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6E7B0" w14:textId="6778672B" w:rsidR="0072148B" w:rsidRPr="00646242" w:rsidRDefault="00A077F4">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646242">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646242">
        <w:rPr>
          <w:rFonts w:ascii="Palatino Linotype" w:eastAsia="Palatino Linotype" w:hAnsi="Palatino Linotype" w:cs="Palatino Linotype"/>
          <w:b/>
        </w:rPr>
        <w:t xml:space="preserve">de fecha </w:t>
      </w:r>
      <w:r w:rsidR="000C3CB4" w:rsidRPr="00646242">
        <w:rPr>
          <w:rFonts w:ascii="Palatino Linotype" w:eastAsia="Palatino Linotype" w:hAnsi="Palatino Linotype" w:cs="Palatino Linotype"/>
          <w:b/>
        </w:rPr>
        <w:t>dieciocho</w:t>
      </w:r>
      <w:r w:rsidR="00646242" w:rsidRPr="00646242">
        <w:rPr>
          <w:rFonts w:ascii="Palatino Linotype" w:eastAsia="Palatino Linotype" w:hAnsi="Palatino Linotype" w:cs="Palatino Linotype"/>
          <w:b/>
        </w:rPr>
        <w:t xml:space="preserve"> (18)</w:t>
      </w:r>
      <w:r w:rsidR="000C3CB4" w:rsidRPr="00646242">
        <w:rPr>
          <w:rFonts w:ascii="Palatino Linotype" w:eastAsia="Palatino Linotype" w:hAnsi="Palatino Linotype" w:cs="Palatino Linotype"/>
          <w:b/>
        </w:rPr>
        <w:t xml:space="preserve"> </w:t>
      </w:r>
      <w:r w:rsidR="009E409C" w:rsidRPr="00646242">
        <w:rPr>
          <w:rFonts w:ascii="Palatino Linotype" w:eastAsia="Palatino Linotype" w:hAnsi="Palatino Linotype" w:cs="Palatino Linotype"/>
          <w:b/>
        </w:rPr>
        <w:t>de febrero de dos mil veintiséis</w:t>
      </w:r>
      <w:r w:rsidRPr="00646242">
        <w:rPr>
          <w:rFonts w:ascii="Palatino Linotype" w:eastAsia="Palatino Linotype" w:hAnsi="Palatino Linotype" w:cs="Palatino Linotype"/>
          <w:b/>
        </w:rPr>
        <w:t>.</w:t>
      </w:r>
    </w:p>
    <w:p w14:paraId="78931E7B" w14:textId="77777777" w:rsidR="0072148B" w:rsidRPr="00646242" w:rsidRDefault="0072148B">
      <w:pPr>
        <w:tabs>
          <w:tab w:val="left" w:pos="3465"/>
        </w:tabs>
        <w:spacing w:line="360" w:lineRule="auto"/>
        <w:ind w:right="-787"/>
        <w:jc w:val="both"/>
        <w:rPr>
          <w:rFonts w:ascii="Palatino Linotype" w:eastAsia="Palatino Linotype" w:hAnsi="Palatino Linotype" w:cs="Palatino Linotype"/>
        </w:rPr>
      </w:pPr>
    </w:p>
    <w:p w14:paraId="3F0542D4" w14:textId="212D3680" w:rsidR="0072148B" w:rsidRPr="00646242" w:rsidRDefault="00A077F4">
      <w:pPr>
        <w:spacing w:line="360" w:lineRule="auto"/>
        <w:ind w:right="-787"/>
        <w:jc w:val="both"/>
        <w:rPr>
          <w:rFonts w:ascii="Palatino Linotype" w:eastAsia="Palatino Linotype" w:hAnsi="Palatino Linotype" w:cs="Palatino Linotype"/>
        </w:rPr>
      </w:pPr>
      <w:r w:rsidRPr="00646242">
        <w:rPr>
          <w:rFonts w:ascii="Palatino Linotype" w:eastAsia="Palatino Linotype" w:hAnsi="Palatino Linotype" w:cs="Palatino Linotype"/>
          <w:b/>
        </w:rPr>
        <w:t xml:space="preserve">VISTAS </w:t>
      </w:r>
      <w:r w:rsidRPr="00646242">
        <w:rPr>
          <w:rFonts w:ascii="Palatino Linotype" w:eastAsia="Palatino Linotype" w:hAnsi="Palatino Linotype" w:cs="Palatino Linotype"/>
        </w:rPr>
        <w:t xml:space="preserve">las constancias para resolver </w:t>
      </w:r>
      <w:r w:rsidR="002C4BEC" w:rsidRPr="00646242">
        <w:rPr>
          <w:rFonts w:ascii="Palatino Linotype" w:eastAsia="Palatino Linotype" w:hAnsi="Palatino Linotype" w:cs="Palatino Linotype"/>
          <w:color w:val="000000"/>
        </w:rPr>
        <w:t>el Recurso</w:t>
      </w:r>
      <w:r w:rsidRPr="00646242">
        <w:rPr>
          <w:rFonts w:ascii="Palatino Linotype" w:eastAsia="Palatino Linotype" w:hAnsi="Palatino Linotype" w:cs="Palatino Linotype"/>
          <w:color w:val="000000"/>
        </w:rPr>
        <w:t xml:space="preserve"> de Revisión </w:t>
      </w:r>
      <w:r w:rsidR="009E409C" w:rsidRPr="00646242">
        <w:rPr>
          <w:rFonts w:ascii="Palatino Linotype" w:eastAsia="Palatino Linotype" w:hAnsi="Palatino Linotype" w:cs="Palatino Linotype"/>
          <w:b/>
          <w:color w:val="000000"/>
        </w:rPr>
        <w:t>09858</w:t>
      </w:r>
      <w:r w:rsidRPr="00646242">
        <w:rPr>
          <w:rFonts w:ascii="Palatino Linotype" w:eastAsia="Palatino Linotype" w:hAnsi="Palatino Linotype" w:cs="Palatino Linotype"/>
          <w:b/>
          <w:color w:val="000000"/>
        </w:rPr>
        <w:t>/INFOEM/IP/RR/2025</w:t>
      </w:r>
      <w:r w:rsidR="002C4BEC" w:rsidRPr="00646242">
        <w:rPr>
          <w:rFonts w:ascii="Palatino Linotype" w:eastAsia="Palatino Linotype" w:hAnsi="Palatino Linotype" w:cs="Palatino Linotype"/>
          <w:color w:val="000000"/>
        </w:rPr>
        <w:t>, promovido</w:t>
      </w:r>
      <w:r w:rsidRPr="00646242">
        <w:rPr>
          <w:rFonts w:ascii="Palatino Linotype" w:eastAsia="Palatino Linotype" w:hAnsi="Palatino Linotype" w:cs="Palatino Linotype"/>
          <w:color w:val="000000"/>
        </w:rPr>
        <w:t xml:space="preserve"> por </w:t>
      </w:r>
      <w:r w:rsidR="0058209B">
        <w:rPr>
          <w:rFonts w:ascii="Palatino Linotype" w:eastAsia="Palatino Linotype" w:hAnsi="Palatino Linotype" w:cs="Palatino Linotype"/>
          <w:b/>
          <w:color w:val="000000"/>
        </w:rPr>
        <w:t>XXXX</w:t>
      </w:r>
      <w:r w:rsidRPr="00646242">
        <w:rPr>
          <w:rFonts w:ascii="Palatino Linotype" w:eastAsia="Palatino Linotype" w:hAnsi="Palatino Linotype" w:cs="Palatino Linotype"/>
          <w:color w:val="000000"/>
        </w:rPr>
        <w:t>,</w:t>
      </w:r>
      <w:r w:rsidRPr="00646242">
        <w:rPr>
          <w:rFonts w:ascii="Palatino Linotype" w:eastAsia="Palatino Linotype" w:hAnsi="Palatino Linotype" w:cs="Palatino Linotype"/>
        </w:rPr>
        <w:t xml:space="preserve"> en lo sucesivo </w:t>
      </w:r>
      <w:r w:rsidRPr="00646242">
        <w:rPr>
          <w:rFonts w:ascii="Palatino Linotype" w:eastAsia="Palatino Linotype" w:hAnsi="Palatino Linotype" w:cs="Palatino Linotype"/>
          <w:b/>
        </w:rPr>
        <w:t>EL RECURRENTE</w:t>
      </w:r>
      <w:r w:rsidRPr="00646242">
        <w:rPr>
          <w:rFonts w:ascii="Palatino Linotype" w:eastAsia="Palatino Linotype" w:hAnsi="Palatino Linotype" w:cs="Palatino Linotype"/>
        </w:rPr>
        <w:t>, en contr</w:t>
      </w:r>
      <w:r w:rsidR="002C4BEC" w:rsidRPr="00646242">
        <w:rPr>
          <w:rFonts w:ascii="Palatino Linotype" w:eastAsia="Palatino Linotype" w:hAnsi="Palatino Linotype" w:cs="Palatino Linotype"/>
        </w:rPr>
        <w:t>a de la respuesta otorgada a la solicitud</w:t>
      </w:r>
      <w:r w:rsidRPr="00646242">
        <w:rPr>
          <w:rFonts w:ascii="Palatino Linotype" w:eastAsia="Palatino Linotype" w:hAnsi="Palatino Linotype" w:cs="Palatino Linotype"/>
        </w:rPr>
        <w:t xml:space="preserve"> de información </w:t>
      </w:r>
      <w:r w:rsidR="009E409C" w:rsidRPr="00646242">
        <w:rPr>
          <w:rFonts w:ascii="Palatino Linotype" w:eastAsia="Palatino Linotype" w:hAnsi="Palatino Linotype" w:cs="Palatino Linotype"/>
          <w:b/>
        </w:rPr>
        <w:t>00163/OZUMBA/IP/2025</w:t>
      </w:r>
      <w:r w:rsidRPr="00646242">
        <w:rPr>
          <w:rFonts w:ascii="Palatino Linotype" w:eastAsia="Palatino Linotype" w:hAnsi="Palatino Linotype" w:cs="Palatino Linotype"/>
        </w:rPr>
        <w:t xml:space="preserve">, por parte del </w:t>
      </w:r>
      <w:r w:rsidR="009E409C" w:rsidRPr="00646242">
        <w:rPr>
          <w:rFonts w:ascii="Palatino Linotype" w:eastAsia="Palatino Linotype" w:hAnsi="Palatino Linotype" w:cs="Palatino Linotype"/>
          <w:b/>
        </w:rPr>
        <w:t>Ayuntamiento de Ozumba</w:t>
      </w:r>
      <w:r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rPr>
        <w:t xml:space="preserve">en adelante el </w:t>
      </w:r>
      <w:r w:rsidRPr="00646242">
        <w:rPr>
          <w:rFonts w:ascii="Palatino Linotype" w:eastAsia="Palatino Linotype" w:hAnsi="Palatino Linotype" w:cs="Palatino Linotype"/>
          <w:b/>
        </w:rPr>
        <w:t>SUJETO OBLIGADO</w:t>
      </w:r>
      <w:r w:rsidRPr="00646242">
        <w:rPr>
          <w:rFonts w:ascii="Palatino Linotype" w:eastAsia="Palatino Linotype" w:hAnsi="Palatino Linotype" w:cs="Palatino Linotype"/>
        </w:rPr>
        <w:t>, se emite la presente resolución con base en los siguientes:</w:t>
      </w:r>
    </w:p>
    <w:p w14:paraId="47E19974" w14:textId="77777777" w:rsidR="0072148B" w:rsidRPr="00646242" w:rsidRDefault="0072148B">
      <w:pPr>
        <w:spacing w:line="360" w:lineRule="auto"/>
        <w:ind w:right="-787"/>
        <w:jc w:val="both"/>
        <w:rPr>
          <w:rFonts w:ascii="Palatino Linotype" w:eastAsia="Palatino Linotype" w:hAnsi="Palatino Linotype" w:cs="Palatino Linotype"/>
        </w:rPr>
      </w:pPr>
    </w:p>
    <w:p w14:paraId="34C8DA32" w14:textId="77777777" w:rsidR="0072148B" w:rsidRPr="00646242" w:rsidRDefault="00A077F4">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646242">
        <w:rPr>
          <w:rFonts w:ascii="Palatino Linotype" w:eastAsia="Palatino Linotype" w:hAnsi="Palatino Linotype" w:cs="Palatino Linotype"/>
          <w:b/>
          <w:color w:val="000000"/>
          <w:sz w:val="24"/>
          <w:szCs w:val="24"/>
        </w:rPr>
        <w:t>A N T E C E D E N T E S</w:t>
      </w:r>
    </w:p>
    <w:p w14:paraId="18678EF3" w14:textId="77777777" w:rsidR="0072148B" w:rsidRPr="00646242" w:rsidRDefault="0072148B">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14:paraId="57E3D180" w14:textId="77777777" w:rsidR="0072148B" w:rsidRPr="0058209B"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El </w:t>
      </w:r>
      <w:r w:rsidR="009E409C" w:rsidRPr="00646242">
        <w:rPr>
          <w:rFonts w:ascii="Palatino Linotype" w:eastAsia="Palatino Linotype" w:hAnsi="Palatino Linotype" w:cs="Palatino Linotype"/>
          <w:b/>
          <w:color w:val="000000"/>
        </w:rPr>
        <w:t>catorce de julio</w:t>
      </w:r>
      <w:r w:rsidRPr="00646242">
        <w:rPr>
          <w:rFonts w:ascii="Palatino Linotype" w:eastAsia="Palatino Linotype" w:hAnsi="Palatino Linotype" w:cs="Palatino Linotype"/>
          <w:b/>
          <w:color w:val="000000"/>
        </w:rPr>
        <w:t xml:space="preserve"> de dos mil veinticinco</w:t>
      </w:r>
      <w:r w:rsidRPr="00646242">
        <w:rPr>
          <w:rFonts w:ascii="Palatino Linotype" w:eastAsia="Palatino Linotype" w:hAnsi="Palatino Linotype" w:cs="Palatino Linotype"/>
          <w:color w:val="000000"/>
        </w:rPr>
        <w:t>,</w:t>
      </w:r>
      <w:r w:rsidRPr="00646242">
        <w:rPr>
          <w:rFonts w:ascii="Palatino Linotype" w:eastAsia="Palatino Linotype" w:hAnsi="Palatino Linotype" w:cs="Palatino Linotype"/>
          <w:b/>
          <w:color w:val="000000"/>
        </w:rPr>
        <w:t xml:space="preserve"> </w:t>
      </w:r>
      <w:r w:rsidRPr="00646242">
        <w:rPr>
          <w:rFonts w:ascii="Palatino Linotype" w:eastAsia="Palatino Linotype" w:hAnsi="Palatino Linotype" w:cs="Palatino Linotype"/>
          <w:color w:val="000000"/>
        </w:rPr>
        <w:t>se presentó ante el Sujeto Obligado vía Sistema de Acceso a la Información Mex</w:t>
      </w:r>
      <w:r w:rsidR="002C4BEC" w:rsidRPr="00646242">
        <w:rPr>
          <w:rFonts w:ascii="Palatino Linotype" w:eastAsia="Palatino Linotype" w:hAnsi="Palatino Linotype" w:cs="Palatino Linotype"/>
          <w:color w:val="000000"/>
        </w:rPr>
        <w:t xml:space="preserve">iquense, en adelante SAIMEX, la </w:t>
      </w:r>
      <w:r w:rsidR="002C4BEC" w:rsidRPr="0058209B">
        <w:rPr>
          <w:rFonts w:ascii="Palatino Linotype" w:eastAsia="Palatino Linotype" w:hAnsi="Palatino Linotype" w:cs="Palatino Linotype"/>
          <w:color w:val="000000"/>
        </w:rPr>
        <w:t xml:space="preserve">siguiente solicitud </w:t>
      </w:r>
      <w:r w:rsidRPr="0058209B">
        <w:rPr>
          <w:rFonts w:ascii="Palatino Linotype" w:eastAsia="Palatino Linotype" w:hAnsi="Palatino Linotype" w:cs="Palatino Linotype"/>
          <w:color w:val="000000"/>
        </w:rPr>
        <w:t>de información pública:</w:t>
      </w:r>
    </w:p>
    <w:p w14:paraId="59E8F171" w14:textId="77777777" w:rsidR="0072148B" w:rsidRPr="00646242" w:rsidRDefault="0072148B" w:rsidP="00223B24">
      <w:pPr>
        <w:pBdr>
          <w:top w:val="nil"/>
          <w:left w:val="nil"/>
          <w:bottom w:val="nil"/>
          <w:right w:val="nil"/>
          <w:between w:val="nil"/>
        </w:pBdr>
        <w:ind w:right="-788"/>
        <w:jc w:val="both"/>
        <w:rPr>
          <w:rFonts w:ascii="Palatino Linotype" w:eastAsia="Palatino Linotype" w:hAnsi="Palatino Linotype" w:cs="Palatino Linotype"/>
          <w:color w:val="000000"/>
        </w:rPr>
      </w:pPr>
    </w:p>
    <w:p w14:paraId="58836300" w14:textId="77777777" w:rsidR="0072148B" w:rsidRPr="00646242" w:rsidRDefault="002C4BEC" w:rsidP="0049478E">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646242">
        <w:rPr>
          <w:rFonts w:ascii="Palatino Linotype" w:eastAsia="Palatino Linotype" w:hAnsi="Palatino Linotype" w:cs="Palatino Linotype"/>
          <w:i/>
          <w:color w:val="000000"/>
        </w:rPr>
        <w:t xml:space="preserve"> </w:t>
      </w:r>
      <w:r w:rsidR="00223B24" w:rsidRPr="00646242">
        <w:rPr>
          <w:rFonts w:ascii="Palatino Linotype" w:eastAsia="Palatino Linotype" w:hAnsi="Palatino Linotype" w:cs="Palatino Linotype"/>
          <w:i/>
          <w:color w:val="000000"/>
        </w:rPr>
        <w:t>“</w:t>
      </w:r>
      <w:r w:rsidR="009E409C" w:rsidRPr="00646242">
        <w:rPr>
          <w:rFonts w:ascii="Palatino Linotype" w:eastAsia="Palatino Linotype" w:hAnsi="Palatino Linotype" w:cs="Palatino Linotype"/>
          <w:i/>
          <w:color w:val="000000"/>
        </w:rPr>
        <w:t>de enero, febrero y marzo 2025 Estado de Situación Financiera Balanza de Comprobación Detallada Acumulada mensual Balanza de Comprobación Detallada Acumulada trimestral al mes de marzo 2025 Diario General de Pólizas de enero febrero y marzo 2025</w:t>
      </w:r>
      <w:r w:rsidR="00223B24" w:rsidRPr="00646242">
        <w:rPr>
          <w:rFonts w:ascii="Palatino Linotype" w:eastAsia="Palatino Linotype" w:hAnsi="Palatino Linotype" w:cs="Palatino Linotype"/>
          <w:i/>
          <w:color w:val="000000"/>
        </w:rPr>
        <w:t>” (Sic)</w:t>
      </w:r>
    </w:p>
    <w:p w14:paraId="4379E6DE" w14:textId="77777777" w:rsidR="00223B24" w:rsidRDefault="00223B24"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14:paraId="111AD9E8" w14:textId="77777777" w:rsidR="00646242" w:rsidRPr="00646242" w:rsidRDefault="00646242"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14:paraId="369AB3C2" w14:textId="77777777" w:rsidR="0072148B" w:rsidRPr="00646242" w:rsidRDefault="00A077F4" w:rsidP="0064624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Se eligió como modalidad de entrega de la información: A través del </w:t>
      </w:r>
      <w:r w:rsidRPr="00646242">
        <w:rPr>
          <w:rFonts w:ascii="Palatino Linotype" w:eastAsia="Palatino Linotype" w:hAnsi="Palatino Linotype" w:cs="Palatino Linotype"/>
          <w:b/>
          <w:color w:val="000000"/>
        </w:rPr>
        <w:t>SAIMEX.</w:t>
      </w:r>
    </w:p>
    <w:p w14:paraId="67EEDC89" w14:textId="77777777" w:rsidR="00A87A67" w:rsidRDefault="00A87A67" w:rsidP="00A87A6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46917BEE" w14:textId="77777777" w:rsidR="00646242" w:rsidRPr="00646242" w:rsidRDefault="00646242" w:rsidP="00A87A6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518F6369" w14:textId="77777777" w:rsidR="003E1C35" w:rsidRPr="00646242"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El</w:t>
      </w:r>
      <w:r w:rsidRPr="00646242">
        <w:rPr>
          <w:rFonts w:ascii="Palatino Linotype" w:eastAsia="Palatino Linotype" w:hAnsi="Palatino Linotype" w:cs="Palatino Linotype"/>
          <w:b/>
          <w:color w:val="000000"/>
        </w:rPr>
        <w:t xml:space="preserve"> </w:t>
      </w:r>
      <w:r w:rsidR="009E409C" w:rsidRPr="00646242">
        <w:rPr>
          <w:rFonts w:ascii="Palatino Linotype" w:eastAsia="Palatino Linotype" w:hAnsi="Palatino Linotype" w:cs="Palatino Linotype"/>
          <w:b/>
          <w:color w:val="000000"/>
        </w:rPr>
        <w:t>dos de agosto</w:t>
      </w:r>
      <w:r w:rsidRPr="00646242">
        <w:rPr>
          <w:rFonts w:ascii="Palatino Linotype" w:eastAsia="Palatino Linotype" w:hAnsi="Palatino Linotype" w:cs="Palatino Linotype"/>
          <w:b/>
          <w:color w:val="000000"/>
        </w:rPr>
        <w:t xml:space="preserve"> de dos mil veinticinco</w:t>
      </w:r>
      <w:r w:rsidRPr="00646242">
        <w:rPr>
          <w:rFonts w:ascii="Palatino Linotype" w:eastAsia="Palatino Linotype" w:hAnsi="Palatino Linotype" w:cs="Palatino Linotype"/>
          <w:color w:val="000000"/>
        </w:rPr>
        <w:t>, el Sujeto Obligado</w:t>
      </w:r>
      <w:r w:rsidRPr="00646242">
        <w:rPr>
          <w:rFonts w:ascii="Palatino Linotype" w:eastAsia="Palatino Linotype" w:hAnsi="Palatino Linotype" w:cs="Palatino Linotype"/>
          <w:b/>
          <w:color w:val="000000"/>
        </w:rPr>
        <w:t>,</w:t>
      </w:r>
      <w:r w:rsidRPr="00646242">
        <w:rPr>
          <w:rFonts w:ascii="Palatino Linotype" w:eastAsia="Palatino Linotype" w:hAnsi="Palatino Linotype" w:cs="Palatino Linotype"/>
          <w:color w:val="000000"/>
        </w:rPr>
        <w:t xml:space="preserve"> dio </w:t>
      </w:r>
      <w:r w:rsidRPr="00646242">
        <w:rPr>
          <w:rFonts w:ascii="Palatino Linotype" w:eastAsia="Palatino Linotype" w:hAnsi="Palatino Linotype" w:cs="Palatino Linotype"/>
          <w:b/>
          <w:color w:val="000000"/>
        </w:rPr>
        <w:t>respuesta</w:t>
      </w:r>
      <w:r w:rsidRPr="00646242">
        <w:rPr>
          <w:rFonts w:ascii="Palatino Linotype" w:eastAsia="Palatino Linotype" w:hAnsi="Palatino Linotype" w:cs="Palatino Linotype"/>
          <w:color w:val="000000"/>
        </w:rPr>
        <w:t xml:space="preserve"> a través </w:t>
      </w:r>
      <w:r w:rsidR="009E409C" w:rsidRPr="00646242">
        <w:rPr>
          <w:rFonts w:ascii="Palatino Linotype" w:eastAsia="Palatino Linotype" w:hAnsi="Palatino Linotype" w:cs="Palatino Linotype"/>
          <w:color w:val="000000"/>
        </w:rPr>
        <w:t>del siguiente</w:t>
      </w:r>
      <w:r w:rsidRPr="00646242">
        <w:rPr>
          <w:rFonts w:ascii="Palatino Linotype" w:eastAsia="Palatino Linotype" w:hAnsi="Palatino Linotype" w:cs="Palatino Linotype"/>
          <w:color w:val="000000"/>
        </w:rPr>
        <w:t xml:space="preserve"> archivo</w:t>
      </w:r>
      <w:r w:rsidR="009E409C" w:rsidRPr="00646242">
        <w:rPr>
          <w:rFonts w:ascii="Palatino Linotype" w:eastAsia="Palatino Linotype" w:hAnsi="Palatino Linotype" w:cs="Palatino Linotype"/>
          <w:color w:val="000000"/>
        </w:rPr>
        <w:t xml:space="preserve"> electrónico</w:t>
      </w:r>
      <w:r w:rsidRPr="00646242">
        <w:rPr>
          <w:rFonts w:ascii="Palatino Linotype" w:eastAsia="Palatino Linotype" w:hAnsi="Palatino Linotype" w:cs="Palatino Linotype"/>
          <w:b/>
          <w:i/>
          <w:color w:val="000000"/>
        </w:rPr>
        <w:t>:</w:t>
      </w:r>
    </w:p>
    <w:p w14:paraId="04E5A5B7" w14:textId="77777777" w:rsidR="001E51E4" w:rsidRPr="00646242" w:rsidRDefault="008E20FC" w:rsidP="00A87A67">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646242">
        <w:rPr>
          <w:rFonts w:ascii="Palatino Linotype" w:eastAsia="Palatino Linotype" w:hAnsi="Palatino Linotype" w:cs="Palatino Linotype"/>
          <w:b/>
          <w:i/>
          <w:color w:val="000000"/>
        </w:rPr>
        <w:lastRenderedPageBreak/>
        <w:t>00163.pdf</w:t>
      </w:r>
    </w:p>
    <w:p w14:paraId="7913068A" w14:textId="77777777" w:rsidR="008754E4" w:rsidRPr="00646242" w:rsidRDefault="008754E4" w:rsidP="008754E4">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Oficio TM/OZU/605/2026 de fecha 30 de julio de 2025, firmado por el </w:t>
      </w:r>
      <w:r w:rsidRPr="00646242">
        <w:rPr>
          <w:rFonts w:ascii="Palatino Linotype" w:eastAsia="Palatino Linotype" w:hAnsi="Palatino Linotype" w:cs="Palatino Linotype"/>
          <w:b/>
          <w:color w:val="000000"/>
        </w:rPr>
        <w:t>Tesorero Municipal</w:t>
      </w:r>
      <w:r w:rsidRPr="00646242">
        <w:rPr>
          <w:rFonts w:ascii="Palatino Linotype" w:eastAsia="Palatino Linotype" w:hAnsi="Palatino Linotype" w:cs="Palatino Linotype"/>
          <w:color w:val="000000"/>
        </w:rPr>
        <w:t xml:space="preserve">, a través del cual refiere que </w:t>
      </w:r>
      <w:r w:rsidRPr="00646242">
        <w:rPr>
          <w:rFonts w:ascii="Palatino Linotype" w:eastAsia="Palatino Linotype" w:hAnsi="Palatino Linotype" w:cs="Palatino Linotype"/>
          <w:i/>
          <w:color w:val="000000"/>
        </w:rPr>
        <w:t>“dicha información se encuentra publicada dentro del portal del Gobierno de Ozumba Gobierno de Ozumba… para consulta de la ciudadanía de acuerdo al CONAС.” (Sic)</w:t>
      </w:r>
      <w:r w:rsidRPr="00646242">
        <w:rPr>
          <w:rFonts w:ascii="Palatino Linotype" w:eastAsia="Palatino Linotype" w:hAnsi="Palatino Linotype" w:cs="Palatino Linotype"/>
          <w:color w:val="000000"/>
        </w:rPr>
        <w:t>, precisando un link en formato cerrado.</w:t>
      </w:r>
    </w:p>
    <w:p w14:paraId="69EECAA6" w14:textId="77777777" w:rsidR="00C21CC0" w:rsidRPr="00646242" w:rsidRDefault="008754E4" w:rsidP="00C21CC0">
      <w:pPr>
        <w:pBdr>
          <w:top w:val="nil"/>
          <w:left w:val="nil"/>
          <w:bottom w:val="nil"/>
          <w:right w:val="nil"/>
          <w:between w:val="nil"/>
        </w:pBdr>
        <w:tabs>
          <w:tab w:val="left" w:pos="567"/>
        </w:tabs>
        <w:ind w:left="567" w:right="62"/>
        <w:jc w:val="center"/>
        <w:rPr>
          <w:rFonts w:ascii="Palatino Linotype" w:eastAsia="Palatino Linotype" w:hAnsi="Palatino Linotype" w:cs="Palatino Linotype"/>
          <w:color w:val="000000"/>
        </w:rPr>
      </w:pPr>
      <w:r w:rsidRPr="00646242">
        <w:rPr>
          <w:rFonts w:ascii="Palatino Linotype" w:eastAsia="Palatino Linotype" w:hAnsi="Palatino Linotype" w:cs="Palatino Linotype"/>
          <w:noProof/>
          <w:color w:val="000000"/>
          <w:lang w:val="es-MX" w:eastAsia="es-MX"/>
        </w:rPr>
        <w:drawing>
          <wp:inline distT="0" distB="0" distL="0" distR="0" wp14:anchorId="1B173B65" wp14:editId="654E5D38">
            <wp:extent cx="2224034" cy="303426"/>
            <wp:effectExtent l="152400" t="152400" r="347980" b="3638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8905"/>
                    <a:stretch/>
                  </pic:blipFill>
                  <pic:spPr bwMode="auto">
                    <a:xfrm>
                      <a:off x="0" y="0"/>
                      <a:ext cx="2319510" cy="31645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08E13F83" w14:textId="77777777" w:rsidR="0072148B" w:rsidRPr="00646242"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El</w:t>
      </w:r>
      <w:r w:rsidRPr="00646242">
        <w:rPr>
          <w:rFonts w:ascii="Palatino Linotype" w:eastAsia="Palatino Linotype" w:hAnsi="Palatino Linotype" w:cs="Palatino Linotype"/>
          <w:b/>
          <w:color w:val="000000"/>
        </w:rPr>
        <w:t xml:space="preserve"> </w:t>
      </w:r>
      <w:r w:rsidR="00C21CC0" w:rsidRPr="00646242">
        <w:rPr>
          <w:rFonts w:ascii="Palatino Linotype" w:eastAsia="Palatino Linotype" w:hAnsi="Palatino Linotype" w:cs="Palatino Linotype"/>
          <w:b/>
          <w:color w:val="000000"/>
        </w:rPr>
        <w:t>veinte de agosto</w:t>
      </w:r>
      <w:r w:rsidRPr="00646242">
        <w:rPr>
          <w:rFonts w:ascii="Palatino Linotype" w:eastAsia="Palatino Linotype" w:hAnsi="Palatino Linotype" w:cs="Palatino Linotype"/>
          <w:b/>
          <w:color w:val="000000"/>
        </w:rPr>
        <w:t xml:space="preserve"> de dos mil veinticinco</w:t>
      </w:r>
      <w:r w:rsidRPr="00646242">
        <w:rPr>
          <w:rFonts w:ascii="Palatino Linotype" w:eastAsia="Palatino Linotype" w:hAnsi="Palatino Linotype" w:cs="Palatino Linotype"/>
          <w:color w:val="000000"/>
        </w:rPr>
        <w:t xml:space="preserve">, el particular interpuso </w:t>
      </w:r>
      <w:r w:rsidR="00E30A06" w:rsidRPr="00646242">
        <w:rPr>
          <w:rFonts w:ascii="Palatino Linotype" w:eastAsia="Palatino Linotype" w:hAnsi="Palatino Linotype" w:cs="Palatino Linotype"/>
          <w:color w:val="000000"/>
        </w:rPr>
        <w:t xml:space="preserve">el </w:t>
      </w:r>
      <w:r w:rsidR="00E30A06" w:rsidRPr="00646242">
        <w:rPr>
          <w:rFonts w:ascii="Palatino Linotype" w:eastAsia="Palatino Linotype" w:hAnsi="Palatino Linotype" w:cs="Palatino Linotype"/>
          <w:b/>
          <w:color w:val="000000"/>
        </w:rPr>
        <w:t>recurso</w:t>
      </w:r>
      <w:r w:rsidRPr="00646242">
        <w:rPr>
          <w:rFonts w:ascii="Palatino Linotype" w:eastAsia="Palatino Linotype" w:hAnsi="Palatino Linotype" w:cs="Palatino Linotype"/>
          <w:b/>
          <w:color w:val="000000"/>
        </w:rPr>
        <w:t xml:space="preserve"> de revisión</w:t>
      </w:r>
      <w:r w:rsidRPr="00646242">
        <w:rPr>
          <w:rFonts w:ascii="Palatino Linotype" w:eastAsia="Palatino Linotype" w:hAnsi="Palatino Linotype" w:cs="Palatino Linotype"/>
          <w:color w:val="000000"/>
        </w:rPr>
        <w:t xml:space="preserve"> a</w:t>
      </w:r>
      <w:r w:rsidR="00E30A06" w:rsidRPr="00646242">
        <w:rPr>
          <w:rFonts w:ascii="Palatino Linotype" w:eastAsia="Palatino Linotype" w:hAnsi="Palatino Linotype" w:cs="Palatino Linotype"/>
          <w:color w:val="000000"/>
        </w:rPr>
        <w:t>l</w:t>
      </w:r>
      <w:r w:rsidRPr="00646242">
        <w:rPr>
          <w:rFonts w:ascii="Palatino Linotype" w:eastAsia="Palatino Linotype" w:hAnsi="Palatino Linotype" w:cs="Palatino Linotype"/>
          <w:color w:val="000000"/>
        </w:rPr>
        <w:t xml:space="preserve"> </w:t>
      </w:r>
      <w:r w:rsidR="00E30A06" w:rsidRPr="00646242">
        <w:rPr>
          <w:rFonts w:ascii="Palatino Linotype" w:eastAsia="Palatino Linotype" w:hAnsi="Palatino Linotype" w:cs="Palatino Linotype"/>
          <w:color w:val="000000"/>
        </w:rPr>
        <w:t>que se le</w:t>
      </w:r>
      <w:r w:rsidRPr="00646242">
        <w:rPr>
          <w:rFonts w:ascii="Palatino Linotype" w:eastAsia="Palatino Linotype" w:hAnsi="Palatino Linotype" w:cs="Palatino Linotype"/>
          <w:color w:val="000000"/>
        </w:rPr>
        <w:t xml:space="preserve"> </w:t>
      </w:r>
      <w:r w:rsidR="00E30A06" w:rsidRPr="00646242">
        <w:rPr>
          <w:rFonts w:ascii="Palatino Linotype" w:eastAsia="Palatino Linotype" w:hAnsi="Palatino Linotype" w:cs="Palatino Linotype"/>
          <w:color w:val="000000"/>
        </w:rPr>
        <w:t>asignó</w:t>
      </w:r>
      <w:r w:rsidRPr="00646242">
        <w:rPr>
          <w:rFonts w:ascii="Palatino Linotype" w:eastAsia="Palatino Linotype" w:hAnsi="Palatino Linotype" w:cs="Palatino Linotype"/>
          <w:color w:val="000000"/>
        </w:rPr>
        <w:t xml:space="preserve"> </w:t>
      </w:r>
      <w:r w:rsidR="00E30A06" w:rsidRPr="00646242">
        <w:rPr>
          <w:rFonts w:ascii="Palatino Linotype" w:eastAsia="Palatino Linotype" w:hAnsi="Palatino Linotype" w:cs="Palatino Linotype"/>
          <w:color w:val="000000"/>
        </w:rPr>
        <w:t>el folio</w:t>
      </w:r>
      <w:r w:rsidRPr="00646242">
        <w:rPr>
          <w:rFonts w:ascii="Palatino Linotype" w:eastAsia="Palatino Linotype" w:hAnsi="Palatino Linotype" w:cs="Palatino Linotype"/>
          <w:color w:val="000000"/>
        </w:rPr>
        <w:t xml:space="preserve"> </w:t>
      </w:r>
      <w:r w:rsidR="00C21CC0" w:rsidRPr="00646242">
        <w:rPr>
          <w:rFonts w:ascii="Palatino Linotype" w:eastAsia="Palatino Linotype" w:hAnsi="Palatino Linotype" w:cs="Palatino Linotype"/>
          <w:b/>
          <w:color w:val="000000"/>
        </w:rPr>
        <w:t>09858</w:t>
      </w:r>
      <w:r w:rsidR="00E30A06" w:rsidRPr="00646242">
        <w:rPr>
          <w:rFonts w:ascii="Palatino Linotype" w:eastAsia="Palatino Linotype" w:hAnsi="Palatino Linotype" w:cs="Palatino Linotype"/>
          <w:b/>
          <w:color w:val="000000"/>
        </w:rPr>
        <w:t>/INFOEM/IP/RR/2025</w:t>
      </w:r>
      <w:r w:rsidRPr="00646242">
        <w:rPr>
          <w:rFonts w:ascii="Palatino Linotype" w:eastAsia="Palatino Linotype" w:hAnsi="Palatino Linotype" w:cs="Palatino Linotype"/>
          <w:b/>
          <w:color w:val="000000"/>
        </w:rPr>
        <w:t xml:space="preserve"> </w:t>
      </w:r>
      <w:r w:rsidRPr="00646242">
        <w:rPr>
          <w:rFonts w:ascii="Palatino Linotype" w:eastAsia="Palatino Linotype" w:hAnsi="Palatino Linotype" w:cs="Palatino Linotype"/>
          <w:color w:val="000000"/>
        </w:rPr>
        <w:t xml:space="preserve">en contra de </w:t>
      </w:r>
      <w:r w:rsidR="00E30A06" w:rsidRPr="00646242">
        <w:rPr>
          <w:rFonts w:ascii="Palatino Linotype" w:eastAsia="Palatino Linotype" w:hAnsi="Palatino Linotype" w:cs="Palatino Linotype"/>
          <w:color w:val="000000"/>
        </w:rPr>
        <w:t>la respuesta emitida</w:t>
      </w:r>
      <w:r w:rsidRPr="00646242">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14:paraId="444E4C12" w14:textId="77777777" w:rsidR="0033402D" w:rsidRPr="00646242" w:rsidRDefault="0033402D" w:rsidP="0033402D">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14:paraId="0AC93352" w14:textId="483CF20A" w:rsidR="00C21CC0" w:rsidRPr="00646242" w:rsidRDefault="00646242" w:rsidP="00646242">
      <w:pPr>
        <w:pStyle w:val="Prrafodelista"/>
        <w:numPr>
          <w:ilvl w:val="0"/>
          <w:numId w:val="15"/>
        </w:numPr>
        <w:pBdr>
          <w:top w:val="nil"/>
          <w:left w:val="nil"/>
          <w:bottom w:val="nil"/>
          <w:right w:val="nil"/>
          <w:between w:val="nil"/>
        </w:pBdr>
        <w:ind w:right="-787"/>
        <w:jc w:val="both"/>
        <w:rPr>
          <w:rFonts w:ascii="Palatino Linotype" w:eastAsia="Palatino Linotype" w:hAnsi="Palatino Linotype" w:cs="Palatino Linotype"/>
          <w:b/>
          <w:color w:val="000000"/>
        </w:rPr>
      </w:pPr>
      <w:bookmarkStart w:id="2" w:name="_heading=h.30j0zll" w:colFirst="0" w:colLast="0"/>
      <w:bookmarkEnd w:id="2"/>
      <w:r w:rsidRPr="00646242">
        <w:rPr>
          <w:rFonts w:ascii="Palatino Linotype" w:eastAsia="Palatino Linotype" w:hAnsi="Palatino Linotype" w:cs="Palatino Linotype"/>
          <w:b/>
          <w:color w:val="000000"/>
        </w:rPr>
        <w:t xml:space="preserve">ACTO IMPUGNADO: </w:t>
      </w:r>
    </w:p>
    <w:p w14:paraId="63C29007" w14:textId="77777777" w:rsidR="0072148B" w:rsidRPr="00646242" w:rsidRDefault="00A077F4" w:rsidP="00646242">
      <w:pPr>
        <w:pBdr>
          <w:top w:val="nil"/>
          <w:left w:val="nil"/>
          <w:bottom w:val="nil"/>
          <w:right w:val="nil"/>
          <w:between w:val="nil"/>
        </w:pBdr>
        <w:ind w:left="360" w:right="-787"/>
        <w:jc w:val="both"/>
        <w:rPr>
          <w:rFonts w:ascii="Palatino Linotype" w:eastAsia="Palatino Linotype" w:hAnsi="Palatino Linotype" w:cs="Palatino Linotype"/>
          <w:i/>
          <w:color w:val="000000"/>
        </w:rPr>
      </w:pPr>
      <w:r w:rsidRPr="00646242">
        <w:rPr>
          <w:rFonts w:ascii="Palatino Linotype" w:eastAsia="Palatino Linotype" w:hAnsi="Palatino Linotype" w:cs="Palatino Linotype"/>
          <w:i/>
          <w:color w:val="000000"/>
        </w:rPr>
        <w:t>“</w:t>
      </w:r>
      <w:r w:rsidR="00C21CC0" w:rsidRPr="00646242">
        <w:rPr>
          <w:rFonts w:ascii="Palatino Linotype" w:eastAsia="Palatino Linotype" w:hAnsi="Palatino Linotype" w:cs="Palatino Linotype"/>
          <w:i/>
          <w:color w:val="000000"/>
        </w:rPr>
        <w:t>entregan la informacion de manera parcial ya que se solicito el estado de situacion financiera balanza de comprobacion detallada mensual y la acumulada y el diario general de polizas de enero febrero y marzo del año 2025</w:t>
      </w:r>
      <w:r w:rsidRPr="00646242">
        <w:rPr>
          <w:rFonts w:ascii="Palatino Linotype" w:eastAsia="Palatino Linotype" w:hAnsi="Palatino Linotype" w:cs="Palatino Linotype"/>
          <w:i/>
          <w:color w:val="000000"/>
        </w:rPr>
        <w:t>” (Sic)</w:t>
      </w:r>
    </w:p>
    <w:p w14:paraId="3A1C4212" w14:textId="77777777" w:rsidR="0072148B" w:rsidRPr="00646242" w:rsidRDefault="0072148B" w:rsidP="00646242">
      <w:pPr>
        <w:pBdr>
          <w:top w:val="nil"/>
          <w:left w:val="nil"/>
          <w:bottom w:val="nil"/>
          <w:right w:val="nil"/>
          <w:between w:val="nil"/>
        </w:pBdr>
        <w:ind w:right="-787"/>
        <w:jc w:val="both"/>
        <w:rPr>
          <w:rFonts w:ascii="Palatino Linotype" w:eastAsia="Palatino Linotype" w:hAnsi="Palatino Linotype" w:cs="Palatino Linotype"/>
          <w:i/>
          <w:color w:val="000000"/>
        </w:rPr>
      </w:pPr>
    </w:p>
    <w:p w14:paraId="691F8B19" w14:textId="792BA112" w:rsidR="00C21CC0" w:rsidRPr="00646242" w:rsidRDefault="00646242" w:rsidP="00646242">
      <w:pPr>
        <w:pStyle w:val="Prrafodelista"/>
        <w:numPr>
          <w:ilvl w:val="0"/>
          <w:numId w:val="15"/>
        </w:numPr>
        <w:pBdr>
          <w:top w:val="nil"/>
          <w:left w:val="nil"/>
          <w:bottom w:val="nil"/>
          <w:right w:val="nil"/>
          <w:between w:val="nil"/>
        </w:pBdr>
        <w:ind w:right="-79"/>
        <w:jc w:val="both"/>
        <w:rPr>
          <w:rFonts w:ascii="Palatino Linotype" w:eastAsia="Palatino Linotype" w:hAnsi="Palatino Linotype" w:cs="Palatino Linotype"/>
          <w:b/>
          <w:color w:val="000000"/>
        </w:rPr>
      </w:pPr>
      <w:bookmarkStart w:id="3" w:name="_heading=h.1fob9te" w:colFirst="0" w:colLast="0"/>
      <w:bookmarkEnd w:id="3"/>
      <w:r w:rsidRPr="00646242">
        <w:rPr>
          <w:rFonts w:ascii="Palatino Linotype" w:eastAsia="Palatino Linotype" w:hAnsi="Palatino Linotype" w:cs="Palatino Linotype"/>
          <w:b/>
          <w:color w:val="000000"/>
        </w:rPr>
        <w:t xml:space="preserve">RAZONES O MOTIVOS DE INCONFORMIDAD: </w:t>
      </w:r>
    </w:p>
    <w:p w14:paraId="7A2820C2" w14:textId="77777777" w:rsidR="0072148B" w:rsidRPr="00646242" w:rsidRDefault="00A077F4" w:rsidP="00646242">
      <w:pPr>
        <w:pBdr>
          <w:top w:val="nil"/>
          <w:left w:val="nil"/>
          <w:bottom w:val="nil"/>
          <w:right w:val="nil"/>
          <w:between w:val="nil"/>
        </w:pBdr>
        <w:ind w:left="360" w:right="-79"/>
        <w:jc w:val="both"/>
        <w:rPr>
          <w:rFonts w:ascii="Palatino Linotype" w:eastAsia="Palatino Linotype" w:hAnsi="Palatino Linotype" w:cs="Palatino Linotype"/>
          <w:i/>
          <w:color w:val="000000"/>
        </w:rPr>
      </w:pPr>
      <w:r w:rsidRPr="00646242">
        <w:rPr>
          <w:rFonts w:ascii="Palatino Linotype" w:eastAsia="Palatino Linotype" w:hAnsi="Palatino Linotype" w:cs="Palatino Linotype"/>
          <w:i/>
          <w:color w:val="000000"/>
        </w:rPr>
        <w:t>“</w:t>
      </w:r>
      <w:r w:rsidR="00C21CC0" w:rsidRPr="00646242">
        <w:rPr>
          <w:rFonts w:ascii="Palatino Linotype" w:eastAsia="Palatino Linotype" w:hAnsi="Palatino Linotype" w:cs="Palatino Linotype"/>
          <w:i/>
          <w:color w:val="000000"/>
        </w:rPr>
        <w:t>me remiten a su pagina oficial de CONAC en la cual unicamente se encuentra el estado de situacion financiera al mes de marzo, faltando enero y febrero y de las balanzas estas no se encuentran en la pagina, ningun mes y ademas los diarios generales de polizas no se encuentran enero febrero y marzo por lo cual son omisos en la entrega de la informacion la cual se genera para la entrega de los informes mensuales ante el OSFEM</w:t>
      </w:r>
      <w:r w:rsidRPr="00646242">
        <w:rPr>
          <w:rFonts w:ascii="Palatino Linotype" w:eastAsia="Palatino Linotype" w:hAnsi="Palatino Linotype" w:cs="Palatino Linotype"/>
          <w:i/>
          <w:color w:val="000000"/>
        </w:rPr>
        <w:t xml:space="preserve">” </w:t>
      </w:r>
      <w:r w:rsidRPr="00646242">
        <w:rPr>
          <w:rFonts w:ascii="Palatino Linotype" w:eastAsia="Palatino Linotype" w:hAnsi="Palatino Linotype" w:cs="Palatino Linotype"/>
          <w:color w:val="000000"/>
        </w:rPr>
        <w:t>(Sic)</w:t>
      </w:r>
    </w:p>
    <w:p w14:paraId="707DBB25" w14:textId="77777777" w:rsidR="0072148B" w:rsidRPr="00646242" w:rsidRDefault="0072148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14:paraId="22816045" w14:textId="3BB035F9" w:rsidR="0072148B" w:rsidRPr="00646242" w:rsidRDefault="00646242"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6C72E8" w:rsidRPr="00646242">
        <w:rPr>
          <w:rFonts w:ascii="Palatino Linotype" w:eastAsia="Palatino Linotype" w:hAnsi="Palatino Linotype" w:cs="Palatino Linotype"/>
          <w:color w:val="000000"/>
        </w:rPr>
        <w:t>onente</w:t>
      </w:r>
      <w:r w:rsidR="00A077F4" w:rsidRPr="00646242">
        <w:rPr>
          <w:rFonts w:ascii="Palatino Linotype" w:eastAsia="Palatino Linotype" w:hAnsi="Palatino Linotype" w:cs="Palatino Linotype"/>
          <w:color w:val="000000"/>
        </w:rPr>
        <w:t xml:space="preserve"> con fundamento en lo dispuesto por el artículo 185, fracción II, de la ley de la materia, a través </w:t>
      </w:r>
      <w:r w:rsidR="006C72E8" w:rsidRPr="00646242">
        <w:rPr>
          <w:rFonts w:ascii="Palatino Linotype" w:eastAsia="Palatino Linotype" w:hAnsi="Palatino Linotype" w:cs="Palatino Linotype"/>
          <w:color w:val="000000"/>
        </w:rPr>
        <w:t>del</w:t>
      </w:r>
      <w:r w:rsidR="00A077F4" w:rsidRPr="00646242">
        <w:rPr>
          <w:rFonts w:ascii="Palatino Linotype" w:eastAsia="Palatino Linotype" w:hAnsi="Palatino Linotype" w:cs="Palatino Linotype"/>
          <w:color w:val="000000"/>
        </w:rPr>
        <w:t xml:space="preserve"> </w:t>
      </w:r>
      <w:r w:rsidR="006C72E8" w:rsidRPr="00646242">
        <w:rPr>
          <w:rFonts w:ascii="Palatino Linotype" w:eastAsia="Palatino Linotype" w:hAnsi="Palatino Linotype" w:cs="Palatino Linotype"/>
          <w:b/>
          <w:color w:val="000000"/>
        </w:rPr>
        <w:t>acuerdo</w:t>
      </w:r>
      <w:r w:rsidR="00A077F4" w:rsidRPr="00646242">
        <w:rPr>
          <w:rFonts w:ascii="Palatino Linotype" w:eastAsia="Palatino Linotype" w:hAnsi="Palatino Linotype" w:cs="Palatino Linotype"/>
          <w:b/>
          <w:color w:val="000000"/>
        </w:rPr>
        <w:t xml:space="preserve"> de admisión </w:t>
      </w:r>
      <w:r w:rsidR="006C72E8" w:rsidRPr="00646242">
        <w:rPr>
          <w:rFonts w:ascii="Palatino Linotype" w:eastAsia="Palatino Linotype" w:hAnsi="Palatino Linotype" w:cs="Palatino Linotype"/>
          <w:color w:val="000000"/>
        </w:rPr>
        <w:t>de fecha</w:t>
      </w:r>
      <w:r w:rsidR="00A077F4" w:rsidRPr="00646242">
        <w:rPr>
          <w:rFonts w:ascii="Palatino Linotype" w:eastAsia="Palatino Linotype" w:hAnsi="Palatino Linotype" w:cs="Palatino Linotype"/>
          <w:color w:val="000000"/>
        </w:rPr>
        <w:t xml:space="preserve"> </w:t>
      </w:r>
      <w:r w:rsidR="006B4364" w:rsidRPr="00646242">
        <w:rPr>
          <w:rFonts w:ascii="Palatino Linotype" w:eastAsia="Palatino Linotype" w:hAnsi="Palatino Linotype" w:cs="Palatino Linotype"/>
          <w:b/>
          <w:color w:val="000000"/>
        </w:rPr>
        <w:t>veintiuno de agosto</w:t>
      </w:r>
      <w:r w:rsidR="00A077F4" w:rsidRPr="00646242">
        <w:rPr>
          <w:rFonts w:ascii="Palatino Linotype" w:eastAsia="Palatino Linotype" w:hAnsi="Palatino Linotype" w:cs="Palatino Linotype"/>
          <w:b/>
          <w:color w:val="000000"/>
        </w:rPr>
        <w:t xml:space="preserve"> dos mil veinticinco, </w:t>
      </w:r>
      <w:r w:rsidR="006C72E8" w:rsidRPr="00646242">
        <w:rPr>
          <w:rFonts w:ascii="Palatino Linotype" w:eastAsia="Palatino Linotype" w:hAnsi="Palatino Linotype" w:cs="Palatino Linotype"/>
          <w:color w:val="000000"/>
        </w:rPr>
        <w:t>puso</w:t>
      </w:r>
      <w:r w:rsidR="00A077F4" w:rsidRPr="00646242">
        <w:rPr>
          <w:rFonts w:ascii="Palatino Linotype" w:eastAsia="Palatino Linotype" w:hAnsi="Palatino Linotype" w:cs="Palatino Linotype"/>
          <w:color w:val="000000"/>
        </w:rPr>
        <w:t xml:space="preserve"> a disposición de las partes el expediente electrónico vía SAIMEX a efecto de que en un plazo máximo de siete días </w:t>
      </w:r>
      <w:r w:rsidR="00A077F4" w:rsidRPr="00646242">
        <w:rPr>
          <w:rFonts w:ascii="Palatino Linotype" w:eastAsia="Palatino Linotype" w:hAnsi="Palatino Linotype" w:cs="Palatino Linotype"/>
        </w:rPr>
        <w:t>manifestara</w:t>
      </w:r>
      <w:r w:rsidR="00A077F4" w:rsidRPr="00646242">
        <w:rPr>
          <w:rFonts w:ascii="Palatino Linotype" w:eastAsia="Palatino Linotype" w:hAnsi="Palatino Linotype" w:cs="Palatino Linotype"/>
          <w:color w:val="000000"/>
        </w:rPr>
        <w:t xml:space="preserve"> lo que a su derecho conviniera, </w:t>
      </w:r>
      <w:r w:rsidR="00A077F4" w:rsidRPr="00646242">
        <w:rPr>
          <w:rFonts w:ascii="Palatino Linotype" w:eastAsia="Palatino Linotype" w:hAnsi="Palatino Linotype" w:cs="Palatino Linotype"/>
        </w:rPr>
        <w:t>ofreciera</w:t>
      </w:r>
      <w:r w:rsidR="00A077F4" w:rsidRPr="00646242">
        <w:rPr>
          <w:rFonts w:ascii="Palatino Linotype" w:eastAsia="Palatino Linotype" w:hAnsi="Palatino Linotype" w:cs="Palatino Linotype"/>
          <w:color w:val="000000"/>
        </w:rPr>
        <w:t xml:space="preserve"> </w:t>
      </w:r>
      <w:r w:rsidR="00A077F4" w:rsidRPr="00646242">
        <w:rPr>
          <w:rFonts w:ascii="Palatino Linotype" w:eastAsia="Palatino Linotype" w:hAnsi="Palatino Linotype" w:cs="Palatino Linotype"/>
          <w:color w:val="000000"/>
        </w:rPr>
        <w:lastRenderedPageBreak/>
        <w:t xml:space="preserve">pruebas y alegatos según corresponda al caso concreto, de esta forma para que el </w:t>
      </w:r>
      <w:r w:rsidR="00A077F4" w:rsidRPr="00646242">
        <w:rPr>
          <w:rFonts w:ascii="Palatino Linotype" w:eastAsia="Palatino Linotype" w:hAnsi="Palatino Linotype" w:cs="Palatino Linotype"/>
          <w:b/>
          <w:color w:val="000000"/>
        </w:rPr>
        <w:t xml:space="preserve">SUJETO OBLIGADO </w:t>
      </w:r>
      <w:r w:rsidR="00A077F4" w:rsidRPr="00646242">
        <w:rPr>
          <w:rFonts w:ascii="Palatino Linotype" w:eastAsia="Palatino Linotype" w:hAnsi="Palatino Linotype" w:cs="Palatino Linotype"/>
        </w:rPr>
        <w:t>presentara</w:t>
      </w:r>
      <w:r w:rsidR="00A077F4" w:rsidRPr="00646242">
        <w:rPr>
          <w:rFonts w:ascii="Palatino Linotype" w:eastAsia="Palatino Linotype" w:hAnsi="Palatino Linotype" w:cs="Palatino Linotype"/>
          <w:color w:val="000000"/>
        </w:rPr>
        <w:t xml:space="preserve"> el Informe Justificado procedente.</w:t>
      </w:r>
    </w:p>
    <w:p w14:paraId="58570B36" w14:textId="77777777" w:rsidR="004E0AFD" w:rsidRPr="00646242" w:rsidRDefault="004E0AFD" w:rsidP="004E0AF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1E55EFC9" w14:textId="77777777" w:rsidR="004E0AFD" w:rsidRPr="00646242" w:rsidRDefault="004E0AFD"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El Recurrente</w:t>
      </w:r>
      <w:r w:rsidRPr="00646242">
        <w:rPr>
          <w:rFonts w:ascii="Palatino Linotype" w:eastAsia="Palatino Linotype" w:hAnsi="Palatino Linotype" w:cs="Palatino Linotype"/>
          <w:b/>
          <w:color w:val="000000"/>
        </w:rPr>
        <w:t xml:space="preserve"> </w:t>
      </w:r>
      <w:r w:rsidRPr="00646242">
        <w:rPr>
          <w:rFonts w:ascii="Palatino Linotype" w:eastAsia="Palatino Linotype" w:hAnsi="Palatino Linotype" w:cs="Palatino Linotype"/>
          <w:color w:val="000000"/>
        </w:rPr>
        <w:t>dejó de realizar manifestaciones que a su derecho conviniera y asistiera. Por su parte, el Sujeto Obligado,</w:t>
      </w:r>
      <w:r w:rsidRPr="00646242">
        <w:rPr>
          <w:rFonts w:ascii="Palatino Linotype" w:eastAsia="Palatino Linotype" w:hAnsi="Palatino Linotype" w:cs="Palatino Linotype"/>
          <w:b/>
          <w:color w:val="000000"/>
        </w:rPr>
        <w:t xml:space="preserve"> </w:t>
      </w:r>
      <w:r w:rsidRPr="00646242">
        <w:rPr>
          <w:rFonts w:ascii="Palatino Linotype" w:eastAsia="Palatino Linotype" w:hAnsi="Palatino Linotype" w:cs="Palatino Linotype"/>
          <w:color w:val="000000"/>
        </w:rPr>
        <w:t>el</w:t>
      </w:r>
      <w:r w:rsidRPr="00646242">
        <w:rPr>
          <w:rFonts w:ascii="Palatino Linotype" w:eastAsia="Palatino Linotype" w:hAnsi="Palatino Linotype" w:cs="Palatino Linotype"/>
          <w:b/>
          <w:color w:val="000000"/>
        </w:rPr>
        <w:t xml:space="preserve"> </w:t>
      </w:r>
      <w:r w:rsidR="006B4364" w:rsidRPr="00646242">
        <w:rPr>
          <w:rFonts w:ascii="Palatino Linotype" w:eastAsia="Palatino Linotype" w:hAnsi="Palatino Linotype" w:cs="Palatino Linotype"/>
          <w:b/>
          <w:color w:val="000000"/>
        </w:rPr>
        <w:t>dos de septiembre</w:t>
      </w:r>
      <w:r w:rsidRPr="00646242">
        <w:rPr>
          <w:rFonts w:ascii="Palatino Linotype" w:eastAsia="Palatino Linotype" w:hAnsi="Palatino Linotype" w:cs="Palatino Linotype"/>
          <w:b/>
          <w:color w:val="000000"/>
        </w:rPr>
        <w:t xml:space="preserve"> de dos mil veinticinco </w:t>
      </w:r>
      <w:r w:rsidR="00F26E84" w:rsidRPr="00646242">
        <w:rPr>
          <w:rFonts w:ascii="Palatino Linotype" w:eastAsia="Palatino Linotype" w:hAnsi="Palatino Linotype" w:cs="Palatino Linotype"/>
          <w:color w:val="000000"/>
        </w:rPr>
        <w:t>presentó informe</w:t>
      </w:r>
      <w:r w:rsidR="00BB0B24" w:rsidRPr="00646242">
        <w:rPr>
          <w:rFonts w:ascii="Palatino Linotype" w:eastAsia="Palatino Linotype" w:hAnsi="Palatino Linotype" w:cs="Palatino Linotype"/>
          <w:color w:val="000000"/>
        </w:rPr>
        <w:t xml:space="preserve"> justificado</w:t>
      </w:r>
      <w:r w:rsidR="000A0F74" w:rsidRPr="00646242">
        <w:rPr>
          <w:rFonts w:ascii="Palatino Linotype" w:eastAsia="Palatino Linotype" w:hAnsi="Palatino Linotype" w:cs="Palatino Linotype"/>
          <w:color w:val="000000"/>
        </w:rPr>
        <w:t xml:space="preserve"> a través del archivo digital </w:t>
      </w:r>
      <w:r w:rsidRPr="00646242">
        <w:rPr>
          <w:rFonts w:ascii="Palatino Linotype" w:eastAsia="Palatino Linotype" w:hAnsi="Palatino Linotype" w:cs="Palatino Linotype"/>
          <w:color w:val="000000"/>
        </w:rPr>
        <w:t xml:space="preserve">siguiente: </w:t>
      </w:r>
    </w:p>
    <w:p w14:paraId="69A600B8" w14:textId="77777777" w:rsidR="00790F83" w:rsidRPr="00646242" w:rsidRDefault="007F1CC8" w:rsidP="006B4364">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646242">
        <w:rPr>
          <w:rFonts w:ascii="Palatino Linotype" w:eastAsia="Palatino Linotype" w:hAnsi="Palatino Linotype" w:cs="Palatino Linotype"/>
          <w:b/>
          <w:i/>
          <w:color w:val="000000"/>
        </w:rPr>
        <w:tab/>
      </w:r>
      <w:r w:rsidR="006B4364" w:rsidRPr="00646242">
        <w:rPr>
          <w:rFonts w:ascii="Palatino Linotype" w:eastAsia="Palatino Linotype" w:hAnsi="Palatino Linotype" w:cs="Palatino Linotype"/>
          <w:b/>
          <w:i/>
          <w:color w:val="000000"/>
        </w:rPr>
        <w:t>rr163.pdf</w:t>
      </w:r>
    </w:p>
    <w:p w14:paraId="20768410" w14:textId="77777777" w:rsidR="006B4364" w:rsidRPr="00646242" w:rsidRDefault="006B4364" w:rsidP="006B436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Oficio de fecha 02 de septiembre de 2025, firmado por la Titular de la Unidad de Transparencia y Acceso a la Información Pública Municipal</w:t>
      </w:r>
      <w:r w:rsidR="00C93C9A" w:rsidRPr="00646242">
        <w:rPr>
          <w:rFonts w:ascii="Palatino Linotype" w:eastAsia="Palatino Linotype" w:hAnsi="Palatino Linotype" w:cs="Palatino Linotype"/>
          <w:color w:val="000000"/>
        </w:rPr>
        <w:t>, a través del cual refiere adjuntar la información proporcionada por el servidor público habilitado competente.</w:t>
      </w:r>
    </w:p>
    <w:p w14:paraId="7DB51EE5" w14:textId="77777777" w:rsidR="00C93C9A" w:rsidRPr="00646242" w:rsidRDefault="00C93C9A" w:rsidP="006B436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Asimismo refiere que la información podrá ser consultada en un link proporcionado en formato cerrado:</w:t>
      </w:r>
    </w:p>
    <w:p w14:paraId="286F232A" w14:textId="77777777" w:rsidR="00C93C9A" w:rsidRPr="00646242" w:rsidRDefault="00C93C9A" w:rsidP="006B436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14:paraId="4AA4D25B" w14:textId="77777777" w:rsidR="00C93C9A" w:rsidRPr="00646242" w:rsidRDefault="00C93C9A" w:rsidP="006B436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noProof/>
          <w:color w:val="000000"/>
          <w:lang w:val="es-MX" w:eastAsia="es-MX"/>
        </w:rPr>
        <w:drawing>
          <wp:inline distT="0" distB="0" distL="0" distR="0" wp14:anchorId="0A5B0AC8" wp14:editId="61B96189">
            <wp:extent cx="3934374" cy="323895"/>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34374" cy="323895"/>
                    </a:xfrm>
                    <a:prstGeom prst="rect">
                      <a:avLst/>
                    </a:prstGeom>
                  </pic:spPr>
                </pic:pic>
              </a:graphicData>
            </a:graphic>
          </wp:inline>
        </w:drawing>
      </w:r>
    </w:p>
    <w:p w14:paraId="3026CD91" w14:textId="77777777" w:rsidR="00C93C9A" w:rsidRPr="00646242" w:rsidRDefault="00C93C9A" w:rsidP="006B436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14:paraId="5BA90BB7" w14:textId="77777777" w:rsidR="00C93C9A" w:rsidRPr="00646242" w:rsidRDefault="00C93C9A" w:rsidP="006B436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Oficio T/OZU/690/2025 firmado por el Tesorero Municipal, mediante el cual refiere que la información solicitada se encuentra publicada en la página oficial del Municipio de Ozumba, no obstante el link se proporcionó en formato cerrado:</w:t>
      </w:r>
    </w:p>
    <w:p w14:paraId="7F3355BA" w14:textId="77777777" w:rsidR="00C93C9A" w:rsidRPr="00646242" w:rsidRDefault="00C93C9A" w:rsidP="006B436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14:paraId="6F6CB023" w14:textId="77777777" w:rsidR="00C93C9A" w:rsidRPr="00646242" w:rsidRDefault="00C93C9A" w:rsidP="006B436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noProof/>
          <w:color w:val="000000"/>
          <w:lang w:val="es-MX" w:eastAsia="es-MX"/>
        </w:rPr>
        <w:drawing>
          <wp:inline distT="0" distB="0" distL="0" distR="0" wp14:anchorId="1FDFBE88" wp14:editId="659D2140">
            <wp:extent cx="5756275" cy="3067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275" cy="306705"/>
                    </a:xfrm>
                    <a:prstGeom prst="rect">
                      <a:avLst/>
                    </a:prstGeom>
                  </pic:spPr>
                </pic:pic>
              </a:graphicData>
            </a:graphic>
          </wp:inline>
        </w:drawing>
      </w:r>
    </w:p>
    <w:p w14:paraId="37AE1A63" w14:textId="77777777" w:rsidR="006B4364" w:rsidRPr="00646242" w:rsidRDefault="006B4364" w:rsidP="006B4364">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14:paraId="2D37228E" w14:textId="77777777" w:rsidR="006B4364" w:rsidRPr="00646242" w:rsidRDefault="006B4364" w:rsidP="006B436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14:paraId="37356C37" w14:textId="77777777" w:rsidR="00084793" w:rsidRPr="00646242" w:rsidRDefault="00084793"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646242">
        <w:rPr>
          <w:rFonts w:ascii="Palatino Linotype" w:eastAsia="Palatino Linotype" w:hAnsi="Palatino Linotype" w:cs="Palatino Linotype"/>
          <w:color w:val="000000"/>
        </w:rPr>
        <w:t>En fecha</w:t>
      </w:r>
      <w:r w:rsidRPr="00646242">
        <w:rPr>
          <w:rFonts w:ascii="Palatino Linotype" w:eastAsia="Palatino Linotype" w:hAnsi="Palatino Linotype" w:cs="Palatino Linotype"/>
          <w:b/>
          <w:color w:val="000000"/>
        </w:rPr>
        <w:t xml:space="preserve"> </w:t>
      </w:r>
      <w:r w:rsidR="00BA3B7B" w:rsidRPr="00646242">
        <w:rPr>
          <w:rFonts w:ascii="Palatino Linotype" w:eastAsia="Palatino Linotype" w:hAnsi="Palatino Linotype" w:cs="Palatino Linotype"/>
          <w:b/>
          <w:color w:val="000000"/>
        </w:rPr>
        <w:t>seis de octubre</w:t>
      </w:r>
      <w:r w:rsidRPr="00646242">
        <w:rPr>
          <w:rFonts w:ascii="Palatino Linotype" w:eastAsia="Palatino Linotype" w:hAnsi="Palatino Linotype" w:cs="Palatino Linotype"/>
          <w:b/>
          <w:color w:val="000000"/>
        </w:rPr>
        <w:t xml:space="preserve"> de dos mil veinticinco</w:t>
      </w:r>
      <w:r w:rsidRPr="00646242">
        <w:rPr>
          <w:rFonts w:ascii="Palatino Linotype" w:eastAsia="Palatino Linotype" w:hAnsi="Palatino Linotype" w:cs="Palatino Linotype"/>
          <w:color w:val="000000"/>
        </w:rPr>
        <w:t>, se acordó ampliar el pazo para resolver el presente Recurso de Revisión.</w:t>
      </w:r>
      <w:r w:rsidR="00C93C9A" w:rsidRPr="00646242">
        <w:rPr>
          <w:rFonts w:ascii="Palatino Linotype" w:eastAsia="Palatino Linotype" w:hAnsi="Palatino Linotype" w:cs="Palatino Linotype"/>
          <w:color w:val="000000"/>
        </w:rPr>
        <w:tab/>
      </w:r>
    </w:p>
    <w:p w14:paraId="17855087" w14:textId="77777777" w:rsidR="00084793" w:rsidRPr="00646242" w:rsidRDefault="00084793" w:rsidP="0008479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14:paraId="706EF6A6" w14:textId="2818E521" w:rsidR="0072148B" w:rsidRPr="00646242" w:rsidRDefault="00A077F4"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646242">
        <w:rPr>
          <w:rFonts w:ascii="Palatino Linotype" w:eastAsia="Palatino Linotype" w:hAnsi="Palatino Linotype" w:cs="Palatino Linotype"/>
          <w:color w:val="000000"/>
        </w:rPr>
        <w:t xml:space="preserve">Seguidamente, en fecha </w:t>
      </w:r>
      <w:r w:rsidR="00BA3B7B" w:rsidRPr="00646242">
        <w:rPr>
          <w:rFonts w:ascii="Palatino Linotype" w:eastAsia="Palatino Linotype" w:hAnsi="Palatino Linotype" w:cs="Palatino Linotype"/>
          <w:b/>
          <w:color w:val="000000"/>
        </w:rPr>
        <w:t>diecisiete de febrero de dos mil veintiséis</w:t>
      </w:r>
      <w:r w:rsidRPr="00646242">
        <w:rPr>
          <w:rFonts w:ascii="Palatino Linotype" w:eastAsia="Palatino Linotype" w:hAnsi="Palatino Linotype" w:cs="Palatino Linotype"/>
          <w:color w:val="000000"/>
        </w:rPr>
        <w:t xml:space="preserve">, la Comisionada Ponente dictó el </w:t>
      </w:r>
      <w:r w:rsidRPr="00646242">
        <w:rPr>
          <w:rFonts w:ascii="Palatino Linotype" w:eastAsia="Palatino Linotype" w:hAnsi="Palatino Linotype" w:cs="Palatino Linotype"/>
          <w:b/>
          <w:color w:val="000000"/>
        </w:rPr>
        <w:t>cierre del periodo de instrucción</w:t>
      </w:r>
      <w:r w:rsidRPr="00646242">
        <w:rPr>
          <w:rFonts w:ascii="Palatino Linotype" w:eastAsia="Palatino Linotype" w:hAnsi="Palatino Linotype" w:cs="Palatino Linotype"/>
          <w:color w:val="000000"/>
        </w:rPr>
        <w:t xml:space="preserve"> y, ordenó la resolución</w:t>
      </w:r>
      <w:r w:rsidR="00A42940" w:rsidRPr="00646242">
        <w:rPr>
          <w:rFonts w:ascii="Palatino Linotype" w:eastAsia="Palatino Linotype" w:hAnsi="Palatino Linotype" w:cs="Palatino Linotype"/>
          <w:color w:val="000000"/>
        </w:rPr>
        <w:t xml:space="preserve"> que conforme a Derecho proceda</w:t>
      </w:r>
      <w:r w:rsidRPr="00646242">
        <w:rPr>
          <w:rFonts w:ascii="Palatino Linotype" w:eastAsia="Palatino Linotype" w:hAnsi="Palatino Linotype" w:cs="Palatino Linotype"/>
          <w:color w:val="000000"/>
        </w:rPr>
        <w:t>:</w:t>
      </w:r>
      <w:r w:rsidR="00646242">
        <w:rPr>
          <w:rFonts w:ascii="Palatino Linotype" w:eastAsia="Palatino Linotype" w:hAnsi="Palatino Linotype" w:cs="Palatino Linotype"/>
          <w:color w:val="000000"/>
        </w:rPr>
        <w:t xml:space="preserve"> ---------------------------------------------------------------------------------------------------</w:t>
      </w:r>
    </w:p>
    <w:p w14:paraId="523C25DB" w14:textId="77777777" w:rsidR="00A42940" w:rsidRPr="00646242" w:rsidRDefault="00A42940" w:rsidP="00A42940">
      <w:pPr>
        <w:keepNext/>
        <w:keepLines/>
        <w:spacing w:line="360" w:lineRule="auto"/>
        <w:jc w:val="center"/>
        <w:rPr>
          <w:rFonts w:ascii="Palatino Linotype" w:eastAsia="Palatino Linotype" w:hAnsi="Palatino Linotype" w:cs="Palatino Linotype"/>
          <w:b/>
        </w:rPr>
      </w:pPr>
      <w:r w:rsidRPr="00646242">
        <w:rPr>
          <w:rFonts w:ascii="Palatino Linotype" w:eastAsia="Palatino Linotype" w:hAnsi="Palatino Linotype" w:cs="Palatino Linotype"/>
          <w:b/>
        </w:rPr>
        <w:lastRenderedPageBreak/>
        <w:t>C</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O</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N</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S</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I</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D</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E</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R</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A</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N</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D</w:t>
      </w:r>
      <w:r w:rsidR="00555394"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b/>
        </w:rPr>
        <w:t xml:space="preserve">O </w:t>
      </w:r>
    </w:p>
    <w:p w14:paraId="688516DA" w14:textId="77777777" w:rsidR="00A42940" w:rsidRPr="00646242" w:rsidRDefault="00A42940" w:rsidP="00A42940">
      <w:pPr>
        <w:spacing w:line="360" w:lineRule="auto"/>
        <w:rPr>
          <w:rFonts w:ascii="Palatino Linotype" w:eastAsia="Palatino Linotype" w:hAnsi="Palatino Linotype" w:cs="Palatino Linotype"/>
        </w:rPr>
      </w:pPr>
    </w:p>
    <w:p w14:paraId="54CA904C" w14:textId="77777777" w:rsidR="00A42940" w:rsidRPr="00646242" w:rsidRDefault="00A42940" w:rsidP="00A42940">
      <w:pPr>
        <w:keepNext/>
        <w:keepLines/>
        <w:spacing w:line="360" w:lineRule="auto"/>
        <w:rPr>
          <w:rFonts w:ascii="Palatino Linotype" w:eastAsia="Palatino Linotype" w:hAnsi="Palatino Linotype" w:cs="Palatino Linotype"/>
          <w:b/>
        </w:rPr>
      </w:pPr>
      <w:r w:rsidRPr="00646242">
        <w:rPr>
          <w:rFonts w:ascii="Palatino Linotype" w:eastAsia="Palatino Linotype" w:hAnsi="Palatino Linotype" w:cs="Palatino Linotype"/>
          <w:b/>
        </w:rPr>
        <w:t>PRIMERO. De la competencia</w:t>
      </w:r>
    </w:p>
    <w:p w14:paraId="7A0E8B0C" w14:textId="77777777" w:rsidR="008B2154" w:rsidRPr="00646242" w:rsidRDefault="008B2154" w:rsidP="008B2154">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14:paraId="1AF94A97" w14:textId="77777777" w:rsidR="00A42940" w:rsidRPr="00646242" w:rsidRDefault="00A42940" w:rsidP="00A42940">
      <w:pPr>
        <w:tabs>
          <w:tab w:val="left" w:pos="426"/>
        </w:tabs>
        <w:spacing w:line="360" w:lineRule="auto"/>
        <w:jc w:val="both"/>
        <w:rPr>
          <w:rFonts w:ascii="Palatino Linotype" w:eastAsia="Palatino Linotype" w:hAnsi="Palatino Linotype" w:cs="Palatino Linotype"/>
          <w:color w:val="000000"/>
        </w:rPr>
      </w:pPr>
    </w:p>
    <w:p w14:paraId="68AF46D0" w14:textId="77777777" w:rsidR="00A42940" w:rsidRPr="00646242" w:rsidRDefault="00A42940" w:rsidP="00A42940">
      <w:pPr>
        <w:keepNext/>
        <w:keepLines/>
        <w:spacing w:line="360" w:lineRule="auto"/>
        <w:rPr>
          <w:rFonts w:ascii="Palatino Linotype" w:eastAsia="Palatino Linotype" w:hAnsi="Palatino Linotype" w:cs="Palatino Linotype"/>
          <w:b/>
        </w:rPr>
      </w:pPr>
      <w:r w:rsidRPr="00646242">
        <w:rPr>
          <w:rFonts w:ascii="Palatino Linotype" w:eastAsia="Palatino Linotype" w:hAnsi="Palatino Linotype" w:cs="Palatino Linotype"/>
          <w:b/>
        </w:rPr>
        <w:t>SEGUNDO. De la oportunidad y procedencia.</w:t>
      </w:r>
    </w:p>
    <w:p w14:paraId="273C901A" w14:textId="77777777" w:rsidR="00A42940" w:rsidRPr="00646242" w:rsidRDefault="00A42940"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 xml:space="preserve">El medio de impugnación fue presentado a través del </w:t>
      </w:r>
      <w:r w:rsidRPr="00646242">
        <w:rPr>
          <w:rFonts w:ascii="Palatino Linotype" w:eastAsia="Palatino Linotype" w:hAnsi="Palatino Linotype" w:cs="Palatino Linotype"/>
          <w:b/>
        </w:rPr>
        <w:t>SAIMEX,</w:t>
      </w:r>
      <w:r w:rsidRPr="00646242">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646242">
        <w:rPr>
          <w:rFonts w:ascii="Palatino Linotype" w:eastAsia="Palatino Linotype" w:hAnsi="Palatino Linotype" w:cs="Palatino Linotype"/>
          <w:b/>
        </w:rPr>
        <w:t>SUJETO OBLIGADO</w:t>
      </w:r>
      <w:r w:rsidRPr="00646242">
        <w:rPr>
          <w:rFonts w:ascii="Palatino Linotype" w:eastAsia="Palatino Linotype" w:hAnsi="Palatino Linotype" w:cs="Palatino Linotype"/>
        </w:rPr>
        <w:t xml:space="preserve"> entregó respuesta el </w:t>
      </w:r>
      <w:r w:rsidR="008B2154" w:rsidRPr="00646242">
        <w:rPr>
          <w:rFonts w:ascii="Palatino Linotype" w:eastAsia="Palatino Linotype" w:hAnsi="Palatino Linotype" w:cs="Palatino Linotype"/>
          <w:b/>
        </w:rPr>
        <w:t>dos de agosto</w:t>
      </w:r>
      <w:r w:rsidRPr="00646242">
        <w:rPr>
          <w:rFonts w:ascii="Palatino Linotype" w:eastAsia="Palatino Linotype" w:hAnsi="Palatino Linotype" w:cs="Palatino Linotype"/>
          <w:b/>
        </w:rPr>
        <w:t xml:space="preserve"> de dos mil veinticinco</w:t>
      </w:r>
      <w:r w:rsidRPr="00646242">
        <w:rPr>
          <w:rFonts w:ascii="Palatino Linotype" w:eastAsia="Palatino Linotype" w:hAnsi="Palatino Linotype" w:cs="Palatino Linotype"/>
        </w:rPr>
        <w:t>,</w:t>
      </w:r>
      <w:r w:rsidR="008B2154" w:rsidRPr="00646242">
        <w:rPr>
          <w:rFonts w:ascii="Palatino Linotype" w:eastAsia="Palatino Linotype" w:hAnsi="Palatino Linotype" w:cs="Palatino Linotype"/>
        </w:rPr>
        <w:t xml:space="preserve"> no obstante al ser día inhábil, se considera la presentación de la misma el </w:t>
      </w:r>
      <w:r w:rsidRPr="00646242">
        <w:rPr>
          <w:rFonts w:ascii="Palatino Linotype" w:eastAsia="Palatino Linotype" w:hAnsi="Palatino Linotype" w:cs="Palatino Linotype"/>
        </w:rPr>
        <w:t xml:space="preserve"> </w:t>
      </w:r>
      <w:r w:rsidR="008B2154" w:rsidRPr="00646242">
        <w:rPr>
          <w:rFonts w:ascii="Palatino Linotype" w:eastAsia="Palatino Linotype" w:hAnsi="Palatino Linotype" w:cs="Palatino Linotype"/>
          <w:b/>
        </w:rPr>
        <w:t>cuatro de agosto de dos mil veinticinco</w:t>
      </w:r>
      <w:r w:rsidR="008B2154" w:rsidRPr="00646242">
        <w:rPr>
          <w:rFonts w:ascii="Palatino Linotype" w:eastAsia="Palatino Linotype" w:hAnsi="Palatino Linotype" w:cs="Palatino Linotype"/>
        </w:rPr>
        <w:t xml:space="preserve"> </w:t>
      </w:r>
      <w:r w:rsidRPr="00646242">
        <w:rPr>
          <w:rFonts w:ascii="Palatino Linotype" w:eastAsia="Palatino Linotype" w:hAnsi="Palatino Linotype" w:cs="Palatino Linotype"/>
        </w:rPr>
        <w:t xml:space="preserve">de tal forma que el plazo para interponer el recurso transcurrió del </w:t>
      </w:r>
      <w:r w:rsidR="008B2154" w:rsidRPr="00646242">
        <w:rPr>
          <w:rFonts w:ascii="Palatino Linotype" w:eastAsia="Palatino Linotype" w:hAnsi="Palatino Linotype" w:cs="Palatino Linotype"/>
          <w:b/>
        </w:rPr>
        <w:t>cinco al veinticinco de agosto</w:t>
      </w:r>
      <w:r w:rsidRPr="00646242">
        <w:rPr>
          <w:rFonts w:ascii="Palatino Linotype" w:eastAsia="Palatino Linotype" w:hAnsi="Palatino Linotype" w:cs="Palatino Linotype"/>
          <w:b/>
        </w:rPr>
        <w:t xml:space="preserve"> de dos mil veinticinco, </w:t>
      </w:r>
      <w:r w:rsidRPr="00646242">
        <w:rPr>
          <w:rFonts w:ascii="Palatino Linotype" w:eastAsia="Palatino Linotype" w:hAnsi="Palatino Linotype" w:cs="Palatino Linotype"/>
        </w:rPr>
        <w:t xml:space="preserve">en consecuencia, si el </w:t>
      </w:r>
      <w:r w:rsidRPr="00646242">
        <w:rPr>
          <w:rFonts w:ascii="Palatino Linotype" w:eastAsia="Palatino Linotype" w:hAnsi="Palatino Linotype" w:cs="Palatino Linotype"/>
          <w:b/>
        </w:rPr>
        <w:t>PARTICULAR</w:t>
      </w:r>
      <w:r w:rsidRPr="00646242">
        <w:rPr>
          <w:rFonts w:ascii="Palatino Linotype" w:eastAsia="Palatino Linotype" w:hAnsi="Palatino Linotype" w:cs="Palatino Linotype"/>
        </w:rPr>
        <w:t xml:space="preserve"> presentó su inconformidad el </w:t>
      </w:r>
      <w:r w:rsidR="008B2154" w:rsidRPr="00646242">
        <w:rPr>
          <w:rFonts w:ascii="Palatino Linotype" w:eastAsia="Palatino Linotype" w:hAnsi="Palatino Linotype" w:cs="Palatino Linotype"/>
          <w:b/>
        </w:rPr>
        <w:t xml:space="preserve">veinte de agosto </w:t>
      </w:r>
      <w:r w:rsidRPr="00646242">
        <w:rPr>
          <w:rFonts w:ascii="Palatino Linotype" w:eastAsia="Palatino Linotype" w:hAnsi="Palatino Linotype" w:cs="Palatino Linotype"/>
          <w:b/>
        </w:rPr>
        <w:t>de dos mil veinticinco</w:t>
      </w:r>
      <w:r w:rsidRPr="00646242">
        <w:rPr>
          <w:rFonts w:ascii="Palatino Linotype" w:eastAsia="Palatino Linotype" w:hAnsi="Palatino Linotype" w:cs="Palatino Linotype"/>
        </w:rPr>
        <w:t xml:space="preserve">, este  se encuentra dentro de los márgenes temporales previstos </w:t>
      </w:r>
      <w:r w:rsidRPr="00646242">
        <w:rPr>
          <w:rFonts w:ascii="Palatino Linotype" w:eastAsia="Palatino Linotype" w:hAnsi="Palatino Linotype" w:cs="Palatino Linotype"/>
        </w:rPr>
        <w:lastRenderedPageBreak/>
        <w:t xml:space="preserve">en el artículo 178 de la </w:t>
      </w:r>
      <w:r w:rsidRPr="00646242">
        <w:rPr>
          <w:rFonts w:ascii="Palatino Linotype" w:eastAsia="Palatino Linotype" w:hAnsi="Palatino Linotype" w:cs="Palatino Linotype"/>
          <w:b/>
        </w:rPr>
        <w:t xml:space="preserve">Ley de Transparencia y Acceso a la Información Pública del Estado de México y Municipios </w:t>
      </w:r>
      <w:r w:rsidRPr="00646242">
        <w:rPr>
          <w:rFonts w:ascii="Palatino Linotype" w:eastAsia="Palatino Linotype" w:hAnsi="Palatino Linotype" w:cs="Palatino Linotype"/>
        </w:rPr>
        <w:t xml:space="preserve">vigente. </w:t>
      </w:r>
    </w:p>
    <w:p w14:paraId="5970F68F" w14:textId="77777777" w:rsidR="00A42940" w:rsidRPr="00646242" w:rsidRDefault="00A42940" w:rsidP="00A42940">
      <w:pPr>
        <w:spacing w:line="360" w:lineRule="auto"/>
        <w:ind w:right="49"/>
        <w:jc w:val="both"/>
        <w:rPr>
          <w:rFonts w:ascii="Palatino Linotype" w:eastAsia="Palatino Linotype" w:hAnsi="Palatino Linotype" w:cs="Palatino Linotype"/>
        </w:rPr>
      </w:pPr>
      <w:bookmarkStart w:id="5" w:name="_heading=h.2et92p0" w:colFirst="0" w:colLast="0"/>
      <w:bookmarkEnd w:id="5"/>
    </w:p>
    <w:p w14:paraId="5DAF9FDE" w14:textId="77777777" w:rsidR="00A42940" w:rsidRPr="00646242" w:rsidRDefault="00A42940" w:rsidP="00A42940">
      <w:pPr>
        <w:pStyle w:val="Ttulo2"/>
        <w:rPr>
          <w:rFonts w:ascii="Palatino Linotype" w:eastAsia="Palatino Linotype" w:hAnsi="Palatino Linotype" w:cs="Palatino Linotype"/>
          <w:b/>
          <w:i/>
          <w:color w:val="000000"/>
          <w:sz w:val="24"/>
          <w:szCs w:val="24"/>
        </w:rPr>
      </w:pPr>
      <w:r w:rsidRPr="00646242">
        <w:rPr>
          <w:rFonts w:ascii="Palatino Linotype" w:eastAsia="Palatino Linotype" w:hAnsi="Palatino Linotype" w:cs="Palatino Linotype"/>
          <w:b/>
          <w:color w:val="000000"/>
          <w:sz w:val="24"/>
          <w:szCs w:val="24"/>
        </w:rPr>
        <w:t xml:space="preserve">TERCERO. Del planteamiento de la </w:t>
      </w:r>
      <w:r w:rsidRPr="00646242">
        <w:rPr>
          <w:rFonts w:ascii="Palatino Linotype" w:eastAsia="Palatino Linotype" w:hAnsi="Palatino Linotype" w:cs="Palatino Linotype"/>
          <w:b/>
          <w:i/>
          <w:color w:val="000000"/>
          <w:sz w:val="24"/>
          <w:szCs w:val="24"/>
        </w:rPr>
        <w:t>Litis.</w:t>
      </w:r>
    </w:p>
    <w:p w14:paraId="3594F246" w14:textId="77777777" w:rsidR="002B7A1B" w:rsidRPr="00646242" w:rsidRDefault="002B7A1B" w:rsidP="00152E8F">
      <w:pPr>
        <w:numPr>
          <w:ilvl w:val="0"/>
          <w:numId w:val="2"/>
        </w:numP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Se </w:t>
      </w:r>
      <w:r w:rsidRPr="00646242">
        <w:rPr>
          <w:rFonts w:ascii="Palatino Linotype" w:eastAsia="Palatino Linotype" w:hAnsi="Palatino Linotype" w:cs="Palatino Linotype"/>
        </w:rPr>
        <w:t>solicitó</w:t>
      </w:r>
      <w:r w:rsidRPr="00646242">
        <w:rPr>
          <w:rFonts w:ascii="Palatino Linotype" w:eastAsia="Palatino Linotype" w:hAnsi="Palatino Linotype" w:cs="Palatino Linotype"/>
          <w:color w:val="000000"/>
        </w:rPr>
        <w:t xml:space="preserve"> tener acceso, a la información que a continuación se simplifica:</w:t>
      </w:r>
    </w:p>
    <w:p w14:paraId="2E1F2D1D" w14:textId="77777777" w:rsidR="00152E8F" w:rsidRPr="00646242" w:rsidRDefault="00152E8F" w:rsidP="00152E8F">
      <w:pPr>
        <w:pStyle w:val="Prrafodelista"/>
        <w:numPr>
          <w:ilvl w:val="0"/>
          <w:numId w:val="11"/>
        </w:numPr>
        <w:rPr>
          <w:rFonts w:ascii="Palatino Linotype" w:eastAsia="Palatino Linotype" w:hAnsi="Palatino Linotype" w:cs="Palatino Linotype"/>
          <w:i/>
          <w:color w:val="000000"/>
        </w:rPr>
      </w:pPr>
      <w:r w:rsidRPr="00646242">
        <w:rPr>
          <w:rFonts w:ascii="Palatino Linotype" w:eastAsia="Palatino Linotype" w:hAnsi="Palatino Linotype" w:cs="Palatino Linotype"/>
          <w:i/>
          <w:color w:val="000000"/>
        </w:rPr>
        <w:t>De los meses de enero, febrero y marzo de 2025</w:t>
      </w:r>
    </w:p>
    <w:p w14:paraId="7D128886" w14:textId="77777777" w:rsidR="00152E8F" w:rsidRPr="00646242" w:rsidRDefault="00152E8F" w:rsidP="00152E8F">
      <w:pPr>
        <w:pStyle w:val="Prrafodelista"/>
        <w:numPr>
          <w:ilvl w:val="0"/>
          <w:numId w:val="12"/>
        </w:numPr>
        <w:rPr>
          <w:rFonts w:ascii="Palatino Linotype" w:eastAsia="Palatino Linotype" w:hAnsi="Palatino Linotype" w:cs="Palatino Linotype"/>
          <w:i/>
          <w:color w:val="000000"/>
        </w:rPr>
      </w:pPr>
      <w:r w:rsidRPr="00646242">
        <w:rPr>
          <w:rFonts w:ascii="Palatino Linotype" w:eastAsia="Palatino Linotype" w:hAnsi="Palatino Linotype" w:cs="Palatino Linotype"/>
          <w:i/>
          <w:color w:val="000000"/>
        </w:rPr>
        <w:t>Estado de Situación Financiera</w:t>
      </w:r>
    </w:p>
    <w:p w14:paraId="4B0C7876" w14:textId="77777777" w:rsidR="00152E8F" w:rsidRPr="00646242" w:rsidRDefault="00152E8F" w:rsidP="00152E8F">
      <w:pPr>
        <w:pStyle w:val="Prrafodelista"/>
        <w:numPr>
          <w:ilvl w:val="0"/>
          <w:numId w:val="12"/>
        </w:numPr>
        <w:rPr>
          <w:rFonts w:ascii="Palatino Linotype" w:eastAsia="Palatino Linotype" w:hAnsi="Palatino Linotype" w:cs="Palatino Linotype"/>
          <w:i/>
          <w:color w:val="000000"/>
        </w:rPr>
      </w:pPr>
      <w:r w:rsidRPr="00646242">
        <w:rPr>
          <w:rFonts w:ascii="Palatino Linotype" w:eastAsia="Palatino Linotype" w:hAnsi="Palatino Linotype" w:cs="Palatino Linotype"/>
          <w:i/>
          <w:color w:val="000000"/>
        </w:rPr>
        <w:t xml:space="preserve">Balanza de Comprobación Detallada Acumulada mensual </w:t>
      </w:r>
    </w:p>
    <w:p w14:paraId="38762368" w14:textId="77777777" w:rsidR="00152E8F" w:rsidRPr="00646242" w:rsidRDefault="00152E8F" w:rsidP="00152E8F">
      <w:pPr>
        <w:pStyle w:val="Prrafodelista"/>
        <w:numPr>
          <w:ilvl w:val="0"/>
          <w:numId w:val="12"/>
        </w:numPr>
        <w:rPr>
          <w:rFonts w:ascii="Palatino Linotype" w:eastAsia="Palatino Linotype" w:hAnsi="Palatino Linotype" w:cs="Palatino Linotype"/>
          <w:i/>
          <w:color w:val="000000"/>
        </w:rPr>
      </w:pPr>
      <w:r w:rsidRPr="00646242">
        <w:rPr>
          <w:rFonts w:ascii="Palatino Linotype" w:eastAsia="Palatino Linotype" w:hAnsi="Palatino Linotype" w:cs="Palatino Linotype"/>
          <w:i/>
          <w:color w:val="000000"/>
        </w:rPr>
        <w:t xml:space="preserve">Balanza de Comprobación Detallada Acumulada trimestral al mes de marzo 2025 </w:t>
      </w:r>
    </w:p>
    <w:p w14:paraId="27390CC6" w14:textId="77777777" w:rsidR="00152E8F" w:rsidRPr="00646242" w:rsidRDefault="00152E8F" w:rsidP="00152E8F">
      <w:pPr>
        <w:pStyle w:val="Prrafodelista"/>
        <w:numPr>
          <w:ilvl w:val="0"/>
          <w:numId w:val="12"/>
        </w:numPr>
      </w:pPr>
      <w:r w:rsidRPr="00646242">
        <w:rPr>
          <w:rFonts w:ascii="Palatino Linotype" w:eastAsia="Palatino Linotype" w:hAnsi="Palatino Linotype" w:cs="Palatino Linotype"/>
          <w:i/>
          <w:color w:val="000000"/>
        </w:rPr>
        <w:t>Diario General de Pólizas</w:t>
      </w:r>
    </w:p>
    <w:p w14:paraId="52ABC00D" w14:textId="77777777" w:rsidR="002B7A1B" w:rsidRDefault="002B7A1B" w:rsidP="002B7A1B">
      <w:pPr>
        <w:pStyle w:val="Prrafodelista"/>
        <w:ind w:right="-788"/>
        <w:jc w:val="both"/>
        <w:rPr>
          <w:rFonts w:ascii="Palatino Linotype" w:eastAsia="Palatino Linotype" w:hAnsi="Palatino Linotype" w:cs="Palatino Linotype"/>
        </w:rPr>
      </w:pPr>
    </w:p>
    <w:p w14:paraId="5E1AFCD3" w14:textId="77777777" w:rsidR="00646242" w:rsidRPr="00646242" w:rsidRDefault="00646242" w:rsidP="002B7A1B">
      <w:pPr>
        <w:pStyle w:val="Prrafodelista"/>
        <w:ind w:right="-788"/>
        <w:jc w:val="both"/>
        <w:rPr>
          <w:rFonts w:ascii="Palatino Linotype" w:eastAsia="Palatino Linotype" w:hAnsi="Palatino Linotype" w:cs="Palatino Linotype"/>
        </w:rPr>
      </w:pPr>
    </w:p>
    <w:p w14:paraId="21F38E70" w14:textId="77777777" w:rsidR="002B7A1B" w:rsidRPr="00646242" w:rsidRDefault="002B7A1B"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rPr>
        <w:t>En respuesta, el Sujeto Obligado</w:t>
      </w:r>
      <w:r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rPr>
        <w:t xml:space="preserve">remitió </w:t>
      </w:r>
      <w:r w:rsidR="00FA778F" w:rsidRPr="00646242">
        <w:rPr>
          <w:rFonts w:ascii="Palatino Linotype" w:eastAsia="Palatino Linotype" w:hAnsi="Palatino Linotype" w:cs="Palatino Linotype"/>
        </w:rPr>
        <w:t xml:space="preserve">el archivo </w:t>
      </w:r>
      <w:r w:rsidR="00876526" w:rsidRPr="00646242">
        <w:rPr>
          <w:rFonts w:ascii="Palatino Linotype" w:eastAsia="Palatino Linotype" w:hAnsi="Palatino Linotype" w:cs="Palatino Linotype"/>
        </w:rPr>
        <w:t xml:space="preserve">ya descritos en el anterior párrafo </w:t>
      </w:r>
      <w:r w:rsidR="00D73009" w:rsidRPr="00646242">
        <w:rPr>
          <w:rFonts w:ascii="Palatino Linotype" w:eastAsia="Palatino Linotype" w:hAnsi="Palatino Linotype" w:cs="Palatino Linotype"/>
        </w:rPr>
        <w:t>2</w:t>
      </w:r>
      <w:r w:rsidRPr="00646242">
        <w:rPr>
          <w:rFonts w:ascii="Palatino Linotype" w:eastAsia="Palatino Linotype" w:hAnsi="Palatino Linotype" w:cs="Palatino Linotype"/>
        </w:rPr>
        <w:t>, inconforme con la</w:t>
      </w:r>
      <w:r w:rsidR="00FA778F" w:rsidRPr="00646242">
        <w:rPr>
          <w:rFonts w:ascii="Palatino Linotype" w:eastAsia="Palatino Linotype" w:hAnsi="Palatino Linotype" w:cs="Palatino Linotype"/>
        </w:rPr>
        <w:t xml:space="preserve"> respuesta</w:t>
      </w:r>
      <w:r w:rsidRPr="00646242">
        <w:rPr>
          <w:rFonts w:ascii="Palatino Linotype" w:eastAsia="Palatino Linotype" w:hAnsi="Palatino Linotype" w:cs="Palatino Linotype"/>
        </w:rPr>
        <w:t xml:space="preserve">, se interpuso recurso de revisión argumentando sustancialmente </w:t>
      </w:r>
      <w:r w:rsidR="00FA778F" w:rsidRPr="00646242">
        <w:rPr>
          <w:rFonts w:ascii="Palatino Linotype" w:eastAsia="Palatino Linotype" w:hAnsi="Palatino Linotype" w:cs="Palatino Linotype"/>
        </w:rPr>
        <w:t xml:space="preserve">la </w:t>
      </w:r>
      <w:r w:rsidR="00D73009" w:rsidRPr="00646242">
        <w:rPr>
          <w:rFonts w:ascii="Palatino Linotype" w:eastAsia="Palatino Linotype" w:hAnsi="Palatino Linotype" w:cs="Palatino Linotype"/>
        </w:rPr>
        <w:t>entrega de información de manera parcial.</w:t>
      </w:r>
    </w:p>
    <w:p w14:paraId="17AC1EC1" w14:textId="77777777" w:rsidR="002B7A1B" w:rsidRPr="00646242" w:rsidRDefault="002B7A1B" w:rsidP="002B7A1B">
      <w:pPr>
        <w:ind w:left="720" w:right="-788"/>
        <w:contextualSpacing/>
        <w:jc w:val="both"/>
        <w:rPr>
          <w:rFonts w:ascii="Palatino Linotype" w:eastAsia="Palatino Linotype" w:hAnsi="Palatino Linotype" w:cs="Palatino Linotype"/>
          <w:i/>
          <w:color w:val="000000"/>
        </w:rPr>
      </w:pPr>
    </w:p>
    <w:p w14:paraId="41249134" w14:textId="77777777" w:rsidR="002B7A1B" w:rsidRPr="00646242"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646242">
        <w:rPr>
          <w:rFonts w:ascii="Palatino Linotype" w:eastAsia="Palatino Linotype" w:hAnsi="Palatino Linotype" w:cs="Palatino Linotype"/>
          <w:b/>
        </w:rPr>
        <w:t xml:space="preserve">179, </w:t>
      </w:r>
      <w:r w:rsidR="00895953" w:rsidRPr="00646242">
        <w:rPr>
          <w:rFonts w:ascii="Palatino Linotype" w:eastAsia="Palatino Linotype" w:hAnsi="Palatino Linotype" w:cs="Palatino Linotype"/>
          <w:b/>
        </w:rPr>
        <w:t>fracción</w:t>
      </w:r>
      <w:r w:rsidRPr="00646242">
        <w:rPr>
          <w:rFonts w:ascii="Palatino Linotype" w:eastAsia="Palatino Linotype" w:hAnsi="Palatino Linotype" w:cs="Palatino Linotype"/>
          <w:b/>
        </w:rPr>
        <w:t xml:space="preserve"> </w:t>
      </w:r>
      <w:r w:rsidR="00E14E5D" w:rsidRPr="00646242">
        <w:rPr>
          <w:rFonts w:ascii="Palatino Linotype" w:eastAsia="Palatino Linotype" w:hAnsi="Palatino Linotype" w:cs="Palatino Linotype"/>
          <w:b/>
        </w:rPr>
        <w:t>V</w:t>
      </w:r>
      <w:r w:rsidRPr="00646242">
        <w:rPr>
          <w:rFonts w:ascii="Palatino Linotype" w:eastAsia="Palatino Linotype" w:hAnsi="Palatino Linotype" w:cs="Palatino Linotype"/>
          <w:b/>
        </w:rPr>
        <w:t>, de la Ley de Transparencia y Acceso a la Información Pública del Estado de México y Municipios</w:t>
      </w:r>
      <w:r w:rsidRPr="00646242">
        <w:rPr>
          <w:rFonts w:ascii="Palatino Linotype" w:eastAsia="Palatino Linotype" w:hAnsi="Palatino Linotype" w:cs="Palatino Linotype"/>
        </w:rPr>
        <w:t xml:space="preserve">; </w:t>
      </w:r>
      <w:r w:rsidR="00895953" w:rsidRPr="00646242">
        <w:rPr>
          <w:rFonts w:ascii="Palatino Linotype" w:eastAsia="Palatino Linotype" w:hAnsi="Palatino Linotype" w:cs="Palatino Linotype"/>
          <w:color w:val="000000"/>
        </w:rPr>
        <w:t>fracción</w:t>
      </w:r>
      <w:r w:rsidRPr="00646242">
        <w:rPr>
          <w:rFonts w:ascii="Palatino Linotype" w:eastAsia="Palatino Linotype" w:hAnsi="Palatino Linotype" w:cs="Palatino Linotype"/>
          <w:color w:val="000000"/>
        </w:rPr>
        <w:t xml:space="preserve"> que determina la hipótesis relativa a </w:t>
      </w:r>
      <w:r w:rsidR="00E14E5D" w:rsidRPr="00646242">
        <w:rPr>
          <w:rFonts w:ascii="Palatino Linotype" w:eastAsia="Palatino Linotype" w:hAnsi="Palatino Linotype" w:cs="Palatino Linotype"/>
          <w:color w:val="000000"/>
        </w:rPr>
        <w:t>la entrega de información incompleta</w:t>
      </w:r>
      <w:r w:rsidRPr="00646242">
        <w:rPr>
          <w:rFonts w:ascii="Palatino Linotype" w:eastAsia="Palatino Linotype" w:hAnsi="Palatino Linotype" w:cs="Palatino Linotype"/>
          <w:color w:val="000000"/>
        </w:rPr>
        <w:t xml:space="preserve">; </w:t>
      </w:r>
      <w:r w:rsidRPr="00646242">
        <w:rPr>
          <w:rFonts w:ascii="Palatino Linotype" w:eastAsia="Palatino Linotype" w:hAnsi="Palatino Linotype" w:cs="Palatino Linotype"/>
        </w:rPr>
        <w:t>contexto del cual se dolió el Recurrente al momento de interponer su inconformidad.</w:t>
      </w:r>
      <w:r w:rsidRPr="00646242">
        <w:rPr>
          <w:rFonts w:ascii="Palatino Linotype" w:eastAsia="Palatino Linotype" w:hAnsi="Palatino Linotype" w:cs="Palatino Linotype"/>
          <w:color w:val="000000"/>
        </w:rPr>
        <w:t xml:space="preserve"> De modo tal que el presente recurso de revisión se </w:t>
      </w:r>
      <w:r w:rsidRPr="00646242">
        <w:rPr>
          <w:rFonts w:ascii="Palatino Linotype" w:eastAsia="Palatino Linotype" w:hAnsi="Palatino Linotype" w:cs="Palatino Linotype"/>
        </w:rPr>
        <w:t>abocará</w:t>
      </w:r>
      <w:r w:rsidRPr="00646242">
        <w:rPr>
          <w:rFonts w:ascii="Palatino Linotype" w:eastAsia="Palatino Linotype" w:hAnsi="Palatino Linotype" w:cs="Palatino Linotype"/>
          <w:color w:val="000000"/>
        </w:rPr>
        <w:t xml:space="preserve"> en determinar si el Sujeto Obligado con su respuesta ciertamente actualiza la causal de procedencia</w:t>
      </w:r>
      <w:r w:rsidRPr="00646242">
        <w:rPr>
          <w:rFonts w:ascii="Palatino Linotype" w:eastAsia="Palatino Linotype" w:hAnsi="Palatino Linotype" w:cs="Palatino Linotype"/>
          <w:b/>
          <w:color w:val="000000"/>
        </w:rPr>
        <w:t xml:space="preserve"> </w:t>
      </w:r>
      <w:r w:rsidRPr="00646242">
        <w:rPr>
          <w:rFonts w:ascii="Palatino Linotype" w:eastAsia="Palatino Linotype" w:hAnsi="Palatino Linotype" w:cs="Palatino Linotype"/>
          <w:color w:val="000000"/>
        </w:rPr>
        <w:t xml:space="preserve">señalada. </w:t>
      </w:r>
    </w:p>
    <w:p w14:paraId="32E34F7C" w14:textId="77777777" w:rsidR="002B7A1B" w:rsidRPr="00646242" w:rsidRDefault="002B7A1B" w:rsidP="002B7A1B">
      <w:pPr>
        <w:spacing w:line="360" w:lineRule="auto"/>
        <w:ind w:right="-787"/>
        <w:rPr>
          <w:rFonts w:ascii="Palatino Linotype" w:eastAsia="Palatino Linotype" w:hAnsi="Palatino Linotype" w:cs="Palatino Linotype"/>
        </w:rPr>
      </w:pPr>
    </w:p>
    <w:p w14:paraId="556D087C" w14:textId="77777777" w:rsidR="00846BB7" w:rsidRPr="00646242" w:rsidRDefault="00846BB7" w:rsidP="00846BB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646242">
        <w:rPr>
          <w:rFonts w:ascii="Palatino Linotype" w:eastAsia="Palatino Linotype" w:hAnsi="Palatino Linotype" w:cs="Palatino Linotype"/>
          <w:b/>
          <w:color w:val="000000"/>
          <w:sz w:val="24"/>
          <w:szCs w:val="24"/>
        </w:rPr>
        <w:t>CUARTO. Del estudio y resolución del asunto.</w:t>
      </w:r>
    </w:p>
    <w:p w14:paraId="52EB5EFA" w14:textId="77777777" w:rsidR="002B7A1B" w:rsidRPr="00646242"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w:t>
      </w:r>
      <w:r w:rsidRPr="00646242">
        <w:rPr>
          <w:rFonts w:ascii="Palatino Linotype" w:eastAsia="Palatino Linotype" w:hAnsi="Palatino Linotype" w:cs="Palatino Linotype"/>
        </w:rPr>
        <w:lastRenderedPageBreak/>
        <w:t>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2AA7862C" w14:textId="77777777" w:rsidR="002B7A1B" w:rsidRPr="00646242" w:rsidRDefault="002B7A1B" w:rsidP="002B7A1B">
      <w:pPr>
        <w:spacing w:line="360" w:lineRule="auto"/>
        <w:ind w:right="-787"/>
        <w:jc w:val="both"/>
        <w:rPr>
          <w:rFonts w:ascii="Palatino Linotype" w:eastAsia="Palatino Linotype" w:hAnsi="Palatino Linotype" w:cs="Palatino Linotype"/>
        </w:rPr>
      </w:pPr>
    </w:p>
    <w:p w14:paraId="77D3084B" w14:textId="77777777" w:rsidR="002B7A1B" w:rsidRPr="00646242"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5F21BEE" w14:textId="77777777" w:rsidR="002B7A1B" w:rsidRPr="00646242" w:rsidRDefault="002B7A1B" w:rsidP="002B7A1B">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14:paraId="64266EDF" w14:textId="77777777" w:rsidR="002B7A1B" w:rsidRPr="00646242"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7019E4F7" w14:textId="77777777" w:rsidR="002B7A1B" w:rsidRPr="00646242" w:rsidRDefault="00FA778F" w:rsidP="009C100E">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646242">
        <w:rPr>
          <w:rFonts w:ascii="Palatino Linotype" w:eastAsia="Palatino Linotype" w:hAnsi="Palatino Linotype" w:cs="Palatino Linotype"/>
          <w:b/>
          <w:color w:val="000000"/>
        </w:rPr>
        <w:lastRenderedPageBreak/>
        <w:t>Del Sujeto Obligado.</w:t>
      </w:r>
    </w:p>
    <w:p w14:paraId="2C71B89D" w14:textId="77777777" w:rsidR="00275AB0" w:rsidRPr="00646242" w:rsidRDefault="00096191" w:rsidP="009C100E">
      <w:pPr>
        <w:numPr>
          <w:ilvl w:val="0"/>
          <w:numId w:val="2"/>
        </w:numPr>
        <w:spacing w:line="360" w:lineRule="auto"/>
        <w:ind w:left="0" w:right="-787" w:firstLine="0"/>
        <w:jc w:val="both"/>
      </w:pPr>
      <w:r w:rsidRPr="00646242">
        <w:rPr>
          <w:rFonts w:ascii="Palatino Linotype" w:eastAsia="Palatino Linotype" w:hAnsi="Palatino Linotype" w:cs="Palatino Linotype"/>
        </w:rPr>
        <w:t>La administración pública municipal será centralizada, desconcentrada, descentralizada y autónoma. Su organización y funcionamiento se regirá por la Ley Orgánica Municipal, este Bando Municipal, los reglamentos municipales y otras normas jurídicas aplicables, para el despacho, estudio y planeación de los diversos asuntos en los diversos asuntos de la administración pública municipal, se auxiliará de las siguientes unidades administrativas</w:t>
      </w:r>
      <w:r w:rsidR="00275AB0" w:rsidRPr="00646242">
        <w:rPr>
          <w:rFonts w:ascii="Palatino Linotype" w:eastAsia="Palatino Linotype" w:hAnsi="Palatino Linotype" w:cs="Palatino Linotype"/>
        </w:rPr>
        <w:t xml:space="preserve">, tal como lo señala el Bando Municipal 2025 en su artículo </w:t>
      </w:r>
      <w:r w:rsidRPr="00646242">
        <w:rPr>
          <w:rFonts w:ascii="Palatino Linotype" w:eastAsia="Palatino Linotype" w:hAnsi="Palatino Linotype" w:cs="Palatino Linotype"/>
        </w:rPr>
        <w:t>24</w:t>
      </w:r>
      <w:r w:rsidR="00275AB0" w:rsidRPr="00646242">
        <w:rPr>
          <w:rFonts w:ascii="Palatino Linotype" w:eastAsia="Palatino Linotype" w:hAnsi="Palatino Linotype" w:cs="Palatino Linotype"/>
        </w:rPr>
        <w:t>:</w:t>
      </w:r>
    </w:p>
    <w:p w14:paraId="21C433A2" w14:textId="77777777" w:rsidR="00275AB0" w:rsidRPr="00646242" w:rsidRDefault="00275AB0" w:rsidP="00275AB0">
      <w:pPr>
        <w:ind w:left="1134" w:right="-220"/>
        <w:jc w:val="center"/>
        <w:rPr>
          <w:rFonts w:ascii="Palatino Linotype" w:eastAsia="Palatino Linotype" w:hAnsi="Palatino Linotype" w:cs="Palatino Linotype"/>
          <w:b/>
          <w:i/>
        </w:rPr>
      </w:pPr>
      <w:r w:rsidRPr="00646242">
        <w:rPr>
          <w:rFonts w:ascii="Palatino Linotype" w:eastAsia="Palatino Linotype" w:hAnsi="Palatino Linotype" w:cs="Palatino Linotype"/>
          <w:b/>
          <w:i/>
        </w:rPr>
        <w:t>Bando Municipal 2025</w:t>
      </w:r>
    </w:p>
    <w:p w14:paraId="7EFD8419" w14:textId="77777777" w:rsidR="00275AB0" w:rsidRPr="00646242" w:rsidRDefault="00275AB0" w:rsidP="00275AB0">
      <w:pPr>
        <w:ind w:left="1134" w:right="-220"/>
        <w:jc w:val="center"/>
        <w:rPr>
          <w:rFonts w:ascii="Palatino Linotype" w:eastAsia="Palatino Linotype" w:hAnsi="Palatino Linotype" w:cs="Palatino Linotype"/>
          <w:b/>
          <w:i/>
        </w:rPr>
      </w:pPr>
    </w:p>
    <w:p w14:paraId="5EC1A067" w14:textId="77777777" w:rsidR="00096191" w:rsidRPr="00646242" w:rsidRDefault="00096191" w:rsidP="00096191">
      <w:pPr>
        <w:ind w:left="567" w:right="-788"/>
        <w:jc w:val="both"/>
        <w:rPr>
          <w:rFonts w:ascii="Palatino Linotype" w:eastAsia="Palatino Linotype" w:hAnsi="Palatino Linotype" w:cs="Palatino Linotype"/>
          <w:i/>
        </w:rPr>
      </w:pPr>
      <w:r w:rsidRPr="00646242">
        <w:rPr>
          <w:rFonts w:ascii="Palatino Linotype" w:eastAsia="Palatino Linotype" w:hAnsi="Palatino Linotype" w:cs="Palatino Linotype"/>
          <w:b/>
          <w:i/>
        </w:rPr>
        <w:t>Artículo 24.-</w:t>
      </w:r>
      <w:r w:rsidRPr="00646242">
        <w:rPr>
          <w:rFonts w:ascii="Palatino Linotype" w:eastAsia="Palatino Linotype" w:hAnsi="Palatino Linotype" w:cs="Palatino Linotype"/>
          <w:i/>
        </w:rPr>
        <w:t xml:space="preserve"> El ayuntamiento para el despacho, estudio y planeación de los diversos asuntos en los diversos asuntos de la administración pública municipal, se auxiliará de las siguientes: </w:t>
      </w:r>
    </w:p>
    <w:p w14:paraId="453369DB" w14:textId="77777777" w:rsidR="00096191" w:rsidRPr="00646242" w:rsidRDefault="00096191" w:rsidP="00096191">
      <w:pPr>
        <w:ind w:left="567" w:right="-788"/>
        <w:jc w:val="both"/>
        <w:rPr>
          <w:rFonts w:ascii="Palatino Linotype" w:eastAsia="Palatino Linotype" w:hAnsi="Palatino Linotype" w:cs="Palatino Linotype"/>
          <w:i/>
        </w:rPr>
      </w:pPr>
    </w:p>
    <w:p w14:paraId="6070D99D" w14:textId="77777777" w:rsidR="00096191" w:rsidRPr="00646242" w:rsidRDefault="00096191" w:rsidP="00096191">
      <w:pPr>
        <w:ind w:left="567" w:right="-788"/>
        <w:jc w:val="both"/>
        <w:rPr>
          <w:rFonts w:ascii="Palatino Linotype" w:eastAsia="Palatino Linotype" w:hAnsi="Palatino Linotype" w:cs="Palatino Linotype"/>
          <w:b/>
          <w:i/>
        </w:rPr>
      </w:pPr>
      <w:r w:rsidRPr="00646242">
        <w:rPr>
          <w:rFonts w:ascii="Palatino Linotype" w:eastAsia="Palatino Linotype" w:hAnsi="Palatino Linotype" w:cs="Palatino Linotype"/>
          <w:b/>
          <w:i/>
        </w:rPr>
        <w:t xml:space="preserve">A) Dependencias </w:t>
      </w:r>
    </w:p>
    <w:p w14:paraId="64593AD1" w14:textId="77777777" w:rsidR="00096191" w:rsidRPr="00646242" w:rsidRDefault="00096191" w:rsidP="00096191">
      <w:pPr>
        <w:ind w:left="567" w:right="-788"/>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I. La Secretaría del Ayuntamiento. </w:t>
      </w:r>
    </w:p>
    <w:p w14:paraId="4E325B83" w14:textId="77777777" w:rsidR="00096191" w:rsidRPr="00646242" w:rsidRDefault="00096191" w:rsidP="00096191">
      <w:pPr>
        <w:ind w:left="567" w:right="-788"/>
        <w:jc w:val="both"/>
        <w:rPr>
          <w:rFonts w:ascii="Palatino Linotype" w:eastAsia="Palatino Linotype" w:hAnsi="Palatino Linotype" w:cs="Palatino Linotype"/>
          <w:b/>
          <w:i/>
        </w:rPr>
      </w:pPr>
      <w:r w:rsidRPr="00646242">
        <w:rPr>
          <w:rFonts w:ascii="Palatino Linotype" w:eastAsia="Palatino Linotype" w:hAnsi="Palatino Linotype" w:cs="Palatino Linotype"/>
          <w:b/>
          <w:i/>
        </w:rPr>
        <w:t xml:space="preserve">II. La Tesorería Municipal. </w:t>
      </w:r>
    </w:p>
    <w:p w14:paraId="7CED8687" w14:textId="77777777" w:rsidR="00096191" w:rsidRPr="00646242" w:rsidRDefault="00096191" w:rsidP="00096191">
      <w:pPr>
        <w:ind w:left="567" w:right="-788"/>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III. El Órgano Interno de Control. </w:t>
      </w:r>
    </w:p>
    <w:p w14:paraId="3F4EF65C" w14:textId="77777777" w:rsidR="00096191" w:rsidRPr="00646242" w:rsidRDefault="00096191" w:rsidP="00096191">
      <w:pPr>
        <w:ind w:left="567" w:right="-788"/>
        <w:jc w:val="both"/>
        <w:rPr>
          <w:rFonts w:ascii="Palatino Linotype" w:eastAsia="Palatino Linotype" w:hAnsi="Palatino Linotype" w:cs="Palatino Linotype"/>
          <w:i/>
        </w:rPr>
      </w:pPr>
    </w:p>
    <w:p w14:paraId="534DF113" w14:textId="77777777" w:rsidR="00FA778F" w:rsidRPr="00646242" w:rsidRDefault="00096191" w:rsidP="00096191">
      <w:pPr>
        <w:ind w:left="567" w:right="-788"/>
        <w:jc w:val="both"/>
        <w:rPr>
          <w:rFonts w:ascii="Palatino Linotype" w:eastAsia="Palatino Linotype" w:hAnsi="Palatino Linotype" w:cs="Palatino Linotype"/>
          <w:i/>
        </w:rPr>
      </w:pPr>
      <w:r w:rsidRPr="00646242">
        <w:rPr>
          <w:rFonts w:ascii="Palatino Linotype" w:eastAsia="Palatino Linotype" w:hAnsi="Palatino Linotype" w:cs="Palatino Linotype"/>
          <w:i/>
        </w:rPr>
        <w:t>B) Direcciones</w:t>
      </w:r>
    </w:p>
    <w:p w14:paraId="702654F2" w14:textId="77777777" w:rsidR="00096191" w:rsidRPr="00646242" w:rsidRDefault="00096191" w:rsidP="00096191">
      <w:pPr>
        <w:ind w:left="567" w:right="-788"/>
        <w:jc w:val="both"/>
        <w:rPr>
          <w:rFonts w:ascii="Palatino Linotype" w:eastAsia="Palatino Linotype" w:hAnsi="Palatino Linotype" w:cs="Palatino Linotype"/>
          <w:i/>
        </w:rPr>
      </w:pPr>
      <w:r w:rsidRPr="00646242">
        <w:rPr>
          <w:rFonts w:ascii="Palatino Linotype" w:eastAsia="Palatino Linotype" w:hAnsi="Palatino Linotype" w:cs="Palatino Linotype"/>
          <w:i/>
        </w:rPr>
        <w:t>…</w:t>
      </w:r>
    </w:p>
    <w:p w14:paraId="0995A91A" w14:textId="77777777" w:rsidR="00FA778F" w:rsidRPr="00646242" w:rsidRDefault="00FA778F" w:rsidP="00FA778F">
      <w:pPr>
        <w:ind w:left="708" w:right="-220"/>
        <w:jc w:val="both"/>
      </w:pPr>
    </w:p>
    <w:p w14:paraId="4D84EE30" w14:textId="77777777" w:rsidR="00A219ED" w:rsidRPr="00646242" w:rsidRDefault="00A219ED" w:rsidP="009C100E">
      <w:pPr>
        <w:numPr>
          <w:ilvl w:val="0"/>
          <w:numId w:val="2"/>
        </w:numP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 xml:space="preserve">De conformidad con el artículo </w:t>
      </w:r>
      <w:r w:rsidR="00AF2279" w:rsidRPr="00646242">
        <w:rPr>
          <w:rFonts w:ascii="Palatino Linotype" w:eastAsia="Palatino Linotype" w:hAnsi="Palatino Linotype" w:cs="Palatino Linotype"/>
        </w:rPr>
        <w:t>26</w:t>
      </w:r>
      <w:r w:rsidRPr="00646242">
        <w:rPr>
          <w:rFonts w:ascii="Palatino Linotype" w:eastAsia="Palatino Linotype" w:hAnsi="Palatino Linotype" w:cs="Palatino Linotype"/>
        </w:rPr>
        <w:t xml:space="preserve"> del Bando Municipal, </w:t>
      </w:r>
      <w:r w:rsidR="00AF2279" w:rsidRPr="00646242">
        <w:rPr>
          <w:rFonts w:ascii="Palatino Linotype" w:eastAsia="Palatino Linotype" w:hAnsi="Palatino Linotype" w:cs="Palatino Linotype"/>
        </w:rPr>
        <w:t xml:space="preserve">el </w:t>
      </w:r>
      <w:r w:rsidR="00AF2279" w:rsidRPr="00646242">
        <w:rPr>
          <w:rFonts w:ascii="Palatino Linotype" w:eastAsia="Palatino Linotype" w:hAnsi="Palatino Linotype" w:cs="Palatino Linotype"/>
          <w:b/>
        </w:rPr>
        <w:t>Tesorero municipal</w:t>
      </w:r>
      <w:r w:rsidR="00AF2279" w:rsidRPr="00646242">
        <w:rPr>
          <w:rFonts w:ascii="Palatino Linotype" w:eastAsia="Palatino Linotype" w:hAnsi="Palatino Linotype" w:cs="Palatino Linotype"/>
        </w:rPr>
        <w:t xml:space="preserve"> es el órgano encargado de la recaudación de los ingresos municipales y responsable de realizar las erogaciones que haga el ayuntamiento y tiene las siguientes atribuciones en términos de lo dispuesto en el artículo 95 de la Ley Orgánica Municipal del Estado de México</w:t>
      </w:r>
      <w:r w:rsidRPr="00646242">
        <w:rPr>
          <w:rFonts w:ascii="Palatino Linotype" w:eastAsia="Palatino Linotype" w:hAnsi="Palatino Linotype" w:cs="Palatino Linotype"/>
        </w:rPr>
        <w:t>.</w:t>
      </w:r>
    </w:p>
    <w:p w14:paraId="7FB27390" w14:textId="77777777" w:rsidR="00A219ED" w:rsidRPr="00646242" w:rsidRDefault="00A219ED" w:rsidP="00A219ED">
      <w:pPr>
        <w:spacing w:line="360" w:lineRule="auto"/>
        <w:ind w:right="-787"/>
        <w:jc w:val="both"/>
        <w:rPr>
          <w:rFonts w:ascii="Palatino Linotype" w:eastAsia="Palatino Linotype" w:hAnsi="Palatino Linotype" w:cs="Palatino Linotype"/>
        </w:rPr>
      </w:pPr>
    </w:p>
    <w:p w14:paraId="7C084A21" w14:textId="77777777" w:rsidR="00FA778F" w:rsidRPr="00646242" w:rsidRDefault="00AF2279" w:rsidP="009C100E">
      <w:pPr>
        <w:numPr>
          <w:ilvl w:val="0"/>
          <w:numId w:val="2"/>
        </w:numPr>
        <w:spacing w:line="360" w:lineRule="auto"/>
        <w:ind w:left="0" w:right="-787" w:firstLine="0"/>
        <w:jc w:val="both"/>
      </w:pPr>
      <w:r w:rsidRPr="00646242">
        <w:rPr>
          <w:rFonts w:ascii="Palatino Linotype" w:eastAsia="Palatino Linotype" w:hAnsi="Palatino Linotype" w:cs="Palatino Linotype"/>
        </w:rPr>
        <w:t xml:space="preserve">El </w:t>
      </w:r>
      <w:r w:rsidR="00FA778F" w:rsidRPr="00646242">
        <w:rPr>
          <w:rFonts w:ascii="Palatino Linotype" w:eastAsia="Palatino Linotype" w:hAnsi="Palatino Linotype" w:cs="Palatino Linotype"/>
        </w:rPr>
        <w:t xml:space="preserve">Sujeto Obligado en respuesta inicial emite pronunciamiento a través </w:t>
      </w:r>
      <w:r w:rsidRPr="00646242">
        <w:rPr>
          <w:rFonts w:ascii="Palatino Linotype" w:eastAsia="Palatino Linotype" w:hAnsi="Palatino Linotype" w:cs="Palatino Linotype"/>
        </w:rPr>
        <w:t xml:space="preserve">del </w:t>
      </w:r>
      <w:r w:rsidRPr="00646242">
        <w:rPr>
          <w:rFonts w:ascii="Palatino Linotype" w:eastAsia="Palatino Linotype" w:hAnsi="Palatino Linotype" w:cs="Palatino Linotype"/>
          <w:b/>
        </w:rPr>
        <w:t>Tesorero Municipal</w:t>
      </w:r>
      <w:r w:rsidR="00FA778F" w:rsidRPr="00646242">
        <w:rPr>
          <w:rFonts w:ascii="Palatino Linotype" w:eastAsia="Palatino Linotype" w:hAnsi="Palatino Linotype" w:cs="Palatino Linotype"/>
        </w:rPr>
        <w:t>, por lo que podemos advertir que se</w:t>
      </w:r>
      <w:r w:rsidR="00FA778F" w:rsidRPr="00646242">
        <w:rPr>
          <w:rFonts w:ascii="Palatino Linotype" w:eastAsia="Palatino Linotype" w:hAnsi="Palatino Linotype" w:cs="Palatino Linotype"/>
          <w:b/>
        </w:rPr>
        <w:t xml:space="preserve"> siguió el procedimiento</w:t>
      </w:r>
      <w:r w:rsidR="00FA778F" w:rsidRPr="00646242">
        <w:rPr>
          <w:rFonts w:ascii="Palatino Linotype" w:eastAsia="Palatino Linotype" w:hAnsi="Palatino Linotype" w:cs="Palatino Linotype"/>
        </w:rPr>
        <w:t xml:space="preserve"> inmerso en la normatividad aplicable, ya que </w:t>
      </w:r>
      <w:r w:rsidR="00FA778F" w:rsidRPr="00646242">
        <w:rPr>
          <w:rFonts w:ascii="Palatino Linotype" w:eastAsia="Palatino Linotype" w:hAnsi="Palatino Linotype" w:cs="Palatino Linotype"/>
          <w:b/>
        </w:rPr>
        <w:t>turnó los requerimientos de información a la unidad administrativa competente</w:t>
      </w:r>
      <w:r w:rsidR="00FA778F" w:rsidRPr="00646242">
        <w:rPr>
          <w:rFonts w:ascii="Palatino Linotype" w:eastAsia="Palatino Linotype" w:hAnsi="Palatino Linotype" w:cs="Palatino Linotype"/>
        </w:rPr>
        <w:t xml:space="preserve">, vigilando lo establecido por el artículo 162 de la Ley de </w:t>
      </w:r>
      <w:r w:rsidR="00FA778F" w:rsidRPr="00646242">
        <w:rPr>
          <w:rFonts w:ascii="Palatino Linotype" w:eastAsia="Palatino Linotype" w:hAnsi="Palatino Linotype" w:cs="Palatino Linotype"/>
        </w:rPr>
        <w:lastRenderedPageBreak/>
        <w:t>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14:paraId="4FA3C4D3" w14:textId="77777777" w:rsidR="00FA778F" w:rsidRPr="00646242" w:rsidRDefault="00FA778F" w:rsidP="00FA778F">
      <w:pPr>
        <w:ind w:left="708" w:right="-220"/>
        <w:jc w:val="both"/>
        <w:rPr>
          <w:rFonts w:ascii="Palatino Linotype" w:eastAsia="Palatino Linotype" w:hAnsi="Palatino Linotype" w:cs="Palatino Linotype"/>
          <w:i/>
        </w:rPr>
      </w:pPr>
      <w:r w:rsidRPr="00646242">
        <w:rPr>
          <w:rFonts w:ascii="Palatino Linotype" w:eastAsia="Palatino Linotype" w:hAnsi="Palatino Linotype" w:cs="Palatino Linotype"/>
          <w:b/>
          <w:i/>
        </w:rPr>
        <w:t>XXXIX.</w:t>
      </w:r>
      <w:r w:rsidRPr="00646242">
        <w:rPr>
          <w:rFonts w:ascii="Palatino Linotype" w:eastAsia="Palatino Linotype" w:hAnsi="Palatino Linotype" w:cs="Palatino Linotype"/>
          <w:i/>
        </w:rPr>
        <w:t xml:space="preserve"> </w:t>
      </w:r>
      <w:r w:rsidRPr="00646242">
        <w:rPr>
          <w:rFonts w:ascii="Palatino Linotype" w:eastAsia="Palatino Linotype" w:hAnsi="Palatino Linotype" w:cs="Palatino Linotype"/>
          <w:b/>
          <w:i/>
        </w:rPr>
        <w:t>Servidor público habilitado</w:t>
      </w:r>
      <w:r w:rsidRPr="00646242">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8C2BFE6" w14:textId="77777777" w:rsidR="00FA778F" w:rsidRPr="00646242" w:rsidRDefault="00FA778F" w:rsidP="00FA778F">
      <w:pPr>
        <w:spacing w:line="360" w:lineRule="auto"/>
        <w:ind w:left="708" w:right="-787"/>
        <w:jc w:val="both"/>
        <w:rPr>
          <w:rFonts w:ascii="Palatino Linotype" w:eastAsia="Palatino Linotype" w:hAnsi="Palatino Linotype" w:cs="Palatino Linotype"/>
        </w:rPr>
      </w:pPr>
    </w:p>
    <w:p w14:paraId="4248ADF3" w14:textId="77777777" w:rsidR="00FA778F" w:rsidRPr="00646242" w:rsidRDefault="00FA778F" w:rsidP="009C100E">
      <w:pPr>
        <w:numPr>
          <w:ilvl w:val="0"/>
          <w:numId w:val="2"/>
        </w:numPr>
        <w:spacing w:line="360" w:lineRule="auto"/>
        <w:ind w:left="0" w:right="-787" w:firstLine="0"/>
        <w:jc w:val="both"/>
      </w:pPr>
      <w:r w:rsidRPr="00646242">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14:paraId="12CC2E95" w14:textId="77777777" w:rsidR="00FA778F" w:rsidRPr="00646242" w:rsidRDefault="00FA778F" w:rsidP="00FA778F">
      <w:pPr>
        <w:ind w:left="425"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w:t>
      </w:r>
      <w:r w:rsidRPr="00646242">
        <w:rPr>
          <w:rFonts w:ascii="Palatino Linotype" w:eastAsia="Palatino Linotype" w:hAnsi="Palatino Linotype" w:cs="Palatino Linotype"/>
          <w:b/>
          <w:i/>
        </w:rPr>
        <w:t>Artículo 162.</w:t>
      </w:r>
      <w:r w:rsidRPr="00646242">
        <w:rPr>
          <w:rFonts w:ascii="Palatino Linotype" w:eastAsia="Palatino Linotype" w:hAnsi="Palatino Linotype" w:cs="Palatino Linotype"/>
          <w:i/>
        </w:rPr>
        <w:t xml:space="preserve"> Las unidades de transparencia deberán garantizar que las solicitudes se turnen a </w:t>
      </w:r>
      <w:r w:rsidRPr="00646242">
        <w:rPr>
          <w:rFonts w:ascii="Palatino Linotype" w:eastAsia="Palatino Linotype" w:hAnsi="Palatino Linotype" w:cs="Palatino Linotype"/>
          <w:b/>
          <w:i/>
        </w:rPr>
        <w:t>todas las Áreas competentes</w:t>
      </w:r>
      <w:r w:rsidRPr="00646242">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14:paraId="3E23B836" w14:textId="77777777" w:rsidR="00FA778F" w:rsidRPr="00646242" w:rsidRDefault="00FA778F" w:rsidP="00FA778F">
      <w:pPr>
        <w:spacing w:line="360" w:lineRule="auto"/>
        <w:ind w:right="-787"/>
        <w:jc w:val="both"/>
        <w:rPr>
          <w:rFonts w:ascii="Palatino Linotype" w:eastAsia="Palatino Linotype" w:hAnsi="Palatino Linotype" w:cs="Palatino Linotype"/>
          <w:color w:val="000000"/>
        </w:rPr>
      </w:pPr>
    </w:p>
    <w:p w14:paraId="7B5EBE4A" w14:textId="77777777" w:rsidR="00FA778F" w:rsidRPr="00646242" w:rsidRDefault="00FA778F" w:rsidP="009C100E">
      <w:pPr>
        <w:numPr>
          <w:ilvl w:val="0"/>
          <w:numId w:val="2"/>
        </w:numPr>
        <w:spacing w:line="360" w:lineRule="auto"/>
        <w:ind w:left="0" w:right="-787" w:firstLine="0"/>
        <w:jc w:val="both"/>
        <w:rPr>
          <w:color w:val="000000"/>
        </w:rPr>
      </w:pPr>
      <w:r w:rsidRPr="00646242">
        <w:rPr>
          <w:rFonts w:ascii="Palatino Linotype" w:eastAsia="Palatino Linotype" w:hAnsi="Palatino Linotype" w:cs="Palatino Linotype"/>
          <w:color w:val="000000"/>
        </w:rPr>
        <w:t xml:space="preserve">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7CB71271" w14:textId="77777777" w:rsidR="00FA778F" w:rsidRPr="00646242" w:rsidRDefault="00FA778F" w:rsidP="00FA778F">
      <w:pPr>
        <w:spacing w:line="360" w:lineRule="auto"/>
        <w:ind w:right="-787"/>
        <w:jc w:val="both"/>
        <w:rPr>
          <w:color w:val="000000"/>
        </w:rPr>
      </w:pPr>
    </w:p>
    <w:p w14:paraId="164B791B" w14:textId="77777777" w:rsidR="00FA778F" w:rsidRPr="00646242" w:rsidRDefault="00FA778F" w:rsidP="00FA778F">
      <w:pPr>
        <w:ind w:left="1134" w:right="-220"/>
        <w:jc w:val="both"/>
        <w:rPr>
          <w:rFonts w:ascii="Palatino Linotype" w:eastAsia="Palatino Linotype" w:hAnsi="Palatino Linotype" w:cs="Palatino Linotype"/>
          <w:i/>
          <w:color w:val="000000"/>
        </w:rPr>
      </w:pPr>
      <w:r w:rsidRPr="00646242">
        <w:rPr>
          <w:rFonts w:ascii="Palatino Linotype" w:eastAsia="Palatino Linotype" w:hAnsi="Palatino Linotype" w:cs="Palatino Linotype"/>
          <w:i/>
          <w:color w:val="000000"/>
        </w:rPr>
        <w:lastRenderedPageBreak/>
        <w:t>“</w:t>
      </w:r>
      <w:r w:rsidRPr="00646242">
        <w:rPr>
          <w:rFonts w:ascii="Palatino Linotype" w:eastAsia="Palatino Linotype" w:hAnsi="Palatino Linotype" w:cs="Palatino Linotype"/>
          <w:b/>
          <w:i/>
          <w:color w:val="000000"/>
        </w:rPr>
        <w:t xml:space="preserve">Artículo 3. </w:t>
      </w:r>
      <w:r w:rsidRPr="00646242">
        <w:rPr>
          <w:rFonts w:ascii="Palatino Linotype" w:eastAsia="Palatino Linotype" w:hAnsi="Palatino Linotype" w:cs="Palatino Linotype"/>
          <w:i/>
          <w:color w:val="000000"/>
        </w:rPr>
        <w:t>Para los efectos de la presente Ley se entenderá por:</w:t>
      </w:r>
    </w:p>
    <w:p w14:paraId="6871C49E" w14:textId="77777777" w:rsidR="00FA778F" w:rsidRPr="00646242" w:rsidRDefault="00FA778F" w:rsidP="00FA778F">
      <w:pPr>
        <w:ind w:left="1134" w:right="-220"/>
        <w:jc w:val="both"/>
        <w:rPr>
          <w:rFonts w:ascii="Palatino Linotype" w:eastAsia="Palatino Linotype" w:hAnsi="Palatino Linotype" w:cs="Palatino Linotype"/>
          <w:i/>
          <w:color w:val="000000"/>
        </w:rPr>
      </w:pPr>
      <w:r w:rsidRPr="00646242">
        <w:rPr>
          <w:rFonts w:ascii="Palatino Linotype" w:eastAsia="Palatino Linotype" w:hAnsi="Palatino Linotype" w:cs="Palatino Linotype"/>
          <w:i/>
          <w:color w:val="000000"/>
        </w:rPr>
        <w:t>(…)</w:t>
      </w:r>
    </w:p>
    <w:p w14:paraId="6F90C9FF" w14:textId="77777777" w:rsidR="00FA778F" w:rsidRPr="00646242" w:rsidRDefault="00FA778F" w:rsidP="00FA778F">
      <w:pPr>
        <w:ind w:left="1134" w:right="-220"/>
        <w:jc w:val="both"/>
        <w:rPr>
          <w:rFonts w:ascii="Palatino Linotype" w:eastAsia="Palatino Linotype" w:hAnsi="Palatino Linotype" w:cs="Palatino Linotype"/>
          <w:i/>
          <w:color w:val="000000"/>
        </w:rPr>
      </w:pPr>
      <w:r w:rsidRPr="00646242">
        <w:rPr>
          <w:rFonts w:ascii="Palatino Linotype" w:eastAsia="Palatino Linotype" w:hAnsi="Palatino Linotype" w:cs="Palatino Linotype"/>
          <w:b/>
          <w:i/>
          <w:color w:val="000000"/>
        </w:rPr>
        <w:t>XI. Documento:</w:t>
      </w:r>
      <w:r w:rsidRPr="00646242">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0A22B5B" w14:textId="77777777" w:rsidR="00FA778F" w:rsidRPr="00646242" w:rsidRDefault="00FA778F" w:rsidP="00FA778F">
      <w:pPr>
        <w:spacing w:line="360" w:lineRule="auto"/>
        <w:ind w:left="1134" w:right="-220"/>
        <w:jc w:val="both"/>
        <w:rPr>
          <w:rFonts w:ascii="Palatino Linotype" w:eastAsia="Palatino Linotype" w:hAnsi="Palatino Linotype" w:cs="Palatino Linotype"/>
          <w:i/>
          <w:color w:val="000000"/>
        </w:rPr>
      </w:pPr>
      <w:r w:rsidRPr="00646242">
        <w:rPr>
          <w:rFonts w:ascii="Palatino Linotype" w:eastAsia="Palatino Linotype" w:hAnsi="Palatino Linotype" w:cs="Palatino Linotype"/>
          <w:i/>
          <w:color w:val="000000"/>
        </w:rPr>
        <w:t>(…)”</w:t>
      </w:r>
    </w:p>
    <w:p w14:paraId="0866154F" w14:textId="77777777" w:rsidR="00FA778F" w:rsidRPr="00646242" w:rsidRDefault="00FA778F" w:rsidP="00FA778F">
      <w:pPr>
        <w:ind w:right="-787"/>
        <w:jc w:val="both"/>
        <w:rPr>
          <w:rFonts w:ascii="Palatino Linotype" w:eastAsia="Palatino Linotype" w:hAnsi="Palatino Linotype" w:cs="Palatino Linotype"/>
        </w:rPr>
      </w:pPr>
    </w:p>
    <w:p w14:paraId="4F4C239B" w14:textId="77777777" w:rsidR="00FA778F" w:rsidRPr="00646242" w:rsidRDefault="00FA778F" w:rsidP="009C100E">
      <w:pPr>
        <w:numPr>
          <w:ilvl w:val="0"/>
          <w:numId w:val="2"/>
        </w:numPr>
        <w:spacing w:line="360" w:lineRule="auto"/>
        <w:ind w:left="0" w:right="-787" w:firstLine="0"/>
        <w:jc w:val="both"/>
        <w:rPr>
          <w:color w:val="000000"/>
        </w:rPr>
      </w:pPr>
      <w:r w:rsidRPr="00646242">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6A4DE53F" w14:textId="77777777" w:rsidR="00FA778F" w:rsidRPr="00646242" w:rsidRDefault="00FA778F" w:rsidP="00FA778F">
      <w:pPr>
        <w:ind w:left="850" w:right="-220"/>
        <w:jc w:val="both"/>
        <w:rPr>
          <w:rFonts w:ascii="Palatino Linotype" w:eastAsia="Palatino Linotype" w:hAnsi="Palatino Linotype" w:cs="Palatino Linotype"/>
          <w:b/>
          <w:i/>
        </w:rPr>
      </w:pPr>
      <w:r w:rsidRPr="00646242">
        <w:rPr>
          <w:rFonts w:ascii="Palatino Linotype" w:eastAsia="Palatino Linotype" w:hAnsi="Palatino Linotype" w:cs="Palatino Linotype"/>
          <w:b/>
        </w:rPr>
        <w:t>“</w:t>
      </w:r>
      <w:r w:rsidRPr="00646242">
        <w:rPr>
          <w:rFonts w:ascii="Palatino Linotype" w:eastAsia="Palatino Linotype" w:hAnsi="Palatino Linotype" w:cs="Palatino Linotype"/>
          <w:b/>
          <w:i/>
        </w:rPr>
        <w:t>CRITERIO 0002-11</w:t>
      </w:r>
    </w:p>
    <w:p w14:paraId="49609700" w14:textId="77777777" w:rsidR="00FA778F" w:rsidRPr="00646242" w:rsidRDefault="00FA778F" w:rsidP="00FA778F">
      <w:pPr>
        <w:ind w:left="850" w:right="-220"/>
        <w:jc w:val="both"/>
        <w:rPr>
          <w:rFonts w:ascii="Palatino Linotype" w:eastAsia="Palatino Linotype" w:hAnsi="Palatino Linotype" w:cs="Palatino Linotype"/>
          <w:i/>
        </w:rPr>
      </w:pPr>
      <w:r w:rsidRPr="00646242">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646242">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98DB12C" w14:textId="77777777" w:rsidR="00FA778F" w:rsidRPr="00646242" w:rsidRDefault="00FA778F" w:rsidP="00FA778F">
      <w:pPr>
        <w:ind w:left="850"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En consecuencia el acceso a la información se refiere a que se cumplan cualquiera de los siguientes tres supuestos:</w:t>
      </w:r>
    </w:p>
    <w:p w14:paraId="6BD2941D" w14:textId="77777777" w:rsidR="00FA778F" w:rsidRPr="00646242" w:rsidRDefault="00FA778F" w:rsidP="00FA778F">
      <w:pPr>
        <w:ind w:left="850" w:right="-220"/>
        <w:jc w:val="both"/>
        <w:rPr>
          <w:rFonts w:ascii="Palatino Linotype" w:eastAsia="Palatino Linotype" w:hAnsi="Palatino Linotype" w:cs="Palatino Linotype"/>
          <w:b/>
          <w:i/>
        </w:rPr>
      </w:pPr>
      <w:r w:rsidRPr="00646242">
        <w:rPr>
          <w:rFonts w:ascii="Palatino Linotype" w:eastAsia="Palatino Linotype" w:hAnsi="Palatino Linotype" w:cs="Palatino Linotype"/>
          <w:b/>
          <w:i/>
        </w:rPr>
        <w:t xml:space="preserve">1) </w:t>
      </w:r>
      <w:r w:rsidRPr="00646242">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14:paraId="0889000B" w14:textId="77777777" w:rsidR="00FA778F" w:rsidRPr="00646242" w:rsidRDefault="00FA778F" w:rsidP="00FA778F">
      <w:pPr>
        <w:ind w:left="850"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14:paraId="0AD361DE" w14:textId="77777777" w:rsidR="00FA778F" w:rsidRPr="00646242" w:rsidRDefault="00FA778F" w:rsidP="00FA778F">
      <w:pPr>
        <w:ind w:left="850"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lastRenderedPageBreak/>
        <w:t>3) Que se trate de información registrada en cualquier soporte documental, que en ejercicio de las atribuciones conferidas, se encuentre en posesión de los Sujetos Obligados.”</w:t>
      </w:r>
    </w:p>
    <w:p w14:paraId="6A5E3A24" w14:textId="77777777" w:rsidR="00FA778F" w:rsidRPr="00646242" w:rsidRDefault="00FA778F" w:rsidP="00FA778F">
      <w:pPr>
        <w:tabs>
          <w:tab w:val="left" w:pos="851"/>
        </w:tabs>
        <w:spacing w:line="360" w:lineRule="auto"/>
        <w:ind w:left="850" w:right="-220"/>
        <w:rPr>
          <w:rFonts w:ascii="Palatino Linotype" w:eastAsia="Palatino Linotype" w:hAnsi="Palatino Linotype" w:cs="Palatino Linotype"/>
        </w:rPr>
      </w:pPr>
      <w:r w:rsidRPr="00646242">
        <w:rPr>
          <w:rFonts w:ascii="Palatino Linotype" w:eastAsia="Palatino Linotype" w:hAnsi="Palatino Linotype" w:cs="Palatino Linotype"/>
        </w:rPr>
        <w:t>(Énfasis Añadido)</w:t>
      </w:r>
    </w:p>
    <w:p w14:paraId="3BE975A2" w14:textId="77777777" w:rsidR="00FA778F" w:rsidRPr="00646242" w:rsidRDefault="00FA778F" w:rsidP="00FA778F">
      <w:pPr>
        <w:pBdr>
          <w:top w:val="nil"/>
          <w:left w:val="nil"/>
          <w:bottom w:val="nil"/>
          <w:right w:val="nil"/>
          <w:between w:val="nil"/>
        </w:pBdr>
        <w:ind w:right="-787"/>
        <w:jc w:val="both"/>
        <w:rPr>
          <w:rFonts w:ascii="Palatino Linotype" w:eastAsia="Palatino Linotype" w:hAnsi="Palatino Linotype" w:cs="Palatino Linotype"/>
          <w:color w:val="000000"/>
        </w:rPr>
      </w:pPr>
    </w:p>
    <w:p w14:paraId="065299AD" w14:textId="77777777" w:rsidR="00FA778F" w:rsidRPr="00646242" w:rsidRDefault="00FA778F" w:rsidP="009C100E">
      <w:pPr>
        <w:numPr>
          <w:ilvl w:val="0"/>
          <w:numId w:val="2"/>
        </w:numPr>
        <w:spacing w:line="360" w:lineRule="auto"/>
        <w:ind w:left="0" w:right="-787" w:firstLine="0"/>
        <w:jc w:val="both"/>
        <w:rPr>
          <w:color w:val="000000"/>
        </w:rPr>
      </w:pPr>
      <w:r w:rsidRPr="00646242">
        <w:rPr>
          <w:rFonts w:ascii="Palatino Linotype" w:eastAsia="Palatino Linotype" w:hAnsi="Palatino Linotype" w:cs="Palatino Linotype"/>
          <w:color w:val="000000"/>
        </w:rPr>
        <w:t>Por su parte los artículos 160 y 166, de la Ley local en la materia, que se reproduce de la siguiente forma:</w:t>
      </w:r>
    </w:p>
    <w:p w14:paraId="4EB5EB8C" w14:textId="77777777" w:rsidR="00FA778F" w:rsidRPr="00646242" w:rsidRDefault="00FA778F" w:rsidP="00FA778F">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w:t>
      </w:r>
      <w:r w:rsidRPr="00646242">
        <w:rPr>
          <w:rFonts w:ascii="Palatino Linotype" w:eastAsia="Palatino Linotype" w:hAnsi="Palatino Linotype" w:cs="Palatino Linotype"/>
          <w:b/>
          <w:i/>
        </w:rPr>
        <w:t>Artículo 160.</w:t>
      </w:r>
      <w:r w:rsidRPr="00646242">
        <w:rPr>
          <w:rFonts w:ascii="Palatino Linotype" w:eastAsia="Palatino Linotype" w:hAnsi="Palatino Linotype" w:cs="Palatino Linotype"/>
          <w:i/>
        </w:rPr>
        <w:t xml:space="preserve"> </w:t>
      </w:r>
      <w:r w:rsidRPr="00646242">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646242">
        <w:rPr>
          <w:rFonts w:ascii="Palatino Linotype" w:eastAsia="Palatino Linotype" w:hAnsi="Palatino Linotype" w:cs="Palatino Linotype"/>
          <w:i/>
        </w:rPr>
        <w:t>.</w:t>
      </w:r>
    </w:p>
    <w:p w14:paraId="341A265D" w14:textId="77777777" w:rsidR="00FA778F" w:rsidRPr="00646242" w:rsidRDefault="00FA778F" w:rsidP="00FA778F">
      <w:pPr>
        <w:ind w:left="566" w:right="-220"/>
        <w:jc w:val="both"/>
        <w:rPr>
          <w:rFonts w:ascii="Palatino Linotype" w:eastAsia="Palatino Linotype" w:hAnsi="Palatino Linotype" w:cs="Palatino Linotype"/>
          <w:i/>
        </w:rPr>
      </w:pPr>
    </w:p>
    <w:p w14:paraId="6A3E82B8" w14:textId="77777777" w:rsidR="00FA778F" w:rsidRPr="00646242" w:rsidRDefault="00FA778F" w:rsidP="00FA778F">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En caso que la información solicitada consista en bases de datos se deberá privilegiar la entrega de la misma en formatos abiertos.</w:t>
      </w:r>
    </w:p>
    <w:p w14:paraId="7B29AAE0" w14:textId="77777777" w:rsidR="00FA778F" w:rsidRPr="00646242" w:rsidRDefault="00FA778F" w:rsidP="00FA778F">
      <w:pPr>
        <w:ind w:left="566" w:right="-220"/>
        <w:jc w:val="both"/>
        <w:rPr>
          <w:rFonts w:ascii="Palatino Linotype" w:eastAsia="Palatino Linotype" w:hAnsi="Palatino Linotype" w:cs="Palatino Linotype"/>
          <w:i/>
          <w:u w:val="single"/>
        </w:rPr>
      </w:pPr>
      <w:r w:rsidRPr="00646242">
        <w:rPr>
          <w:rFonts w:ascii="Palatino Linotype" w:eastAsia="Palatino Linotype" w:hAnsi="Palatino Linotype" w:cs="Palatino Linotype"/>
          <w:b/>
          <w:i/>
        </w:rPr>
        <w:t>Artículo 166.</w:t>
      </w:r>
      <w:r w:rsidRPr="00646242">
        <w:rPr>
          <w:rFonts w:ascii="Palatino Linotype" w:eastAsia="Palatino Linotype" w:hAnsi="Palatino Linotype" w:cs="Palatino Linotype"/>
          <w:i/>
        </w:rPr>
        <w:t xml:space="preserve"> </w:t>
      </w:r>
      <w:r w:rsidRPr="00646242">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14:paraId="088D5202" w14:textId="77777777" w:rsidR="00FA778F" w:rsidRPr="00646242" w:rsidRDefault="00FA778F" w:rsidP="00FA778F">
      <w:pPr>
        <w:spacing w:line="360" w:lineRule="auto"/>
        <w:ind w:left="566" w:right="-220"/>
        <w:jc w:val="both"/>
        <w:rPr>
          <w:rFonts w:ascii="Palatino Linotype" w:eastAsia="Palatino Linotype" w:hAnsi="Palatino Linotype" w:cs="Palatino Linotype"/>
        </w:rPr>
      </w:pPr>
      <w:r w:rsidRPr="00646242">
        <w:rPr>
          <w:rFonts w:ascii="Palatino Linotype" w:eastAsia="Palatino Linotype" w:hAnsi="Palatino Linotype" w:cs="Palatino Linotype"/>
        </w:rPr>
        <w:t>(Énfasis añadido)</w:t>
      </w:r>
    </w:p>
    <w:p w14:paraId="308FC94E" w14:textId="77777777" w:rsidR="00FA778F" w:rsidRPr="00646242" w:rsidRDefault="00FA778F" w:rsidP="00FA778F">
      <w:pPr>
        <w:ind w:right="-787"/>
        <w:jc w:val="both"/>
        <w:rPr>
          <w:rFonts w:ascii="Palatino Linotype" w:eastAsia="Palatino Linotype" w:hAnsi="Palatino Linotype" w:cs="Palatino Linotype"/>
        </w:rPr>
      </w:pPr>
    </w:p>
    <w:p w14:paraId="172A801E" w14:textId="77777777" w:rsidR="00FA778F" w:rsidRPr="00646242" w:rsidRDefault="00FA778F" w:rsidP="009C100E">
      <w:pPr>
        <w:numPr>
          <w:ilvl w:val="0"/>
          <w:numId w:val="2"/>
        </w:numPr>
        <w:spacing w:line="360" w:lineRule="auto"/>
        <w:ind w:left="0" w:right="-787" w:firstLine="0"/>
        <w:jc w:val="both"/>
        <w:rPr>
          <w:color w:val="000000"/>
        </w:rPr>
      </w:pPr>
      <w:r w:rsidRPr="00646242">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14:paraId="5481BD03" w14:textId="77777777" w:rsidR="00492A94" w:rsidRPr="00646242" w:rsidRDefault="00492A94" w:rsidP="00492A94">
      <w:pPr>
        <w:spacing w:line="360" w:lineRule="auto"/>
        <w:ind w:right="-787"/>
        <w:jc w:val="both"/>
        <w:rPr>
          <w:rFonts w:ascii="Palatino Linotype" w:eastAsia="Palatino Linotype" w:hAnsi="Palatino Linotype" w:cs="Palatino Linotype"/>
        </w:rPr>
      </w:pPr>
    </w:p>
    <w:p w14:paraId="103D0C30" w14:textId="77777777" w:rsidR="000C7516" w:rsidRPr="00646242" w:rsidRDefault="00FA778F" w:rsidP="00492A94">
      <w:pPr>
        <w:numPr>
          <w:ilvl w:val="0"/>
          <w:numId w:val="2"/>
        </w:numPr>
        <w:spacing w:line="360" w:lineRule="auto"/>
        <w:ind w:left="0" w:right="-787" w:firstLine="0"/>
        <w:jc w:val="both"/>
        <w:rPr>
          <w:rFonts w:ascii="Palatino Linotype" w:eastAsia="Palatino Linotype" w:hAnsi="Palatino Linotype" w:cs="Palatino Linotype"/>
          <w:i/>
          <w:color w:val="000000"/>
          <w:u w:val="single"/>
        </w:rPr>
      </w:pPr>
      <w:r w:rsidRPr="00646242">
        <w:rPr>
          <w:rFonts w:ascii="Palatino Linotype" w:eastAsia="Palatino Linotype" w:hAnsi="Palatino Linotype" w:cs="Palatino Linotype"/>
          <w:color w:val="000000"/>
        </w:rPr>
        <w:t>Ahora</w:t>
      </w:r>
      <w:r w:rsidRPr="00646242">
        <w:rPr>
          <w:rFonts w:ascii="Palatino Linotype" w:eastAsia="Palatino Linotype" w:hAnsi="Palatino Linotype" w:cs="Palatino Linotype"/>
        </w:rPr>
        <w:t xml:space="preserve"> bien, es de recordar que el particular solicitó </w:t>
      </w:r>
      <w:r w:rsidR="007A51C1" w:rsidRPr="00646242">
        <w:rPr>
          <w:rFonts w:ascii="Palatino Linotype" w:eastAsia="Palatino Linotype" w:hAnsi="Palatino Linotype" w:cs="Palatino Linotype"/>
          <w:i/>
          <w:color w:val="000000"/>
          <w:u w:val="single"/>
        </w:rPr>
        <w:t>De los meses de enero, febrero y marzo de 2025</w:t>
      </w:r>
      <w:r w:rsidR="00492A94" w:rsidRPr="00646242">
        <w:rPr>
          <w:rFonts w:ascii="Palatino Linotype" w:eastAsia="Palatino Linotype" w:hAnsi="Palatino Linotype" w:cs="Palatino Linotype"/>
          <w:i/>
          <w:color w:val="000000"/>
          <w:u w:val="single"/>
        </w:rPr>
        <w:t xml:space="preserve">: </w:t>
      </w:r>
      <w:r w:rsidR="007A51C1" w:rsidRPr="00646242">
        <w:rPr>
          <w:rFonts w:ascii="Palatino Linotype" w:eastAsia="Palatino Linotype" w:hAnsi="Palatino Linotype" w:cs="Palatino Linotype"/>
          <w:i/>
          <w:color w:val="000000"/>
          <w:u w:val="single"/>
        </w:rPr>
        <w:t>Estado de Situación Financiera</w:t>
      </w:r>
      <w:r w:rsidR="00492A94" w:rsidRPr="00646242">
        <w:rPr>
          <w:rFonts w:ascii="Palatino Linotype" w:eastAsia="Palatino Linotype" w:hAnsi="Palatino Linotype" w:cs="Palatino Linotype"/>
          <w:i/>
          <w:color w:val="000000"/>
          <w:u w:val="single"/>
        </w:rPr>
        <w:t xml:space="preserve">, </w:t>
      </w:r>
      <w:r w:rsidR="007A51C1" w:rsidRPr="00646242">
        <w:rPr>
          <w:rFonts w:ascii="Palatino Linotype" w:eastAsia="Palatino Linotype" w:hAnsi="Palatino Linotype" w:cs="Palatino Linotype"/>
          <w:i/>
          <w:color w:val="000000"/>
          <w:u w:val="single"/>
        </w:rPr>
        <w:t xml:space="preserve">Balanza de Comprobación Detallada Acumulada mensual </w:t>
      </w:r>
      <w:r w:rsidR="00492A94" w:rsidRPr="00646242">
        <w:rPr>
          <w:rFonts w:ascii="Palatino Linotype" w:eastAsia="Palatino Linotype" w:hAnsi="Palatino Linotype" w:cs="Palatino Linotype"/>
          <w:i/>
          <w:color w:val="000000"/>
          <w:u w:val="single"/>
        </w:rPr>
        <w:t xml:space="preserve">, </w:t>
      </w:r>
      <w:r w:rsidR="007A51C1" w:rsidRPr="00646242">
        <w:rPr>
          <w:rFonts w:ascii="Palatino Linotype" w:eastAsia="Palatino Linotype" w:hAnsi="Palatino Linotype" w:cs="Palatino Linotype"/>
          <w:i/>
          <w:color w:val="000000"/>
          <w:u w:val="single"/>
        </w:rPr>
        <w:t xml:space="preserve">Balanza de Comprobación Detallada Acumulada trimestral al mes de marzo 2025 </w:t>
      </w:r>
      <w:r w:rsidR="00492A94" w:rsidRPr="00646242">
        <w:rPr>
          <w:rFonts w:ascii="Palatino Linotype" w:eastAsia="Palatino Linotype" w:hAnsi="Palatino Linotype" w:cs="Palatino Linotype"/>
          <w:i/>
          <w:color w:val="000000"/>
          <w:u w:val="single"/>
        </w:rPr>
        <w:t xml:space="preserve">y </w:t>
      </w:r>
      <w:r w:rsidR="007A51C1" w:rsidRPr="00646242">
        <w:rPr>
          <w:rFonts w:ascii="Palatino Linotype" w:eastAsia="Palatino Linotype" w:hAnsi="Palatino Linotype" w:cs="Palatino Linotype"/>
          <w:i/>
          <w:color w:val="000000"/>
          <w:u w:val="single"/>
        </w:rPr>
        <w:t>Diario General de Pólizas</w:t>
      </w:r>
      <w:r w:rsidRPr="00646242">
        <w:rPr>
          <w:rFonts w:ascii="Palatino Linotype" w:eastAsia="Palatino Linotype" w:hAnsi="Palatino Linotype" w:cs="Palatino Linotype"/>
          <w:color w:val="000000"/>
        </w:rPr>
        <w:t>,</w:t>
      </w:r>
      <w:r w:rsidRPr="00646242">
        <w:rPr>
          <w:rFonts w:ascii="Palatino Linotype" w:eastAsia="Palatino Linotype" w:hAnsi="Palatino Linotype" w:cs="Palatino Linotype"/>
        </w:rPr>
        <w:t xml:space="preserve"> el Sujeto Obligado</w:t>
      </w:r>
      <w:r w:rsidR="000C7516" w:rsidRPr="00646242">
        <w:rPr>
          <w:rFonts w:ascii="Palatino Linotype" w:eastAsia="Palatino Linotype" w:hAnsi="Palatino Linotype" w:cs="Palatino Linotype"/>
        </w:rPr>
        <w:t xml:space="preserve"> emitió respuesta </w:t>
      </w:r>
      <w:r w:rsidR="00A25DDF" w:rsidRPr="00646242">
        <w:rPr>
          <w:rFonts w:ascii="Palatino Linotype" w:eastAsia="Palatino Linotype" w:hAnsi="Palatino Linotype" w:cs="Palatino Linotype"/>
        </w:rPr>
        <w:t xml:space="preserve">a través de la Tesorería Municipal remitiendo un link refiriendo que </w:t>
      </w:r>
      <w:r w:rsidR="00A25DDF" w:rsidRPr="00646242">
        <w:rPr>
          <w:rFonts w:ascii="Palatino Linotype" w:eastAsia="Palatino Linotype" w:hAnsi="Palatino Linotype" w:cs="Palatino Linotype"/>
          <w:i/>
        </w:rPr>
        <w:t xml:space="preserve">dicha información se encuentra publicada dentro del portal del Gobierno de </w:t>
      </w:r>
      <w:r w:rsidR="00A25DDF" w:rsidRPr="00646242">
        <w:rPr>
          <w:rFonts w:ascii="Palatino Linotype" w:eastAsia="Palatino Linotype" w:hAnsi="Palatino Linotype" w:cs="Palatino Linotype"/>
          <w:i/>
        </w:rPr>
        <w:lastRenderedPageBreak/>
        <w:t>Ozumba para consulta de la ciudadanía de acuerdo al CONAС</w:t>
      </w:r>
      <w:r w:rsidR="00A25DDF" w:rsidRPr="00646242">
        <w:rPr>
          <w:rFonts w:ascii="Palatino Linotype" w:eastAsia="Palatino Linotype" w:hAnsi="Palatino Linotype" w:cs="Palatino Linotype"/>
        </w:rPr>
        <w:t xml:space="preserve">, misma que se advierte en formato cerrado, acto seguido el particular se duele por la entrega de información incompleta al referir que </w:t>
      </w:r>
      <w:r w:rsidR="00A25DDF" w:rsidRPr="00646242">
        <w:rPr>
          <w:rFonts w:ascii="Palatino Linotype" w:eastAsia="Palatino Linotype" w:hAnsi="Palatino Linotype" w:cs="Palatino Linotype"/>
          <w:i/>
        </w:rPr>
        <w:t>su página oficial de CONAC únicamente se encuentra el estado de situación financiera al mes de marzo</w:t>
      </w:r>
      <w:r w:rsidR="00A25DDF" w:rsidRPr="00646242">
        <w:rPr>
          <w:rFonts w:ascii="Palatino Linotype" w:eastAsia="Palatino Linotype" w:hAnsi="Palatino Linotype" w:cs="Palatino Linotype"/>
        </w:rPr>
        <w:t>, posteriormente a través de informe justificado el Sujeto Obligado remite dos links adicionales para consultar la información requerida, misma que se advierte en dato cerrado.</w:t>
      </w:r>
    </w:p>
    <w:p w14:paraId="110936BA" w14:textId="77777777" w:rsidR="007B14C2" w:rsidRPr="00646242" w:rsidRDefault="007B14C2" w:rsidP="007B14C2">
      <w:pPr>
        <w:spacing w:line="360" w:lineRule="auto"/>
        <w:ind w:right="-787"/>
        <w:jc w:val="both"/>
        <w:rPr>
          <w:rFonts w:ascii="Palatino Linotype" w:eastAsia="Palatino Linotype" w:hAnsi="Palatino Linotype" w:cs="Palatino Linotype"/>
        </w:rPr>
      </w:pPr>
    </w:p>
    <w:p w14:paraId="29853445" w14:textId="77777777" w:rsidR="007B14C2" w:rsidRPr="00646242" w:rsidRDefault="007B14C2" w:rsidP="007B14C2">
      <w:pPr>
        <w:numPr>
          <w:ilvl w:val="0"/>
          <w:numId w:val="2"/>
        </w:numPr>
        <w:spacing w:line="360" w:lineRule="auto"/>
        <w:ind w:left="0" w:right="-787" w:firstLine="0"/>
        <w:jc w:val="both"/>
        <w:rPr>
          <w:rFonts w:ascii="Palatino Linotype" w:eastAsia="Palatino Linotype" w:hAnsi="Palatino Linotype" w:cs="Palatino Linotype"/>
          <w:b/>
          <w:color w:val="000000"/>
        </w:rPr>
      </w:pPr>
      <w:r w:rsidRPr="00646242">
        <w:rPr>
          <w:rFonts w:ascii="Palatino Linotype" w:eastAsia="Palatino Linotype" w:hAnsi="Palatino Linotype" w:cs="Palatino Linotype"/>
          <w:color w:val="000000"/>
        </w:rPr>
        <w:t xml:space="preserve">En </w:t>
      </w:r>
      <w:r w:rsidRPr="00646242">
        <w:rPr>
          <w:rFonts w:ascii="Palatino Linotype" w:eastAsia="Palatino Linotype" w:hAnsi="Palatino Linotype" w:cs="Palatino Linotype"/>
        </w:rPr>
        <w:t>razón</w:t>
      </w:r>
      <w:r w:rsidRPr="00646242">
        <w:rPr>
          <w:rFonts w:ascii="Palatino Linotype" w:eastAsia="Palatino Linotype" w:hAnsi="Palatino Linotype" w:cs="Palatino Linotype"/>
          <w:color w:val="000000"/>
        </w:rPr>
        <w:t xml:space="preserve"> de ello, es decir, que 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Pr="00646242">
        <w:rPr>
          <w:rFonts w:ascii="Palatino Linotype" w:eastAsia="Palatino Linotype" w:hAnsi="Palatino Linotype" w:cs="Palatino Linotype"/>
          <w:b/>
          <w:color w:val="000000"/>
        </w:rPr>
        <w:t>en formatos abiertos, con los efectos de facilitar la reutilización de la información</w:t>
      </w:r>
      <w:r w:rsidRPr="00646242">
        <w:rPr>
          <w:rFonts w:ascii="Palatino Linotype" w:eastAsia="Palatino Linotype" w:hAnsi="Palatino Linotype" w:cs="Palatino Linotype"/>
          <w:color w:val="000000"/>
        </w:rPr>
        <w:t>, tal como a la letra refiere:</w:t>
      </w:r>
    </w:p>
    <w:p w14:paraId="1E65B499" w14:textId="77777777" w:rsidR="007B14C2" w:rsidRPr="00646242" w:rsidRDefault="007B14C2" w:rsidP="007B14C2">
      <w:pPr>
        <w:ind w:left="566" w:right="-220"/>
        <w:jc w:val="center"/>
        <w:rPr>
          <w:rFonts w:ascii="Palatino Linotype" w:eastAsia="Palatino Linotype" w:hAnsi="Palatino Linotype" w:cs="Palatino Linotype"/>
          <w:b/>
          <w:i/>
        </w:rPr>
      </w:pPr>
      <w:r w:rsidRPr="00646242">
        <w:rPr>
          <w:rFonts w:ascii="Palatino Linotype" w:eastAsia="Palatino Linotype" w:hAnsi="Palatino Linotype" w:cs="Palatino Linotype"/>
          <w:b/>
          <w:i/>
        </w:rPr>
        <w:t>Ley de Transparencia y Acceso a la Información Pública del Estado de México y Municipios</w:t>
      </w:r>
    </w:p>
    <w:p w14:paraId="3ECE098E" w14:textId="77777777" w:rsidR="007B14C2" w:rsidRPr="00646242" w:rsidRDefault="007B14C2" w:rsidP="007B14C2">
      <w:pPr>
        <w:ind w:left="566" w:right="-220"/>
        <w:jc w:val="center"/>
        <w:rPr>
          <w:rFonts w:ascii="Palatino Linotype" w:eastAsia="Palatino Linotype" w:hAnsi="Palatino Linotype" w:cs="Palatino Linotype"/>
          <w:b/>
          <w:i/>
        </w:rPr>
      </w:pPr>
    </w:p>
    <w:p w14:paraId="01515A5E"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b/>
          <w:i/>
        </w:rPr>
        <w:t>Artículo 3</w:t>
      </w:r>
      <w:r w:rsidRPr="00646242">
        <w:rPr>
          <w:rFonts w:ascii="Palatino Linotype" w:eastAsia="Palatino Linotype" w:hAnsi="Palatino Linotype" w:cs="Palatino Linotype"/>
          <w:i/>
        </w:rPr>
        <w:t>. Para los efectos de la presente Ley se entenderá por:</w:t>
      </w:r>
    </w:p>
    <w:p w14:paraId="29046A18"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w:t>
      </w:r>
    </w:p>
    <w:p w14:paraId="2966D910"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b/>
          <w:i/>
        </w:rPr>
        <w:t>VIII. Datos abiertos</w:t>
      </w:r>
      <w:r w:rsidRPr="00646242">
        <w:rPr>
          <w:rFonts w:ascii="Palatino Linotype" w:eastAsia="Palatino Linotype" w:hAnsi="Palatino Linotype" w:cs="Palatino Linotype"/>
          <w:i/>
        </w:rPr>
        <w:t xml:space="preserve">: Los datos digitales de carácter público que son accesibles en línea que pueden ser usados, reutilizados y redistribuidos por cualquier interesado y que tienen las siguientes características: </w:t>
      </w:r>
    </w:p>
    <w:p w14:paraId="69A1FE95"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a) </w:t>
      </w:r>
      <w:r w:rsidRPr="00646242">
        <w:rPr>
          <w:rFonts w:ascii="Palatino Linotype" w:eastAsia="Palatino Linotype" w:hAnsi="Palatino Linotype" w:cs="Palatino Linotype"/>
          <w:b/>
          <w:i/>
        </w:rPr>
        <w:t>Accesibles</w:t>
      </w:r>
      <w:r w:rsidRPr="00646242">
        <w:rPr>
          <w:rFonts w:ascii="Palatino Linotype" w:eastAsia="Palatino Linotype" w:hAnsi="Palatino Linotype" w:cs="Palatino Linotype"/>
          <w:i/>
        </w:rPr>
        <w:t xml:space="preserve">: Los datos están disponibles para la gama más amplia de usuarios, para cualquier propósito; </w:t>
      </w:r>
    </w:p>
    <w:p w14:paraId="06B0926E"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b) </w:t>
      </w:r>
      <w:r w:rsidRPr="00646242">
        <w:rPr>
          <w:rFonts w:ascii="Palatino Linotype" w:eastAsia="Palatino Linotype" w:hAnsi="Palatino Linotype" w:cs="Palatino Linotype"/>
          <w:b/>
          <w:i/>
        </w:rPr>
        <w:t>Integrales</w:t>
      </w:r>
      <w:r w:rsidRPr="00646242">
        <w:rPr>
          <w:rFonts w:ascii="Palatino Linotype" w:eastAsia="Palatino Linotype" w:hAnsi="Palatino Linotype" w:cs="Palatino Linotype"/>
          <w:i/>
        </w:rPr>
        <w:t>: Contienen el tema que describen a detalle y con los metadatos necesarios;</w:t>
      </w:r>
    </w:p>
    <w:p w14:paraId="3EEE3E28"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c) </w:t>
      </w:r>
      <w:r w:rsidRPr="00646242">
        <w:rPr>
          <w:rFonts w:ascii="Palatino Linotype" w:eastAsia="Palatino Linotype" w:hAnsi="Palatino Linotype" w:cs="Palatino Linotype"/>
          <w:b/>
          <w:i/>
        </w:rPr>
        <w:t>Gratuitos</w:t>
      </w:r>
      <w:r w:rsidRPr="00646242">
        <w:rPr>
          <w:rFonts w:ascii="Palatino Linotype" w:eastAsia="Palatino Linotype" w:hAnsi="Palatino Linotype" w:cs="Palatino Linotype"/>
          <w:i/>
        </w:rPr>
        <w:t xml:space="preserve">: Se obtienen sin entregar a cambio contraprestación alguna; </w:t>
      </w:r>
    </w:p>
    <w:p w14:paraId="54D36736"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d) </w:t>
      </w:r>
      <w:r w:rsidRPr="00646242">
        <w:rPr>
          <w:rFonts w:ascii="Palatino Linotype" w:eastAsia="Palatino Linotype" w:hAnsi="Palatino Linotype" w:cs="Palatino Linotype"/>
          <w:b/>
          <w:i/>
        </w:rPr>
        <w:t>No discriminatorios</w:t>
      </w:r>
      <w:r w:rsidRPr="00646242">
        <w:rPr>
          <w:rFonts w:ascii="Palatino Linotype" w:eastAsia="Palatino Linotype" w:hAnsi="Palatino Linotype" w:cs="Palatino Linotype"/>
          <w:i/>
        </w:rPr>
        <w:t xml:space="preserve">: Los datos están disponibles para cualquier persona, sin necesidad de registro; </w:t>
      </w:r>
    </w:p>
    <w:p w14:paraId="4D2B64EC"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e) </w:t>
      </w:r>
      <w:r w:rsidRPr="00646242">
        <w:rPr>
          <w:rFonts w:ascii="Palatino Linotype" w:eastAsia="Palatino Linotype" w:hAnsi="Palatino Linotype" w:cs="Palatino Linotype"/>
          <w:b/>
          <w:i/>
        </w:rPr>
        <w:t>Oportunos</w:t>
      </w:r>
      <w:r w:rsidRPr="00646242">
        <w:rPr>
          <w:rFonts w:ascii="Palatino Linotype" w:eastAsia="Palatino Linotype" w:hAnsi="Palatino Linotype" w:cs="Palatino Linotype"/>
          <w:i/>
        </w:rPr>
        <w:t>: Son actualizados, periódicamente, conforme se generen;</w:t>
      </w:r>
    </w:p>
    <w:p w14:paraId="14CB9791"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f) </w:t>
      </w:r>
      <w:r w:rsidRPr="00646242">
        <w:rPr>
          <w:rFonts w:ascii="Palatino Linotype" w:eastAsia="Palatino Linotype" w:hAnsi="Palatino Linotype" w:cs="Palatino Linotype"/>
          <w:b/>
          <w:i/>
        </w:rPr>
        <w:t>Permanentes</w:t>
      </w:r>
      <w:r w:rsidRPr="00646242">
        <w:rPr>
          <w:rFonts w:ascii="Palatino Linotype" w:eastAsia="Palatino Linotype" w:hAnsi="Palatino Linotype" w:cs="Palatino Linotype"/>
          <w:i/>
        </w:rPr>
        <w:t xml:space="preserve">: Se conservan en el tiempo, para lo cual, las versiones históricas relevantes para uso público se mantendrán disponibles con identificadores adecuados al efecto; </w:t>
      </w:r>
    </w:p>
    <w:p w14:paraId="61824361"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lastRenderedPageBreak/>
        <w:t xml:space="preserve">g) </w:t>
      </w:r>
      <w:r w:rsidRPr="00646242">
        <w:rPr>
          <w:rFonts w:ascii="Palatino Linotype" w:eastAsia="Palatino Linotype" w:hAnsi="Palatino Linotype" w:cs="Palatino Linotype"/>
          <w:b/>
          <w:i/>
        </w:rPr>
        <w:t>Primarios</w:t>
      </w:r>
      <w:r w:rsidRPr="00646242">
        <w:rPr>
          <w:rFonts w:ascii="Palatino Linotype" w:eastAsia="Palatino Linotype" w:hAnsi="Palatino Linotype" w:cs="Palatino Linotype"/>
          <w:i/>
        </w:rPr>
        <w:t xml:space="preserve">: Provienen de la fuente de origen con el máximo nivel de desagregación posible; </w:t>
      </w:r>
    </w:p>
    <w:p w14:paraId="5D5FD8CC"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h) </w:t>
      </w:r>
      <w:r w:rsidRPr="00646242">
        <w:rPr>
          <w:rFonts w:ascii="Palatino Linotype" w:eastAsia="Palatino Linotype" w:hAnsi="Palatino Linotype" w:cs="Palatino Linotype"/>
          <w:b/>
          <w:i/>
        </w:rPr>
        <w:t>Legibles por máquinas</w:t>
      </w:r>
      <w:r w:rsidRPr="00646242">
        <w:rPr>
          <w:rFonts w:ascii="Palatino Linotype" w:eastAsia="Palatino Linotype" w:hAnsi="Palatino Linotype" w:cs="Palatino Linotype"/>
          <w:i/>
        </w:rPr>
        <w:t xml:space="preserve">: Deberán estar estructurados, total o parcialmente, para ser procesados e interpretados por equipos electrónicos de manera automática; </w:t>
      </w:r>
    </w:p>
    <w:p w14:paraId="410CEDEA"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i) </w:t>
      </w:r>
      <w:r w:rsidRPr="00646242">
        <w:rPr>
          <w:rFonts w:ascii="Palatino Linotype" w:eastAsia="Palatino Linotype" w:hAnsi="Palatino Linotype" w:cs="Palatino Linotype"/>
          <w:b/>
          <w:i/>
        </w:rPr>
        <w:t>En formatos abiertos</w:t>
      </w:r>
      <w:r w:rsidRPr="00646242">
        <w:rPr>
          <w:rFonts w:ascii="Palatino Linotype" w:eastAsia="Palatino Linotype" w:hAnsi="Palatino Linotype" w:cs="Palatino Linotype"/>
          <w:i/>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14:paraId="281001C0"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 xml:space="preserve">j) </w:t>
      </w:r>
      <w:r w:rsidRPr="00646242">
        <w:rPr>
          <w:rFonts w:ascii="Palatino Linotype" w:eastAsia="Palatino Linotype" w:hAnsi="Palatino Linotype" w:cs="Palatino Linotype"/>
          <w:b/>
          <w:i/>
        </w:rPr>
        <w:t>De libre uso</w:t>
      </w:r>
      <w:r w:rsidRPr="00646242">
        <w:rPr>
          <w:rFonts w:ascii="Palatino Linotype" w:eastAsia="Palatino Linotype" w:hAnsi="Palatino Linotype" w:cs="Palatino Linotype"/>
          <w:i/>
        </w:rPr>
        <w:t>: Citan la fuente de origen como único requerimiento para ser utilizados libremente.</w:t>
      </w:r>
    </w:p>
    <w:p w14:paraId="091FF121"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w:t>
      </w:r>
    </w:p>
    <w:p w14:paraId="29723251" w14:textId="77777777" w:rsidR="007B14C2" w:rsidRPr="00646242" w:rsidRDefault="007B14C2" w:rsidP="007B14C2">
      <w:pPr>
        <w:ind w:left="566" w:right="-220"/>
        <w:jc w:val="both"/>
        <w:rPr>
          <w:rFonts w:ascii="Palatino Linotype" w:eastAsia="Palatino Linotype" w:hAnsi="Palatino Linotype" w:cs="Palatino Linotype"/>
          <w:i/>
        </w:rPr>
      </w:pPr>
    </w:p>
    <w:p w14:paraId="1D01112A"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b/>
          <w:i/>
        </w:rPr>
        <w:t>XVI. Formatos abiertos</w:t>
      </w:r>
      <w:r w:rsidRPr="00646242">
        <w:rPr>
          <w:rFonts w:ascii="Palatino Linotype" w:eastAsia="Palatino Linotype" w:hAnsi="Palatino Linotype" w:cs="Palatino Linotype"/>
          <w:i/>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14:paraId="4CFC3387"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w:t>
      </w:r>
    </w:p>
    <w:p w14:paraId="02518F86" w14:textId="77777777" w:rsidR="007B14C2" w:rsidRPr="00646242" w:rsidRDefault="007B14C2" w:rsidP="007B14C2">
      <w:pPr>
        <w:ind w:left="566" w:right="-220"/>
        <w:jc w:val="both"/>
        <w:rPr>
          <w:rFonts w:ascii="Palatino Linotype" w:eastAsia="Palatino Linotype" w:hAnsi="Palatino Linotype" w:cs="Palatino Linotype"/>
          <w:i/>
        </w:rPr>
      </w:pPr>
    </w:p>
    <w:p w14:paraId="0DFBB41E"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b/>
          <w:i/>
        </w:rPr>
        <w:t>Artículo 24</w:t>
      </w:r>
      <w:r w:rsidRPr="00646242">
        <w:rPr>
          <w:rFonts w:ascii="Palatino Linotype" w:eastAsia="Palatino Linotype" w:hAnsi="Palatino Linotype" w:cs="Palatino Linotype"/>
          <w:i/>
        </w:rPr>
        <w:t>. Para el cumplimiento de los objetivos de esta Ley, los sujetos obligados deberán cumplir con las siguientes obligaciones, según corresponda, de acuerdo a su naturaleza:</w:t>
      </w:r>
    </w:p>
    <w:p w14:paraId="0C398B5E"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w:t>
      </w:r>
    </w:p>
    <w:p w14:paraId="16A43C90"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V. Promover la generación, documentación y publicación de la información en formatos abiertos y accesibles;</w:t>
      </w:r>
    </w:p>
    <w:p w14:paraId="35B4289F"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w:t>
      </w:r>
    </w:p>
    <w:p w14:paraId="5B871A1A" w14:textId="77777777" w:rsidR="007B14C2" w:rsidRPr="00646242" w:rsidRDefault="007B14C2" w:rsidP="007B14C2">
      <w:pPr>
        <w:ind w:left="566" w:right="-220"/>
        <w:jc w:val="both"/>
        <w:rPr>
          <w:rFonts w:ascii="Palatino Linotype" w:eastAsia="Palatino Linotype" w:hAnsi="Palatino Linotype" w:cs="Palatino Linotype"/>
          <w:i/>
        </w:rPr>
      </w:pPr>
    </w:p>
    <w:p w14:paraId="69013614"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b/>
          <w:i/>
        </w:rPr>
        <w:t>Artículo 41</w:t>
      </w:r>
      <w:r w:rsidRPr="00646242">
        <w:rPr>
          <w:rFonts w:ascii="Palatino Linotype" w:eastAsia="Palatino Linotype" w:hAnsi="Palatino Linotype" w:cs="Palatino Linotype"/>
          <w:i/>
        </w:rPr>
        <w:t>. El Instituto promoverá la publicación de la información en datos abiertos y accesibles.</w:t>
      </w:r>
    </w:p>
    <w:p w14:paraId="6E8486E9"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i/>
        </w:rPr>
        <w:t>…</w:t>
      </w:r>
    </w:p>
    <w:p w14:paraId="6D389D31" w14:textId="77777777" w:rsidR="007B14C2" w:rsidRPr="00646242" w:rsidRDefault="007B14C2" w:rsidP="007B14C2">
      <w:pPr>
        <w:ind w:left="566" w:right="-220"/>
        <w:jc w:val="both"/>
        <w:rPr>
          <w:rFonts w:ascii="Palatino Linotype" w:eastAsia="Palatino Linotype" w:hAnsi="Palatino Linotype" w:cs="Palatino Linotype"/>
          <w:i/>
        </w:rPr>
      </w:pPr>
    </w:p>
    <w:p w14:paraId="2FF34714" w14:textId="77777777" w:rsidR="007B14C2" w:rsidRPr="00646242" w:rsidRDefault="007B14C2" w:rsidP="007B14C2">
      <w:pPr>
        <w:ind w:left="566" w:right="-220"/>
        <w:jc w:val="both"/>
        <w:rPr>
          <w:rFonts w:ascii="Palatino Linotype" w:eastAsia="Palatino Linotype" w:hAnsi="Palatino Linotype" w:cs="Palatino Linotype"/>
          <w:i/>
        </w:rPr>
      </w:pPr>
      <w:r w:rsidRPr="00646242">
        <w:rPr>
          <w:rFonts w:ascii="Palatino Linotype" w:eastAsia="Palatino Linotype" w:hAnsi="Palatino Linotype" w:cs="Palatino Linotype"/>
          <w:b/>
          <w:i/>
        </w:rPr>
        <w:t>Artículo 160</w:t>
      </w:r>
      <w:r w:rsidRPr="00646242">
        <w:rPr>
          <w:rFonts w:ascii="Palatino Linotype" w:eastAsia="Palatino Linotype" w:hAnsi="Palatino Linotype" w:cs="Palatino Linotype"/>
          <w:i/>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consista en bases de datos se deberá privilegiar la entrega de la misma en formatos abiertos.</w:t>
      </w:r>
    </w:p>
    <w:p w14:paraId="0420355D" w14:textId="77777777" w:rsidR="007B14C2" w:rsidRPr="00646242" w:rsidRDefault="007B14C2" w:rsidP="007B14C2">
      <w:pPr>
        <w:numPr>
          <w:ilvl w:val="0"/>
          <w:numId w:val="2"/>
        </w:numPr>
        <w:spacing w:line="360" w:lineRule="auto"/>
        <w:ind w:left="0" w:right="-787" w:firstLine="0"/>
        <w:jc w:val="both"/>
        <w:rPr>
          <w:rFonts w:ascii="Palatino Linotype" w:eastAsia="Palatino Linotype" w:hAnsi="Palatino Linotype" w:cs="Palatino Linotype"/>
          <w:b/>
          <w:color w:val="000000"/>
        </w:rPr>
      </w:pPr>
      <w:r w:rsidRPr="00646242">
        <w:rPr>
          <w:rFonts w:ascii="Palatino Linotype" w:eastAsia="Palatino Linotype" w:hAnsi="Palatino Linotype" w:cs="Palatino Linotype"/>
          <w:color w:val="000000"/>
        </w:rPr>
        <w:lastRenderedPageBreak/>
        <w:t xml:space="preserve">Es así que, los Sujetos Obligados y este Organismo Garante, deben velar por la generación y entrega de la información a los Particulares </w:t>
      </w:r>
      <w:r w:rsidRPr="00646242">
        <w:rPr>
          <w:rFonts w:ascii="Palatino Linotype" w:eastAsia="Palatino Linotype" w:hAnsi="Palatino Linotype" w:cs="Palatino Linotype"/>
          <w:b/>
          <w:color w:val="000000"/>
        </w:rPr>
        <w:t>en formatos abiertos, con los efectos de facilitar la reutilización de la información.</w:t>
      </w:r>
    </w:p>
    <w:p w14:paraId="62ABEC5A" w14:textId="77777777" w:rsidR="007B14C2" w:rsidRPr="00646242" w:rsidRDefault="007B14C2" w:rsidP="007B14C2">
      <w:pPr>
        <w:spacing w:line="360" w:lineRule="auto"/>
        <w:jc w:val="both"/>
        <w:rPr>
          <w:rFonts w:ascii="Palatino Linotype" w:eastAsia="Palatino Linotype" w:hAnsi="Palatino Linotype" w:cs="Palatino Linotype"/>
          <w:b/>
          <w:color w:val="000000"/>
        </w:rPr>
      </w:pPr>
    </w:p>
    <w:p w14:paraId="7897220B" w14:textId="77777777" w:rsidR="007B14C2" w:rsidRPr="00646242" w:rsidRDefault="007B14C2" w:rsidP="007B14C2">
      <w:pPr>
        <w:numPr>
          <w:ilvl w:val="0"/>
          <w:numId w:val="2"/>
        </w:numP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646242">
        <w:rPr>
          <w:rFonts w:ascii="Palatino Linotype" w:eastAsia="Palatino Linotype" w:hAnsi="Palatino Linotype" w:cs="Palatino Linotype"/>
          <w:b/>
          <w:color w:val="000000"/>
          <w:u w:val="single"/>
        </w:rPr>
        <w:t xml:space="preserve">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 </w:t>
      </w:r>
    </w:p>
    <w:p w14:paraId="5901E8AB" w14:textId="77777777" w:rsidR="007B14C2" w:rsidRPr="00646242" w:rsidRDefault="007B14C2" w:rsidP="007B14C2">
      <w:pPr>
        <w:spacing w:line="360" w:lineRule="auto"/>
        <w:ind w:right="-787"/>
        <w:jc w:val="both"/>
        <w:rPr>
          <w:rFonts w:ascii="Palatino Linotype" w:eastAsia="Palatino Linotype" w:hAnsi="Palatino Linotype" w:cs="Palatino Linotype"/>
          <w:color w:val="000000"/>
        </w:rPr>
      </w:pPr>
    </w:p>
    <w:p w14:paraId="3947DEE2" w14:textId="77777777" w:rsidR="007A51C1" w:rsidRPr="00646242" w:rsidRDefault="007B14C2" w:rsidP="007A51C1">
      <w:pPr>
        <w:numPr>
          <w:ilvl w:val="0"/>
          <w:numId w:val="2"/>
        </w:numP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color w:val="000000"/>
        </w:rPr>
        <w:t>Ahora</w:t>
      </w:r>
      <w:r w:rsidR="007A51C1" w:rsidRPr="00646242">
        <w:rPr>
          <w:rFonts w:ascii="Palatino Linotype" w:eastAsia="Palatino Linotype" w:hAnsi="Palatino Linotype" w:cs="Palatino Linotype"/>
          <w:color w:val="000000"/>
        </w:rPr>
        <w:t>,</w:t>
      </w:r>
      <w:r w:rsidRPr="00646242">
        <w:rPr>
          <w:rFonts w:ascii="Palatino Linotype" w:eastAsia="Palatino Linotype" w:hAnsi="Palatino Linotype" w:cs="Palatino Linotype"/>
          <w:color w:val="000000"/>
        </w:rPr>
        <w:t xml:space="preserve"> si bien es cierto que la liga donde puede ser consultada la información se proporcionó en formato cerrado, de los motivos de inconformidad se desprende que el particular pudo </w:t>
      </w:r>
      <w:r w:rsidR="007A51C1" w:rsidRPr="00646242">
        <w:rPr>
          <w:rFonts w:ascii="Palatino Linotype" w:eastAsia="Palatino Linotype" w:hAnsi="Palatino Linotype" w:cs="Palatino Linotype"/>
          <w:color w:val="000000"/>
        </w:rPr>
        <w:t>tener acceso</w:t>
      </w:r>
      <w:r w:rsidRPr="00646242">
        <w:rPr>
          <w:rFonts w:ascii="Palatino Linotype" w:eastAsia="Palatino Linotype" w:hAnsi="Palatino Linotype" w:cs="Palatino Linotype"/>
          <w:color w:val="000000"/>
        </w:rPr>
        <w:t xml:space="preserve"> a consultar la información, y en consecuencia se duele al </w:t>
      </w:r>
      <w:r w:rsidR="007A51C1" w:rsidRPr="00646242">
        <w:rPr>
          <w:rFonts w:ascii="Palatino Linotype" w:eastAsia="Palatino Linotype" w:hAnsi="Palatino Linotype" w:cs="Palatino Linotype"/>
          <w:color w:val="000000"/>
        </w:rPr>
        <w:t>referir</w:t>
      </w:r>
      <w:r w:rsidRPr="00646242">
        <w:rPr>
          <w:rFonts w:ascii="Palatino Linotype" w:eastAsia="Palatino Linotype" w:hAnsi="Palatino Linotype" w:cs="Palatino Linotype"/>
          <w:color w:val="000000"/>
        </w:rPr>
        <w:t xml:space="preserve"> que la </w:t>
      </w:r>
      <w:r w:rsidRPr="00646242">
        <w:rPr>
          <w:rFonts w:ascii="Palatino Linotype" w:eastAsia="Palatino Linotype" w:hAnsi="Palatino Linotype" w:cs="Palatino Linotype"/>
          <w:i/>
          <w:color w:val="000000"/>
        </w:rPr>
        <w:t>página oficial de CONAC únicame</w:t>
      </w:r>
      <w:r w:rsidRPr="00646242">
        <w:rPr>
          <w:rFonts w:ascii="Palatino Linotype" w:eastAsia="Palatino Linotype" w:hAnsi="Palatino Linotype" w:cs="Palatino Linotype"/>
          <w:b/>
          <w:i/>
          <w:color w:val="000000"/>
        </w:rPr>
        <w:t>nte se encuentra el estado de situación financiera al mes de marzo,</w:t>
      </w:r>
      <w:r w:rsidRPr="00646242">
        <w:rPr>
          <w:rFonts w:ascii="Palatino Linotype" w:eastAsia="Palatino Linotype" w:hAnsi="Palatino Linotype" w:cs="Palatino Linotype"/>
          <w:i/>
          <w:color w:val="000000"/>
        </w:rPr>
        <w:t xml:space="preserve"> faltando enero y febrero y de las balanzas estas no se encuentran en la página, ningún mes y además los diarios generales de pólizas no se encuentran enero febrero y marzo</w:t>
      </w:r>
      <w:r w:rsidRPr="00646242">
        <w:rPr>
          <w:rFonts w:ascii="Palatino Linotype" w:eastAsia="Palatino Linotype" w:hAnsi="Palatino Linotype" w:cs="Palatino Linotype"/>
          <w:color w:val="000000"/>
        </w:rPr>
        <w:t xml:space="preserve">, </w:t>
      </w:r>
      <w:r w:rsidR="007A51C1" w:rsidRPr="00646242">
        <w:rPr>
          <w:rFonts w:ascii="Palatino Linotype" w:eastAsia="Palatino Linotype" w:hAnsi="Palatino Linotype" w:cs="Palatino Linotype"/>
          <w:color w:val="000000"/>
        </w:rPr>
        <w:t xml:space="preserve">por lo que la parte de la solicitud que no fue combatida se debe tener como </w:t>
      </w:r>
      <w:r w:rsidR="007A51C1" w:rsidRPr="00646242">
        <w:rPr>
          <w:rFonts w:ascii="Palatino Linotype" w:eastAsia="Palatino Linotype" w:hAnsi="Palatino Linotype" w:cs="Palatino Linotype"/>
          <w:b/>
          <w:color w:val="000000"/>
        </w:rPr>
        <w:t>actos consentidos</w:t>
      </w:r>
      <w:r w:rsidR="007A51C1" w:rsidRPr="00646242">
        <w:rPr>
          <w:rFonts w:ascii="Palatino Linotype" w:eastAsia="Palatino Linotype" w:hAnsi="Palatino Linotype" w:cs="Palatino Linotype"/>
          <w:color w:val="000000"/>
        </w:rPr>
        <w:t>, por no haber pronunciamiento de impugnación.</w:t>
      </w:r>
    </w:p>
    <w:p w14:paraId="153E5A1F" w14:textId="77777777" w:rsidR="007A51C1" w:rsidRPr="00646242" w:rsidRDefault="007A51C1" w:rsidP="007A51C1">
      <w:pPr>
        <w:spacing w:line="360" w:lineRule="auto"/>
        <w:ind w:right="-787"/>
        <w:jc w:val="both"/>
        <w:rPr>
          <w:rFonts w:ascii="Palatino Linotype" w:eastAsia="Palatino Linotype" w:hAnsi="Palatino Linotype" w:cs="Palatino Linotype"/>
        </w:rPr>
      </w:pPr>
    </w:p>
    <w:p w14:paraId="14141ED2" w14:textId="77777777" w:rsidR="007A51C1" w:rsidRPr="00646242" w:rsidRDefault="007A51C1" w:rsidP="007A51C1">
      <w:pPr>
        <w:numPr>
          <w:ilvl w:val="0"/>
          <w:numId w:val="2"/>
        </w:numP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lastRenderedPageBreak/>
        <w:t xml:space="preserve">Luego </w:t>
      </w:r>
      <w:r w:rsidRPr="00646242">
        <w:rPr>
          <w:rFonts w:ascii="Palatino Linotype" w:eastAsia="Palatino Linotype" w:hAnsi="Palatino Linotype" w:cs="Palatino Linotype"/>
          <w:color w:val="000000"/>
        </w:rPr>
        <w:t>entonces</w:t>
      </w:r>
      <w:r w:rsidRPr="00646242">
        <w:rPr>
          <w:rFonts w:ascii="Palatino Linotype" w:eastAsia="Palatino Linotype" w:hAnsi="Palatino Linotype" w:cs="Palatino Linotype"/>
        </w:rPr>
        <w:t xml:space="preserve">, al no existir inconformidad, la información se tiene por </w:t>
      </w:r>
      <w:r w:rsidRPr="00646242">
        <w:rPr>
          <w:rFonts w:ascii="Palatino Linotype" w:eastAsia="Palatino Linotype" w:hAnsi="Palatino Linotype" w:cs="Palatino Linotype"/>
          <w:color w:val="000000"/>
        </w:rPr>
        <w:t>consentida</w:t>
      </w:r>
      <w:r w:rsidRPr="00646242">
        <w:rPr>
          <w:rFonts w:ascii="Palatino Linotype" w:eastAsia="Palatino Linotype" w:hAnsi="Palatino Linotype" w:cs="Palatino Linotype"/>
        </w:rPr>
        <w:t>, ya</w:t>
      </w:r>
      <w:r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rPr>
        <w:t xml:space="preserve">que la falta de impugnación respecto de los requerimientos que no fueron manifestados en el recurso de revisión, debe entenderse como </w:t>
      </w:r>
      <w:r w:rsidRPr="00646242">
        <w:rPr>
          <w:rFonts w:ascii="Palatino Linotype" w:eastAsia="Palatino Linotype" w:hAnsi="Palatino Linotype" w:cs="Palatino Linotype"/>
          <w:b/>
        </w:rPr>
        <w:t>actos consentidos</w:t>
      </w:r>
      <w:r w:rsidRPr="00646242">
        <w:rPr>
          <w:rFonts w:ascii="Palatino Linotype" w:eastAsia="Palatino Linotype" w:hAnsi="Palatino Linotype" w:cs="Palatino Linotype"/>
        </w:rPr>
        <w:t>.</w:t>
      </w:r>
    </w:p>
    <w:p w14:paraId="62EF23AC" w14:textId="77777777" w:rsidR="007A51C1" w:rsidRPr="00646242" w:rsidRDefault="007A51C1" w:rsidP="007A51C1">
      <w:pPr>
        <w:pBdr>
          <w:top w:val="nil"/>
          <w:left w:val="nil"/>
          <w:bottom w:val="nil"/>
          <w:right w:val="nil"/>
          <w:between w:val="nil"/>
        </w:pBdr>
        <w:spacing w:line="360" w:lineRule="auto"/>
        <w:rPr>
          <w:rFonts w:ascii="Palatino Linotype" w:eastAsia="Palatino Linotype" w:hAnsi="Palatino Linotype" w:cs="Palatino Linotype"/>
          <w:color w:val="000000"/>
        </w:rPr>
      </w:pPr>
    </w:p>
    <w:p w14:paraId="0B385EF8" w14:textId="77777777" w:rsidR="007A51C1" w:rsidRPr="00646242" w:rsidRDefault="007A51C1" w:rsidP="007A51C1">
      <w:pPr>
        <w:numPr>
          <w:ilvl w:val="0"/>
          <w:numId w:val="2"/>
        </w:numP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Esto es así, debido a que cuando el recurrente impugna la respuesta del sujeto obligado y éste no expresa razón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14:paraId="738494E3" w14:textId="77777777" w:rsidR="007A51C1" w:rsidRPr="00646242" w:rsidRDefault="007A51C1" w:rsidP="007A51C1">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646242">
        <w:rPr>
          <w:rFonts w:ascii="Palatino Linotype" w:eastAsia="Palatino Linotype" w:hAnsi="Palatino Linotype" w:cs="Palatino Linotype"/>
          <w:b/>
          <w:i/>
          <w:color w:val="000000"/>
        </w:rPr>
        <w:t>“REVISIÓN EN AMPARO. LOS RESOLUTIVOS NO COMBATIDOS DEBEN DECLARARSE FIRMES. </w:t>
      </w:r>
      <w:r w:rsidRPr="00646242">
        <w:rPr>
          <w:rFonts w:ascii="Palatino Linotype" w:eastAsia="Palatino Linotype" w:hAnsi="Palatino Linotype" w:cs="Palatino Linotype"/>
          <w:i/>
          <w:color w:val="000000"/>
          <w:u w:val="single"/>
        </w:rPr>
        <w:t>Cuando algún resolutivo de la sentencia impugnada afecta a EL RECURRENTE, y ésta no expresa agravio en contra de las consideraciones que le sirven de base, dicho resolutivo debe declararse firme.</w:t>
      </w:r>
      <w:r w:rsidRPr="00646242">
        <w:rPr>
          <w:rFonts w:ascii="Palatino Linotype" w:eastAsia="Palatino Linotype" w:hAnsi="Palatino Linotype" w:cs="Palatino Linotype"/>
          <w:i/>
          <w:color w:val="000000"/>
        </w:rPr>
        <w:t> Esto es, en el caso referido, no obstante que la materia de la revisión comprende a todos los resolutivos que afectan a EL RECURRENTE, </w:t>
      </w:r>
      <w:r w:rsidRPr="00646242">
        <w:rPr>
          <w:rFonts w:ascii="Palatino Linotype" w:eastAsia="Palatino Linotype" w:hAnsi="Palatino Linotype" w:cs="Palatino Linotype"/>
          <w:i/>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646242">
        <w:rPr>
          <w:rFonts w:ascii="Palatino Linotype" w:eastAsia="Palatino Linotype" w:hAnsi="Palatino Linotype" w:cs="Palatino Linotype"/>
          <w:i/>
          <w:color w:val="000000"/>
        </w:rPr>
        <w:t>.”</w:t>
      </w:r>
    </w:p>
    <w:p w14:paraId="4050BCE7" w14:textId="77777777" w:rsidR="007A51C1" w:rsidRPr="00646242" w:rsidRDefault="007A51C1" w:rsidP="007A51C1">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14:paraId="746BCE3E" w14:textId="77777777" w:rsidR="007A51C1" w:rsidRPr="00646242" w:rsidRDefault="007A51C1" w:rsidP="007A51C1">
      <w:pPr>
        <w:numPr>
          <w:ilvl w:val="0"/>
          <w:numId w:val="2"/>
        </w:numP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 xml:space="preserve">Consecutivamente, </w:t>
      </w:r>
      <w:r w:rsidRPr="00646242">
        <w:rPr>
          <w:rFonts w:ascii="Palatino Linotype" w:eastAsia="Palatino Linotype" w:hAnsi="Palatino Linotype" w:cs="Palatino Linotype"/>
          <w:b/>
        </w:rPr>
        <w:t xml:space="preserve">la parte de la respuesta que no fue impugnada debe declararse consentida por el recurrente, toda vez que no realizó </w:t>
      </w:r>
      <w:r w:rsidRPr="00646242">
        <w:rPr>
          <w:rFonts w:ascii="Palatino Linotype" w:eastAsia="Palatino Linotype" w:hAnsi="Palatino Linotype" w:cs="Palatino Linotype"/>
        </w:rPr>
        <w:t>manifestaciones</w:t>
      </w:r>
      <w:r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rPr>
        <w:t>de</w:t>
      </w:r>
      <w:r w:rsidRPr="00646242">
        <w:rPr>
          <w:rFonts w:ascii="Palatino Linotype" w:eastAsia="Palatino Linotype" w:hAnsi="Palatino Linotype" w:cs="Palatino Linotype"/>
          <w:b/>
        </w:rPr>
        <w:t xml:space="preserve"> inconformidad</w:t>
      </w:r>
      <w:r w:rsidRPr="00646242">
        <w:rPr>
          <w:rFonts w:ascii="Palatino Linotype" w:eastAsia="Palatino Linotype" w:hAnsi="Palatino Linotype" w:cs="Palatino Linotype"/>
        </w:rPr>
        <w:t xml:space="preserve">; por lo que, no pueden producirse efectos jurídicos tendentes a revocar, confirmar o modificar el acto reclamado ya que </w:t>
      </w:r>
      <w:r w:rsidRPr="00646242">
        <w:rPr>
          <w:rFonts w:ascii="Palatino Linotype" w:eastAsia="Palatino Linotype" w:hAnsi="Palatino Linotype" w:cs="Palatino Linotype"/>
          <w:b/>
        </w:rPr>
        <w:t>se infiere su consentimiento</w:t>
      </w:r>
      <w:r w:rsidRPr="00646242">
        <w:rPr>
          <w:rFonts w:ascii="Palatino Linotype" w:eastAsia="Palatino Linotype" w:hAnsi="Palatino Linotype" w:cs="Palatino Linotype"/>
        </w:rPr>
        <w:t xml:space="preserve"> </w:t>
      </w:r>
      <w:r w:rsidRPr="00646242">
        <w:rPr>
          <w:rFonts w:ascii="Palatino Linotype" w:eastAsia="Palatino Linotype" w:hAnsi="Palatino Linotype" w:cs="Palatino Linotype"/>
          <w:b/>
        </w:rPr>
        <w:t xml:space="preserve">ante la falta de impugnación </w:t>
      </w:r>
      <w:r w:rsidRPr="00646242">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14:paraId="66D4290A" w14:textId="77777777" w:rsidR="007A51C1" w:rsidRPr="00646242" w:rsidRDefault="007A51C1" w:rsidP="007A51C1">
      <w:pPr>
        <w:spacing w:line="360" w:lineRule="auto"/>
        <w:ind w:left="360"/>
        <w:jc w:val="both"/>
        <w:rPr>
          <w:rFonts w:ascii="Palatino Linotype" w:eastAsia="Palatino Linotype" w:hAnsi="Palatino Linotype" w:cs="Palatino Linotype"/>
        </w:rPr>
      </w:pPr>
    </w:p>
    <w:p w14:paraId="74376309" w14:textId="77777777" w:rsidR="007A51C1" w:rsidRPr="00646242" w:rsidRDefault="007A51C1" w:rsidP="007A51C1">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646242">
        <w:rPr>
          <w:rFonts w:ascii="Palatino Linotype" w:eastAsia="Palatino Linotype" w:hAnsi="Palatino Linotype" w:cs="Palatino Linotype"/>
          <w:b/>
          <w:i/>
          <w:color w:val="000000"/>
        </w:rPr>
        <w:lastRenderedPageBreak/>
        <w:t>“ACTOS CONSENTIDOS. SON LOS QUE NO SE IMPUGNAN MEDIANTE EL RECURSO IDÓNEO. </w:t>
      </w:r>
      <w:r w:rsidRPr="00646242">
        <w:rPr>
          <w:rFonts w:ascii="Palatino Linotype" w:eastAsia="Palatino Linotype" w:hAnsi="Palatino Linotype" w:cs="Palatino Linotype"/>
          <w:i/>
          <w:color w:val="000000"/>
          <w:u w:val="single"/>
        </w:rPr>
        <w:t>Debe reputarse como consentido el acto que no se impugnó por el medio establecido por la ley</w:t>
      </w:r>
      <w:r w:rsidRPr="00646242">
        <w:rPr>
          <w:rFonts w:ascii="Palatino Linotype" w:eastAsia="Palatino Linotype" w:hAnsi="Palatino Linotype" w:cs="Palatino Linotype"/>
          <w:i/>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0BDF3A85" w14:textId="77777777" w:rsidR="007A51C1" w:rsidRPr="00646242" w:rsidRDefault="007A51C1" w:rsidP="007A51C1">
      <w:pPr>
        <w:spacing w:line="360" w:lineRule="auto"/>
        <w:jc w:val="both"/>
        <w:rPr>
          <w:rFonts w:ascii="Palatino Linotype" w:eastAsia="Palatino Linotype" w:hAnsi="Palatino Linotype" w:cs="Palatino Linotype"/>
        </w:rPr>
      </w:pPr>
    </w:p>
    <w:p w14:paraId="0DD4C9AD" w14:textId="77777777" w:rsidR="007B14C2" w:rsidRPr="00646242" w:rsidRDefault="007A51C1" w:rsidP="007A51C1">
      <w:pPr>
        <w:numPr>
          <w:ilvl w:val="0"/>
          <w:numId w:val="2"/>
        </w:numP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rPr>
        <w:t>Luego entonces, re</w:t>
      </w:r>
      <w:r w:rsidR="00333A24" w:rsidRPr="00646242">
        <w:rPr>
          <w:rFonts w:ascii="Palatino Linotype" w:eastAsia="Palatino Linotype" w:hAnsi="Palatino Linotype" w:cs="Palatino Linotype"/>
        </w:rPr>
        <w:t>specto de los puntos combatidos es de referir que toda vez que el particular logró consultar de manera parcial la información, al ingresar a la liga, ésta dirige a la página principal del Sujeto Obligado</w:t>
      </w:r>
      <w:r w:rsidR="00463EDF" w:rsidRPr="00646242">
        <w:rPr>
          <w:rFonts w:ascii="Palatino Linotype" w:eastAsia="Palatino Linotype" w:hAnsi="Palatino Linotype" w:cs="Palatino Linotype"/>
        </w:rPr>
        <w:t>, sin que se pueda consultar la información requerida, tal como se muestra en la imagen siguiente:</w:t>
      </w:r>
    </w:p>
    <w:p w14:paraId="37499EA8" w14:textId="77777777" w:rsidR="00463EDF" w:rsidRPr="00646242" w:rsidRDefault="00463EDF" w:rsidP="00463EDF">
      <w:pPr>
        <w:spacing w:line="360" w:lineRule="auto"/>
        <w:ind w:right="-787"/>
        <w:jc w:val="both"/>
        <w:rPr>
          <w:rFonts w:ascii="Palatino Linotype" w:eastAsia="Palatino Linotype" w:hAnsi="Palatino Linotype" w:cs="Palatino Linotype"/>
        </w:rPr>
      </w:pPr>
    </w:p>
    <w:p w14:paraId="1E585E56" w14:textId="77777777" w:rsidR="00463EDF" w:rsidRPr="00646242" w:rsidRDefault="00463EDF" w:rsidP="00463EDF">
      <w:pPr>
        <w:spacing w:line="360" w:lineRule="auto"/>
        <w:ind w:right="-787"/>
        <w:jc w:val="center"/>
        <w:rPr>
          <w:rFonts w:ascii="Palatino Linotype" w:eastAsia="Palatino Linotype" w:hAnsi="Palatino Linotype" w:cs="Palatino Linotype"/>
          <w:color w:val="000000"/>
        </w:rPr>
      </w:pPr>
      <w:r w:rsidRPr="00646242">
        <w:rPr>
          <w:rFonts w:ascii="Palatino Linotype" w:eastAsia="Palatino Linotype" w:hAnsi="Palatino Linotype" w:cs="Palatino Linotype"/>
          <w:noProof/>
          <w:color w:val="000000"/>
          <w:lang w:val="es-MX" w:eastAsia="es-MX"/>
        </w:rPr>
        <w:drawing>
          <wp:inline distT="0" distB="0" distL="0" distR="0" wp14:anchorId="581176C8" wp14:editId="3106AB07">
            <wp:extent cx="3861115" cy="2572657"/>
            <wp:effectExtent l="152400" t="152400" r="368300" b="3613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83966" cy="2587883"/>
                    </a:xfrm>
                    <a:prstGeom prst="rect">
                      <a:avLst/>
                    </a:prstGeom>
                    <a:ln>
                      <a:noFill/>
                    </a:ln>
                    <a:effectLst>
                      <a:outerShdw blurRad="292100" dist="139700" dir="2700000" algn="tl" rotWithShape="0">
                        <a:srgbClr val="333333">
                          <a:alpha val="65000"/>
                        </a:srgbClr>
                      </a:outerShdw>
                    </a:effectLst>
                  </pic:spPr>
                </pic:pic>
              </a:graphicData>
            </a:graphic>
          </wp:inline>
        </w:drawing>
      </w:r>
    </w:p>
    <w:p w14:paraId="3F27D1C6" w14:textId="77777777" w:rsidR="003E260A" w:rsidRPr="00646242" w:rsidRDefault="003E260A" w:rsidP="003E260A">
      <w:pPr>
        <w:spacing w:line="360" w:lineRule="auto"/>
        <w:ind w:right="-787"/>
        <w:jc w:val="both"/>
        <w:rPr>
          <w:rFonts w:ascii="Palatino Linotype" w:hAnsi="Palatino Linotype" w:cs="Tahoma"/>
        </w:rPr>
      </w:pPr>
    </w:p>
    <w:p w14:paraId="75A76C2C" w14:textId="77777777" w:rsidR="00463EDF" w:rsidRPr="00646242" w:rsidRDefault="00463EDF" w:rsidP="009C100E">
      <w:pPr>
        <w:numPr>
          <w:ilvl w:val="0"/>
          <w:numId w:val="2"/>
        </w:numPr>
        <w:spacing w:line="360" w:lineRule="auto"/>
        <w:ind w:left="0" w:right="-787" w:firstLine="0"/>
        <w:jc w:val="both"/>
        <w:rPr>
          <w:rFonts w:ascii="Palatino Linotype" w:hAnsi="Palatino Linotype" w:cs="Tahoma"/>
        </w:rPr>
      </w:pPr>
      <w:r w:rsidRPr="00646242">
        <w:rPr>
          <w:rFonts w:ascii="Palatino Linotype" w:hAnsi="Palatino Linotype" w:cs="Tahoma"/>
        </w:rPr>
        <w:t>En razón de ello se analizará la naturaleza jurídica de la información requerida.</w:t>
      </w:r>
    </w:p>
    <w:p w14:paraId="32EDCC9F" w14:textId="77777777" w:rsidR="00463EDF" w:rsidRPr="00646242" w:rsidRDefault="00463EDF" w:rsidP="00463EDF">
      <w:pPr>
        <w:spacing w:line="360" w:lineRule="auto"/>
        <w:ind w:right="-787"/>
        <w:jc w:val="both"/>
        <w:rPr>
          <w:rFonts w:ascii="Palatino Linotype" w:hAnsi="Palatino Linotype" w:cs="Tahoma"/>
        </w:rPr>
      </w:pPr>
    </w:p>
    <w:p w14:paraId="67CFB452" w14:textId="77777777" w:rsidR="00463EDF" w:rsidRPr="00646242" w:rsidRDefault="00463EDF" w:rsidP="00463EDF">
      <w:pPr>
        <w:numPr>
          <w:ilvl w:val="0"/>
          <w:numId w:val="2"/>
        </w:numP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lastRenderedPageBreak/>
        <w:t xml:space="preserve">Resulta </w:t>
      </w:r>
      <w:r w:rsidRPr="00646242">
        <w:rPr>
          <w:rFonts w:ascii="Palatino Linotype" w:hAnsi="Palatino Linotype" w:cs="Tahoma"/>
        </w:rPr>
        <w:t>importante</w:t>
      </w:r>
      <w:r w:rsidRPr="00646242">
        <w:rPr>
          <w:rFonts w:ascii="Palatino Linotype" w:eastAsia="Palatino Linotype" w:hAnsi="Palatino Linotype" w:cs="Palatino Linotype"/>
          <w:color w:val="000000"/>
        </w:rPr>
        <w:t xml:space="preserve"> mencionar lo que establece el Manual Único de Contabilidad Gubernamental para las Dependencias y Entidades Públicas del Gobierno y Municipios del Estado de México 2025, precisa que los Estados Financieros muestran los hechos con incidencia económica-financiera que ha realizado un ente público durante un periodo determinado y son necesarios para mostrar los resultados del ejercicio presupuestal, así como la situación patrimonial de los mismos. </w:t>
      </w:r>
    </w:p>
    <w:p w14:paraId="26458F59" w14:textId="77777777" w:rsidR="00463EDF" w:rsidRPr="00646242" w:rsidRDefault="00463EDF" w:rsidP="00463ED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p>
    <w:p w14:paraId="55990FD7" w14:textId="77777777" w:rsidR="00463EDF" w:rsidRPr="00646242" w:rsidRDefault="00463EDF" w:rsidP="00463EDF">
      <w:pPr>
        <w:numPr>
          <w:ilvl w:val="0"/>
          <w:numId w:val="2"/>
        </w:numP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El objetivo general de los estados financieros, es proporcionar información sobre la situación financiera, los resultados de la gestión, los flujos de efectivo y el ejercicio de la Ley de Ingresos y del Presupuesto de Egresos, así como de la postura fiscal de los entes públicos. </w:t>
      </w:r>
    </w:p>
    <w:p w14:paraId="6C018205" w14:textId="77777777" w:rsidR="00463EDF" w:rsidRPr="00646242" w:rsidRDefault="00463EDF" w:rsidP="00463ED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p>
    <w:p w14:paraId="10E5EEA2" w14:textId="77777777" w:rsidR="00463EDF" w:rsidRPr="00646242" w:rsidRDefault="00463EDF" w:rsidP="00463EDF">
      <w:pPr>
        <w:numPr>
          <w:ilvl w:val="0"/>
          <w:numId w:val="2"/>
        </w:numP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Asimismo, como </w:t>
      </w:r>
      <w:r w:rsidRPr="00646242">
        <w:rPr>
          <w:rFonts w:ascii="Palatino Linotype" w:eastAsia="Palatino Linotype" w:hAnsi="Palatino Linotype" w:cs="Palatino Linotype"/>
          <w:b/>
          <w:color w:val="000000"/>
        </w:rPr>
        <w:t>información financiera</w:t>
      </w:r>
      <w:r w:rsidRPr="00646242">
        <w:rPr>
          <w:rFonts w:ascii="Palatino Linotype" w:eastAsia="Palatino Linotype" w:hAnsi="Palatino Linotype" w:cs="Palatino Linotype"/>
          <w:color w:val="000000"/>
        </w:rPr>
        <w:t xml:space="preserve"> se considera la contable y presupuestaria y se presentará en </w:t>
      </w:r>
      <w:r w:rsidRPr="00646242">
        <w:rPr>
          <w:rFonts w:ascii="Palatino Linotype" w:eastAsia="Palatino Linotype" w:hAnsi="Palatino Linotype" w:cs="Palatino Linotype"/>
          <w:b/>
          <w:color w:val="000000"/>
          <w:u w:val="single"/>
        </w:rPr>
        <w:t>estados financieros, reportes e informes</w:t>
      </w:r>
      <w:r w:rsidRPr="00646242">
        <w:rPr>
          <w:rFonts w:ascii="Palatino Linotype" w:eastAsia="Palatino Linotype" w:hAnsi="Palatino Linotype" w:cs="Palatino Linotype"/>
          <w:color w:val="000000"/>
        </w:rPr>
        <w:t xml:space="preserve"> acompañándose, en su caso, de las notas explicativas y de la información necesaria que sea representativa de la situación del ente público a una fecha establecida.</w:t>
      </w:r>
    </w:p>
    <w:p w14:paraId="60007738" w14:textId="77777777" w:rsidR="00463EDF" w:rsidRPr="00646242" w:rsidRDefault="00463EDF" w:rsidP="00463ED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 </w:t>
      </w:r>
    </w:p>
    <w:p w14:paraId="0CEA8C4B" w14:textId="77777777" w:rsidR="00463EDF" w:rsidRPr="00646242" w:rsidRDefault="00463EDF" w:rsidP="00463EDF">
      <w:pPr>
        <w:numPr>
          <w:ilvl w:val="0"/>
          <w:numId w:val="2"/>
        </w:numP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Los Entes Públicos deberán generar y presentar los siguientes Estados e Informes Contables Presupuestarios y Programáticos: </w:t>
      </w:r>
    </w:p>
    <w:p w14:paraId="4299DFE5" w14:textId="14F5CBBE" w:rsidR="00463EDF" w:rsidRPr="00646242" w:rsidRDefault="00646242" w:rsidP="00463EDF">
      <w:pPr>
        <w:spacing w:line="360" w:lineRule="auto"/>
        <w:ind w:right="-787"/>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I. </w:t>
      </w:r>
      <w:r w:rsidR="00463EDF" w:rsidRPr="00646242">
        <w:rPr>
          <w:rFonts w:ascii="Palatino Linotype" w:eastAsia="Palatino Linotype" w:hAnsi="Palatino Linotype" w:cs="Palatino Linotype"/>
          <w:b/>
          <w:color w:val="000000"/>
        </w:rPr>
        <w:t xml:space="preserve"> Estados e Información Contable: </w:t>
      </w:r>
    </w:p>
    <w:p w14:paraId="242F353A" w14:textId="77777777" w:rsidR="00463EDF" w:rsidRPr="00646242" w:rsidRDefault="00463EDF" w:rsidP="00463EDF">
      <w:pPr>
        <w:spacing w:line="360" w:lineRule="auto"/>
        <w:ind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a) Estados de Actividades. </w:t>
      </w:r>
    </w:p>
    <w:p w14:paraId="4219AE2A" w14:textId="77777777" w:rsidR="00463EDF" w:rsidRPr="00646242" w:rsidRDefault="00463EDF" w:rsidP="00463EDF">
      <w:pPr>
        <w:spacing w:line="360" w:lineRule="auto"/>
        <w:ind w:right="-787"/>
        <w:jc w:val="both"/>
        <w:rPr>
          <w:rFonts w:ascii="Palatino Linotype" w:eastAsia="Palatino Linotype" w:hAnsi="Palatino Linotype" w:cs="Palatino Linotype"/>
          <w:b/>
          <w:color w:val="000000"/>
        </w:rPr>
      </w:pPr>
      <w:r w:rsidRPr="00646242">
        <w:rPr>
          <w:rFonts w:ascii="Palatino Linotype" w:eastAsia="Palatino Linotype" w:hAnsi="Palatino Linotype" w:cs="Palatino Linotype"/>
          <w:b/>
          <w:color w:val="000000"/>
        </w:rPr>
        <w:t xml:space="preserve">b) Estado de Situación Financiera. </w:t>
      </w:r>
    </w:p>
    <w:p w14:paraId="6E3B4EA8" w14:textId="77777777" w:rsidR="00463EDF" w:rsidRPr="00646242" w:rsidRDefault="00463EDF" w:rsidP="00463EDF">
      <w:pPr>
        <w:spacing w:line="360" w:lineRule="auto"/>
        <w:ind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c) Estado de Variación en la Hacienda Pública. </w:t>
      </w:r>
    </w:p>
    <w:p w14:paraId="74457538" w14:textId="77777777" w:rsidR="00463EDF" w:rsidRPr="00646242" w:rsidRDefault="00463EDF" w:rsidP="00463EDF">
      <w:pPr>
        <w:spacing w:line="360" w:lineRule="auto"/>
        <w:ind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d) Estado de Cambios en la Situación Financiera. </w:t>
      </w:r>
    </w:p>
    <w:p w14:paraId="27AEDEA8" w14:textId="77777777" w:rsidR="00463EDF" w:rsidRPr="00646242" w:rsidRDefault="00463EDF" w:rsidP="00463EDF">
      <w:pPr>
        <w:spacing w:line="360" w:lineRule="auto"/>
        <w:ind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e) Estado de Flujos de Efectivo. </w:t>
      </w:r>
    </w:p>
    <w:p w14:paraId="7AA08980" w14:textId="77777777" w:rsidR="00463EDF" w:rsidRPr="00646242" w:rsidRDefault="00463EDF" w:rsidP="00463EDF">
      <w:pPr>
        <w:spacing w:line="360" w:lineRule="auto"/>
        <w:ind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lastRenderedPageBreak/>
        <w:t xml:space="preserve">f) Estado Analítico del Activo. </w:t>
      </w:r>
    </w:p>
    <w:p w14:paraId="7BC7F5B9" w14:textId="77777777" w:rsidR="00463EDF" w:rsidRPr="00646242" w:rsidRDefault="00463EDF" w:rsidP="00463EDF">
      <w:pPr>
        <w:spacing w:line="360" w:lineRule="auto"/>
        <w:ind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g) Estado Analítico de la Deuda y Otros Pasivos, de la cual se derivan las clasificaciones siguientes: </w:t>
      </w:r>
    </w:p>
    <w:p w14:paraId="412AAEB9" w14:textId="77777777" w:rsidR="00463EDF" w:rsidRPr="00646242" w:rsidRDefault="00463EDF" w:rsidP="00463EDF">
      <w:pPr>
        <w:spacing w:line="360" w:lineRule="auto"/>
        <w:ind w:right="-787" w:firstLine="72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1. Corto y largo plazo. </w:t>
      </w:r>
    </w:p>
    <w:p w14:paraId="1D7DB412" w14:textId="77777777" w:rsidR="00463EDF" w:rsidRPr="00646242" w:rsidRDefault="00463EDF" w:rsidP="00463EDF">
      <w:pPr>
        <w:spacing w:line="360" w:lineRule="auto"/>
        <w:ind w:left="720"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2. Fuentes de Financiamiento. </w:t>
      </w:r>
    </w:p>
    <w:p w14:paraId="7A71C73D" w14:textId="77777777" w:rsidR="00463EDF" w:rsidRPr="00646242" w:rsidRDefault="00463EDF" w:rsidP="00463EDF">
      <w:pPr>
        <w:spacing w:line="360" w:lineRule="auto"/>
        <w:ind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 xml:space="preserve">h) Informes sobre Pasivos Contingentes. </w:t>
      </w:r>
    </w:p>
    <w:p w14:paraId="79F571E8" w14:textId="77777777" w:rsidR="00463EDF" w:rsidRPr="00646242" w:rsidRDefault="00463EDF" w:rsidP="00463EDF">
      <w:pPr>
        <w:spacing w:line="360" w:lineRule="auto"/>
        <w:ind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i) Notas a los Estados Financieros:</w:t>
      </w:r>
    </w:p>
    <w:p w14:paraId="581FD022" w14:textId="77777777" w:rsidR="00463EDF" w:rsidRPr="00646242" w:rsidRDefault="00463EDF" w:rsidP="00463EDF">
      <w:pPr>
        <w:spacing w:line="360" w:lineRule="auto"/>
        <w:ind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w:t>
      </w:r>
    </w:p>
    <w:p w14:paraId="5780961F" w14:textId="77777777" w:rsidR="00463EDF" w:rsidRPr="00646242" w:rsidRDefault="00463EDF" w:rsidP="00463EDF">
      <w:pPr>
        <w:spacing w:line="360" w:lineRule="auto"/>
        <w:ind w:right="-787"/>
        <w:jc w:val="both"/>
        <w:rPr>
          <w:rFonts w:ascii="Palatino Linotype" w:eastAsia="Palatino Linotype" w:hAnsi="Palatino Linotype" w:cs="Palatino Linotype"/>
          <w:color w:val="000000"/>
        </w:rPr>
      </w:pPr>
    </w:p>
    <w:p w14:paraId="7B0C0112" w14:textId="77777777" w:rsidR="00A4171F" w:rsidRPr="00646242" w:rsidRDefault="00A4171F" w:rsidP="009C100E">
      <w:pPr>
        <w:numPr>
          <w:ilvl w:val="0"/>
          <w:numId w:val="2"/>
        </w:numPr>
        <w:spacing w:line="360" w:lineRule="auto"/>
        <w:ind w:left="0" w:right="-787" w:firstLine="0"/>
        <w:jc w:val="both"/>
        <w:rPr>
          <w:rFonts w:ascii="Palatino Linotype" w:hAnsi="Palatino Linotype" w:cs="Tahoma"/>
        </w:rPr>
      </w:pPr>
      <w:r w:rsidRPr="00646242">
        <w:rPr>
          <w:rFonts w:ascii="Palatino Linotype" w:hAnsi="Palatino Linotype" w:cs="Tahoma"/>
        </w:rPr>
        <w:t xml:space="preserve">En ese contexto, es de referir que de conformidad con  los artículos 342, 343, 344 y 345 del Código </w:t>
      </w:r>
      <w:r w:rsidRPr="00646242">
        <w:rPr>
          <w:rFonts w:ascii="Palatino Linotype" w:eastAsia="Palatino Linotype" w:hAnsi="Palatino Linotype" w:cs="Palatino Linotype"/>
          <w:color w:val="000000"/>
        </w:rPr>
        <w:t>Financiero</w:t>
      </w:r>
      <w:r w:rsidRPr="00646242">
        <w:rPr>
          <w:rFonts w:ascii="Palatino Linotype" w:hAnsi="Palatino Linotype" w:cs="Tahoma"/>
        </w:rPr>
        <w:t xml:space="preserve"> del Estado de México y Municipios, disponen el sistema y las políticas que deben seguirse para llevar el registro contable y presupuestal de las operaciones financieras, en los siguientes términos:</w:t>
      </w:r>
    </w:p>
    <w:p w14:paraId="79146491" w14:textId="77777777" w:rsidR="00A4171F" w:rsidRPr="00646242" w:rsidRDefault="00A4171F" w:rsidP="00463EDF">
      <w:pPr>
        <w:ind w:left="567" w:right="-858"/>
        <w:jc w:val="both"/>
        <w:rPr>
          <w:rFonts w:ascii="Palatino Linotype" w:hAnsi="Palatino Linotype" w:cs="Tahoma"/>
          <w:i/>
        </w:rPr>
      </w:pPr>
      <w:r w:rsidRPr="00646242">
        <w:rPr>
          <w:rFonts w:ascii="Palatino Linotype" w:hAnsi="Palatino Linotype" w:cs="Tahoma"/>
          <w:b/>
          <w:i/>
        </w:rPr>
        <w:t>Artículo 342.-</w:t>
      </w:r>
      <w:r w:rsidRPr="00646242">
        <w:rPr>
          <w:rFonts w:ascii="Palatino Linotype" w:hAnsi="Palatino Linotype" w:cs="Tahoma"/>
          <w:i/>
        </w:rPr>
        <w:t xml:space="preserve"> -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1E62F7BA" w14:textId="77777777" w:rsidR="00A4171F" w:rsidRPr="00646242" w:rsidRDefault="00A4171F" w:rsidP="00463EDF">
      <w:pPr>
        <w:ind w:left="567" w:right="-858"/>
        <w:jc w:val="both"/>
        <w:rPr>
          <w:rFonts w:ascii="Palatino Linotype" w:hAnsi="Palatino Linotype" w:cs="Tahoma"/>
          <w:i/>
        </w:rPr>
      </w:pPr>
    </w:p>
    <w:p w14:paraId="55C66785" w14:textId="77777777" w:rsidR="00A4171F" w:rsidRPr="00646242" w:rsidRDefault="00A4171F" w:rsidP="00463EDF">
      <w:pPr>
        <w:ind w:left="567" w:right="-858"/>
        <w:jc w:val="both"/>
        <w:rPr>
          <w:rFonts w:ascii="Palatino Linotype" w:hAnsi="Palatino Linotype" w:cs="Tahoma"/>
          <w:i/>
        </w:rPr>
      </w:pPr>
      <w:r w:rsidRPr="00646242">
        <w:rPr>
          <w:rFonts w:ascii="Palatino Linotype" w:hAnsi="Palatino Linotype" w:cs="Tahoma"/>
          <w:b/>
          <w:i/>
        </w:rPr>
        <w:t>En el caso de los municipios</w:t>
      </w:r>
      <w:r w:rsidRPr="00646242">
        <w:rPr>
          <w:rFonts w:ascii="Palatino Linotype" w:hAnsi="Palatino Linotype" w:cs="Tahoma"/>
          <w:i/>
        </w:rPr>
        <w:t>,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w:t>
      </w:r>
    </w:p>
    <w:p w14:paraId="377E4810" w14:textId="77777777" w:rsidR="00A4171F" w:rsidRPr="00646242" w:rsidRDefault="00A4171F" w:rsidP="00463EDF">
      <w:pPr>
        <w:ind w:left="567" w:right="-858"/>
        <w:jc w:val="both"/>
        <w:rPr>
          <w:rFonts w:ascii="Palatino Linotype" w:hAnsi="Palatino Linotype" w:cs="Tahoma"/>
          <w:i/>
        </w:rPr>
      </w:pPr>
    </w:p>
    <w:p w14:paraId="029F5320" w14:textId="77777777" w:rsidR="00A4171F" w:rsidRPr="00646242" w:rsidRDefault="00A4171F" w:rsidP="00463EDF">
      <w:pPr>
        <w:ind w:left="567" w:right="-858"/>
        <w:jc w:val="both"/>
        <w:rPr>
          <w:rFonts w:ascii="Palatino Linotype" w:hAnsi="Palatino Linotype" w:cs="Tahoma"/>
          <w:i/>
        </w:rPr>
      </w:pPr>
      <w:r w:rsidRPr="00646242">
        <w:rPr>
          <w:rFonts w:ascii="Palatino Linotype" w:hAnsi="Palatino Linotype" w:cs="Tahoma"/>
          <w:b/>
          <w:i/>
        </w:rPr>
        <w:t>Artículo 343.-</w:t>
      </w:r>
      <w:r w:rsidRPr="00646242">
        <w:rPr>
          <w:rFonts w:ascii="Palatino Linotype" w:hAnsi="Palatino Linotype" w:cs="Tahoma"/>
          <w:i/>
        </w:rPr>
        <w:t xml:space="preserve"> -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3544A6C7" w14:textId="77777777" w:rsidR="00A4171F" w:rsidRPr="00646242" w:rsidRDefault="00A4171F" w:rsidP="00463EDF">
      <w:pPr>
        <w:ind w:left="567" w:right="-858"/>
        <w:jc w:val="both"/>
        <w:rPr>
          <w:rFonts w:ascii="Palatino Linotype" w:hAnsi="Palatino Linotype" w:cs="Tahoma"/>
          <w:i/>
        </w:rPr>
      </w:pPr>
      <w:r w:rsidRPr="00646242">
        <w:rPr>
          <w:rFonts w:ascii="Palatino Linotype" w:hAnsi="Palatino Linotype" w:cs="Tahoma"/>
          <w:i/>
        </w:rPr>
        <w:t>El sistema de contabilidad sobre base acumulativa total, se sustentará en las normas emitidas por el Consejo Nacional de Armonización Contable.</w:t>
      </w:r>
    </w:p>
    <w:p w14:paraId="25BEE3F5" w14:textId="77777777" w:rsidR="00A4171F" w:rsidRPr="00646242" w:rsidRDefault="00A4171F" w:rsidP="00463EDF">
      <w:pPr>
        <w:ind w:left="567" w:right="-858"/>
        <w:jc w:val="both"/>
        <w:rPr>
          <w:rFonts w:ascii="Palatino Linotype" w:hAnsi="Palatino Linotype" w:cs="Tahoma"/>
          <w:b/>
          <w:i/>
        </w:rPr>
      </w:pPr>
    </w:p>
    <w:p w14:paraId="273BF94F" w14:textId="77777777" w:rsidR="00A4171F" w:rsidRPr="00646242" w:rsidRDefault="00A4171F" w:rsidP="00463EDF">
      <w:pPr>
        <w:ind w:left="567" w:right="-858"/>
        <w:jc w:val="both"/>
        <w:rPr>
          <w:rFonts w:ascii="Palatino Linotype" w:hAnsi="Palatino Linotype" w:cs="Tahoma"/>
          <w:b/>
          <w:i/>
        </w:rPr>
      </w:pPr>
      <w:r w:rsidRPr="00646242">
        <w:rPr>
          <w:rFonts w:ascii="Palatino Linotype" w:hAnsi="Palatino Linotype" w:cs="Tahoma"/>
          <w:b/>
          <w:i/>
        </w:rPr>
        <w:lastRenderedPageBreak/>
        <w:t>Artículo 344.- Los Entes Públicos, a través de cualquiera de sus unidades administrativas, de acuerdo con su naturaleza jurídica y según corresponda, registrarán contablemente el efecto patrimonial y presupuestal de las operaciones financieras que realicen</w:t>
      </w:r>
      <w:r w:rsidRPr="00646242">
        <w:rPr>
          <w:rFonts w:ascii="Palatino Linotype" w:hAnsi="Palatino Linotype" w:cs="Tahoma"/>
          <w:i/>
        </w:rPr>
        <w:t>, en el momento en que ocurran, con base en el sistema y políticas de registro establecidas, en el caso de los Municipios, se hará por la Tesorería.</w:t>
      </w:r>
    </w:p>
    <w:p w14:paraId="42D8143B" w14:textId="77777777" w:rsidR="00A4171F" w:rsidRPr="00646242" w:rsidRDefault="00A4171F" w:rsidP="00463EDF">
      <w:pPr>
        <w:ind w:left="567" w:right="-858"/>
        <w:jc w:val="both"/>
        <w:rPr>
          <w:rFonts w:ascii="Palatino Linotype" w:hAnsi="Palatino Linotype" w:cs="Tahoma"/>
          <w:b/>
          <w:i/>
        </w:rPr>
      </w:pPr>
    </w:p>
    <w:p w14:paraId="768CEEAD" w14:textId="77777777" w:rsidR="00A4171F" w:rsidRPr="00646242" w:rsidRDefault="00A4171F" w:rsidP="00463EDF">
      <w:pPr>
        <w:ind w:left="567" w:right="-858"/>
        <w:jc w:val="both"/>
        <w:rPr>
          <w:rFonts w:ascii="Palatino Linotype" w:hAnsi="Palatino Linotype" w:cs="Tahoma"/>
          <w:b/>
          <w:i/>
        </w:rPr>
      </w:pPr>
      <w:r w:rsidRPr="00646242">
        <w:rPr>
          <w:rFonts w:ascii="Palatino Linotype" w:hAnsi="Palatino Linotype" w:cs="Tahoma"/>
          <w:b/>
          <w:i/>
        </w:rPr>
        <w:t xml:space="preserve">Todo registro contable y presupuestal deberá estar soportado con los documentos de registro, justificativos y comprobatorios originales, </w:t>
      </w:r>
      <w:r w:rsidRPr="00646242">
        <w:rPr>
          <w:rFonts w:ascii="Palatino Linotype" w:hAnsi="Palatino Linotype" w:cs="Tahoma"/>
          <w:i/>
        </w:rPr>
        <w:t xml:space="preserve">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En el caso de los Municipios, dicha obligación corresponderá a la Tesorería. </w:t>
      </w:r>
    </w:p>
    <w:p w14:paraId="17AD5B7C" w14:textId="77777777" w:rsidR="00A4171F" w:rsidRPr="00646242" w:rsidRDefault="00A4171F" w:rsidP="00463EDF">
      <w:pPr>
        <w:ind w:left="567" w:right="-858"/>
        <w:jc w:val="both"/>
        <w:rPr>
          <w:rFonts w:ascii="Palatino Linotype" w:hAnsi="Palatino Linotype" w:cs="Tahoma"/>
          <w:i/>
        </w:rPr>
      </w:pPr>
      <w:r w:rsidRPr="00646242">
        <w:rPr>
          <w:rFonts w:ascii="Palatino Linotype" w:hAnsi="Palatino Linotype" w:cs="Tahoma"/>
          <w:i/>
        </w:rPr>
        <w:t>…</w:t>
      </w:r>
    </w:p>
    <w:p w14:paraId="709B689B" w14:textId="77777777" w:rsidR="00A4171F" w:rsidRPr="00646242" w:rsidRDefault="00A4171F" w:rsidP="00463EDF">
      <w:pPr>
        <w:ind w:left="567" w:right="-858"/>
        <w:jc w:val="both"/>
        <w:rPr>
          <w:rFonts w:ascii="Palatino Linotype" w:hAnsi="Palatino Linotype" w:cs="Tahoma"/>
          <w:b/>
          <w:i/>
        </w:rPr>
      </w:pPr>
    </w:p>
    <w:p w14:paraId="1508E3DE" w14:textId="77777777" w:rsidR="00A4171F" w:rsidRPr="00646242" w:rsidRDefault="00A4171F" w:rsidP="00463EDF">
      <w:pPr>
        <w:ind w:left="567" w:right="-858"/>
        <w:jc w:val="both"/>
        <w:rPr>
          <w:rFonts w:ascii="Palatino Linotype" w:hAnsi="Palatino Linotype" w:cs="Tahoma"/>
          <w:i/>
        </w:rPr>
      </w:pPr>
      <w:r w:rsidRPr="00646242">
        <w:rPr>
          <w:rFonts w:ascii="Palatino Linotype" w:hAnsi="Palatino Linotype" w:cs="Tahoma"/>
          <w:b/>
          <w:i/>
        </w:rPr>
        <w:t>Artículo 345.-</w:t>
      </w:r>
      <w:r w:rsidRPr="00646242">
        <w:rPr>
          <w:rFonts w:ascii="Palatino Linotype" w:hAnsi="Palatino Linotype" w:cs="Tahoma"/>
          <w:i/>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w:t>
      </w:r>
    </w:p>
    <w:p w14:paraId="111A824F" w14:textId="77777777" w:rsidR="00A4171F" w:rsidRPr="00646242" w:rsidRDefault="00A4171F" w:rsidP="00463EDF">
      <w:pPr>
        <w:ind w:left="567" w:right="-858"/>
        <w:jc w:val="both"/>
        <w:rPr>
          <w:rFonts w:ascii="Palatino Linotype" w:hAnsi="Palatino Linotype" w:cs="Tahoma"/>
          <w:i/>
        </w:rPr>
      </w:pPr>
    </w:p>
    <w:p w14:paraId="4105CF31" w14:textId="77777777" w:rsidR="00A4171F" w:rsidRPr="00646242" w:rsidRDefault="00A4171F" w:rsidP="00463EDF">
      <w:pPr>
        <w:ind w:left="567" w:right="-858"/>
        <w:jc w:val="both"/>
        <w:rPr>
          <w:rFonts w:ascii="Palatino Linotype" w:hAnsi="Palatino Linotype" w:cs="Tahoma"/>
          <w:i/>
        </w:rPr>
      </w:pPr>
      <w:r w:rsidRPr="00646242">
        <w:rPr>
          <w:rFonts w:ascii="Palatino Linotype" w:hAnsi="Palatino Linotype" w:cs="Tahoma"/>
          <w:b/>
          <w:i/>
        </w:rPr>
        <w:t>Los poderes Legislativo y Judicial, los Organismos Autónomos y las Entidades Públicas, de acuerdo con su naturaleza jurídica y según corresponda, deberán conservar la documentación contable del año en curso y la de ejercicios anteriores</w:t>
      </w:r>
      <w:r w:rsidRPr="00646242">
        <w:rPr>
          <w:rFonts w:ascii="Palatino Linotype" w:hAnsi="Palatino Linotype" w:cs="Tahoma"/>
          <w:i/>
        </w:rPr>
        <w:t>, cuyas cuentas públicas hayan sido revisadas y fiscalizadas, en sus propios Archivos Contables. Tratándose de los comprobantes fiscales digitales, estos deberán estar agregados en forma electrónica a cada póliza de registro contable.</w:t>
      </w:r>
    </w:p>
    <w:p w14:paraId="16EA5103" w14:textId="77777777" w:rsidR="00A4171F" w:rsidRPr="00646242" w:rsidRDefault="00A4171F" w:rsidP="00463EDF">
      <w:pPr>
        <w:ind w:left="567" w:right="-858"/>
        <w:jc w:val="both"/>
        <w:rPr>
          <w:rFonts w:ascii="Palatino Linotype" w:hAnsi="Palatino Linotype" w:cs="Tahoma"/>
          <w:i/>
        </w:rPr>
      </w:pPr>
    </w:p>
    <w:p w14:paraId="36329B22" w14:textId="77777777" w:rsidR="00A4171F" w:rsidRPr="00646242" w:rsidRDefault="00A4171F" w:rsidP="00463EDF">
      <w:pPr>
        <w:ind w:left="567" w:right="-858"/>
        <w:jc w:val="both"/>
        <w:rPr>
          <w:rFonts w:ascii="Palatino Linotype" w:hAnsi="Palatino Linotype" w:cs="Tahoma"/>
          <w:i/>
        </w:rPr>
      </w:pPr>
      <w:r w:rsidRPr="00646242">
        <w:rPr>
          <w:rFonts w:ascii="Palatino Linotype" w:hAnsi="Palatino Linotype" w:cs="Tahoma"/>
          <w:i/>
        </w:rPr>
        <w:t>El plazo señalado en este artículo empezará a contar a partir de la publicación en el Periódico Oficial, del decreto correspondiente</w:t>
      </w:r>
      <w:r w:rsidRPr="00646242">
        <w:rPr>
          <w:rFonts w:ascii="Palatino Linotype" w:hAnsi="Palatino Linotype" w:cs="Tahoma"/>
          <w:b/>
          <w:i/>
        </w:rPr>
        <w:t xml:space="preserve"> </w:t>
      </w:r>
    </w:p>
    <w:p w14:paraId="4E764649" w14:textId="77777777" w:rsidR="00A4171F" w:rsidRPr="00646242" w:rsidRDefault="00A4171F" w:rsidP="00A4171F">
      <w:pPr>
        <w:spacing w:line="360" w:lineRule="auto"/>
        <w:ind w:right="-93"/>
        <w:jc w:val="both"/>
        <w:rPr>
          <w:rFonts w:ascii="Palatino Linotype" w:hAnsi="Palatino Linotype" w:cs="Tahoma"/>
          <w:i/>
        </w:rPr>
      </w:pPr>
    </w:p>
    <w:p w14:paraId="2A733DAE" w14:textId="77777777" w:rsidR="00A4171F" w:rsidRPr="00646242" w:rsidRDefault="00A4171F" w:rsidP="009C100E">
      <w:pPr>
        <w:numPr>
          <w:ilvl w:val="0"/>
          <w:numId w:val="2"/>
        </w:numPr>
        <w:spacing w:line="360" w:lineRule="auto"/>
        <w:ind w:left="0" w:right="-787" w:firstLine="0"/>
        <w:jc w:val="both"/>
        <w:rPr>
          <w:rFonts w:ascii="Palatino Linotype" w:hAnsi="Palatino Linotype" w:cs="Tahoma"/>
        </w:rPr>
      </w:pPr>
      <w:r w:rsidRPr="00646242">
        <w:rPr>
          <w:rFonts w:ascii="Palatino Linotype" w:hAnsi="Palatino Linotype" w:cs="Tahoma"/>
        </w:rPr>
        <w:t xml:space="preserve">De una </w:t>
      </w:r>
      <w:r w:rsidRPr="00646242">
        <w:rPr>
          <w:rFonts w:ascii="Palatino Linotype" w:eastAsia="Palatino Linotype" w:hAnsi="Palatino Linotype" w:cs="Palatino Linotype"/>
          <w:color w:val="000000"/>
        </w:rPr>
        <w:t>interpretación</w:t>
      </w:r>
      <w:r w:rsidRPr="00646242">
        <w:rPr>
          <w:rFonts w:ascii="Palatino Linotype" w:hAnsi="Palatino Linotype" w:cs="Tahoma"/>
        </w:rPr>
        <w:t xml:space="preserve"> sistemática de los artículos transcritos, se desprende primeramente que el registro contable del efecto patrimonial y presupuestal de las operaciones financieras se realizará conforme al sistema y a las disposiciones que se aprueben </w:t>
      </w:r>
      <w:r w:rsidRPr="00646242">
        <w:rPr>
          <w:rFonts w:ascii="Palatino Linotype" w:hAnsi="Palatino Linotype" w:cs="Tahoma"/>
        </w:rPr>
        <w:lastRenderedPageBreak/>
        <w:t>en materia de planeación, programación, presupuestación, evaluación y contabilidad gubernamental.</w:t>
      </w:r>
    </w:p>
    <w:p w14:paraId="221209EA" w14:textId="77777777" w:rsidR="00A4171F" w:rsidRPr="00646242" w:rsidRDefault="00A4171F" w:rsidP="00A4171F">
      <w:pPr>
        <w:spacing w:line="360" w:lineRule="auto"/>
        <w:ind w:right="-93"/>
        <w:jc w:val="both"/>
        <w:rPr>
          <w:rFonts w:ascii="Palatino Linotype" w:hAnsi="Palatino Linotype" w:cs="Tahoma"/>
        </w:rPr>
      </w:pPr>
    </w:p>
    <w:p w14:paraId="29131759" w14:textId="77777777" w:rsidR="00A4171F" w:rsidRPr="00646242" w:rsidRDefault="00A4171F" w:rsidP="009C100E">
      <w:pPr>
        <w:numPr>
          <w:ilvl w:val="0"/>
          <w:numId w:val="2"/>
        </w:numPr>
        <w:spacing w:line="360" w:lineRule="auto"/>
        <w:ind w:left="0" w:right="-787" w:firstLine="0"/>
        <w:jc w:val="both"/>
        <w:rPr>
          <w:rFonts w:ascii="Palatino Linotype" w:hAnsi="Palatino Linotype" w:cs="Tahoma"/>
        </w:rPr>
      </w:pPr>
      <w:r w:rsidRPr="00646242">
        <w:rPr>
          <w:rFonts w:ascii="Palatino Linotype" w:hAnsi="Palatino Linotype" w:cs="Tahoma"/>
        </w:rPr>
        <w:t xml:space="preserve">Al respecto, si bien es cierto que el Código Financiero del Estado de México y Municipios establece la </w:t>
      </w:r>
      <w:r w:rsidRPr="00646242">
        <w:rPr>
          <w:rFonts w:ascii="Palatino Linotype" w:eastAsia="Palatino Linotype" w:hAnsi="Palatino Linotype" w:cs="Palatino Linotype"/>
          <w:color w:val="000000"/>
        </w:rPr>
        <w:t>obligación</w:t>
      </w:r>
      <w:r w:rsidRPr="00646242">
        <w:rPr>
          <w:rFonts w:ascii="Palatino Linotype" w:hAnsi="Palatino Linotype" w:cs="Tahoma"/>
        </w:rPr>
        <w:t xml:space="preserve"> </w:t>
      </w:r>
      <w:r w:rsidR="003E260A" w:rsidRPr="00646242">
        <w:rPr>
          <w:rFonts w:ascii="Palatino Linotype" w:hAnsi="Palatino Linotype" w:cs="Tahoma"/>
        </w:rPr>
        <w:t>a los Municipios</w:t>
      </w:r>
      <w:r w:rsidRPr="00646242">
        <w:rPr>
          <w:rFonts w:ascii="Palatino Linotype" w:hAnsi="Palatino Linotype" w:cs="Tahoma"/>
        </w:rPr>
        <w:t xml:space="preserve"> para llevar los registros contables y presupuestales; también lo es que, dicho ordenamiento jurídico no establece que debemos entender por registro contable y presupuestal; sin embargo, el “</w:t>
      </w:r>
      <w:r w:rsidRPr="00646242">
        <w:rPr>
          <w:rFonts w:ascii="Palatino Linotype" w:hAnsi="Palatino Linotype" w:cs="Tahoma"/>
          <w:i/>
        </w:rPr>
        <w:t>Glosario de Términos para el Proceso de Planeación, Programación, Presupuestación y Evaluación en la Administración Pública”</w:t>
      </w:r>
      <w:r w:rsidRPr="00646242">
        <w:rPr>
          <w:rFonts w:ascii="Palatino Linotype" w:hAnsi="Palatino Linotype" w:cs="Tahoma"/>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542E1101" w14:textId="77777777" w:rsidR="00A4171F" w:rsidRPr="00646242" w:rsidRDefault="00A4171F" w:rsidP="00463EDF">
      <w:pPr>
        <w:ind w:left="567" w:right="900"/>
        <w:jc w:val="both"/>
        <w:rPr>
          <w:rFonts w:ascii="Palatino Linotype" w:hAnsi="Palatino Linotype" w:cs="Tahoma"/>
          <w:b/>
          <w:i/>
        </w:rPr>
      </w:pPr>
      <w:r w:rsidRPr="00646242">
        <w:rPr>
          <w:rFonts w:ascii="Palatino Linotype" w:hAnsi="Palatino Linotype" w:cs="Tahoma"/>
          <w:b/>
          <w:i/>
        </w:rPr>
        <w:t xml:space="preserve">REGISTRO CONTABLE. </w:t>
      </w:r>
      <w:r w:rsidRPr="00646242">
        <w:rPr>
          <w:rFonts w:ascii="Palatino Linotype" w:hAnsi="Palatino Linotype" w:cs="Tahoma"/>
          <w:i/>
        </w:rPr>
        <w:t>Asiento que se realiza en los libros de contabilidad de las actividades relacionadas con el ingreso y egresos de un ente económico.</w:t>
      </w:r>
    </w:p>
    <w:p w14:paraId="064F408A" w14:textId="77777777" w:rsidR="00A4171F" w:rsidRPr="00646242" w:rsidRDefault="00A4171F" w:rsidP="00463EDF">
      <w:pPr>
        <w:ind w:left="567" w:right="900"/>
        <w:jc w:val="both"/>
        <w:rPr>
          <w:rFonts w:ascii="Palatino Linotype" w:hAnsi="Palatino Linotype" w:cs="Tahoma"/>
          <w:i/>
        </w:rPr>
      </w:pPr>
    </w:p>
    <w:p w14:paraId="296B9433" w14:textId="77777777" w:rsidR="00A4171F" w:rsidRPr="00646242" w:rsidRDefault="00A4171F" w:rsidP="00463EDF">
      <w:pPr>
        <w:ind w:left="567" w:right="900"/>
        <w:jc w:val="both"/>
        <w:rPr>
          <w:rFonts w:ascii="Palatino Linotype" w:hAnsi="Palatino Linotype" w:cs="Tahoma"/>
          <w:i/>
        </w:rPr>
      </w:pPr>
      <w:r w:rsidRPr="00646242">
        <w:rPr>
          <w:rFonts w:ascii="Palatino Linotype" w:hAnsi="Palatino Linotype" w:cs="Tahoma"/>
          <w:b/>
          <w:i/>
        </w:rPr>
        <w:t xml:space="preserve">REGISTRO PRESUPUESTARIO. </w:t>
      </w:r>
      <w:r w:rsidRPr="00646242">
        <w:rPr>
          <w:rFonts w:ascii="Palatino Linotype" w:hAnsi="Palatino Linotype" w:cs="Tahoma"/>
          <w:i/>
        </w:rPr>
        <w:t>Asiento contable de las erogaciones realizadas por las dependencias y entidades con relación a la asignación, modificación y ejercicio de los recursos presupuestarios que se les hayan autorizado.</w:t>
      </w:r>
    </w:p>
    <w:p w14:paraId="1F21267F" w14:textId="77777777" w:rsidR="00A4171F" w:rsidRPr="00646242" w:rsidRDefault="00A4171F" w:rsidP="00A4171F">
      <w:pPr>
        <w:spacing w:line="360" w:lineRule="auto"/>
        <w:jc w:val="both"/>
        <w:rPr>
          <w:rFonts w:ascii="Palatino Linotype" w:hAnsi="Palatino Linotype" w:cs="Tahoma"/>
          <w:highlight w:val="yellow"/>
        </w:rPr>
      </w:pPr>
    </w:p>
    <w:p w14:paraId="55CE91EE" w14:textId="77777777" w:rsidR="00A4171F" w:rsidRPr="00646242" w:rsidRDefault="00A4171F" w:rsidP="009C100E">
      <w:pPr>
        <w:numPr>
          <w:ilvl w:val="0"/>
          <w:numId w:val="2"/>
        </w:numPr>
        <w:spacing w:line="360" w:lineRule="auto"/>
        <w:ind w:left="0" w:right="-787" w:firstLine="0"/>
        <w:jc w:val="both"/>
        <w:rPr>
          <w:rFonts w:ascii="Palatino Linotype" w:hAnsi="Palatino Linotype" w:cs="Tahoma"/>
        </w:rPr>
      </w:pPr>
      <w:r w:rsidRPr="00646242">
        <w:rPr>
          <w:rFonts w:ascii="Palatino Linotype" w:hAnsi="Palatino Linotype" w:cs="Tahoma"/>
        </w:rPr>
        <w:t xml:space="preserve">En este sentido, </w:t>
      </w:r>
      <w:r w:rsidRPr="00646242">
        <w:rPr>
          <w:rFonts w:ascii="Palatino Linotype" w:eastAsia="Palatino Linotype" w:hAnsi="Palatino Linotype" w:cs="Palatino Linotype"/>
          <w:color w:val="000000"/>
        </w:rPr>
        <w:t>cabe</w:t>
      </w:r>
      <w:r w:rsidRPr="00646242">
        <w:rPr>
          <w:rFonts w:ascii="Palatino Linotype" w:hAnsi="Palatino Linotype" w:cs="Tahoma"/>
        </w:rPr>
        <w:t xml:space="preserve"> referir que la Ley de Fiscalización Superior del Estado de México prevé en su artículo 4 que los Poderes Públicos del Estado son considerados entes fiscalizables, tal como se observa a continuación:</w:t>
      </w:r>
    </w:p>
    <w:p w14:paraId="3E426C02" w14:textId="77777777" w:rsidR="00A4171F" w:rsidRPr="00646242" w:rsidRDefault="00A4171F" w:rsidP="00463EDF">
      <w:pPr>
        <w:ind w:left="567" w:right="900"/>
        <w:jc w:val="both"/>
        <w:rPr>
          <w:rFonts w:ascii="Palatino Linotype" w:hAnsi="Palatino Linotype" w:cs="Tahoma"/>
          <w:i/>
        </w:rPr>
      </w:pPr>
      <w:r w:rsidRPr="00646242">
        <w:rPr>
          <w:rFonts w:ascii="Palatino Linotype" w:hAnsi="Palatino Linotype" w:cs="Tahoma"/>
          <w:b/>
          <w:i/>
        </w:rPr>
        <w:t>Artículo 4.</w:t>
      </w:r>
      <w:r w:rsidRPr="00646242">
        <w:rPr>
          <w:rFonts w:ascii="Palatino Linotype" w:hAnsi="Palatino Linotype" w:cs="Tahoma"/>
          <w:i/>
        </w:rPr>
        <w:t xml:space="preserve"> Son sujetos de fiscalización:</w:t>
      </w:r>
    </w:p>
    <w:p w14:paraId="15365A2D" w14:textId="77777777" w:rsidR="00A4171F" w:rsidRPr="00646242" w:rsidRDefault="00A4171F" w:rsidP="00463EDF">
      <w:pPr>
        <w:ind w:left="567" w:right="900"/>
        <w:jc w:val="both"/>
        <w:rPr>
          <w:rFonts w:ascii="Palatino Linotype" w:hAnsi="Palatino Linotype" w:cs="Tahoma"/>
          <w:i/>
        </w:rPr>
      </w:pPr>
      <w:r w:rsidRPr="00646242">
        <w:rPr>
          <w:rFonts w:ascii="Palatino Linotype" w:hAnsi="Palatino Linotype" w:cs="Tahoma"/>
          <w:i/>
        </w:rPr>
        <w:t>I. Los Poderes Públicos del Estado;</w:t>
      </w:r>
    </w:p>
    <w:p w14:paraId="612E34D5" w14:textId="77777777" w:rsidR="00A4171F" w:rsidRPr="00646242" w:rsidRDefault="009D34A4" w:rsidP="00463EDF">
      <w:pPr>
        <w:ind w:left="567" w:right="900"/>
        <w:jc w:val="both"/>
        <w:rPr>
          <w:rFonts w:ascii="Palatino Linotype" w:hAnsi="Palatino Linotype" w:cs="Tahoma"/>
          <w:b/>
          <w:i/>
        </w:rPr>
      </w:pPr>
      <w:r w:rsidRPr="00646242">
        <w:rPr>
          <w:rFonts w:ascii="Palatino Linotype" w:hAnsi="Palatino Linotype" w:cs="Tahoma"/>
          <w:b/>
          <w:i/>
        </w:rPr>
        <w:t>II. Los municipios del Estado de México;</w:t>
      </w:r>
    </w:p>
    <w:p w14:paraId="44ADA9F8" w14:textId="77777777" w:rsidR="00A4171F" w:rsidRPr="00646242" w:rsidRDefault="00A4171F" w:rsidP="00463EDF">
      <w:pPr>
        <w:ind w:left="567" w:right="900"/>
        <w:jc w:val="both"/>
        <w:rPr>
          <w:rFonts w:ascii="Palatino Linotype" w:hAnsi="Palatino Linotype" w:cs="Tahoma"/>
        </w:rPr>
      </w:pPr>
      <w:r w:rsidRPr="00646242">
        <w:rPr>
          <w:rFonts w:ascii="Palatino Linotype" w:hAnsi="Palatino Linotype" w:cs="Tahoma"/>
        </w:rPr>
        <w:t xml:space="preserve">Asimismo, el ordenamiento legal referido señala en su artículo 8, fracción XI lo siguiente: </w:t>
      </w:r>
    </w:p>
    <w:p w14:paraId="555E59B9" w14:textId="77777777" w:rsidR="00A4171F" w:rsidRPr="00646242" w:rsidRDefault="00A4171F" w:rsidP="00463EDF">
      <w:pPr>
        <w:ind w:left="567" w:right="900"/>
        <w:jc w:val="both"/>
        <w:rPr>
          <w:rFonts w:ascii="Palatino Linotype" w:hAnsi="Palatino Linotype" w:cs="Tahoma"/>
        </w:rPr>
      </w:pPr>
    </w:p>
    <w:p w14:paraId="1FA4E4C0" w14:textId="77777777" w:rsidR="00A4171F" w:rsidRPr="00646242" w:rsidRDefault="00A4171F" w:rsidP="00463EDF">
      <w:pPr>
        <w:ind w:left="567" w:right="900"/>
        <w:jc w:val="both"/>
        <w:rPr>
          <w:rFonts w:ascii="Palatino Linotype" w:hAnsi="Palatino Linotype" w:cs="Tahoma"/>
          <w:i/>
        </w:rPr>
      </w:pPr>
      <w:r w:rsidRPr="00646242">
        <w:rPr>
          <w:rFonts w:ascii="Palatino Linotype" w:hAnsi="Palatino Linotype" w:cs="Tahoma"/>
          <w:i/>
        </w:rPr>
        <w:t>Artículo 8. El Órgano Superior tendrá las siguientes atribuciones:</w:t>
      </w:r>
    </w:p>
    <w:p w14:paraId="13E86BB9" w14:textId="77777777" w:rsidR="00A4171F" w:rsidRPr="00646242" w:rsidRDefault="00A4171F" w:rsidP="00463EDF">
      <w:pPr>
        <w:ind w:left="567" w:right="900"/>
        <w:jc w:val="both"/>
        <w:rPr>
          <w:rFonts w:ascii="Palatino Linotype" w:hAnsi="Palatino Linotype" w:cs="Tahoma"/>
          <w:i/>
        </w:rPr>
      </w:pPr>
      <w:r w:rsidRPr="00646242">
        <w:rPr>
          <w:rFonts w:ascii="Palatino Linotype" w:hAnsi="Palatino Linotype" w:cs="Tahoma"/>
          <w:i/>
        </w:rPr>
        <w:t>…</w:t>
      </w:r>
    </w:p>
    <w:p w14:paraId="5679671B" w14:textId="77777777" w:rsidR="00A4171F" w:rsidRPr="00646242" w:rsidRDefault="00A4171F" w:rsidP="00463EDF">
      <w:pPr>
        <w:ind w:left="567" w:right="900"/>
        <w:jc w:val="both"/>
        <w:rPr>
          <w:rFonts w:ascii="Palatino Linotype" w:hAnsi="Palatino Linotype" w:cs="Tahoma"/>
          <w:i/>
        </w:rPr>
      </w:pPr>
      <w:r w:rsidRPr="00646242">
        <w:rPr>
          <w:rFonts w:ascii="Palatino Linotype" w:hAnsi="Palatino Linotype" w:cs="Tahoma"/>
          <w:i/>
        </w:rPr>
        <w:t xml:space="preserve">XI. </w:t>
      </w:r>
      <w:r w:rsidRPr="00646242">
        <w:rPr>
          <w:rFonts w:ascii="Palatino Linotype" w:hAnsi="Palatino Linotype" w:cs="Tahoma"/>
          <w:b/>
          <w:i/>
        </w:rPr>
        <w:t>Establecer los lineamientos, criterios, procedimientos, métodos y sistemas para las acciones de control y evaluación, necesarios para la fiscalización de las cuentas públicas y los informes trimestrales</w:t>
      </w:r>
      <w:r w:rsidRPr="00646242">
        <w:rPr>
          <w:rFonts w:ascii="Palatino Linotype" w:hAnsi="Palatino Linotype" w:cs="Tahoma"/>
          <w:i/>
        </w:rPr>
        <w:t xml:space="preserve">…” </w:t>
      </w:r>
    </w:p>
    <w:p w14:paraId="0A755AEB" w14:textId="77777777" w:rsidR="00A4171F" w:rsidRPr="00646242" w:rsidRDefault="00A4171F" w:rsidP="00A4171F">
      <w:pPr>
        <w:tabs>
          <w:tab w:val="left" w:pos="284"/>
        </w:tabs>
        <w:spacing w:before="240" w:after="240" w:line="360" w:lineRule="auto"/>
        <w:contextualSpacing/>
        <w:jc w:val="both"/>
        <w:rPr>
          <w:rFonts w:ascii="Palatino Linotype" w:eastAsia="Calibri" w:hAnsi="Palatino Linotype"/>
          <w:bCs/>
          <w:highlight w:val="yellow"/>
          <w:lang w:val="es-ES"/>
        </w:rPr>
      </w:pPr>
    </w:p>
    <w:p w14:paraId="532D9042" w14:textId="77777777" w:rsidR="00A4171F" w:rsidRPr="00646242" w:rsidRDefault="00A4171F" w:rsidP="009C100E">
      <w:pPr>
        <w:numPr>
          <w:ilvl w:val="0"/>
          <w:numId w:val="2"/>
        </w:numPr>
        <w:spacing w:line="360" w:lineRule="auto"/>
        <w:ind w:left="0" w:right="-787" w:firstLine="0"/>
        <w:jc w:val="both"/>
        <w:rPr>
          <w:rFonts w:ascii="Palatino Linotype" w:eastAsia="Calibri" w:hAnsi="Palatino Linotype"/>
          <w:bCs/>
          <w:lang w:val="es-ES"/>
        </w:rPr>
      </w:pPr>
      <w:r w:rsidRPr="00646242">
        <w:rPr>
          <w:rFonts w:ascii="Palatino Linotype" w:hAnsi="Palatino Linotype" w:cs="Tahoma"/>
        </w:rPr>
        <w:t>De</w:t>
      </w:r>
      <w:r w:rsidRPr="00646242">
        <w:rPr>
          <w:rFonts w:ascii="Palatino Linotype" w:eastAsia="Calibri" w:hAnsi="Palatino Linotype"/>
          <w:lang w:val="es-ES"/>
        </w:rPr>
        <w:t xml:space="preserve"> la normatividad previamente plasmada, se desprende primeramente que el</w:t>
      </w:r>
      <w:r w:rsidRPr="00646242">
        <w:rPr>
          <w:rFonts w:ascii="Palatino Linotype" w:eastAsia="Calibri" w:hAnsi="Palatino Linotype"/>
          <w:bCs/>
          <w:lang w:val="es-ES"/>
        </w:rPr>
        <w:t xml:space="preserve"> registro contable del efecto patrimonial y presupuestal de las operaciones financieras se realizará conforme al sistema y a las disposiciones que se aprueben en materia de planeación, programación, presupuestación, evaluación y contabilidad gubernamental.</w:t>
      </w:r>
    </w:p>
    <w:p w14:paraId="1604183C" w14:textId="77777777" w:rsidR="00A4171F" w:rsidRPr="00646242" w:rsidRDefault="00A4171F" w:rsidP="00A4171F">
      <w:pPr>
        <w:tabs>
          <w:tab w:val="left" w:pos="284"/>
        </w:tabs>
        <w:spacing w:before="240" w:after="240" w:line="360" w:lineRule="auto"/>
        <w:contextualSpacing/>
        <w:jc w:val="both"/>
        <w:rPr>
          <w:rFonts w:ascii="Palatino Linotype" w:eastAsia="Calibri" w:hAnsi="Palatino Linotype"/>
          <w:highlight w:val="yellow"/>
          <w:lang w:val="es-ES"/>
        </w:rPr>
      </w:pPr>
    </w:p>
    <w:p w14:paraId="36226A9F" w14:textId="77777777" w:rsidR="00A4171F" w:rsidRPr="00646242" w:rsidRDefault="00A4171F" w:rsidP="00A4171F">
      <w:pPr>
        <w:ind w:left="567" w:right="-788"/>
        <w:jc w:val="both"/>
        <w:rPr>
          <w:rFonts w:ascii="Palatino Linotype" w:eastAsia="Palatino Linotype" w:hAnsi="Palatino Linotype" w:cs="Palatino Linotype"/>
          <w:i/>
        </w:rPr>
      </w:pPr>
    </w:p>
    <w:p w14:paraId="616131C6" w14:textId="77777777" w:rsidR="00463EDF" w:rsidRPr="00646242" w:rsidRDefault="00A4171F"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 xml:space="preserve">En ese orden de ideas, es oportuno referir </w:t>
      </w:r>
      <w:r w:rsidR="009D34A4" w:rsidRPr="00646242">
        <w:rPr>
          <w:rFonts w:ascii="Palatino Linotype" w:eastAsia="Palatino Linotype" w:hAnsi="Palatino Linotype" w:cs="Palatino Linotype"/>
        </w:rPr>
        <w:t>que en relación a los Informes Trimestral </w:t>
      </w:r>
      <w:r w:rsidR="009D34A4" w:rsidRPr="00646242">
        <w:rPr>
          <w:rFonts w:ascii="Palatino Linotype" w:eastAsia="Palatino Linotype" w:hAnsi="Palatino Linotype" w:cs="Palatino Linotype"/>
          <w:b/>
          <w:bCs/>
        </w:rPr>
        <w:t>Municipales</w:t>
      </w:r>
      <w:r w:rsidR="009D34A4" w:rsidRPr="00646242">
        <w:rPr>
          <w:rFonts w:ascii="Palatino Linotype" w:eastAsia="Palatino Linotype" w:hAnsi="Palatino Linotype" w:cs="Palatino Linotype"/>
        </w:rPr>
        <w:t> Ejercicio Fiscal 2025, del Órgano Superior de Fiscalización del Estado de México (OSFEM),</w:t>
      </w:r>
      <w:r w:rsidR="007D22DE" w:rsidRPr="00646242">
        <w:rPr>
          <w:rFonts w:ascii="Palatino Linotype" w:eastAsia="Palatino Linotype" w:hAnsi="Palatino Linotype" w:cs="Palatino Linotype"/>
        </w:rPr>
        <w:t xml:space="preserve"> consultable en el link </w:t>
      </w:r>
      <w:hyperlink r:id="rId12" w:history="1">
        <w:r w:rsidR="007D22DE" w:rsidRPr="00646242">
          <w:rPr>
            <w:rStyle w:val="Hipervnculo"/>
            <w:rFonts w:ascii="Palatino Linotype" w:eastAsia="Palatino Linotype" w:hAnsi="Palatino Linotype" w:cs="Palatino Linotype"/>
          </w:rPr>
          <w:t>https://www.osfem.gob.mx/entidades/documentos_apoyo.html</w:t>
        </w:r>
      </w:hyperlink>
      <w:r w:rsidR="007D22DE" w:rsidRPr="00646242">
        <w:rPr>
          <w:rFonts w:ascii="Palatino Linotype" w:eastAsia="Palatino Linotype" w:hAnsi="Palatino Linotype" w:cs="Palatino Linotype"/>
        </w:rPr>
        <w:t xml:space="preserve"> </w:t>
      </w:r>
      <w:r w:rsidR="009D34A4" w:rsidRPr="00646242">
        <w:rPr>
          <w:rFonts w:ascii="Palatino Linotype" w:eastAsia="Palatino Linotype" w:hAnsi="Palatino Linotype" w:cs="Palatino Linotype"/>
        </w:rPr>
        <w:t xml:space="preserve"> en el </w:t>
      </w:r>
      <w:r w:rsidR="007D22DE" w:rsidRPr="00646242">
        <w:rPr>
          <w:rFonts w:ascii="Palatino Linotype" w:eastAsia="Palatino Linotype" w:hAnsi="Palatino Linotype" w:cs="Palatino Linotype"/>
        </w:rPr>
        <w:t>“</w:t>
      </w:r>
      <w:r w:rsidRPr="00646242">
        <w:rPr>
          <w:rFonts w:ascii="Palatino Linotype" w:eastAsia="Palatino Linotype" w:hAnsi="Palatino Linotype" w:cs="Palatino Linotype"/>
        </w:rPr>
        <w:t>Instructivo del Módulo</w:t>
      </w:r>
      <w:r w:rsidR="007D22DE" w:rsidRPr="00646242">
        <w:rPr>
          <w:rFonts w:ascii="Palatino Linotype" w:eastAsia="Palatino Linotype" w:hAnsi="Palatino Linotype" w:cs="Palatino Linotype"/>
        </w:rPr>
        <w:t xml:space="preserve"> 1</w:t>
      </w:r>
      <w:r w:rsidRPr="00646242">
        <w:rPr>
          <w:rFonts w:ascii="Palatino Linotype" w:eastAsia="Palatino Linotype" w:hAnsi="Palatino Linotype" w:cs="Palatino Linotype"/>
        </w:rPr>
        <w:t xml:space="preserve"> </w:t>
      </w:r>
      <w:r w:rsidR="007D22DE" w:rsidRPr="00646242">
        <w:rPr>
          <w:rFonts w:ascii="Palatino Linotype" w:eastAsia="Palatino Linotype" w:hAnsi="Palatino Linotype" w:cs="Palatino Linotype"/>
        </w:rPr>
        <w:t>de Información Contable y Financiera”</w:t>
      </w:r>
      <w:r w:rsidRPr="00646242">
        <w:rPr>
          <w:rFonts w:ascii="Palatino Linotype" w:eastAsia="Palatino Linotype" w:hAnsi="Palatino Linotype" w:cs="Palatino Linotype"/>
        </w:rPr>
        <w:t xml:space="preserve">, </w:t>
      </w:r>
      <w:r w:rsidR="00463EDF" w:rsidRPr="00646242">
        <w:rPr>
          <w:rFonts w:ascii="Palatino Linotype" w:eastAsia="Palatino Linotype" w:hAnsi="Palatino Linotype" w:cs="Palatino Linotype"/>
        </w:rPr>
        <w:t>establece la información correspondiente a los apartados siguientes:</w:t>
      </w:r>
    </w:p>
    <w:p w14:paraId="68BF54DD" w14:textId="77777777" w:rsidR="00463EDF" w:rsidRPr="00646242" w:rsidRDefault="00463EDF" w:rsidP="00463ED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0F279D9F" w14:textId="77777777" w:rsidR="00A4171F" w:rsidRPr="00646242" w:rsidRDefault="008E5E17"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b/>
        </w:rPr>
        <w:t>“</w:t>
      </w:r>
      <w:r w:rsidR="00463EDF" w:rsidRPr="00646242">
        <w:rPr>
          <w:rFonts w:ascii="Palatino Linotype" w:eastAsia="Palatino Linotype" w:hAnsi="Palatino Linotype" w:cs="Palatino Linotype"/>
          <w:b/>
        </w:rPr>
        <w:t>1. Estado de Situación Financiera</w:t>
      </w:r>
      <w:r w:rsidRPr="00646242">
        <w:rPr>
          <w:rFonts w:ascii="Palatino Linotype" w:eastAsia="Palatino Linotype" w:hAnsi="Palatino Linotype" w:cs="Palatino Linotype"/>
          <w:b/>
        </w:rPr>
        <w:t>”</w:t>
      </w:r>
      <w:r w:rsidR="00463EDF" w:rsidRPr="00646242">
        <w:rPr>
          <w:rFonts w:ascii="Palatino Linotype" w:eastAsia="Palatino Linotype" w:hAnsi="Palatino Linotype" w:cs="Palatino Linotype"/>
        </w:rPr>
        <w:t>, su finalidad es Mostrar información de la posición financiera de un ente público, a una fecha determinada, sobre los recursos y obligaciones financieras presentando su estructura en Activos, Pasivo</w:t>
      </w:r>
      <w:r w:rsidRPr="00646242">
        <w:rPr>
          <w:rFonts w:ascii="Palatino Linotype" w:eastAsia="Palatino Linotype" w:hAnsi="Palatino Linotype" w:cs="Palatino Linotype"/>
        </w:rPr>
        <w:t>s y Hacienda Pública/Patrimonio</w:t>
      </w:r>
      <w:r w:rsidR="00A4171F" w:rsidRPr="00646242">
        <w:rPr>
          <w:rFonts w:ascii="Palatino Linotype" w:eastAsia="Palatino Linotype" w:hAnsi="Palatino Linotype" w:cs="Palatino Linotype"/>
        </w:rPr>
        <w:t>.</w:t>
      </w:r>
      <w:r w:rsidR="00671AEB" w:rsidRPr="00646242">
        <w:rPr>
          <w:rFonts w:ascii="Palatino Linotype" w:eastAsia="Palatino Linotype" w:hAnsi="Palatino Linotype" w:cs="Palatino Linotype"/>
        </w:rPr>
        <w:t xml:space="preserve"> A modo de ilustración se adjunta imagen del forma</w:t>
      </w:r>
      <w:r w:rsidRPr="00646242">
        <w:rPr>
          <w:rFonts w:ascii="Palatino Linotype" w:eastAsia="Palatino Linotype" w:hAnsi="Palatino Linotype" w:cs="Palatino Linotype"/>
        </w:rPr>
        <w:t>to del Estado de Situación Financiera:</w:t>
      </w:r>
    </w:p>
    <w:p w14:paraId="7DD68F7C" w14:textId="77777777" w:rsidR="00671AEB" w:rsidRPr="00646242" w:rsidRDefault="00671AEB" w:rsidP="00671AEB">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2B4B8720" w14:textId="77777777" w:rsidR="00671AEB" w:rsidRPr="00646242" w:rsidRDefault="008E5E17" w:rsidP="00671AEB">
      <w:pPr>
        <w:pBdr>
          <w:top w:val="nil"/>
          <w:left w:val="nil"/>
          <w:bottom w:val="nil"/>
          <w:right w:val="nil"/>
          <w:between w:val="nil"/>
        </w:pBdr>
        <w:spacing w:line="360" w:lineRule="auto"/>
        <w:ind w:right="-787"/>
        <w:jc w:val="center"/>
        <w:rPr>
          <w:rFonts w:ascii="Palatino Linotype" w:eastAsia="Palatino Linotype" w:hAnsi="Palatino Linotype" w:cs="Palatino Linotype"/>
        </w:rPr>
      </w:pPr>
      <w:r w:rsidRPr="00646242">
        <w:rPr>
          <w:rFonts w:ascii="Palatino Linotype" w:eastAsia="Palatino Linotype" w:hAnsi="Palatino Linotype" w:cs="Palatino Linotype"/>
          <w:noProof/>
          <w:lang w:val="es-MX" w:eastAsia="es-MX"/>
        </w:rPr>
        <w:lastRenderedPageBreak/>
        <w:drawing>
          <wp:inline distT="0" distB="0" distL="0" distR="0" wp14:anchorId="67DBF33F" wp14:editId="7C0FB191">
            <wp:extent cx="5756275" cy="3169285"/>
            <wp:effectExtent l="152400" t="152400" r="358775" b="35496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6275" cy="3169285"/>
                    </a:xfrm>
                    <a:prstGeom prst="rect">
                      <a:avLst/>
                    </a:prstGeom>
                    <a:ln>
                      <a:noFill/>
                    </a:ln>
                    <a:effectLst>
                      <a:outerShdw blurRad="292100" dist="139700" dir="2700000" algn="tl" rotWithShape="0">
                        <a:srgbClr val="333333">
                          <a:alpha val="65000"/>
                        </a:srgbClr>
                      </a:outerShdw>
                    </a:effectLst>
                  </pic:spPr>
                </pic:pic>
              </a:graphicData>
            </a:graphic>
          </wp:inline>
        </w:drawing>
      </w:r>
    </w:p>
    <w:p w14:paraId="0B8BB2DE" w14:textId="77777777" w:rsidR="00A4171F" w:rsidRPr="00646242" w:rsidRDefault="00A4171F" w:rsidP="00A4171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095992C4" w14:textId="77777777" w:rsidR="00A4171F" w:rsidRPr="00646242" w:rsidRDefault="00A4171F" w:rsidP="00C13492">
      <w:pPr>
        <w:pBdr>
          <w:top w:val="nil"/>
          <w:left w:val="nil"/>
          <w:bottom w:val="nil"/>
          <w:right w:val="nil"/>
          <w:between w:val="nil"/>
        </w:pBdr>
        <w:spacing w:line="360" w:lineRule="auto"/>
        <w:ind w:right="-787"/>
        <w:jc w:val="center"/>
        <w:rPr>
          <w:rFonts w:ascii="Palatino Linotype" w:eastAsia="Palatino Linotype" w:hAnsi="Palatino Linotype" w:cs="Palatino Linotype"/>
          <w:b/>
        </w:rPr>
      </w:pPr>
    </w:p>
    <w:p w14:paraId="4C6031CF" w14:textId="77777777" w:rsidR="008E5E17" w:rsidRPr="00646242" w:rsidRDefault="008E5E17" w:rsidP="008E5E1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b/>
        </w:rPr>
        <w:t>“12. Balanza de Comprobación Detallada Acumulada Trimestral”</w:t>
      </w:r>
      <w:r w:rsidRPr="00646242">
        <w:rPr>
          <w:rFonts w:ascii="Palatino Linotype" w:eastAsia="Palatino Linotype" w:hAnsi="Palatino Linotype" w:cs="Palatino Linotype"/>
        </w:rPr>
        <w:t>, su finalidad es Clasificar las operaciones por cuenta y subcuenta; estas se presentarán hasta un quinto nivel, según el grado de análisis, de tal manera que permita conocer los movimientos y saldo de cada una de ellas; y así garantizar la veracidad de la información contable.</w:t>
      </w:r>
      <w:r w:rsidR="00D01002" w:rsidRPr="00646242">
        <w:rPr>
          <w:rFonts w:ascii="Palatino Linotype" w:eastAsia="Palatino Linotype" w:hAnsi="Palatino Linotype" w:cs="Palatino Linotype"/>
        </w:rPr>
        <w:t xml:space="preserve"> A modo de ilustración se adjunta imagen del formato </w:t>
      </w:r>
      <w:r w:rsidR="006A72DF" w:rsidRPr="00646242">
        <w:rPr>
          <w:rFonts w:ascii="Palatino Linotype" w:eastAsia="Palatino Linotype" w:hAnsi="Palatino Linotype" w:cs="Palatino Linotype"/>
        </w:rPr>
        <w:t>de la Balanza de Comprobación Detallada Acumulada Trimestral</w:t>
      </w:r>
      <w:r w:rsidR="00D01002" w:rsidRPr="00646242">
        <w:rPr>
          <w:rFonts w:ascii="Palatino Linotype" w:eastAsia="Palatino Linotype" w:hAnsi="Palatino Linotype" w:cs="Palatino Linotype"/>
        </w:rPr>
        <w:t>:</w:t>
      </w:r>
    </w:p>
    <w:p w14:paraId="2163AC6A" w14:textId="77777777" w:rsidR="008E5E17" w:rsidRPr="00646242" w:rsidRDefault="008E5E17" w:rsidP="00D0100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07DA2CA9" w14:textId="77777777" w:rsidR="0041626C" w:rsidRPr="00646242" w:rsidRDefault="0041626C" w:rsidP="0041626C">
      <w:pPr>
        <w:pBdr>
          <w:top w:val="nil"/>
          <w:left w:val="nil"/>
          <w:bottom w:val="nil"/>
          <w:right w:val="nil"/>
          <w:between w:val="nil"/>
        </w:pBdr>
        <w:spacing w:line="360" w:lineRule="auto"/>
        <w:ind w:right="-787"/>
        <w:jc w:val="both"/>
        <w:rPr>
          <w:rFonts w:ascii="Palatino Linotype" w:eastAsia="Palatino Linotype" w:hAnsi="Palatino Linotype" w:cs="Palatino Linotype"/>
        </w:rPr>
      </w:pPr>
      <w:r w:rsidRPr="00646242">
        <w:rPr>
          <w:rFonts w:ascii="Palatino Linotype" w:eastAsia="Palatino Linotype" w:hAnsi="Palatino Linotype" w:cs="Palatino Linotype"/>
          <w:noProof/>
          <w:lang w:val="es-MX" w:eastAsia="es-MX"/>
        </w:rPr>
        <w:lastRenderedPageBreak/>
        <w:drawing>
          <wp:inline distT="0" distB="0" distL="0" distR="0" wp14:anchorId="011C0748" wp14:editId="2B501585">
            <wp:extent cx="5756275" cy="3157855"/>
            <wp:effectExtent l="152400" t="152400" r="358775" b="36639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6275" cy="3157855"/>
                    </a:xfrm>
                    <a:prstGeom prst="rect">
                      <a:avLst/>
                    </a:prstGeom>
                    <a:ln>
                      <a:noFill/>
                    </a:ln>
                    <a:effectLst>
                      <a:outerShdw blurRad="292100" dist="139700" dir="2700000" algn="tl" rotWithShape="0">
                        <a:srgbClr val="333333">
                          <a:alpha val="65000"/>
                        </a:srgbClr>
                      </a:outerShdw>
                    </a:effectLst>
                  </pic:spPr>
                </pic:pic>
              </a:graphicData>
            </a:graphic>
          </wp:inline>
        </w:drawing>
      </w:r>
    </w:p>
    <w:p w14:paraId="57F0142D" w14:textId="77777777" w:rsidR="0041626C" w:rsidRPr="00646242" w:rsidRDefault="0041626C" w:rsidP="0041626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3042F8D0" w14:textId="77777777" w:rsidR="0041626C" w:rsidRPr="00646242" w:rsidRDefault="0041626C" w:rsidP="0041626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b/>
        </w:rPr>
        <w:t>“13. Diario General de Pólizas”</w:t>
      </w:r>
      <w:r w:rsidRPr="00646242">
        <w:rPr>
          <w:rFonts w:ascii="Palatino Linotype" w:eastAsia="Palatino Linotype" w:hAnsi="Palatino Linotype" w:cs="Palatino Linotype"/>
        </w:rPr>
        <w:t>, su finalidad es Llevar un control detallado y preciso de todos los registros contables que la entidad realizó en un determinado periodo de tiempo. A modo de ilustración se adjunta imagen del formato del Diario General de Pólizas:</w:t>
      </w:r>
    </w:p>
    <w:p w14:paraId="144FFDB6" w14:textId="77777777" w:rsidR="0041626C" w:rsidRPr="00646242" w:rsidRDefault="0041626C" w:rsidP="0041626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5BC4E0CB" w14:textId="77777777" w:rsidR="0041626C" w:rsidRPr="00646242" w:rsidRDefault="0041626C" w:rsidP="0041626C">
      <w:pPr>
        <w:pBdr>
          <w:top w:val="nil"/>
          <w:left w:val="nil"/>
          <w:bottom w:val="nil"/>
          <w:right w:val="nil"/>
          <w:between w:val="nil"/>
        </w:pBdr>
        <w:spacing w:line="360" w:lineRule="auto"/>
        <w:ind w:right="-787"/>
        <w:jc w:val="both"/>
        <w:rPr>
          <w:rFonts w:ascii="Palatino Linotype" w:eastAsia="Palatino Linotype" w:hAnsi="Palatino Linotype" w:cs="Palatino Linotype"/>
        </w:rPr>
      </w:pPr>
      <w:r w:rsidRPr="00646242">
        <w:rPr>
          <w:rFonts w:ascii="Palatino Linotype" w:eastAsia="Palatino Linotype" w:hAnsi="Palatino Linotype" w:cs="Palatino Linotype"/>
          <w:noProof/>
          <w:lang w:val="es-MX" w:eastAsia="es-MX"/>
        </w:rPr>
        <w:lastRenderedPageBreak/>
        <w:drawing>
          <wp:inline distT="0" distB="0" distL="0" distR="0" wp14:anchorId="3A566A48" wp14:editId="20381EC4">
            <wp:extent cx="5756275" cy="4705350"/>
            <wp:effectExtent l="152400" t="152400" r="358775" b="3619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6275" cy="4705350"/>
                    </a:xfrm>
                    <a:prstGeom prst="rect">
                      <a:avLst/>
                    </a:prstGeom>
                    <a:ln>
                      <a:noFill/>
                    </a:ln>
                    <a:effectLst>
                      <a:outerShdw blurRad="292100" dist="139700" dir="2700000" algn="tl" rotWithShape="0">
                        <a:srgbClr val="333333">
                          <a:alpha val="65000"/>
                        </a:srgbClr>
                      </a:outerShdw>
                    </a:effectLst>
                  </pic:spPr>
                </pic:pic>
              </a:graphicData>
            </a:graphic>
          </wp:inline>
        </w:drawing>
      </w:r>
    </w:p>
    <w:p w14:paraId="2AF0B5FF" w14:textId="77777777" w:rsidR="00037569" w:rsidRPr="00646242" w:rsidRDefault="00A4171F"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 xml:space="preserve">Como se puedo observar, </w:t>
      </w:r>
      <w:r w:rsidR="0041626C" w:rsidRPr="00646242">
        <w:rPr>
          <w:rFonts w:ascii="Palatino Linotype" w:eastAsia="Palatino Linotype" w:hAnsi="Palatino Linotype" w:cs="Palatino Linotype"/>
        </w:rPr>
        <w:t xml:space="preserve">el Sujeto Obligado tiene la obligación normativa de generar la información relativa al </w:t>
      </w:r>
      <w:r w:rsidR="0041626C" w:rsidRPr="00646242">
        <w:rPr>
          <w:rFonts w:ascii="Palatino Linotype" w:eastAsia="Palatino Linotype" w:hAnsi="Palatino Linotype" w:cs="Palatino Linotype"/>
          <w:b/>
        </w:rPr>
        <w:t>Estado de Situación Financiera, la Balanza de Comprobación Detallada Acumulada Trimestral y el Diario General de Pólizas</w:t>
      </w:r>
      <w:r w:rsidR="00037569" w:rsidRPr="00646242">
        <w:rPr>
          <w:rFonts w:ascii="Palatino Linotype" w:eastAsia="Palatino Linotype" w:hAnsi="Palatino Linotype" w:cs="Palatino Linotype"/>
        </w:rPr>
        <w:t>, información que es de interés para el recurrente.</w:t>
      </w:r>
      <w:r w:rsidR="0041626C" w:rsidRPr="00646242">
        <w:rPr>
          <w:rFonts w:ascii="Palatino Linotype" w:eastAsia="Palatino Linotype" w:hAnsi="Palatino Linotype" w:cs="Palatino Linotype"/>
        </w:rPr>
        <w:t xml:space="preserve"> </w:t>
      </w:r>
    </w:p>
    <w:p w14:paraId="6F82C0D7" w14:textId="77777777" w:rsidR="00037569" w:rsidRPr="00646242" w:rsidRDefault="00037569" w:rsidP="00037569">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062CE3B5" w14:textId="77777777" w:rsidR="00A4171F" w:rsidRPr="00646242" w:rsidRDefault="00037569"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 xml:space="preserve">Asimismo </w:t>
      </w:r>
      <w:r w:rsidR="00A4171F" w:rsidRPr="00646242">
        <w:rPr>
          <w:rFonts w:ascii="Palatino Linotype" w:eastAsia="Palatino Linotype" w:hAnsi="Palatino Linotype" w:cs="Palatino Linotype"/>
        </w:rPr>
        <w:t xml:space="preserve">es de referir que </w:t>
      </w:r>
      <w:r w:rsidR="00D5368B" w:rsidRPr="00646242">
        <w:rPr>
          <w:rFonts w:ascii="Palatino Linotype" w:eastAsia="Palatino Linotype" w:hAnsi="Palatino Linotype" w:cs="Palatino Linotype"/>
        </w:rPr>
        <w:t>los</w:t>
      </w:r>
      <w:r w:rsidR="00A4171F" w:rsidRPr="00646242">
        <w:rPr>
          <w:rFonts w:ascii="Palatino Linotype" w:eastAsia="Palatino Linotype" w:hAnsi="Palatino Linotype" w:cs="Palatino Linotype"/>
        </w:rPr>
        <w:t xml:space="preserve"> formatos </w:t>
      </w:r>
      <w:r w:rsidR="00D5368B" w:rsidRPr="00646242">
        <w:rPr>
          <w:rFonts w:ascii="Palatino Linotype" w:eastAsia="Palatino Linotype" w:hAnsi="Palatino Linotype" w:cs="Palatino Linotype"/>
        </w:rPr>
        <w:t xml:space="preserve">relativos al </w:t>
      </w:r>
      <w:r w:rsidR="00D5368B" w:rsidRPr="00646242">
        <w:rPr>
          <w:rFonts w:ascii="Palatino Linotype" w:eastAsia="Palatino Linotype" w:hAnsi="Palatino Linotype" w:cs="Palatino Linotype"/>
          <w:b/>
        </w:rPr>
        <w:t>Estado de Situación Financiera y Diario General de Pólizas</w:t>
      </w:r>
      <w:r w:rsidR="00D5368B" w:rsidRPr="00646242">
        <w:rPr>
          <w:rFonts w:ascii="Palatino Linotype" w:eastAsia="Palatino Linotype" w:hAnsi="Palatino Linotype" w:cs="Palatino Linotype"/>
        </w:rPr>
        <w:t xml:space="preserve"> </w:t>
      </w:r>
      <w:r w:rsidR="00D5368B" w:rsidRPr="00646242">
        <w:rPr>
          <w:rFonts w:ascii="Palatino Linotype" w:eastAsia="Palatino Linotype" w:hAnsi="Palatino Linotype" w:cs="Palatino Linotype"/>
          <w:u w:val="single"/>
        </w:rPr>
        <w:t>se generan de manera mensual</w:t>
      </w:r>
      <w:r w:rsidR="00D5368B" w:rsidRPr="00646242">
        <w:rPr>
          <w:rFonts w:ascii="Palatino Linotype" w:eastAsia="Palatino Linotype" w:hAnsi="Palatino Linotype" w:cs="Palatino Linotype"/>
        </w:rPr>
        <w:t xml:space="preserve">; en lo que  respecta a la </w:t>
      </w:r>
      <w:r w:rsidR="00D5368B" w:rsidRPr="00646242">
        <w:rPr>
          <w:rFonts w:ascii="Palatino Linotype" w:eastAsia="Palatino Linotype" w:hAnsi="Palatino Linotype" w:cs="Palatino Linotype"/>
          <w:b/>
        </w:rPr>
        <w:t xml:space="preserve">Balanza de </w:t>
      </w:r>
      <w:r w:rsidR="00D5368B" w:rsidRPr="00646242">
        <w:rPr>
          <w:rFonts w:ascii="Palatino Linotype" w:eastAsia="Palatino Linotype" w:hAnsi="Palatino Linotype" w:cs="Palatino Linotype"/>
          <w:b/>
        </w:rPr>
        <w:lastRenderedPageBreak/>
        <w:t>Comprobación Detallada Acumulada Trimestral</w:t>
      </w:r>
      <w:r w:rsidR="00D5368B" w:rsidRPr="00646242">
        <w:rPr>
          <w:rFonts w:ascii="Palatino Linotype" w:eastAsia="Palatino Linotype" w:hAnsi="Palatino Linotype" w:cs="Palatino Linotype"/>
        </w:rPr>
        <w:t xml:space="preserve">, </w:t>
      </w:r>
      <w:r w:rsidR="00D5368B" w:rsidRPr="00646242">
        <w:rPr>
          <w:rFonts w:ascii="Palatino Linotype" w:eastAsia="Palatino Linotype" w:hAnsi="Palatino Linotype" w:cs="Palatino Linotype"/>
          <w:u w:val="single"/>
        </w:rPr>
        <w:t>se genera de manera trimestral,</w:t>
      </w:r>
      <w:r w:rsidR="00D5368B" w:rsidRPr="00646242">
        <w:rPr>
          <w:rFonts w:ascii="Palatino Linotype" w:eastAsia="Palatino Linotype" w:hAnsi="Palatino Linotype" w:cs="Palatino Linotype"/>
        </w:rPr>
        <w:t xml:space="preserve"> </w:t>
      </w:r>
      <w:r w:rsidR="00A4171F" w:rsidRPr="00646242">
        <w:rPr>
          <w:rFonts w:ascii="Palatino Linotype" w:eastAsia="Palatino Linotype" w:hAnsi="Palatino Linotype" w:cs="Palatino Linotype"/>
        </w:rPr>
        <w:t>como lo disponen los Lineamientos, fechas de capacitación y calendarización para la integración y presentación de los informes trimestrales estatales y municipales del ejercicio fiscal 2025, de las entidades fiscalizables del Estado de México</w:t>
      </w:r>
      <w:r w:rsidR="00A522DD" w:rsidRPr="00646242">
        <w:rPr>
          <w:rFonts w:ascii="Palatino Linotype" w:eastAsia="Palatino Linotype" w:hAnsi="Palatino Linotype" w:cs="Palatino Linotype"/>
        </w:rPr>
        <w:t xml:space="preserve">, consultables en el siguiente link </w:t>
      </w:r>
      <w:hyperlink r:id="rId16" w:history="1">
        <w:r w:rsidR="00A522DD" w:rsidRPr="00646242">
          <w:rPr>
            <w:rStyle w:val="Hipervnculo"/>
            <w:rFonts w:ascii="Palatino Linotype" w:eastAsia="Palatino Linotype" w:hAnsi="Palatino Linotype" w:cs="Palatino Linotype"/>
          </w:rPr>
          <w:t>https://legislacion.edomex.gob.mx/sites/legislacion.edomex.gob.mx/files/files/pdf/gct/2025/abril/abr011/abr011a.pdf</w:t>
        </w:r>
      </w:hyperlink>
      <w:r w:rsidR="00A522DD" w:rsidRPr="00646242">
        <w:rPr>
          <w:rFonts w:ascii="Palatino Linotype" w:eastAsia="Palatino Linotype" w:hAnsi="Palatino Linotype" w:cs="Palatino Linotype"/>
        </w:rPr>
        <w:t xml:space="preserve"> </w:t>
      </w:r>
      <w:r w:rsidR="00A4171F" w:rsidRPr="00646242">
        <w:rPr>
          <w:rFonts w:ascii="Palatino Linotype" w:eastAsia="Palatino Linotype" w:hAnsi="Palatino Linotype" w:cs="Palatino Linotype"/>
        </w:rPr>
        <w:t>, tal como se muestra a continuación:</w:t>
      </w:r>
    </w:p>
    <w:p w14:paraId="032843F1" w14:textId="77777777" w:rsidR="00A4171F" w:rsidRPr="00646242" w:rsidRDefault="00A4171F" w:rsidP="00A4171F">
      <w:pPr>
        <w:pBdr>
          <w:top w:val="nil"/>
          <w:left w:val="nil"/>
          <w:bottom w:val="nil"/>
          <w:right w:val="nil"/>
          <w:between w:val="nil"/>
        </w:pBdr>
        <w:rPr>
          <w:rFonts w:ascii="Palatino Linotype" w:eastAsia="Palatino Linotype" w:hAnsi="Palatino Linotype" w:cs="Palatino Linotype"/>
          <w:highlight w:val="green"/>
        </w:rPr>
      </w:pPr>
    </w:p>
    <w:p w14:paraId="3AC315F8" w14:textId="77777777" w:rsidR="00A4171F" w:rsidRPr="00646242" w:rsidRDefault="00D5368B" w:rsidP="00CB48D8">
      <w:pPr>
        <w:pBdr>
          <w:top w:val="nil"/>
          <w:left w:val="nil"/>
          <w:bottom w:val="nil"/>
          <w:right w:val="nil"/>
          <w:between w:val="nil"/>
        </w:pBdr>
        <w:ind w:right="-858"/>
        <w:jc w:val="center"/>
        <w:rPr>
          <w:rFonts w:ascii="Palatino Linotype" w:eastAsia="Palatino Linotype" w:hAnsi="Palatino Linotype" w:cs="Palatino Linotype"/>
          <w:highlight w:val="green"/>
        </w:rPr>
      </w:pPr>
      <w:r w:rsidRPr="00646242">
        <w:rPr>
          <w:rFonts w:ascii="Palatino Linotype" w:eastAsia="Palatino Linotype" w:hAnsi="Palatino Linotype" w:cs="Palatino Linotype"/>
          <w:noProof/>
          <w:lang w:val="es-MX" w:eastAsia="es-MX"/>
        </w:rPr>
        <w:drawing>
          <wp:inline distT="0" distB="0" distL="0" distR="0" wp14:anchorId="240115D4" wp14:editId="58AF2A93">
            <wp:extent cx="5756275" cy="31654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6275" cy="3165475"/>
                    </a:xfrm>
                    <a:prstGeom prst="rect">
                      <a:avLst/>
                    </a:prstGeom>
                  </pic:spPr>
                </pic:pic>
              </a:graphicData>
            </a:graphic>
          </wp:inline>
        </w:drawing>
      </w:r>
    </w:p>
    <w:p w14:paraId="692EA562" w14:textId="77777777" w:rsidR="00D5368B" w:rsidRPr="00646242" w:rsidRDefault="00D5368B" w:rsidP="00CB48D8">
      <w:pPr>
        <w:pBdr>
          <w:top w:val="nil"/>
          <w:left w:val="nil"/>
          <w:bottom w:val="nil"/>
          <w:right w:val="nil"/>
          <w:between w:val="nil"/>
        </w:pBdr>
        <w:ind w:right="-858"/>
        <w:jc w:val="center"/>
        <w:rPr>
          <w:rFonts w:ascii="Palatino Linotype" w:eastAsia="Palatino Linotype" w:hAnsi="Palatino Linotype" w:cs="Palatino Linotype"/>
          <w:highlight w:val="green"/>
        </w:rPr>
      </w:pPr>
    </w:p>
    <w:p w14:paraId="3D8B8CB9" w14:textId="77777777" w:rsidR="00D5368B" w:rsidRPr="00646242" w:rsidRDefault="00D5368B" w:rsidP="00CB48D8">
      <w:pPr>
        <w:pBdr>
          <w:top w:val="nil"/>
          <w:left w:val="nil"/>
          <w:bottom w:val="nil"/>
          <w:right w:val="nil"/>
          <w:between w:val="nil"/>
        </w:pBdr>
        <w:ind w:right="-858"/>
        <w:jc w:val="center"/>
        <w:rPr>
          <w:rFonts w:ascii="Palatino Linotype" w:eastAsia="Palatino Linotype" w:hAnsi="Palatino Linotype" w:cs="Palatino Linotype"/>
          <w:highlight w:val="green"/>
        </w:rPr>
      </w:pPr>
      <w:r w:rsidRPr="00646242">
        <w:rPr>
          <w:rFonts w:ascii="Palatino Linotype" w:eastAsia="Palatino Linotype" w:hAnsi="Palatino Linotype" w:cs="Palatino Linotype"/>
          <w:noProof/>
          <w:lang w:val="es-MX" w:eastAsia="es-MX"/>
        </w:rPr>
        <w:lastRenderedPageBreak/>
        <w:drawing>
          <wp:inline distT="0" distB="0" distL="0" distR="0" wp14:anchorId="53012AF5" wp14:editId="6ED9E5DF">
            <wp:extent cx="5756275" cy="240538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6275" cy="2405380"/>
                    </a:xfrm>
                    <a:prstGeom prst="rect">
                      <a:avLst/>
                    </a:prstGeom>
                  </pic:spPr>
                </pic:pic>
              </a:graphicData>
            </a:graphic>
          </wp:inline>
        </w:drawing>
      </w:r>
    </w:p>
    <w:p w14:paraId="2DA2732B" w14:textId="77777777" w:rsidR="00C13492" w:rsidRPr="00646242" w:rsidRDefault="00C13492" w:rsidP="00C1349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4C2909EB" w14:textId="77777777" w:rsidR="00D5368B" w:rsidRPr="00646242" w:rsidRDefault="00D5368B"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Por lo expuesto se presume que la información debe existir al referirse a facultades, competencias y funciones que los ordenamientos jurídicos aplicables otorgan a los sujetos obligados.</w:t>
      </w:r>
    </w:p>
    <w:p w14:paraId="5D6E5948" w14:textId="77777777" w:rsidR="002D7D02" w:rsidRPr="00646242" w:rsidRDefault="002D7D02" w:rsidP="002D7D0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6D6401FC" w14:textId="77777777" w:rsidR="002D7D02" w:rsidRPr="00646242" w:rsidRDefault="00D5368B" w:rsidP="002D7D0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u w:val="single"/>
        </w:rPr>
      </w:pPr>
      <w:r w:rsidRPr="00646242">
        <w:rPr>
          <w:rFonts w:ascii="Palatino Linotype" w:eastAsia="Palatino Linotype" w:hAnsi="Palatino Linotype" w:cs="Palatino Linotype"/>
        </w:rPr>
        <w:t xml:space="preserve">Asimismo, respecto del punto de solicitud </w:t>
      </w:r>
      <w:r w:rsidRPr="00646242">
        <w:rPr>
          <w:rFonts w:ascii="Palatino Linotype" w:eastAsia="Palatino Linotype" w:hAnsi="Palatino Linotype" w:cs="Palatino Linotype"/>
          <w:i/>
          <w:u w:val="single"/>
        </w:rPr>
        <w:t>Balanza de Comprobación Detallada Acumulada mensual</w:t>
      </w:r>
      <w:r w:rsidRPr="00646242">
        <w:rPr>
          <w:rFonts w:ascii="Palatino Linotype" w:eastAsia="Palatino Linotype" w:hAnsi="Palatino Linotype" w:cs="Palatino Linotype"/>
          <w:i/>
        </w:rPr>
        <w:t>,</w:t>
      </w:r>
      <w:r w:rsidRPr="00646242">
        <w:rPr>
          <w:rFonts w:ascii="Palatino Linotype" w:eastAsia="Palatino Linotype" w:hAnsi="Palatino Linotype" w:cs="Palatino Linotype"/>
          <w:u w:val="single"/>
        </w:rPr>
        <w:t xml:space="preserve"> </w:t>
      </w:r>
      <w:r w:rsidRPr="00646242">
        <w:rPr>
          <w:rFonts w:ascii="Palatino Linotype" w:eastAsia="Palatino Linotype" w:hAnsi="Palatino Linotype" w:cs="Palatino Linotype"/>
        </w:rPr>
        <w:t xml:space="preserve"> es de referir que no existe fuente obligacional para generar la misma, no obstante en la </w:t>
      </w:r>
      <w:r w:rsidRPr="00646242">
        <w:rPr>
          <w:rFonts w:ascii="Palatino Linotype" w:eastAsia="Palatino Linotype" w:hAnsi="Palatino Linotype" w:cs="Palatino Linotype"/>
          <w:i/>
          <w:color w:val="000000"/>
        </w:rPr>
        <w:t>Balanza de Comprobación Detallada Acumulada trimestral</w:t>
      </w:r>
      <w:r w:rsidRPr="00646242">
        <w:rPr>
          <w:rFonts w:ascii="Palatino Linotype" w:eastAsia="Palatino Linotype" w:hAnsi="Palatino Linotype" w:cs="Palatino Linotype"/>
          <w:color w:val="000000"/>
        </w:rPr>
        <w:t xml:space="preserve"> muestra la información del trimestre que se informa, por lo que para el caso concreto, tal documento colma la petición del solicitante al mostrarse </w:t>
      </w:r>
      <w:r w:rsidR="002D7D02" w:rsidRPr="00646242">
        <w:rPr>
          <w:rFonts w:ascii="Palatino Linotype" w:eastAsia="Palatino Linotype" w:hAnsi="Palatino Linotype" w:cs="Palatino Linotype"/>
          <w:color w:val="000000"/>
        </w:rPr>
        <w:t>los movimientos contables y presupuestales que se han realizado cada mes, tal como se muestra en la imagen siguiente:</w:t>
      </w:r>
    </w:p>
    <w:p w14:paraId="30AD10CA" w14:textId="77777777" w:rsidR="00D5368B" w:rsidRPr="00646242" w:rsidRDefault="002D7D02" w:rsidP="00C744BE">
      <w:pPr>
        <w:pBdr>
          <w:top w:val="nil"/>
          <w:left w:val="nil"/>
          <w:bottom w:val="nil"/>
          <w:right w:val="nil"/>
          <w:between w:val="nil"/>
        </w:pBdr>
        <w:spacing w:line="360" w:lineRule="auto"/>
        <w:ind w:right="-787"/>
        <w:jc w:val="center"/>
        <w:rPr>
          <w:rFonts w:ascii="Palatino Linotype" w:eastAsia="Palatino Linotype" w:hAnsi="Palatino Linotype" w:cs="Palatino Linotype"/>
          <w:i/>
          <w:u w:val="single"/>
        </w:rPr>
      </w:pPr>
      <w:r w:rsidRPr="00646242">
        <w:rPr>
          <w:rFonts w:ascii="Palatino Linotype" w:eastAsia="Palatino Linotype" w:hAnsi="Palatino Linotype" w:cs="Palatino Linotype"/>
          <w:i/>
          <w:noProof/>
          <w:u w:val="single"/>
          <w:lang w:val="es-MX" w:eastAsia="es-MX"/>
        </w:rPr>
        <w:lastRenderedPageBreak/>
        <w:drawing>
          <wp:inline distT="0" distB="0" distL="0" distR="0" wp14:anchorId="3854994B" wp14:editId="2089A0B3">
            <wp:extent cx="5756275" cy="2073275"/>
            <wp:effectExtent l="0" t="0" r="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275" cy="2073275"/>
                    </a:xfrm>
                    <a:prstGeom prst="rect">
                      <a:avLst/>
                    </a:prstGeom>
                  </pic:spPr>
                </pic:pic>
              </a:graphicData>
            </a:graphic>
          </wp:inline>
        </w:drawing>
      </w:r>
    </w:p>
    <w:p w14:paraId="7A69F31D" w14:textId="77777777" w:rsidR="00C744BE" w:rsidRPr="00646242" w:rsidRDefault="00C744BE" w:rsidP="00C744BE">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4DA0A8A7" w14:textId="77777777" w:rsidR="00A4171F" w:rsidRPr="00646242" w:rsidRDefault="00A522DD"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En razón de lo expuesto,</w:t>
      </w:r>
      <w:r w:rsidR="002D7D02" w:rsidRPr="00646242">
        <w:rPr>
          <w:rFonts w:ascii="Palatino Linotype" w:eastAsia="Palatino Linotype" w:hAnsi="Palatino Linotype" w:cs="Palatino Linotype"/>
        </w:rPr>
        <w:t xml:space="preserve"> es de concluir que</w:t>
      </w:r>
      <w:r w:rsidRPr="00646242">
        <w:rPr>
          <w:rFonts w:ascii="Palatino Linotype" w:eastAsia="Palatino Linotype" w:hAnsi="Palatino Linotype" w:cs="Palatino Linotype"/>
        </w:rPr>
        <w:t xml:space="preserve"> </w:t>
      </w:r>
      <w:r w:rsidR="002D7D02" w:rsidRPr="00646242">
        <w:rPr>
          <w:rFonts w:ascii="Palatino Linotype" w:eastAsia="Palatino Linotype" w:hAnsi="Palatino Linotype" w:cs="Palatino Linotype"/>
        </w:rPr>
        <w:t>los municipios al recibir y ejercer</w:t>
      </w:r>
      <w:r w:rsidR="007B54B4" w:rsidRPr="00646242">
        <w:rPr>
          <w:rFonts w:ascii="Palatino Linotype" w:eastAsia="Palatino Linotype" w:hAnsi="Palatino Linotype" w:cs="Palatino Linotype"/>
        </w:rPr>
        <w:t xml:space="preserve"> recursos públicos</w:t>
      </w:r>
      <w:r w:rsidR="002D7D02" w:rsidRPr="00646242">
        <w:rPr>
          <w:rFonts w:ascii="Palatino Linotype" w:eastAsia="Palatino Linotype" w:hAnsi="Palatino Linotype" w:cs="Palatino Linotype"/>
        </w:rPr>
        <w:t xml:space="preserve">, </w:t>
      </w:r>
      <w:r w:rsidR="007B54B4" w:rsidRPr="00646242">
        <w:rPr>
          <w:rFonts w:ascii="Palatino Linotype" w:eastAsia="Palatino Linotype" w:hAnsi="Palatino Linotype" w:cs="Palatino Linotype"/>
        </w:rPr>
        <w:t>deberán transparentar sus acciones así como garantizar y respetar el derecho de acceso a la información pública.</w:t>
      </w:r>
    </w:p>
    <w:p w14:paraId="2772F818" w14:textId="77777777" w:rsidR="00D406E6" w:rsidRPr="00646242" w:rsidRDefault="00D406E6" w:rsidP="00D406E6">
      <w:pPr>
        <w:spacing w:line="360" w:lineRule="auto"/>
        <w:ind w:right="-787"/>
        <w:jc w:val="both"/>
        <w:rPr>
          <w:rFonts w:ascii="Palatino Linotype" w:eastAsia="Calibri" w:hAnsi="Palatino Linotype" w:cs="Tahoma"/>
          <w:bCs/>
          <w:iCs/>
          <w:lang w:val="es-ES"/>
        </w:rPr>
      </w:pPr>
    </w:p>
    <w:p w14:paraId="00A47A01" w14:textId="77777777" w:rsidR="00D406E6" w:rsidRPr="00646242" w:rsidRDefault="00D406E6"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MS Mincho" w:hAnsi="Palatino Linotype" w:cstheme="majorBidi"/>
        </w:rPr>
        <w:t>Bajo</w:t>
      </w:r>
      <w:r w:rsidRPr="00646242">
        <w:rPr>
          <w:rFonts w:ascii="Palatino Linotype" w:eastAsia="Palatino Linotype" w:hAnsi="Palatino Linotype" w:cs="Palatino Linotype"/>
          <w:color w:val="000000"/>
        </w:rPr>
        <w:t xml:space="preserve"> ese contexto, se considera que de manera enunciativa más no limitativa, el Sujeto Obligado deberá hacer una </w:t>
      </w:r>
      <w:r w:rsidRPr="00646242">
        <w:rPr>
          <w:rFonts w:ascii="Palatino Linotype" w:eastAsia="Palatino Linotype" w:hAnsi="Palatino Linotype" w:cs="Palatino Linotype"/>
          <w:b/>
          <w:color w:val="000000"/>
        </w:rPr>
        <w:t>nueva búsqueda exhaustiva</w:t>
      </w:r>
      <w:r w:rsidRPr="00646242">
        <w:rPr>
          <w:rFonts w:ascii="Palatino Linotype" w:eastAsia="Palatino Linotype" w:hAnsi="Palatino Linotype" w:cs="Palatino Linotype"/>
          <w:color w:val="000000"/>
        </w:rPr>
        <w:t xml:space="preserve"> de la información por el servidor público habilitado de la </w:t>
      </w:r>
      <w:r w:rsidRPr="00646242">
        <w:rPr>
          <w:rFonts w:ascii="Palatino Linotype" w:eastAsia="Palatino Linotype" w:hAnsi="Palatino Linotype" w:cs="Palatino Linotype"/>
          <w:b/>
          <w:color w:val="000000"/>
        </w:rPr>
        <w:t xml:space="preserve">Tesorería Municipal, </w:t>
      </w:r>
      <w:r w:rsidRPr="00646242">
        <w:rPr>
          <w:rFonts w:ascii="Palatino Linotype" w:eastAsia="Palatino Linotype" w:hAnsi="Palatino Linotype" w:cs="Palatino Linotype"/>
          <w:color w:val="000000"/>
        </w:rPr>
        <w:t xml:space="preserve">pues se presume que la información debe existir ya que se refiere a facultades, competencias y funciones que los ordenamientos jurídicos aplicables otorgan al Sujeto Obligado; por lo tanto </w:t>
      </w:r>
      <w:r w:rsidRPr="00646242">
        <w:rPr>
          <w:rFonts w:ascii="Palatino Linotype" w:eastAsia="Palatino Linotype" w:hAnsi="Palatino Linotype" w:cs="Palatino Linotype"/>
          <w:b/>
          <w:color w:val="000000"/>
        </w:rPr>
        <w:t>deberá realizar una nueva búsqueda con la finalidad de entregar la información que resulta de interés para</w:t>
      </w:r>
      <w:r w:rsidRPr="00646242">
        <w:rPr>
          <w:rFonts w:ascii="Palatino Linotype" w:eastAsia="Palatino Linotype" w:hAnsi="Palatino Linotype" w:cs="Palatino Linotype"/>
          <w:color w:val="000000"/>
        </w:rPr>
        <w:t xml:space="preserve"> </w:t>
      </w:r>
      <w:r w:rsidRPr="00646242">
        <w:rPr>
          <w:rFonts w:ascii="Palatino Linotype" w:eastAsia="Palatino Linotype" w:hAnsi="Palatino Linotype" w:cs="Palatino Linotype"/>
          <w:b/>
          <w:color w:val="000000"/>
        </w:rPr>
        <w:t>EL RECURRENTE</w:t>
      </w:r>
      <w:r w:rsidRPr="00646242">
        <w:rPr>
          <w:rFonts w:ascii="Palatino Linotype" w:eastAsia="Palatino Linotype" w:hAnsi="Palatino Linotype" w:cs="Palatino Linotype"/>
          <w:color w:val="000000"/>
        </w:rPr>
        <w:t>, con la finalidad de dar certeza que se realizó una correcta búsqueda de la información requerida.</w:t>
      </w:r>
    </w:p>
    <w:p w14:paraId="40E91E34" w14:textId="77777777" w:rsidR="00D406E6" w:rsidRPr="00646242" w:rsidRDefault="00D406E6" w:rsidP="00D406E6">
      <w:pPr>
        <w:spacing w:line="360" w:lineRule="auto"/>
        <w:ind w:right="-787"/>
        <w:jc w:val="both"/>
        <w:rPr>
          <w:rFonts w:ascii="Palatino Linotype" w:eastAsia="Palatino Linotype" w:hAnsi="Palatino Linotype" w:cs="Palatino Linotype"/>
          <w:color w:val="000000"/>
        </w:rPr>
      </w:pPr>
    </w:p>
    <w:p w14:paraId="4A388051" w14:textId="77777777" w:rsidR="00D406E6" w:rsidRPr="00646242" w:rsidRDefault="00D406E6"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color w:val="000000"/>
        </w:rPr>
        <w:t>Resultando aplicable el Criterio orientador 02/17 emitido por el Pleno del Instituto Nacional de Transparencia y Acceso a la Información y Protección de Datos Personales, de título y texto siguientes:</w:t>
      </w:r>
    </w:p>
    <w:p w14:paraId="749F770B" w14:textId="77777777" w:rsidR="00D406E6" w:rsidRPr="00646242" w:rsidRDefault="00D406E6" w:rsidP="00D406E6">
      <w:pPr>
        <w:spacing w:line="360" w:lineRule="auto"/>
        <w:rPr>
          <w:rFonts w:ascii="Palatino Linotype" w:eastAsia="Palatino Linotype" w:hAnsi="Palatino Linotype" w:cs="Palatino Linotype"/>
        </w:rPr>
      </w:pPr>
    </w:p>
    <w:p w14:paraId="24A6D61C" w14:textId="77777777" w:rsidR="00D406E6" w:rsidRPr="00646242" w:rsidRDefault="00D406E6" w:rsidP="00D406E6">
      <w:pPr>
        <w:pBdr>
          <w:top w:val="nil"/>
          <w:left w:val="nil"/>
          <w:bottom w:val="nil"/>
          <w:right w:val="nil"/>
          <w:between w:val="nil"/>
        </w:pBdr>
        <w:ind w:left="851" w:right="-433"/>
        <w:jc w:val="both"/>
        <w:rPr>
          <w:rFonts w:ascii="Palatino Linotype" w:eastAsia="Palatino Linotype" w:hAnsi="Palatino Linotype" w:cs="Palatino Linotype"/>
          <w:i/>
        </w:rPr>
      </w:pPr>
      <w:r w:rsidRPr="00646242">
        <w:rPr>
          <w:rFonts w:ascii="Palatino Linotype" w:eastAsia="Palatino Linotype" w:hAnsi="Palatino Linotype" w:cs="Palatino Linotype"/>
          <w:b/>
          <w:i/>
        </w:rPr>
        <w:lastRenderedPageBreak/>
        <w:t xml:space="preserve"> “Congruencia y exhaustividad. Sus alcances para garantizar el derecho de acceso a la información. </w:t>
      </w:r>
      <w:r w:rsidRPr="00646242">
        <w:rPr>
          <w:rFonts w:ascii="Palatino Linotype" w:eastAsia="Palatino Linotype" w:hAnsi="Palatino Linotype" w:cs="Palatino Linotype"/>
          <w:i/>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646242">
        <w:rPr>
          <w:rFonts w:ascii="Palatino Linotype" w:eastAsia="Palatino Linotype" w:hAnsi="Palatino Linotype" w:cs="Palatino Linotype"/>
          <w:b/>
          <w:i/>
        </w:rPr>
        <w:t>la congruencia implica que exista concordancia entre el requerimiento formulado por el particular y la respuesta proporcionada por el sujeto obligado</w:t>
      </w:r>
      <w:r w:rsidRPr="00646242">
        <w:rPr>
          <w:rFonts w:ascii="Palatino Linotype" w:eastAsia="Palatino Linotype" w:hAnsi="Palatino Linotype" w:cs="Palatino Linotype"/>
          <w:i/>
        </w:rPr>
        <w:t xml:space="preserve">; mientras que </w:t>
      </w:r>
      <w:r w:rsidRPr="00646242">
        <w:rPr>
          <w:rFonts w:ascii="Palatino Linotype" w:eastAsia="Palatino Linotype" w:hAnsi="Palatino Linotype" w:cs="Palatino Linotype"/>
          <w:b/>
          <w:i/>
        </w:rPr>
        <w:t>la exhaustividad significa que dicha respuesta se refiera expresamente a cada uno de los puntos solicitados</w:t>
      </w:r>
      <w:r w:rsidRPr="00646242">
        <w:rPr>
          <w:rFonts w:ascii="Palatino Linotype" w:eastAsia="Palatino Linotype" w:hAnsi="Palatino Linotype" w:cs="Palatino Linotype"/>
          <w:i/>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F70C66A" w14:textId="77777777" w:rsidR="00D406E6" w:rsidRPr="00646242" w:rsidRDefault="00D406E6" w:rsidP="00D406E6">
      <w:pPr>
        <w:pBdr>
          <w:top w:val="nil"/>
          <w:left w:val="nil"/>
          <w:bottom w:val="nil"/>
          <w:right w:val="nil"/>
          <w:between w:val="nil"/>
        </w:pBdr>
        <w:ind w:right="851"/>
        <w:jc w:val="both"/>
        <w:rPr>
          <w:rFonts w:ascii="Palatino Linotype" w:eastAsia="Palatino Linotype" w:hAnsi="Palatino Linotype" w:cs="Palatino Linotype"/>
          <w:i/>
        </w:rPr>
      </w:pPr>
    </w:p>
    <w:p w14:paraId="1478ACF9" w14:textId="77777777" w:rsidR="00D406E6" w:rsidRPr="00646242" w:rsidRDefault="00D406E6" w:rsidP="00D406E6">
      <w:pPr>
        <w:pBdr>
          <w:top w:val="nil"/>
          <w:left w:val="nil"/>
          <w:bottom w:val="nil"/>
          <w:right w:val="nil"/>
          <w:between w:val="nil"/>
        </w:pBdr>
        <w:ind w:right="851"/>
        <w:jc w:val="both"/>
        <w:rPr>
          <w:rFonts w:ascii="Palatino Linotype" w:eastAsia="Palatino Linotype" w:hAnsi="Palatino Linotype" w:cs="Palatino Linotype"/>
          <w:i/>
        </w:rPr>
      </w:pPr>
    </w:p>
    <w:p w14:paraId="74908579" w14:textId="77777777" w:rsidR="007B54B4" w:rsidRPr="00646242" w:rsidRDefault="00D406E6" w:rsidP="00FC7F06">
      <w:pPr>
        <w:keepNext/>
        <w:keepLines/>
        <w:numPr>
          <w:ilvl w:val="0"/>
          <w:numId w:val="2"/>
        </w:numPr>
        <w:spacing w:line="360" w:lineRule="auto"/>
        <w:ind w:left="0" w:right="-787" w:firstLine="0"/>
        <w:jc w:val="both"/>
        <w:rPr>
          <w:rFonts w:ascii="Palatino Linotype" w:eastAsia="Palatino Linotype" w:hAnsi="Palatino Linotype" w:cs="Palatino Linotype"/>
          <w:b/>
          <w:color w:val="000000"/>
        </w:rPr>
      </w:pPr>
      <w:r w:rsidRPr="00646242">
        <w:rPr>
          <w:rFonts w:ascii="Palatino Linotype" w:eastAsia="Palatino Linotype" w:hAnsi="Palatino Linotype" w:cs="Palatino Linotype"/>
          <w:color w:val="000000"/>
        </w:rPr>
        <w:t xml:space="preserve">Por lo anterior, este Organismo Garante, con la finalidad de garantizar el derecho humano de acceso a la información de la parte </w:t>
      </w:r>
      <w:r w:rsidRPr="00646242">
        <w:rPr>
          <w:rFonts w:ascii="Palatino Linotype" w:eastAsia="Palatino Linotype" w:hAnsi="Palatino Linotype" w:cs="Palatino Linotype"/>
          <w:b/>
          <w:color w:val="000000"/>
        </w:rPr>
        <w:t>Recurrente,</w:t>
      </w:r>
      <w:r w:rsidRPr="00646242">
        <w:rPr>
          <w:rFonts w:ascii="Palatino Linotype" w:eastAsia="Palatino Linotype" w:hAnsi="Palatino Linotype" w:cs="Palatino Linotype"/>
          <w:color w:val="000000"/>
        </w:rPr>
        <w:t xml:space="preserve"> y a fin de reparar el agravio causado ante la omisión en que incurriera el </w:t>
      </w:r>
      <w:r w:rsidRPr="00646242">
        <w:rPr>
          <w:rFonts w:ascii="Palatino Linotype" w:eastAsia="Palatino Linotype" w:hAnsi="Palatino Linotype" w:cs="Palatino Linotype"/>
          <w:b/>
          <w:color w:val="000000"/>
        </w:rPr>
        <w:t>Sujeto Obligado</w:t>
      </w:r>
      <w:r w:rsidRPr="00646242">
        <w:rPr>
          <w:rFonts w:ascii="Palatino Linotype" w:eastAsia="Palatino Linotype" w:hAnsi="Palatino Linotype" w:cs="Palatino Linotype"/>
          <w:color w:val="000000"/>
        </w:rPr>
        <w:t xml:space="preserve">, ya que, como se señaló, su respuesta careció de los principios de congruencia y exhaustividad, por las consideraciones ya expuestas, </w:t>
      </w:r>
      <w:r w:rsidRPr="00646242">
        <w:rPr>
          <w:rFonts w:ascii="Palatino Linotype" w:eastAsia="Palatino Linotype" w:hAnsi="Palatino Linotype" w:cs="Palatino Linotype"/>
          <w:b/>
          <w:color w:val="000000"/>
        </w:rPr>
        <w:t xml:space="preserve">se estima procedente </w:t>
      </w:r>
      <w:r w:rsidR="006419BE" w:rsidRPr="00646242">
        <w:rPr>
          <w:rFonts w:ascii="Palatino Linotype" w:eastAsia="Palatino Linotype" w:hAnsi="Palatino Linotype" w:cs="Palatino Linotype"/>
          <w:b/>
          <w:color w:val="000000"/>
        </w:rPr>
        <w:t xml:space="preserve">ORDENAR </w:t>
      </w:r>
      <w:r w:rsidRPr="00646242">
        <w:rPr>
          <w:rFonts w:ascii="Palatino Linotype" w:eastAsia="Palatino Linotype" w:hAnsi="Palatino Linotype" w:cs="Palatino Linotype"/>
          <w:b/>
          <w:color w:val="000000"/>
        </w:rPr>
        <w:t xml:space="preserve">que, previa búsqueda exhaustiva y razonable, en las unidades administrativas competentes, </w:t>
      </w:r>
      <w:r w:rsidR="007B54B4" w:rsidRPr="00646242">
        <w:rPr>
          <w:rFonts w:ascii="Palatino Linotype" w:eastAsia="Palatino Linotype" w:hAnsi="Palatino Linotype" w:cs="Palatino Linotype"/>
          <w:color w:val="000000"/>
        </w:rPr>
        <w:t xml:space="preserve">haga entrega vía Sistema de Acceso a la Información Mexiquense </w:t>
      </w:r>
      <w:r w:rsidR="00C04EA3" w:rsidRPr="00646242">
        <w:rPr>
          <w:rFonts w:ascii="Palatino Linotype" w:eastAsia="Palatino Linotype" w:hAnsi="Palatino Linotype" w:cs="Palatino Linotype"/>
          <w:b/>
          <w:color w:val="000000"/>
        </w:rPr>
        <w:t>(SAIMEX)</w:t>
      </w:r>
      <w:r w:rsidR="007B54B4" w:rsidRPr="00646242">
        <w:rPr>
          <w:rFonts w:ascii="Palatino Linotype" w:eastAsia="Palatino Linotype" w:hAnsi="Palatino Linotype" w:cs="Palatino Linotype"/>
          <w:color w:val="000000"/>
        </w:rPr>
        <w:t xml:space="preserve">, </w:t>
      </w:r>
      <w:r w:rsidR="00C04EA3" w:rsidRPr="00646242">
        <w:rPr>
          <w:rFonts w:ascii="Palatino Linotype" w:eastAsia="Palatino Linotype" w:hAnsi="Palatino Linotype" w:cs="Palatino Linotype"/>
          <w:color w:val="000000"/>
        </w:rPr>
        <w:t xml:space="preserve">del documento en el que conste o se advierta el </w:t>
      </w:r>
      <w:r w:rsidR="00C04EA3" w:rsidRPr="00646242">
        <w:rPr>
          <w:rFonts w:ascii="Palatino Linotype" w:eastAsia="Palatino Linotype" w:hAnsi="Palatino Linotype" w:cs="Palatino Linotype"/>
          <w:b/>
        </w:rPr>
        <w:t>Estado de Situación Financiera, de los meses de enero y febrero de 2025; la Balanza de Comprobación Detallada Acumulada Trimestral, correspondiente al primer trimestre 2025, y Diario General de Pólizas, de los meses enero, febrero y marzo 2025.</w:t>
      </w:r>
    </w:p>
    <w:p w14:paraId="675D7BED" w14:textId="77777777" w:rsidR="00FC7F06" w:rsidRPr="00646242" w:rsidRDefault="00FC7F06" w:rsidP="00FC7F06">
      <w:pPr>
        <w:keepNext/>
        <w:keepLines/>
        <w:spacing w:line="360" w:lineRule="auto"/>
        <w:ind w:right="-787"/>
        <w:jc w:val="both"/>
        <w:rPr>
          <w:rFonts w:ascii="Palatino Linotype" w:eastAsia="Palatino Linotype" w:hAnsi="Palatino Linotype" w:cs="Palatino Linotype"/>
          <w:b/>
          <w:color w:val="000000"/>
        </w:rPr>
      </w:pPr>
    </w:p>
    <w:p w14:paraId="08680E70" w14:textId="77777777" w:rsidR="003E5EC8" w:rsidRPr="00646242" w:rsidRDefault="003E5EC8" w:rsidP="00D1491B">
      <w:pPr>
        <w:numPr>
          <w:ilvl w:val="0"/>
          <w:numId w:val="2"/>
        </w:numPr>
        <w:spacing w:line="360" w:lineRule="auto"/>
        <w:ind w:left="0" w:right="-787" w:firstLine="0"/>
        <w:jc w:val="both"/>
        <w:rPr>
          <w:rFonts w:ascii="Palatino Linotype" w:eastAsia="Palatino Linotype" w:hAnsi="Palatino Linotype" w:cs="Palatino Linotype"/>
        </w:rPr>
      </w:pPr>
      <w:r w:rsidRPr="00646242">
        <w:rPr>
          <w:rFonts w:ascii="Palatino Linotype" w:eastAsia="Palatino Linotype" w:hAnsi="Palatino Linotype" w:cs="Palatino Linotype"/>
        </w:rPr>
        <w:t xml:space="preserve">Por lo expuesto, y con fundamento en lo prescrito en los artículos </w:t>
      </w:r>
      <w:r w:rsidRPr="00646242">
        <w:rPr>
          <w:rFonts w:ascii="Palatino Linotype" w:eastAsia="Palatino Linotype" w:hAnsi="Palatino Linotype" w:cs="Palatino Linotype"/>
          <w:color w:val="000000"/>
        </w:rPr>
        <w:t xml:space="preserve">5, párrafos </w:t>
      </w:r>
      <w:r w:rsidRPr="00646242">
        <w:rPr>
          <w:rFonts w:ascii="Palatino Linotype" w:eastAsia="Palatino Linotype" w:hAnsi="Palatino Linotype" w:cs="Palatino Linotype"/>
        </w:rPr>
        <w:t>cuadragésimo</w:t>
      </w:r>
      <w:r w:rsidRPr="00646242">
        <w:rPr>
          <w:rFonts w:ascii="Palatino Linotype" w:eastAsia="Palatino Linotype" w:hAnsi="Palatino Linotype" w:cs="Palatino Linotype"/>
          <w:color w:val="000000"/>
        </w:rPr>
        <w:t xml:space="preserve"> cuarto, cuadragésimo quinto y cuadragésimo sexto, fracciones IV y V, de la Constitución Política del Estado Libre y Soberano de México</w:t>
      </w:r>
      <w:r w:rsidRPr="00646242">
        <w:rPr>
          <w:rFonts w:ascii="Palatino Linotype" w:eastAsia="Palatino Linotype" w:hAnsi="Palatino Linotype" w:cs="Palatino Linotype"/>
        </w:rPr>
        <w:t xml:space="preserve">; 2, fracción II; 29, 36 fracciones I </w:t>
      </w:r>
      <w:r w:rsidRPr="00646242">
        <w:rPr>
          <w:rFonts w:ascii="Palatino Linotype" w:eastAsia="Palatino Linotype" w:hAnsi="Palatino Linotype" w:cs="Palatino Linotype"/>
        </w:rPr>
        <w:lastRenderedPageBreak/>
        <w:t>y II; 176, 178, 179, 181 y 185 de la Ley de Transparencia y Acceso a la Información Pública del Estado de México y Municipios, este Pleno:</w:t>
      </w:r>
    </w:p>
    <w:p w14:paraId="1AFEA247" w14:textId="77777777" w:rsidR="007B54B4" w:rsidRPr="00646242" w:rsidRDefault="007B54B4" w:rsidP="007B54B4">
      <w:pPr>
        <w:ind w:right="278"/>
        <w:rPr>
          <w:rFonts w:ascii="Palatino Linotype" w:eastAsia="Palatino Linotype" w:hAnsi="Palatino Linotype" w:cs="Palatino Linotype"/>
        </w:rPr>
      </w:pPr>
    </w:p>
    <w:p w14:paraId="35A42B20" w14:textId="77777777" w:rsidR="007B54B4" w:rsidRPr="00646242" w:rsidRDefault="007B54B4" w:rsidP="007B54B4">
      <w:pPr>
        <w:spacing w:line="360" w:lineRule="auto"/>
        <w:ind w:right="276"/>
        <w:jc w:val="center"/>
        <w:rPr>
          <w:rFonts w:ascii="Palatino Linotype" w:eastAsia="Palatino Linotype" w:hAnsi="Palatino Linotype" w:cs="Palatino Linotype"/>
          <w:b/>
        </w:rPr>
      </w:pPr>
      <w:r w:rsidRPr="00646242">
        <w:rPr>
          <w:rFonts w:ascii="Palatino Linotype" w:eastAsia="Palatino Linotype" w:hAnsi="Palatino Linotype" w:cs="Palatino Linotype"/>
          <w:b/>
        </w:rPr>
        <w:t>R E S U E L V E</w:t>
      </w:r>
    </w:p>
    <w:p w14:paraId="76174057" w14:textId="77777777" w:rsidR="007B54B4" w:rsidRPr="00646242" w:rsidRDefault="007B54B4" w:rsidP="007B54B4">
      <w:pPr>
        <w:spacing w:line="360" w:lineRule="auto"/>
        <w:ind w:right="-787"/>
        <w:jc w:val="center"/>
        <w:rPr>
          <w:rFonts w:ascii="Palatino Linotype" w:eastAsia="Palatino Linotype" w:hAnsi="Palatino Linotype" w:cs="Palatino Linotype"/>
          <w:b/>
        </w:rPr>
      </w:pPr>
    </w:p>
    <w:p w14:paraId="750C4203" w14:textId="77777777" w:rsidR="007B54B4" w:rsidRPr="00646242" w:rsidRDefault="007B54B4" w:rsidP="007B54B4">
      <w:pPr>
        <w:spacing w:line="360" w:lineRule="auto"/>
        <w:ind w:right="-787"/>
        <w:jc w:val="both"/>
        <w:rPr>
          <w:rFonts w:ascii="Palatino Linotype" w:eastAsia="Palatino Linotype" w:hAnsi="Palatino Linotype" w:cs="Palatino Linotype"/>
          <w:b/>
        </w:rPr>
      </w:pPr>
      <w:r w:rsidRPr="00646242">
        <w:rPr>
          <w:rFonts w:ascii="Palatino Linotype" w:eastAsia="Palatino Linotype" w:hAnsi="Palatino Linotype" w:cs="Palatino Linotype"/>
          <w:b/>
        </w:rPr>
        <w:t>PRIMERO</w:t>
      </w:r>
      <w:r w:rsidRPr="00646242">
        <w:rPr>
          <w:rFonts w:ascii="Palatino Linotype" w:eastAsia="Palatino Linotype" w:hAnsi="Palatino Linotype" w:cs="Palatino Linotype"/>
        </w:rPr>
        <w:t xml:space="preserve">. Resultan </w:t>
      </w:r>
      <w:r w:rsidRPr="00646242">
        <w:rPr>
          <w:rFonts w:ascii="Palatino Linotype" w:eastAsia="Palatino Linotype" w:hAnsi="Palatino Linotype" w:cs="Palatino Linotype"/>
          <w:b/>
        </w:rPr>
        <w:t>FUNDADAS</w:t>
      </w:r>
      <w:r w:rsidRPr="00646242">
        <w:rPr>
          <w:rFonts w:ascii="Palatino Linotype" w:eastAsia="Palatino Linotype" w:hAnsi="Palatino Linotype" w:cs="Palatino Linotype"/>
        </w:rPr>
        <w:t xml:space="preserve"> las razones o motivos de inconformidad hechos valer en </w:t>
      </w:r>
      <w:r w:rsidR="00860B7E" w:rsidRPr="00646242">
        <w:rPr>
          <w:rFonts w:ascii="Palatino Linotype" w:eastAsia="Palatino Linotype" w:hAnsi="Palatino Linotype" w:cs="Palatino Linotype"/>
        </w:rPr>
        <w:t>el</w:t>
      </w:r>
      <w:r w:rsidRPr="00646242">
        <w:rPr>
          <w:rFonts w:ascii="Palatino Linotype" w:eastAsia="Palatino Linotype" w:hAnsi="Palatino Linotype" w:cs="Palatino Linotype"/>
        </w:rPr>
        <w:t xml:space="preserve"> </w:t>
      </w:r>
      <w:r w:rsidR="00860B7E" w:rsidRPr="00646242">
        <w:rPr>
          <w:rFonts w:ascii="Palatino Linotype" w:eastAsia="Palatino Linotype" w:hAnsi="Palatino Linotype" w:cs="Palatino Linotype"/>
        </w:rPr>
        <w:t xml:space="preserve">Recurso </w:t>
      </w:r>
      <w:r w:rsidRPr="00646242">
        <w:rPr>
          <w:rFonts w:ascii="Palatino Linotype" w:eastAsia="Palatino Linotype" w:hAnsi="Palatino Linotype" w:cs="Palatino Linotype"/>
        </w:rPr>
        <w:t xml:space="preserve">de </w:t>
      </w:r>
      <w:r w:rsidR="00860B7E" w:rsidRPr="00646242">
        <w:rPr>
          <w:rFonts w:ascii="Palatino Linotype" w:eastAsia="Palatino Linotype" w:hAnsi="Palatino Linotype" w:cs="Palatino Linotype"/>
        </w:rPr>
        <w:t xml:space="preserve">Revisión </w:t>
      </w:r>
      <w:r w:rsidR="00D1491B" w:rsidRPr="00646242">
        <w:rPr>
          <w:rFonts w:ascii="Palatino Linotype" w:eastAsia="Palatino Linotype" w:hAnsi="Palatino Linotype" w:cs="Palatino Linotype"/>
          <w:b/>
          <w:color w:val="000000"/>
        </w:rPr>
        <w:t>09858</w:t>
      </w:r>
      <w:r w:rsidRPr="00646242">
        <w:rPr>
          <w:rFonts w:ascii="Palatino Linotype" w:eastAsia="Palatino Linotype" w:hAnsi="Palatino Linotype" w:cs="Palatino Linotype"/>
          <w:b/>
          <w:color w:val="000000"/>
        </w:rPr>
        <w:t>/INFOEM/IP/RR/2025</w:t>
      </w:r>
      <w:r w:rsidRPr="00646242">
        <w:rPr>
          <w:rFonts w:ascii="Palatino Linotype" w:eastAsia="Palatino Linotype" w:hAnsi="Palatino Linotype" w:cs="Palatino Linotype"/>
        </w:rPr>
        <w:t>,</w:t>
      </w:r>
      <w:r w:rsidRPr="00646242">
        <w:rPr>
          <w:rFonts w:ascii="Palatino Linotype" w:eastAsia="Palatino Linotype" w:hAnsi="Palatino Linotype" w:cs="Palatino Linotype"/>
          <w:b/>
        </w:rPr>
        <w:t xml:space="preserve"> </w:t>
      </w:r>
      <w:r w:rsidRPr="00646242">
        <w:rPr>
          <w:rFonts w:ascii="Palatino Linotype" w:eastAsia="Palatino Linotype" w:hAnsi="Palatino Linotype" w:cs="Palatino Linotype"/>
        </w:rPr>
        <w:t>en términos de</w:t>
      </w:r>
      <w:r w:rsidR="00860B7E" w:rsidRPr="00646242">
        <w:rPr>
          <w:rFonts w:ascii="Palatino Linotype" w:eastAsia="Palatino Linotype" w:hAnsi="Palatino Linotype" w:cs="Palatino Linotype"/>
        </w:rPr>
        <w:t xml:space="preserve">l </w:t>
      </w:r>
      <w:r w:rsidRPr="00646242">
        <w:rPr>
          <w:rFonts w:ascii="Palatino Linotype" w:eastAsia="Palatino Linotype" w:hAnsi="Palatino Linotype" w:cs="Palatino Linotype"/>
          <w:b/>
        </w:rPr>
        <w:t>C</w:t>
      </w:r>
      <w:r w:rsidR="00860B7E" w:rsidRPr="00646242">
        <w:rPr>
          <w:rFonts w:ascii="Palatino Linotype" w:eastAsia="Palatino Linotype" w:hAnsi="Palatino Linotype" w:cs="Palatino Linotype"/>
          <w:b/>
        </w:rPr>
        <w:t xml:space="preserve">onsiderando </w:t>
      </w:r>
      <w:r w:rsidRPr="00646242">
        <w:rPr>
          <w:rFonts w:ascii="Palatino Linotype" w:eastAsia="Palatino Linotype" w:hAnsi="Palatino Linotype" w:cs="Palatino Linotype"/>
          <w:b/>
        </w:rPr>
        <w:t xml:space="preserve"> CUARTO </w:t>
      </w:r>
      <w:r w:rsidRPr="00646242">
        <w:rPr>
          <w:rFonts w:ascii="Palatino Linotype" w:eastAsia="Palatino Linotype" w:hAnsi="Palatino Linotype" w:cs="Palatino Linotype"/>
        </w:rPr>
        <w:t>de la presente resolución</w:t>
      </w:r>
      <w:r w:rsidRPr="00646242">
        <w:rPr>
          <w:rFonts w:ascii="Palatino Linotype" w:eastAsia="Palatino Linotype" w:hAnsi="Palatino Linotype" w:cs="Palatino Linotype"/>
          <w:b/>
        </w:rPr>
        <w:t>.</w:t>
      </w:r>
    </w:p>
    <w:p w14:paraId="724D6965" w14:textId="77777777" w:rsidR="007B54B4" w:rsidRPr="00646242" w:rsidRDefault="007B54B4" w:rsidP="007B54B4">
      <w:pPr>
        <w:spacing w:line="360" w:lineRule="auto"/>
        <w:ind w:right="276"/>
        <w:jc w:val="both"/>
        <w:rPr>
          <w:rFonts w:ascii="Palatino Linotype" w:eastAsia="Palatino Linotype" w:hAnsi="Palatino Linotype" w:cs="Palatino Linotype"/>
          <w:b/>
        </w:rPr>
      </w:pPr>
    </w:p>
    <w:p w14:paraId="1ED12EB8" w14:textId="77777777" w:rsidR="007B54B4" w:rsidRPr="00646242" w:rsidRDefault="007B54B4" w:rsidP="007B54B4">
      <w:pPr>
        <w:spacing w:line="360" w:lineRule="auto"/>
        <w:ind w:right="-787"/>
        <w:jc w:val="both"/>
        <w:rPr>
          <w:rFonts w:ascii="Palatino Linotype" w:eastAsia="Palatino Linotype" w:hAnsi="Palatino Linotype" w:cs="Palatino Linotype"/>
        </w:rPr>
      </w:pPr>
      <w:bookmarkStart w:id="7" w:name="_heading=h.1ksv4uv" w:colFirst="0" w:colLast="0"/>
      <w:bookmarkEnd w:id="7"/>
      <w:r w:rsidRPr="00646242">
        <w:rPr>
          <w:rFonts w:ascii="Palatino Linotype" w:eastAsia="Palatino Linotype" w:hAnsi="Palatino Linotype" w:cs="Palatino Linotype"/>
          <w:b/>
        </w:rPr>
        <w:t>SEGUNDO.</w:t>
      </w:r>
      <w:r w:rsidRPr="00646242">
        <w:rPr>
          <w:rFonts w:ascii="Palatino Linotype" w:eastAsia="Palatino Linotype" w:hAnsi="Palatino Linotype" w:cs="Palatino Linotype"/>
          <w:color w:val="2F5496"/>
        </w:rPr>
        <w:t xml:space="preserve"> </w:t>
      </w:r>
      <w:r w:rsidRPr="00646242">
        <w:rPr>
          <w:rFonts w:ascii="Palatino Linotype" w:eastAsia="Palatino Linotype" w:hAnsi="Palatino Linotype" w:cs="Palatino Linotype"/>
          <w:color w:val="000000"/>
        </w:rPr>
        <w:t xml:space="preserve">Se </w:t>
      </w:r>
      <w:r w:rsidR="00285A09" w:rsidRPr="00646242">
        <w:rPr>
          <w:rFonts w:ascii="Palatino Linotype" w:eastAsia="Palatino Linotype" w:hAnsi="Palatino Linotype" w:cs="Palatino Linotype"/>
          <w:b/>
          <w:color w:val="000000"/>
        </w:rPr>
        <w:t>MODIFICA</w:t>
      </w:r>
      <w:r w:rsidRPr="00646242">
        <w:rPr>
          <w:rFonts w:ascii="Palatino Linotype" w:eastAsia="Palatino Linotype" w:hAnsi="Palatino Linotype" w:cs="Palatino Linotype"/>
          <w:b/>
          <w:color w:val="000000"/>
        </w:rPr>
        <w:t xml:space="preserve"> </w:t>
      </w:r>
      <w:r w:rsidR="00E41F6C" w:rsidRPr="00646242">
        <w:rPr>
          <w:rFonts w:ascii="Palatino Linotype" w:eastAsia="Palatino Linotype" w:hAnsi="Palatino Linotype" w:cs="Palatino Linotype"/>
          <w:color w:val="000000"/>
        </w:rPr>
        <w:t>la respuesta emitida</w:t>
      </w:r>
      <w:r w:rsidRPr="00646242">
        <w:rPr>
          <w:rFonts w:ascii="Palatino Linotype" w:eastAsia="Palatino Linotype" w:hAnsi="Palatino Linotype" w:cs="Palatino Linotype"/>
          <w:color w:val="000000"/>
        </w:rPr>
        <w:t xml:space="preserve"> por el </w:t>
      </w:r>
      <w:r w:rsidR="00E41F6C" w:rsidRPr="00646242">
        <w:rPr>
          <w:rFonts w:ascii="Palatino Linotype" w:eastAsia="Palatino Linotype" w:hAnsi="Palatino Linotype" w:cs="Palatino Linotype"/>
          <w:b/>
        </w:rPr>
        <w:t xml:space="preserve">Ayuntamiento de </w:t>
      </w:r>
      <w:r w:rsidR="00D1491B" w:rsidRPr="00646242">
        <w:rPr>
          <w:rFonts w:ascii="Palatino Linotype" w:eastAsia="Palatino Linotype" w:hAnsi="Palatino Linotype" w:cs="Palatino Linotype"/>
          <w:b/>
        </w:rPr>
        <w:t>Ozumba</w:t>
      </w:r>
      <w:r w:rsidR="00E41F6C" w:rsidRPr="00646242">
        <w:rPr>
          <w:rFonts w:ascii="Palatino Linotype" w:eastAsia="Palatino Linotype" w:hAnsi="Palatino Linotype" w:cs="Palatino Linotype"/>
          <w:color w:val="000000"/>
        </w:rPr>
        <w:t xml:space="preserve"> </w:t>
      </w:r>
      <w:r w:rsidRPr="00646242">
        <w:rPr>
          <w:rFonts w:ascii="Palatino Linotype" w:eastAsia="Palatino Linotype" w:hAnsi="Palatino Linotype" w:cs="Palatino Linotype"/>
          <w:color w:val="000000"/>
        </w:rPr>
        <w:t xml:space="preserve">y se </w:t>
      </w:r>
      <w:r w:rsidRPr="00646242">
        <w:rPr>
          <w:rFonts w:ascii="Palatino Linotype" w:eastAsia="Palatino Linotype" w:hAnsi="Palatino Linotype" w:cs="Palatino Linotype"/>
          <w:b/>
          <w:color w:val="000000"/>
        </w:rPr>
        <w:t>ORDENA</w:t>
      </w:r>
      <w:r w:rsidRPr="00646242">
        <w:rPr>
          <w:rFonts w:ascii="Palatino Linotype" w:eastAsia="Palatino Linotype" w:hAnsi="Palatino Linotype" w:cs="Palatino Linotype"/>
          <w:color w:val="000000"/>
        </w:rPr>
        <w:t xml:space="preserve"> entregar, vía Sistema de Acceso a la Información Mexiquense </w:t>
      </w:r>
      <w:r w:rsidRPr="00646242">
        <w:rPr>
          <w:rFonts w:ascii="Palatino Linotype" w:eastAsia="Palatino Linotype" w:hAnsi="Palatino Linotype" w:cs="Palatino Linotype"/>
          <w:b/>
          <w:color w:val="000000"/>
        </w:rPr>
        <w:t>(SAIMEX),</w:t>
      </w:r>
      <w:r w:rsidRPr="00646242">
        <w:rPr>
          <w:rFonts w:ascii="Palatino Linotype" w:eastAsia="Palatino Linotype" w:hAnsi="Palatino Linotype" w:cs="Palatino Linotype"/>
        </w:rPr>
        <w:t xml:space="preserve"> </w:t>
      </w:r>
      <w:r w:rsidR="00E41F6C" w:rsidRPr="00646242">
        <w:rPr>
          <w:rFonts w:ascii="Palatino Linotype" w:eastAsia="Palatino Linotype" w:hAnsi="Palatino Linotype" w:cs="Palatino Linotype"/>
        </w:rPr>
        <w:t>previa b</w:t>
      </w:r>
      <w:r w:rsidR="00D1491B" w:rsidRPr="00646242">
        <w:rPr>
          <w:rFonts w:ascii="Palatino Linotype" w:eastAsia="Palatino Linotype" w:hAnsi="Palatino Linotype" w:cs="Palatino Linotype"/>
        </w:rPr>
        <w:t>úsqueda exhaustiva y razonable</w:t>
      </w:r>
      <w:r w:rsidRPr="00646242">
        <w:rPr>
          <w:rFonts w:ascii="Palatino Linotype" w:eastAsia="Palatino Linotype" w:hAnsi="Palatino Linotype" w:cs="Palatino Linotype"/>
        </w:rPr>
        <w:t>, la siguiente información:</w:t>
      </w:r>
    </w:p>
    <w:p w14:paraId="59FA1964" w14:textId="77777777" w:rsidR="007B54B4" w:rsidRPr="00646242" w:rsidRDefault="007B54B4" w:rsidP="007B54B4">
      <w:pPr>
        <w:spacing w:line="360" w:lineRule="auto"/>
        <w:ind w:right="-787"/>
        <w:jc w:val="both"/>
        <w:rPr>
          <w:rFonts w:ascii="Palatino Linotype" w:eastAsia="Palatino Linotype" w:hAnsi="Palatino Linotype" w:cs="Palatino Linotype"/>
        </w:rPr>
      </w:pPr>
    </w:p>
    <w:p w14:paraId="6AACF548" w14:textId="77777777" w:rsidR="00D1491B" w:rsidRPr="00646242" w:rsidRDefault="00D1491B" w:rsidP="00D1491B">
      <w:pPr>
        <w:pStyle w:val="Prrafodelista"/>
        <w:spacing w:line="360" w:lineRule="auto"/>
        <w:ind w:left="567" w:right="-787"/>
        <w:jc w:val="both"/>
        <w:rPr>
          <w:rFonts w:ascii="Palatino Linotype" w:eastAsia="Palatino Linotype" w:hAnsi="Palatino Linotype" w:cs="Palatino Linotype"/>
          <w:b/>
        </w:rPr>
      </w:pPr>
      <w:r w:rsidRPr="00646242">
        <w:rPr>
          <w:rFonts w:ascii="Palatino Linotype" w:eastAsia="Palatino Linotype" w:hAnsi="Palatino Linotype" w:cs="Palatino Linotype"/>
          <w:b/>
        </w:rPr>
        <w:t>El Documento en el que conste o se advierta:</w:t>
      </w:r>
    </w:p>
    <w:p w14:paraId="084AB0D6" w14:textId="77777777" w:rsidR="00D1491B" w:rsidRPr="00646242" w:rsidRDefault="00D1491B" w:rsidP="009224BD">
      <w:pPr>
        <w:pStyle w:val="Prrafodelista"/>
        <w:numPr>
          <w:ilvl w:val="0"/>
          <w:numId w:val="14"/>
        </w:numPr>
        <w:spacing w:line="360" w:lineRule="auto"/>
        <w:ind w:left="851" w:right="-787"/>
        <w:jc w:val="both"/>
        <w:rPr>
          <w:rFonts w:ascii="Palatino Linotype" w:eastAsia="Palatino Linotype" w:hAnsi="Palatino Linotype" w:cs="Palatino Linotype"/>
          <w:b/>
        </w:rPr>
      </w:pPr>
      <w:r w:rsidRPr="00646242">
        <w:rPr>
          <w:rFonts w:ascii="Palatino Linotype" w:eastAsia="Palatino Linotype" w:hAnsi="Palatino Linotype" w:cs="Palatino Linotype"/>
          <w:b/>
        </w:rPr>
        <w:t>El Estado de Situación Financiera, de los meses de enero y febrero de 2025.</w:t>
      </w:r>
    </w:p>
    <w:p w14:paraId="346EC7E0" w14:textId="77777777" w:rsidR="00D1491B" w:rsidRPr="00646242" w:rsidRDefault="00D1491B" w:rsidP="009224BD">
      <w:pPr>
        <w:pStyle w:val="Prrafodelista"/>
        <w:numPr>
          <w:ilvl w:val="0"/>
          <w:numId w:val="14"/>
        </w:numPr>
        <w:spacing w:line="360" w:lineRule="auto"/>
        <w:ind w:left="851" w:right="-787"/>
        <w:jc w:val="both"/>
        <w:rPr>
          <w:rFonts w:ascii="Palatino Linotype" w:eastAsia="Palatino Linotype" w:hAnsi="Palatino Linotype" w:cs="Palatino Linotype"/>
          <w:b/>
        </w:rPr>
      </w:pPr>
      <w:r w:rsidRPr="00646242">
        <w:rPr>
          <w:rFonts w:ascii="Palatino Linotype" w:eastAsia="Palatino Linotype" w:hAnsi="Palatino Linotype" w:cs="Palatino Linotype"/>
          <w:b/>
        </w:rPr>
        <w:t xml:space="preserve"> La Balanza de Comprobación Detallada Acumulada Trimestral, correspondiente al primer trimestre 2025.</w:t>
      </w:r>
    </w:p>
    <w:p w14:paraId="18F6B6D1" w14:textId="77777777" w:rsidR="007B54B4" w:rsidRPr="00646242" w:rsidRDefault="00D1491B" w:rsidP="009224BD">
      <w:pPr>
        <w:pStyle w:val="Prrafodelista"/>
        <w:numPr>
          <w:ilvl w:val="0"/>
          <w:numId w:val="14"/>
        </w:numPr>
        <w:spacing w:line="360" w:lineRule="auto"/>
        <w:ind w:left="851" w:right="-787"/>
        <w:jc w:val="both"/>
        <w:rPr>
          <w:rFonts w:ascii="Palatino Linotype" w:eastAsia="Palatino Linotype" w:hAnsi="Palatino Linotype" w:cs="Palatino Linotype"/>
          <w:b/>
        </w:rPr>
      </w:pPr>
      <w:r w:rsidRPr="00646242">
        <w:rPr>
          <w:rFonts w:ascii="Palatino Linotype" w:eastAsia="Palatino Linotype" w:hAnsi="Palatino Linotype" w:cs="Palatino Linotype"/>
          <w:b/>
        </w:rPr>
        <w:t>Diario General de Pólizas, de los meses de enero, febrero y marzo 2025.</w:t>
      </w:r>
    </w:p>
    <w:p w14:paraId="4BD02C9E" w14:textId="77777777" w:rsidR="00D2445C" w:rsidRPr="00646242" w:rsidRDefault="00D2445C" w:rsidP="002B7A1B">
      <w:pPr>
        <w:spacing w:line="360" w:lineRule="auto"/>
        <w:jc w:val="both"/>
        <w:rPr>
          <w:rFonts w:ascii="Palatino Linotype" w:eastAsia="Palatino Linotype" w:hAnsi="Palatino Linotype" w:cs="Palatino Linotype"/>
          <w:b/>
        </w:rPr>
      </w:pPr>
    </w:p>
    <w:p w14:paraId="0C4C8830" w14:textId="77777777" w:rsidR="002B7A1B" w:rsidRPr="00646242" w:rsidRDefault="006E679E" w:rsidP="002B7A1B">
      <w:pPr>
        <w:spacing w:line="360" w:lineRule="auto"/>
        <w:ind w:right="-787"/>
        <w:jc w:val="both"/>
        <w:rPr>
          <w:rFonts w:ascii="Palatino Linotype" w:eastAsia="Palatino Linotype" w:hAnsi="Palatino Linotype" w:cs="Palatino Linotype"/>
          <w:color w:val="000000"/>
        </w:rPr>
      </w:pPr>
      <w:r w:rsidRPr="00646242">
        <w:rPr>
          <w:rFonts w:ascii="Palatino Linotype" w:eastAsia="Palatino Linotype" w:hAnsi="Palatino Linotype" w:cs="Palatino Linotype"/>
          <w:b/>
        </w:rPr>
        <w:t>TERCERO</w:t>
      </w:r>
      <w:r w:rsidR="002B7A1B" w:rsidRPr="00646242">
        <w:rPr>
          <w:rFonts w:ascii="Palatino Linotype" w:eastAsia="Palatino Linotype" w:hAnsi="Palatino Linotype" w:cs="Palatino Linotype"/>
          <w:b/>
        </w:rPr>
        <w:t xml:space="preserve">. </w:t>
      </w:r>
      <w:r w:rsidR="002B7A1B" w:rsidRPr="00646242">
        <w:rPr>
          <w:rFonts w:ascii="Palatino Linotype" w:eastAsia="Palatino Linotype" w:hAnsi="Palatino Linotype" w:cs="Palatino Linotype"/>
          <w:b/>
          <w:color w:val="222222"/>
        </w:rPr>
        <w:t>NOTIFÍQUESE</w:t>
      </w:r>
      <w:r w:rsidR="002B7A1B" w:rsidRPr="00646242">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2B7A1B" w:rsidRPr="00646242">
        <w:rPr>
          <w:rFonts w:ascii="Palatino Linotype" w:eastAsia="Palatino Linotype" w:hAnsi="Palatino Linotype" w:cs="Palatino Linotype"/>
          <w:b/>
          <w:color w:val="222222"/>
        </w:rPr>
        <w:t xml:space="preserve">dé cumplimiento a lo ordenado dentro del plazo </w:t>
      </w:r>
      <w:r w:rsidR="002B7A1B" w:rsidRPr="00646242">
        <w:rPr>
          <w:rFonts w:ascii="Palatino Linotype" w:eastAsia="Palatino Linotype" w:hAnsi="Palatino Linotype" w:cs="Palatino Linotype"/>
        </w:rPr>
        <w:t>de</w:t>
      </w:r>
      <w:r w:rsidR="002B7A1B" w:rsidRPr="00646242">
        <w:rPr>
          <w:rFonts w:ascii="Palatino Linotype" w:eastAsia="Palatino Linotype" w:hAnsi="Palatino Linotype" w:cs="Palatino Linotype"/>
          <w:b/>
          <w:color w:val="222222"/>
        </w:rPr>
        <w:t xml:space="preserve"> diez días hábiles, </w:t>
      </w:r>
      <w:r w:rsidR="002B7A1B" w:rsidRPr="00646242">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w:t>
      </w:r>
      <w:r w:rsidR="002B7A1B" w:rsidRPr="00646242">
        <w:rPr>
          <w:rFonts w:ascii="Palatino Linotype" w:eastAsia="Palatino Linotype" w:hAnsi="Palatino Linotype" w:cs="Palatino Linotype"/>
          <w:color w:val="222222"/>
        </w:rPr>
        <w:lastRenderedPageBreak/>
        <w:t>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F11444B" w14:textId="77777777" w:rsidR="002B7A1B" w:rsidRPr="00646242" w:rsidRDefault="002B7A1B" w:rsidP="002B7A1B">
      <w:pPr>
        <w:spacing w:line="360" w:lineRule="auto"/>
        <w:jc w:val="both"/>
        <w:rPr>
          <w:rFonts w:ascii="Palatino Linotype" w:eastAsia="Palatino Linotype" w:hAnsi="Palatino Linotype" w:cs="Palatino Linotype"/>
        </w:rPr>
      </w:pPr>
    </w:p>
    <w:p w14:paraId="0475ED8E" w14:textId="77777777" w:rsidR="002B7A1B" w:rsidRPr="00646242" w:rsidRDefault="006E679E" w:rsidP="002B7A1B">
      <w:pPr>
        <w:spacing w:line="360" w:lineRule="auto"/>
        <w:ind w:right="-787"/>
        <w:jc w:val="both"/>
        <w:rPr>
          <w:rFonts w:ascii="Palatino Linotype" w:eastAsia="Palatino Linotype" w:hAnsi="Palatino Linotype" w:cs="Palatino Linotype"/>
        </w:rPr>
      </w:pPr>
      <w:bookmarkStart w:id="8" w:name="_heading=h.3rdcrjn" w:colFirst="0" w:colLast="0"/>
      <w:bookmarkEnd w:id="8"/>
      <w:r w:rsidRPr="00646242">
        <w:rPr>
          <w:rFonts w:ascii="Palatino Linotype" w:eastAsia="Palatino Linotype" w:hAnsi="Palatino Linotype" w:cs="Palatino Linotype"/>
          <w:b/>
        </w:rPr>
        <w:t>CUARTO</w:t>
      </w:r>
      <w:r w:rsidR="002B7A1B" w:rsidRPr="00646242">
        <w:rPr>
          <w:rFonts w:ascii="Palatino Linotype" w:eastAsia="Palatino Linotype" w:hAnsi="Palatino Linotype" w:cs="Palatino Linotype"/>
          <w:b/>
        </w:rPr>
        <w:t xml:space="preserve">. </w:t>
      </w:r>
      <w:r w:rsidR="002B7A1B" w:rsidRPr="00646242">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2B7A1B" w:rsidRPr="00646242">
        <w:rPr>
          <w:rFonts w:ascii="Palatino Linotype" w:eastAsia="Palatino Linotype" w:hAnsi="Palatino Linotype" w:cs="Palatino Linotype"/>
          <w:b/>
        </w:rPr>
        <w:t>SUJETO OBLIGADO</w:t>
      </w:r>
      <w:r w:rsidR="002B7A1B" w:rsidRPr="00646242">
        <w:rPr>
          <w:rFonts w:ascii="Palatino Linotype" w:eastAsia="Palatino Linotype" w:hAnsi="Palatino Linotype" w:cs="Palatino Linotype"/>
        </w:rPr>
        <w:t xml:space="preserve"> de manera fundada y motivada, podrá solicitar una ampliación de plazo para el cumplimiento de la presente resolución.</w:t>
      </w:r>
    </w:p>
    <w:p w14:paraId="3B272140" w14:textId="77777777" w:rsidR="00177B12" w:rsidRPr="00646242" w:rsidRDefault="00177B12" w:rsidP="00177B12">
      <w:pPr>
        <w:spacing w:line="360" w:lineRule="auto"/>
        <w:ind w:right="-858"/>
        <w:jc w:val="both"/>
        <w:rPr>
          <w:rFonts w:ascii="Palatino Linotype" w:eastAsiaTheme="minorHAnsi" w:hAnsi="Palatino Linotype" w:cs="Arial"/>
          <w:lang w:eastAsia="en-US"/>
        </w:rPr>
      </w:pPr>
    </w:p>
    <w:p w14:paraId="673364B9" w14:textId="77777777" w:rsidR="00177B12" w:rsidRPr="00646242" w:rsidRDefault="006E679E" w:rsidP="00177B12">
      <w:pPr>
        <w:spacing w:line="360" w:lineRule="auto"/>
        <w:ind w:right="-858"/>
        <w:contextualSpacing/>
        <w:jc w:val="both"/>
        <w:rPr>
          <w:rFonts w:ascii="Palatino Linotype" w:hAnsi="Palatino Linotype" w:cs="Arial"/>
          <w:lang w:eastAsia="en-US"/>
        </w:rPr>
      </w:pPr>
      <w:r w:rsidRPr="00646242">
        <w:rPr>
          <w:rFonts w:ascii="Palatino Linotype" w:hAnsi="Palatino Linotype" w:cs="Arial"/>
          <w:b/>
          <w:bCs/>
          <w:lang w:eastAsia="en-US"/>
        </w:rPr>
        <w:t>QUINTO</w:t>
      </w:r>
      <w:r w:rsidR="00177B12" w:rsidRPr="00646242">
        <w:rPr>
          <w:rFonts w:ascii="Palatino Linotype" w:hAnsi="Palatino Linotype" w:cs="Arial"/>
          <w:b/>
          <w:bCs/>
          <w:lang w:eastAsia="en-US"/>
        </w:rPr>
        <w:t>. NOTIFÍQUESE</w:t>
      </w:r>
      <w:r w:rsidR="00177B12" w:rsidRPr="00646242">
        <w:rPr>
          <w:rFonts w:ascii="Palatino Linotype" w:hAnsi="Palatino Linotype" w:cs="Arial"/>
          <w:lang w:eastAsia="en-US"/>
        </w:rPr>
        <w:t xml:space="preserve"> la presente resolución a la parte </w:t>
      </w:r>
      <w:r w:rsidR="00177B12" w:rsidRPr="00646242">
        <w:rPr>
          <w:rFonts w:ascii="Palatino Linotype" w:hAnsi="Palatino Linotype" w:cs="Arial"/>
          <w:b/>
          <w:bCs/>
          <w:lang w:eastAsia="en-US"/>
        </w:rPr>
        <w:t>Recurrente</w:t>
      </w:r>
      <w:r w:rsidR="00177B12" w:rsidRPr="00646242">
        <w:rPr>
          <w:rFonts w:ascii="Palatino Linotype" w:eastAsia="Calibri" w:hAnsi="Palatino Linotype"/>
          <w:lang w:eastAsia="es-MX"/>
        </w:rPr>
        <w:t xml:space="preserve"> </w:t>
      </w:r>
      <w:r w:rsidR="00177B12" w:rsidRPr="00646242">
        <w:rPr>
          <w:rFonts w:ascii="Palatino Linotype" w:hAnsi="Palatino Linotype" w:cs="Arial"/>
          <w:lang w:eastAsia="en-US"/>
        </w:rPr>
        <w:t xml:space="preserve">a través del Sistema de Acceso a la Información Mexiquense </w:t>
      </w:r>
      <w:r w:rsidR="00177B12" w:rsidRPr="00646242">
        <w:rPr>
          <w:rFonts w:ascii="Palatino Linotype" w:hAnsi="Palatino Linotype" w:cs="Arial"/>
          <w:b/>
          <w:bCs/>
          <w:lang w:eastAsia="en-US"/>
        </w:rPr>
        <w:t>(SAIMEX)</w:t>
      </w:r>
      <w:r w:rsidR="00177B12" w:rsidRPr="00646242">
        <w:rPr>
          <w:rFonts w:ascii="Palatino Linotype" w:hAnsi="Palatino Linotype" w:cs="Arial"/>
          <w:lang w:eastAsia="en-US"/>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39ABEA32" w14:textId="77777777" w:rsidR="000E67B2" w:rsidRPr="00646242" w:rsidRDefault="000E67B2" w:rsidP="000E67B2">
      <w:pPr>
        <w:spacing w:line="360" w:lineRule="auto"/>
        <w:ind w:right="-787"/>
        <w:jc w:val="both"/>
        <w:rPr>
          <w:rFonts w:ascii="Palatino Linotype" w:eastAsia="Palatino Linotype" w:hAnsi="Palatino Linotype" w:cs="Palatino Linotype"/>
          <w:b/>
        </w:rPr>
      </w:pPr>
    </w:p>
    <w:p w14:paraId="5CE06F93" w14:textId="77777777" w:rsidR="000C3CB4" w:rsidRPr="00646242" w:rsidRDefault="000C3CB4" w:rsidP="000C3CB4">
      <w:pPr>
        <w:spacing w:before="240" w:after="240" w:line="360" w:lineRule="auto"/>
        <w:ind w:right="-716" w:firstLine="1"/>
        <w:jc w:val="both"/>
        <w:rPr>
          <w:rFonts w:ascii="Palatino Linotype" w:hAnsi="Palatino Linotype"/>
        </w:rPr>
      </w:pPr>
      <w:bookmarkStart w:id="9" w:name="_Hlk99014733"/>
      <w:r w:rsidRPr="0064624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646242">
        <w:rPr>
          <w:rFonts w:ascii="Palatino Linotype" w:hAnsi="Palatino Linotype" w:cs="Palatino Linotype"/>
          <w:color w:val="000000" w:themeColor="text1"/>
        </w:rPr>
        <w:t>ALEXIS TAPIA RAMÍREZ.</w:t>
      </w:r>
    </w:p>
    <w:bookmarkEnd w:id="9"/>
    <w:p w14:paraId="4C73475A" w14:textId="77777777" w:rsidR="00A10ACB" w:rsidRPr="00646242" w:rsidRDefault="00A10ACB" w:rsidP="000E67B2">
      <w:pPr>
        <w:spacing w:before="240" w:after="240" w:line="360" w:lineRule="auto"/>
        <w:ind w:right="-787"/>
        <w:jc w:val="both"/>
        <w:rPr>
          <w:rFonts w:ascii="Palatino Linotype" w:eastAsia="Palatino Linotype" w:hAnsi="Palatino Linotype" w:cs="Palatino Linotype"/>
        </w:rPr>
      </w:pPr>
    </w:p>
    <w:p w14:paraId="7D8518FD" w14:textId="77777777" w:rsidR="0072148B" w:rsidRPr="00646242" w:rsidRDefault="0072148B" w:rsidP="00A122CB">
      <w:pPr>
        <w:rPr>
          <w:rFonts w:ascii="Palatino Linotype" w:eastAsia="Palatino Linotype" w:hAnsi="Palatino Linotype" w:cs="Palatino Linotype"/>
        </w:rPr>
      </w:pPr>
    </w:p>
    <w:p w14:paraId="761CA52E" w14:textId="77777777" w:rsidR="0072148B" w:rsidRPr="00646242" w:rsidRDefault="0072148B">
      <w:pPr>
        <w:spacing w:line="360" w:lineRule="auto"/>
        <w:ind w:right="-787"/>
        <w:rPr>
          <w:rFonts w:ascii="Palatino Linotype" w:eastAsia="Palatino Linotype" w:hAnsi="Palatino Linotype" w:cs="Palatino Linotype"/>
        </w:rPr>
      </w:pPr>
    </w:p>
    <w:p w14:paraId="43F9DEE8" w14:textId="77777777" w:rsidR="0072148B" w:rsidRPr="00646242" w:rsidRDefault="0072148B">
      <w:pPr>
        <w:spacing w:line="360" w:lineRule="auto"/>
        <w:ind w:right="-787"/>
        <w:rPr>
          <w:rFonts w:ascii="Palatino Linotype" w:eastAsia="Palatino Linotype" w:hAnsi="Palatino Linotype" w:cs="Palatino Linotype"/>
        </w:rPr>
      </w:pPr>
    </w:p>
    <w:p w14:paraId="63E9343C" w14:textId="77777777" w:rsidR="0072148B" w:rsidRPr="00646242" w:rsidRDefault="0072148B">
      <w:pPr>
        <w:spacing w:line="360" w:lineRule="auto"/>
        <w:ind w:right="-787"/>
        <w:rPr>
          <w:rFonts w:ascii="Palatino Linotype" w:eastAsia="Palatino Linotype" w:hAnsi="Palatino Linotype" w:cs="Palatino Linotype"/>
        </w:rPr>
      </w:pPr>
    </w:p>
    <w:p w14:paraId="0485C65B" w14:textId="77777777" w:rsidR="0072148B" w:rsidRPr="00646242" w:rsidRDefault="00A077F4">
      <w:pPr>
        <w:tabs>
          <w:tab w:val="left" w:pos="3374"/>
        </w:tabs>
        <w:spacing w:line="360" w:lineRule="auto"/>
        <w:ind w:right="-787"/>
        <w:rPr>
          <w:rFonts w:ascii="Palatino Linotype" w:eastAsia="Palatino Linotype" w:hAnsi="Palatino Linotype" w:cs="Palatino Linotype"/>
        </w:rPr>
      </w:pPr>
      <w:bookmarkStart w:id="10" w:name="_heading=h.lnxbz9" w:colFirst="0" w:colLast="0"/>
      <w:bookmarkEnd w:id="10"/>
      <w:r w:rsidRPr="00646242">
        <w:rPr>
          <w:rFonts w:ascii="Palatino Linotype" w:eastAsia="Palatino Linotype" w:hAnsi="Palatino Linotype" w:cs="Palatino Linotype"/>
        </w:rPr>
        <w:tab/>
      </w:r>
    </w:p>
    <w:sectPr w:rsidR="0072148B" w:rsidRPr="00646242">
      <w:headerReference w:type="even" r:id="rId20"/>
      <w:headerReference w:type="default" r:id="rId21"/>
      <w:footerReference w:type="default" r:id="rId22"/>
      <w:headerReference w:type="first" r:id="rId23"/>
      <w:footerReference w:type="first" r:id="rId24"/>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85000" w14:textId="77777777" w:rsidR="00AD63C0" w:rsidRDefault="00AD63C0">
      <w:r>
        <w:separator/>
      </w:r>
    </w:p>
  </w:endnote>
  <w:endnote w:type="continuationSeparator" w:id="0">
    <w:p w14:paraId="7DB2C369" w14:textId="77777777" w:rsidR="00AD63C0" w:rsidRDefault="00AD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08083" w14:textId="77777777" w:rsidR="00D5368B" w:rsidRPr="00646242" w:rsidRDefault="00D5368B">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646242">
      <w:rPr>
        <w:rFonts w:ascii="Palatino Linotype" w:eastAsia="Palatino Linotype" w:hAnsi="Palatino Linotype" w:cs="Palatino Linotype"/>
        <w:b/>
        <w:color w:val="000000"/>
        <w:sz w:val="22"/>
        <w:szCs w:val="20"/>
      </w:rPr>
      <w:t xml:space="preserve">Página </w:t>
    </w:r>
    <w:r w:rsidRPr="00646242">
      <w:rPr>
        <w:rFonts w:ascii="Palatino Linotype" w:eastAsia="Palatino Linotype" w:hAnsi="Palatino Linotype" w:cs="Palatino Linotype"/>
        <w:b/>
        <w:color w:val="000000"/>
        <w:sz w:val="22"/>
        <w:szCs w:val="20"/>
      </w:rPr>
      <w:fldChar w:fldCharType="begin"/>
    </w:r>
    <w:r w:rsidRPr="00646242">
      <w:rPr>
        <w:rFonts w:ascii="Palatino Linotype" w:eastAsia="Palatino Linotype" w:hAnsi="Palatino Linotype" w:cs="Palatino Linotype"/>
        <w:b/>
        <w:color w:val="000000"/>
        <w:sz w:val="22"/>
        <w:szCs w:val="20"/>
      </w:rPr>
      <w:instrText>PAGE</w:instrText>
    </w:r>
    <w:r w:rsidRPr="00646242">
      <w:rPr>
        <w:rFonts w:ascii="Palatino Linotype" w:eastAsia="Palatino Linotype" w:hAnsi="Palatino Linotype" w:cs="Palatino Linotype"/>
        <w:b/>
        <w:color w:val="000000"/>
        <w:sz w:val="22"/>
        <w:szCs w:val="20"/>
      </w:rPr>
      <w:fldChar w:fldCharType="separate"/>
    </w:r>
    <w:r w:rsidR="0058209B">
      <w:rPr>
        <w:rFonts w:ascii="Palatino Linotype" w:eastAsia="Palatino Linotype" w:hAnsi="Palatino Linotype" w:cs="Palatino Linotype"/>
        <w:b/>
        <w:noProof/>
        <w:color w:val="000000"/>
        <w:sz w:val="22"/>
        <w:szCs w:val="20"/>
      </w:rPr>
      <w:t>21</w:t>
    </w:r>
    <w:r w:rsidRPr="00646242">
      <w:rPr>
        <w:rFonts w:ascii="Palatino Linotype" w:eastAsia="Palatino Linotype" w:hAnsi="Palatino Linotype" w:cs="Palatino Linotype"/>
        <w:b/>
        <w:color w:val="000000"/>
        <w:sz w:val="22"/>
        <w:szCs w:val="20"/>
      </w:rPr>
      <w:fldChar w:fldCharType="end"/>
    </w:r>
    <w:r w:rsidRPr="00646242">
      <w:rPr>
        <w:rFonts w:ascii="Palatino Linotype" w:eastAsia="Palatino Linotype" w:hAnsi="Palatino Linotype" w:cs="Palatino Linotype"/>
        <w:b/>
        <w:color w:val="000000"/>
        <w:sz w:val="22"/>
        <w:szCs w:val="20"/>
      </w:rPr>
      <w:t xml:space="preserve"> de </w:t>
    </w:r>
    <w:r w:rsidRPr="00646242">
      <w:rPr>
        <w:rFonts w:ascii="Palatino Linotype" w:eastAsia="Palatino Linotype" w:hAnsi="Palatino Linotype" w:cs="Palatino Linotype"/>
        <w:b/>
        <w:color w:val="000000"/>
        <w:sz w:val="22"/>
        <w:szCs w:val="20"/>
      </w:rPr>
      <w:fldChar w:fldCharType="begin"/>
    </w:r>
    <w:r w:rsidRPr="00646242">
      <w:rPr>
        <w:rFonts w:ascii="Palatino Linotype" w:eastAsia="Palatino Linotype" w:hAnsi="Palatino Linotype" w:cs="Palatino Linotype"/>
        <w:b/>
        <w:color w:val="000000"/>
        <w:sz w:val="22"/>
        <w:szCs w:val="20"/>
      </w:rPr>
      <w:instrText>NUMPAGES</w:instrText>
    </w:r>
    <w:r w:rsidRPr="00646242">
      <w:rPr>
        <w:rFonts w:ascii="Palatino Linotype" w:eastAsia="Palatino Linotype" w:hAnsi="Palatino Linotype" w:cs="Palatino Linotype"/>
        <w:b/>
        <w:color w:val="000000"/>
        <w:sz w:val="22"/>
        <w:szCs w:val="20"/>
      </w:rPr>
      <w:fldChar w:fldCharType="separate"/>
    </w:r>
    <w:r w:rsidR="0058209B">
      <w:rPr>
        <w:rFonts w:ascii="Palatino Linotype" w:eastAsia="Palatino Linotype" w:hAnsi="Palatino Linotype" w:cs="Palatino Linotype"/>
        <w:b/>
        <w:noProof/>
        <w:color w:val="000000"/>
        <w:sz w:val="22"/>
        <w:szCs w:val="20"/>
      </w:rPr>
      <w:t>30</w:t>
    </w:r>
    <w:r w:rsidRPr="00646242">
      <w:rPr>
        <w:rFonts w:ascii="Palatino Linotype" w:eastAsia="Palatino Linotype" w:hAnsi="Palatino Linotype" w:cs="Palatino Linotype"/>
        <w:b/>
        <w:color w:val="000000"/>
        <w:sz w:val="22"/>
        <w:szCs w:val="20"/>
      </w:rPr>
      <w:fldChar w:fldCharType="end"/>
    </w:r>
  </w:p>
  <w:p w14:paraId="355EDC8F" w14:textId="77777777" w:rsidR="00D5368B" w:rsidRDefault="00D5368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12751" w14:textId="77777777" w:rsidR="00D5368B" w:rsidRPr="00646242" w:rsidRDefault="00D5368B">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646242">
      <w:rPr>
        <w:rFonts w:ascii="Palatino Linotype" w:eastAsia="Palatino Linotype" w:hAnsi="Palatino Linotype" w:cs="Palatino Linotype"/>
        <w:b/>
        <w:color w:val="000000"/>
        <w:sz w:val="22"/>
        <w:szCs w:val="20"/>
      </w:rPr>
      <w:t xml:space="preserve">Página </w:t>
    </w:r>
    <w:r w:rsidRPr="00646242">
      <w:rPr>
        <w:rFonts w:ascii="Palatino Linotype" w:eastAsia="Palatino Linotype" w:hAnsi="Palatino Linotype" w:cs="Palatino Linotype"/>
        <w:b/>
        <w:color w:val="000000"/>
        <w:sz w:val="22"/>
        <w:szCs w:val="20"/>
      </w:rPr>
      <w:fldChar w:fldCharType="begin"/>
    </w:r>
    <w:r w:rsidRPr="00646242">
      <w:rPr>
        <w:rFonts w:ascii="Palatino Linotype" w:eastAsia="Palatino Linotype" w:hAnsi="Palatino Linotype" w:cs="Palatino Linotype"/>
        <w:b/>
        <w:color w:val="000000"/>
        <w:sz w:val="22"/>
        <w:szCs w:val="20"/>
      </w:rPr>
      <w:instrText>PAGE</w:instrText>
    </w:r>
    <w:r w:rsidRPr="00646242">
      <w:rPr>
        <w:rFonts w:ascii="Palatino Linotype" w:eastAsia="Palatino Linotype" w:hAnsi="Palatino Linotype" w:cs="Palatino Linotype"/>
        <w:b/>
        <w:color w:val="000000"/>
        <w:sz w:val="22"/>
        <w:szCs w:val="20"/>
      </w:rPr>
      <w:fldChar w:fldCharType="separate"/>
    </w:r>
    <w:r w:rsidR="0058209B">
      <w:rPr>
        <w:rFonts w:ascii="Palatino Linotype" w:eastAsia="Palatino Linotype" w:hAnsi="Palatino Linotype" w:cs="Palatino Linotype"/>
        <w:b/>
        <w:noProof/>
        <w:color w:val="000000"/>
        <w:sz w:val="22"/>
        <w:szCs w:val="20"/>
      </w:rPr>
      <w:t>1</w:t>
    </w:r>
    <w:r w:rsidRPr="00646242">
      <w:rPr>
        <w:rFonts w:ascii="Palatino Linotype" w:eastAsia="Palatino Linotype" w:hAnsi="Palatino Linotype" w:cs="Palatino Linotype"/>
        <w:b/>
        <w:color w:val="000000"/>
        <w:sz w:val="22"/>
        <w:szCs w:val="20"/>
      </w:rPr>
      <w:fldChar w:fldCharType="end"/>
    </w:r>
    <w:r w:rsidRPr="00646242">
      <w:rPr>
        <w:rFonts w:ascii="Palatino Linotype" w:eastAsia="Palatino Linotype" w:hAnsi="Palatino Linotype" w:cs="Palatino Linotype"/>
        <w:b/>
        <w:color w:val="000000"/>
        <w:sz w:val="22"/>
        <w:szCs w:val="20"/>
      </w:rPr>
      <w:t xml:space="preserve"> de </w:t>
    </w:r>
    <w:r w:rsidRPr="00646242">
      <w:rPr>
        <w:rFonts w:ascii="Palatino Linotype" w:eastAsia="Palatino Linotype" w:hAnsi="Palatino Linotype" w:cs="Palatino Linotype"/>
        <w:b/>
        <w:color w:val="000000"/>
        <w:sz w:val="22"/>
        <w:szCs w:val="20"/>
      </w:rPr>
      <w:fldChar w:fldCharType="begin"/>
    </w:r>
    <w:r w:rsidRPr="00646242">
      <w:rPr>
        <w:rFonts w:ascii="Palatino Linotype" w:eastAsia="Palatino Linotype" w:hAnsi="Palatino Linotype" w:cs="Palatino Linotype"/>
        <w:b/>
        <w:color w:val="000000"/>
        <w:sz w:val="22"/>
        <w:szCs w:val="20"/>
      </w:rPr>
      <w:instrText>NUMPAGES</w:instrText>
    </w:r>
    <w:r w:rsidRPr="00646242">
      <w:rPr>
        <w:rFonts w:ascii="Palatino Linotype" w:eastAsia="Palatino Linotype" w:hAnsi="Palatino Linotype" w:cs="Palatino Linotype"/>
        <w:b/>
        <w:color w:val="000000"/>
        <w:sz w:val="22"/>
        <w:szCs w:val="20"/>
      </w:rPr>
      <w:fldChar w:fldCharType="separate"/>
    </w:r>
    <w:r w:rsidR="0058209B">
      <w:rPr>
        <w:rFonts w:ascii="Palatino Linotype" w:eastAsia="Palatino Linotype" w:hAnsi="Palatino Linotype" w:cs="Palatino Linotype"/>
        <w:b/>
        <w:noProof/>
        <w:color w:val="000000"/>
        <w:sz w:val="22"/>
        <w:szCs w:val="20"/>
      </w:rPr>
      <w:t>30</w:t>
    </w:r>
    <w:r w:rsidRPr="00646242">
      <w:rPr>
        <w:rFonts w:ascii="Palatino Linotype" w:eastAsia="Palatino Linotype" w:hAnsi="Palatino Linotype" w:cs="Palatino Linotype"/>
        <w:b/>
        <w:color w:val="000000"/>
        <w:sz w:val="22"/>
        <w:szCs w:val="20"/>
      </w:rPr>
      <w:fldChar w:fldCharType="end"/>
    </w:r>
  </w:p>
  <w:p w14:paraId="294E2BDD" w14:textId="77777777" w:rsidR="00D5368B" w:rsidRDefault="00D5368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67FFD" w14:textId="77777777" w:rsidR="00AD63C0" w:rsidRDefault="00AD63C0">
      <w:r>
        <w:separator/>
      </w:r>
    </w:p>
  </w:footnote>
  <w:footnote w:type="continuationSeparator" w:id="0">
    <w:p w14:paraId="760F88CC" w14:textId="77777777" w:rsidR="00AD63C0" w:rsidRDefault="00AD6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D2BD5" w14:textId="77777777" w:rsidR="00D5368B" w:rsidRDefault="00AD63C0">
    <w:pPr>
      <w:pBdr>
        <w:top w:val="nil"/>
        <w:left w:val="nil"/>
        <w:bottom w:val="nil"/>
        <w:right w:val="nil"/>
        <w:between w:val="nil"/>
      </w:pBdr>
      <w:tabs>
        <w:tab w:val="center" w:pos="4419"/>
        <w:tab w:val="right" w:pos="8838"/>
      </w:tabs>
      <w:rPr>
        <w:color w:val="000000"/>
      </w:rPr>
    </w:pPr>
    <w:r>
      <w:rPr>
        <w:color w:val="000000"/>
      </w:rPr>
      <w:pict w14:anchorId="32842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087" w:type="dxa"/>
      <w:tblInd w:w="3686" w:type="dxa"/>
      <w:tblLayout w:type="fixed"/>
      <w:tblLook w:val="0400" w:firstRow="0" w:lastRow="0" w:firstColumn="0" w:lastColumn="0" w:noHBand="0" w:noVBand="1"/>
    </w:tblPr>
    <w:tblGrid>
      <w:gridCol w:w="2835"/>
      <w:gridCol w:w="4252"/>
    </w:tblGrid>
    <w:tr w:rsidR="00D5368B" w14:paraId="55FC3301" w14:textId="77777777" w:rsidTr="00646242">
      <w:trPr>
        <w:trHeight w:val="227"/>
      </w:trPr>
      <w:tc>
        <w:tcPr>
          <w:tcW w:w="2835" w:type="dxa"/>
        </w:tcPr>
        <w:p w14:paraId="115914D2" w14:textId="77777777" w:rsidR="00D5368B" w:rsidRPr="00646242" w:rsidRDefault="00D5368B" w:rsidP="009E409C">
          <w:pPr>
            <w:jc w:val="right"/>
            <w:rPr>
              <w:rFonts w:ascii="Palatino Linotype" w:eastAsia="Palatino Linotype" w:hAnsi="Palatino Linotype" w:cs="Palatino Linotype"/>
              <w:b/>
              <w:szCs w:val="22"/>
            </w:rPr>
          </w:pPr>
          <w:r w:rsidRPr="00646242">
            <w:rPr>
              <w:rFonts w:ascii="Palatino Linotype" w:eastAsia="Palatino Linotype" w:hAnsi="Palatino Linotype" w:cs="Palatino Linotype"/>
              <w:b/>
              <w:szCs w:val="22"/>
            </w:rPr>
            <w:t>Recurso de Revisión:</w:t>
          </w:r>
        </w:p>
      </w:tc>
      <w:tc>
        <w:tcPr>
          <w:tcW w:w="4252" w:type="dxa"/>
        </w:tcPr>
        <w:p w14:paraId="21806700" w14:textId="77777777" w:rsidR="00D5368B" w:rsidRPr="00646242" w:rsidRDefault="00D5368B" w:rsidP="009E409C">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646242">
            <w:rPr>
              <w:rFonts w:ascii="Palatino Linotype" w:eastAsia="Palatino Linotype" w:hAnsi="Palatino Linotype" w:cs="Palatino Linotype"/>
              <w:color w:val="000000"/>
              <w:szCs w:val="22"/>
            </w:rPr>
            <w:t>09858/INFOEM/IP/RR/2025</w:t>
          </w:r>
        </w:p>
      </w:tc>
    </w:tr>
    <w:tr w:rsidR="00D5368B" w14:paraId="5A24FB8A" w14:textId="77777777" w:rsidTr="00646242">
      <w:trPr>
        <w:trHeight w:val="342"/>
      </w:trPr>
      <w:tc>
        <w:tcPr>
          <w:tcW w:w="2835" w:type="dxa"/>
        </w:tcPr>
        <w:p w14:paraId="473D9C8F" w14:textId="77777777" w:rsidR="00D5368B" w:rsidRPr="00646242" w:rsidRDefault="00D5368B" w:rsidP="009E409C">
          <w:pPr>
            <w:jc w:val="right"/>
            <w:rPr>
              <w:rFonts w:ascii="Palatino Linotype" w:eastAsia="Palatino Linotype" w:hAnsi="Palatino Linotype" w:cs="Palatino Linotype"/>
              <w:b/>
              <w:szCs w:val="22"/>
            </w:rPr>
          </w:pPr>
          <w:r w:rsidRPr="00646242">
            <w:rPr>
              <w:rFonts w:ascii="Palatino Linotype" w:eastAsia="Palatino Linotype" w:hAnsi="Palatino Linotype" w:cs="Palatino Linotype"/>
              <w:b/>
              <w:szCs w:val="22"/>
            </w:rPr>
            <w:t>Sujeto Obligado:</w:t>
          </w:r>
        </w:p>
      </w:tc>
      <w:tc>
        <w:tcPr>
          <w:tcW w:w="4252" w:type="dxa"/>
        </w:tcPr>
        <w:p w14:paraId="21ABE2B5" w14:textId="77777777" w:rsidR="00D5368B" w:rsidRPr="00646242" w:rsidRDefault="00D5368B" w:rsidP="009E409C">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646242">
            <w:rPr>
              <w:rFonts w:ascii="Palatino Linotype" w:eastAsia="Palatino Linotype" w:hAnsi="Palatino Linotype" w:cs="Palatino Linotype"/>
              <w:color w:val="000000"/>
              <w:szCs w:val="22"/>
            </w:rPr>
            <w:t>Ayuntamiento de Ozumba</w:t>
          </w:r>
        </w:p>
      </w:tc>
    </w:tr>
    <w:tr w:rsidR="00D5368B" w14:paraId="33CCCC7B" w14:textId="77777777" w:rsidTr="00646242">
      <w:trPr>
        <w:trHeight w:val="342"/>
      </w:trPr>
      <w:tc>
        <w:tcPr>
          <w:tcW w:w="2835" w:type="dxa"/>
        </w:tcPr>
        <w:p w14:paraId="57D2C967" w14:textId="77777777" w:rsidR="00D5368B" w:rsidRPr="00646242" w:rsidRDefault="00D5368B" w:rsidP="009E409C">
          <w:pPr>
            <w:jc w:val="right"/>
            <w:rPr>
              <w:rFonts w:ascii="Palatino Linotype" w:eastAsia="Palatino Linotype" w:hAnsi="Palatino Linotype" w:cs="Palatino Linotype"/>
              <w:b/>
              <w:szCs w:val="22"/>
            </w:rPr>
          </w:pPr>
          <w:r w:rsidRPr="00646242">
            <w:rPr>
              <w:rFonts w:ascii="Palatino Linotype" w:eastAsia="Palatino Linotype" w:hAnsi="Palatino Linotype" w:cs="Palatino Linotype"/>
              <w:b/>
              <w:szCs w:val="22"/>
            </w:rPr>
            <w:t>Comisionada Ponente:</w:t>
          </w:r>
        </w:p>
      </w:tc>
      <w:tc>
        <w:tcPr>
          <w:tcW w:w="4252" w:type="dxa"/>
        </w:tcPr>
        <w:p w14:paraId="4C856050" w14:textId="77777777" w:rsidR="00D5368B" w:rsidRPr="00646242" w:rsidRDefault="00D5368B" w:rsidP="009E409C">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646242">
            <w:rPr>
              <w:rFonts w:ascii="Palatino Linotype" w:eastAsia="Palatino Linotype" w:hAnsi="Palatino Linotype" w:cs="Palatino Linotype"/>
              <w:color w:val="000000"/>
              <w:szCs w:val="22"/>
            </w:rPr>
            <w:t>María del Rosario Mejía Ayala</w:t>
          </w:r>
        </w:p>
      </w:tc>
    </w:tr>
  </w:tbl>
  <w:p w14:paraId="52CD6858" w14:textId="77777777" w:rsidR="00D5368B" w:rsidRDefault="00AD63C0">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13FEE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75pt;margin-top:-129.2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087" w:type="dxa"/>
      <w:tblInd w:w="3544" w:type="dxa"/>
      <w:tblLayout w:type="fixed"/>
      <w:tblLook w:val="0400" w:firstRow="0" w:lastRow="0" w:firstColumn="0" w:lastColumn="0" w:noHBand="0" w:noVBand="1"/>
    </w:tblPr>
    <w:tblGrid>
      <w:gridCol w:w="2835"/>
      <w:gridCol w:w="4252"/>
    </w:tblGrid>
    <w:tr w:rsidR="00D5368B" w14:paraId="551FD463" w14:textId="77777777" w:rsidTr="00646242">
      <w:trPr>
        <w:trHeight w:val="227"/>
      </w:trPr>
      <w:tc>
        <w:tcPr>
          <w:tcW w:w="2835" w:type="dxa"/>
        </w:tcPr>
        <w:p w14:paraId="2A4F0136" w14:textId="77777777" w:rsidR="00D5368B" w:rsidRPr="00646242" w:rsidRDefault="00D5368B">
          <w:pPr>
            <w:jc w:val="right"/>
            <w:rPr>
              <w:rFonts w:ascii="Palatino Linotype" w:eastAsia="Palatino Linotype" w:hAnsi="Palatino Linotype" w:cs="Palatino Linotype"/>
              <w:b/>
              <w:szCs w:val="22"/>
            </w:rPr>
          </w:pPr>
          <w:r w:rsidRPr="00646242">
            <w:rPr>
              <w:rFonts w:ascii="Palatino Linotype" w:eastAsia="Palatino Linotype" w:hAnsi="Palatino Linotype" w:cs="Palatino Linotype"/>
              <w:b/>
              <w:szCs w:val="22"/>
            </w:rPr>
            <w:t>Recurso de Revisión:</w:t>
          </w:r>
        </w:p>
      </w:tc>
      <w:tc>
        <w:tcPr>
          <w:tcW w:w="4252" w:type="dxa"/>
        </w:tcPr>
        <w:p w14:paraId="33EE397A" w14:textId="77777777" w:rsidR="00D5368B" w:rsidRPr="00646242" w:rsidRDefault="00D5368B" w:rsidP="009858A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646242">
            <w:rPr>
              <w:rFonts w:ascii="Palatino Linotype" w:eastAsia="Palatino Linotype" w:hAnsi="Palatino Linotype" w:cs="Palatino Linotype"/>
              <w:color w:val="000000"/>
              <w:szCs w:val="22"/>
            </w:rPr>
            <w:t>09858/INFOEM/IP/RR/2025</w:t>
          </w:r>
        </w:p>
      </w:tc>
    </w:tr>
    <w:tr w:rsidR="00D5368B" w14:paraId="28A7DFE6" w14:textId="77777777" w:rsidTr="00646242">
      <w:trPr>
        <w:trHeight w:val="242"/>
      </w:trPr>
      <w:tc>
        <w:tcPr>
          <w:tcW w:w="2835" w:type="dxa"/>
        </w:tcPr>
        <w:p w14:paraId="4123B65A" w14:textId="77777777" w:rsidR="00D5368B" w:rsidRPr="00646242" w:rsidRDefault="00D5368B">
          <w:pPr>
            <w:jc w:val="right"/>
            <w:rPr>
              <w:rFonts w:ascii="Palatino Linotype" w:eastAsia="Palatino Linotype" w:hAnsi="Palatino Linotype" w:cs="Palatino Linotype"/>
              <w:b/>
              <w:szCs w:val="22"/>
            </w:rPr>
          </w:pPr>
          <w:r w:rsidRPr="00646242">
            <w:rPr>
              <w:rFonts w:ascii="Palatino Linotype" w:eastAsia="Palatino Linotype" w:hAnsi="Palatino Linotype" w:cs="Palatino Linotype"/>
              <w:b/>
              <w:szCs w:val="22"/>
            </w:rPr>
            <w:t>Recurrente:</w:t>
          </w:r>
        </w:p>
      </w:tc>
      <w:tc>
        <w:tcPr>
          <w:tcW w:w="4252" w:type="dxa"/>
        </w:tcPr>
        <w:p w14:paraId="1217731D" w14:textId="1A3EF066" w:rsidR="00D5368B" w:rsidRPr="00646242" w:rsidRDefault="0058209B">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D5368B" w14:paraId="050D958A" w14:textId="77777777" w:rsidTr="00646242">
      <w:trPr>
        <w:trHeight w:val="342"/>
      </w:trPr>
      <w:tc>
        <w:tcPr>
          <w:tcW w:w="2835" w:type="dxa"/>
        </w:tcPr>
        <w:p w14:paraId="4B455584" w14:textId="77777777" w:rsidR="00D5368B" w:rsidRPr="00646242" w:rsidRDefault="00D5368B">
          <w:pPr>
            <w:jc w:val="right"/>
            <w:rPr>
              <w:rFonts w:ascii="Palatino Linotype" w:eastAsia="Palatino Linotype" w:hAnsi="Palatino Linotype" w:cs="Palatino Linotype"/>
              <w:b/>
              <w:szCs w:val="22"/>
            </w:rPr>
          </w:pPr>
          <w:r w:rsidRPr="00646242">
            <w:rPr>
              <w:rFonts w:ascii="Palatino Linotype" w:eastAsia="Palatino Linotype" w:hAnsi="Palatino Linotype" w:cs="Palatino Linotype"/>
              <w:b/>
              <w:szCs w:val="22"/>
            </w:rPr>
            <w:t>Sujeto Obligado:</w:t>
          </w:r>
        </w:p>
      </w:tc>
      <w:tc>
        <w:tcPr>
          <w:tcW w:w="4252" w:type="dxa"/>
        </w:tcPr>
        <w:p w14:paraId="3DEE966C" w14:textId="77777777" w:rsidR="00D5368B" w:rsidRPr="00646242" w:rsidRDefault="00D5368B">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646242">
            <w:rPr>
              <w:rFonts w:ascii="Palatino Linotype" w:eastAsia="Palatino Linotype" w:hAnsi="Palatino Linotype" w:cs="Palatino Linotype"/>
              <w:color w:val="000000"/>
              <w:szCs w:val="22"/>
            </w:rPr>
            <w:t>Ayuntamiento de Ozumba</w:t>
          </w:r>
        </w:p>
      </w:tc>
    </w:tr>
    <w:tr w:rsidR="00D5368B" w14:paraId="36292E42" w14:textId="77777777" w:rsidTr="00646242">
      <w:trPr>
        <w:trHeight w:val="342"/>
      </w:trPr>
      <w:tc>
        <w:tcPr>
          <w:tcW w:w="2835" w:type="dxa"/>
        </w:tcPr>
        <w:p w14:paraId="752E7C9D" w14:textId="77777777" w:rsidR="00D5368B" w:rsidRPr="00646242" w:rsidRDefault="00D5368B">
          <w:pPr>
            <w:jc w:val="right"/>
            <w:rPr>
              <w:rFonts w:ascii="Palatino Linotype" w:eastAsia="Palatino Linotype" w:hAnsi="Palatino Linotype" w:cs="Palatino Linotype"/>
              <w:b/>
              <w:szCs w:val="22"/>
            </w:rPr>
          </w:pPr>
          <w:r w:rsidRPr="00646242">
            <w:rPr>
              <w:rFonts w:ascii="Palatino Linotype" w:eastAsia="Palatino Linotype" w:hAnsi="Palatino Linotype" w:cs="Palatino Linotype"/>
              <w:b/>
              <w:szCs w:val="22"/>
            </w:rPr>
            <w:t>Comisionada Ponente:</w:t>
          </w:r>
        </w:p>
      </w:tc>
      <w:tc>
        <w:tcPr>
          <w:tcW w:w="4252" w:type="dxa"/>
        </w:tcPr>
        <w:p w14:paraId="136F76B1" w14:textId="77777777" w:rsidR="00D5368B" w:rsidRPr="00646242" w:rsidRDefault="00D5368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646242">
            <w:rPr>
              <w:rFonts w:ascii="Palatino Linotype" w:eastAsia="Palatino Linotype" w:hAnsi="Palatino Linotype" w:cs="Palatino Linotype"/>
              <w:color w:val="000000"/>
              <w:szCs w:val="22"/>
            </w:rPr>
            <w:t>María del Rosario Mejía Ayala</w:t>
          </w:r>
        </w:p>
      </w:tc>
    </w:tr>
  </w:tbl>
  <w:p w14:paraId="64E0582A" w14:textId="77777777" w:rsidR="00D5368B" w:rsidRDefault="00AD63C0">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35ADB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7.4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426A"/>
    <w:multiLevelType w:val="hybridMultilevel"/>
    <w:tmpl w:val="1D361E2A"/>
    <w:lvl w:ilvl="0" w:tplc="080A0011">
      <w:start w:val="1"/>
      <w:numFmt w:val="decimal"/>
      <w:lvlText w:val="%1)"/>
      <w:lvlJc w:val="left"/>
      <w:pPr>
        <w:ind w:left="2215" w:hanging="360"/>
      </w:pPr>
    </w:lvl>
    <w:lvl w:ilvl="1" w:tplc="080A0019" w:tentative="1">
      <w:start w:val="1"/>
      <w:numFmt w:val="lowerLetter"/>
      <w:lvlText w:val="%2."/>
      <w:lvlJc w:val="left"/>
      <w:pPr>
        <w:ind w:left="2935" w:hanging="360"/>
      </w:pPr>
    </w:lvl>
    <w:lvl w:ilvl="2" w:tplc="080A001B" w:tentative="1">
      <w:start w:val="1"/>
      <w:numFmt w:val="lowerRoman"/>
      <w:lvlText w:val="%3."/>
      <w:lvlJc w:val="right"/>
      <w:pPr>
        <w:ind w:left="3655" w:hanging="180"/>
      </w:pPr>
    </w:lvl>
    <w:lvl w:ilvl="3" w:tplc="080A000F" w:tentative="1">
      <w:start w:val="1"/>
      <w:numFmt w:val="decimal"/>
      <w:lvlText w:val="%4."/>
      <w:lvlJc w:val="left"/>
      <w:pPr>
        <w:ind w:left="4375" w:hanging="360"/>
      </w:pPr>
    </w:lvl>
    <w:lvl w:ilvl="4" w:tplc="080A0019" w:tentative="1">
      <w:start w:val="1"/>
      <w:numFmt w:val="lowerLetter"/>
      <w:lvlText w:val="%5."/>
      <w:lvlJc w:val="left"/>
      <w:pPr>
        <w:ind w:left="5095" w:hanging="360"/>
      </w:pPr>
    </w:lvl>
    <w:lvl w:ilvl="5" w:tplc="080A001B" w:tentative="1">
      <w:start w:val="1"/>
      <w:numFmt w:val="lowerRoman"/>
      <w:lvlText w:val="%6."/>
      <w:lvlJc w:val="right"/>
      <w:pPr>
        <w:ind w:left="5815" w:hanging="180"/>
      </w:pPr>
    </w:lvl>
    <w:lvl w:ilvl="6" w:tplc="080A000F" w:tentative="1">
      <w:start w:val="1"/>
      <w:numFmt w:val="decimal"/>
      <w:lvlText w:val="%7."/>
      <w:lvlJc w:val="left"/>
      <w:pPr>
        <w:ind w:left="6535" w:hanging="360"/>
      </w:pPr>
    </w:lvl>
    <w:lvl w:ilvl="7" w:tplc="080A0019" w:tentative="1">
      <w:start w:val="1"/>
      <w:numFmt w:val="lowerLetter"/>
      <w:lvlText w:val="%8."/>
      <w:lvlJc w:val="left"/>
      <w:pPr>
        <w:ind w:left="7255" w:hanging="360"/>
      </w:pPr>
    </w:lvl>
    <w:lvl w:ilvl="8" w:tplc="080A001B" w:tentative="1">
      <w:start w:val="1"/>
      <w:numFmt w:val="lowerRoman"/>
      <w:lvlText w:val="%9."/>
      <w:lvlJc w:val="right"/>
      <w:pPr>
        <w:ind w:left="7975" w:hanging="180"/>
      </w:pPr>
    </w:lvl>
  </w:abstractNum>
  <w:abstractNum w:abstractNumId="1" w15:restartNumberingAfterBreak="0">
    <w:nsid w:val="0C1F20CE"/>
    <w:multiLevelType w:val="multilevel"/>
    <w:tmpl w:val="4A865962"/>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D26301"/>
    <w:multiLevelType w:val="hybridMultilevel"/>
    <w:tmpl w:val="CEF63AD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DD3E2D"/>
    <w:multiLevelType w:val="hybridMultilevel"/>
    <w:tmpl w:val="F39E7984"/>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4BD037EF"/>
    <w:multiLevelType w:val="hybridMultilevel"/>
    <w:tmpl w:val="D44C1A2A"/>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8"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E064666"/>
    <w:multiLevelType w:val="hybridMultilevel"/>
    <w:tmpl w:val="78469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51D540E"/>
    <w:multiLevelType w:val="hybridMultilevel"/>
    <w:tmpl w:val="339C7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B3A5CCA"/>
    <w:multiLevelType w:val="hybridMultilevel"/>
    <w:tmpl w:val="FD66F3DC"/>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2"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6B07D4A"/>
    <w:multiLevelType w:val="hybridMultilevel"/>
    <w:tmpl w:val="B734C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C435A25"/>
    <w:multiLevelType w:val="multilevel"/>
    <w:tmpl w:val="C006424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4"/>
  </w:num>
  <w:num w:numId="3">
    <w:abstractNumId w:val="3"/>
  </w:num>
  <w:num w:numId="4">
    <w:abstractNumId w:val="7"/>
  </w:num>
  <w:num w:numId="5">
    <w:abstractNumId w:val="8"/>
  </w:num>
  <w:num w:numId="6">
    <w:abstractNumId w:val="5"/>
  </w:num>
  <w:num w:numId="7">
    <w:abstractNumId w:val="9"/>
  </w:num>
  <w:num w:numId="8">
    <w:abstractNumId w:val="11"/>
  </w:num>
  <w:num w:numId="9">
    <w:abstractNumId w:val="0"/>
  </w:num>
  <w:num w:numId="10">
    <w:abstractNumId w:val="12"/>
  </w:num>
  <w:num w:numId="11">
    <w:abstractNumId w:val="13"/>
  </w:num>
  <w:num w:numId="12">
    <w:abstractNumId w:val="2"/>
  </w:num>
  <w:num w:numId="13">
    <w:abstractNumId w:val="1"/>
  </w:num>
  <w:num w:numId="14">
    <w:abstractNumId w:val="4"/>
  </w:num>
  <w:num w:numId="1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0566"/>
    <w:rsid w:val="00003DD9"/>
    <w:rsid w:val="00023F89"/>
    <w:rsid w:val="00024F93"/>
    <w:rsid w:val="00035BBF"/>
    <w:rsid w:val="00036F07"/>
    <w:rsid w:val="00037080"/>
    <w:rsid w:val="00037569"/>
    <w:rsid w:val="00037694"/>
    <w:rsid w:val="00043971"/>
    <w:rsid w:val="00062045"/>
    <w:rsid w:val="00062444"/>
    <w:rsid w:val="00063E78"/>
    <w:rsid w:val="00070275"/>
    <w:rsid w:val="00070E1F"/>
    <w:rsid w:val="00071483"/>
    <w:rsid w:val="00072BE5"/>
    <w:rsid w:val="000746C9"/>
    <w:rsid w:val="00077434"/>
    <w:rsid w:val="000779D3"/>
    <w:rsid w:val="00084793"/>
    <w:rsid w:val="0008616B"/>
    <w:rsid w:val="000930BF"/>
    <w:rsid w:val="00096191"/>
    <w:rsid w:val="000A0F74"/>
    <w:rsid w:val="000A61EB"/>
    <w:rsid w:val="000B55B4"/>
    <w:rsid w:val="000B5E74"/>
    <w:rsid w:val="000B756F"/>
    <w:rsid w:val="000C3CB4"/>
    <w:rsid w:val="000C45CB"/>
    <w:rsid w:val="000C7516"/>
    <w:rsid w:val="000D3698"/>
    <w:rsid w:val="000D4D94"/>
    <w:rsid w:val="000D50F3"/>
    <w:rsid w:val="000E2661"/>
    <w:rsid w:val="000E33AF"/>
    <w:rsid w:val="000E36B6"/>
    <w:rsid w:val="000E67B2"/>
    <w:rsid w:val="000E6B02"/>
    <w:rsid w:val="000F113E"/>
    <w:rsid w:val="000F1D57"/>
    <w:rsid w:val="000F6F52"/>
    <w:rsid w:val="00102F1F"/>
    <w:rsid w:val="00105C13"/>
    <w:rsid w:val="00106553"/>
    <w:rsid w:val="0012052F"/>
    <w:rsid w:val="00127517"/>
    <w:rsid w:val="00133E64"/>
    <w:rsid w:val="00135433"/>
    <w:rsid w:val="00146910"/>
    <w:rsid w:val="00146A65"/>
    <w:rsid w:val="00152E8F"/>
    <w:rsid w:val="0016082D"/>
    <w:rsid w:val="00161EAC"/>
    <w:rsid w:val="00172272"/>
    <w:rsid w:val="001765AF"/>
    <w:rsid w:val="00177B12"/>
    <w:rsid w:val="00181C24"/>
    <w:rsid w:val="001834E9"/>
    <w:rsid w:val="00186184"/>
    <w:rsid w:val="001863AD"/>
    <w:rsid w:val="00186FCA"/>
    <w:rsid w:val="00192B2A"/>
    <w:rsid w:val="001961CD"/>
    <w:rsid w:val="00196AA0"/>
    <w:rsid w:val="00196D9E"/>
    <w:rsid w:val="00196E7B"/>
    <w:rsid w:val="001A030B"/>
    <w:rsid w:val="001A6DF5"/>
    <w:rsid w:val="001A78A1"/>
    <w:rsid w:val="001B1A41"/>
    <w:rsid w:val="001B631F"/>
    <w:rsid w:val="001C0342"/>
    <w:rsid w:val="001C2CB6"/>
    <w:rsid w:val="001C3FA6"/>
    <w:rsid w:val="001C5729"/>
    <w:rsid w:val="001D3B8D"/>
    <w:rsid w:val="001D457E"/>
    <w:rsid w:val="001D6B14"/>
    <w:rsid w:val="001E2CB9"/>
    <w:rsid w:val="001E51E4"/>
    <w:rsid w:val="001F159B"/>
    <w:rsid w:val="00201F7E"/>
    <w:rsid w:val="00205368"/>
    <w:rsid w:val="002061C6"/>
    <w:rsid w:val="00207157"/>
    <w:rsid w:val="002109CD"/>
    <w:rsid w:val="002148D1"/>
    <w:rsid w:val="00214CB0"/>
    <w:rsid w:val="00216DCC"/>
    <w:rsid w:val="00223B24"/>
    <w:rsid w:val="002252B8"/>
    <w:rsid w:val="0023555A"/>
    <w:rsid w:val="002410C0"/>
    <w:rsid w:val="00250902"/>
    <w:rsid w:val="002510AE"/>
    <w:rsid w:val="002629BB"/>
    <w:rsid w:val="00262AEA"/>
    <w:rsid w:val="00270929"/>
    <w:rsid w:val="0027567B"/>
    <w:rsid w:val="00275AB0"/>
    <w:rsid w:val="00284285"/>
    <w:rsid w:val="002859D5"/>
    <w:rsid w:val="00285A09"/>
    <w:rsid w:val="002907AD"/>
    <w:rsid w:val="00296C6B"/>
    <w:rsid w:val="00297A5F"/>
    <w:rsid w:val="002A534D"/>
    <w:rsid w:val="002B3B48"/>
    <w:rsid w:val="002B7A1B"/>
    <w:rsid w:val="002B7EE9"/>
    <w:rsid w:val="002C4BEC"/>
    <w:rsid w:val="002C7303"/>
    <w:rsid w:val="002D7D02"/>
    <w:rsid w:val="00301118"/>
    <w:rsid w:val="0031031B"/>
    <w:rsid w:val="00320425"/>
    <w:rsid w:val="0032392F"/>
    <w:rsid w:val="003246CC"/>
    <w:rsid w:val="0033057E"/>
    <w:rsid w:val="00331DE1"/>
    <w:rsid w:val="00333A24"/>
    <w:rsid w:val="0033402D"/>
    <w:rsid w:val="003400CB"/>
    <w:rsid w:val="003410F3"/>
    <w:rsid w:val="00343DB0"/>
    <w:rsid w:val="00351275"/>
    <w:rsid w:val="0036122E"/>
    <w:rsid w:val="00361441"/>
    <w:rsid w:val="003644DE"/>
    <w:rsid w:val="00367B8C"/>
    <w:rsid w:val="00371F18"/>
    <w:rsid w:val="00376BA1"/>
    <w:rsid w:val="00380D59"/>
    <w:rsid w:val="00385C23"/>
    <w:rsid w:val="003948C1"/>
    <w:rsid w:val="003A2338"/>
    <w:rsid w:val="003A3C35"/>
    <w:rsid w:val="003A3F37"/>
    <w:rsid w:val="003A61B2"/>
    <w:rsid w:val="003A7307"/>
    <w:rsid w:val="003B2862"/>
    <w:rsid w:val="003B4C8D"/>
    <w:rsid w:val="003B699F"/>
    <w:rsid w:val="003C3E11"/>
    <w:rsid w:val="003C44EF"/>
    <w:rsid w:val="003C51F5"/>
    <w:rsid w:val="003D0E31"/>
    <w:rsid w:val="003D2D85"/>
    <w:rsid w:val="003D691E"/>
    <w:rsid w:val="003D6A3E"/>
    <w:rsid w:val="003E0A43"/>
    <w:rsid w:val="003E0A73"/>
    <w:rsid w:val="003E1C35"/>
    <w:rsid w:val="003E260A"/>
    <w:rsid w:val="003E2B2A"/>
    <w:rsid w:val="003E4B8C"/>
    <w:rsid w:val="003E5DF4"/>
    <w:rsid w:val="003E5EC8"/>
    <w:rsid w:val="003E664D"/>
    <w:rsid w:val="003E6CA4"/>
    <w:rsid w:val="003F3AC4"/>
    <w:rsid w:val="003F56B1"/>
    <w:rsid w:val="00405E0A"/>
    <w:rsid w:val="00406CBB"/>
    <w:rsid w:val="004120C1"/>
    <w:rsid w:val="0041626C"/>
    <w:rsid w:val="004175C9"/>
    <w:rsid w:val="004216D4"/>
    <w:rsid w:val="00425B35"/>
    <w:rsid w:val="00434E54"/>
    <w:rsid w:val="00442770"/>
    <w:rsid w:val="00450E28"/>
    <w:rsid w:val="00451CF4"/>
    <w:rsid w:val="00453D56"/>
    <w:rsid w:val="00454070"/>
    <w:rsid w:val="00455525"/>
    <w:rsid w:val="00457703"/>
    <w:rsid w:val="004602F0"/>
    <w:rsid w:val="00463EAE"/>
    <w:rsid w:val="00463EDF"/>
    <w:rsid w:val="0046784D"/>
    <w:rsid w:val="00471C55"/>
    <w:rsid w:val="00481C72"/>
    <w:rsid w:val="00481FAC"/>
    <w:rsid w:val="0048201A"/>
    <w:rsid w:val="004845FD"/>
    <w:rsid w:val="00491452"/>
    <w:rsid w:val="004927E8"/>
    <w:rsid w:val="00492829"/>
    <w:rsid w:val="00492A94"/>
    <w:rsid w:val="0049478E"/>
    <w:rsid w:val="00497FA0"/>
    <w:rsid w:val="004A4399"/>
    <w:rsid w:val="004C5179"/>
    <w:rsid w:val="004D0388"/>
    <w:rsid w:val="004E0AFD"/>
    <w:rsid w:val="004E302F"/>
    <w:rsid w:val="004F1783"/>
    <w:rsid w:val="005074CD"/>
    <w:rsid w:val="00520653"/>
    <w:rsid w:val="00526EF7"/>
    <w:rsid w:val="00543175"/>
    <w:rsid w:val="005449F3"/>
    <w:rsid w:val="005458C4"/>
    <w:rsid w:val="0054767D"/>
    <w:rsid w:val="005519B5"/>
    <w:rsid w:val="00555394"/>
    <w:rsid w:val="005565B6"/>
    <w:rsid w:val="00562370"/>
    <w:rsid w:val="00563F40"/>
    <w:rsid w:val="0056710D"/>
    <w:rsid w:val="0057044D"/>
    <w:rsid w:val="00574F14"/>
    <w:rsid w:val="00576BC2"/>
    <w:rsid w:val="005818AD"/>
    <w:rsid w:val="0058209B"/>
    <w:rsid w:val="005828AB"/>
    <w:rsid w:val="00596DC5"/>
    <w:rsid w:val="005A26DE"/>
    <w:rsid w:val="005A3070"/>
    <w:rsid w:val="005A367B"/>
    <w:rsid w:val="005A4ED2"/>
    <w:rsid w:val="005B371F"/>
    <w:rsid w:val="005B56CD"/>
    <w:rsid w:val="005C4221"/>
    <w:rsid w:val="005C572F"/>
    <w:rsid w:val="005C6920"/>
    <w:rsid w:val="005D320F"/>
    <w:rsid w:val="005D7D28"/>
    <w:rsid w:val="005E58C9"/>
    <w:rsid w:val="005F7245"/>
    <w:rsid w:val="0060056F"/>
    <w:rsid w:val="006023DE"/>
    <w:rsid w:val="00604A69"/>
    <w:rsid w:val="00620E99"/>
    <w:rsid w:val="0063031D"/>
    <w:rsid w:val="00636A4F"/>
    <w:rsid w:val="00637C01"/>
    <w:rsid w:val="006419BE"/>
    <w:rsid w:val="00646242"/>
    <w:rsid w:val="0065634A"/>
    <w:rsid w:val="00657958"/>
    <w:rsid w:val="00657988"/>
    <w:rsid w:val="0066225D"/>
    <w:rsid w:val="006664EC"/>
    <w:rsid w:val="00667B7C"/>
    <w:rsid w:val="00667C8E"/>
    <w:rsid w:val="00670285"/>
    <w:rsid w:val="00671494"/>
    <w:rsid w:val="00671AEB"/>
    <w:rsid w:val="006736CE"/>
    <w:rsid w:val="00675A48"/>
    <w:rsid w:val="006816FB"/>
    <w:rsid w:val="00691E11"/>
    <w:rsid w:val="00695347"/>
    <w:rsid w:val="00696CCE"/>
    <w:rsid w:val="00697A47"/>
    <w:rsid w:val="006A129D"/>
    <w:rsid w:val="006A72DF"/>
    <w:rsid w:val="006A7954"/>
    <w:rsid w:val="006B0D8F"/>
    <w:rsid w:val="006B1694"/>
    <w:rsid w:val="006B4364"/>
    <w:rsid w:val="006B652E"/>
    <w:rsid w:val="006C4541"/>
    <w:rsid w:val="006C4A35"/>
    <w:rsid w:val="006C72E8"/>
    <w:rsid w:val="006C7B25"/>
    <w:rsid w:val="006D1845"/>
    <w:rsid w:val="006D6E88"/>
    <w:rsid w:val="006E295A"/>
    <w:rsid w:val="006E390C"/>
    <w:rsid w:val="006E679E"/>
    <w:rsid w:val="006E7A01"/>
    <w:rsid w:val="006F49D1"/>
    <w:rsid w:val="00700C65"/>
    <w:rsid w:val="00711A66"/>
    <w:rsid w:val="00720581"/>
    <w:rsid w:val="0072148B"/>
    <w:rsid w:val="007220F5"/>
    <w:rsid w:val="007266C3"/>
    <w:rsid w:val="00727BDF"/>
    <w:rsid w:val="00730E91"/>
    <w:rsid w:val="00734D78"/>
    <w:rsid w:val="0073534C"/>
    <w:rsid w:val="00737C44"/>
    <w:rsid w:val="007406BD"/>
    <w:rsid w:val="00742100"/>
    <w:rsid w:val="00746978"/>
    <w:rsid w:val="007469B8"/>
    <w:rsid w:val="00747BDB"/>
    <w:rsid w:val="00751BDC"/>
    <w:rsid w:val="00764743"/>
    <w:rsid w:val="00764DF2"/>
    <w:rsid w:val="00770DF7"/>
    <w:rsid w:val="007715D9"/>
    <w:rsid w:val="00774D62"/>
    <w:rsid w:val="00776874"/>
    <w:rsid w:val="00777FC2"/>
    <w:rsid w:val="00781A32"/>
    <w:rsid w:val="00790CE8"/>
    <w:rsid w:val="00790F20"/>
    <w:rsid w:val="00790F83"/>
    <w:rsid w:val="00792580"/>
    <w:rsid w:val="00796D30"/>
    <w:rsid w:val="0079778B"/>
    <w:rsid w:val="007A5006"/>
    <w:rsid w:val="007A5102"/>
    <w:rsid w:val="007A51C1"/>
    <w:rsid w:val="007B0ABA"/>
    <w:rsid w:val="007B0C35"/>
    <w:rsid w:val="007B14C2"/>
    <w:rsid w:val="007B4AEA"/>
    <w:rsid w:val="007B54B4"/>
    <w:rsid w:val="007B6C06"/>
    <w:rsid w:val="007B7C68"/>
    <w:rsid w:val="007C2BD4"/>
    <w:rsid w:val="007C2D53"/>
    <w:rsid w:val="007D083D"/>
    <w:rsid w:val="007D22DE"/>
    <w:rsid w:val="007D7476"/>
    <w:rsid w:val="007E27AA"/>
    <w:rsid w:val="007E48A5"/>
    <w:rsid w:val="007F1CC8"/>
    <w:rsid w:val="007F61D8"/>
    <w:rsid w:val="007F7250"/>
    <w:rsid w:val="008016DD"/>
    <w:rsid w:val="00802549"/>
    <w:rsid w:val="00805D21"/>
    <w:rsid w:val="00811CF8"/>
    <w:rsid w:val="00816B3B"/>
    <w:rsid w:val="00817B76"/>
    <w:rsid w:val="008238A5"/>
    <w:rsid w:val="0082506A"/>
    <w:rsid w:val="00825153"/>
    <w:rsid w:val="00835ACA"/>
    <w:rsid w:val="0084133A"/>
    <w:rsid w:val="00846BB7"/>
    <w:rsid w:val="00847C3A"/>
    <w:rsid w:val="0085755E"/>
    <w:rsid w:val="00860B7E"/>
    <w:rsid w:val="008664AA"/>
    <w:rsid w:val="00870C33"/>
    <w:rsid w:val="008754E4"/>
    <w:rsid w:val="00876526"/>
    <w:rsid w:val="00891202"/>
    <w:rsid w:val="00893AEB"/>
    <w:rsid w:val="00895953"/>
    <w:rsid w:val="008A2D0D"/>
    <w:rsid w:val="008A643F"/>
    <w:rsid w:val="008B2146"/>
    <w:rsid w:val="008B2154"/>
    <w:rsid w:val="008B7800"/>
    <w:rsid w:val="008C6196"/>
    <w:rsid w:val="008C6FAC"/>
    <w:rsid w:val="008C7F02"/>
    <w:rsid w:val="008D12E0"/>
    <w:rsid w:val="008D7A23"/>
    <w:rsid w:val="008E20FC"/>
    <w:rsid w:val="008E58F8"/>
    <w:rsid w:val="008E5E17"/>
    <w:rsid w:val="008E7B4E"/>
    <w:rsid w:val="008F19B5"/>
    <w:rsid w:val="008F4572"/>
    <w:rsid w:val="008F4A76"/>
    <w:rsid w:val="00901F04"/>
    <w:rsid w:val="009100D1"/>
    <w:rsid w:val="009224BD"/>
    <w:rsid w:val="00923ACC"/>
    <w:rsid w:val="00923D1F"/>
    <w:rsid w:val="009314EF"/>
    <w:rsid w:val="00931ADB"/>
    <w:rsid w:val="00932276"/>
    <w:rsid w:val="00932B26"/>
    <w:rsid w:val="00936FC3"/>
    <w:rsid w:val="00937055"/>
    <w:rsid w:val="0094520C"/>
    <w:rsid w:val="009628A8"/>
    <w:rsid w:val="0096318D"/>
    <w:rsid w:val="009643B5"/>
    <w:rsid w:val="00964BCE"/>
    <w:rsid w:val="00975EDC"/>
    <w:rsid w:val="009845A2"/>
    <w:rsid w:val="009858A5"/>
    <w:rsid w:val="00990A43"/>
    <w:rsid w:val="00993617"/>
    <w:rsid w:val="009951FB"/>
    <w:rsid w:val="00995B5D"/>
    <w:rsid w:val="0099608C"/>
    <w:rsid w:val="009965CB"/>
    <w:rsid w:val="009A0BC3"/>
    <w:rsid w:val="009A6040"/>
    <w:rsid w:val="009B18E2"/>
    <w:rsid w:val="009B2185"/>
    <w:rsid w:val="009C00EF"/>
    <w:rsid w:val="009C100E"/>
    <w:rsid w:val="009C3266"/>
    <w:rsid w:val="009D34A4"/>
    <w:rsid w:val="009E0019"/>
    <w:rsid w:val="009E409C"/>
    <w:rsid w:val="009E7A2A"/>
    <w:rsid w:val="009F0BEC"/>
    <w:rsid w:val="009F1F9E"/>
    <w:rsid w:val="009F2579"/>
    <w:rsid w:val="009F2820"/>
    <w:rsid w:val="009F74E4"/>
    <w:rsid w:val="00A014FA"/>
    <w:rsid w:val="00A06C8F"/>
    <w:rsid w:val="00A077F4"/>
    <w:rsid w:val="00A07A67"/>
    <w:rsid w:val="00A10108"/>
    <w:rsid w:val="00A10ACB"/>
    <w:rsid w:val="00A122CB"/>
    <w:rsid w:val="00A14B95"/>
    <w:rsid w:val="00A151BF"/>
    <w:rsid w:val="00A20CDE"/>
    <w:rsid w:val="00A219ED"/>
    <w:rsid w:val="00A25DDF"/>
    <w:rsid w:val="00A26CE8"/>
    <w:rsid w:val="00A27E7A"/>
    <w:rsid w:val="00A35890"/>
    <w:rsid w:val="00A4171F"/>
    <w:rsid w:val="00A42940"/>
    <w:rsid w:val="00A42B65"/>
    <w:rsid w:val="00A4570A"/>
    <w:rsid w:val="00A47D60"/>
    <w:rsid w:val="00A51761"/>
    <w:rsid w:val="00A51835"/>
    <w:rsid w:val="00A522DD"/>
    <w:rsid w:val="00A57814"/>
    <w:rsid w:val="00A674EF"/>
    <w:rsid w:val="00A70E02"/>
    <w:rsid w:val="00A71DF3"/>
    <w:rsid w:val="00A73069"/>
    <w:rsid w:val="00A76E9C"/>
    <w:rsid w:val="00A80919"/>
    <w:rsid w:val="00A84063"/>
    <w:rsid w:val="00A87A67"/>
    <w:rsid w:val="00A90A2C"/>
    <w:rsid w:val="00A90E83"/>
    <w:rsid w:val="00A96F20"/>
    <w:rsid w:val="00AA0D5C"/>
    <w:rsid w:val="00AA194B"/>
    <w:rsid w:val="00AB1E49"/>
    <w:rsid w:val="00AB4BC1"/>
    <w:rsid w:val="00AB5259"/>
    <w:rsid w:val="00AB68A4"/>
    <w:rsid w:val="00AB71E5"/>
    <w:rsid w:val="00AC0B18"/>
    <w:rsid w:val="00AC39E5"/>
    <w:rsid w:val="00AD29E4"/>
    <w:rsid w:val="00AD63C0"/>
    <w:rsid w:val="00AE0F0F"/>
    <w:rsid w:val="00AF2279"/>
    <w:rsid w:val="00AF7688"/>
    <w:rsid w:val="00B003F6"/>
    <w:rsid w:val="00B00835"/>
    <w:rsid w:val="00B00D79"/>
    <w:rsid w:val="00B01DBC"/>
    <w:rsid w:val="00B029E8"/>
    <w:rsid w:val="00B04D23"/>
    <w:rsid w:val="00B0554B"/>
    <w:rsid w:val="00B109AA"/>
    <w:rsid w:val="00B17B2F"/>
    <w:rsid w:val="00B24FDD"/>
    <w:rsid w:val="00B2612A"/>
    <w:rsid w:val="00B2791E"/>
    <w:rsid w:val="00B313B7"/>
    <w:rsid w:val="00B344DA"/>
    <w:rsid w:val="00B357D6"/>
    <w:rsid w:val="00B470BA"/>
    <w:rsid w:val="00B62228"/>
    <w:rsid w:val="00B626FF"/>
    <w:rsid w:val="00B6308B"/>
    <w:rsid w:val="00B65F2F"/>
    <w:rsid w:val="00B6629A"/>
    <w:rsid w:val="00B70D04"/>
    <w:rsid w:val="00B76447"/>
    <w:rsid w:val="00B8552F"/>
    <w:rsid w:val="00B87828"/>
    <w:rsid w:val="00B90077"/>
    <w:rsid w:val="00B95873"/>
    <w:rsid w:val="00BA3B7B"/>
    <w:rsid w:val="00BA5045"/>
    <w:rsid w:val="00BA7C15"/>
    <w:rsid w:val="00BB0B24"/>
    <w:rsid w:val="00BB781C"/>
    <w:rsid w:val="00BC0C17"/>
    <w:rsid w:val="00BC0CD7"/>
    <w:rsid w:val="00BC669B"/>
    <w:rsid w:val="00BD021C"/>
    <w:rsid w:val="00BD6DC1"/>
    <w:rsid w:val="00BE02BC"/>
    <w:rsid w:val="00BE4972"/>
    <w:rsid w:val="00BE61BC"/>
    <w:rsid w:val="00C0184D"/>
    <w:rsid w:val="00C04EA3"/>
    <w:rsid w:val="00C07F1D"/>
    <w:rsid w:val="00C1016B"/>
    <w:rsid w:val="00C13492"/>
    <w:rsid w:val="00C17AAF"/>
    <w:rsid w:val="00C21CC0"/>
    <w:rsid w:val="00C26DB4"/>
    <w:rsid w:val="00C338BE"/>
    <w:rsid w:val="00C40725"/>
    <w:rsid w:val="00C41029"/>
    <w:rsid w:val="00C41343"/>
    <w:rsid w:val="00C4426F"/>
    <w:rsid w:val="00C461B3"/>
    <w:rsid w:val="00C4747A"/>
    <w:rsid w:val="00C4759D"/>
    <w:rsid w:val="00C50C99"/>
    <w:rsid w:val="00C51275"/>
    <w:rsid w:val="00C5331D"/>
    <w:rsid w:val="00C54F37"/>
    <w:rsid w:val="00C56704"/>
    <w:rsid w:val="00C65E7F"/>
    <w:rsid w:val="00C734E1"/>
    <w:rsid w:val="00C744BE"/>
    <w:rsid w:val="00C84B99"/>
    <w:rsid w:val="00C84C75"/>
    <w:rsid w:val="00C93740"/>
    <w:rsid w:val="00C93C9A"/>
    <w:rsid w:val="00CB48D8"/>
    <w:rsid w:val="00CC4FCD"/>
    <w:rsid w:val="00CC675C"/>
    <w:rsid w:val="00CC75D5"/>
    <w:rsid w:val="00CD26C9"/>
    <w:rsid w:val="00CD3D3E"/>
    <w:rsid w:val="00CD7976"/>
    <w:rsid w:val="00CE2DDA"/>
    <w:rsid w:val="00CE719F"/>
    <w:rsid w:val="00CF0E68"/>
    <w:rsid w:val="00CF270D"/>
    <w:rsid w:val="00CF7B3C"/>
    <w:rsid w:val="00D01002"/>
    <w:rsid w:val="00D03862"/>
    <w:rsid w:val="00D0590D"/>
    <w:rsid w:val="00D11C04"/>
    <w:rsid w:val="00D1491B"/>
    <w:rsid w:val="00D23B3D"/>
    <w:rsid w:val="00D2445C"/>
    <w:rsid w:val="00D30A12"/>
    <w:rsid w:val="00D406E6"/>
    <w:rsid w:val="00D42289"/>
    <w:rsid w:val="00D4443C"/>
    <w:rsid w:val="00D445F8"/>
    <w:rsid w:val="00D47A7F"/>
    <w:rsid w:val="00D50CF8"/>
    <w:rsid w:val="00D51BED"/>
    <w:rsid w:val="00D533FA"/>
    <w:rsid w:val="00D5368B"/>
    <w:rsid w:val="00D57868"/>
    <w:rsid w:val="00D61638"/>
    <w:rsid w:val="00D61F2E"/>
    <w:rsid w:val="00D650A9"/>
    <w:rsid w:val="00D677EA"/>
    <w:rsid w:val="00D72719"/>
    <w:rsid w:val="00D73009"/>
    <w:rsid w:val="00D85006"/>
    <w:rsid w:val="00D954BA"/>
    <w:rsid w:val="00DA2545"/>
    <w:rsid w:val="00DA42B1"/>
    <w:rsid w:val="00DB09D6"/>
    <w:rsid w:val="00DB69D1"/>
    <w:rsid w:val="00DC2361"/>
    <w:rsid w:val="00DC7996"/>
    <w:rsid w:val="00DD463E"/>
    <w:rsid w:val="00DE25F8"/>
    <w:rsid w:val="00DF0D6F"/>
    <w:rsid w:val="00DF3E1F"/>
    <w:rsid w:val="00E01088"/>
    <w:rsid w:val="00E031A9"/>
    <w:rsid w:val="00E06511"/>
    <w:rsid w:val="00E10CC5"/>
    <w:rsid w:val="00E14E5D"/>
    <w:rsid w:val="00E216B6"/>
    <w:rsid w:val="00E2183F"/>
    <w:rsid w:val="00E222E3"/>
    <w:rsid w:val="00E24CA2"/>
    <w:rsid w:val="00E30A06"/>
    <w:rsid w:val="00E36700"/>
    <w:rsid w:val="00E41F6C"/>
    <w:rsid w:val="00E44A9E"/>
    <w:rsid w:val="00E52BA5"/>
    <w:rsid w:val="00E5636D"/>
    <w:rsid w:val="00E62CF4"/>
    <w:rsid w:val="00E67AF7"/>
    <w:rsid w:val="00E7220B"/>
    <w:rsid w:val="00E768DB"/>
    <w:rsid w:val="00E775D3"/>
    <w:rsid w:val="00E77884"/>
    <w:rsid w:val="00E832FF"/>
    <w:rsid w:val="00E871B6"/>
    <w:rsid w:val="00E87D3E"/>
    <w:rsid w:val="00E91B7B"/>
    <w:rsid w:val="00E933B9"/>
    <w:rsid w:val="00EA5953"/>
    <w:rsid w:val="00EC5C49"/>
    <w:rsid w:val="00EC5E5F"/>
    <w:rsid w:val="00ED0E7D"/>
    <w:rsid w:val="00ED4A10"/>
    <w:rsid w:val="00ED51BB"/>
    <w:rsid w:val="00EE1146"/>
    <w:rsid w:val="00EE4241"/>
    <w:rsid w:val="00EE75AA"/>
    <w:rsid w:val="00EF110B"/>
    <w:rsid w:val="00EF430C"/>
    <w:rsid w:val="00F01203"/>
    <w:rsid w:val="00F018DF"/>
    <w:rsid w:val="00F11E00"/>
    <w:rsid w:val="00F124E2"/>
    <w:rsid w:val="00F26E84"/>
    <w:rsid w:val="00F27EE0"/>
    <w:rsid w:val="00F34A9A"/>
    <w:rsid w:val="00F35035"/>
    <w:rsid w:val="00F37DE2"/>
    <w:rsid w:val="00F43CFE"/>
    <w:rsid w:val="00F4507F"/>
    <w:rsid w:val="00F4697B"/>
    <w:rsid w:val="00F560FB"/>
    <w:rsid w:val="00F60C53"/>
    <w:rsid w:val="00F63D02"/>
    <w:rsid w:val="00F66203"/>
    <w:rsid w:val="00F75447"/>
    <w:rsid w:val="00F85306"/>
    <w:rsid w:val="00F91042"/>
    <w:rsid w:val="00F92AD0"/>
    <w:rsid w:val="00FA533D"/>
    <w:rsid w:val="00FA778F"/>
    <w:rsid w:val="00FB4887"/>
    <w:rsid w:val="00FB50A1"/>
    <w:rsid w:val="00FB778E"/>
    <w:rsid w:val="00FC0B1F"/>
    <w:rsid w:val="00FC0C33"/>
    <w:rsid w:val="00FC17E4"/>
    <w:rsid w:val="00FC2A51"/>
    <w:rsid w:val="00FC679B"/>
    <w:rsid w:val="00FC70E7"/>
    <w:rsid w:val="00FC7F06"/>
    <w:rsid w:val="00FD141C"/>
    <w:rsid w:val="00FD5BA7"/>
    <w:rsid w:val="00FE1EB8"/>
    <w:rsid w:val="00FE3BF2"/>
    <w:rsid w:val="00FE3CEA"/>
    <w:rsid w:val="00FE77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B6E34A"/>
  <w15:docId w15:val="{77108E3B-DCDF-436C-A5E3-2B995D29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eastAsia="es-MX"/>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character" w:styleId="Refdecomentario">
    <w:name w:val="annotation reference"/>
    <w:basedOn w:val="Fuentedeprrafopredeter"/>
    <w:uiPriority w:val="99"/>
    <w:semiHidden/>
    <w:unhideWhenUsed/>
    <w:rsid w:val="00E52BA5"/>
    <w:rPr>
      <w:sz w:val="16"/>
      <w:szCs w:val="16"/>
    </w:rPr>
  </w:style>
  <w:style w:type="paragraph" w:styleId="Textocomentario">
    <w:name w:val="annotation text"/>
    <w:basedOn w:val="Normal"/>
    <w:link w:val="TextocomentarioCar"/>
    <w:uiPriority w:val="99"/>
    <w:semiHidden/>
    <w:unhideWhenUsed/>
    <w:rsid w:val="00E52BA5"/>
    <w:rPr>
      <w:sz w:val="20"/>
      <w:szCs w:val="20"/>
    </w:rPr>
  </w:style>
  <w:style w:type="character" w:customStyle="1" w:styleId="TextocomentarioCar">
    <w:name w:val="Texto comentario Car"/>
    <w:basedOn w:val="Fuentedeprrafopredeter"/>
    <w:link w:val="Textocomentario"/>
    <w:uiPriority w:val="99"/>
    <w:semiHidden/>
    <w:rsid w:val="00E52BA5"/>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52BA5"/>
    <w:rPr>
      <w:b/>
      <w:bCs/>
    </w:rPr>
  </w:style>
  <w:style w:type="character" w:customStyle="1" w:styleId="AsuntodelcomentarioCar">
    <w:name w:val="Asunto del comentario Car"/>
    <w:basedOn w:val="TextocomentarioCar"/>
    <w:link w:val="Asuntodelcomentario"/>
    <w:uiPriority w:val="99"/>
    <w:semiHidden/>
    <w:rsid w:val="00E52BA5"/>
    <w:rPr>
      <w:rFonts w:eastAsiaTheme="minorEastAsia"/>
      <w:b/>
      <w:bCs/>
      <w:sz w:val="20"/>
      <w:szCs w:val="20"/>
      <w:lang w:eastAsia="es-ES"/>
    </w:rPr>
  </w:style>
  <w:style w:type="paragraph" w:styleId="Textodeglobo">
    <w:name w:val="Balloon Text"/>
    <w:basedOn w:val="Normal"/>
    <w:link w:val="TextodegloboCar"/>
    <w:uiPriority w:val="99"/>
    <w:semiHidden/>
    <w:unhideWhenUsed/>
    <w:rsid w:val="00E52B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2BA5"/>
    <w:rPr>
      <w:rFonts w:ascii="Segoe UI" w:eastAsiaTheme="minorEastAsia"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80819">
      <w:bodyDiv w:val="1"/>
      <w:marLeft w:val="0"/>
      <w:marRight w:val="0"/>
      <w:marTop w:val="0"/>
      <w:marBottom w:val="0"/>
      <w:divBdr>
        <w:top w:val="none" w:sz="0" w:space="0" w:color="auto"/>
        <w:left w:val="none" w:sz="0" w:space="0" w:color="auto"/>
        <w:bottom w:val="none" w:sz="0" w:space="0" w:color="auto"/>
        <w:right w:val="none" w:sz="0" w:space="0" w:color="auto"/>
      </w:divBdr>
    </w:div>
    <w:div w:id="80419268">
      <w:bodyDiv w:val="1"/>
      <w:marLeft w:val="0"/>
      <w:marRight w:val="0"/>
      <w:marTop w:val="0"/>
      <w:marBottom w:val="0"/>
      <w:divBdr>
        <w:top w:val="none" w:sz="0" w:space="0" w:color="auto"/>
        <w:left w:val="none" w:sz="0" w:space="0" w:color="auto"/>
        <w:bottom w:val="none" w:sz="0" w:space="0" w:color="auto"/>
        <w:right w:val="none" w:sz="0" w:space="0" w:color="auto"/>
      </w:divBdr>
    </w:div>
    <w:div w:id="123819763">
      <w:bodyDiv w:val="1"/>
      <w:marLeft w:val="0"/>
      <w:marRight w:val="0"/>
      <w:marTop w:val="0"/>
      <w:marBottom w:val="0"/>
      <w:divBdr>
        <w:top w:val="none" w:sz="0" w:space="0" w:color="auto"/>
        <w:left w:val="none" w:sz="0" w:space="0" w:color="auto"/>
        <w:bottom w:val="none" w:sz="0" w:space="0" w:color="auto"/>
        <w:right w:val="none" w:sz="0" w:space="0" w:color="auto"/>
      </w:divBdr>
    </w:div>
    <w:div w:id="168832834">
      <w:bodyDiv w:val="1"/>
      <w:marLeft w:val="0"/>
      <w:marRight w:val="0"/>
      <w:marTop w:val="0"/>
      <w:marBottom w:val="0"/>
      <w:divBdr>
        <w:top w:val="none" w:sz="0" w:space="0" w:color="auto"/>
        <w:left w:val="none" w:sz="0" w:space="0" w:color="auto"/>
        <w:bottom w:val="none" w:sz="0" w:space="0" w:color="auto"/>
        <w:right w:val="none" w:sz="0" w:space="0" w:color="auto"/>
      </w:divBdr>
    </w:div>
    <w:div w:id="232934045">
      <w:bodyDiv w:val="1"/>
      <w:marLeft w:val="0"/>
      <w:marRight w:val="0"/>
      <w:marTop w:val="0"/>
      <w:marBottom w:val="0"/>
      <w:divBdr>
        <w:top w:val="none" w:sz="0" w:space="0" w:color="auto"/>
        <w:left w:val="none" w:sz="0" w:space="0" w:color="auto"/>
        <w:bottom w:val="none" w:sz="0" w:space="0" w:color="auto"/>
        <w:right w:val="none" w:sz="0" w:space="0" w:color="auto"/>
      </w:divBdr>
    </w:div>
    <w:div w:id="331568645">
      <w:bodyDiv w:val="1"/>
      <w:marLeft w:val="0"/>
      <w:marRight w:val="0"/>
      <w:marTop w:val="0"/>
      <w:marBottom w:val="0"/>
      <w:divBdr>
        <w:top w:val="none" w:sz="0" w:space="0" w:color="auto"/>
        <w:left w:val="none" w:sz="0" w:space="0" w:color="auto"/>
        <w:bottom w:val="none" w:sz="0" w:space="0" w:color="auto"/>
        <w:right w:val="none" w:sz="0" w:space="0" w:color="auto"/>
      </w:divBdr>
    </w:div>
    <w:div w:id="425460048">
      <w:bodyDiv w:val="1"/>
      <w:marLeft w:val="0"/>
      <w:marRight w:val="0"/>
      <w:marTop w:val="0"/>
      <w:marBottom w:val="0"/>
      <w:divBdr>
        <w:top w:val="none" w:sz="0" w:space="0" w:color="auto"/>
        <w:left w:val="none" w:sz="0" w:space="0" w:color="auto"/>
        <w:bottom w:val="none" w:sz="0" w:space="0" w:color="auto"/>
        <w:right w:val="none" w:sz="0" w:space="0" w:color="auto"/>
      </w:divBdr>
    </w:div>
    <w:div w:id="503976130">
      <w:bodyDiv w:val="1"/>
      <w:marLeft w:val="0"/>
      <w:marRight w:val="0"/>
      <w:marTop w:val="0"/>
      <w:marBottom w:val="0"/>
      <w:divBdr>
        <w:top w:val="none" w:sz="0" w:space="0" w:color="auto"/>
        <w:left w:val="none" w:sz="0" w:space="0" w:color="auto"/>
        <w:bottom w:val="none" w:sz="0" w:space="0" w:color="auto"/>
        <w:right w:val="none" w:sz="0" w:space="0" w:color="auto"/>
      </w:divBdr>
    </w:div>
    <w:div w:id="517547659">
      <w:bodyDiv w:val="1"/>
      <w:marLeft w:val="0"/>
      <w:marRight w:val="0"/>
      <w:marTop w:val="0"/>
      <w:marBottom w:val="0"/>
      <w:divBdr>
        <w:top w:val="none" w:sz="0" w:space="0" w:color="auto"/>
        <w:left w:val="none" w:sz="0" w:space="0" w:color="auto"/>
        <w:bottom w:val="none" w:sz="0" w:space="0" w:color="auto"/>
        <w:right w:val="none" w:sz="0" w:space="0" w:color="auto"/>
      </w:divBdr>
    </w:div>
    <w:div w:id="583421812">
      <w:bodyDiv w:val="1"/>
      <w:marLeft w:val="0"/>
      <w:marRight w:val="0"/>
      <w:marTop w:val="0"/>
      <w:marBottom w:val="0"/>
      <w:divBdr>
        <w:top w:val="none" w:sz="0" w:space="0" w:color="auto"/>
        <w:left w:val="none" w:sz="0" w:space="0" w:color="auto"/>
        <w:bottom w:val="none" w:sz="0" w:space="0" w:color="auto"/>
        <w:right w:val="none" w:sz="0" w:space="0" w:color="auto"/>
      </w:divBdr>
    </w:div>
    <w:div w:id="592861123">
      <w:bodyDiv w:val="1"/>
      <w:marLeft w:val="0"/>
      <w:marRight w:val="0"/>
      <w:marTop w:val="0"/>
      <w:marBottom w:val="0"/>
      <w:divBdr>
        <w:top w:val="none" w:sz="0" w:space="0" w:color="auto"/>
        <w:left w:val="none" w:sz="0" w:space="0" w:color="auto"/>
        <w:bottom w:val="none" w:sz="0" w:space="0" w:color="auto"/>
        <w:right w:val="none" w:sz="0" w:space="0" w:color="auto"/>
      </w:divBdr>
    </w:div>
    <w:div w:id="648704814">
      <w:bodyDiv w:val="1"/>
      <w:marLeft w:val="0"/>
      <w:marRight w:val="0"/>
      <w:marTop w:val="0"/>
      <w:marBottom w:val="0"/>
      <w:divBdr>
        <w:top w:val="none" w:sz="0" w:space="0" w:color="auto"/>
        <w:left w:val="none" w:sz="0" w:space="0" w:color="auto"/>
        <w:bottom w:val="none" w:sz="0" w:space="0" w:color="auto"/>
        <w:right w:val="none" w:sz="0" w:space="0" w:color="auto"/>
      </w:divBdr>
    </w:div>
    <w:div w:id="859199394">
      <w:bodyDiv w:val="1"/>
      <w:marLeft w:val="0"/>
      <w:marRight w:val="0"/>
      <w:marTop w:val="0"/>
      <w:marBottom w:val="0"/>
      <w:divBdr>
        <w:top w:val="none" w:sz="0" w:space="0" w:color="auto"/>
        <w:left w:val="none" w:sz="0" w:space="0" w:color="auto"/>
        <w:bottom w:val="none" w:sz="0" w:space="0" w:color="auto"/>
        <w:right w:val="none" w:sz="0" w:space="0" w:color="auto"/>
      </w:divBdr>
    </w:div>
    <w:div w:id="859439885">
      <w:bodyDiv w:val="1"/>
      <w:marLeft w:val="0"/>
      <w:marRight w:val="0"/>
      <w:marTop w:val="0"/>
      <w:marBottom w:val="0"/>
      <w:divBdr>
        <w:top w:val="none" w:sz="0" w:space="0" w:color="auto"/>
        <w:left w:val="none" w:sz="0" w:space="0" w:color="auto"/>
        <w:bottom w:val="none" w:sz="0" w:space="0" w:color="auto"/>
        <w:right w:val="none" w:sz="0" w:space="0" w:color="auto"/>
      </w:divBdr>
    </w:div>
    <w:div w:id="987321501">
      <w:bodyDiv w:val="1"/>
      <w:marLeft w:val="0"/>
      <w:marRight w:val="0"/>
      <w:marTop w:val="0"/>
      <w:marBottom w:val="0"/>
      <w:divBdr>
        <w:top w:val="none" w:sz="0" w:space="0" w:color="auto"/>
        <w:left w:val="none" w:sz="0" w:space="0" w:color="auto"/>
        <w:bottom w:val="none" w:sz="0" w:space="0" w:color="auto"/>
        <w:right w:val="none" w:sz="0" w:space="0" w:color="auto"/>
      </w:divBdr>
    </w:div>
    <w:div w:id="1087464418">
      <w:bodyDiv w:val="1"/>
      <w:marLeft w:val="0"/>
      <w:marRight w:val="0"/>
      <w:marTop w:val="0"/>
      <w:marBottom w:val="0"/>
      <w:divBdr>
        <w:top w:val="none" w:sz="0" w:space="0" w:color="auto"/>
        <w:left w:val="none" w:sz="0" w:space="0" w:color="auto"/>
        <w:bottom w:val="none" w:sz="0" w:space="0" w:color="auto"/>
        <w:right w:val="none" w:sz="0" w:space="0" w:color="auto"/>
      </w:divBdr>
    </w:div>
    <w:div w:id="1185628853">
      <w:bodyDiv w:val="1"/>
      <w:marLeft w:val="0"/>
      <w:marRight w:val="0"/>
      <w:marTop w:val="0"/>
      <w:marBottom w:val="0"/>
      <w:divBdr>
        <w:top w:val="none" w:sz="0" w:space="0" w:color="auto"/>
        <w:left w:val="none" w:sz="0" w:space="0" w:color="auto"/>
        <w:bottom w:val="none" w:sz="0" w:space="0" w:color="auto"/>
        <w:right w:val="none" w:sz="0" w:space="0" w:color="auto"/>
      </w:divBdr>
    </w:div>
    <w:div w:id="1191071638">
      <w:bodyDiv w:val="1"/>
      <w:marLeft w:val="0"/>
      <w:marRight w:val="0"/>
      <w:marTop w:val="0"/>
      <w:marBottom w:val="0"/>
      <w:divBdr>
        <w:top w:val="none" w:sz="0" w:space="0" w:color="auto"/>
        <w:left w:val="none" w:sz="0" w:space="0" w:color="auto"/>
        <w:bottom w:val="none" w:sz="0" w:space="0" w:color="auto"/>
        <w:right w:val="none" w:sz="0" w:space="0" w:color="auto"/>
      </w:divBdr>
    </w:div>
    <w:div w:id="1196848918">
      <w:bodyDiv w:val="1"/>
      <w:marLeft w:val="0"/>
      <w:marRight w:val="0"/>
      <w:marTop w:val="0"/>
      <w:marBottom w:val="0"/>
      <w:divBdr>
        <w:top w:val="none" w:sz="0" w:space="0" w:color="auto"/>
        <w:left w:val="none" w:sz="0" w:space="0" w:color="auto"/>
        <w:bottom w:val="none" w:sz="0" w:space="0" w:color="auto"/>
        <w:right w:val="none" w:sz="0" w:space="0" w:color="auto"/>
      </w:divBdr>
    </w:div>
    <w:div w:id="1327856558">
      <w:bodyDiv w:val="1"/>
      <w:marLeft w:val="0"/>
      <w:marRight w:val="0"/>
      <w:marTop w:val="0"/>
      <w:marBottom w:val="0"/>
      <w:divBdr>
        <w:top w:val="none" w:sz="0" w:space="0" w:color="auto"/>
        <w:left w:val="none" w:sz="0" w:space="0" w:color="auto"/>
        <w:bottom w:val="none" w:sz="0" w:space="0" w:color="auto"/>
        <w:right w:val="none" w:sz="0" w:space="0" w:color="auto"/>
      </w:divBdr>
    </w:div>
    <w:div w:id="1415542958">
      <w:bodyDiv w:val="1"/>
      <w:marLeft w:val="0"/>
      <w:marRight w:val="0"/>
      <w:marTop w:val="0"/>
      <w:marBottom w:val="0"/>
      <w:divBdr>
        <w:top w:val="none" w:sz="0" w:space="0" w:color="auto"/>
        <w:left w:val="none" w:sz="0" w:space="0" w:color="auto"/>
        <w:bottom w:val="none" w:sz="0" w:space="0" w:color="auto"/>
        <w:right w:val="none" w:sz="0" w:space="0" w:color="auto"/>
      </w:divBdr>
    </w:div>
    <w:div w:id="1453404204">
      <w:bodyDiv w:val="1"/>
      <w:marLeft w:val="0"/>
      <w:marRight w:val="0"/>
      <w:marTop w:val="0"/>
      <w:marBottom w:val="0"/>
      <w:divBdr>
        <w:top w:val="none" w:sz="0" w:space="0" w:color="auto"/>
        <w:left w:val="none" w:sz="0" w:space="0" w:color="auto"/>
        <w:bottom w:val="none" w:sz="0" w:space="0" w:color="auto"/>
        <w:right w:val="none" w:sz="0" w:space="0" w:color="auto"/>
      </w:divBdr>
    </w:div>
    <w:div w:id="1488979749">
      <w:bodyDiv w:val="1"/>
      <w:marLeft w:val="0"/>
      <w:marRight w:val="0"/>
      <w:marTop w:val="0"/>
      <w:marBottom w:val="0"/>
      <w:divBdr>
        <w:top w:val="none" w:sz="0" w:space="0" w:color="auto"/>
        <w:left w:val="none" w:sz="0" w:space="0" w:color="auto"/>
        <w:bottom w:val="none" w:sz="0" w:space="0" w:color="auto"/>
        <w:right w:val="none" w:sz="0" w:space="0" w:color="auto"/>
      </w:divBdr>
      <w:divsChild>
        <w:div w:id="563566447">
          <w:marLeft w:val="0"/>
          <w:marRight w:val="0"/>
          <w:marTop w:val="0"/>
          <w:marBottom w:val="0"/>
          <w:divBdr>
            <w:top w:val="none" w:sz="0" w:space="0" w:color="auto"/>
            <w:left w:val="none" w:sz="0" w:space="0" w:color="auto"/>
            <w:bottom w:val="none" w:sz="0" w:space="0" w:color="auto"/>
            <w:right w:val="none" w:sz="0" w:space="0" w:color="auto"/>
          </w:divBdr>
        </w:div>
      </w:divsChild>
    </w:div>
    <w:div w:id="1536767983">
      <w:bodyDiv w:val="1"/>
      <w:marLeft w:val="0"/>
      <w:marRight w:val="0"/>
      <w:marTop w:val="0"/>
      <w:marBottom w:val="0"/>
      <w:divBdr>
        <w:top w:val="none" w:sz="0" w:space="0" w:color="auto"/>
        <w:left w:val="none" w:sz="0" w:space="0" w:color="auto"/>
        <w:bottom w:val="none" w:sz="0" w:space="0" w:color="auto"/>
        <w:right w:val="none" w:sz="0" w:space="0" w:color="auto"/>
      </w:divBdr>
    </w:div>
    <w:div w:id="1660965254">
      <w:bodyDiv w:val="1"/>
      <w:marLeft w:val="0"/>
      <w:marRight w:val="0"/>
      <w:marTop w:val="0"/>
      <w:marBottom w:val="0"/>
      <w:divBdr>
        <w:top w:val="none" w:sz="0" w:space="0" w:color="auto"/>
        <w:left w:val="none" w:sz="0" w:space="0" w:color="auto"/>
        <w:bottom w:val="none" w:sz="0" w:space="0" w:color="auto"/>
        <w:right w:val="none" w:sz="0" w:space="0" w:color="auto"/>
      </w:divBdr>
    </w:div>
    <w:div w:id="1665669498">
      <w:bodyDiv w:val="1"/>
      <w:marLeft w:val="0"/>
      <w:marRight w:val="0"/>
      <w:marTop w:val="0"/>
      <w:marBottom w:val="0"/>
      <w:divBdr>
        <w:top w:val="none" w:sz="0" w:space="0" w:color="auto"/>
        <w:left w:val="none" w:sz="0" w:space="0" w:color="auto"/>
        <w:bottom w:val="none" w:sz="0" w:space="0" w:color="auto"/>
        <w:right w:val="none" w:sz="0" w:space="0" w:color="auto"/>
      </w:divBdr>
    </w:div>
    <w:div w:id="1889299643">
      <w:bodyDiv w:val="1"/>
      <w:marLeft w:val="0"/>
      <w:marRight w:val="0"/>
      <w:marTop w:val="0"/>
      <w:marBottom w:val="0"/>
      <w:divBdr>
        <w:top w:val="none" w:sz="0" w:space="0" w:color="auto"/>
        <w:left w:val="none" w:sz="0" w:space="0" w:color="auto"/>
        <w:bottom w:val="none" w:sz="0" w:space="0" w:color="auto"/>
        <w:right w:val="none" w:sz="0" w:space="0" w:color="auto"/>
      </w:divBdr>
    </w:div>
    <w:div w:id="1930504290">
      <w:bodyDiv w:val="1"/>
      <w:marLeft w:val="0"/>
      <w:marRight w:val="0"/>
      <w:marTop w:val="0"/>
      <w:marBottom w:val="0"/>
      <w:divBdr>
        <w:top w:val="none" w:sz="0" w:space="0" w:color="auto"/>
        <w:left w:val="none" w:sz="0" w:space="0" w:color="auto"/>
        <w:bottom w:val="none" w:sz="0" w:space="0" w:color="auto"/>
        <w:right w:val="none" w:sz="0" w:space="0" w:color="auto"/>
      </w:divBdr>
    </w:div>
    <w:div w:id="2110468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osfem.gob.mx/entidades/documentos_apoyo.html" TargetMode="External"/><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egislacion.edomex.gob.mx/sites/legislacion.edomex.gob.mx/files/files/pdf/gct/2025/abril/abr011/abr011a.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6578</Words>
  <Characters>36181</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9</cp:revision>
  <cp:lastPrinted>2026-02-20T16:06:00Z</cp:lastPrinted>
  <dcterms:created xsi:type="dcterms:W3CDTF">2026-02-17T00:26:00Z</dcterms:created>
  <dcterms:modified xsi:type="dcterms:W3CDTF">2026-02-26T23:40:00Z</dcterms:modified>
</cp:coreProperties>
</file>