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57F2A" w14:textId="617246DF" w:rsidR="00D10152" w:rsidRPr="00A25A8F" w:rsidRDefault="00785AE5" w:rsidP="00D24BC0">
      <w:pPr>
        <w:spacing w:line="360" w:lineRule="auto"/>
        <w:jc w:val="both"/>
        <w:rPr>
          <w:rFonts w:ascii="Palatino Linotype" w:eastAsia="Palatino Linotype" w:hAnsi="Palatino Linotype" w:cs="Palatino Linotype"/>
          <w:sz w:val="22"/>
          <w:szCs w:val="22"/>
        </w:rPr>
      </w:pPr>
      <w:bookmarkStart w:id="0" w:name="_heading=h.3rdcrjn" w:colFirst="0" w:colLast="0"/>
      <w:bookmarkStart w:id="1" w:name="_GoBack"/>
      <w:bookmarkEnd w:id="0"/>
      <w:bookmarkEnd w:id="1"/>
      <w:r w:rsidRPr="00A25A8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C22266" w:rsidRPr="00A25A8F">
        <w:rPr>
          <w:rFonts w:ascii="Palatino Linotype" w:eastAsia="Palatino Linotype" w:hAnsi="Palatino Linotype" w:cs="Palatino Linotype"/>
          <w:sz w:val="22"/>
          <w:szCs w:val="22"/>
        </w:rPr>
        <w:t>veintiocho</w:t>
      </w:r>
      <w:r w:rsidR="008724CC" w:rsidRPr="00A25A8F">
        <w:rPr>
          <w:rFonts w:ascii="Palatino Linotype" w:eastAsia="Palatino Linotype" w:hAnsi="Palatino Linotype" w:cs="Palatino Linotype"/>
          <w:sz w:val="22"/>
          <w:szCs w:val="22"/>
        </w:rPr>
        <w:t xml:space="preserve"> </w:t>
      </w:r>
      <w:r w:rsidR="00B538AC" w:rsidRPr="00A25A8F">
        <w:rPr>
          <w:rFonts w:ascii="Palatino Linotype" w:eastAsia="Palatino Linotype" w:hAnsi="Palatino Linotype" w:cs="Palatino Linotype"/>
          <w:sz w:val="22"/>
          <w:szCs w:val="22"/>
        </w:rPr>
        <w:t xml:space="preserve">de enero </w:t>
      </w:r>
      <w:r w:rsidRPr="00A25A8F">
        <w:rPr>
          <w:rFonts w:ascii="Palatino Linotype" w:eastAsia="Palatino Linotype" w:hAnsi="Palatino Linotype" w:cs="Palatino Linotype"/>
          <w:sz w:val="22"/>
          <w:szCs w:val="22"/>
        </w:rPr>
        <w:t xml:space="preserve">de dos mil </w:t>
      </w:r>
      <w:r w:rsidR="00B538AC" w:rsidRPr="00A25A8F">
        <w:rPr>
          <w:rFonts w:ascii="Palatino Linotype" w:eastAsia="Palatino Linotype" w:hAnsi="Palatino Linotype" w:cs="Palatino Linotype"/>
          <w:sz w:val="22"/>
          <w:szCs w:val="22"/>
        </w:rPr>
        <w:t>veintiséis</w:t>
      </w:r>
      <w:r w:rsidRPr="00A25A8F">
        <w:rPr>
          <w:rFonts w:ascii="Palatino Linotype" w:eastAsia="Palatino Linotype" w:hAnsi="Palatino Linotype" w:cs="Palatino Linotype"/>
          <w:sz w:val="22"/>
          <w:szCs w:val="22"/>
        </w:rPr>
        <w:t xml:space="preserve">. </w:t>
      </w:r>
    </w:p>
    <w:p w14:paraId="5157FD6A" w14:textId="77777777" w:rsidR="00A53845" w:rsidRPr="00A25A8F" w:rsidRDefault="00A53845" w:rsidP="00D24BC0">
      <w:pPr>
        <w:spacing w:line="360" w:lineRule="auto"/>
        <w:jc w:val="both"/>
        <w:rPr>
          <w:rFonts w:ascii="Palatino Linotype" w:eastAsia="Palatino Linotype" w:hAnsi="Palatino Linotype" w:cs="Palatino Linotype"/>
          <w:sz w:val="22"/>
          <w:szCs w:val="22"/>
        </w:rPr>
      </w:pPr>
    </w:p>
    <w:p w14:paraId="0BEC3A2A" w14:textId="726800CC" w:rsidR="00D10152" w:rsidRPr="00A25A8F" w:rsidRDefault="00785AE5" w:rsidP="00D24BC0">
      <w:pPr>
        <w:tabs>
          <w:tab w:val="left" w:pos="5812"/>
        </w:tabs>
        <w:spacing w:line="360" w:lineRule="auto"/>
        <w:jc w:val="both"/>
        <w:rPr>
          <w:rFonts w:ascii="Palatino Linotype" w:eastAsia="Palatino Linotype" w:hAnsi="Palatino Linotype" w:cs="Palatino Linotype"/>
          <w:sz w:val="22"/>
          <w:szCs w:val="22"/>
        </w:rPr>
      </w:pPr>
      <w:bookmarkStart w:id="2" w:name="_heading=h.daj3j2xo6q66" w:colFirst="0" w:colLast="0"/>
      <w:bookmarkEnd w:id="2"/>
      <w:r w:rsidRPr="00A25A8F">
        <w:rPr>
          <w:rFonts w:ascii="Palatino Linotype" w:eastAsia="Palatino Linotype" w:hAnsi="Palatino Linotype" w:cs="Palatino Linotype"/>
          <w:b/>
          <w:sz w:val="22"/>
          <w:szCs w:val="22"/>
        </w:rPr>
        <w:t>VISTO</w:t>
      </w:r>
      <w:r w:rsidR="007122F0" w:rsidRPr="00A25A8F">
        <w:rPr>
          <w:rFonts w:ascii="Palatino Linotype" w:eastAsia="Palatino Linotype" w:hAnsi="Palatino Linotype" w:cs="Palatino Linotype"/>
          <w:b/>
          <w:sz w:val="22"/>
          <w:szCs w:val="22"/>
        </w:rPr>
        <w:t>S</w:t>
      </w:r>
      <w:r w:rsidRPr="00A25A8F">
        <w:rPr>
          <w:rFonts w:ascii="Palatino Linotype" w:eastAsia="Palatino Linotype" w:hAnsi="Palatino Linotype" w:cs="Palatino Linotype"/>
          <w:sz w:val="22"/>
          <w:szCs w:val="22"/>
        </w:rPr>
        <w:t xml:space="preserve"> l</w:t>
      </w:r>
      <w:r w:rsidR="007122F0" w:rsidRPr="00A25A8F">
        <w:rPr>
          <w:rFonts w:ascii="Palatino Linotype" w:eastAsia="Palatino Linotype" w:hAnsi="Palatino Linotype" w:cs="Palatino Linotype"/>
          <w:sz w:val="22"/>
          <w:szCs w:val="22"/>
        </w:rPr>
        <w:t>os</w:t>
      </w:r>
      <w:r w:rsidRPr="00A25A8F">
        <w:rPr>
          <w:rFonts w:ascii="Palatino Linotype" w:eastAsia="Palatino Linotype" w:hAnsi="Palatino Linotype" w:cs="Palatino Linotype"/>
          <w:sz w:val="22"/>
          <w:szCs w:val="22"/>
        </w:rPr>
        <w:t xml:space="preserve"> expediente</w:t>
      </w:r>
      <w:r w:rsidR="007122F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formado</w:t>
      </w:r>
      <w:r w:rsidR="007122F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con motivo de</w:t>
      </w:r>
      <w:r w:rsidR="007122F0" w:rsidRPr="00A25A8F">
        <w:rPr>
          <w:rFonts w:ascii="Palatino Linotype" w:eastAsia="Palatino Linotype" w:hAnsi="Palatino Linotype" w:cs="Palatino Linotype"/>
          <w:sz w:val="22"/>
          <w:szCs w:val="22"/>
        </w:rPr>
        <w:t xml:space="preserve"> los r</w:t>
      </w:r>
      <w:r w:rsidRPr="00A25A8F">
        <w:rPr>
          <w:rFonts w:ascii="Palatino Linotype" w:eastAsia="Palatino Linotype" w:hAnsi="Palatino Linotype" w:cs="Palatino Linotype"/>
          <w:sz w:val="22"/>
          <w:szCs w:val="22"/>
        </w:rPr>
        <w:t>ecurso</w:t>
      </w:r>
      <w:r w:rsidR="007122F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de revisión </w:t>
      </w:r>
      <w:r w:rsidR="00BA6653" w:rsidRPr="00A25A8F">
        <w:rPr>
          <w:rFonts w:ascii="Palatino Linotype" w:eastAsia="Palatino Linotype" w:hAnsi="Palatino Linotype" w:cs="Palatino Linotype"/>
          <w:b/>
          <w:sz w:val="22"/>
          <w:szCs w:val="22"/>
        </w:rPr>
        <w:t>12</w:t>
      </w:r>
      <w:r w:rsidR="0084479E" w:rsidRPr="00A25A8F">
        <w:rPr>
          <w:rFonts w:ascii="Palatino Linotype" w:eastAsia="Palatino Linotype" w:hAnsi="Palatino Linotype" w:cs="Palatino Linotype"/>
          <w:b/>
          <w:sz w:val="22"/>
          <w:szCs w:val="22"/>
        </w:rPr>
        <w:t>1</w:t>
      </w:r>
      <w:r w:rsidR="008724CC" w:rsidRPr="00A25A8F">
        <w:rPr>
          <w:rFonts w:ascii="Palatino Linotype" w:eastAsia="Palatino Linotype" w:hAnsi="Palatino Linotype" w:cs="Palatino Linotype"/>
          <w:b/>
          <w:sz w:val="22"/>
          <w:szCs w:val="22"/>
        </w:rPr>
        <w:t>84</w:t>
      </w:r>
      <w:r w:rsidRPr="00A25A8F">
        <w:rPr>
          <w:rFonts w:ascii="Palatino Linotype" w:eastAsia="Palatino Linotype" w:hAnsi="Palatino Linotype" w:cs="Palatino Linotype"/>
          <w:b/>
          <w:sz w:val="22"/>
          <w:szCs w:val="22"/>
        </w:rPr>
        <w:t>/INFOEM/IP/RR/2025</w:t>
      </w:r>
      <w:r w:rsidR="007122F0" w:rsidRPr="00A25A8F">
        <w:rPr>
          <w:rFonts w:ascii="Palatino Linotype" w:eastAsia="Palatino Linotype" w:hAnsi="Palatino Linotype" w:cs="Palatino Linotype"/>
          <w:b/>
          <w:sz w:val="22"/>
          <w:szCs w:val="22"/>
        </w:rPr>
        <w:t>, 12</w:t>
      </w:r>
      <w:r w:rsidR="0084479E" w:rsidRPr="00A25A8F">
        <w:rPr>
          <w:rFonts w:ascii="Palatino Linotype" w:eastAsia="Palatino Linotype" w:hAnsi="Palatino Linotype" w:cs="Palatino Linotype"/>
          <w:b/>
          <w:sz w:val="22"/>
          <w:szCs w:val="22"/>
        </w:rPr>
        <w:t>1</w:t>
      </w:r>
      <w:r w:rsidR="008724CC" w:rsidRPr="00A25A8F">
        <w:rPr>
          <w:rFonts w:ascii="Palatino Linotype" w:eastAsia="Palatino Linotype" w:hAnsi="Palatino Linotype" w:cs="Palatino Linotype"/>
          <w:b/>
          <w:sz w:val="22"/>
          <w:szCs w:val="22"/>
        </w:rPr>
        <w:t>8</w:t>
      </w:r>
      <w:r w:rsidR="0084479E" w:rsidRPr="00A25A8F">
        <w:rPr>
          <w:rFonts w:ascii="Palatino Linotype" w:eastAsia="Palatino Linotype" w:hAnsi="Palatino Linotype" w:cs="Palatino Linotype"/>
          <w:b/>
          <w:sz w:val="22"/>
          <w:szCs w:val="22"/>
        </w:rPr>
        <w:t>5</w:t>
      </w:r>
      <w:r w:rsidR="007122F0" w:rsidRPr="00A25A8F">
        <w:rPr>
          <w:rFonts w:ascii="Palatino Linotype" w:eastAsia="Palatino Linotype" w:hAnsi="Palatino Linotype" w:cs="Palatino Linotype"/>
          <w:b/>
          <w:sz w:val="22"/>
          <w:szCs w:val="22"/>
        </w:rPr>
        <w:t>/INFOEM/IP/RR/2025, 12</w:t>
      </w:r>
      <w:r w:rsidR="0084479E" w:rsidRPr="00A25A8F">
        <w:rPr>
          <w:rFonts w:ascii="Palatino Linotype" w:eastAsia="Palatino Linotype" w:hAnsi="Palatino Linotype" w:cs="Palatino Linotype"/>
          <w:b/>
          <w:sz w:val="22"/>
          <w:szCs w:val="22"/>
        </w:rPr>
        <w:t>1</w:t>
      </w:r>
      <w:r w:rsidR="008724CC" w:rsidRPr="00A25A8F">
        <w:rPr>
          <w:rFonts w:ascii="Palatino Linotype" w:eastAsia="Palatino Linotype" w:hAnsi="Palatino Linotype" w:cs="Palatino Linotype"/>
          <w:b/>
          <w:sz w:val="22"/>
          <w:szCs w:val="22"/>
        </w:rPr>
        <w:t>8</w:t>
      </w:r>
      <w:r w:rsidR="0084479E" w:rsidRPr="00A25A8F">
        <w:rPr>
          <w:rFonts w:ascii="Palatino Linotype" w:eastAsia="Palatino Linotype" w:hAnsi="Palatino Linotype" w:cs="Palatino Linotype"/>
          <w:b/>
          <w:sz w:val="22"/>
          <w:szCs w:val="22"/>
        </w:rPr>
        <w:t xml:space="preserve">6/INFOEM/IP/RR/2025, </w:t>
      </w:r>
      <w:r w:rsidR="007122F0" w:rsidRPr="00A25A8F">
        <w:rPr>
          <w:rFonts w:ascii="Palatino Linotype" w:eastAsia="Palatino Linotype" w:hAnsi="Palatino Linotype" w:cs="Palatino Linotype"/>
          <w:b/>
          <w:sz w:val="22"/>
          <w:szCs w:val="22"/>
        </w:rPr>
        <w:t>12</w:t>
      </w:r>
      <w:r w:rsidR="0084479E" w:rsidRPr="00A25A8F">
        <w:rPr>
          <w:rFonts w:ascii="Palatino Linotype" w:eastAsia="Palatino Linotype" w:hAnsi="Palatino Linotype" w:cs="Palatino Linotype"/>
          <w:b/>
          <w:sz w:val="22"/>
          <w:szCs w:val="22"/>
        </w:rPr>
        <w:t>1</w:t>
      </w:r>
      <w:r w:rsidR="008724CC" w:rsidRPr="00A25A8F">
        <w:rPr>
          <w:rFonts w:ascii="Palatino Linotype" w:eastAsia="Palatino Linotype" w:hAnsi="Palatino Linotype" w:cs="Palatino Linotype"/>
          <w:b/>
          <w:sz w:val="22"/>
          <w:szCs w:val="22"/>
        </w:rPr>
        <w:t>8</w:t>
      </w:r>
      <w:r w:rsidR="0084479E" w:rsidRPr="00A25A8F">
        <w:rPr>
          <w:rFonts w:ascii="Palatino Linotype" w:eastAsia="Palatino Linotype" w:hAnsi="Palatino Linotype" w:cs="Palatino Linotype"/>
          <w:b/>
          <w:sz w:val="22"/>
          <w:szCs w:val="22"/>
        </w:rPr>
        <w:t>8</w:t>
      </w:r>
      <w:r w:rsidR="007122F0" w:rsidRPr="00A25A8F">
        <w:rPr>
          <w:rFonts w:ascii="Palatino Linotype" w:eastAsia="Palatino Linotype" w:hAnsi="Palatino Linotype" w:cs="Palatino Linotype"/>
          <w:b/>
          <w:sz w:val="22"/>
          <w:szCs w:val="22"/>
        </w:rPr>
        <w:t>/INFOEM/IP/RR/2025, 12</w:t>
      </w:r>
      <w:r w:rsidR="0084479E" w:rsidRPr="00A25A8F">
        <w:rPr>
          <w:rFonts w:ascii="Palatino Linotype" w:eastAsia="Palatino Linotype" w:hAnsi="Palatino Linotype" w:cs="Palatino Linotype"/>
          <w:b/>
          <w:sz w:val="22"/>
          <w:szCs w:val="22"/>
        </w:rPr>
        <w:t>1</w:t>
      </w:r>
      <w:r w:rsidR="008724CC" w:rsidRPr="00A25A8F">
        <w:rPr>
          <w:rFonts w:ascii="Palatino Linotype" w:eastAsia="Palatino Linotype" w:hAnsi="Palatino Linotype" w:cs="Palatino Linotype"/>
          <w:b/>
          <w:sz w:val="22"/>
          <w:szCs w:val="22"/>
        </w:rPr>
        <w:t>8</w:t>
      </w:r>
      <w:r w:rsidR="0084479E" w:rsidRPr="00A25A8F">
        <w:rPr>
          <w:rFonts w:ascii="Palatino Linotype" w:eastAsia="Palatino Linotype" w:hAnsi="Palatino Linotype" w:cs="Palatino Linotype"/>
          <w:b/>
          <w:sz w:val="22"/>
          <w:szCs w:val="22"/>
        </w:rPr>
        <w:t>9/INFOEM/IP/RR/2025, 121</w:t>
      </w:r>
      <w:r w:rsidR="008724CC" w:rsidRPr="00A25A8F">
        <w:rPr>
          <w:rFonts w:ascii="Palatino Linotype" w:eastAsia="Palatino Linotype" w:hAnsi="Palatino Linotype" w:cs="Palatino Linotype"/>
          <w:b/>
          <w:sz w:val="22"/>
          <w:szCs w:val="22"/>
        </w:rPr>
        <w:t>9</w:t>
      </w:r>
      <w:r w:rsidR="0084479E" w:rsidRPr="00A25A8F">
        <w:rPr>
          <w:rFonts w:ascii="Palatino Linotype" w:eastAsia="Palatino Linotype" w:hAnsi="Palatino Linotype" w:cs="Palatino Linotype"/>
          <w:b/>
          <w:sz w:val="22"/>
          <w:szCs w:val="22"/>
        </w:rPr>
        <w:t>0/INFOEM/IP/RR/2025, 121</w:t>
      </w:r>
      <w:r w:rsidR="008724CC" w:rsidRPr="00A25A8F">
        <w:rPr>
          <w:rFonts w:ascii="Palatino Linotype" w:eastAsia="Palatino Linotype" w:hAnsi="Palatino Linotype" w:cs="Palatino Linotype"/>
          <w:b/>
          <w:sz w:val="22"/>
          <w:szCs w:val="22"/>
        </w:rPr>
        <w:t>9</w:t>
      </w:r>
      <w:r w:rsidR="0084479E" w:rsidRPr="00A25A8F">
        <w:rPr>
          <w:rFonts w:ascii="Palatino Linotype" w:eastAsia="Palatino Linotype" w:hAnsi="Palatino Linotype" w:cs="Palatino Linotype"/>
          <w:b/>
          <w:sz w:val="22"/>
          <w:szCs w:val="22"/>
        </w:rPr>
        <w:t>1</w:t>
      </w:r>
      <w:r w:rsidR="007122F0" w:rsidRPr="00A25A8F">
        <w:rPr>
          <w:rFonts w:ascii="Palatino Linotype" w:eastAsia="Palatino Linotype" w:hAnsi="Palatino Linotype" w:cs="Palatino Linotype"/>
          <w:b/>
          <w:sz w:val="22"/>
          <w:szCs w:val="22"/>
        </w:rPr>
        <w:t>/INFOEM/IP/RR/2025, 12</w:t>
      </w:r>
      <w:r w:rsidR="0084479E" w:rsidRPr="00A25A8F">
        <w:rPr>
          <w:rFonts w:ascii="Palatino Linotype" w:eastAsia="Palatino Linotype" w:hAnsi="Palatino Linotype" w:cs="Palatino Linotype"/>
          <w:b/>
          <w:sz w:val="22"/>
          <w:szCs w:val="22"/>
        </w:rPr>
        <w:t>1</w:t>
      </w:r>
      <w:r w:rsidR="008724CC" w:rsidRPr="00A25A8F">
        <w:rPr>
          <w:rFonts w:ascii="Palatino Linotype" w:eastAsia="Palatino Linotype" w:hAnsi="Palatino Linotype" w:cs="Palatino Linotype"/>
          <w:b/>
          <w:sz w:val="22"/>
          <w:szCs w:val="22"/>
        </w:rPr>
        <w:t>9</w:t>
      </w:r>
      <w:r w:rsidR="0084479E" w:rsidRPr="00A25A8F">
        <w:rPr>
          <w:rFonts w:ascii="Palatino Linotype" w:eastAsia="Palatino Linotype" w:hAnsi="Palatino Linotype" w:cs="Palatino Linotype"/>
          <w:b/>
          <w:sz w:val="22"/>
          <w:szCs w:val="22"/>
        </w:rPr>
        <w:t>2/INFOEM/IP/RR/2025</w:t>
      </w:r>
      <w:r w:rsidR="008724CC" w:rsidRPr="00A25A8F">
        <w:rPr>
          <w:rFonts w:ascii="Palatino Linotype" w:eastAsia="Palatino Linotype" w:hAnsi="Palatino Linotype" w:cs="Palatino Linotype"/>
          <w:b/>
          <w:sz w:val="22"/>
          <w:szCs w:val="22"/>
        </w:rPr>
        <w:t xml:space="preserve">, </w:t>
      </w:r>
      <w:r w:rsidR="007122F0" w:rsidRPr="00A25A8F">
        <w:rPr>
          <w:rFonts w:ascii="Palatino Linotype" w:eastAsia="Palatino Linotype" w:hAnsi="Palatino Linotype" w:cs="Palatino Linotype"/>
          <w:b/>
          <w:sz w:val="22"/>
          <w:szCs w:val="22"/>
        </w:rPr>
        <w:t>12</w:t>
      </w:r>
      <w:r w:rsidR="0084479E" w:rsidRPr="00A25A8F">
        <w:rPr>
          <w:rFonts w:ascii="Palatino Linotype" w:eastAsia="Palatino Linotype" w:hAnsi="Palatino Linotype" w:cs="Palatino Linotype"/>
          <w:b/>
          <w:sz w:val="22"/>
          <w:szCs w:val="22"/>
        </w:rPr>
        <w:t>1</w:t>
      </w:r>
      <w:r w:rsidR="008724CC" w:rsidRPr="00A25A8F">
        <w:rPr>
          <w:rFonts w:ascii="Palatino Linotype" w:eastAsia="Palatino Linotype" w:hAnsi="Palatino Linotype" w:cs="Palatino Linotype"/>
          <w:b/>
          <w:sz w:val="22"/>
          <w:szCs w:val="22"/>
        </w:rPr>
        <w:t>9</w:t>
      </w:r>
      <w:r w:rsidR="0084479E" w:rsidRPr="00A25A8F">
        <w:rPr>
          <w:rFonts w:ascii="Palatino Linotype" w:eastAsia="Palatino Linotype" w:hAnsi="Palatino Linotype" w:cs="Palatino Linotype"/>
          <w:b/>
          <w:sz w:val="22"/>
          <w:szCs w:val="22"/>
        </w:rPr>
        <w:t>3</w:t>
      </w:r>
      <w:r w:rsidR="007122F0" w:rsidRPr="00A25A8F">
        <w:rPr>
          <w:rFonts w:ascii="Palatino Linotype" w:eastAsia="Palatino Linotype" w:hAnsi="Palatino Linotype" w:cs="Palatino Linotype"/>
          <w:b/>
          <w:sz w:val="22"/>
          <w:szCs w:val="22"/>
        </w:rPr>
        <w:t>/INFOEM/IP/RR/2025</w:t>
      </w:r>
      <w:r w:rsidRPr="00A25A8F">
        <w:rPr>
          <w:rFonts w:ascii="Palatino Linotype" w:eastAsia="Palatino Linotype" w:hAnsi="Palatino Linotype" w:cs="Palatino Linotype"/>
          <w:sz w:val="22"/>
          <w:szCs w:val="22"/>
        </w:rPr>
        <w:t xml:space="preserve">, </w:t>
      </w:r>
      <w:r w:rsidR="008724CC" w:rsidRPr="00A25A8F">
        <w:rPr>
          <w:rFonts w:ascii="Palatino Linotype" w:eastAsia="Palatino Linotype" w:hAnsi="Palatino Linotype" w:cs="Palatino Linotype"/>
          <w:b/>
          <w:sz w:val="22"/>
          <w:szCs w:val="22"/>
        </w:rPr>
        <w:t>12194/INFOEM/IP/RR/2025</w:t>
      </w:r>
      <w:r w:rsidR="008724CC" w:rsidRPr="00A25A8F">
        <w:rPr>
          <w:rFonts w:ascii="Palatino Linotype" w:eastAsia="Palatino Linotype" w:hAnsi="Palatino Linotype" w:cs="Palatino Linotype"/>
          <w:sz w:val="22"/>
          <w:szCs w:val="22"/>
        </w:rPr>
        <w:t xml:space="preserve">, </w:t>
      </w:r>
      <w:r w:rsidR="008724CC" w:rsidRPr="00A25A8F">
        <w:rPr>
          <w:rFonts w:ascii="Palatino Linotype" w:eastAsia="Palatino Linotype" w:hAnsi="Palatino Linotype" w:cs="Palatino Linotype"/>
          <w:b/>
          <w:sz w:val="22"/>
          <w:szCs w:val="22"/>
        </w:rPr>
        <w:t>12195/INFOEM/IP/RR/2025</w:t>
      </w:r>
      <w:r w:rsidR="008724CC" w:rsidRPr="00A25A8F">
        <w:rPr>
          <w:rFonts w:ascii="Palatino Linotype" w:eastAsia="Palatino Linotype" w:hAnsi="Palatino Linotype" w:cs="Palatino Linotype"/>
          <w:sz w:val="22"/>
          <w:szCs w:val="22"/>
        </w:rPr>
        <w:t xml:space="preserve"> y </w:t>
      </w:r>
      <w:r w:rsidR="008724CC" w:rsidRPr="00A25A8F">
        <w:rPr>
          <w:rFonts w:ascii="Palatino Linotype" w:eastAsia="Palatino Linotype" w:hAnsi="Palatino Linotype" w:cs="Palatino Linotype"/>
          <w:b/>
          <w:sz w:val="22"/>
          <w:szCs w:val="22"/>
        </w:rPr>
        <w:t>12196/INFOEM/IP/RR/2025</w:t>
      </w:r>
      <w:r w:rsidR="008724CC"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sz w:val="22"/>
          <w:szCs w:val="22"/>
        </w:rPr>
        <w:t>interpuesto por</w:t>
      </w:r>
      <w:r w:rsidRPr="00A25A8F">
        <w:rPr>
          <w:rFonts w:ascii="Palatino Linotype" w:eastAsia="Palatino Linotype" w:hAnsi="Palatino Linotype" w:cs="Palatino Linotype"/>
          <w:b/>
          <w:sz w:val="22"/>
          <w:szCs w:val="22"/>
        </w:rPr>
        <w:t xml:space="preserve"> una persona que no proporcionó nombre o seudónimo,</w:t>
      </w:r>
      <w:r w:rsidRPr="00A25A8F">
        <w:rPr>
          <w:rFonts w:ascii="Palatino Linotype" w:eastAsia="Palatino Linotype" w:hAnsi="Palatino Linotype" w:cs="Palatino Linotype"/>
          <w:sz w:val="22"/>
          <w:szCs w:val="22"/>
        </w:rPr>
        <w:t xml:space="preserve"> en lo sucesivo</w:t>
      </w:r>
      <w:r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sz w:val="22"/>
          <w:szCs w:val="22"/>
        </w:rPr>
        <w:t xml:space="preserve">la parte </w:t>
      </w:r>
      <w:r w:rsidRPr="00A25A8F">
        <w:rPr>
          <w:rFonts w:ascii="Palatino Linotype" w:eastAsia="Palatino Linotype" w:hAnsi="Palatino Linotype" w:cs="Palatino Linotype"/>
          <w:b/>
          <w:sz w:val="22"/>
          <w:szCs w:val="22"/>
        </w:rPr>
        <w:t>Recurrente,</w:t>
      </w:r>
      <w:r w:rsidRPr="00A25A8F">
        <w:rPr>
          <w:rFonts w:ascii="Palatino Linotype" w:eastAsia="Palatino Linotype" w:hAnsi="Palatino Linotype" w:cs="Palatino Linotype"/>
          <w:sz w:val="22"/>
          <w:szCs w:val="22"/>
        </w:rPr>
        <w:t xml:space="preserve"> en contra de la</w:t>
      </w:r>
      <w:r w:rsidR="004D06F6"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respuesta</w:t>
      </w:r>
      <w:r w:rsidR="004D06F6"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a la</w:t>
      </w:r>
      <w:r w:rsidR="004D06F6"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solicitud</w:t>
      </w:r>
      <w:r w:rsidR="004D06F6" w:rsidRPr="00A25A8F">
        <w:rPr>
          <w:rFonts w:ascii="Palatino Linotype" w:eastAsia="Palatino Linotype" w:hAnsi="Palatino Linotype" w:cs="Palatino Linotype"/>
          <w:sz w:val="22"/>
          <w:szCs w:val="22"/>
        </w:rPr>
        <w:t>es</w:t>
      </w:r>
      <w:r w:rsidRPr="00A25A8F">
        <w:rPr>
          <w:rFonts w:ascii="Palatino Linotype" w:eastAsia="Palatino Linotype" w:hAnsi="Palatino Linotype" w:cs="Palatino Linotype"/>
          <w:sz w:val="22"/>
          <w:szCs w:val="22"/>
        </w:rPr>
        <w:t xml:space="preserve"> de información con número de folio</w:t>
      </w:r>
      <w:r w:rsidRPr="00A25A8F">
        <w:rPr>
          <w:rFonts w:ascii="Palatino Linotype" w:eastAsia="Palatino Linotype" w:hAnsi="Palatino Linotype" w:cs="Palatino Linotype"/>
          <w:b/>
          <w:sz w:val="22"/>
          <w:szCs w:val="22"/>
        </w:rPr>
        <w:t xml:space="preserve"> </w:t>
      </w:r>
      <w:r w:rsidR="00C76064" w:rsidRPr="00A25A8F">
        <w:rPr>
          <w:rFonts w:ascii="Palatino Linotype" w:eastAsia="Palatino Linotype" w:hAnsi="Palatino Linotype" w:cs="Palatino Linotype"/>
          <w:b/>
          <w:sz w:val="22"/>
          <w:szCs w:val="22"/>
        </w:rPr>
        <w:t>04930</w:t>
      </w:r>
      <w:r w:rsidR="000F1F39" w:rsidRPr="00A25A8F">
        <w:rPr>
          <w:rFonts w:ascii="Palatino Linotype" w:eastAsia="Palatino Linotype" w:hAnsi="Palatino Linotype" w:cs="Palatino Linotype"/>
          <w:b/>
          <w:sz w:val="22"/>
          <w:szCs w:val="22"/>
        </w:rPr>
        <w:t>/TOLUCA/IP/2025</w:t>
      </w:r>
      <w:r w:rsidR="003A384A" w:rsidRPr="00A25A8F">
        <w:rPr>
          <w:rFonts w:ascii="Palatino Linotype" w:eastAsia="Palatino Linotype" w:hAnsi="Palatino Linotype" w:cs="Palatino Linotype"/>
          <w:b/>
          <w:sz w:val="22"/>
          <w:szCs w:val="22"/>
        </w:rPr>
        <w:t>, 0</w:t>
      </w:r>
      <w:r w:rsidR="00C76064" w:rsidRPr="00A25A8F">
        <w:rPr>
          <w:rFonts w:ascii="Palatino Linotype" w:eastAsia="Palatino Linotype" w:hAnsi="Palatino Linotype" w:cs="Palatino Linotype"/>
          <w:b/>
          <w:sz w:val="22"/>
          <w:szCs w:val="22"/>
        </w:rPr>
        <w:t>4929</w:t>
      </w:r>
      <w:r w:rsidR="003A384A" w:rsidRPr="00A25A8F">
        <w:rPr>
          <w:rFonts w:ascii="Palatino Linotype" w:eastAsia="Palatino Linotype" w:hAnsi="Palatino Linotype" w:cs="Palatino Linotype"/>
          <w:b/>
          <w:sz w:val="22"/>
          <w:szCs w:val="22"/>
        </w:rPr>
        <w:t>/TOLUCA/IP/2025, 0</w:t>
      </w:r>
      <w:r w:rsidR="00C76064" w:rsidRPr="00A25A8F">
        <w:rPr>
          <w:rFonts w:ascii="Palatino Linotype" w:eastAsia="Palatino Linotype" w:hAnsi="Palatino Linotype" w:cs="Palatino Linotype"/>
          <w:b/>
          <w:sz w:val="22"/>
          <w:szCs w:val="22"/>
        </w:rPr>
        <w:t>4928</w:t>
      </w:r>
      <w:r w:rsidR="003A384A" w:rsidRPr="00A25A8F">
        <w:rPr>
          <w:rFonts w:ascii="Palatino Linotype" w:eastAsia="Palatino Linotype" w:hAnsi="Palatino Linotype" w:cs="Palatino Linotype"/>
          <w:b/>
          <w:sz w:val="22"/>
          <w:szCs w:val="22"/>
        </w:rPr>
        <w:t>/TOLUCA/IP/2025, 0</w:t>
      </w:r>
      <w:r w:rsidR="00C76064" w:rsidRPr="00A25A8F">
        <w:rPr>
          <w:rFonts w:ascii="Palatino Linotype" w:eastAsia="Palatino Linotype" w:hAnsi="Palatino Linotype" w:cs="Palatino Linotype"/>
          <w:b/>
          <w:sz w:val="22"/>
          <w:szCs w:val="22"/>
        </w:rPr>
        <w:t>4926</w:t>
      </w:r>
      <w:r w:rsidR="003A384A" w:rsidRPr="00A25A8F">
        <w:rPr>
          <w:rFonts w:ascii="Palatino Linotype" w:eastAsia="Palatino Linotype" w:hAnsi="Palatino Linotype" w:cs="Palatino Linotype"/>
          <w:b/>
          <w:sz w:val="22"/>
          <w:szCs w:val="22"/>
        </w:rPr>
        <w:t>/TOLUCA/IP/2025, 0</w:t>
      </w:r>
      <w:r w:rsidR="00C76064" w:rsidRPr="00A25A8F">
        <w:rPr>
          <w:rFonts w:ascii="Palatino Linotype" w:eastAsia="Palatino Linotype" w:hAnsi="Palatino Linotype" w:cs="Palatino Linotype"/>
          <w:b/>
          <w:sz w:val="22"/>
          <w:szCs w:val="22"/>
        </w:rPr>
        <w:t>49</w:t>
      </w:r>
      <w:r w:rsidR="000F1F39" w:rsidRPr="00A25A8F">
        <w:rPr>
          <w:rFonts w:ascii="Palatino Linotype" w:eastAsia="Palatino Linotype" w:hAnsi="Palatino Linotype" w:cs="Palatino Linotype"/>
          <w:b/>
          <w:sz w:val="22"/>
          <w:szCs w:val="22"/>
        </w:rPr>
        <w:t>18</w:t>
      </w:r>
      <w:r w:rsidR="003A384A" w:rsidRPr="00A25A8F">
        <w:rPr>
          <w:rFonts w:ascii="Palatino Linotype" w:eastAsia="Palatino Linotype" w:hAnsi="Palatino Linotype" w:cs="Palatino Linotype"/>
          <w:b/>
          <w:sz w:val="22"/>
          <w:szCs w:val="22"/>
        </w:rPr>
        <w:t>/TOLUCA/IP/2025, 0</w:t>
      </w:r>
      <w:r w:rsidR="00C76064" w:rsidRPr="00A25A8F">
        <w:rPr>
          <w:rFonts w:ascii="Palatino Linotype" w:eastAsia="Palatino Linotype" w:hAnsi="Palatino Linotype" w:cs="Palatino Linotype"/>
          <w:b/>
          <w:sz w:val="22"/>
          <w:szCs w:val="22"/>
        </w:rPr>
        <w:t>4925</w:t>
      </w:r>
      <w:r w:rsidR="003A384A" w:rsidRPr="00A25A8F">
        <w:rPr>
          <w:rFonts w:ascii="Palatino Linotype" w:eastAsia="Palatino Linotype" w:hAnsi="Palatino Linotype" w:cs="Palatino Linotype"/>
          <w:b/>
          <w:sz w:val="22"/>
          <w:szCs w:val="22"/>
        </w:rPr>
        <w:t>/TOLUCA/IP/2025, 0</w:t>
      </w:r>
      <w:r w:rsidR="00C76064" w:rsidRPr="00A25A8F">
        <w:rPr>
          <w:rFonts w:ascii="Palatino Linotype" w:eastAsia="Palatino Linotype" w:hAnsi="Palatino Linotype" w:cs="Palatino Linotype"/>
          <w:b/>
          <w:sz w:val="22"/>
          <w:szCs w:val="22"/>
        </w:rPr>
        <w:t>4924</w:t>
      </w:r>
      <w:r w:rsidR="003A384A" w:rsidRPr="00A25A8F">
        <w:rPr>
          <w:rFonts w:ascii="Palatino Linotype" w:eastAsia="Palatino Linotype" w:hAnsi="Palatino Linotype" w:cs="Palatino Linotype"/>
          <w:b/>
          <w:sz w:val="22"/>
          <w:szCs w:val="22"/>
        </w:rPr>
        <w:t>/TOLUCA/IP/2025, 0</w:t>
      </w:r>
      <w:r w:rsidR="00C76064" w:rsidRPr="00A25A8F">
        <w:rPr>
          <w:rFonts w:ascii="Palatino Linotype" w:eastAsia="Palatino Linotype" w:hAnsi="Palatino Linotype" w:cs="Palatino Linotype"/>
          <w:b/>
          <w:sz w:val="22"/>
          <w:szCs w:val="22"/>
        </w:rPr>
        <w:t>4923</w:t>
      </w:r>
      <w:r w:rsidR="003A384A" w:rsidRPr="00A25A8F">
        <w:rPr>
          <w:rFonts w:ascii="Palatino Linotype" w:eastAsia="Palatino Linotype" w:hAnsi="Palatino Linotype" w:cs="Palatino Linotype"/>
          <w:b/>
          <w:sz w:val="22"/>
          <w:szCs w:val="22"/>
        </w:rPr>
        <w:t xml:space="preserve">/TOLUCA/IP/2025, </w:t>
      </w:r>
      <w:r w:rsidR="00C76064" w:rsidRPr="00A25A8F">
        <w:rPr>
          <w:rFonts w:ascii="Palatino Linotype" w:eastAsia="Palatino Linotype" w:hAnsi="Palatino Linotype" w:cs="Palatino Linotype"/>
          <w:b/>
          <w:sz w:val="22"/>
          <w:szCs w:val="22"/>
        </w:rPr>
        <w:t>04922</w:t>
      </w:r>
      <w:r w:rsidR="003A384A" w:rsidRPr="00A25A8F">
        <w:rPr>
          <w:rFonts w:ascii="Palatino Linotype" w:eastAsia="Palatino Linotype" w:hAnsi="Palatino Linotype" w:cs="Palatino Linotype"/>
          <w:b/>
          <w:sz w:val="22"/>
          <w:szCs w:val="22"/>
        </w:rPr>
        <w:t>/TOLUCA/IP/2025</w:t>
      </w:r>
      <w:r w:rsidR="00C76064" w:rsidRPr="00A25A8F">
        <w:rPr>
          <w:rFonts w:ascii="Palatino Linotype" w:eastAsia="Palatino Linotype" w:hAnsi="Palatino Linotype" w:cs="Palatino Linotype"/>
          <w:b/>
          <w:sz w:val="22"/>
          <w:szCs w:val="22"/>
        </w:rPr>
        <w:t>,</w:t>
      </w:r>
      <w:r w:rsidR="003A384A" w:rsidRPr="00A25A8F">
        <w:rPr>
          <w:rFonts w:ascii="Palatino Linotype" w:eastAsia="Palatino Linotype" w:hAnsi="Palatino Linotype" w:cs="Palatino Linotype"/>
          <w:b/>
          <w:sz w:val="22"/>
          <w:szCs w:val="22"/>
        </w:rPr>
        <w:t xml:space="preserve"> </w:t>
      </w:r>
      <w:r w:rsidR="00C76064" w:rsidRPr="00A25A8F">
        <w:rPr>
          <w:rFonts w:ascii="Palatino Linotype" w:eastAsia="Palatino Linotype" w:hAnsi="Palatino Linotype" w:cs="Palatino Linotype"/>
          <w:b/>
          <w:sz w:val="22"/>
          <w:szCs w:val="22"/>
        </w:rPr>
        <w:t>4921</w:t>
      </w:r>
      <w:r w:rsidR="003A384A" w:rsidRPr="00A25A8F">
        <w:rPr>
          <w:rFonts w:ascii="Palatino Linotype" w:eastAsia="Palatino Linotype" w:hAnsi="Palatino Linotype" w:cs="Palatino Linotype"/>
          <w:b/>
          <w:sz w:val="22"/>
          <w:szCs w:val="22"/>
        </w:rPr>
        <w:t>/TOLUCA/IP/2025</w:t>
      </w:r>
      <w:r w:rsidRPr="00A25A8F">
        <w:rPr>
          <w:rFonts w:ascii="Palatino Linotype" w:eastAsia="Palatino Linotype" w:hAnsi="Palatino Linotype" w:cs="Palatino Linotype"/>
          <w:b/>
          <w:sz w:val="22"/>
          <w:szCs w:val="22"/>
        </w:rPr>
        <w:t>,</w:t>
      </w:r>
      <w:r w:rsidR="00C76064" w:rsidRPr="00A25A8F">
        <w:rPr>
          <w:rFonts w:ascii="Palatino Linotype" w:eastAsia="Palatino Linotype" w:hAnsi="Palatino Linotype" w:cs="Palatino Linotype"/>
          <w:b/>
          <w:sz w:val="22"/>
          <w:szCs w:val="22"/>
        </w:rPr>
        <w:t xml:space="preserve"> 4919/TOLUCA/IP/2025 y 4920/TOLUCA/IP/2025</w:t>
      </w:r>
      <w:r w:rsidRPr="00A25A8F">
        <w:rPr>
          <w:rFonts w:ascii="Palatino Linotype" w:eastAsia="Palatino Linotype" w:hAnsi="Palatino Linotype" w:cs="Palatino Linotype"/>
          <w:sz w:val="22"/>
          <w:szCs w:val="22"/>
        </w:rPr>
        <w:t xml:space="preserve">por parte del </w:t>
      </w:r>
      <w:r w:rsidR="0095720E" w:rsidRPr="00A25A8F">
        <w:rPr>
          <w:rFonts w:ascii="Palatino Linotype" w:eastAsia="Palatino Linotype" w:hAnsi="Palatino Linotype" w:cs="Palatino Linotype"/>
          <w:b/>
          <w:sz w:val="22"/>
          <w:szCs w:val="22"/>
        </w:rPr>
        <w:t>Ayuntamiento de Toluca</w:t>
      </w:r>
      <w:r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sz w:val="22"/>
          <w:szCs w:val="22"/>
        </w:rPr>
        <w:t xml:space="preserve">en lo sucesivo el </w:t>
      </w:r>
      <w:r w:rsidRPr="00A25A8F">
        <w:rPr>
          <w:rFonts w:ascii="Palatino Linotype" w:eastAsia="Palatino Linotype" w:hAnsi="Palatino Linotype" w:cs="Palatino Linotype"/>
          <w:b/>
          <w:sz w:val="22"/>
          <w:szCs w:val="22"/>
        </w:rPr>
        <w:t xml:space="preserve">Sujeto Obligado, </w:t>
      </w:r>
      <w:r w:rsidRPr="00A25A8F">
        <w:rPr>
          <w:rFonts w:ascii="Palatino Linotype" w:eastAsia="Palatino Linotype" w:hAnsi="Palatino Linotype" w:cs="Palatino Linotype"/>
          <w:sz w:val="22"/>
          <w:szCs w:val="22"/>
        </w:rPr>
        <w:t>se procede a dictar la presente resolución con base en los siguientes:</w:t>
      </w:r>
      <w:r w:rsidR="00BA6653" w:rsidRPr="00A25A8F">
        <w:rPr>
          <w:rFonts w:ascii="Palatino Linotype" w:eastAsia="Palatino Linotype" w:hAnsi="Palatino Linotype" w:cs="Palatino Linotype"/>
          <w:sz w:val="22"/>
          <w:szCs w:val="22"/>
        </w:rPr>
        <w:t xml:space="preserve"> </w:t>
      </w:r>
    </w:p>
    <w:p w14:paraId="1AF375B1" w14:textId="77777777" w:rsidR="00C76064" w:rsidRPr="00A25A8F" w:rsidRDefault="00C76064" w:rsidP="00D24BC0">
      <w:pPr>
        <w:tabs>
          <w:tab w:val="left" w:pos="5812"/>
        </w:tabs>
        <w:spacing w:line="360" w:lineRule="auto"/>
        <w:jc w:val="both"/>
        <w:rPr>
          <w:rFonts w:ascii="Palatino Linotype" w:eastAsia="Palatino Linotype" w:hAnsi="Palatino Linotype" w:cs="Palatino Linotype"/>
          <w:sz w:val="22"/>
          <w:szCs w:val="22"/>
        </w:rPr>
      </w:pPr>
    </w:p>
    <w:p w14:paraId="008010D0" w14:textId="77777777" w:rsidR="00D10152" w:rsidRPr="00A25A8F" w:rsidRDefault="00785AE5" w:rsidP="00D24BC0">
      <w:pPr>
        <w:spacing w:line="360" w:lineRule="auto"/>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I. A N T E C E D E N T E S</w:t>
      </w:r>
    </w:p>
    <w:p w14:paraId="7A1ABA5B" w14:textId="77777777" w:rsidR="00A53845" w:rsidRPr="00A25A8F" w:rsidRDefault="00A53845" w:rsidP="00D24BC0">
      <w:pPr>
        <w:spacing w:line="360" w:lineRule="auto"/>
        <w:jc w:val="center"/>
        <w:rPr>
          <w:rFonts w:ascii="Palatino Linotype" w:eastAsia="Palatino Linotype" w:hAnsi="Palatino Linotype" w:cs="Palatino Linotype"/>
          <w:b/>
          <w:sz w:val="22"/>
          <w:szCs w:val="22"/>
        </w:rPr>
      </w:pPr>
    </w:p>
    <w:p w14:paraId="4C11ADD7" w14:textId="5DE9DCA8" w:rsidR="00D10152" w:rsidRPr="00A25A8F" w:rsidRDefault="00785AE5" w:rsidP="00D24BC0">
      <w:pPr>
        <w:spacing w:line="360" w:lineRule="auto"/>
        <w:jc w:val="both"/>
        <w:rPr>
          <w:rFonts w:ascii="Palatino Linotype" w:eastAsia="Palatino Linotype" w:hAnsi="Palatino Linotype" w:cs="Palatino Linotype"/>
          <w:sz w:val="22"/>
          <w:szCs w:val="22"/>
        </w:rPr>
      </w:pPr>
      <w:bookmarkStart w:id="3" w:name="_heading=h.gjdgxs" w:colFirst="0" w:colLast="0"/>
      <w:bookmarkEnd w:id="3"/>
      <w:r w:rsidRPr="00A25A8F">
        <w:rPr>
          <w:rFonts w:ascii="Palatino Linotype" w:eastAsia="Palatino Linotype" w:hAnsi="Palatino Linotype" w:cs="Palatino Linotype"/>
          <w:b/>
          <w:sz w:val="22"/>
          <w:szCs w:val="22"/>
        </w:rPr>
        <w:t>1. Solicitud</w:t>
      </w:r>
      <w:r w:rsidR="004D06F6" w:rsidRPr="00A25A8F">
        <w:rPr>
          <w:rFonts w:ascii="Palatino Linotype" w:eastAsia="Palatino Linotype" w:hAnsi="Palatino Linotype" w:cs="Palatino Linotype"/>
          <w:b/>
          <w:sz w:val="22"/>
          <w:szCs w:val="22"/>
        </w:rPr>
        <w:t>es</w:t>
      </w:r>
      <w:r w:rsidRPr="00A25A8F">
        <w:rPr>
          <w:rFonts w:ascii="Palatino Linotype" w:eastAsia="Palatino Linotype" w:hAnsi="Palatino Linotype" w:cs="Palatino Linotype"/>
          <w:b/>
          <w:sz w:val="22"/>
          <w:szCs w:val="22"/>
        </w:rPr>
        <w:t xml:space="preserve"> de acceso a la información.</w:t>
      </w:r>
      <w:r w:rsidRPr="00A25A8F">
        <w:rPr>
          <w:rFonts w:ascii="Palatino Linotype" w:eastAsia="Palatino Linotype" w:hAnsi="Palatino Linotype" w:cs="Palatino Linotype"/>
          <w:sz w:val="22"/>
          <w:szCs w:val="22"/>
        </w:rPr>
        <w:t xml:space="preserve"> El </w:t>
      </w:r>
      <w:r w:rsidR="00C76064" w:rsidRPr="00A25A8F">
        <w:rPr>
          <w:rFonts w:ascii="Palatino Linotype" w:eastAsia="Palatino Linotype" w:hAnsi="Palatino Linotype" w:cs="Palatino Linotype"/>
          <w:b/>
          <w:sz w:val="22"/>
          <w:szCs w:val="22"/>
        </w:rPr>
        <w:t>tres de octubre</w:t>
      </w:r>
      <w:r w:rsidRPr="00A25A8F">
        <w:rPr>
          <w:rFonts w:ascii="Palatino Linotype" w:eastAsia="Palatino Linotype" w:hAnsi="Palatino Linotype" w:cs="Palatino Linotype"/>
          <w:b/>
          <w:sz w:val="22"/>
          <w:szCs w:val="22"/>
        </w:rPr>
        <w:t xml:space="preserve"> de dos mil veinticinco,</w:t>
      </w:r>
      <w:r w:rsidRPr="00A25A8F">
        <w:rPr>
          <w:rFonts w:ascii="Palatino Linotype" w:eastAsia="Palatino Linotype" w:hAnsi="Palatino Linotype" w:cs="Palatino Linotype"/>
          <w:sz w:val="22"/>
          <w:szCs w:val="22"/>
        </w:rPr>
        <w:t xml:space="preserve"> la parte </w:t>
      </w:r>
      <w:r w:rsidRPr="00A25A8F">
        <w:rPr>
          <w:rFonts w:ascii="Palatino Linotype" w:eastAsia="Palatino Linotype" w:hAnsi="Palatino Linotype" w:cs="Palatino Linotype"/>
          <w:b/>
          <w:sz w:val="22"/>
          <w:szCs w:val="22"/>
        </w:rPr>
        <w:t xml:space="preserve">Recurrente </w:t>
      </w:r>
      <w:r w:rsidRPr="00A25A8F">
        <w:rPr>
          <w:rFonts w:ascii="Palatino Linotype" w:eastAsia="Palatino Linotype" w:hAnsi="Palatino Linotype" w:cs="Palatino Linotype"/>
          <w:sz w:val="22"/>
          <w:szCs w:val="22"/>
        </w:rPr>
        <w:t>presentó la</w:t>
      </w:r>
      <w:r w:rsidR="004D06F6"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solicitud</w:t>
      </w:r>
      <w:r w:rsidR="004D06F6" w:rsidRPr="00A25A8F">
        <w:rPr>
          <w:rFonts w:ascii="Palatino Linotype" w:eastAsia="Palatino Linotype" w:hAnsi="Palatino Linotype" w:cs="Palatino Linotype"/>
          <w:sz w:val="22"/>
          <w:szCs w:val="22"/>
        </w:rPr>
        <w:t>es</w:t>
      </w:r>
      <w:r w:rsidRPr="00A25A8F">
        <w:rPr>
          <w:rFonts w:ascii="Palatino Linotype" w:eastAsia="Palatino Linotype" w:hAnsi="Palatino Linotype" w:cs="Palatino Linotype"/>
          <w:sz w:val="22"/>
          <w:szCs w:val="22"/>
        </w:rPr>
        <w:t xml:space="preserve"> de acceso a la información pública ante 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a través del Sistema de Acceso a la Información Mexiquense, en lo subsecuente el </w:t>
      </w:r>
      <w:r w:rsidRPr="00A25A8F">
        <w:rPr>
          <w:rFonts w:ascii="Palatino Linotype" w:eastAsia="Palatino Linotype" w:hAnsi="Palatino Linotype" w:cs="Palatino Linotype"/>
          <w:b/>
          <w:sz w:val="22"/>
          <w:szCs w:val="22"/>
        </w:rPr>
        <w:t>SAIMEX,</w:t>
      </w:r>
      <w:r w:rsidRPr="00A25A8F">
        <w:rPr>
          <w:rFonts w:ascii="Palatino Linotype" w:eastAsia="Palatino Linotype" w:hAnsi="Palatino Linotype" w:cs="Palatino Linotype"/>
          <w:sz w:val="22"/>
          <w:szCs w:val="22"/>
        </w:rPr>
        <w:t xml:space="preserve"> mediante la</w:t>
      </w:r>
      <w:r w:rsidR="004D06F6"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cual</w:t>
      </w:r>
      <w:r w:rsidR="004D06F6" w:rsidRPr="00A25A8F">
        <w:rPr>
          <w:rFonts w:ascii="Palatino Linotype" w:eastAsia="Palatino Linotype" w:hAnsi="Palatino Linotype" w:cs="Palatino Linotype"/>
          <w:sz w:val="22"/>
          <w:szCs w:val="22"/>
        </w:rPr>
        <w:t>es</w:t>
      </w:r>
      <w:r w:rsidRPr="00A25A8F">
        <w:rPr>
          <w:rFonts w:ascii="Palatino Linotype" w:eastAsia="Palatino Linotype" w:hAnsi="Palatino Linotype" w:cs="Palatino Linotype"/>
          <w:sz w:val="22"/>
          <w:szCs w:val="22"/>
        </w:rPr>
        <w:t xml:space="preserve"> requirió lo siguiente:</w:t>
      </w:r>
    </w:p>
    <w:p w14:paraId="71EF9A6D" w14:textId="77777777" w:rsidR="004D06F6" w:rsidRPr="00A25A8F" w:rsidRDefault="004D06F6" w:rsidP="00D24BC0">
      <w:pPr>
        <w:spacing w:line="360" w:lineRule="auto"/>
        <w:jc w:val="both"/>
        <w:rPr>
          <w:rFonts w:ascii="Palatino Linotype" w:eastAsia="Palatino Linotype" w:hAnsi="Palatino Linotype" w:cs="Palatino Linotype"/>
          <w:sz w:val="22"/>
          <w:szCs w:val="22"/>
        </w:rPr>
      </w:pP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397A95" w:rsidRPr="00A25A8F" w14:paraId="3EFDA05D" w14:textId="77777777" w:rsidTr="001A1461">
        <w:trPr>
          <w:trHeight w:val="465"/>
        </w:trPr>
        <w:tc>
          <w:tcPr>
            <w:tcW w:w="3823" w:type="dxa"/>
            <w:shd w:val="clear" w:color="auto" w:fill="DBEEF3"/>
          </w:tcPr>
          <w:p w14:paraId="10043F09" w14:textId="77777777" w:rsidR="004D06F6" w:rsidRPr="00A25A8F" w:rsidRDefault="004D06F6"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lastRenderedPageBreak/>
              <w:t>Número de solicitud y recurso de revisión</w:t>
            </w:r>
          </w:p>
        </w:tc>
        <w:tc>
          <w:tcPr>
            <w:tcW w:w="5098" w:type="dxa"/>
            <w:shd w:val="clear" w:color="auto" w:fill="DBEEF3"/>
          </w:tcPr>
          <w:p w14:paraId="0DF3046E" w14:textId="77777777" w:rsidR="004D06F6" w:rsidRPr="00A25A8F" w:rsidRDefault="004D06F6"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Información requerida</w:t>
            </w:r>
          </w:p>
        </w:tc>
      </w:tr>
      <w:tr w:rsidR="00397A95" w:rsidRPr="00A25A8F" w14:paraId="26E8147A" w14:textId="77777777" w:rsidTr="001A1461">
        <w:tc>
          <w:tcPr>
            <w:tcW w:w="3823" w:type="dxa"/>
          </w:tcPr>
          <w:p w14:paraId="22FDF6AA" w14:textId="462F3E17" w:rsidR="004D06F6" w:rsidRPr="00A25A8F" w:rsidRDefault="00C76064"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04930/TOLUCA/IP/2025</w:t>
            </w:r>
            <w:r w:rsidR="004D06F6" w:rsidRPr="00A25A8F">
              <w:rPr>
                <w:rFonts w:ascii="Palatino Linotype" w:eastAsia="Palatino Linotype" w:hAnsi="Palatino Linotype" w:cs="Palatino Linotype"/>
                <w:b/>
                <w:sz w:val="22"/>
                <w:szCs w:val="22"/>
              </w:rPr>
              <w:t xml:space="preserve">, </w:t>
            </w:r>
            <w:r w:rsidR="004D06F6" w:rsidRPr="00A25A8F">
              <w:rPr>
                <w:rFonts w:ascii="Palatino Linotype" w:eastAsia="Palatino Linotype" w:hAnsi="Palatino Linotype" w:cs="Palatino Linotype"/>
                <w:sz w:val="22"/>
                <w:szCs w:val="22"/>
              </w:rPr>
              <w:t>correspondiente al Recurso de Revisión</w:t>
            </w:r>
            <w:r w:rsidR="004D06F6" w:rsidRPr="00A25A8F">
              <w:rPr>
                <w:rFonts w:ascii="Palatino Linotype" w:eastAsia="Palatino Linotype" w:hAnsi="Palatino Linotype" w:cs="Palatino Linotype"/>
                <w:b/>
                <w:sz w:val="22"/>
                <w:szCs w:val="22"/>
              </w:rPr>
              <w:t xml:space="preserve"> 12</w:t>
            </w:r>
            <w:r w:rsidRPr="00A25A8F">
              <w:rPr>
                <w:rFonts w:ascii="Palatino Linotype" w:eastAsia="Palatino Linotype" w:hAnsi="Palatino Linotype" w:cs="Palatino Linotype"/>
                <w:b/>
                <w:sz w:val="22"/>
                <w:szCs w:val="22"/>
              </w:rPr>
              <w:t>184</w:t>
            </w:r>
            <w:r w:rsidR="004D06F6" w:rsidRPr="00A25A8F">
              <w:rPr>
                <w:rFonts w:ascii="Palatino Linotype" w:eastAsia="Palatino Linotype" w:hAnsi="Palatino Linotype" w:cs="Palatino Linotype"/>
                <w:b/>
                <w:sz w:val="22"/>
                <w:szCs w:val="22"/>
              </w:rPr>
              <w:t>/INFOEM/IP/RR/2025</w:t>
            </w:r>
          </w:p>
        </w:tc>
        <w:tc>
          <w:tcPr>
            <w:tcW w:w="5098" w:type="dxa"/>
          </w:tcPr>
          <w:p w14:paraId="03EC9A4C" w14:textId="172572C1" w:rsidR="004D06F6" w:rsidRPr="00A25A8F" w:rsidRDefault="004D06F6"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C76064" w:rsidRPr="00A25A8F">
              <w:rPr>
                <w:rFonts w:ascii="Palatino Linotype" w:eastAsia="Palatino Linotype" w:hAnsi="Palatino Linotype" w:cs="Palatino Linotype"/>
                <w:i/>
                <w:sz w:val="22"/>
                <w:szCs w:val="22"/>
              </w:rPr>
              <w:t>Todas las auditorías internas y externas 2015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xml:space="preserve">” (Sic) </w:t>
            </w:r>
          </w:p>
        </w:tc>
      </w:tr>
      <w:tr w:rsidR="00397A95" w:rsidRPr="00A25A8F" w14:paraId="5A4037D9" w14:textId="77777777" w:rsidTr="001A1461">
        <w:tc>
          <w:tcPr>
            <w:tcW w:w="3823" w:type="dxa"/>
          </w:tcPr>
          <w:p w14:paraId="30664F02" w14:textId="29B26940" w:rsidR="004D06F6" w:rsidRPr="00A25A8F" w:rsidRDefault="004D06F6"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w:t>
            </w:r>
            <w:r w:rsidR="00C76064" w:rsidRPr="00A25A8F">
              <w:rPr>
                <w:rFonts w:ascii="Palatino Linotype" w:eastAsia="Palatino Linotype" w:hAnsi="Palatino Linotype" w:cs="Palatino Linotype"/>
                <w:b/>
                <w:sz w:val="22"/>
                <w:szCs w:val="22"/>
              </w:rPr>
              <w:t>4929</w:t>
            </w:r>
            <w:r w:rsidRPr="00A25A8F">
              <w:rPr>
                <w:rFonts w:ascii="Palatino Linotype" w:eastAsia="Palatino Linotype" w:hAnsi="Palatino Linotype" w:cs="Palatino Linotype"/>
                <w:b/>
                <w:sz w:val="22"/>
                <w:szCs w:val="22"/>
              </w:rPr>
              <w:t xml:space="preserve">/TOLUCA/IP/2025, </w:t>
            </w:r>
            <w:r w:rsidRPr="00A25A8F">
              <w:rPr>
                <w:rFonts w:ascii="Palatino Linotype" w:eastAsia="Palatino Linotype" w:hAnsi="Palatino Linotype" w:cs="Palatino Linotype"/>
                <w:sz w:val="22"/>
                <w:szCs w:val="22"/>
              </w:rPr>
              <w:t>correspondiente al Recurso de Revisión</w:t>
            </w:r>
            <w:r w:rsidRPr="00A25A8F">
              <w:rPr>
                <w:rFonts w:ascii="Palatino Linotype" w:eastAsia="Palatino Linotype" w:hAnsi="Palatino Linotype" w:cs="Palatino Linotype"/>
                <w:b/>
                <w:sz w:val="22"/>
                <w:szCs w:val="22"/>
              </w:rPr>
              <w:t xml:space="preserve"> </w:t>
            </w:r>
            <w:r w:rsidR="00C76064" w:rsidRPr="00A25A8F">
              <w:rPr>
                <w:rFonts w:ascii="Palatino Linotype" w:eastAsia="Palatino Linotype" w:hAnsi="Palatino Linotype" w:cs="Palatino Linotype"/>
                <w:b/>
                <w:sz w:val="22"/>
                <w:szCs w:val="22"/>
              </w:rPr>
              <w:t>1218</w:t>
            </w:r>
            <w:r w:rsidR="000F1F39" w:rsidRPr="00A25A8F">
              <w:rPr>
                <w:rFonts w:ascii="Palatino Linotype" w:eastAsia="Palatino Linotype" w:hAnsi="Palatino Linotype" w:cs="Palatino Linotype"/>
                <w:b/>
                <w:sz w:val="22"/>
                <w:szCs w:val="22"/>
              </w:rPr>
              <w:t>5</w:t>
            </w:r>
            <w:r w:rsidRPr="00A25A8F">
              <w:rPr>
                <w:rFonts w:ascii="Palatino Linotype" w:eastAsia="Palatino Linotype" w:hAnsi="Palatino Linotype" w:cs="Palatino Linotype"/>
                <w:b/>
                <w:sz w:val="22"/>
                <w:szCs w:val="22"/>
              </w:rPr>
              <w:t>/INFOEM/IP/RR/2025</w:t>
            </w:r>
          </w:p>
        </w:tc>
        <w:tc>
          <w:tcPr>
            <w:tcW w:w="5098" w:type="dxa"/>
          </w:tcPr>
          <w:p w14:paraId="5FF1CC87" w14:textId="4F73065D" w:rsidR="004D06F6" w:rsidRPr="00A25A8F" w:rsidRDefault="004D06F6"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C76064" w:rsidRPr="00A25A8F">
              <w:rPr>
                <w:rFonts w:ascii="Palatino Linotype" w:eastAsia="Palatino Linotype" w:hAnsi="Palatino Linotype" w:cs="Palatino Linotype"/>
                <w:i/>
                <w:sz w:val="22"/>
                <w:szCs w:val="22"/>
              </w:rPr>
              <w:t>Todas las auditorías internas y externas 2014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xml:space="preserve">” (Sic) </w:t>
            </w:r>
          </w:p>
        </w:tc>
      </w:tr>
      <w:tr w:rsidR="00397A95" w:rsidRPr="00A25A8F" w14:paraId="549DE305" w14:textId="77777777" w:rsidTr="001A1461">
        <w:tc>
          <w:tcPr>
            <w:tcW w:w="3823" w:type="dxa"/>
          </w:tcPr>
          <w:p w14:paraId="6CAB73BE" w14:textId="37EA7EDB" w:rsidR="004D06F6" w:rsidRPr="00A25A8F" w:rsidRDefault="004D06F6"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w:t>
            </w:r>
            <w:r w:rsidR="000617A1" w:rsidRPr="00A25A8F">
              <w:rPr>
                <w:rFonts w:ascii="Palatino Linotype" w:eastAsia="Palatino Linotype" w:hAnsi="Palatino Linotype" w:cs="Palatino Linotype"/>
                <w:b/>
                <w:sz w:val="22"/>
                <w:szCs w:val="22"/>
              </w:rPr>
              <w:t>4</w:t>
            </w:r>
            <w:r w:rsidR="00C76064" w:rsidRPr="00A25A8F">
              <w:rPr>
                <w:rFonts w:ascii="Palatino Linotype" w:eastAsia="Palatino Linotype" w:hAnsi="Palatino Linotype" w:cs="Palatino Linotype"/>
                <w:b/>
                <w:sz w:val="22"/>
                <w:szCs w:val="22"/>
              </w:rPr>
              <w:t>928</w:t>
            </w:r>
            <w:r w:rsidRPr="00A25A8F">
              <w:rPr>
                <w:rFonts w:ascii="Palatino Linotype" w:eastAsia="Palatino Linotype" w:hAnsi="Palatino Linotype" w:cs="Palatino Linotype"/>
                <w:b/>
                <w:sz w:val="22"/>
                <w:szCs w:val="22"/>
              </w:rPr>
              <w:t xml:space="preserve">/TOLUCA/IP/2025, </w:t>
            </w:r>
            <w:r w:rsidRPr="00A25A8F">
              <w:rPr>
                <w:rFonts w:ascii="Palatino Linotype" w:eastAsia="Palatino Linotype" w:hAnsi="Palatino Linotype" w:cs="Palatino Linotype"/>
                <w:sz w:val="22"/>
                <w:szCs w:val="22"/>
              </w:rPr>
              <w:t>correspondiente al Recurso de Revisión</w:t>
            </w:r>
            <w:r w:rsidRPr="00A25A8F">
              <w:rPr>
                <w:rFonts w:ascii="Palatino Linotype" w:eastAsia="Palatino Linotype" w:hAnsi="Palatino Linotype" w:cs="Palatino Linotype"/>
                <w:b/>
                <w:sz w:val="22"/>
                <w:szCs w:val="22"/>
              </w:rPr>
              <w:t xml:space="preserve"> </w:t>
            </w:r>
            <w:r w:rsidR="00C76064" w:rsidRPr="00A25A8F">
              <w:rPr>
                <w:rFonts w:ascii="Palatino Linotype" w:eastAsia="Palatino Linotype" w:hAnsi="Palatino Linotype" w:cs="Palatino Linotype"/>
                <w:b/>
                <w:sz w:val="22"/>
                <w:szCs w:val="22"/>
              </w:rPr>
              <w:t>1218</w:t>
            </w:r>
            <w:r w:rsidR="000F1F39" w:rsidRPr="00A25A8F">
              <w:rPr>
                <w:rFonts w:ascii="Palatino Linotype" w:eastAsia="Palatino Linotype" w:hAnsi="Palatino Linotype" w:cs="Palatino Linotype"/>
                <w:b/>
                <w:sz w:val="22"/>
                <w:szCs w:val="22"/>
              </w:rPr>
              <w:t>6</w:t>
            </w:r>
            <w:r w:rsidRPr="00A25A8F">
              <w:rPr>
                <w:rFonts w:ascii="Palatino Linotype" w:eastAsia="Palatino Linotype" w:hAnsi="Palatino Linotype" w:cs="Palatino Linotype"/>
                <w:b/>
                <w:sz w:val="22"/>
                <w:szCs w:val="22"/>
              </w:rPr>
              <w:t>/INFOEM/IP/RR/2025</w:t>
            </w:r>
          </w:p>
        </w:tc>
        <w:tc>
          <w:tcPr>
            <w:tcW w:w="5098" w:type="dxa"/>
          </w:tcPr>
          <w:p w14:paraId="08844028" w14:textId="7E90D6A6" w:rsidR="004D06F6" w:rsidRPr="00A25A8F" w:rsidRDefault="004D06F6"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C76064" w:rsidRPr="00A25A8F">
              <w:rPr>
                <w:rFonts w:ascii="Palatino Linotype" w:eastAsia="Palatino Linotype" w:hAnsi="Palatino Linotype" w:cs="Palatino Linotype"/>
                <w:i/>
                <w:sz w:val="22"/>
                <w:szCs w:val="22"/>
              </w:rPr>
              <w:t>Todas las auditorías internas y externas 2013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(Sic)</w:t>
            </w:r>
          </w:p>
        </w:tc>
      </w:tr>
      <w:tr w:rsidR="00397A95" w:rsidRPr="00A25A8F" w14:paraId="5E5BDD16" w14:textId="77777777" w:rsidTr="001A1461">
        <w:tc>
          <w:tcPr>
            <w:tcW w:w="3823" w:type="dxa"/>
          </w:tcPr>
          <w:p w14:paraId="481B2243" w14:textId="68128103" w:rsidR="004D06F6" w:rsidRPr="00A25A8F" w:rsidRDefault="00C76064"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04926</w:t>
            </w:r>
            <w:r w:rsidR="004D06F6" w:rsidRPr="00A25A8F">
              <w:rPr>
                <w:rFonts w:ascii="Palatino Linotype" w:eastAsia="Palatino Linotype" w:hAnsi="Palatino Linotype" w:cs="Palatino Linotype"/>
                <w:b/>
                <w:sz w:val="22"/>
                <w:szCs w:val="22"/>
              </w:rPr>
              <w:t xml:space="preserve">/TOLUCA/IP/2025, </w:t>
            </w:r>
            <w:r w:rsidR="004D06F6" w:rsidRPr="00A25A8F">
              <w:rPr>
                <w:rFonts w:ascii="Palatino Linotype" w:eastAsia="Palatino Linotype" w:hAnsi="Palatino Linotype" w:cs="Palatino Linotype"/>
                <w:sz w:val="22"/>
                <w:szCs w:val="22"/>
              </w:rPr>
              <w:t>correspondiente al Recurso de Revisión</w:t>
            </w:r>
            <w:r w:rsidR="004D06F6"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b/>
                <w:sz w:val="22"/>
                <w:szCs w:val="22"/>
              </w:rPr>
              <w:t>12188</w:t>
            </w:r>
            <w:r w:rsidR="004D06F6" w:rsidRPr="00A25A8F">
              <w:rPr>
                <w:rFonts w:ascii="Palatino Linotype" w:eastAsia="Palatino Linotype" w:hAnsi="Palatino Linotype" w:cs="Palatino Linotype"/>
                <w:b/>
                <w:sz w:val="22"/>
                <w:szCs w:val="22"/>
              </w:rPr>
              <w:t>/INFOEM/IP/RR/2025</w:t>
            </w:r>
          </w:p>
        </w:tc>
        <w:tc>
          <w:tcPr>
            <w:tcW w:w="5098" w:type="dxa"/>
          </w:tcPr>
          <w:p w14:paraId="53FE5050" w14:textId="3787E74A" w:rsidR="004D06F6" w:rsidRPr="00A25A8F" w:rsidRDefault="004D06F6" w:rsidP="00C76064">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C76064" w:rsidRPr="00A25A8F">
              <w:rPr>
                <w:rFonts w:ascii="Palatino Linotype" w:eastAsia="Palatino Linotype" w:hAnsi="Palatino Linotype" w:cs="Palatino Linotype"/>
                <w:i/>
                <w:sz w:val="22"/>
                <w:szCs w:val="22"/>
              </w:rPr>
              <w:t>Todas las auditorías internas y externas 2024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(Sic)</w:t>
            </w:r>
          </w:p>
        </w:tc>
      </w:tr>
      <w:tr w:rsidR="00397A95" w:rsidRPr="00A25A8F" w14:paraId="42CCF4C7" w14:textId="77777777" w:rsidTr="001A1461">
        <w:tc>
          <w:tcPr>
            <w:tcW w:w="3823" w:type="dxa"/>
          </w:tcPr>
          <w:p w14:paraId="7D51E46D" w14:textId="26CDF719" w:rsidR="004D06F6" w:rsidRPr="00A25A8F" w:rsidRDefault="004D06F6"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w:t>
            </w:r>
            <w:r w:rsidR="00C76064" w:rsidRPr="00A25A8F">
              <w:rPr>
                <w:rFonts w:ascii="Palatino Linotype" w:eastAsia="Palatino Linotype" w:hAnsi="Palatino Linotype" w:cs="Palatino Linotype"/>
                <w:b/>
                <w:sz w:val="22"/>
                <w:szCs w:val="22"/>
              </w:rPr>
              <w:t>49</w:t>
            </w:r>
            <w:r w:rsidR="000617A1" w:rsidRPr="00A25A8F">
              <w:rPr>
                <w:rFonts w:ascii="Palatino Linotype" w:eastAsia="Palatino Linotype" w:hAnsi="Palatino Linotype" w:cs="Palatino Linotype"/>
                <w:b/>
                <w:sz w:val="22"/>
                <w:szCs w:val="22"/>
              </w:rPr>
              <w:t>18</w:t>
            </w:r>
            <w:r w:rsidRPr="00A25A8F">
              <w:rPr>
                <w:rFonts w:ascii="Palatino Linotype" w:eastAsia="Palatino Linotype" w:hAnsi="Palatino Linotype" w:cs="Palatino Linotype"/>
                <w:b/>
                <w:sz w:val="22"/>
                <w:szCs w:val="22"/>
              </w:rPr>
              <w:t xml:space="preserve">/TOLUCA/IP/2025, </w:t>
            </w:r>
            <w:r w:rsidRPr="00A25A8F">
              <w:rPr>
                <w:rFonts w:ascii="Palatino Linotype" w:eastAsia="Palatino Linotype" w:hAnsi="Palatino Linotype" w:cs="Palatino Linotype"/>
                <w:sz w:val="22"/>
                <w:szCs w:val="22"/>
              </w:rPr>
              <w:t>correspondiente al Recurso de Revisión</w:t>
            </w:r>
            <w:r w:rsidRPr="00A25A8F">
              <w:rPr>
                <w:rFonts w:ascii="Palatino Linotype" w:eastAsia="Palatino Linotype" w:hAnsi="Palatino Linotype" w:cs="Palatino Linotype"/>
                <w:b/>
                <w:sz w:val="22"/>
                <w:szCs w:val="22"/>
              </w:rPr>
              <w:t xml:space="preserve"> </w:t>
            </w:r>
            <w:r w:rsidR="000617A1" w:rsidRPr="00A25A8F">
              <w:rPr>
                <w:rFonts w:ascii="Palatino Linotype" w:eastAsia="Palatino Linotype" w:hAnsi="Palatino Linotype" w:cs="Palatino Linotype"/>
                <w:b/>
                <w:sz w:val="22"/>
                <w:szCs w:val="22"/>
              </w:rPr>
              <w:t>121</w:t>
            </w:r>
            <w:r w:rsidR="00C22266" w:rsidRPr="00A25A8F">
              <w:rPr>
                <w:rFonts w:ascii="Palatino Linotype" w:eastAsia="Palatino Linotype" w:hAnsi="Palatino Linotype" w:cs="Palatino Linotype"/>
                <w:b/>
                <w:sz w:val="22"/>
                <w:szCs w:val="22"/>
              </w:rPr>
              <w:t>89</w:t>
            </w:r>
            <w:r w:rsidRPr="00A25A8F">
              <w:rPr>
                <w:rFonts w:ascii="Palatino Linotype" w:eastAsia="Palatino Linotype" w:hAnsi="Palatino Linotype" w:cs="Palatino Linotype"/>
                <w:b/>
                <w:sz w:val="22"/>
                <w:szCs w:val="22"/>
              </w:rPr>
              <w:t>/INFOEM/IP/RR/2025</w:t>
            </w:r>
          </w:p>
        </w:tc>
        <w:tc>
          <w:tcPr>
            <w:tcW w:w="5098" w:type="dxa"/>
          </w:tcPr>
          <w:p w14:paraId="49B513FF" w14:textId="5B2DC779" w:rsidR="004D06F6" w:rsidRPr="00A25A8F" w:rsidRDefault="009F6E5E"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C76064" w:rsidRPr="00A25A8F">
              <w:rPr>
                <w:rFonts w:ascii="Palatino Linotype" w:eastAsia="Palatino Linotype" w:hAnsi="Palatino Linotype" w:cs="Palatino Linotype"/>
                <w:i/>
                <w:sz w:val="22"/>
                <w:szCs w:val="22"/>
              </w:rPr>
              <w:t xml:space="preserve">Todas las auditorías internas y externas 2017 con los resultados, observaciones y solvatación de las observaciones con los cuenta que den cuenta y no están en el </w:t>
            </w:r>
            <w:proofErr w:type="spellStart"/>
            <w:r w:rsidR="00C76064" w:rsidRPr="00A25A8F">
              <w:rPr>
                <w:rFonts w:ascii="Palatino Linotype" w:eastAsia="Palatino Linotype" w:hAnsi="Palatino Linotype" w:cs="Palatino Linotype"/>
                <w:i/>
                <w:sz w:val="22"/>
                <w:szCs w:val="22"/>
              </w:rPr>
              <w:t>ipoex</w:t>
            </w:r>
            <w:proofErr w:type="spellEnd"/>
            <w:r w:rsidR="00C76064" w:rsidRPr="00A25A8F">
              <w:rPr>
                <w:rFonts w:ascii="Palatino Linotype" w:eastAsia="Palatino Linotype" w:hAnsi="Palatino Linotype" w:cs="Palatino Linotype"/>
                <w:i/>
                <w:sz w:val="22"/>
                <w:szCs w:val="22"/>
              </w:rPr>
              <w:t xml:space="preserve">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(Sic)</w:t>
            </w:r>
          </w:p>
        </w:tc>
      </w:tr>
      <w:tr w:rsidR="00397A95" w:rsidRPr="00A25A8F" w14:paraId="3B654052" w14:textId="77777777" w:rsidTr="001A1461">
        <w:tc>
          <w:tcPr>
            <w:tcW w:w="3823" w:type="dxa"/>
          </w:tcPr>
          <w:p w14:paraId="005819B0" w14:textId="1D3FF566" w:rsidR="004D06F6" w:rsidRPr="00A25A8F" w:rsidRDefault="00C76064"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04925</w:t>
            </w:r>
            <w:r w:rsidR="004D06F6" w:rsidRPr="00A25A8F">
              <w:rPr>
                <w:rFonts w:ascii="Palatino Linotype" w:eastAsia="Palatino Linotype" w:hAnsi="Palatino Linotype" w:cs="Palatino Linotype"/>
                <w:b/>
                <w:sz w:val="22"/>
                <w:szCs w:val="22"/>
              </w:rPr>
              <w:t xml:space="preserve">/TOLUCA/IP/2025, </w:t>
            </w:r>
            <w:r w:rsidR="004D06F6" w:rsidRPr="00A25A8F">
              <w:rPr>
                <w:rFonts w:ascii="Palatino Linotype" w:eastAsia="Palatino Linotype" w:hAnsi="Palatino Linotype" w:cs="Palatino Linotype"/>
                <w:sz w:val="22"/>
                <w:szCs w:val="22"/>
              </w:rPr>
              <w:t>correspondiente al Recurso de Revisión</w:t>
            </w:r>
            <w:r w:rsidR="004D06F6"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b/>
                <w:sz w:val="22"/>
                <w:szCs w:val="22"/>
              </w:rPr>
              <w:t>12190</w:t>
            </w:r>
            <w:r w:rsidR="004D06F6" w:rsidRPr="00A25A8F">
              <w:rPr>
                <w:rFonts w:ascii="Palatino Linotype" w:eastAsia="Palatino Linotype" w:hAnsi="Palatino Linotype" w:cs="Palatino Linotype"/>
                <w:b/>
                <w:sz w:val="22"/>
                <w:szCs w:val="22"/>
              </w:rPr>
              <w:t>/INFOEM/IP/RR/2025</w:t>
            </w:r>
          </w:p>
        </w:tc>
        <w:tc>
          <w:tcPr>
            <w:tcW w:w="5098" w:type="dxa"/>
          </w:tcPr>
          <w:p w14:paraId="4EDE2604" w14:textId="6E7802F5" w:rsidR="004D06F6" w:rsidRPr="00A25A8F" w:rsidRDefault="009F6E5E" w:rsidP="00C76064">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C76064" w:rsidRPr="00A25A8F">
              <w:rPr>
                <w:rFonts w:ascii="Palatino Linotype" w:eastAsia="Palatino Linotype" w:hAnsi="Palatino Linotype" w:cs="Palatino Linotype"/>
                <w:i/>
                <w:sz w:val="22"/>
                <w:szCs w:val="22"/>
              </w:rPr>
              <w:t>Todas las auditorías internas y externas 2023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(Sic)</w:t>
            </w:r>
          </w:p>
        </w:tc>
      </w:tr>
      <w:tr w:rsidR="00397A95" w:rsidRPr="00A25A8F" w14:paraId="6D769CA6" w14:textId="77777777" w:rsidTr="001A1461">
        <w:tc>
          <w:tcPr>
            <w:tcW w:w="3823" w:type="dxa"/>
          </w:tcPr>
          <w:p w14:paraId="78EA726F" w14:textId="49CEDB75" w:rsidR="004D06F6" w:rsidRPr="00A25A8F" w:rsidRDefault="00C76064" w:rsidP="00EE2BFD">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04924</w:t>
            </w:r>
            <w:r w:rsidR="004D06F6" w:rsidRPr="00A25A8F">
              <w:rPr>
                <w:rFonts w:ascii="Palatino Linotype" w:eastAsia="Palatino Linotype" w:hAnsi="Palatino Linotype" w:cs="Palatino Linotype"/>
                <w:b/>
                <w:sz w:val="22"/>
                <w:szCs w:val="22"/>
              </w:rPr>
              <w:t xml:space="preserve">/TOLUCA/IP/2025, </w:t>
            </w:r>
            <w:r w:rsidR="004D06F6" w:rsidRPr="00A25A8F">
              <w:rPr>
                <w:rFonts w:ascii="Palatino Linotype" w:eastAsia="Palatino Linotype" w:hAnsi="Palatino Linotype" w:cs="Palatino Linotype"/>
                <w:sz w:val="22"/>
                <w:szCs w:val="22"/>
              </w:rPr>
              <w:t>correspondiente al Recurso de Revisión</w:t>
            </w:r>
            <w:r w:rsidR="004D06F6" w:rsidRPr="00A25A8F">
              <w:rPr>
                <w:rFonts w:ascii="Palatino Linotype" w:eastAsia="Palatino Linotype" w:hAnsi="Palatino Linotype" w:cs="Palatino Linotype"/>
                <w:b/>
                <w:sz w:val="22"/>
                <w:szCs w:val="22"/>
              </w:rPr>
              <w:t xml:space="preserve"> 12</w:t>
            </w:r>
            <w:r w:rsidR="00EE2BFD" w:rsidRPr="00A25A8F">
              <w:rPr>
                <w:rFonts w:ascii="Palatino Linotype" w:eastAsia="Palatino Linotype" w:hAnsi="Palatino Linotype" w:cs="Palatino Linotype"/>
                <w:b/>
                <w:sz w:val="22"/>
                <w:szCs w:val="22"/>
              </w:rPr>
              <w:t>191</w:t>
            </w:r>
            <w:r w:rsidR="004D06F6" w:rsidRPr="00A25A8F">
              <w:rPr>
                <w:rFonts w:ascii="Palatino Linotype" w:eastAsia="Palatino Linotype" w:hAnsi="Palatino Linotype" w:cs="Palatino Linotype"/>
                <w:b/>
                <w:sz w:val="22"/>
                <w:szCs w:val="22"/>
              </w:rPr>
              <w:t>/INFOEM/IP/RR/2025</w:t>
            </w:r>
          </w:p>
        </w:tc>
        <w:tc>
          <w:tcPr>
            <w:tcW w:w="5098" w:type="dxa"/>
          </w:tcPr>
          <w:p w14:paraId="55350110" w14:textId="06497011" w:rsidR="004D06F6" w:rsidRPr="00A25A8F" w:rsidRDefault="009F6E5E"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EE2BFD" w:rsidRPr="00A25A8F">
              <w:rPr>
                <w:rFonts w:ascii="Palatino Linotype" w:eastAsia="Palatino Linotype" w:hAnsi="Palatino Linotype" w:cs="Palatino Linotype"/>
                <w:i/>
                <w:sz w:val="22"/>
                <w:szCs w:val="22"/>
              </w:rPr>
              <w:t>Todas las auditorías internas y externas 2022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(Sic)</w:t>
            </w:r>
          </w:p>
        </w:tc>
      </w:tr>
      <w:tr w:rsidR="00397A95" w:rsidRPr="00A25A8F" w14:paraId="7034D281" w14:textId="77777777" w:rsidTr="001A1461">
        <w:tc>
          <w:tcPr>
            <w:tcW w:w="3823" w:type="dxa"/>
          </w:tcPr>
          <w:p w14:paraId="4AA62D0A" w14:textId="304A60CA" w:rsidR="004D06F6" w:rsidRPr="00A25A8F" w:rsidRDefault="00EE2BFD"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04923</w:t>
            </w:r>
            <w:r w:rsidR="004D06F6" w:rsidRPr="00A25A8F">
              <w:rPr>
                <w:rFonts w:ascii="Palatino Linotype" w:eastAsia="Palatino Linotype" w:hAnsi="Palatino Linotype" w:cs="Palatino Linotype"/>
                <w:b/>
                <w:sz w:val="22"/>
                <w:szCs w:val="22"/>
              </w:rPr>
              <w:t xml:space="preserve">/TOLUCA/IP/2025, </w:t>
            </w:r>
            <w:r w:rsidR="004D06F6" w:rsidRPr="00A25A8F">
              <w:rPr>
                <w:rFonts w:ascii="Palatino Linotype" w:eastAsia="Palatino Linotype" w:hAnsi="Palatino Linotype" w:cs="Palatino Linotype"/>
                <w:sz w:val="22"/>
                <w:szCs w:val="22"/>
              </w:rPr>
              <w:t>correspondiente al Recurso de Revisión</w:t>
            </w:r>
            <w:r w:rsidR="004D06F6"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b/>
                <w:sz w:val="22"/>
                <w:szCs w:val="22"/>
              </w:rPr>
              <w:t>12192</w:t>
            </w:r>
            <w:r w:rsidR="004D06F6" w:rsidRPr="00A25A8F">
              <w:rPr>
                <w:rFonts w:ascii="Palatino Linotype" w:eastAsia="Palatino Linotype" w:hAnsi="Palatino Linotype" w:cs="Palatino Linotype"/>
                <w:b/>
                <w:sz w:val="22"/>
                <w:szCs w:val="22"/>
              </w:rPr>
              <w:t>/INFOEM/IP/RR/2025</w:t>
            </w:r>
          </w:p>
        </w:tc>
        <w:tc>
          <w:tcPr>
            <w:tcW w:w="5098" w:type="dxa"/>
          </w:tcPr>
          <w:p w14:paraId="641AB8EA" w14:textId="090DB77C" w:rsidR="004D06F6" w:rsidRPr="00A25A8F" w:rsidRDefault="009F6E5E"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EE2BFD" w:rsidRPr="00A25A8F">
              <w:rPr>
                <w:rFonts w:ascii="Palatino Linotype" w:eastAsia="Palatino Linotype" w:hAnsi="Palatino Linotype" w:cs="Palatino Linotype"/>
                <w:i/>
                <w:sz w:val="22"/>
                <w:szCs w:val="22"/>
              </w:rPr>
              <w:t>Todas las auditorías internas y externas 2021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(Sic)</w:t>
            </w:r>
          </w:p>
        </w:tc>
      </w:tr>
      <w:tr w:rsidR="00397A95" w:rsidRPr="00A25A8F" w14:paraId="34024902" w14:textId="77777777" w:rsidTr="001A1461">
        <w:tc>
          <w:tcPr>
            <w:tcW w:w="3823" w:type="dxa"/>
          </w:tcPr>
          <w:p w14:paraId="4E0FCC09" w14:textId="29D61DC5" w:rsidR="004D06F6" w:rsidRPr="00A25A8F" w:rsidRDefault="00EE2BFD"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04922</w:t>
            </w:r>
            <w:r w:rsidR="004D06F6" w:rsidRPr="00A25A8F">
              <w:rPr>
                <w:rFonts w:ascii="Palatino Linotype" w:eastAsia="Palatino Linotype" w:hAnsi="Palatino Linotype" w:cs="Palatino Linotype"/>
                <w:b/>
                <w:sz w:val="22"/>
                <w:szCs w:val="22"/>
              </w:rPr>
              <w:t xml:space="preserve">/TOLUCA/IP/2025, </w:t>
            </w:r>
            <w:r w:rsidR="004D06F6" w:rsidRPr="00A25A8F">
              <w:rPr>
                <w:rFonts w:ascii="Palatino Linotype" w:eastAsia="Palatino Linotype" w:hAnsi="Palatino Linotype" w:cs="Palatino Linotype"/>
                <w:sz w:val="22"/>
                <w:szCs w:val="22"/>
              </w:rPr>
              <w:t>correspondiente al Recurso de Revisión</w:t>
            </w:r>
            <w:r w:rsidR="004D06F6"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b/>
                <w:sz w:val="22"/>
                <w:szCs w:val="22"/>
              </w:rPr>
              <w:t>12193</w:t>
            </w:r>
            <w:r w:rsidR="004D06F6" w:rsidRPr="00A25A8F">
              <w:rPr>
                <w:rFonts w:ascii="Palatino Linotype" w:eastAsia="Palatino Linotype" w:hAnsi="Palatino Linotype" w:cs="Palatino Linotype"/>
                <w:b/>
                <w:sz w:val="22"/>
                <w:szCs w:val="22"/>
              </w:rPr>
              <w:t>/INFOEM/IP/RR/2025</w:t>
            </w:r>
          </w:p>
        </w:tc>
        <w:tc>
          <w:tcPr>
            <w:tcW w:w="5098" w:type="dxa"/>
          </w:tcPr>
          <w:p w14:paraId="4F135720" w14:textId="31C6948E" w:rsidR="004D06F6" w:rsidRPr="00A25A8F" w:rsidRDefault="009F6E5E"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EE2BFD" w:rsidRPr="00A25A8F">
              <w:rPr>
                <w:rFonts w:ascii="Palatino Linotype" w:eastAsia="Palatino Linotype" w:hAnsi="Palatino Linotype" w:cs="Palatino Linotype"/>
                <w:i/>
                <w:sz w:val="22"/>
                <w:szCs w:val="22"/>
              </w:rPr>
              <w:t>Todas las auditorías internas y externas 2020 con los resultados, observaciones y solvatación de las observaciones con los cuenta que den cuenta y no están en el ipomex se solicitan por este medio</w:t>
            </w:r>
            <w:r w:rsidR="000617A1"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i/>
                <w:sz w:val="22"/>
                <w:szCs w:val="22"/>
              </w:rPr>
              <w:t>” (Sic)</w:t>
            </w:r>
          </w:p>
        </w:tc>
      </w:tr>
      <w:tr w:rsidR="00397A95" w:rsidRPr="00A25A8F" w14:paraId="249989C7" w14:textId="77777777" w:rsidTr="001A1461">
        <w:tc>
          <w:tcPr>
            <w:tcW w:w="3823" w:type="dxa"/>
          </w:tcPr>
          <w:p w14:paraId="158B82AE" w14:textId="4746E8C1" w:rsidR="004D06F6" w:rsidRPr="00A25A8F" w:rsidRDefault="00EE2BFD"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lastRenderedPageBreak/>
              <w:t>04921</w:t>
            </w:r>
            <w:r w:rsidR="004D06F6" w:rsidRPr="00A25A8F">
              <w:rPr>
                <w:rFonts w:ascii="Palatino Linotype" w:eastAsia="Palatino Linotype" w:hAnsi="Palatino Linotype" w:cs="Palatino Linotype"/>
                <w:b/>
                <w:sz w:val="22"/>
                <w:szCs w:val="22"/>
              </w:rPr>
              <w:t xml:space="preserve">/TOLUCA/IP/2025, </w:t>
            </w:r>
            <w:r w:rsidR="004D06F6" w:rsidRPr="00A25A8F">
              <w:rPr>
                <w:rFonts w:ascii="Palatino Linotype" w:eastAsia="Palatino Linotype" w:hAnsi="Palatino Linotype" w:cs="Palatino Linotype"/>
                <w:sz w:val="22"/>
                <w:szCs w:val="22"/>
              </w:rPr>
              <w:t>correspondiente al Recurso de Revisión</w:t>
            </w:r>
            <w:r w:rsidR="004D06F6"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b/>
                <w:sz w:val="22"/>
                <w:szCs w:val="22"/>
              </w:rPr>
              <w:t>12194</w:t>
            </w:r>
            <w:r w:rsidR="004D06F6" w:rsidRPr="00A25A8F">
              <w:rPr>
                <w:rFonts w:ascii="Palatino Linotype" w:eastAsia="Palatino Linotype" w:hAnsi="Palatino Linotype" w:cs="Palatino Linotype"/>
                <w:b/>
                <w:sz w:val="22"/>
                <w:szCs w:val="22"/>
              </w:rPr>
              <w:t>/INFOEM/IP/RR/2025</w:t>
            </w:r>
          </w:p>
        </w:tc>
        <w:tc>
          <w:tcPr>
            <w:tcW w:w="5098" w:type="dxa"/>
          </w:tcPr>
          <w:p w14:paraId="242117C4" w14:textId="304EAD01" w:rsidR="004D06F6" w:rsidRPr="00A25A8F" w:rsidRDefault="009F6E5E" w:rsidP="00EE2BFD">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EE2BFD" w:rsidRPr="00A25A8F">
              <w:rPr>
                <w:rFonts w:ascii="Palatino Linotype" w:eastAsia="Palatino Linotype" w:hAnsi="Palatino Linotype" w:cs="Palatino Linotype"/>
                <w:i/>
                <w:sz w:val="22"/>
                <w:szCs w:val="22"/>
              </w:rPr>
              <w:t>Todas las auditorías internas y externas 2019 con los resultados, observaciones y solvatación de las observaciones con los cuenta que den cuenta y no están en el ipomex se solicitan por este medio</w:t>
            </w:r>
            <w:r w:rsidR="001A1461"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i/>
                <w:sz w:val="22"/>
                <w:szCs w:val="22"/>
              </w:rPr>
              <w:t>(Sic)</w:t>
            </w:r>
          </w:p>
        </w:tc>
      </w:tr>
      <w:tr w:rsidR="00397A95" w:rsidRPr="00A25A8F" w14:paraId="7070783B" w14:textId="77777777" w:rsidTr="001A1461">
        <w:tc>
          <w:tcPr>
            <w:tcW w:w="3823" w:type="dxa"/>
          </w:tcPr>
          <w:p w14:paraId="282E4D6C" w14:textId="24245E79" w:rsidR="00EE2BFD" w:rsidRPr="00A25A8F" w:rsidRDefault="00EE2BFD" w:rsidP="00EE2BFD">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 xml:space="preserve">04919/TOLUCA/IP/2025, </w:t>
            </w:r>
            <w:r w:rsidRPr="00A25A8F">
              <w:rPr>
                <w:rFonts w:ascii="Palatino Linotype" w:eastAsia="Palatino Linotype" w:hAnsi="Palatino Linotype" w:cs="Palatino Linotype"/>
                <w:sz w:val="22"/>
                <w:szCs w:val="22"/>
              </w:rPr>
              <w:t>correspondiente al Recurso de Revisión</w:t>
            </w:r>
            <w:r w:rsidRPr="00A25A8F">
              <w:rPr>
                <w:rFonts w:ascii="Palatino Linotype" w:eastAsia="Palatino Linotype" w:hAnsi="Palatino Linotype" w:cs="Palatino Linotype"/>
                <w:b/>
                <w:sz w:val="22"/>
                <w:szCs w:val="22"/>
              </w:rPr>
              <w:t xml:space="preserve"> 12195/INFOEM/IP/RR/2025</w:t>
            </w:r>
          </w:p>
        </w:tc>
        <w:tc>
          <w:tcPr>
            <w:tcW w:w="5098" w:type="dxa"/>
          </w:tcPr>
          <w:p w14:paraId="135CF6B0" w14:textId="05C0342D" w:rsidR="00EE2BFD" w:rsidRPr="00A25A8F" w:rsidRDefault="00EE2BFD" w:rsidP="00EE2BFD">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“Todas las auditorías internas y externas 2018 con los resultados, observaciones y solvatación de las observaciones con los cuenta que den cuenta y no están en el </w:t>
            </w:r>
            <w:proofErr w:type="spellStart"/>
            <w:r w:rsidRPr="00A25A8F">
              <w:rPr>
                <w:rFonts w:ascii="Palatino Linotype" w:eastAsia="Palatino Linotype" w:hAnsi="Palatino Linotype" w:cs="Palatino Linotype"/>
                <w:i/>
                <w:sz w:val="22"/>
                <w:szCs w:val="22"/>
              </w:rPr>
              <w:t>ipoex</w:t>
            </w:r>
            <w:proofErr w:type="spellEnd"/>
            <w:r w:rsidRPr="00A25A8F">
              <w:rPr>
                <w:rFonts w:ascii="Palatino Linotype" w:eastAsia="Palatino Linotype" w:hAnsi="Palatino Linotype" w:cs="Palatino Linotype"/>
                <w:i/>
                <w:sz w:val="22"/>
                <w:szCs w:val="22"/>
              </w:rPr>
              <w:t xml:space="preserve"> se solicitan por este medio.” (Sic)</w:t>
            </w:r>
          </w:p>
        </w:tc>
      </w:tr>
      <w:tr w:rsidR="00EE2BFD" w:rsidRPr="00A25A8F" w14:paraId="0A7ECBBF" w14:textId="77777777" w:rsidTr="001A1461">
        <w:tc>
          <w:tcPr>
            <w:tcW w:w="3823" w:type="dxa"/>
          </w:tcPr>
          <w:p w14:paraId="2EDB0A91" w14:textId="430849A2" w:rsidR="00EE2BFD" w:rsidRPr="00A25A8F" w:rsidRDefault="00EE2BFD" w:rsidP="00EE2BFD">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 xml:space="preserve">04920/TOLUCA/IP/2025, </w:t>
            </w:r>
            <w:r w:rsidRPr="00A25A8F">
              <w:rPr>
                <w:rFonts w:ascii="Palatino Linotype" w:eastAsia="Palatino Linotype" w:hAnsi="Palatino Linotype" w:cs="Palatino Linotype"/>
                <w:sz w:val="22"/>
                <w:szCs w:val="22"/>
              </w:rPr>
              <w:t>correspondiente al Recurso de Revisión</w:t>
            </w:r>
            <w:r w:rsidRPr="00A25A8F">
              <w:rPr>
                <w:rFonts w:ascii="Palatino Linotype" w:eastAsia="Palatino Linotype" w:hAnsi="Palatino Linotype" w:cs="Palatino Linotype"/>
                <w:b/>
                <w:sz w:val="22"/>
                <w:szCs w:val="22"/>
              </w:rPr>
              <w:t xml:space="preserve"> 12196/INFOEM/IP/RR/2025</w:t>
            </w:r>
          </w:p>
        </w:tc>
        <w:tc>
          <w:tcPr>
            <w:tcW w:w="5098" w:type="dxa"/>
          </w:tcPr>
          <w:p w14:paraId="24311852" w14:textId="284CB8C4" w:rsidR="00EE2BFD" w:rsidRPr="00A25A8F" w:rsidRDefault="00EE2BFD" w:rsidP="00EE2BFD">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“Todas las auditorías internas y externas 2019 con los resultados, observaciones y solvatación de las observaciones con los cuenta que den cuenta y no están en el </w:t>
            </w:r>
            <w:proofErr w:type="spellStart"/>
            <w:r w:rsidRPr="00A25A8F">
              <w:rPr>
                <w:rFonts w:ascii="Palatino Linotype" w:eastAsia="Palatino Linotype" w:hAnsi="Palatino Linotype" w:cs="Palatino Linotype"/>
                <w:i/>
                <w:sz w:val="22"/>
                <w:szCs w:val="22"/>
              </w:rPr>
              <w:t>ipoex</w:t>
            </w:r>
            <w:proofErr w:type="spellEnd"/>
            <w:r w:rsidRPr="00A25A8F">
              <w:rPr>
                <w:rFonts w:ascii="Palatino Linotype" w:eastAsia="Palatino Linotype" w:hAnsi="Palatino Linotype" w:cs="Palatino Linotype"/>
                <w:i/>
                <w:sz w:val="22"/>
                <w:szCs w:val="22"/>
              </w:rPr>
              <w:t xml:space="preserve"> se solicitan por este medio.” (Sic)</w:t>
            </w:r>
          </w:p>
        </w:tc>
      </w:tr>
    </w:tbl>
    <w:p w14:paraId="086882F0" w14:textId="77777777" w:rsidR="007D7F58" w:rsidRPr="00A25A8F" w:rsidRDefault="007D7F58" w:rsidP="00D24BC0">
      <w:pPr>
        <w:spacing w:line="360" w:lineRule="auto"/>
        <w:jc w:val="both"/>
        <w:rPr>
          <w:rFonts w:ascii="Palatino Linotype" w:eastAsia="Palatino Linotype" w:hAnsi="Palatino Linotype" w:cs="Palatino Linotype"/>
          <w:b/>
          <w:sz w:val="22"/>
          <w:szCs w:val="22"/>
        </w:rPr>
      </w:pPr>
      <w:bookmarkStart w:id="4" w:name="_heading=h.3dy6vkm" w:colFirst="0" w:colLast="0"/>
      <w:bookmarkEnd w:id="4"/>
    </w:p>
    <w:p w14:paraId="0400CAF1" w14:textId="19024D9F"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Modalidad de Entrega:</w:t>
      </w:r>
      <w:r w:rsidRPr="00A25A8F">
        <w:rPr>
          <w:rFonts w:ascii="Palatino Linotype" w:eastAsia="Palatino Linotype" w:hAnsi="Palatino Linotype" w:cs="Palatino Linotype"/>
          <w:sz w:val="22"/>
          <w:szCs w:val="22"/>
        </w:rPr>
        <w:t xml:space="preserve"> a través del</w:t>
      </w:r>
      <w:r w:rsidRPr="00A25A8F">
        <w:rPr>
          <w:rFonts w:ascii="Palatino Linotype" w:eastAsia="Palatino Linotype" w:hAnsi="Palatino Linotype" w:cs="Palatino Linotype"/>
          <w:b/>
          <w:sz w:val="22"/>
          <w:szCs w:val="22"/>
        </w:rPr>
        <w:t xml:space="preserve"> SAIMEX.</w:t>
      </w:r>
    </w:p>
    <w:p w14:paraId="57D67ECA" w14:textId="77777777" w:rsidR="007D7F58" w:rsidRPr="00A25A8F" w:rsidRDefault="007D7F58" w:rsidP="00D24BC0">
      <w:pPr>
        <w:spacing w:line="360" w:lineRule="auto"/>
        <w:jc w:val="both"/>
        <w:rPr>
          <w:rFonts w:ascii="Palatino Linotype" w:eastAsia="Palatino Linotype" w:hAnsi="Palatino Linotype" w:cs="Palatino Linotype"/>
          <w:b/>
          <w:sz w:val="22"/>
          <w:szCs w:val="22"/>
        </w:rPr>
      </w:pPr>
    </w:p>
    <w:p w14:paraId="2D763FC4" w14:textId="020DCB40"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 xml:space="preserve">2. Respuesta. </w:t>
      </w:r>
      <w:r w:rsidR="00C22266" w:rsidRPr="00A25A8F">
        <w:rPr>
          <w:rFonts w:ascii="Palatino Linotype" w:eastAsia="Palatino Linotype" w:hAnsi="Palatino Linotype" w:cs="Palatino Linotype"/>
          <w:sz w:val="22"/>
          <w:szCs w:val="22"/>
        </w:rPr>
        <w:t xml:space="preserve">El </w:t>
      </w:r>
      <w:r w:rsidR="00C22266" w:rsidRPr="00A25A8F">
        <w:rPr>
          <w:rFonts w:ascii="Palatino Linotype" w:eastAsia="Palatino Linotype" w:hAnsi="Palatino Linotype" w:cs="Palatino Linotype"/>
          <w:b/>
          <w:sz w:val="22"/>
          <w:szCs w:val="22"/>
        </w:rPr>
        <w:t>veintidós</w:t>
      </w:r>
      <w:r w:rsidR="00EE2BFD" w:rsidRPr="00A25A8F">
        <w:rPr>
          <w:rFonts w:ascii="Palatino Linotype" w:eastAsia="Palatino Linotype" w:hAnsi="Palatino Linotype" w:cs="Palatino Linotype"/>
          <w:b/>
          <w:sz w:val="22"/>
          <w:szCs w:val="22"/>
        </w:rPr>
        <w:t xml:space="preserve"> </w:t>
      </w:r>
      <w:r w:rsidR="001A1461" w:rsidRPr="00A25A8F">
        <w:rPr>
          <w:rFonts w:ascii="Palatino Linotype" w:eastAsia="Palatino Linotype" w:hAnsi="Palatino Linotype" w:cs="Palatino Linotype"/>
          <w:b/>
          <w:sz w:val="22"/>
          <w:szCs w:val="22"/>
        </w:rPr>
        <w:t>de octubre</w:t>
      </w:r>
      <w:r w:rsidRPr="00A25A8F">
        <w:rPr>
          <w:rFonts w:ascii="Palatino Linotype" w:eastAsia="Palatino Linotype" w:hAnsi="Palatino Linotype" w:cs="Palatino Linotype"/>
          <w:b/>
          <w:sz w:val="22"/>
          <w:szCs w:val="22"/>
        </w:rPr>
        <w:t xml:space="preserve"> de dos mil veinticinco,</w:t>
      </w:r>
      <w:r w:rsidRPr="00A25A8F">
        <w:rPr>
          <w:rFonts w:ascii="Palatino Linotype" w:eastAsia="Palatino Linotype" w:hAnsi="Palatino Linotype" w:cs="Palatino Linotype"/>
          <w:sz w:val="22"/>
          <w:szCs w:val="22"/>
        </w:rPr>
        <w:t xml:space="preserve"> el </w:t>
      </w:r>
      <w:r w:rsidRPr="00A25A8F">
        <w:rPr>
          <w:rFonts w:ascii="Palatino Linotype" w:eastAsia="Palatino Linotype" w:hAnsi="Palatino Linotype" w:cs="Palatino Linotype"/>
          <w:b/>
          <w:sz w:val="22"/>
          <w:szCs w:val="22"/>
        </w:rPr>
        <w:t xml:space="preserve">Sujeto Obligado </w:t>
      </w:r>
      <w:r w:rsidR="00EE2BFD" w:rsidRPr="00A25A8F">
        <w:rPr>
          <w:rFonts w:ascii="Palatino Linotype" w:eastAsia="Palatino Linotype" w:hAnsi="Palatino Linotype" w:cs="Palatino Linotype"/>
          <w:sz w:val="22"/>
          <w:szCs w:val="22"/>
        </w:rPr>
        <w:t xml:space="preserve">notificó </w:t>
      </w:r>
      <w:r w:rsidR="00271DEB" w:rsidRPr="00A25A8F">
        <w:rPr>
          <w:rFonts w:ascii="Palatino Linotype" w:eastAsia="Palatino Linotype" w:hAnsi="Palatino Linotype" w:cs="Palatino Linotype"/>
          <w:sz w:val="22"/>
          <w:szCs w:val="22"/>
        </w:rPr>
        <w:t xml:space="preserve">a la parte </w:t>
      </w:r>
      <w:r w:rsidR="00271DEB" w:rsidRPr="00A25A8F">
        <w:rPr>
          <w:rFonts w:ascii="Palatino Linotype" w:eastAsia="Palatino Linotype" w:hAnsi="Palatino Linotype" w:cs="Palatino Linotype"/>
          <w:b/>
          <w:sz w:val="22"/>
          <w:szCs w:val="22"/>
        </w:rPr>
        <w:t>Recurrente</w:t>
      </w:r>
      <w:r w:rsidR="00271DEB" w:rsidRPr="00A25A8F">
        <w:rPr>
          <w:rFonts w:ascii="Palatino Linotype" w:eastAsia="Palatino Linotype" w:hAnsi="Palatino Linotype" w:cs="Palatino Linotype"/>
          <w:sz w:val="22"/>
          <w:szCs w:val="22"/>
        </w:rPr>
        <w:t xml:space="preserve">, en todos los expedientes, las </w:t>
      </w:r>
      <w:r w:rsidRPr="00A25A8F">
        <w:rPr>
          <w:rFonts w:ascii="Palatino Linotype" w:eastAsia="Palatino Linotype" w:hAnsi="Palatino Linotype" w:cs="Palatino Linotype"/>
          <w:sz w:val="22"/>
          <w:szCs w:val="22"/>
        </w:rPr>
        <w:t>respuesta</w:t>
      </w:r>
      <w:r w:rsidR="00271DEB"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a la</w:t>
      </w:r>
      <w:r w:rsidR="00271DEB"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solicitud</w:t>
      </w:r>
      <w:r w:rsidR="00271DEB" w:rsidRPr="00A25A8F">
        <w:rPr>
          <w:rFonts w:ascii="Palatino Linotype" w:eastAsia="Palatino Linotype" w:hAnsi="Palatino Linotype" w:cs="Palatino Linotype"/>
          <w:sz w:val="22"/>
          <w:szCs w:val="22"/>
        </w:rPr>
        <w:t>es</w:t>
      </w:r>
      <w:r w:rsidRPr="00A25A8F">
        <w:rPr>
          <w:rFonts w:ascii="Palatino Linotype" w:eastAsia="Palatino Linotype" w:hAnsi="Palatino Linotype" w:cs="Palatino Linotype"/>
          <w:sz w:val="22"/>
          <w:szCs w:val="22"/>
        </w:rPr>
        <w:t xml:space="preserve"> de acceso a la información a través del SAIMEX, sustancialmente en los términos siguientes:   </w:t>
      </w:r>
    </w:p>
    <w:p w14:paraId="3B52485C" w14:textId="77777777" w:rsidR="00813F2E" w:rsidRPr="00A25A8F" w:rsidRDefault="00813F2E" w:rsidP="00D24BC0">
      <w:pPr>
        <w:spacing w:line="360" w:lineRule="auto"/>
        <w:jc w:val="both"/>
        <w:rPr>
          <w:rFonts w:ascii="Palatino Linotype" w:eastAsia="Palatino Linotype" w:hAnsi="Palatino Linotype" w:cs="Palatino Linotype"/>
          <w:sz w:val="22"/>
          <w:szCs w:val="22"/>
        </w:rPr>
      </w:pPr>
    </w:p>
    <w:p w14:paraId="3575EC7A" w14:textId="571E3358" w:rsidR="00E473D0" w:rsidRPr="00A25A8F" w:rsidRDefault="00F06879" w:rsidP="00D24BC0">
      <w:pPr>
        <w:pStyle w:val="Prrafodelista"/>
        <w:numPr>
          <w:ilvl w:val="0"/>
          <w:numId w:val="5"/>
        </w:num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O</w:t>
      </w:r>
      <w:r w:rsidR="001A1461" w:rsidRPr="00A25A8F">
        <w:rPr>
          <w:rFonts w:ascii="Palatino Linotype" w:eastAsia="Palatino Linotype" w:hAnsi="Palatino Linotype" w:cs="Palatino Linotype"/>
          <w:sz w:val="22"/>
          <w:szCs w:val="22"/>
        </w:rPr>
        <w:t xml:space="preserve">ficio suscrito por el Titular del Órgano Interno de Control Municipal, </w:t>
      </w:r>
      <w:r w:rsidR="00607CE0" w:rsidRPr="00A25A8F">
        <w:rPr>
          <w:rFonts w:ascii="Palatino Linotype" w:eastAsia="Palatino Linotype" w:hAnsi="Palatino Linotype" w:cs="Palatino Linotype"/>
          <w:sz w:val="22"/>
          <w:szCs w:val="22"/>
        </w:rPr>
        <w:t>en el que informó la entrega de la respuesta emitida por la Dirección de Auditoría.</w:t>
      </w:r>
      <w:r w:rsidR="00E473D0" w:rsidRPr="00A25A8F">
        <w:rPr>
          <w:rFonts w:ascii="Palatino Linotype" w:eastAsia="Palatino Linotype" w:hAnsi="Palatino Linotype" w:cs="Palatino Linotype"/>
          <w:sz w:val="22"/>
          <w:szCs w:val="22"/>
        </w:rPr>
        <w:t xml:space="preserve"> </w:t>
      </w:r>
    </w:p>
    <w:p w14:paraId="13DABE44" w14:textId="663B0587" w:rsidR="00EE2BFD" w:rsidRPr="00A25A8F" w:rsidRDefault="00BC0D0F" w:rsidP="00D24BC0">
      <w:pPr>
        <w:pStyle w:val="Prrafodelista"/>
        <w:numPr>
          <w:ilvl w:val="0"/>
          <w:numId w:val="5"/>
        </w:num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Oficio, emitido por la Dirección de Auditoría, en el que informó que</w:t>
      </w:r>
      <w:r w:rsidR="00EE2BFD" w:rsidRPr="00A25A8F">
        <w:rPr>
          <w:rFonts w:ascii="Palatino Linotype" w:eastAsia="Palatino Linotype" w:hAnsi="Palatino Linotype" w:cs="Palatino Linotype"/>
          <w:sz w:val="22"/>
          <w:szCs w:val="22"/>
        </w:rPr>
        <w:t xml:space="preserve">: </w:t>
      </w:r>
    </w:p>
    <w:p w14:paraId="014FFD7E" w14:textId="77777777" w:rsidR="00C22266" w:rsidRPr="00A25A8F" w:rsidRDefault="00C22266" w:rsidP="00C22266">
      <w:pPr>
        <w:pStyle w:val="Prrafodelista"/>
        <w:spacing w:line="360" w:lineRule="auto"/>
        <w:ind w:right="49"/>
        <w:jc w:val="both"/>
        <w:rPr>
          <w:rFonts w:ascii="Palatino Linotype" w:eastAsia="Palatino Linotype" w:hAnsi="Palatino Linotype" w:cs="Palatino Linotype"/>
          <w:sz w:val="22"/>
          <w:szCs w:val="22"/>
        </w:rPr>
      </w:pPr>
    </w:p>
    <w:p w14:paraId="7A8C3516" w14:textId="2BCDC145" w:rsidR="00A948C8" w:rsidRPr="00A25A8F" w:rsidRDefault="00EE2BFD" w:rsidP="00A948C8">
      <w:pPr>
        <w:pStyle w:val="Prrafodelista"/>
        <w:numPr>
          <w:ilvl w:val="0"/>
          <w:numId w:val="12"/>
        </w:num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Respecto a las auditorías internas </w:t>
      </w:r>
      <w:r w:rsidR="00A948C8" w:rsidRPr="00A25A8F">
        <w:rPr>
          <w:rFonts w:ascii="Palatino Linotype" w:eastAsia="Palatino Linotype" w:hAnsi="Palatino Linotype" w:cs="Palatino Linotype"/>
          <w:sz w:val="22"/>
          <w:szCs w:val="22"/>
        </w:rPr>
        <w:t>l</w:t>
      </w:r>
      <w:r w:rsidRPr="00A25A8F">
        <w:rPr>
          <w:rFonts w:ascii="Palatino Linotype" w:eastAsia="Palatino Linotype" w:hAnsi="Palatino Linotype" w:cs="Palatino Linotype"/>
          <w:sz w:val="22"/>
          <w:szCs w:val="22"/>
        </w:rPr>
        <w:t>a información que versa en los archivos físicos y digitales de la Direcc</w:t>
      </w:r>
      <w:r w:rsidR="00A948C8" w:rsidRPr="00A25A8F">
        <w:rPr>
          <w:rFonts w:ascii="Palatino Linotype" w:eastAsia="Palatino Linotype" w:hAnsi="Palatino Linotype" w:cs="Palatino Linotype"/>
          <w:sz w:val="22"/>
          <w:szCs w:val="22"/>
        </w:rPr>
        <w:t>ión</w:t>
      </w:r>
      <w:r w:rsidRPr="00A25A8F">
        <w:rPr>
          <w:rFonts w:ascii="Palatino Linotype" w:eastAsia="Palatino Linotype" w:hAnsi="Palatino Linotype" w:cs="Palatino Linotype"/>
          <w:sz w:val="22"/>
          <w:szCs w:val="22"/>
        </w:rPr>
        <w:t xml:space="preserve"> de </w:t>
      </w:r>
      <w:r w:rsidR="00A948C8" w:rsidRPr="00A25A8F">
        <w:rPr>
          <w:rFonts w:ascii="Palatino Linotype" w:eastAsia="Palatino Linotype" w:hAnsi="Palatino Linotype" w:cs="Palatino Linotype"/>
          <w:sz w:val="22"/>
          <w:szCs w:val="22"/>
        </w:rPr>
        <w:t>auditoría</w:t>
      </w:r>
      <w:r w:rsidRPr="00A25A8F">
        <w:rPr>
          <w:rFonts w:ascii="Palatino Linotype" w:eastAsia="Palatino Linotype" w:hAnsi="Palatino Linotype" w:cs="Palatino Linotype"/>
          <w:sz w:val="22"/>
          <w:szCs w:val="22"/>
        </w:rPr>
        <w:t xml:space="preserve"> es la misma que se reporta en la página oficial del IPOMEX, misma que está localizada y consultada e</w:t>
      </w:r>
      <w:r w:rsidR="00A948C8" w:rsidRPr="00A25A8F">
        <w:rPr>
          <w:rFonts w:ascii="Palatino Linotype" w:eastAsia="Palatino Linotype" w:hAnsi="Palatino Linotype" w:cs="Palatino Linotype"/>
          <w:sz w:val="22"/>
          <w:szCs w:val="22"/>
        </w:rPr>
        <w:t xml:space="preserve">n </w:t>
      </w:r>
      <w:r w:rsidRPr="00A25A8F">
        <w:rPr>
          <w:rFonts w:ascii="Palatino Linotype" w:eastAsia="Palatino Linotype" w:hAnsi="Palatino Linotype" w:cs="Palatino Linotype"/>
          <w:sz w:val="22"/>
          <w:szCs w:val="22"/>
        </w:rPr>
        <w:t>el lin</w:t>
      </w:r>
      <w:r w:rsidR="00A948C8" w:rsidRPr="00A25A8F">
        <w:rPr>
          <w:rFonts w:ascii="Palatino Linotype" w:eastAsia="Palatino Linotype" w:hAnsi="Palatino Linotype" w:cs="Palatino Linotype"/>
          <w:sz w:val="22"/>
          <w:szCs w:val="22"/>
        </w:rPr>
        <w:t xml:space="preserve">k que proporciona en formato cerrado. </w:t>
      </w:r>
    </w:p>
    <w:p w14:paraId="59B8C394" w14:textId="77777777" w:rsidR="00D73A93" w:rsidRPr="00A25A8F" w:rsidRDefault="00D73A93" w:rsidP="00C22266">
      <w:pPr>
        <w:pStyle w:val="Prrafodelista"/>
        <w:spacing w:line="360" w:lineRule="auto"/>
        <w:ind w:left="1080" w:right="49"/>
        <w:jc w:val="both"/>
        <w:rPr>
          <w:rFonts w:ascii="Palatino Linotype" w:eastAsia="Palatino Linotype" w:hAnsi="Palatino Linotype" w:cs="Palatino Linotype"/>
          <w:sz w:val="22"/>
          <w:szCs w:val="22"/>
        </w:rPr>
      </w:pPr>
    </w:p>
    <w:p w14:paraId="724FF20B" w14:textId="5E08F3FB" w:rsidR="00A948C8" w:rsidRPr="00A25A8F" w:rsidRDefault="00A948C8" w:rsidP="00A948C8">
      <w:pPr>
        <w:pStyle w:val="Prrafodelista"/>
        <w:numPr>
          <w:ilvl w:val="0"/>
          <w:numId w:val="12"/>
        </w:num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Respecto a las auditorías externas señala </w:t>
      </w:r>
      <w:r w:rsidR="00FD2B60" w:rsidRPr="00A25A8F">
        <w:rPr>
          <w:rFonts w:ascii="Palatino Linotype" w:eastAsia="Palatino Linotype" w:hAnsi="Palatino Linotype" w:cs="Palatino Linotype"/>
          <w:sz w:val="22"/>
          <w:szCs w:val="22"/>
        </w:rPr>
        <w:t>que,</w:t>
      </w:r>
      <w:r w:rsidRPr="00A25A8F">
        <w:rPr>
          <w:rFonts w:ascii="Palatino Linotype" w:eastAsia="Palatino Linotype" w:hAnsi="Palatino Linotype" w:cs="Palatino Linotype"/>
          <w:sz w:val="22"/>
          <w:szCs w:val="22"/>
        </w:rPr>
        <w:t xml:space="preserve"> de acuerdo a la revisión en los archivos físicos y digitales de dicha Dirección, no se localizó información de auditorías externas del 2015, 2014, 2013, 2024</w:t>
      </w:r>
      <w:r w:rsidR="009A4D79" w:rsidRPr="00A25A8F">
        <w:rPr>
          <w:rFonts w:ascii="Palatino Linotype" w:eastAsia="Palatino Linotype" w:hAnsi="Palatino Linotype" w:cs="Palatino Linotype"/>
          <w:sz w:val="22"/>
          <w:szCs w:val="22"/>
        </w:rPr>
        <w:t>, 2017, 2023, 2022, 2021, 2020</w:t>
      </w:r>
      <w:r w:rsidR="00D73A93" w:rsidRPr="00A25A8F">
        <w:rPr>
          <w:rFonts w:ascii="Palatino Linotype" w:eastAsia="Palatino Linotype" w:hAnsi="Palatino Linotype" w:cs="Palatino Linotype"/>
          <w:sz w:val="22"/>
          <w:szCs w:val="22"/>
        </w:rPr>
        <w:t>, 2019 (ni internas, ni externas), 2018 (ni internas, ni externas)</w:t>
      </w:r>
      <w:r w:rsidRPr="00A25A8F">
        <w:rPr>
          <w:rFonts w:ascii="Palatino Linotype" w:eastAsia="Palatino Linotype" w:hAnsi="Palatino Linotype" w:cs="Palatino Linotype"/>
          <w:sz w:val="22"/>
          <w:szCs w:val="22"/>
        </w:rPr>
        <w:t xml:space="preserve">. Que existen entidades fiscalizadoras externas a nivel federal y local que realizan auditorías externas por lo que orienta al particular a solicitar la información a las entidades fiscalizadoras correspondientes. </w:t>
      </w:r>
    </w:p>
    <w:p w14:paraId="3D367D09" w14:textId="77777777" w:rsidR="00D73A93" w:rsidRPr="00A25A8F" w:rsidRDefault="00D73A93" w:rsidP="00D24BC0">
      <w:pPr>
        <w:spacing w:line="360" w:lineRule="auto"/>
        <w:ind w:right="49"/>
        <w:jc w:val="both"/>
        <w:rPr>
          <w:rFonts w:ascii="Palatino Linotype" w:eastAsia="Palatino Linotype" w:hAnsi="Palatino Linotype" w:cs="Palatino Linotype"/>
          <w:b/>
          <w:sz w:val="22"/>
          <w:szCs w:val="22"/>
        </w:rPr>
      </w:pPr>
    </w:p>
    <w:p w14:paraId="44102A50" w14:textId="1884BD33" w:rsidR="007D7F58" w:rsidRPr="00A25A8F" w:rsidRDefault="00785AE5"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 xml:space="preserve">3. Interposición del recurso de revisión. </w:t>
      </w:r>
      <w:r w:rsidRPr="00A25A8F">
        <w:rPr>
          <w:rFonts w:ascii="Palatino Linotype" w:eastAsia="Palatino Linotype" w:hAnsi="Palatino Linotype" w:cs="Palatino Linotype"/>
          <w:sz w:val="22"/>
          <w:szCs w:val="22"/>
        </w:rPr>
        <w:t>Inconforme con los términos de la</w:t>
      </w:r>
      <w:r w:rsidR="00271DEB"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respuesta</w:t>
      </w:r>
      <w:r w:rsidR="00271DEB"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emitida</w:t>
      </w:r>
      <w:r w:rsidR="00271DEB"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por parte del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el </w:t>
      </w:r>
      <w:r w:rsidR="00F06879" w:rsidRPr="00A25A8F">
        <w:rPr>
          <w:rFonts w:ascii="Palatino Linotype" w:eastAsia="Palatino Linotype" w:hAnsi="Palatino Linotype" w:cs="Palatino Linotype"/>
          <w:b/>
          <w:sz w:val="22"/>
          <w:szCs w:val="22"/>
        </w:rPr>
        <w:t>veinticuatro de octubre de</w:t>
      </w:r>
      <w:r w:rsidRPr="00A25A8F">
        <w:rPr>
          <w:rFonts w:ascii="Palatino Linotype" w:eastAsia="Palatino Linotype" w:hAnsi="Palatino Linotype" w:cs="Palatino Linotype"/>
          <w:b/>
          <w:sz w:val="22"/>
          <w:szCs w:val="22"/>
        </w:rPr>
        <w:t xml:space="preserve"> dos mil veinticinco,</w:t>
      </w:r>
      <w:r w:rsidRPr="00A25A8F">
        <w:rPr>
          <w:rFonts w:ascii="Palatino Linotype" w:eastAsia="Palatino Linotype" w:hAnsi="Palatino Linotype" w:cs="Palatino Linotype"/>
          <w:sz w:val="22"/>
          <w:szCs w:val="22"/>
        </w:rPr>
        <w:t xml:space="preserve"> la parte </w:t>
      </w:r>
      <w:r w:rsidRPr="00A25A8F">
        <w:rPr>
          <w:rFonts w:ascii="Palatino Linotype" w:eastAsia="Palatino Linotype" w:hAnsi="Palatino Linotype" w:cs="Palatino Linotype"/>
          <w:b/>
          <w:sz w:val="22"/>
          <w:szCs w:val="22"/>
        </w:rPr>
        <w:t>Recurrente</w:t>
      </w:r>
      <w:r w:rsidRPr="00A25A8F">
        <w:rPr>
          <w:rFonts w:ascii="Palatino Linotype" w:eastAsia="Palatino Linotype" w:hAnsi="Palatino Linotype" w:cs="Palatino Linotype"/>
          <w:sz w:val="22"/>
          <w:szCs w:val="22"/>
        </w:rPr>
        <w:t xml:space="preserve"> interpuso l</w:t>
      </w:r>
      <w:r w:rsidR="00271DEB" w:rsidRPr="00A25A8F">
        <w:rPr>
          <w:rFonts w:ascii="Palatino Linotype" w:eastAsia="Palatino Linotype" w:hAnsi="Palatino Linotype" w:cs="Palatino Linotype"/>
          <w:sz w:val="22"/>
          <w:szCs w:val="22"/>
        </w:rPr>
        <w:t>os</w:t>
      </w:r>
      <w:r w:rsidRPr="00A25A8F">
        <w:rPr>
          <w:rFonts w:ascii="Palatino Linotype" w:eastAsia="Palatino Linotype" w:hAnsi="Palatino Linotype" w:cs="Palatino Linotype"/>
          <w:sz w:val="22"/>
          <w:szCs w:val="22"/>
        </w:rPr>
        <w:t xml:space="preserve"> recurso</w:t>
      </w:r>
      <w:r w:rsidR="00271DEB"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de revisión a través de </w:t>
      </w:r>
      <w:r w:rsidRPr="00A25A8F">
        <w:rPr>
          <w:rFonts w:ascii="Palatino Linotype" w:eastAsia="Palatino Linotype" w:hAnsi="Palatino Linotype" w:cs="Palatino Linotype"/>
          <w:b/>
          <w:sz w:val="22"/>
          <w:szCs w:val="22"/>
        </w:rPr>
        <w:t xml:space="preserve">SAIMEX, </w:t>
      </w:r>
      <w:r w:rsidRPr="00A25A8F">
        <w:rPr>
          <w:rFonts w:ascii="Palatino Linotype" w:eastAsia="Palatino Linotype" w:hAnsi="Palatino Linotype" w:cs="Palatino Linotype"/>
          <w:sz w:val="22"/>
          <w:szCs w:val="22"/>
        </w:rPr>
        <w:t>en donde se manifestó de la siguiente manera:</w:t>
      </w:r>
    </w:p>
    <w:p w14:paraId="375B1F46" w14:textId="77777777" w:rsidR="00FD2B60" w:rsidRPr="00A25A8F" w:rsidRDefault="00FD2B60" w:rsidP="00D24BC0">
      <w:pPr>
        <w:spacing w:line="360" w:lineRule="auto"/>
        <w:ind w:right="49"/>
        <w:jc w:val="both"/>
        <w:rPr>
          <w:rFonts w:ascii="Palatino Linotype" w:eastAsia="Palatino Linotype" w:hAnsi="Palatino Linotype" w:cs="Palatino Linotype"/>
          <w:sz w:val="22"/>
          <w:szCs w:val="22"/>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397A95" w:rsidRPr="00A25A8F" w14:paraId="63117E3C" w14:textId="77777777" w:rsidTr="001A1461">
        <w:tc>
          <w:tcPr>
            <w:tcW w:w="2944" w:type="dxa"/>
            <w:shd w:val="clear" w:color="auto" w:fill="DBEEF3"/>
          </w:tcPr>
          <w:p w14:paraId="61C667CE" w14:textId="77777777" w:rsidR="00271DEB" w:rsidRPr="00A25A8F" w:rsidRDefault="00271DEB"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Recurso de Revisión</w:t>
            </w:r>
          </w:p>
        </w:tc>
        <w:tc>
          <w:tcPr>
            <w:tcW w:w="2943" w:type="dxa"/>
            <w:shd w:val="clear" w:color="auto" w:fill="DBEEF3"/>
          </w:tcPr>
          <w:p w14:paraId="138922A1" w14:textId="77777777" w:rsidR="00271DEB" w:rsidRPr="00A25A8F" w:rsidRDefault="00271DEB"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Acto impugnado</w:t>
            </w:r>
          </w:p>
        </w:tc>
        <w:tc>
          <w:tcPr>
            <w:tcW w:w="3180" w:type="dxa"/>
            <w:shd w:val="clear" w:color="auto" w:fill="DBEEF3"/>
          </w:tcPr>
          <w:p w14:paraId="0F023755" w14:textId="77777777" w:rsidR="00271DEB" w:rsidRPr="00A25A8F" w:rsidRDefault="00271DEB" w:rsidP="00D24BC0">
            <w:pPr>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Razones o Motivos de Inconformidad</w:t>
            </w:r>
          </w:p>
        </w:tc>
      </w:tr>
      <w:tr w:rsidR="00271DEB" w:rsidRPr="00A25A8F" w14:paraId="2AF291FB" w14:textId="77777777" w:rsidTr="001A1461">
        <w:tc>
          <w:tcPr>
            <w:tcW w:w="2944" w:type="dxa"/>
          </w:tcPr>
          <w:p w14:paraId="134B7AA7" w14:textId="77777777" w:rsidR="00271DEB" w:rsidRPr="00A25A8F" w:rsidRDefault="00271DEB"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w:t>
            </w:r>
            <w:r w:rsidR="00D73A93" w:rsidRPr="00A25A8F">
              <w:rPr>
                <w:rFonts w:ascii="Palatino Linotype" w:eastAsia="Palatino Linotype" w:hAnsi="Palatino Linotype" w:cs="Palatino Linotype"/>
                <w:b/>
                <w:sz w:val="22"/>
                <w:szCs w:val="22"/>
                <w:lang w:val="en-US"/>
              </w:rPr>
              <w:t>184</w:t>
            </w:r>
            <w:r w:rsidRPr="00A25A8F">
              <w:rPr>
                <w:rFonts w:ascii="Palatino Linotype" w:eastAsia="Palatino Linotype" w:hAnsi="Palatino Linotype" w:cs="Palatino Linotype"/>
                <w:b/>
                <w:sz w:val="22"/>
                <w:szCs w:val="22"/>
                <w:lang w:val="en-US"/>
              </w:rPr>
              <w:t>/INFOEM/IP/RR/2025</w:t>
            </w:r>
          </w:p>
          <w:p w14:paraId="7409B0BF"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12185/INFOEM/IP/RR/2025</w:t>
            </w:r>
          </w:p>
          <w:p w14:paraId="4F993A95"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12186/INFOEM/IP/RR/2025</w:t>
            </w:r>
          </w:p>
          <w:p w14:paraId="2CE89162"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12188/INFOEM/IP/RR/2025</w:t>
            </w:r>
          </w:p>
          <w:p w14:paraId="2399A24C"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12189/INFOEM/IP/RR/2025</w:t>
            </w:r>
          </w:p>
          <w:p w14:paraId="6B18B66B"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12190/INFOEM/IP/RR/2025</w:t>
            </w:r>
          </w:p>
          <w:p w14:paraId="11BD4FE7"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12191/INFOEM/IP/RR/2025</w:t>
            </w:r>
          </w:p>
          <w:p w14:paraId="3E9E5DEE"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12192/INFOEM/IP/RR/2025</w:t>
            </w:r>
          </w:p>
          <w:p w14:paraId="1A8EE28E"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12193/INFOEM/IP/RR/2025</w:t>
            </w:r>
          </w:p>
          <w:p w14:paraId="47B6D955"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12194/INFOEM/IP/RR/2025</w:t>
            </w:r>
          </w:p>
          <w:p w14:paraId="038C6D24" w14:textId="77777777"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12195/INFOEM/IP/RR/2025</w:t>
            </w:r>
          </w:p>
          <w:p w14:paraId="3124B324" w14:textId="109A4A3B" w:rsidR="006F5647" w:rsidRPr="00A25A8F" w:rsidRDefault="006F5647" w:rsidP="00D24BC0">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12196/INFOEM/IP/RR/2025</w:t>
            </w:r>
          </w:p>
        </w:tc>
        <w:tc>
          <w:tcPr>
            <w:tcW w:w="2943" w:type="dxa"/>
          </w:tcPr>
          <w:p w14:paraId="67F942C5" w14:textId="23A21B2C" w:rsidR="00271DEB" w:rsidRPr="00A25A8F" w:rsidRDefault="00D73A93"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La información solicitada relativa a las auditorías no fue entregada por el sujeto obligado, ni se encuentra publicada de manera completa con todo lo solicitado su portal IPOMEX, se solicita se entregue en los términos solicitada y completa falta información.</w:t>
            </w:r>
          </w:p>
        </w:tc>
        <w:tc>
          <w:tcPr>
            <w:tcW w:w="3180" w:type="dxa"/>
          </w:tcPr>
          <w:p w14:paraId="60835F79" w14:textId="19061E5F" w:rsidR="00271DEB" w:rsidRPr="00A25A8F" w:rsidRDefault="00D73A93" w:rsidP="00D24BC0">
            <w:pPr>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La información solicitada relativa a las auditorías no fue entregada por el sujeto obligado, ni se encuentra publicada de manera completa con todo lo solicitado su portal IPOMEX, se solicita se entregue en los términos solicitada y completa falta información</w:t>
            </w:r>
          </w:p>
        </w:tc>
      </w:tr>
    </w:tbl>
    <w:p w14:paraId="030629A1" w14:textId="77777777" w:rsidR="007D7F58" w:rsidRPr="00A25A8F" w:rsidRDefault="007D7F58" w:rsidP="00D24BC0">
      <w:pPr>
        <w:tabs>
          <w:tab w:val="left" w:pos="2745"/>
        </w:tabs>
        <w:spacing w:line="360" w:lineRule="auto"/>
        <w:ind w:right="616"/>
        <w:jc w:val="both"/>
        <w:rPr>
          <w:rFonts w:ascii="Palatino Linotype" w:eastAsia="Palatino Linotype" w:hAnsi="Palatino Linotype" w:cs="Palatino Linotype"/>
          <w:i/>
          <w:sz w:val="22"/>
          <w:szCs w:val="22"/>
        </w:rPr>
      </w:pPr>
    </w:p>
    <w:p w14:paraId="3B31889B" w14:textId="53F35ED0" w:rsidR="00197A0A"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 xml:space="preserve">4. Turno. </w:t>
      </w:r>
      <w:r w:rsidRPr="00A25A8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w:t>
      </w:r>
      <w:r w:rsidR="00197A0A" w:rsidRPr="00A25A8F">
        <w:rPr>
          <w:rFonts w:ascii="Palatino Linotype" w:eastAsia="Palatino Linotype" w:hAnsi="Palatino Linotype" w:cs="Palatino Linotype"/>
          <w:sz w:val="22"/>
          <w:szCs w:val="22"/>
        </w:rPr>
        <w:t xml:space="preserve">los </w:t>
      </w:r>
      <w:r w:rsidRPr="00A25A8F">
        <w:rPr>
          <w:rFonts w:ascii="Palatino Linotype" w:eastAsia="Palatino Linotype" w:hAnsi="Palatino Linotype" w:cs="Palatino Linotype"/>
          <w:sz w:val="22"/>
          <w:szCs w:val="22"/>
        </w:rPr>
        <w:t>recurso</w:t>
      </w:r>
      <w:r w:rsidR="00197A0A" w:rsidRPr="00A25A8F">
        <w:rPr>
          <w:rFonts w:ascii="Palatino Linotype" w:eastAsia="Palatino Linotype" w:hAnsi="Palatino Linotype" w:cs="Palatino Linotype"/>
          <w:sz w:val="22"/>
          <w:szCs w:val="22"/>
        </w:rPr>
        <w:t xml:space="preserve">s </w:t>
      </w:r>
      <w:r w:rsidRPr="00A25A8F">
        <w:rPr>
          <w:rFonts w:ascii="Palatino Linotype" w:eastAsia="Palatino Linotype" w:hAnsi="Palatino Linotype" w:cs="Palatino Linotype"/>
          <w:sz w:val="22"/>
          <w:szCs w:val="22"/>
        </w:rPr>
        <w:t>de revisión</w:t>
      </w:r>
      <w:r w:rsidR="00197A0A" w:rsidRPr="00A25A8F">
        <w:rPr>
          <w:rFonts w:ascii="Palatino Linotype" w:eastAsia="Palatino Linotype" w:hAnsi="Palatino Linotype" w:cs="Palatino Linotype"/>
          <w:sz w:val="22"/>
          <w:szCs w:val="22"/>
        </w:rPr>
        <w:t xml:space="preserve"> fueron turnados de la siguiente manera a efecto de presentar al Pleno los proyectos de resolución correspondientes: </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397A95" w:rsidRPr="00A25A8F" w14:paraId="74472883" w14:textId="77777777" w:rsidTr="001A1461">
        <w:tc>
          <w:tcPr>
            <w:tcW w:w="4460" w:type="dxa"/>
            <w:shd w:val="clear" w:color="auto" w:fill="DBEEF3"/>
          </w:tcPr>
          <w:p w14:paraId="08BFE66F" w14:textId="77777777" w:rsidR="00197A0A" w:rsidRPr="00A25A8F" w:rsidRDefault="00197A0A" w:rsidP="00D24BC0">
            <w:pPr>
              <w:spacing w:line="360" w:lineRule="auto"/>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Recurso de Revisión</w:t>
            </w:r>
          </w:p>
        </w:tc>
        <w:tc>
          <w:tcPr>
            <w:tcW w:w="4461" w:type="dxa"/>
            <w:shd w:val="clear" w:color="auto" w:fill="DBEEF3"/>
          </w:tcPr>
          <w:p w14:paraId="44F7DF87" w14:textId="77777777" w:rsidR="00197A0A" w:rsidRPr="00A25A8F" w:rsidRDefault="00197A0A" w:rsidP="00D24BC0">
            <w:pPr>
              <w:spacing w:line="360" w:lineRule="auto"/>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Comisionada</w:t>
            </w:r>
          </w:p>
        </w:tc>
      </w:tr>
      <w:tr w:rsidR="00397A95" w:rsidRPr="00A25A8F" w14:paraId="49ACD007" w14:textId="77777777" w:rsidTr="001A1461">
        <w:tc>
          <w:tcPr>
            <w:tcW w:w="4460" w:type="dxa"/>
          </w:tcPr>
          <w:p w14:paraId="2AAC1312" w14:textId="77777777" w:rsidR="006F5647"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12184/INFOEM/IP/RR/2025</w:t>
            </w:r>
          </w:p>
          <w:p w14:paraId="7DC92907" w14:textId="77777777" w:rsidR="006F5647"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12189/INFOEM/IP/RR/2025</w:t>
            </w:r>
          </w:p>
          <w:p w14:paraId="68EA2E10" w14:textId="529F0E9E" w:rsidR="00197A0A" w:rsidRPr="00A25A8F" w:rsidRDefault="006F5647" w:rsidP="006F5647">
            <w:pP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12194/INFOEM/IP/RR/2025</w:t>
            </w:r>
          </w:p>
        </w:tc>
        <w:tc>
          <w:tcPr>
            <w:tcW w:w="4461" w:type="dxa"/>
          </w:tcPr>
          <w:p w14:paraId="7AF5FB0B" w14:textId="77777777" w:rsidR="00197A0A" w:rsidRPr="00A25A8F" w:rsidRDefault="00197A0A" w:rsidP="00D24BC0">
            <w:pPr>
              <w:jc w:val="center"/>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Cs/>
                <w:sz w:val="22"/>
                <w:szCs w:val="22"/>
              </w:rPr>
              <w:t>Comisionada Guadalupe Ramírez Peña</w:t>
            </w:r>
          </w:p>
        </w:tc>
      </w:tr>
      <w:tr w:rsidR="00397A95" w:rsidRPr="00A25A8F" w14:paraId="63217363" w14:textId="77777777" w:rsidTr="001A1461">
        <w:tc>
          <w:tcPr>
            <w:tcW w:w="4460" w:type="dxa"/>
          </w:tcPr>
          <w:p w14:paraId="251DD67C" w14:textId="77777777" w:rsidR="006F5647"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12185/INFOEM/IP/RR/2025</w:t>
            </w:r>
          </w:p>
          <w:p w14:paraId="097DDD5E" w14:textId="77777777" w:rsidR="006F5647"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12190/INFOEM/IP/RR/2025</w:t>
            </w:r>
          </w:p>
          <w:p w14:paraId="05B58047" w14:textId="6DFD5048" w:rsidR="00197A0A" w:rsidRPr="00A25A8F" w:rsidRDefault="006F5647" w:rsidP="006F5647">
            <w:pP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12195/INFOEM/IP/RR/2025</w:t>
            </w:r>
          </w:p>
        </w:tc>
        <w:tc>
          <w:tcPr>
            <w:tcW w:w="4461" w:type="dxa"/>
          </w:tcPr>
          <w:p w14:paraId="1F06CE34" w14:textId="5C9C447C" w:rsidR="00197A0A" w:rsidRPr="00A25A8F" w:rsidRDefault="00197A0A" w:rsidP="00D24BC0">
            <w:pPr>
              <w:jc w:val="center"/>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Cs/>
                <w:sz w:val="22"/>
                <w:szCs w:val="22"/>
              </w:rPr>
              <w:t xml:space="preserve">Comisionado José Martínez Vilchis. </w:t>
            </w:r>
          </w:p>
        </w:tc>
      </w:tr>
      <w:tr w:rsidR="00397A95" w:rsidRPr="00A25A8F" w14:paraId="16A10562" w14:textId="77777777" w:rsidTr="001A1461">
        <w:tc>
          <w:tcPr>
            <w:tcW w:w="4460" w:type="dxa"/>
          </w:tcPr>
          <w:p w14:paraId="5DA58C30" w14:textId="77777777" w:rsidR="006F5647"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12186/INFOEM/IP/RR/2025</w:t>
            </w:r>
          </w:p>
          <w:p w14:paraId="4B80C02C" w14:textId="77777777" w:rsidR="006F5647"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12191/INFOEM/IP/RR/2025</w:t>
            </w:r>
          </w:p>
          <w:p w14:paraId="15547648" w14:textId="4DFDB01A" w:rsidR="00197A0A" w:rsidRPr="00A25A8F" w:rsidRDefault="006F5647" w:rsidP="006F5647">
            <w:pPr>
              <w:spacing w:line="276" w:lineRule="auto"/>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
                <w:sz w:val="22"/>
                <w:szCs w:val="22"/>
              </w:rPr>
              <w:t>12196/INFOEM/IP/RR/2025</w:t>
            </w:r>
          </w:p>
        </w:tc>
        <w:tc>
          <w:tcPr>
            <w:tcW w:w="4461" w:type="dxa"/>
          </w:tcPr>
          <w:p w14:paraId="644A6F69" w14:textId="77777777" w:rsidR="00197A0A" w:rsidRPr="00A25A8F" w:rsidRDefault="00197A0A" w:rsidP="00D24BC0">
            <w:pPr>
              <w:jc w:val="center"/>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Cs/>
                <w:sz w:val="22"/>
                <w:szCs w:val="22"/>
              </w:rPr>
              <w:t xml:space="preserve">Comisionado Luis Gustavo Parra Noriega. </w:t>
            </w:r>
          </w:p>
        </w:tc>
      </w:tr>
      <w:tr w:rsidR="00397A95" w:rsidRPr="00A25A8F" w14:paraId="318FEB0B" w14:textId="77777777" w:rsidTr="001A1461">
        <w:tc>
          <w:tcPr>
            <w:tcW w:w="4460" w:type="dxa"/>
          </w:tcPr>
          <w:p w14:paraId="517B2F0E" w14:textId="77777777" w:rsidR="006F5647" w:rsidRPr="00A25A8F" w:rsidRDefault="006F5647" w:rsidP="006F5647">
            <w:pP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12192/INFOEM/IP/RR/2025</w:t>
            </w:r>
          </w:p>
          <w:p w14:paraId="7CAFAEC5" w14:textId="01D554F5" w:rsidR="00197A0A" w:rsidRPr="00A25A8F" w:rsidRDefault="00197A0A" w:rsidP="006F5647">
            <w:pPr>
              <w:spacing w:line="276" w:lineRule="auto"/>
              <w:rPr>
                <w:rFonts w:ascii="Palatino Linotype" w:eastAsia="Palatino Linotype" w:hAnsi="Palatino Linotype" w:cs="Palatino Linotype"/>
                <w:bCs/>
                <w:sz w:val="22"/>
                <w:szCs w:val="22"/>
              </w:rPr>
            </w:pPr>
          </w:p>
        </w:tc>
        <w:tc>
          <w:tcPr>
            <w:tcW w:w="4461" w:type="dxa"/>
          </w:tcPr>
          <w:p w14:paraId="7AD0A67C" w14:textId="5C49EEBB" w:rsidR="00197A0A" w:rsidRPr="00A25A8F" w:rsidRDefault="00197A0A" w:rsidP="00D24BC0">
            <w:pPr>
              <w:jc w:val="center"/>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Cs/>
                <w:sz w:val="22"/>
                <w:szCs w:val="22"/>
              </w:rPr>
              <w:t>Comisionada Sharon Cristina Morales Martínez</w:t>
            </w:r>
          </w:p>
        </w:tc>
      </w:tr>
      <w:tr w:rsidR="00197A0A" w:rsidRPr="00A25A8F" w14:paraId="20AD141D" w14:textId="77777777" w:rsidTr="001A1461">
        <w:tc>
          <w:tcPr>
            <w:tcW w:w="4460" w:type="dxa"/>
          </w:tcPr>
          <w:p w14:paraId="5DEAA435" w14:textId="77777777" w:rsidR="006F5647"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12188/INFOEM/IP/RR/2025</w:t>
            </w:r>
          </w:p>
          <w:p w14:paraId="614456D5" w14:textId="2B3C38BD" w:rsidR="00197A0A" w:rsidRPr="00A25A8F" w:rsidRDefault="006F5647" w:rsidP="006F5647">
            <w:pPr>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sz w:val="22"/>
                <w:szCs w:val="22"/>
                <w:lang w:val="en-US"/>
              </w:rPr>
              <w:t>12193/INFOEM/IP/RR/2025</w:t>
            </w:r>
          </w:p>
        </w:tc>
        <w:tc>
          <w:tcPr>
            <w:tcW w:w="4461" w:type="dxa"/>
          </w:tcPr>
          <w:p w14:paraId="15C42430" w14:textId="76015479" w:rsidR="00197A0A" w:rsidRPr="00A25A8F" w:rsidRDefault="00197A0A" w:rsidP="00D24BC0">
            <w:pPr>
              <w:jc w:val="center"/>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Cs/>
                <w:sz w:val="22"/>
                <w:szCs w:val="22"/>
              </w:rPr>
              <w:t>Comisionada María del Rosario Mejía Ayala</w:t>
            </w:r>
          </w:p>
        </w:tc>
      </w:tr>
    </w:tbl>
    <w:p w14:paraId="523B7477" w14:textId="77777777" w:rsidR="00197A0A" w:rsidRPr="00A25A8F" w:rsidRDefault="00197A0A" w:rsidP="00D24BC0">
      <w:pPr>
        <w:spacing w:line="360" w:lineRule="auto"/>
        <w:jc w:val="both"/>
        <w:rPr>
          <w:rFonts w:ascii="Palatino Linotype" w:eastAsia="Palatino Linotype" w:hAnsi="Palatino Linotype" w:cs="Palatino Linotype"/>
          <w:bCs/>
          <w:sz w:val="22"/>
          <w:szCs w:val="22"/>
        </w:rPr>
      </w:pPr>
    </w:p>
    <w:p w14:paraId="6AC268B4" w14:textId="264C1D67"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5. Admisión de</w:t>
      </w:r>
      <w:r w:rsidR="00197A0A" w:rsidRPr="00A25A8F">
        <w:rPr>
          <w:rFonts w:ascii="Palatino Linotype" w:eastAsia="Palatino Linotype" w:hAnsi="Palatino Linotype" w:cs="Palatino Linotype"/>
          <w:b/>
          <w:sz w:val="22"/>
          <w:szCs w:val="22"/>
        </w:rPr>
        <w:t xml:space="preserve"> los </w:t>
      </w:r>
      <w:r w:rsidRPr="00A25A8F">
        <w:rPr>
          <w:rFonts w:ascii="Palatino Linotype" w:eastAsia="Palatino Linotype" w:hAnsi="Palatino Linotype" w:cs="Palatino Linotype"/>
          <w:b/>
          <w:sz w:val="22"/>
          <w:szCs w:val="22"/>
        </w:rPr>
        <w:t>Recurso</w:t>
      </w:r>
      <w:r w:rsidR="00197A0A" w:rsidRPr="00A25A8F">
        <w:rPr>
          <w:rFonts w:ascii="Palatino Linotype" w:eastAsia="Palatino Linotype" w:hAnsi="Palatino Linotype" w:cs="Palatino Linotype"/>
          <w:b/>
          <w:sz w:val="22"/>
          <w:szCs w:val="22"/>
        </w:rPr>
        <w:t>s</w:t>
      </w:r>
      <w:r w:rsidRPr="00A25A8F">
        <w:rPr>
          <w:rFonts w:ascii="Palatino Linotype" w:eastAsia="Palatino Linotype" w:hAnsi="Palatino Linotype" w:cs="Palatino Linotype"/>
          <w:b/>
          <w:sz w:val="22"/>
          <w:szCs w:val="22"/>
        </w:rPr>
        <w:t xml:space="preserve"> de revisión.</w:t>
      </w:r>
      <w:r w:rsidRPr="00A25A8F">
        <w:rPr>
          <w:rFonts w:ascii="Palatino Linotype" w:eastAsia="Palatino Linotype" w:hAnsi="Palatino Linotype" w:cs="Palatino Linotype"/>
          <w:sz w:val="22"/>
          <w:szCs w:val="22"/>
        </w:rPr>
        <w:t xml:space="preserve"> </w:t>
      </w:r>
      <w:r w:rsidR="00197A0A" w:rsidRPr="00A25A8F">
        <w:rPr>
          <w:rFonts w:ascii="Palatino Linotype" w:eastAsia="Palatino Linotype" w:hAnsi="Palatino Linotype" w:cs="Palatino Linotype"/>
          <w:sz w:val="22"/>
          <w:szCs w:val="22"/>
        </w:rPr>
        <w:t>Los días</w:t>
      </w:r>
      <w:r w:rsidR="00197A0A" w:rsidRPr="00A25A8F">
        <w:rPr>
          <w:rFonts w:ascii="Palatino Linotype" w:eastAsia="Palatino Linotype" w:hAnsi="Palatino Linotype" w:cs="Palatino Linotype"/>
          <w:b/>
          <w:sz w:val="22"/>
          <w:szCs w:val="22"/>
        </w:rPr>
        <w:t xml:space="preserve"> </w:t>
      </w:r>
      <w:r w:rsidR="006F5647" w:rsidRPr="00A25A8F">
        <w:rPr>
          <w:rFonts w:ascii="Palatino Linotype" w:eastAsia="Palatino Linotype" w:hAnsi="Palatino Linotype" w:cs="Palatino Linotype"/>
          <w:b/>
          <w:sz w:val="22"/>
          <w:szCs w:val="22"/>
        </w:rPr>
        <w:t>veintisiete, veintiocho,</w:t>
      </w:r>
      <w:r w:rsidR="006F5647" w:rsidRPr="00A25A8F">
        <w:rPr>
          <w:rFonts w:ascii="Palatino Linotype" w:eastAsia="Palatino Linotype" w:hAnsi="Palatino Linotype" w:cs="Palatino Linotype"/>
          <w:sz w:val="22"/>
          <w:szCs w:val="22"/>
        </w:rPr>
        <w:t xml:space="preserve"> </w:t>
      </w:r>
      <w:r w:rsidR="006F5647" w:rsidRPr="00A25A8F">
        <w:rPr>
          <w:rFonts w:ascii="Palatino Linotype" w:eastAsia="Palatino Linotype" w:hAnsi="Palatino Linotype" w:cs="Palatino Linotype"/>
          <w:b/>
          <w:sz w:val="22"/>
          <w:szCs w:val="22"/>
        </w:rPr>
        <w:t xml:space="preserve">veintinueve, treinta </w:t>
      </w:r>
      <w:r w:rsidR="006F5647" w:rsidRPr="00A25A8F">
        <w:rPr>
          <w:rFonts w:ascii="Palatino Linotype" w:eastAsia="Palatino Linotype" w:hAnsi="Palatino Linotype" w:cs="Palatino Linotype"/>
          <w:sz w:val="22"/>
          <w:szCs w:val="22"/>
        </w:rPr>
        <w:t xml:space="preserve"> </w:t>
      </w:r>
      <w:r w:rsidR="00E473D0" w:rsidRPr="00A25A8F">
        <w:rPr>
          <w:rFonts w:ascii="Palatino Linotype" w:eastAsia="Palatino Linotype" w:hAnsi="Palatino Linotype" w:cs="Palatino Linotype"/>
          <w:b/>
          <w:sz w:val="22"/>
          <w:szCs w:val="22"/>
        </w:rPr>
        <w:t>de octubre</w:t>
      </w:r>
      <w:r w:rsidRPr="00A25A8F">
        <w:rPr>
          <w:rFonts w:ascii="Palatino Linotype" w:eastAsia="Palatino Linotype" w:hAnsi="Palatino Linotype" w:cs="Palatino Linotype"/>
          <w:b/>
          <w:sz w:val="22"/>
          <w:szCs w:val="22"/>
        </w:rPr>
        <w:t xml:space="preserve"> de dos mil veinticinco, </w:t>
      </w:r>
      <w:r w:rsidRPr="00A25A8F">
        <w:rPr>
          <w:rFonts w:ascii="Palatino Linotype" w:eastAsia="Palatino Linotype" w:hAnsi="Palatino Linotype" w:cs="Palatino Linotype"/>
          <w:sz w:val="22"/>
          <w:szCs w:val="22"/>
        </w:rPr>
        <w:t>este Instituto de Transparencia, Acceso a la Información Pública y Protección de Datos Personales del Estado de México y Municipios, admit</w:t>
      </w:r>
      <w:r w:rsidR="00197A0A" w:rsidRPr="00A25A8F">
        <w:rPr>
          <w:rFonts w:ascii="Palatino Linotype" w:eastAsia="Palatino Linotype" w:hAnsi="Palatino Linotype" w:cs="Palatino Linotype"/>
          <w:sz w:val="22"/>
          <w:szCs w:val="22"/>
        </w:rPr>
        <w:t xml:space="preserve">ieron </w:t>
      </w:r>
      <w:r w:rsidRPr="00A25A8F">
        <w:rPr>
          <w:rFonts w:ascii="Palatino Linotype" w:eastAsia="Palatino Linotype" w:hAnsi="Palatino Linotype" w:cs="Palatino Linotype"/>
          <w:sz w:val="22"/>
          <w:szCs w:val="22"/>
        </w:rPr>
        <w:t xml:space="preserve">a trámite </w:t>
      </w:r>
      <w:r w:rsidR="00197A0A" w:rsidRPr="00A25A8F">
        <w:rPr>
          <w:rFonts w:ascii="Palatino Linotype" w:eastAsia="Palatino Linotype" w:hAnsi="Palatino Linotype" w:cs="Palatino Linotype"/>
          <w:sz w:val="22"/>
          <w:szCs w:val="22"/>
        </w:rPr>
        <w:t>los</w:t>
      </w:r>
      <w:r w:rsidRPr="00A25A8F">
        <w:rPr>
          <w:rFonts w:ascii="Palatino Linotype" w:eastAsia="Palatino Linotype" w:hAnsi="Palatino Linotype" w:cs="Palatino Linotype"/>
          <w:sz w:val="22"/>
          <w:szCs w:val="22"/>
        </w:rPr>
        <w:t xml:space="preserve"> recurso</w:t>
      </w:r>
      <w:r w:rsidR="00197A0A"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de revisión que ahora se resuelve</w:t>
      </w:r>
      <w:r w:rsidR="00197A0A" w:rsidRPr="00A25A8F">
        <w:rPr>
          <w:rFonts w:ascii="Palatino Linotype" w:eastAsia="Palatino Linotype" w:hAnsi="Palatino Linotype" w:cs="Palatino Linotype"/>
          <w:sz w:val="22"/>
          <w:szCs w:val="22"/>
        </w:rPr>
        <w:t>n</w:t>
      </w:r>
      <w:r w:rsidRPr="00A25A8F">
        <w:rPr>
          <w:rFonts w:ascii="Palatino Linotype" w:eastAsia="Palatino Linotype" w:hAnsi="Palatino Linotype" w:cs="Palatino Linotype"/>
          <w:sz w:val="22"/>
          <w:szCs w:val="22"/>
        </w:rPr>
        <w:t xml:space="preserve">, dando un plazo máximo de siete días hábiles para que las partes manifestaran lo que a su derecho resultara conveniente, ofrecieran pruebas, formularan alegatos y el </w:t>
      </w:r>
      <w:r w:rsidRPr="00A25A8F">
        <w:rPr>
          <w:rFonts w:ascii="Palatino Linotype" w:eastAsia="Palatino Linotype" w:hAnsi="Palatino Linotype" w:cs="Palatino Linotype"/>
          <w:b/>
          <w:sz w:val="22"/>
          <w:szCs w:val="22"/>
        </w:rPr>
        <w:t xml:space="preserve">Sujeto Obligado </w:t>
      </w:r>
      <w:r w:rsidRPr="00A25A8F">
        <w:rPr>
          <w:rFonts w:ascii="Palatino Linotype" w:eastAsia="Palatino Linotype" w:hAnsi="Palatino Linotype" w:cs="Palatino Linotype"/>
          <w:sz w:val="22"/>
          <w:szCs w:val="22"/>
        </w:rPr>
        <w:t>presentara su informe justificado.</w:t>
      </w:r>
    </w:p>
    <w:p w14:paraId="240EF511" w14:textId="77777777" w:rsidR="009833D6" w:rsidRPr="00A25A8F" w:rsidRDefault="009833D6" w:rsidP="00D24BC0">
      <w:pPr>
        <w:spacing w:line="360" w:lineRule="auto"/>
        <w:jc w:val="both"/>
        <w:rPr>
          <w:rFonts w:ascii="Palatino Linotype" w:eastAsia="Palatino Linotype" w:hAnsi="Palatino Linotype" w:cs="Palatino Linotype"/>
          <w:sz w:val="22"/>
          <w:szCs w:val="22"/>
        </w:rPr>
      </w:pPr>
    </w:p>
    <w:p w14:paraId="233A9676" w14:textId="4816A18A" w:rsidR="00197A0A" w:rsidRPr="00A25A8F" w:rsidRDefault="00197A0A" w:rsidP="00D24BC0">
      <w:pPr>
        <w:spacing w:line="360" w:lineRule="auto"/>
        <w:jc w:val="both"/>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 xml:space="preserve">6. Acumulación. </w:t>
      </w:r>
      <w:r w:rsidRPr="00A25A8F">
        <w:rPr>
          <w:rFonts w:ascii="Palatino Linotype" w:eastAsia="Palatino Linotype" w:hAnsi="Palatino Linotype" w:cs="Palatino Linotype"/>
          <w:sz w:val="22"/>
          <w:szCs w:val="22"/>
        </w:rPr>
        <w:t xml:space="preserve">Mediante acuerdo de fecha </w:t>
      </w:r>
      <w:r w:rsidR="00F20374" w:rsidRPr="00A25A8F">
        <w:rPr>
          <w:rFonts w:ascii="Palatino Linotype" w:eastAsia="Palatino Linotype" w:hAnsi="Palatino Linotype" w:cs="Palatino Linotype"/>
          <w:bCs/>
          <w:sz w:val="22"/>
          <w:szCs w:val="22"/>
        </w:rPr>
        <w:t>seis</w:t>
      </w:r>
      <w:r w:rsidRPr="00A25A8F">
        <w:rPr>
          <w:rFonts w:ascii="Palatino Linotype" w:eastAsia="Palatino Linotype" w:hAnsi="Palatino Linotype" w:cs="Palatino Linotype"/>
          <w:bCs/>
          <w:sz w:val="22"/>
          <w:szCs w:val="22"/>
        </w:rPr>
        <w:t xml:space="preserve"> de noviembre de dos mil veinticinco</w:t>
      </w:r>
      <w:r w:rsidRPr="00A25A8F">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A25A8F">
        <w:rPr>
          <w:rFonts w:ascii="Palatino Linotype" w:eastAsia="Palatino Linotype" w:hAnsi="Palatino Linotype" w:cs="Palatino Linotype"/>
          <w:b/>
          <w:sz w:val="22"/>
          <w:szCs w:val="22"/>
        </w:rPr>
        <w:t>Comisionada</w:t>
      </w:r>
      <w:r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b/>
          <w:sz w:val="22"/>
          <w:szCs w:val="22"/>
        </w:rPr>
        <w:t>Guadalupe Ramírez Peña</w:t>
      </w:r>
      <w:r w:rsidR="00C22266" w:rsidRPr="00A25A8F">
        <w:rPr>
          <w:rFonts w:ascii="Palatino Linotype" w:eastAsia="Palatino Linotype" w:hAnsi="Palatino Linotype" w:cs="Palatino Linotype"/>
          <w:sz w:val="22"/>
          <w:szCs w:val="22"/>
        </w:rPr>
        <w:t xml:space="preserve">. </w:t>
      </w:r>
    </w:p>
    <w:p w14:paraId="13546A47" w14:textId="055E8A4E" w:rsidR="00FD2B60" w:rsidRPr="00A25A8F" w:rsidRDefault="00197A0A" w:rsidP="00FD2B60">
      <w:pPr>
        <w:spacing w:line="360" w:lineRule="auto"/>
        <w:jc w:val="both"/>
        <w:rPr>
          <w:rFonts w:ascii="Palatino Linotype" w:eastAsia="Palatino Linotype" w:hAnsi="Palatino Linotype" w:cs="Palatino Linotype"/>
          <w:sz w:val="22"/>
          <w:szCs w:val="22"/>
        </w:rPr>
      </w:pPr>
      <w:bookmarkStart w:id="5" w:name="_heading=h.2s8eyo1" w:colFirst="0" w:colLast="0"/>
      <w:bookmarkEnd w:id="5"/>
      <w:r w:rsidRPr="00A25A8F">
        <w:rPr>
          <w:rFonts w:ascii="Palatino Linotype" w:eastAsia="Palatino Linotype" w:hAnsi="Palatino Linotype" w:cs="Palatino Linotype"/>
          <w:b/>
          <w:sz w:val="22"/>
          <w:szCs w:val="22"/>
        </w:rPr>
        <w:t>7</w:t>
      </w:r>
      <w:r w:rsidR="00785AE5" w:rsidRPr="00A25A8F">
        <w:rPr>
          <w:rFonts w:ascii="Palatino Linotype" w:eastAsia="Palatino Linotype" w:hAnsi="Palatino Linotype" w:cs="Palatino Linotype"/>
          <w:b/>
          <w:sz w:val="22"/>
          <w:szCs w:val="22"/>
        </w:rPr>
        <w:t>. Manifestaciones</w:t>
      </w:r>
      <w:r w:rsidR="00785AE5" w:rsidRPr="00A25A8F">
        <w:rPr>
          <w:rFonts w:ascii="Palatino Linotype" w:eastAsia="Palatino Linotype" w:hAnsi="Palatino Linotype" w:cs="Palatino Linotype"/>
          <w:sz w:val="22"/>
          <w:szCs w:val="22"/>
        </w:rPr>
        <w:t xml:space="preserve">. </w:t>
      </w:r>
      <w:r w:rsidR="009116F5" w:rsidRPr="00A25A8F">
        <w:rPr>
          <w:rFonts w:ascii="Palatino Linotype" w:eastAsia="Palatino Linotype" w:hAnsi="Palatino Linotype" w:cs="Palatino Linotype"/>
          <w:sz w:val="22"/>
          <w:szCs w:val="22"/>
        </w:rPr>
        <w:t>E</w:t>
      </w:r>
      <w:r w:rsidR="00EE7648" w:rsidRPr="00A25A8F">
        <w:rPr>
          <w:rFonts w:ascii="Palatino Linotype" w:eastAsia="Palatino Linotype" w:hAnsi="Palatino Linotype" w:cs="Palatino Linotype"/>
          <w:sz w:val="22"/>
          <w:szCs w:val="22"/>
        </w:rPr>
        <w:t xml:space="preserve">n fechas </w:t>
      </w:r>
      <w:r w:rsidR="00100B70" w:rsidRPr="00A25A8F">
        <w:rPr>
          <w:rFonts w:ascii="Palatino Linotype" w:eastAsia="Palatino Linotype" w:hAnsi="Palatino Linotype" w:cs="Palatino Linotype"/>
          <w:b/>
          <w:sz w:val="22"/>
          <w:szCs w:val="22"/>
        </w:rPr>
        <w:t>seis,</w:t>
      </w:r>
      <w:r w:rsidR="00100B70" w:rsidRPr="00A25A8F">
        <w:rPr>
          <w:rFonts w:ascii="Palatino Linotype" w:eastAsia="Palatino Linotype" w:hAnsi="Palatino Linotype" w:cs="Palatino Linotype"/>
          <w:sz w:val="22"/>
          <w:szCs w:val="22"/>
        </w:rPr>
        <w:t xml:space="preserve"> </w:t>
      </w:r>
      <w:r w:rsidR="00100B70" w:rsidRPr="00A25A8F">
        <w:rPr>
          <w:rFonts w:ascii="Palatino Linotype" w:eastAsia="Palatino Linotype" w:hAnsi="Palatino Linotype" w:cs="Palatino Linotype"/>
          <w:b/>
          <w:sz w:val="22"/>
          <w:szCs w:val="22"/>
        </w:rPr>
        <w:t xml:space="preserve">diez, once, dieciocho </w:t>
      </w:r>
      <w:r w:rsidR="00F20374" w:rsidRPr="00A25A8F">
        <w:rPr>
          <w:rFonts w:ascii="Palatino Linotype" w:eastAsia="Palatino Linotype" w:hAnsi="Palatino Linotype" w:cs="Palatino Linotype"/>
          <w:b/>
          <w:sz w:val="22"/>
          <w:szCs w:val="22"/>
        </w:rPr>
        <w:t xml:space="preserve">de noviembre de </w:t>
      </w:r>
      <w:r w:rsidR="009116F5" w:rsidRPr="00A25A8F">
        <w:rPr>
          <w:rFonts w:ascii="Palatino Linotype" w:eastAsia="Palatino Linotype" w:hAnsi="Palatino Linotype" w:cs="Palatino Linotype"/>
          <w:b/>
          <w:sz w:val="22"/>
          <w:szCs w:val="22"/>
        </w:rPr>
        <w:t>dos mil veinticinco</w:t>
      </w:r>
      <w:r w:rsidR="009116F5" w:rsidRPr="00A25A8F">
        <w:rPr>
          <w:rFonts w:ascii="Palatino Linotype" w:eastAsia="Palatino Linotype" w:hAnsi="Palatino Linotype" w:cs="Palatino Linotype"/>
          <w:sz w:val="22"/>
          <w:szCs w:val="22"/>
        </w:rPr>
        <w:t xml:space="preserve">, el </w:t>
      </w:r>
      <w:r w:rsidR="009116F5" w:rsidRPr="00A25A8F">
        <w:rPr>
          <w:rFonts w:ascii="Palatino Linotype" w:eastAsia="Palatino Linotype" w:hAnsi="Palatino Linotype" w:cs="Palatino Linotype"/>
          <w:b/>
          <w:sz w:val="22"/>
          <w:szCs w:val="22"/>
        </w:rPr>
        <w:t>Sujeto Obligado</w:t>
      </w:r>
      <w:r w:rsidR="009116F5" w:rsidRPr="00A25A8F">
        <w:rPr>
          <w:rFonts w:ascii="Palatino Linotype" w:eastAsia="Palatino Linotype" w:hAnsi="Palatino Linotype" w:cs="Palatino Linotype"/>
          <w:sz w:val="22"/>
          <w:szCs w:val="22"/>
        </w:rPr>
        <w:t xml:space="preserve"> remitió, a través del SAIMEX, </w:t>
      </w:r>
      <w:r w:rsidR="00A22E4D" w:rsidRPr="00A25A8F">
        <w:rPr>
          <w:rFonts w:ascii="Palatino Linotype" w:eastAsia="Palatino Linotype" w:hAnsi="Palatino Linotype" w:cs="Palatino Linotype"/>
          <w:sz w:val="22"/>
          <w:szCs w:val="22"/>
        </w:rPr>
        <w:t>su</w:t>
      </w:r>
      <w:r w:rsidRPr="00A25A8F">
        <w:rPr>
          <w:rFonts w:ascii="Palatino Linotype" w:eastAsia="Palatino Linotype" w:hAnsi="Palatino Linotype" w:cs="Palatino Linotype"/>
          <w:sz w:val="22"/>
          <w:szCs w:val="22"/>
        </w:rPr>
        <w:t>s</w:t>
      </w:r>
      <w:r w:rsidR="00A22E4D" w:rsidRPr="00A25A8F">
        <w:rPr>
          <w:rFonts w:ascii="Palatino Linotype" w:eastAsia="Palatino Linotype" w:hAnsi="Palatino Linotype" w:cs="Palatino Linotype"/>
          <w:sz w:val="22"/>
          <w:szCs w:val="22"/>
        </w:rPr>
        <w:t xml:space="preserve"> informe</w:t>
      </w:r>
      <w:r w:rsidRPr="00A25A8F">
        <w:rPr>
          <w:rFonts w:ascii="Palatino Linotype" w:eastAsia="Palatino Linotype" w:hAnsi="Palatino Linotype" w:cs="Palatino Linotype"/>
          <w:sz w:val="22"/>
          <w:szCs w:val="22"/>
        </w:rPr>
        <w:t>s</w:t>
      </w:r>
      <w:r w:rsidR="00A22E4D" w:rsidRPr="00A25A8F">
        <w:rPr>
          <w:rFonts w:ascii="Palatino Linotype" w:eastAsia="Palatino Linotype" w:hAnsi="Palatino Linotype" w:cs="Palatino Linotype"/>
          <w:sz w:val="22"/>
          <w:szCs w:val="22"/>
        </w:rPr>
        <w:t xml:space="preserve"> justificado</w:t>
      </w:r>
      <w:r w:rsidRPr="00A25A8F">
        <w:rPr>
          <w:rFonts w:ascii="Palatino Linotype" w:eastAsia="Palatino Linotype" w:hAnsi="Palatino Linotype" w:cs="Palatino Linotype"/>
          <w:sz w:val="22"/>
          <w:szCs w:val="22"/>
        </w:rPr>
        <w:t>s</w:t>
      </w:r>
      <w:r w:rsidR="00A22E4D" w:rsidRPr="00A25A8F">
        <w:rPr>
          <w:rFonts w:ascii="Palatino Linotype" w:eastAsia="Palatino Linotype" w:hAnsi="Palatino Linotype" w:cs="Palatino Linotype"/>
          <w:sz w:val="22"/>
          <w:szCs w:val="22"/>
        </w:rPr>
        <w:t>, mediante l</w:t>
      </w:r>
      <w:r w:rsidRPr="00A25A8F">
        <w:rPr>
          <w:rFonts w:ascii="Palatino Linotype" w:eastAsia="Palatino Linotype" w:hAnsi="Palatino Linotype" w:cs="Palatino Linotype"/>
          <w:sz w:val="22"/>
          <w:szCs w:val="22"/>
        </w:rPr>
        <w:t>os</w:t>
      </w:r>
      <w:r w:rsidR="00A22E4D" w:rsidRPr="00A25A8F">
        <w:rPr>
          <w:rFonts w:ascii="Palatino Linotype" w:eastAsia="Palatino Linotype" w:hAnsi="Palatino Linotype" w:cs="Palatino Linotype"/>
          <w:sz w:val="22"/>
          <w:szCs w:val="22"/>
        </w:rPr>
        <w:t xml:space="preserve"> cual</w:t>
      </w:r>
      <w:r w:rsidRPr="00A25A8F">
        <w:rPr>
          <w:rFonts w:ascii="Palatino Linotype" w:eastAsia="Palatino Linotype" w:hAnsi="Palatino Linotype" w:cs="Palatino Linotype"/>
          <w:sz w:val="22"/>
          <w:szCs w:val="22"/>
        </w:rPr>
        <w:t>es</w:t>
      </w:r>
      <w:r w:rsidR="00A22E4D" w:rsidRPr="00A25A8F">
        <w:rPr>
          <w:rFonts w:ascii="Palatino Linotype" w:eastAsia="Palatino Linotype" w:hAnsi="Palatino Linotype" w:cs="Palatino Linotype"/>
          <w:sz w:val="22"/>
          <w:szCs w:val="22"/>
        </w:rPr>
        <w:t xml:space="preserve"> ratificó en lo sustancial la</w:t>
      </w:r>
      <w:r w:rsidRPr="00A25A8F">
        <w:rPr>
          <w:rFonts w:ascii="Palatino Linotype" w:eastAsia="Palatino Linotype" w:hAnsi="Palatino Linotype" w:cs="Palatino Linotype"/>
          <w:sz w:val="22"/>
          <w:szCs w:val="22"/>
        </w:rPr>
        <w:t>s</w:t>
      </w:r>
      <w:r w:rsidR="00A22E4D" w:rsidRPr="00A25A8F">
        <w:rPr>
          <w:rFonts w:ascii="Palatino Linotype" w:eastAsia="Palatino Linotype" w:hAnsi="Palatino Linotype" w:cs="Palatino Linotype"/>
          <w:sz w:val="22"/>
          <w:szCs w:val="22"/>
        </w:rPr>
        <w:t xml:space="preserve"> respuesta</w:t>
      </w:r>
      <w:r w:rsidRPr="00A25A8F">
        <w:rPr>
          <w:rFonts w:ascii="Palatino Linotype" w:eastAsia="Palatino Linotype" w:hAnsi="Palatino Linotype" w:cs="Palatino Linotype"/>
          <w:sz w:val="22"/>
          <w:szCs w:val="22"/>
        </w:rPr>
        <w:t>s</w:t>
      </w:r>
      <w:r w:rsidR="00A22E4D" w:rsidRPr="00A25A8F">
        <w:rPr>
          <w:rFonts w:ascii="Palatino Linotype" w:eastAsia="Palatino Linotype" w:hAnsi="Palatino Linotype" w:cs="Palatino Linotype"/>
          <w:sz w:val="22"/>
          <w:szCs w:val="22"/>
        </w:rPr>
        <w:t xml:space="preserve"> emitida</w:t>
      </w:r>
      <w:r w:rsidRPr="00A25A8F">
        <w:rPr>
          <w:rFonts w:ascii="Palatino Linotype" w:eastAsia="Palatino Linotype" w:hAnsi="Palatino Linotype" w:cs="Palatino Linotype"/>
          <w:sz w:val="22"/>
          <w:szCs w:val="22"/>
        </w:rPr>
        <w:t>s</w:t>
      </w:r>
      <w:r w:rsidR="00A22E4D" w:rsidRPr="00A25A8F">
        <w:rPr>
          <w:rFonts w:ascii="Palatino Linotype" w:eastAsia="Palatino Linotype" w:hAnsi="Palatino Linotype" w:cs="Palatino Linotype"/>
          <w:sz w:val="22"/>
          <w:szCs w:val="22"/>
        </w:rPr>
        <w:t xml:space="preserve"> en primera instancia</w:t>
      </w:r>
      <w:r w:rsidR="0020311E" w:rsidRPr="00A25A8F">
        <w:rPr>
          <w:rFonts w:ascii="Palatino Linotype" w:eastAsia="Palatino Linotype" w:hAnsi="Palatino Linotype" w:cs="Palatino Linotype"/>
          <w:sz w:val="22"/>
          <w:szCs w:val="22"/>
        </w:rPr>
        <w:t>,</w:t>
      </w:r>
      <w:r w:rsidR="00FD2B60" w:rsidRPr="00A25A8F">
        <w:rPr>
          <w:rFonts w:ascii="Palatino Linotype" w:eastAsia="Palatino Linotype" w:hAnsi="Palatino Linotype" w:cs="Palatino Linotype"/>
          <w:sz w:val="22"/>
          <w:szCs w:val="22"/>
        </w:rPr>
        <w:t xml:space="preserve"> respecto a los recurso de revisión </w:t>
      </w:r>
      <w:r w:rsidR="00FD2B60" w:rsidRPr="00A25A8F">
        <w:rPr>
          <w:rFonts w:ascii="Palatino Linotype" w:eastAsia="Palatino Linotype" w:hAnsi="Palatino Linotype" w:cs="Palatino Linotype"/>
          <w:b/>
          <w:sz w:val="22"/>
          <w:szCs w:val="22"/>
        </w:rPr>
        <w:t>12184/INFOEM/IP/RR/2025, 12186/INFOEM/IP/RR/2025, 12188/INFOEM/IP/RR/2025, 12189/INFOEM/IP/RR/2025, 12190/INFOEM/IP/RR/2025, 12191/INFOEM/IP/RR/2025, 12192/INFOEM/IP/RR/2025, 12193/INFOEM/IP/RR/2025</w:t>
      </w:r>
      <w:r w:rsidR="00FD2B60" w:rsidRPr="00A25A8F">
        <w:rPr>
          <w:rFonts w:ascii="Palatino Linotype" w:eastAsia="Palatino Linotype" w:hAnsi="Palatino Linotype" w:cs="Palatino Linotype"/>
          <w:sz w:val="22"/>
          <w:szCs w:val="22"/>
        </w:rPr>
        <w:t xml:space="preserve">, </w:t>
      </w:r>
      <w:r w:rsidR="00FD2B60" w:rsidRPr="00A25A8F">
        <w:rPr>
          <w:rFonts w:ascii="Palatino Linotype" w:eastAsia="Palatino Linotype" w:hAnsi="Palatino Linotype" w:cs="Palatino Linotype"/>
          <w:b/>
          <w:sz w:val="22"/>
          <w:szCs w:val="22"/>
        </w:rPr>
        <w:t>12194/INFOEM/IP/RR/2025</w:t>
      </w:r>
      <w:r w:rsidR="00FD2B60" w:rsidRPr="00A25A8F">
        <w:rPr>
          <w:rFonts w:ascii="Palatino Linotype" w:eastAsia="Palatino Linotype" w:hAnsi="Palatino Linotype" w:cs="Palatino Linotype"/>
          <w:sz w:val="22"/>
          <w:szCs w:val="22"/>
        </w:rPr>
        <w:t xml:space="preserve">, </w:t>
      </w:r>
      <w:r w:rsidR="00FD2B60" w:rsidRPr="00A25A8F">
        <w:rPr>
          <w:rFonts w:ascii="Palatino Linotype" w:eastAsia="Palatino Linotype" w:hAnsi="Palatino Linotype" w:cs="Palatino Linotype"/>
          <w:b/>
          <w:sz w:val="22"/>
          <w:szCs w:val="22"/>
        </w:rPr>
        <w:t>12195/INFOEM/IP/RR/2025</w:t>
      </w:r>
      <w:r w:rsidR="00FD2B60" w:rsidRPr="00A25A8F">
        <w:rPr>
          <w:rFonts w:ascii="Palatino Linotype" w:eastAsia="Palatino Linotype" w:hAnsi="Palatino Linotype" w:cs="Palatino Linotype"/>
          <w:sz w:val="22"/>
          <w:szCs w:val="22"/>
        </w:rPr>
        <w:t xml:space="preserve"> y </w:t>
      </w:r>
      <w:r w:rsidR="00FD2B60" w:rsidRPr="00A25A8F">
        <w:rPr>
          <w:rFonts w:ascii="Palatino Linotype" w:eastAsia="Palatino Linotype" w:hAnsi="Palatino Linotype" w:cs="Palatino Linotype"/>
          <w:b/>
          <w:sz w:val="22"/>
          <w:szCs w:val="22"/>
        </w:rPr>
        <w:t>12196/INFOEM/IP/RR/2025</w:t>
      </w:r>
      <w:r w:rsidR="00FD2B60" w:rsidRPr="00A25A8F">
        <w:rPr>
          <w:rFonts w:ascii="Palatino Linotype" w:eastAsia="Palatino Linotype" w:hAnsi="Palatino Linotype" w:cs="Palatino Linotype"/>
          <w:sz w:val="22"/>
          <w:szCs w:val="22"/>
        </w:rPr>
        <w:t xml:space="preserve">. Una vez analizada la información, se hizo del conocimiento de la persona solicitante en fecha </w:t>
      </w:r>
      <w:r w:rsidR="00673264" w:rsidRPr="00A25A8F">
        <w:rPr>
          <w:rFonts w:ascii="Palatino Linotype" w:eastAsia="Palatino Linotype" w:hAnsi="Palatino Linotype" w:cs="Palatino Linotype"/>
          <w:b/>
          <w:bCs/>
          <w:sz w:val="22"/>
          <w:szCs w:val="22"/>
        </w:rPr>
        <w:t>veintidós</w:t>
      </w:r>
      <w:r w:rsidR="00FD2B60" w:rsidRPr="00A25A8F">
        <w:rPr>
          <w:rFonts w:ascii="Palatino Linotype" w:eastAsia="Palatino Linotype" w:hAnsi="Palatino Linotype" w:cs="Palatino Linotype"/>
          <w:b/>
          <w:bCs/>
          <w:sz w:val="22"/>
          <w:szCs w:val="22"/>
        </w:rPr>
        <w:t xml:space="preserve"> de enero de dos mil veintiséis</w:t>
      </w:r>
      <w:r w:rsidR="00FD2B60" w:rsidRPr="00A25A8F">
        <w:rPr>
          <w:rFonts w:ascii="Palatino Linotype" w:eastAsia="Palatino Linotype" w:hAnsi="Palatino Linotype" w:cs="Palatino Linotype"/>
          <w:sz w:val="22"/>
          <w:szCs w:val="22"/>
        </w:rPr>
        <w:t>, a efecto de que manifestara lo que a su derecho estimara conveniente, siendo omisa en ejercer dicha prerrogativa.</w:t>
      </w:r>
    </w:p>
    <w:p w14:paraId="51C4B7C3" w14:textId="77777777" w:rsidR="00100B70" w:rsidRPr="00A25A8F" w:rsidRDefault="00100B70" w:rsidP="00D24BC0">
      <w:pPr>
        <w:spacing w:line="360" w:lineRule="auto"/>
        <w:jc w:val="both"/>
        <w:rPr>
          <w:rFonts w:ascii="Palatino Linotype" w:eastAsia="Palatino Linotype" w:hAnsi="Palatino Linotype" w:cs="Palatino Linotype"/>
          <w:sz w:val="22"/>
          <w:szCs w:val="22"/>
        </w:rPr>
      </w:pPr>
    </w:p>
    <w:p w14:paraId="70D1D112" w14:textId="6529BF8D" w:rsidR="00100B70" w:rsidRPr="00A25A8F" w:rsidRDefault="00FD2B60"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Por lo que se refiere al recurso </w:t>
      </w:r>
      <w:r w:rsidRPr="00A25A8F">
        <w:rPr>
          <w:rFonts w:ascii="Palatino Linotype" w:eastAsia="Palatino Linotype" w:hAnsi="Palatino Linotype" w:cs="Palatino Linotype"/>
          <w:b/>
          <w:bCs/>
          <w:sz w:val="22"/>
          <w:szCs w:val="22"/>
        </w:rPr>
        <w:t>12185/INFOEM</w:t>
      </w:r>
      <w:r w:rsidRPr="00A25A8F">
        <w:rPr>
          <w:rFonts w:ascii="Palatino Linotype" w:eastAsia="Palatino Linotype" w:hAnsi="Palatino Linotype" w:cs="Palatino Linotype"/>
          <w:b/>
          <w:sz w:val="22"/>
          <w:szCs w:val="22"/>
        </w:rPr>
        <w:t xml:space="preserve">/IP/RR/2025, </w:t>
      </w:r>
      <w:r w:rsidRPr="00A25A8F">
        <w:rPr>
          <w:rFonts w:ascii="Palatino Linotype" w:eastAsia="Palatino Linotype" w:hAnsi="Palatino Linotype" w:cs="Palatino Linotype"/>
          <w:bCs/>
          <w:sz w:val="22"/>
          <w:szCs w:val="22"/>
        </w:rPr>
        <w:t xml:space="preserve">el Sujeto Obligado no rindió informe justificado, ni el particular emitió manifestaciones, tal como se advierte a continuación: </w:t>
      </w:r>
    </w:p>
    <w:p w14:paraId="5E6AEB96" w14:textId="250C8519" w:rsidR="00100B70" w:rsidRPr="00A25A8F" w:rsidRDefault="00100B70"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noProof/>
          <w:sz w:val="22"/>
          <w:szCs w:val="22"/>
        </w:rPr>
        <w:drawing>
          <wp:inline distT="0" distB="0" distL="0" distR="0" wp14:anchorId="6C5AD2B1" wp14:editId="7351BC7F">
            <wp:extent cx="5207268" cy="21972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268" cy="2197213"/>
                    </a:xfrm>
                    <a:prstGeom prst="rect">
                      <a:avLst/>
                    </a:prstGeom>
                  </pic:spPr>
                </pic:pic>
              </a:graphicData>
            </a:graphic>
          </wp:inline>
        </w:drawing>
      </w:r>
    </w:p>
    <w:p w14:paraId="5B3046A5" w14:textId="77777777" w:rsidR="00F411F2" w:rsidRPr="00A25A8F" w:rsidRDefault="00F411F2" w:rsidP="00D24BC0">
      <w:pPr>
        <w:spacing w:line="360" w:lineRule="auto"/>
        <w:jc w:val="both"/>
        <w:rPr>
          <w:rFonts w:ascii="Palatino Linotype" w:eastAsia="Palatino Linotype" w:hAnsi="Palatino Linotype" w:cs="Palatino Linotype"/>
          <w:sz w:val="22"/>
          <w:szCs w:val="22"/>
        </w:rPr>
      </w:pPr>
    </w:p>
    <w:p w14:paraId="5D77A8C1" w14:textId="759BFBB5" w:rsidR="00F411F2" w:rsidRPr="00A25A8F" w:rsidRDefault="00F411F2"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7. Ampliación del plazo.</w:t>
      </w:r>
      <w:r w:rsidRPr="00A25A8F">
        <w:rPr>
          <w:rFonts w:ascii="Palatino Linotype" w:eastAsia="Palatino Linotype" w:hAnsi="Palatino Linotype" w:cs="Palatino Linotype"/>
          <w:sz w:val="22"/>
          <w:szCs w:val="22"/>
        </w:rPr>
        <w:t xml:space="preserve"> En fecha </w:t>
      </w:r>
      <w:r w:rsidR="00FD2B60" w:rsidRPr="00A25A8F">
        <w:rPr>
          <w:rFonts w:ascii="Palatino Linotype" w:eastAsia="Palatino Linotype" w:hAnsi="Palatino Linotype" w:cs="Palatino Linotype"/>
          <w:b/>
          <w:sz w:val="22"/>
          <w:szCs w:val="22"/>
        </w:rPr>
        <w:t>veint</w:t>
      </w:r>
      <w:r w:rsidR="00673264" w:rsidRPr="00A25A8F">
        <w:rPr>
          <w:rFonts w:ascii="Palatino Linotype" w:eastAsia="Palatino Linotype" w:hAnsi="Palatino Linotype" w:cs="Palatino Linotype"/>
          <w:b/>
          <w:sz w:val="22"/>
          <w:szCs w:val="22"/>
        </w:rPr>
        <w:t>idós</w:t>
      </w:r>
      <w:r w:rsidR="00FD2B60" w:rsidRPr="00A25A8F">
        <w:rPr>
          <w:rFonts w:ascii="Palatino Linotype" w:eastAsia="Palatino Linotype" w:hAnsi="Palatino Linotype" w:cs="Palatino Linotype"/>
          <w:b/>
          <w:sz w:val="22"/>
          <w:szCs w:val="22"/>
        </w:rPr>
        <w:t xml:space="preserve"> de enero</w:t>
      </w:r>
      <w:r w:rsidRPr="00A25A8F">
        <w:rPr>
          <w:rFonts w:ascii="Palatino Linotype" w:eastAsia="Palatino Linotype" w:hAnsi="Palatino Linotype" w:cs="Palatino Linotype"/>
          <w:b/>
          <w:sz w:val="22"/>
          <w:szCs w:val="22"/>
        </w:rPr>
        <w:t xml:space="preserve"> de dos mil </w:t>
      </w:r>
      <w:r w:rsidR="00FD2B60" w:rsidRPr="00A25A8F">
        <w:rPr>
          <w:rFonts w:ascii="Palatino Linotype" w:eastAsia="Palatino Linotype" w:hAnsi="Palatino Linotype" w:cs="Palatino Linotype"/>
          <w:b/>
          <w:sz w:val="22"/>
          <w:szCs w:val="22"/>
        </w:rPr>
        <w:t>veintiséis,</w:t>
      </w:r>
      <w:r w:rsidRPr="00A25A8F">
        <w:rPr>
          <w:rFonts w:ascii="Palatino Linotype" w:eastAsia="Palatino Linotype" w:hAnsi="Palatino Linotype" w:cs="Palatino Linotype"/>
          <w:sz w:val="22"/>
          <w:szCs w:val="22"/>
        </w:rPr>
        <w:t xml:space="preserve"> con fundamento en el artículo 181, párrafo tercero de la Ley de Transparencia y Acceso a la Información Pública del Estado de México y Municipios, se acordó la ampliación del plazo para su resolución.</w:t>
      </w:r>
    </w:p>
    <w:p w14:paraId="252F8985" w14:textId="77777777" w:rsidR="00F411F2" w:rsidRPr="00A25A8F" w:rsidRDefault="00F411F2" w:rsidP="00D24BC0">
      <w:pPr>
        <w:spacing w:line="360" w:lineRule="auto"/>
        <w:jc w:val="both"/>
        <w:rPr>
          <w:rFonts w:ascii="Palatino Linotype" w:eastAsia="Palatino Linotype" w:hAnsi="Palatino Linotype" w:cs="Palatino Linotype"/>
          <w:sz w:val="22"/>
          <w:szCs w:val="22"/>
        </w:rPr>
      </w:pPr>
    </w:p>
    <w:p w14:paraId="77F60BAA" w14:textId="2C267674" w:rsidR="00CA0651" w:rsidRPr="00A25A8F" w:rsidRDefault="00F411F2"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8</w:t>
      </w:r>
      <w:r w:rsidR="00785AE5" w:rsidRPr="00A25A8F">
        <w:rPr>
          <w:rFonts w:ascii="Palatino Linotype" w:eastAsia="Palatino Linotype" w:hAnsi="Palatino Linotype" w:cs="Palatino Linotype"/>
          <w:b/>
          <w:sz w:val="22"/>
          <w:szCs w:val="22"/>
        </w:rPr>
        <w:t xml:space="preserve">. </w:t>
      </w:r>
      <w:r w:rsidR="00CA0651" w:rsidRPr="00A25A8F">
        <w:rPr>
          <w:rFonts w:ascii="Palatino Linotype" w:eastAsia="Palatino Linotype" w:hAnsi="Palatino Linotype" w:cs="Palatino Linotype"/>
          <w:b/>
          <w:sz w:val="22"/>
          <w:szCs w:val="22"/>
        </w:rPr>
        <w:t xml:space="preserve">Cierre de instrucción. </w:t>
      </w:r>
      <w:r w:rsidR="00CA0651" w:rsidRPr="00A25A8F">
        <w:rPr>
          <w:rFonts w:ascii="Palatino Linotype" w:eastAsia="Palatino Linotype" w:hAnsi="Palatino Linotype" w:cs="Palatino Linotype"/>
          <w:sz w:val="22"/>
          <w:szCs w:val="22"/>
        </w:rPr>
        <w:t>Una vez transcurrido el periodo otorgado a las partes para realizar sus manifestaciones y no habiendo documentos que integrar a</w:t>
      </w:r>
      <w:r w:rsidR="00FD2B60" w:rsidRPr="00A25A8F">
        <w:rPr>
          <w:rFonts w:ascii="Palatino Linotype" w:eastAsia="Palatino Linotype" w:hAnsi="Palatino Linotype" w:cs="Palatino Linotype"/>
          <w:sz w:val="22"/>
          <w:szCs w:val="22"/>
        </w:rPr>
        <w:t xml:space="preserve"> </w:t>
      </w:r>
      <w:r w:rsidR="00CA0651" w:rsidRPr="00A25A8F">
        <w:rPr>
          <w:rFonts w:ascii="Palatino Linotype" w:eastAsia="Palatino Linotype" w:hAnsi="Palatino Linotype" w:cs="Palatino Linotype"/>
          <w:sz w:val="22"/>
          <w:szCs w:val="22"/>
        </w:rPr>
        <w:t>l</w:t>
      </w:r>
      <w:r w:rsidR="00FD2B60" w:rsidRPr="00A25A8F">
        <w:rPr>
          <w:rFonts w:ascii="Palatino Linotype" w:eastAsia="Palatino Linotype" w:hAnsi="Palatino Linotype" w:cs="Palatino Linotype"/>
          <w:sz w:val="22"/>
          <w:szCs w:val="22"/>
        </w:rPr>
        <w:t>os</w:t>
      </w:r>
      <w:r w:rsidR="00CA0651" w:rsidRPr="00A25A8F">
        <w:rPr>
          <w:rFonts w:ascii="Palatino Linotype" w:eastAsia="Palatino Linotype" w:hAnsi="Palatino Linotype" w:cs="Palatino Linotype"/>
          <w:sz w:val="22"/>
          <w:szCs w:val="22"/>
        </w:rPr>
        <w:t xml:space="preserve"> expediente</w:t>
      </w:r>
      <w:r w:rsidR="00FD2B60" w:rsidRPr="00A25A8F">
        <w:rPr>
          <w:rFonts w:ascii="Palatino Linotype" w:eastAsia="Palatino Linotype" w:hAnsi="Palatino Linotype" w:cs="Palatino Linotype"/>
          <w:sz w:val="22"/>
          <w:szCs w:val="22"/>
        </w:rPr>
        <w:t>s</w:t>
      </w:r>
      <w:r w:rsidR="00CA0651" w:rsidRPr="00A25A8F">
        <w:rPr>
          <w:rFonts w:ascii="Palatino Linotype" w:eastAsia="Palatino Linotype" w:hAnsi="Palatino Linotype" w:cs="Palatino Linotype"/>
          <w:sz w:val="22"/>
          <w:szCs w:val="22"/>
        </w:rPr>
        <w:t xml:space="preserve">, el </w:t>
      </w:r>
      <w:r w:rsidR="00FD2B60" w:rsidRPr="00A25A8F">
        <w:rPr>
          <w:rFonts w:ascii="Palatino Linotype" w:eastAsia="Palatino Linotype" w:hAnsi="Palatino Linotype" w:cs="Palatino Linotype"/>
          <w:b/>
          <w:sz w:val="22"/>
          <w:szCs w:val="22"/>
        </w:rPr>
        <w:t>veinti</w:t>
      </w:r>
      <w:r w:rsidR="00673264" w:rsidRPr="00A25A8F">
        <w:rPr>
          <w:rFonts w:ascii="Palatino Linotype" w:eastAsia="Palatino Linotype" w:hAnsi="Palatino Linotype" w:cs="Palatino Linotype"/>
          <w:b/>
          <w:sz w:val="22"/>
          <w:szCs w:val="22"/>
        </w:rPr>
        <w:t>ocho</w:t>
      </w:r>
      <w:r w:rsidR="00FD2B60" w:rsidRPr="00A25A8F">
        <w:rPr>
          <w:rFonts w:ascii="Palatino Linotype" w:eastAsia="Palatino Linotype" w:hAnsi="Palatino Linotype" w:cs="Palatino Linotype"/>
          <w:b/>
          <w:sz w:val="22"/>
          <w:szCs w:val="22"/>
        </w:rPr>
        <w:t xml:space="preserve"> de enero</w:t>
      </w:r>
      <w:r w:rsidR="00CA0651" w:rsidRPr="00A25A8F">
        <w:rPr>
          <w:rFonts w:ascii="Palatino Linotype" w:eastAsia="Palatino Linotype" w:hAnsi="Palatino Linotype" w:cs="Palatino Linotype"/>
          <w:b/>
          <w:sz w:val="22"/>
          <w:szCs w:val="22"/>
        </w:rPr>
        <w:t xml:space="preserve"> de dos mil </w:t>
      </w:r>
      <w:r w:rsidR="00FD2B60" w:rsidRPr="00A25A8F">
        <w:rPr>
          <w:rFonts w:ascii="Palatino Linotype" w:eastAsia="Palatino Linotype" w:hAnsi="Palatino Linotype" w:cs="Palatino Linotype"/>
          <w:b/>
          <w:sz w:val="22"/>
          <w:szCs w:val="22"/>
        </w:rPr>
        <w:t xml:space="preserve">veintiséis, </w:t>
      </w:r>
      <w:r w:rsidR="00FD2B60" w:rsidRPr="00A25A8F">
        <w:rPr>
          <w:rFonts w:ascii="Palatino Linotype" w:eastAsia="Palatino Linotype" w:hAnsi="Palatino Linotype" w:cs="Palatino Linotype"/>
          <w:sz w:val="22"/>
          <w:szCs w:val="22"/>
        </w:rPr>
        <w:t>la</w:t>
      </w:r>
      <w:r w:rsidR="00CA0651" w:rsidRPr="00A25A8F">
        <w:rPr>
          <w:rFonts w:ascii="Palatino Linotype" w:eastAsia="Palatino Linotype" w:hAnsi="Palatino Linotype" w:cs="Palatino Linotype"/>
          <w:sz w:val="22"/>
          <w:szCs w:val="22"/>
        </w:rPr>
        <w:t xml:space="preserve"> Comisionada Ponente determinó el cierre de instrucción en términos de la fracción VI del artículo 185 de la Ley de Transparencia y Acceso a la Información Pública del Estado de México y Municipios.</w:t>
      </w:r>
    </w:p>
    <w:p w14:paraId="57A58900"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5CDC025C" w14:textId="5B7FB888"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razón de que fue</w:t>
      </w:r>
      <w:r w:rsidR="00FD2B60" w:rsidRPr="00A25A8F">
        <w:rPr>
          <w:rFonts w:ascii="Palatino Linotype" w:eastAsia="Palatino Linotype" w:hAnsi="Palatino Linotype" w:cs="Palatino Linotype"/>
          <w:sz w:val="22"/>
          <w:szCs w:val="22"/>
        </w:rPr>
        <w:t>ron</w:t>
      </w:r>
      <w:r w:rsidRPr="00A25A8F">
        <w:rPr>
          <w:rFonts w:ascii="Palatino Linotype" w:eastAsia="Palatino Linotype" w:hAnsi="Palatino Linotype" w:cs="Palatino Linotype"/>
          <w:sz w:val="22"/>
          <w:szCs w:val="22"/>
        </w:rPr>
        <w:t xml:space="preserve"> debidamente sustanciado</w:t>
      </w:r>
      <w:r w:rsidR="00FD2B6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w:t>
      </w:r>
      <w:r w:rsidR="00FD2B60" w:rsidRPr="00A25A8F">
        <w:rPr>
          <w:rFonts w:ascii="Palatino Linotype" w:eastAsia="Palatino Linotype" w:hAnsi="Palatino Linotype" w:cs="Palatino Linotype"/>
          <w:sz w:val="22"/>
          <w:szCs w:val="22"/>
        </w:rPr>
        <w:t>los</w:t>
      </w:r>
      <w:r w:rsidRPr="00A25A8F">
        <w:rPr>
          <w:rFonts w:ascii="Palatino Linotype" w:eastAsia="Palatino Linotype" w:hAnsi="Palatino Linotype" w:cs="Palatino Linotype"/>
          <w:sz w:val="22"/>
          <w:szCs w:val="22"/>
        </w:rPr>
        <w:t xml:space="preserve"> expediente</w:t>
      </w:r>
      <w:r w:rsidR="00FD2B6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electrónico</w:t>
      </w:r>
      <w:r w:rsidR="00FD2B6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y no existe diligencia pendiente de desahogo, se emite la Resolución que conforme a Derecho proceda, de acuerdo con los siguientes: </w:t>
      </w:r>
    </w:p>
    <w:p w14:paraId="73AFC16C" w14:textId="77777777" w:rsidR="00A22E4D" w:rsidRPr="00A25A8F" w:rsidRDefault="00A22E4D" w:rsidP="00D24BC0">
      <w:pPr>
        <w:spacing w:line="360" w:lineRule="auto"/>
        <w:jc w:val="both"/>
        <w:rPr>
          <w:rFonts w:ascii="Palatino Linotype" w:eastAsia="Palatino Linotype" w:hAnsi="Palatino Linotype" w:cs="Palatino Linotype"/>
          <w:sz w:val="22"/>
          <w:szCs w:val="22"/>
        </w:rPr>
      </w:pPr>
    </w:p>
    <w:p w14:paraId="7F5365B9" w14:textId="77777777" w:rsidR="00D10152" w:rsidRPr="00A25A8F" w:rsidRDefault="00785AE5" w:rsidP="00D24BC0">
      <w:pPr>
        <w:widowControl w:val="0"/>
        <w:spacing w:line="360" w:lineRule="auto"/>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II. C O N S I D E R A N D O S</w:t>
      </w:r>
    </w:p>
    <w:p w14:paraId="194D4030" w14:textId="77777777" w:rsidR="007D7F58" w:rsidRPr="00A25A8F" w:rsidRDefault="007D7F58" w:rsidP="00D24BC0">
      <w:pPr>
        <w:widowControl w:val="0"/>
        <w:spacing w:line="360" w:lineRule="auto"/>
        <w:jc w:val="center"/>
        <w:rPr>
          <w:rFonts w:ascii="Palatino Linotype" w:eastAsia="Palatino Linotype" w:hAnsi="Palatino Linotype" w:cs="Palatino Linotype"/>
          <w:b/>
          <w:sz w:val="22"/>
          <w:szCs w:val="22"/>
        </w:rPr>
      </w:pPr>
    </w:p>
    <w:p w14:paraId="3D727666" w14:textId="0300016C"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Primero. Competencia.</w:t>
      </w:r>
      <w:r w:rsidRPr="00A25A8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w:t>
      </w:r>
      <w:r w:rsidR="00FD2B60" w:rsidRPr="00A25A8F">
        <w:rPr>
          <w:rFonts w:ascii="Palatino Linotype" w:eastAsia="Palatino Linotype" w:hAnsi="Palatino Linotype" w:cs="Palatino Linotype"/>
          <w:sz w:val="22"/>
          <w:szCs w:val="22"/>
        </w:rPr>
        <w:t>los</w:t>
      </w:r>
      <w:r w:rsidRPr="00A25A8F">
        <w:rPr>
          <w:rFonts w:ascii="Palatino Linotype" w:eastAsia="Palatino Linotype" w:hAnsi="Palatino Linotype" w:cs="Palatino Linotype"/>
          <w:sz w:val="22"/>
          <w:szCs w:val="22"/>
        </w:rPr>
        <w:t xml:space="preserve"> presente</w:t>
      </w:r>
      <w:r w:rsidR="00FD2B6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recurso</w:t>
      </w:r>
      <w:r w:rsidR="00FD2B6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de revisión interpuesto</w:t>
      </w:r>
      <w:r w:rsidR="00FD2B6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por la parte recurrente, conforme a lo dispuesto en los artículos 6, apartado A de la Constitución Política de los Estados Unidos Mexicanos; 5 párrafos </w:t>
      </w:r>
      <w:r w:rsidR="002C729E" w:rsidRPr="00A25A8F">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A25A8F">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w:t>
      </w:r>
      <w:r w:rsidR="00813F2E"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sz w:val="22"/>
          <w:szCs w:val="22"/>
        </w:rPr>
        <w:t>XXIII</w:t>
      </w:r>
      <w:r w:rsidR="00813F2E" w:rsidRPr="00A25A8F">
        <w:rPr>
          <w:rFonts w:ascii="Palatino Linotype" w:eastAsia="Palatino Linotype" w:hAnsi="Palatino Linotype" w:cs="Palatino Linotype"/>
          <w:sz w:val="22"/>
          <w:szCs w:val="22"/>
        </w:rPr>
        <w:t xml:space="preserve"> y XXIV</w:t>
      </w:r>
      <w:r w:rsidRPr="00A25A8F">
        <w:rPr>
          <w:rFonts w:ascii="Palatino Linotype" w:eastAsia="Palatino Linotype" w:hAnsi="Palatino Linotype" w:cs="Palatino Linotype"/>
          <w:sz w:val="22"/>
          <w:szCs w:val="22"/>
        </w:rPr>
        <w:t xml:space="preserve"> y 11 del Reglamento Interior del Instituto de Transparencia, Acceso a la Información Pública y Protección de Datos Personales del Estado de México y Municipios.</w:t>
      </w:r>
    </w:p>
    <w:p w14:paraId="6FDFE83F"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6B34FB32" w14:textId="77777777" w:rsidR="00D10152" w:rsidRPr="00A25A8F" w:rsidRDefault="00785AE5" w:rsidP="00D24BC0">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A25A8F">
        <w:rPr>
          <w:rFonts w:ascii="Palatino Linotype" w:eastAsia="Palatino Linotype" w:hAnsi="Palatino Linotype" w:cs="Palatino Linotype"/>
          <w:b/>
          <w:sz w:val="22"/>
          <w:szCs w:val="22"/>
        </w:rPr>
        <w:t>Segundo. Oportunidad y Procedibilidad del Recurso de Revisión</w:t>
      </w:r>
      <w:r w:rsidRPr="00A25A8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46B952C"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000BE9F2" w14:textId="6B9ED277" w:rsidR="002C729E" w:rsidRPr="00A25A8F" w:rsidRDefault="00EE7648"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Los</w:t>
      </w:r>
      <w:r w:rsidR="00785AE5" w:rsidRPr="00A25A8F">
        <w:rPr>
          <w:rFonts w:ascii="Palatino Linotype" w:eastAsia="Palatino Linotype" w:hAnsi="Palatino Linotype" w:cs="Palatino Linotype"/>
          <w:sz w:val="22"/>
          <w:szCs w:val="22"/>
        </w:rPr>
        <w:t xml:space="preserve"> recurso</w:t>
      </w:r>
      <w:r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de revisión fue</w:t>
      </w:r>
      <w:r w:rsidRPr="00A25A8F">
        <w:rPr>
          <w:rFonts w:ascii="Palatino Linotype" w:eastAsia="Palatino Linotype" w:hAnsi="Palatino Linotype" w:cs="Palatino Linotype"/>
          <w:sz w:val="22"/>
          <w:szCs w:val="22"/>
        </w:rPr>
        <w:t>ron</w:t>
      </w:r>
      <w:r w:rsidR="00785AE5" w:rsidRPr="00A25A8F">
        <w:rPr>
          <w:rFonts w:ascii="Palatino Linotype" w:eastAsia="Palatino Linotype" w:hAnsi="Palatino Linotype" w:cs="Palatino Linotype"/>
          <w:sz w:val="22"/>
          <w:szCs w:val="22"/>
        </w:rPr>
        <w:t xml:space="preserve"> interpuesto</w:t>
      </w:r>
      <w:r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dentro del plazo de quince días hábiles, previsto en el artículo 178 de la Ley de Transparencia y Acceso a la Información Pública del Estado de México y Municipios, toda vez que el </w:t>
      </w:r>
      <w:r w:rsidR="00785AE5" w:rsidRPr="00A25A8F">
        <w:rPr>
          <w:rFonts w:ascii="Palatino Linotype" w:eastAsia="Palatino Linotype" w:hAnsi="Palatino Linotype" w:cs="Palatino Linotype"/>
          <w:b/>
          <w:sz w:val="22"/>
          <w:szCs w:val="22"/>
        </w:rPr>
        <w:t xml:space="preserve">Sujeto Obligado </w:t>
      </w:r>
      <w:r w:rsidR="00785AE5" w:rsidRPr="00A25A8F">
        <w:rPr>
          <w:rFonts w:ascii="Palatino Linotype" w:eastAsia="Palatino Linotype" w:hAnsi="Palatino Linotype" w:cs="Palatino Linotype"/>
          <w:sz w:val="22"/>
          <w:szCs w:val="22"/>
        </w:rPr>
        <w:t>remitió la respuesta a la</w:t>
      </w:r>
      <w:r w:rsidR="00813F2E"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solicitud</w:t>
      </w:r>
      <w:r w:rsidR="00813F2E" w:rsidRPr="00A25A8F">
        <w:rPr>
          <w:rFonts w:ascii="Palatino Linotype" w:eastAsia="Palatino Linotype" w:hAnsi="Palatino Linotype" w:cs="Palatino Linotype"/>
          <w:sz w:val="22"/>
          <w:szCs w:val="22"/>
        </w:rPr>
        <w:t>es</w:t>
      </w:r>
      <w:r w:rsidR="00785AE5" w:rsidRPr="00A25A8F">
        <w:rPr>
          <w:rFonts w:ascii="Palatino Linotype" w:eastAsia="Palatino Linotype" w:hAnsi="Palatino Linotype" w:cs="Palatino Linotype"/>
          <w:sz w:val="22"/>
          <w:szCs w:val="22"/>
        </w:rPr>
        <w:t xml:space="preserve"> de información el día </w:t>
      </w:r>
      <w:r w:rsidR="00FD2B60" w:rsidRPr="00A25A8F">
        <w:rPr>
          <w:rFonts w:ascii="Palatino Linotype" w:eastAsia="Palatino Linotype" w:hAnsi="Palatino Linotype" w:cs="Palatino Linotype"/>
          <w:b/>
          <w:sz w:val="22"/>
          <w:szCs w:val="22"/>
        </w:rPr>
        <w:t xml:space="preserve">veintidós </w:t>
      </w:r>
      <w:r w:rsidR="00F411F2" w:rsidRPr="00A25A8F">
        <w:rPr>
          <w:rFonts w:ascii="Palatino Linotype" w:eastAsia="Palatino Linotype" w:hAnsi="Palatino Linotype" w:cs="Palatino Linotype"/>
          <w:b/>
          <w:sz w:val="22"/>
          <w:szCs w:val="22"/>
        </w:rPr>
        <w:t>de octubre</w:t>
      </w:r>
      <w:r w:rsidR="002C729E" w:rsidRPr="00A25A8F">
        <w:rPr>
          <w:rFonts w:ascii="Palatino Linotype" w:eastAsia="Palatino Linotype" w:hAnsi="Palatino Linotype" w:cs="Palatino Linotype"/>
          <w:b/>
          <w:sz w:val="22"/>
          <w:szCs w:val="22"/>
        </w:rPr>
        <w:t xml:space="preserve"> </w:t>
      </w:r>
      <w:r w:rsidR="00785AE5" w:rsidRPr="00A25A8F">
        <w:rPr>
          <w:rFonts w:ascii="Palatino Linotype" w:eastAsia="Palatino Linotype" w:hAnsi="Palatino Linotype" w:cs="Palatino Linotype"/>
          <w:b/>
          <w:sz w:val="22"/>
          <w:szCs w:val="22"/>
        </w:rPr>
        <w:t xml:space="preserve">de dos mil veinticinco, </w:t>
      </w:r>
      <w:r w:rsidR="00785AE5" w:rsidRPr="00A25A8F">
        <w:rPr>
          <w:rFonts w:ascii="Palatino Linotype" w:eastAsia="Palatino Linotype" w:hAnsi="Palatino Linotype" w:cs="Palatino Linotype"/>
          <w:sz w:val="22"/>
          <w:szCs w:val="22"/>
        </w:rPr>
        <w:t xml:space="preserve">mientras que </w:t>
      </w:r>
      <w:r w:rsidR="00813F2E" w:rsidRPr="00A25A8F">
        <w:rPr>
          <w:rFonts w:ascii="Palatino Linotype" w:eastAsia="Palatino Linotype" w:hAnsi="Palatino Linotype" w:cs="Palatino Linotype"/>
          <w:sz w:val="22"/>
          <w:szCs w:val="22"/>
        </w:rPr>
        <w:t>los</w:t>
      </w:r>
      <w:r w:rsidR="00785AE5" w:rsidRPr="00A25A8F">
        <w:rPr>
          <w:rFonts w:ascii="Palatino Linotype" w:eastAsia="Palatino Linotype" w:hAnsi="Palatino Linotype" w:cs="Palatino Linotype"/>
          <w:sz w:val="22"/>
          <w:szCs w:val="22"/>
        </w:rPr>
        <w:t xml:space="preserve"> recurso</w:t>
      </w:r>
      <w:r w:rsidR="00813F2E"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de revisión interpuesto</w:t>
      </w:r>
      <w:r w:rsidR="00813F2E"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por la parte </w:t>
      </w:r>
      <w:r w:rsidR="00785AE5" w:rsidRPr="00A25A8F">
        <w:rPr>
          <w:rFonts w:ascii="Palatino Linotype" w:eastAsia="Palatino Linotype" w:hAnsi="Palatino Linotype" w:cs="Palatino Linotype"/>
          <w:b/>
          <w:sz w:val="22"/>
          <w:szCs w:val="22"/>
        </w:rPr>
        <w:t xml:space="preserve">Recurrente, </w:t>
      </w:r>
      <w:r w:rsidR="00785AE5" w:rsidRPr="00A25A8F">
        <w:rPr>
          <w:rFonts w:ascii="Palatino Linotype" w:eastAsia="Palatino Linotype" w:hAnsi="Palatino Linotype" w:cs="Palatino Linotype"/>
          <w:sz w:val="22"/>
          <w:szCs w:val="22"/>
        </w:rPr>
        <w:t>se tuv</w:t>
      </w:r>
      <w:r w:rsidR="00813F2E" w:rsidRPr="00A25A8F">
        <w:rPr>
          <w:rFonts w:ascii="Palatino Linotype" w:eastAsia="Palatino Linotype" w:hAnsi="Palatino Linotype" w:cs="Palatino Linotype"/>
          <w:sz w:val="22"/>
          <w:szCs w:val="22"/>
        </w:rPr>
        <w:t>ieron</w:t>
      </w:r>
      <w:r w:rsidR="00785AE5" w:rsidRPr="00A25A8F">
        <w:rPr>
          <w:rFonts w:ascii="Palatino Linotype" w:eastAsia="Palatino Linotype" w:hAnsi="Palatino Linotype" w:cs="Palatino Linotype"/>
          <w:sz w:val="22"/>
          <w:szCs w:val="22"/>
        </w:rPr>
        <w:t xml:space="preserve"> por presentado</w:t>
      </w:r>
      <w:r w:rsidR="00813F2E"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el día</w:t>
      </w:r>
      <w:r w:rsidR="00EF706F" w:rsidRPr="00A25A8F">
        <w:rPr>
          <w:rFonts w:ascii="Palatino Linotype" w:eastAsia="Palatino Linotype" w:hAnsi="Palatino Linotype" w:cs="Palatino Linotype"/>
          <w:b/>
          <w:sz w:val="22"/>
          <w:szCs w:val="22"/>
        </w:rPr>
        <w:t xml:space="preserve"> </w:t>
      </w:r>
      <w:r w:rsidR="00F411F2" w:rsidRPr="00A25A8F">
        <w:rPr>
          <w:rFonts w:ascii="Palatino Linotype" w:eastAsia="Palatino Linotype" w:hAnsi="Palatino Linotype" w:cs="Palatino Linotype"/>
          <w:b/>
          <w:sz w:val="22"/>
          <w:szCs w:val="22"/>
        </w:rPr>
        <w:t>veinticuatro de octubre</w:t>
      </w:r>
      <w:r w:rsidR="00CA0651" w:rsidRPr="00A25A8F">
        <w:rPr>
          <w:rFonts w:ascii="Palatino Linotype" w:eastAsia="Palatino Linotype" w:hAnsi="Palatino Linotype" w:cs="Palatino Linotype"/>
          <w:b/>
          <w:sz w:val="22"/>
          <w:szCs w:val="22"/>
        </w:rPr>
        <w:t xml:space="preserve"> </w:t>
      </w:r>
      <w:r w:rsidR="00785AE5" w:rsidRPr="00A25A8F">
        <w:rPr>
          <w:rFonts w:ascii="Palatino Linotype" w:eastAsia="Palatino Linotype" w:hAnsi="Palatino Linotype" w:cs="Palatino Linotype"/>
          <w:b/>
          <w:sz w:val="22"/>
          <w:szCs w:val="22"/>
        </w:rPr>
        <w:t xml:space="preserve">de dos mil veinticinco, </w:t>
      </w:r>
      <w:r w:rsidR="00785AE5" w:rsidRPr="00A25A8F">
        <w:rPr>
          <w:rFonts w:ascii="Palatino Linotype" w:eastAsia="Palatino Linotype" w:hAnsi="Palatino Linotype" w:cs="Palatino Linotype"/>
          <w:sz w:val="22"/>
          <w:szCs w:val="22"/>
        </w:rPr>
        <w:t xml:space="preserve">esto es, </w:t>
      </w:r>
      <w:r w:rsidR="002C729E" w:rsidRPr="00A25A8F">
        <w:rPr>
          <w:rFonts w:ascii="Palatino Linotype" w:eastAsia="Palatino Linotype" w:hAnsi="Palatino Linotype" w:cs="Palatino Linotype"/>
          <w:sz w:val="22"/>
          <w:szCs w:val="22"/>
        </w:rPr>
        <w:t xml:space="preserve">el </w:t>
      </w:r>
      <w:r w:rsidR="00FD2B60" w:rsidRPr="00A25A8F">
        <w:rPr>
          <w:rFonts w:ascii="Palatino Linotype" w:eastAsia="Palatino Linotype" w:hAnsi="Palatino Linotype" w:cs="Palatino Linotype"/>
          <w:sz w:val="22"/>
          <w:szCs w:val="22"/>
        </w:rPr>
        <w:t>segundo</w:t>
      </w:r>
      <w:r w:rsidR="00785AE5" w:rsidRPr="00A25A8F">
        <w:rPr>
          <w:rFonts w:ascii="Palatino Linotype" w:eastAsia="Palatino Linotype" w:hAnsi="Palatino Linotype" w:cs="Palatino Linotype"/>
          <w:sz w:val="22"/>
          <w:szCs w:val="22"/>
        </w:rPr>
        <w:t xml:space="preserve"> día hábil en el que tuvo conocimiento de la</w:t>
      </w:r>
      <w:r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respuesta</w:t>
      </w:r>
      <w:r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impugnada</w:t>
      </w:r>
      <w:r w:rsidRPr="00A25A8F">
        <w:rPr>
          <w:rFonts w:ascii="Palatino Linotype" w:eastAsia="Palatino Linotype" w:hAnsi="Palatino Linotype" w:cs="Palatino Linotype"/>
          <w:sz w:val="22"/>
          <w:szCs w:val="22"/>
        </w:rPr>
        <w:t>s</w:t>
      </w:r>
      <w:r w:rsidR="00785AE5" w:rsidRPr="00A25A8F">
        <w:rPr>
          <w:rFonts w:ascii="Palatino Linotype" w:eastAsia="Palatino Linotype" w:hAnsi="Palatino Linotype" w:cs="Palatino Linotype"/>
          <w:sz w:val="22"/>
          <w:szCs w:val="22"/>
        </w:rPr>
        <w:t xml:space="preserve">. </w:t>
      </w:r>
    </w:p>
    <w:p w14:paraId="5EDE3AFC"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0B0EE223" w14:textId="120B7B08"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Además, por cuanto hace a la procedibilidad de</w:t>
      </w:r>
      <w:r w:rsidR="00FD2B60" w:rsidRPr="00A25A8F">
        <w:rPr>
          <w:rFonts w:ascii="Palatino Linotype" w:eastAsia="Palatino Linotype" w:hAnsi="Palatino Linotype" w:cs="Palatino Linotype"/>
          <w:sz w:val="22"/>
          <w:szCs w:val="22"/>
        </w:rPr>
        <w:t xml:space="preserve"> los</w:t>
      </w:r>
      <w:r w:rsidRPr="00A25A8F">
        <w:rPr>
          <w:rFonts w:ascii="Palatino Linotype" w:eastAsia="Palatino Linotype" w:hAnsi="Palatino Linotype" w:cs="Palatino Linotype"/>
          <w:sz w:val="22"/>
          <w:szCs w:val="22"/>
        </w:rPr>
        <w:t xml:space="preserve"> recurso</w:t>
      </w:r>
      <w:r w:rsidR="00FD2B60"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de revisión, es de suma importancia señalar que la parte</w:t>
      </w:r>
      <w:r w:rsidRPr="00A25A8F">
        <w:rPr>
          <w:rFonts w:ascii="Palatino Linotype" w:eastAsia="Palatino Linotype" w:hAnsi="Palatino Linotype" w:cs="Palatino Linotype"/>
          <w:b/>
          <w:sz w:val="22"/>
          <w:szCs w:val="22"/>
        </w:rPr>
        <w:t xml:space="preserve"> Recurrente</w:t>
      </w:r>
      <w:r w:rsidRPr="00A25A8F">
        <w:rPr>
          <w:rFonts w:ascii="Palatino Linotype" w:eastAsia="Palatino Linotype" w:hAnsi="Palatino Linotype" w:cs="Palatino Linotype"/>
          <w:sz w:val="22"/>
          <w:szCs w:val="22"/>
        </w:rPr>
        <w:t>, no señaló un nombre o seudónimo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71F4C56"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55061867" w14:textId="77777777" w:rsidR="00D10152" w:rsidRPr="00A25A8F" w:rsidRDefault="00785AE5" w:rsidP="00D24BC0">
      <w:pPr>
        <w:ind w:left="860" w:right="900"/>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Las solicitudes anónimas</w:t>
      </w:r>
      <w:r w:rsidRPr="00A25A8F">
        <w:rPr>
          <w:rFonts w:ascii="Palatino Linotype" w:eastAsia="Palatino Linotype" w:hAnsi="Palatino Linotype" w:cs="Palatino Linotype"/>
          <w:i/>
          <w:sz w:val="22"/>
          <w:szCs w:val="22"/>
        </w:rPr>
        <w:t xml:space="preserve">, con nombre incompleto o </w:t>
      </w:r>
      <w:r w:rsidRPr="00A25A8F">
        <w:rPr>
          <w:rFonts w:ascii="Palatino Linotype" w:eastAsia="Palatino Linotype" w:hAnsi="Palatino Linotype" w:cs="Palatino Linotype"/>
          <w:b/>
          <w:i/>
          <w:sz w:val="22"/>
          <w:szCs w:val="22"/>
        </w:rPr>
        <w:t>seudónimo</w:t>
      </w:r>
      <w:r w:rsidRPr="00A25A8F">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F34291F"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65E31064" w14:textId="5CA0D022" w:rsidR="00D10152" w:rsidRPr="00A25A8F" w:rsidRDefault="00785AE5" w:rsidP="00D24BC0">
      <w:pPr>
        <w:spacing w:line="360" w:lineRule="auto"/>
        <w:jc w:val="both"/>
        <w:rPr>
          <w:rFonts w:ascii="Palatino Linotype" w:eastAsia="Palatino Linotype" w:hAnsi="Palatino Linotype" w:cs="Palatino Linotype"/>
          <w:b/>
          <w:sz w:val="22"/>
          <w:szCs w:val="22"/>
        </w:rPr>
      </w:pPr>
      <w:r w:rsidRPr="00A25A8F">
        <w:rPr>
          <w:rFonts w:ascii="Palatino Linotype" w:eastAsia="Palatino Linotype" w:hAnsi="Palatino Linotype" w:cs="Palatino Linotype"/>
          <w:sz w:val="22"/>
          <w:szCs w:val="22"/>
        </w:rPr>
        <w:t>De acuerdo al análisis efectuado se advierte que resulta procedente la interposición de</w:t>
      </w:r>
      <w:r w:rsidR="00EE7648" w:rsidRPr="00A25A8F">
        <w:rPr>
          <w:rFonts w:ascii="Palatino Linotype" w:eastAsia="Palatino Linotype" w:hAnsi="Palatino Linotype" w:cs="Palatino Linotype"/>
          <w:sz w:val="22"/>
          <w:szCs w:val="22"/>
        </w:rPr>
        <w:t xml:space="preserve"> los</w:t>
      </w:r>
      <w:r w:rsidRPr="00A25A8F">
        <w:rPr>
          <w:rFonts w:ascii="Palatino Linotype" w:eastAsia="Palatino Linotype" w:hAnsi="Palatino Linotype" w:cs="Palatino Linotype"/>
          <w:sz w:val="22"/>
          <w:szCs w:val="22"/>
        </w:rPr>
        <w:t xml:space="preserve"> recurso</w:t>
      </w:r>
      <w:r w:rsidR="00EE7648"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A25A8F">
        <w:rPr>
          <w:rFonts w:ascii="Palatino Linotype" w:eastAsia="Palatino Linotype" w:hAnsi="Palatino Linotype" w:cs="Palatino Linotype"/>
          <w:b/>
          <w:sz w:val="22"/>
          <w:szCs w:val="22"/>
        </w:rPr>
        <w:t xml:space="preserve"> SAIMEX.</w:t>
      </w:r>
    </w:p>
    <w:p w14:paraId="06EB983E" w14:textId="77777777" w:rsidR="007D7F58" w:rsidRPr="00A25A8F" w:rsidRDefault="007D7F58" w:rsidP="00D24BC0">
      <w:pPr>
        <w:spacing w:line="360" w:lineRule="auto"/>
        <w:jc w:val="both"/>
        <w:rPr>
          <w:rFonts w:ascii="Palatino Linotype" w:eastAsia="Palatino Linotype" w:hAnsi="Palatino Linotype" w:cs="Palatino Linotype"/>
          <w:b/>
          <w:sz w:val="22"/>
          <w:szCs w:val="22"/>
        </w:rPr>
      </w:pPr>
    </w:p>
    <w:p w14:paraId="52F8B886" w14:textId="3BF53621"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Finalmente, se advierte que resulta procedente la interposición de</w:t>
      </w:r>
      <w:r w:rsidR="00EE7648" w:rsidRPr="00A25A8F">
        <w:rPr>
          <w:rFonts w:ascii="Palatino Linotype" w:eastAsia="Palatino Linotype" w:hAnsi="Palatino Linotype" w:cs="Palatino Linotype"/>
          <w:sz w:val="22"/>
          <w:szCs w:val="22"/>
        </w:rPr>
        <w:t xml:space="preserve"> los</w:t>
      </w:r>
      <w:r w:rsidRPr="00A25A8F">
        <w:rPr>
          <w:rFonts w:ascii="Palatino Linotype" w:eastAsia="Palatino Linotype" w:hAnsi="Palatino Linotype" w:cs="Palatino Linotype"/>
          <w:sz w:val="22"/>
          <w:szCs w:val="22"/>
        </w:rPr>
        <w:t xml:space="preserve"> recurso</w:t>
      </w:r>
      <w:r w:rsidR="00EE7648"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según lo manifestado por la parte </w:t>
      </w:r>
      <w:r w:rsidRPr="00A25A8F">
        <w:rPr>
          <w:rFonts w:ascii="Palatino Linotype" w:eastAsia="Palatino Linotype" w:hAnsi="Palatino Linotype" w:cs="Palatino Linotype"/>
          <w:b/>
          <w:sz w:val="22"/>
          <w:szCs w:val="22"/>
        </w:rPr>
        <w:t>Recurrente</w:t>
      </w:r>
      <w:r w:rsidRPr="00A25A8F">
        <w:rPr>
          <w:rFonts w:ascii="Palatino Linotype" w:eastAsia="Palatino Linotype" w:hAnsi="Palatino Linotype" w:cs="Palatino Linotype"/>
          <w:sz w:val="22"/>
          <w:szCs w:val="22"/>
        </w:rPr>
        <w:t xml:space="preserve"> en sus motivos de inconformidad, de acuerdo al artículo 179, </w:t>
      </w:r>
      <w:r w:rsidR="00A167A0" w:rsidRPr="00A25A8F">
        <w:rPr>
          <w:rFonts w:ascii="Palatino Linotype" w:eastAsia="Palatino Linotype" w:hAnsi="Palatino Linotype" w:cs="Palatino Linotype"/>
          <w:sz w:val="22"/>
          <w:szCs w:val="22"/>
        </w:rPr>
        <w:t>fracci</w:t>
      </w:r>
      <w:r w:rsidR="002D78C1" w:rsidRPr="00A25A8F">
        <w:rPr>
          <w:rFonts w:ascii="Palatino Linotype" w:eastAsia="Palatino Linotype" w:hAnsi="Palatino Linotype" w:cs="Palatino Linotype"/>
          <w:sz w:val="22"/>
          <w:szCs w:val="22"/>
        </w:rPr>
        <w:t xml:space="preserve">ones I y V </w:t>
      </w:r>
      <w:r w:rsidRPr="00A25A8F">
        <w:rPr>
          <w:rFonts w:ascii="Palatino Linotype" w:eastAsia="Palatino Linotype" w:hAnsi="Palatino Linotype" w:cs="Palatino Linotype"/>
          <w:sz w:val="22"/>
          <w:szCs w:val="22"/>
        </w:rPr>
        <w:t>del ordenamiento legal citado, que a la letra dice: </w:t>
      </w:r>
    </w:p>
    <w:p w14:paraId="110E49B9" w14:textId="77777777" w:rsidR="00F411F2" w:rsidRPr="00A25A8F" w:rsidRDefault="00F411F2" w:rsidP="00D24BC0">
      <w:pPr>
        <w:spacing w:line="276" w:lineRule="auto"/>
        <w:ind w:left="851" w:right="616"/>
        <w:jc w:val="both"/>
        <w:rPr>
          <w:rFonts w:ascii="Palatino Linotype" w:eastAsia="Palatino Linotype" w:hAnsi="Palatino Linotype" w:cs="Palatino Linotype"/>
          <w:i/>
          <w:sz w:val="22"/>
          <w:szCs w:val="22"/>
        </w:rPr>
      </w:pPr>
    </w:p>
    <w:p w14:paraId="56806051" w14:textId="1479EC58" w:rsidR="00F411F2" w:rsidRPr="00A25A8F" w:rsidRDefault="00785AE5" w:rsidP="002D78C1">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179.</w:t>
      </w:r>
      <w:r w:rsidRPr="00A25A8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4851010" w14:textId="77777777" w:rsidR="002D78C1" w:rsidRPr="00A25A8F" w:rsidRDefault="002D78C1" w:rsidP="00D24BC0">
      <w:pPr>
        <w:spacing w:line="276" w:lineRule="auto"/>
        <w:ind w:left="851" w:right="616"/>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 La negativa a la información solicitada; </w:t>
      </w:r>
    </w:p>
    <w:p w14:paraId="7B0D59E3" w14:textId="22E55DC7" w:rsidR="007D7F58" w:rsidRPr="00A25A8F" w:rsidRDefault="002D78C1" w:rsidP="002D78C1">
      <w:pPr>
        <w:spacing w:line="276" w:lineRule="auto"/>
        <w:ind w:left="851" w:right="616"/>
        <w:rPr>
          <w:rFonts w:ascii="Palatino Linotype" w:eastAsia="Palatino Linotype" w:hAnsi="Palatino Linotype" w:cs="Palatino Linotype"/>
          <w:b/>
          <w:sz w:val="22"/>
          <w:szCs w:val="22"/>
        </w:rPr>
      </w:pPr>
      <w:r w:rsidRPr="00A25A8F">
        <w:rPr>
          <w:rFonts w:ascii="Palatino Linotype" w:eastAsia="Palatino Linotype" w:hAnsi="Palatino Linotype" w:cs="Palatino Linotype"/>
          <w:i/>
          <w:sz w:val="22"/>
          <w:szCs w:val="22"/>
        </w:rPr>
        <w:t>V. La entrega de información incompleta;</w:t>
      </w:r>
      <w:r w:rsidR="00EF706F" w:rsidRPr="00A25A8F">
        <w:rPr>
          <w:rFonts w:ascii="Palatino Linotype" w:eastAsia="Palatino Linotype" w:hAnsi="Palatino Linotype" w:cs="Palatino Linotype"/>
          <w:i/>
          <w:sz w:val="22"/>
          <w:szCs w:val="22"/>
        </w:rPr>
        <w:cr/>
      </w:r>
    </w:p>
    <w:p w14:paraId="5853D41E" w14:textId="75A53F87"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 xml:space="preserve">Tercero. Materia de la revisión. </w:t>
      </w:r>
      <w:r w:rsidRPr="00A25A8F">
        <w:rPr>
          <w:rFonts w:ascii="Palatino Linotype" w:eastAsia="Palatino Linotype" w:hAnsi="Palatino Linotype" w:cs="Palatino Linotype"/>
          <w:sz w:val="22"/>
          <w:szCs w:val="22"/>
        </w:rPr>
        <w:t xml:space="preserve">De la revisión a las constancias y documentos que obran en </w:t>
      </w:r>
      <w:r w:rsidR="00EE7648" w:rsidRPr="00A25A8F">
        <w:rPr>
          <w:rFonts w:ascii="Palatino Linotype" w:eastAsia="Palatino Linotype" w:hAnsi="Palatino Linotype" w:cs="Palatino Linotype"/>
          <w:sz w:val="22"/>
          <w:szCs w:val="22"/>
        </w:rPr>
        <w:t>los</w:t>
      </w:r>
      <w:r w:rsidRPr="00A25A8F">
        <w:rPr>
          <w:rFonts w:ascii="Palatino Linotype" w:eastAsia="Palatino Linotype" w:hAnsi="Palatino Linotype" w:cs="Palatino Linotype"/>
          <w:sz w:val="22"/>
          <w:szCs w:val="22"/>
        </w:rPr>
        <w:t xml:space="preserve"> expediente</w:t>
      </w:r>
      <w:r w:rsidR="00EE7648"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electrónico</w:t>
      </w:r>
      <w:r w:rsidR="00EE7648"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se advierte, que el tema sobre el que este Organismo Garante de Transparencia y Acceso a la Información se pronunciará será: </w:t>
      </w:r>
      <w:r w:rsidRPr="00A25A8F">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A25A8F">
        <w:rPr>
          <w:rFonts w:ascii="Palatino Linotype" w:eastAsia="Palatino Linotype" w:hAnsi="Palatino Linotype" w:cs="Palatino Linotype"/>
          <w:sz w:val="22"/>
          <w:szCs w:val="22"/>
        </w:rPr>
        <w:t xml:space="preserve">de la parte </w:t>
      </w:r>
      <w:r w:rsidRPr="00A25A8F">
        <w:rPr>
          <w:rFonts w:ascii="Palatino Linotype" w:eastAsia="Palatino Linotype" w:hAnsi="Palatino Linotype" w:cs="Palatino Linotype"/>
          <w:b/>
          <w:sz w:val="22"/>
          <w:szCs w:val="22"/>
        </w:rPr>
        <w:t>Recurrente</w:t>
      </w:r>
      <w:r w:rsidRPr="00A25A8F">
        <w:rPr>
          <w:rFonts w:ascii="Palatino Linotype" w:eastAsia="Palatino Linotype" w:hAnsi="Palatino Linotype" w:cs="Palatino Linotype"/>
          <w:sz w:val="22"/>
          <w:szCs w:val="22"/>
        </w:rPr>
        <w:t>, o en su defecto, en caso de ser procedente, ordenar la entrega de información.</w:t>
      </w:r>
    </w:p>
    <w:p w14:paraId="51FD89BB" w14:textId="77777777" w:rsidR="007D7F58" w:rsidRPr="00A25A8F" w:rsidRDefault="007D7F58" w:rsidP="00D24BC0">
      <w:pPr>
        <w:spacing w:line="360" w:lineRule="auto"/>
        <w:jc w:val="both"/>
        <w:rPr>
          <w:rFonts w:ascii="Palatino Linotype" w:eastAsia="Palatino Linotype" w:hAnsi="Palatino Linotype" w:cs="Palatino Linotype"/>
          <w:b/>
          <w:sz w:val="22"/>
          <w:szCs w:val="22"/>
        </w:rPr>
      </w:pPr>
    </w:p>
    <w:p w14:paraId="22FD6236" w14:textId="77777777" w:rsidR="00D10152" w:rsidRPr="00A25A8F" w:rsidRDefault="00785AE5" w:rsidP="00D24BC0">
      <w:pPr>
        <w:spacing w:line="360" w:lineRule="auto"/>
        <w:jc w:val="both"/>
        <w:rPr>
          <w:rFonts w:ascii="Palatino Linotype" w:eastAsia="Palatino Linotype" w:hAnsi="Palatino Linotype" w:cs="Palatino Linotype"/>
          <w:sz w:val="22"/>
          <w:szCs w:val="22"/>
        </w:rPr>
      </w:pPr>
      <w:bookmarkStart w:id="7" w:name="_heading=h.2et92p0" w:colFirst="0" w:colLast="0"/>
      <w:bookmarkEnd w:id="7"/>
      <w:r w:rsidRPr="00A25A8F">
        <w:rPr>
          <w:rFonts w:ascii="Palatino Linotype" w:eastAsia="Palatino Linotype" w:hAnsi="Palatino Linotype" w:cs="Palatino Linotype"/>
          <w:b/>
          <w:sz w:val="22"/>
          <w:szCs w:val="22"/>
        </w:rPr>
        <w:t xml:space="preserve">Cuarto. Estudio del asunto. </w:t>
      </w:r>
      <w:r w:rsidRPr="00A25A8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64E82E" w14:textId="77777777" w:rsidR="007D7F58" w:rsidRPr="00A25A8F" w:rsidRDefault="007D7F58" w:rsidP="00D24BC0">
      <w:pPr>
        <w:ind w:left="851" w:right="902"/>
        <w:jc w:val="both"/>
        <w:rPr>
          <w:rFonts w:ascii="Palatino Linotype" w:eastAsia="Palatino Linotype" w:hAnsi="Palatino Linotype" w:cs="Palatino Linotype"/>
          <w:i/>
          <w:sz w:val="22"/>
          <w:szCs w:val="22"/>
        </w:rPr>
      </w:pPr>
    </w:p>
    <w:p w14:paraId="6DAD66E4" w14:textId="2BF4A4D9" w:rsidR="00D10152" w:rsidRPr="00A25A8F" w:rsidRDefault="00785AE5" w:rsidP="00D24BC0">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4</w:t>
      </w:r>
      <w:r w:rsidRPr="00A25A8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51184A" w14:textId="77777777" w:rsidR="00D10152" w:rsidRPr="00A25A8F" w:rsidRDefault="00785AE5" w:rsidP="00D24BC0">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25A8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21D923F" w14:textId="77777777" w:rsidR="00D10152" w:rsidRPr="00A25A8F" w:rsidRDefault="00785AE5" w:rsidP="00D24BC0">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25A8F">
        <w:rPr>
          <w:rFonts w:ascii="Palatino Linotype" w:eastAsia="Palatino Linotype" w:hAnsi="Palatino Linotype" w:cs="Palatino Linotype"/>
          <w:i/>
          <w:sz w:val="22"/>
          <w:szCs w:val="22"/>
        </w:rPr>
        <w:t>.”</w:t>
      </w:r>
    </w:p>
    <w:p w14:paraId="6CC1C06F"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338039AD" w14:textId="261E2016"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8245A23"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593183ED" w14:textId="77777777" w:rsidR="00D10152" w:rsidRPr="00A25A8F" w:rsidRDefault="00785AE5" w:rsidP="00D24BC0">
      <w:pPr>
        <w:spacing w:line="276" w:lineRule="auto"/>
        <w:ind w:left="851"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“Artículo 12.-</w:t>
      </w:r>
      <w:r w:rsidRPr="00A25A8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B9F1262" w14:textId="77777777" w:rsidR="00D10152" w:rsidRPr="00A25A8F" w:rsidRDefault="00785AE5" w:rsidP="00D24BC0">
      <w:pPr>
        <w:spacing w:line="276" w:lineRule="auto"/>
        <w:ind w:left="851"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D8FC5CD" w14:textId="77777777" w:rsidR="007D7F58" w:rsidRPr="00A25A8F" w:rsidRDefault="007D7F58" w:rsidP="00D24BC0">
      <w:pPr>
        <w:spacing w:line="360" w:lineRule="auto"/>
        <w:ind w:right="-93"/>
        <w:jc w:val="both"/>
        <w:rPr>
          <w:rFonts w:ascii="Palatino Linotype" w:eastAsia="Palatino Linotype" w:hAnsi="Palatino Linotype" w:cs="Palatino Linotype"/>
          <w:sz w:val="22"/>
          <w:szCs w:val="22"/>
        </w:rPr>
      </w:pPr>
    </w:p>
    <w:p w14:paraId="00911A0A" w14:textId="75A2B1E6" w:rsidR="00D10152" w:rsidRPr="00A25A8F" w:rsidRDefault="00785AE5" w:rsidP="00D24BC0">
      <w:pPr>
        <w:spacing w:line="360" w:lineRule="auto"/>
        <w:ind w:right="-93"/>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FDDA63E" w14:textId="77777777" w:rsidR="007D7F58" w:rsidRPr="00A25A8F" w:rsidRDefault="007D7F58" w:rsidP="00D24BC0">
      <w:pPr>
        <w:spacing w:line="360" w:lineRule="auto"/>
        <w:ind w:right="-93"/>
        <w:jc w:val="both"/>
        <w:rPr>
          <w:rFonts w:ascii="Palatino Linotype" w:eastAsia="Palatino Linotype" w:hAnsi="Palatino Linotype" w:cs="Palatino Linotype"/>
          <w:sz w:val="22"/>
          <w:szCs w:val="22"/>
        </w:rPr>
      </w:pPr>
    </w:p>
    <w:p w14:paraId="59A09C57" w14:textId="77777777" w:rsidR="00D10152" w:rsidRPr="00A25A8F" w:rsidRDefault="00785AE5" w:rsidP="00D24BC0">
      <w:pPr>
        <w:spacing w:line="360" w:lineRule="auto"/>
        <w:jc w:val="both"/>
        <w:rPr>
          <w:rFonts w:ascii="Palatino Linotype" w:eastAsia="Palatino Linotype" w:hAnsi="Palatino Linotype" w:cs="Palatino Linotype"/>
          <w:b/>
          <w:sz w:val="22"/>
          <w:szCs w:val="22"/>
        </w:rPr>
      </w:pPr>
      <w:r w:rsidRPr="00A25A8F">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A25A8F">
        <w:rPr>
          <w:rFonts w:ascii="Palatino Linotype" w:eastAsia="Palatino Linotype" w:hAnsi="Palatino Linotype" w:cs="Palatino Linotype"/>
          <w:b/>
          <w:sz w:val="22"/>
          <w:szCs w:val="22"/>
        </w:rPr>
        <w:t xml:space="preserve"> </w:t>
      </w:r>
    </w:p>
    <w:p w14:paraId="1199C2ED" w14:textId="77777777" w:rsidR="007D7F58" w:rsidRPr="00A25A8F" w:rsidRDefault="007D7F58" w:rsidP="00D24BC0">
      <w:pPr>
        <w:ind w:left="1134" w:right="902"/>
        <w:jc w:val="both"/>
        <w:rPr>
          <w:rFonts w:ascii="Palatino Linotype" w:eastAsia="Palatino Linotype" w:hAnsi="Palatino Linotype" w:cs="Palatino Linotype"/>
          <w:i/>
          <w:sz w:val="22"/>
          <w:szCs w:val="22"/>
        </w:rPr>
      </w:pPr>
    </w:p>
    <w:p w14:paraId="019AA3FB" w14:textId="253F89E4" w:rsidR="00D10152" w:rsidRPr="00A25A8F" w:rsidRDefault="00785AE5" w:rsidP="00D24BC0">
      <w:pPr>
        <w:tabs>
          <w:tab w:val="left" w:pos="7513"/>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No existe obligación de elaborar documentos ad hoc para atender las solicitudes de acceso a la información.</w:t>
      </w:r>
      <w:r w:rsidRPr="00A25A8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A4AE8FA"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2491821E" w14:textId="52D7C26E"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C4A646"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7D3979A2" w14:textId="77777777"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A2D26D" w14:textId="77777777" w:rsidR="007D7F58" w:rsidRPr="00A25A8F" w:rsidRDefault="007D7F58" w:rsidP="00D24BC0">
      <w:pPr>
        <w:ind w:left="851" w:right="902"/>
        <w:jc w:val="both"/>
        <w:rPr>
          <w:rFonts w:ascii="Palatino Linotype" w:eastAsia="Palatino Linotype" w:hAnsi="Palatino Linotype" w:cs="Palatino Linotype"/>
          <w:i/>
          <w:sz w:val="22"/>
          <w:szCs w:val="22"/>
        </w:rPr>
      </w:pPr>
    </w:p>
    <w:p w14:paraId="20FC4529" w14:textId="422BCEA1" w:rsidR="00D10152" w:rsidRPr="00A25A8F" w:rsidRDefault="00785AE5" w:rsidP="00D24BC0">
      <w:pPr>
        <w:ind w:left="851"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 xml:space="preserve">Artículo 3. </w:t>
      </w:r>
      <w:r w:rsidRPr="00A25A8F">
        <w:rPr>
          <w:rFonts w:ascii="Palatino Linotype" w:eastAsia="Palatino Linotype" w:hAnsi="Palatino Linotype" w:cs="Palatino Linotype"/>
          <w:i/>
          <w:sz w:val="22"/>
          <w:szCs w:val="22"/>
        </w:rPr>
        <w:t>Para los efectos de la presente Ley se entenderá por:</w:t>
      </w:r>
    </w:p>
    <w:p w14:paraId="08F5F729" w14:textId="77777777" w:rsidR="00D10152" w:rsidRPr="00A25A8F" w:rsidRDefault="00785AE5" w:rsidP="00D24BC0">
      <w:pPr>
        <w:ind w:left="1134"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5F179B63" w14:textId="77777777" w:rsidR="00D10152" w:rsidRPr="00A25A8F" w:rsidRDefault="00785AE5" w:rsidP="00D24BC0">
      <w:pPr>
        <w:ind w:left="1134"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XI. Documento:</w:t>
      </w:r>
      <w:r w:rsidRPr="00A25A8F">
        <w:rPr>
          <w:rFonts w:ascii="Palatino Linotype" w:eastAsia="Palatino Linotype" w:hAnsi="Palatino Linotype" w:cs="Palatino Linotype"/>
          <w:i/>
          <w:sz w:val="22"/>
          <w:szCs w:val="22"/>
        </w:rPr>
        <w:t xml:space="preserve"> Los expedientes, reportes, estudios, actas</w:t>
      </w:r>
      <w:r w:rsidRPr="00A25A8F">
        <w:rPr>
          <w:rFonts w:ascii="Palatino Linotype" w:eastAsia="Palatino Linotype" w:hAnsi="Palatino Linotype" w:cs="Palatino Linotype"/>
          <w:b/>
          <w:i/>
          <w:sz w:val="22"/>
          <w:szCs w:val="22"/>
        </w:rPr>
        <w:t>,</w:t>
      </w:r>
      <w:r w:rsidRPr="00A25A8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8D7B7C4"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27B10759" w14:textId="726F7490"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A2C9D7B" w14:textId="77777777" w:rsidR="007D7F58" w:rsidRPr="00A25A8F" w:rsidRDefault="007D7F58" w:rsidP="00D24BC0">
      <w:pPr>
        <w:spacing w:line="360" w:lineRule="auto"/>
        <w:jc w:val="both"/>
        <w:rPr>
          <w:rFonts w:ascii="Palatino Linotype" w:eastAsia="Palatino Linotype" w:hAnsi="Palatino Linotype" w:cs="Palatino Linotype"/>
          <w:sz w:val="22"/>
          <w:szCs w:val="22"/>
        </w:rPr>
      </w:pPr>
    </w:p>
    <w:p w14:paraId="4D73A7C4" w14:textId="77777777" w:rsidR="00D10152" w:rsidRPr="00A25A8F" w:rsidRDefault="00785AE5" w:rsidP="00D24BC0">
      <w:pPr>
        <w:ind w:left="851"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sz w:val="22"/>
          <w:szCs w:val="22"/>
        </w:rPr>
        <w:t>“</w:t>
      </w:r>
      <w:r w:rsidRPr="00A25A8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25A8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F7DA26" w14:textId="77777777" w:rsidR="00D10152" w:rsidRPr="00A25A8F" w:rsidRDefault="00785AE5" w:rsidP="00D24BC0">
      <w:pPr>
        <w:ind w:left="851"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778DCBE" w14:textId="77777777" w:rsidR="00D10152" w:rsidRPr="00A25A8F" w:rsidRDefault="00785AE5" w:rsidP="00D24BC0">
      <w:pPr>
        <w:ind w:left="1134"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2B91EF1" w14:textId="77777777" w:rsidR="00D10152" w:rsidRPr="00A25A8F" w:rsidRDefault="00785AE5" w:rsidP="00D24BC0">
      <w:pPr>
        <w:ind w:left="1134"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2E4ED0D" w14:textId="77777777" w:rsidR="00D10152" w:rsidRPr="00A25A8F" w:rsidRDefault="00785AE5" w:rsidP="00D24BC0">
      <w:pPr>
        <w:ind w:left="1134"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4732F4FA" w14:textId="77777777" w:rsidR="007D7F58" w:rsidRPr="00A25A8F" w:rsidRDefault="007D7F58" w:rsidP="00D24BC0">
      <w:pPr>
        <w:spacing w:line="360" w:lineRule="auto"/>
        <w:ind w:right="51"/>
        <w:jc w:val="both"/>
        <w:rPr>
          <w:rFonts w:ascii="Palatino Linotype" w:eastAsia="Palatino Linotype" w:hAnsi="Palatino Linotype" w:cs="Palatino Linotype"/>
          <w:sz w:val="22"/>
          <w:szCs w:val="22"/>
        </w:rPr>
      </w:pPr>
    </w:p>
    <w:p w14:paraId="3366DBF9" w14:textId="0CA23E0B" w:rsidR="00D10152" w:rsidRPr="00A25A8F" w:rsidRDefault="00785AE5" w:rsidP="00D24BC0">
      <w:pPr>
        <w:spacing w:line="360" w:lineRule="auto"/>
        <w:ind w:right="51"/>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4FA0E81" w14:textId="77777777" w:rsidR="007D7F58" w:rsidRPr="00A25A8F" w:rsidRDefault="007D7F58" w:rsidP="00D24BC0">
      <w:pPr>
        <w:spacing w:line="360" w:lineRule="auto"/>
        <w:ind w:right="51"/>
        <w:jc w:val="both"/>
        <w:rPr>
          <w:rFonts w:ascii="Palatino Linotype" w:eastAsia="Palatino Linotype" w:hAnsi="Palatino Linotype" w:cs="Palatino Linotype"/>
          <w:sz w:val="22"/>
          <w:szCs w:val="22"/>
        </w:rPr>
      </w:pPr>
    </w:p>
    <w:p w14:paraId="0C11A78B" w14:textId="77777777"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C5EEFF2" w14:textId="77777777" w:rsidR="003C30D2" w:rsidRPr="00A25A8F" w:rsidRDefault="003C30D2" w:rsidP="00D24BC0">
      <w:pPr>
        <w:spacing w:line="360" w:lineRule="auto"/>
        <w:jc w:val="both"/>
        <w:rPr>
          <w:rFonts w:ascii="Palatino Linotype" w:eastAsia="Palatino Linotype" w:hAnsi="Palatino Linotype" w:cs="Palatino Linotype"/>
          <w:sz w:val="22"/>
          <w:szCs w:val="22"/>
        </w:rPr>
      </w:pPr>
    </w:p>
    <w:p w14:paraId="1C5528EF" w14:textId="77777777" w:rsidR="009C6343" w:rsidRPr="00A25A8F" w:rsidRDefault="009C6343" w:rsidP="00D24BC0">
      <w:pPr>
        <w:spacing w:line="360" w:lineRule="auto"/>
        <w:ind w:right="51"/>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25A8F">
        <w:rPr>
          <w:rFonts w:ascii="Palatino Linotype" w:eastAsia="Palatino Linotype" w:hAnsi="Palatino Linotype" w:cs="Palatino Linotype"/>
          <w:b/>
          <w:sz w:val="22"/>
          <w:szCs w:val="22"/>
        </w:rPr>
        <w:t>Recurrente</w:t>
      </w:r>
      <w:r w:rsidRPr="00A25A8F">
        <w:rPr>
          <w:rFonts w:ascii="Palatino Linotype" w:eastAsia="Palatino Linotype" w:hAnsi="Palatino Linotype" w:cs="Palatino Linotype"/>
          <w:sz w:val="22"/>
          <w:szCs w:val="22"/>
        </w:rPr>
        <w:t xml:space="preserve"> requirió al </w:t>
      </w:r>
      <w:r w:rsidRPr="00A25A8F">
        <w:rPr>
          <w:rFonts w:ascii="Palatino Linotype" w:eastAsia="Palatino Linotype" w:hAnsi="Palatino Linotype" w:cs="Palatino Linotype"/>
          <w:b/>
          <w:sz w:val="22"/>
          <w:szCs w:val="22"/>
        </w:rPr>
        <w:t xml:space="preserve">Sujeto Obligado </w:t>
      </w:r>
      <w:r w:rsidRPr="00A25A8F">
        <w:rPr>
          <w:rFonts w:ascii="Palatino Linotype" w:eastAsia="Palatino Linotype" w:hAnsi="Palatino Linotype" w:cs="Palatino Linotype"/>
          <w:sz w:val="22"/>
          <w:szCs w:val="22"/>
        </w:rPr>
        <w:t>le proporcione, información consistente en lo siguiente:</w:t>
      </w:r>
    </w:p>
    <w:p w14:paraId="2AB7E263" w14:textId="77777777" w:rsidR="007D7F58" w:rsidRPr="00A25A8F" w:rsidRDefault="007D7F58" w:rsidP="00D24BC0">
      <w:pPr>
        <w:spacing w:line="360" w:lineRule="auto"/>
        <w:ind w:right="51"/>
        <w:jc w:val="both"/>
        <w:rPr>
          <w:rFonts w:ascii="Palatino Linotype" w:eastAsia="Palatino Linotype" w:hAnsi="Palatino Linotype" w:cs="Palatino Linotype"/>
          <w:sz w:val="22"/>
          <w:szCs w:val="22"/>
        </w:rPr>
      </w:pPr>
    </w:p>
    <w:p w14:paraId="42ADD9E9" w14:textId="2C9EEBE3" w:rsidR="00EE7648" w:rsidRPr="00A25A8F" w:rsidRDefault="00EE7648" w:rsidP="00D24BC0">
      <w:pPr>
        <w:pStyle w:val="Prrafodelista"/>
        <w:numPr>
          <w:ilvl w:val="0"/>
          <w:numId w:val="4"/>
        </w:numPr>
        <w:spacing w:line="360" w:lineRule="auto"/>
        <w:ind w:left="851" w:right="616"/>
        <w:jc w:val="both"/>
        <w:rPr>
          <w:rFonts w:ascii="Palatino Linotype" w:eastAsia="Palatino Linotype" w:hAnsi="Palatino Linotype" w:cs="Palatino Linotype"/>
          <w:b/>
          <w:bCs/>
          <w:sz w:val="22"/>
          <w:szCs w:val="22"/>
        </w:rPr>
      </w:pPr>
      <w:r w:rsidRPr="00A25A8F">
        <w:rPr>
          <w:rFonts w:ascii="Palatino Linotype" w:eastAsia="Palatino Linotype" w:hAnsi="Palatino Linotype" w:cs="Palatino Linotype"/>
          <w:b/>
          <w:bCs/>
          <w:sz w:val="22"/>
          <w:szCs w:val="22"/>
        </w:rPr>
        <w:t xml:space="preserve">De los ejercicios fiscales </w:t>
      </w:r>
      <w:r w:rsidR="003F7256" w:rsidRPr="00A25A8F">
        <w:rPr>
          <w:rFonts w:ascii="Palatino Linotype" w:eastAsia="Palatino Linotype" w:hAnsi="Palatino Linotype" w:cs="Palatino Linotype"/>
          <w:b/>
          <w:bCs/>
          <w:sz w:val="22"/>
          <w:szCs w:val="22"/>
        </w:rPr>
        <w:t xml:space="preserve">del dos mil </w:t>
      </w:r>
      <w:r w:rsidR="002D78C1" w:rsidRPr="00A25A8F">
        <w:rPr>
          <w:rFonts w:ascii="Palatino Linotype" w:eastAsia="Palatino Linotype" w:hAnsi="Palatino Linotype" w:cs="Palatino Linotype"/>
          <w:b/>
          <w:bCs/>
          <w:sz w:val="22"/>
          <w:szCs w:val="22"/>
        </w:rPr>
        <w:t xml:space="preserve">trece </w:t>
      </w:r>
      <w:r w:rsidR="003F7256" w:rsidRPr="00A25A8F">
        <w:rPr>
          <w:rFonts w:ascii="Palatino Linotype" w:eastAsia="Palatino Linotype" w:hAnsi="Palatino Linotype" w:cs="Palatino Linotype"/>
          <w:b/>
          <w:bCs/>
          <w:sz w:val="22"/>
          <w:szCs w:val="22"/>
        </w:rPr>
        <w:t xml:space="preserve">al dos mil </w:t>
      </w:r>
      <w:r w:rsidR="002D78C1" w:rsidRPr="00A25A8F">
        <w:rPr>
          <w:rFonts w:ascii="Palatino Linotype" w:eastAsia="Palatino Linotype" w:hAnsi="Palatino Linotype" w:cs="Palatino Linotype"/>
          <w:b/>
          <w:bCs/>
          <w:sz w:val="22"/>
          <w:szCs w:val="22"/>
        </w:rPr>
        <w:t>quince y del dos mil diecisiete al dos mil veinticuatro</w:t>
      </w:r>
      <w:r w:rsidRPr="00A25A8F">
        <w:rPr>
          <w:rFonts w:ascii="Palatino Linotype" w:eastAsia="Palatino Linotype" w:hAnsi="Palatino Linotype" w:cs="Palatino Linotype"/>
          <w:b/>
          <w:bCs/>
          <w:sz w:val="22"/>
          <w:szCs w:val="22"/>
        </w:rPr>
        <w:t xml:space="preserve">, la siguiente información: </w:t>
      </w:r>
    </w:p>
    <w:p w14:paraId="67CC3A9B" w14:textId="77777777" w:rsidR="002D78C1" w:rsidRPr="00A25A8F" w:rsidRDefault="002D78C1" w:rsidP="002D78C1">
      <w:pPr>
        <w:pStyle w:val="Prrafodelista"/>
        <w:spacing w:line="360" w:lineRule="auto"/>
        <w:ind w:left="851" w:right="616"/>
        <w:jc w:val="both"/>
        <w:rPr>
          <w:rFonts w:ascii="Palatino Linotype" w:eastAsia="Palatino Linotype" w:hAnsi="Palatino Linotype" w:cs="Palatino Linotype"/>
          <w:b/>
          <w:bCs/>
          <w:sz w:val="22"/>
          <w:szCs w:val="22"/>
        </w:rPr>
      </w:pPr>
    </w:p>
    <w:p w14:paraId="777D9763" w14:textId="3B6FEAFD" w:rsidR="007D7F58" w:rsidRPr="00A25A8F" w:rsidRDefault="0093102D" w:rsidP="00D24BC0">
      <w:pPr>
        <w:pStyle w:val="Prrafodelista"/>
        <w:numPr>
          <w:ilvl w:val="0"/>
          <w:numId w:val="3"/>
        </w:numPr>
        <w:spacing w:line="360" w:lineRule="auto"/>
        <w:ind w:left="1276" w:right="616"/>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bCs/>
          <w:sz w:val="22"/>
          <w:szCs w:val="22"/>
        </w:rPr>
        <w:t>Los resultados de las auditorías</w:t>
      </w:r>
      <w:r w:rsidR="002D78C1" w:rsidRPr="00A25A8F">
        <w:rPr>
          <w:rFonts w:ascii="Palatino Linotype" w:eastAsia="Palatino Linotype" w:hAnsi="Palatino Linotype" w:cs="Palatino Linotype"/>
          <w:b/>
          <w:bCs/>
          <w:sz w:val="22"/>
          <w:szCs w:val="22"/>
        </w:rPr>
        <w:t xml:space="preserve"> internas y </w:t>
      </w:r>
      <w:r w:rsidRPr="00A25A8F">
        <w:rPr>
          <w:rFonts w:ascii="Palatino Linotype" w:eastAsia="Palatino Linotype" w:hAnsi="Palatino Linotype" w:cs="Palatino Linotype"/>
          <w:b/>
          <w:bCs/>
          <w:sz w:val="22"/>
          <w:szCs w:val="22"/>
        </w:rPr>
        <w:t>externas, con</w:t>
      </w:r>
      <w:r w:rsidR="00056998" w:rsidRPr="00A25A8F">
        <w:rPr>
          <w:rFonts w:ascii="Palatino Linotype" w:eastAsia="Palatino Linotype" w:hAnsi="Palatino Linotype" w:cs="Palatino Linotype"/>
          <w:b/>
          <w:bCs/>
          <w:sz w:val="22"/>
          <w:szCs w:val="22"/>
        </w:rPr>
        <w:t xml:space="preserve"> los documentos que den cuenta de </w:t>
      </w:r>
      <w:r w:rsidRPr="00A25A8F">
        <w:rPr>
          <w:rFonts w:ascii="Palatino Linotype" w:eastAsia="Palatino Linotype" w:hAnsi="Palatino Linotype" w:cs="Palatino Linotype"/>
          <w:b/>
          <w:bCs/>
          <w:sz w:val="22"/>
          <w:szCs w:val="22"/>
        </w:rPr>
        <w:t>las observaciones y la s</w:t>
      </w:r>
      <w:r w:rsidR="00056998" w:rsidRPr="00A25A8F">
        <w:rPr>
          <w:rFonts w:ascii="Palatino Linotype" w:eastAsia="Palatino Linotype" w:hAnsi="Palatino Linotype" w:cs="Palatino Linotype"/>
          <w:b/>
          <w:bCs/>
          <w:sz w:val="22"/>
          <w:szCs w:val="22"/>
        </w:rPr>
        <w:t>olv</w:t>
      </w:r>
      <w:r w:rsidR="00A537DF" w:rsidRPr="00A25A8F">
        <w:rPr>
          <w:rFonts w:ascii="Palatino Linotype" w:eastAsia="Palatino Linotype" w:hAnsi="Palatino Linotype" w:cs="Palatino Linotype"/>
          <w:b/>
          <w:bCs/>
          <w:sz w:val="22"/>
          <w:szCs w:val="22"/>
        </w:rPr>
        <w:t>en</w:t>
      </w:r>
      <w:r w:rsidR="00056998" w:rsidRPr="00A25A8F">
        <w:rPr>
          <w:rFonts w:ascii="Palatino Linotype" w:eastAsia="Palatino Linotype" w:hAnsi="Palatino Linotype" w:cs="Palatino Linotype"/>
          <w:b/>
          <w:bCs/>
          <w:sz w:val="22"/>
          <w:szCs w:val="22"/>
        </w:rPr>
        <w:t xml:space="preserve">tación de las observaciones. </w:t>
      </w:r>
    </w:p>
    <w:p w14:paraId="12B0349C" w14:textId="77777777" w:rsidR="00056998" w:rsidRPr="00A25A8F" w:rsidRDefault="00056998" w:rsidP="00D24BC0">
      <w:pPr>
        <w:pStyle w:val="Prrafodelista"/>
        <w:spacing w:line="360" w:lineRule="auto"/>
        <w:ind w:left="1276" w:right="49"/>
        <w:jc w:val="both"/>
        <w:rPr>
          <w:rFonts w:ascii="Palatino Linotype" w:eastAsia="Palatino Linotype" w:hAnsi="Palatino Linotype" w:cs="Palatino Linotype"/>
          <w:sz w:val="22"/>
          <w:szCs w:val="22"/>
        </w:rPr>
      </w:pPr>
    </w:p>
    <w:p w14:paraId="42374750" w14:textId="6D19743C" w:rsidR="002D78C1" w:rsidRPr="00A25A8F" w:rsidRDefault="00A167A0"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respuesta</w:t>
      </w:r>
      <w:r w:rsidR="00601467" w:rsidRPr="00A25A8F">
        <w:rPr>
          <w:rFonts w:ascii="Palatino Linotype" w:eastAsia="Palatino Linotype" w:hAnsi="Palatino Linotype" w:cs="Palatino Linotype"/>
          <w:sz w:val="22"/>
          <w:szCs w:val="22"/>
        </w:rPr>
        <w:t xml:space="preserve"> a las solicitudes</w:t>
      </w:r>
      <w:r w:rsidR="00056998" w:rsidRPr="00A25A8F">
        <w:rPr>
          <w:rFonts w:ascii="Palatino Linotype" w:eastAsia="Palatino Linotype" w:hAnsi="Palatino Linotype" w:cs="Palatino Linotype"/>
          <w:sz w:val="22"/>
          <w:szCs w:val="22"/>
        </w:rPr>
        <w:t>, la Dirección de Auditorías informó que</w:t>
      </w:r>
      <w:r w:rsidR="002D78C1" w:rsidRPr="00A25A8F">
        <w:rPr>
          <w:rFonts w:ascii="Palatino Linotype" w:eastAsia="Palatino Linotype" w:hAnsi="Palatino Linotype" w:cs="Palatino Linotype"/>
          <w:sz w:val="22"/>
          <w:szCs w:val="22"/>
        </w:rPr>
        <w:t xml:space="preserve">: </w:t>
      </w:r>
    </w:p>
    <w:p w14:paraId="048D054E" w14:textId="31113D34" w:rsidR="002D78C1" w:rsidRPr="00A25A8F" w:rsidRDefault="002D78C1" w:rsidP="00D24BC0">
      <w:pPr>
        <w:spacing w:line="360" w:lineRule="auto"/>
        <w:ind w:right="49"/>
        <w:jc w:val="both"/>
        <w:rPr>
          <w:rFonts w:ascii="Palatino Linotype" w:eastAsia="Palatino Linotype" w:hAnsi="Palatino Linotype" w:cs="Palatino Linotype"/>
          <w:sz w:val="22"/>
          <w:szCs w:val="22"/>
        </w:rPr>
      </w:pPr>
    </w:p>
    <w:p w14:paraId="2ED566E4" w14:textId="77777777" w:rsidR="002D78C1" w:rsidRPr="00A25A8F" w:rsidRDefault="002D78C1" w:rsidP="002D78C1">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Respecto a las </w:t>
      </w:r>
      <w:r w:rsidRPr="00A25A8F">
        <w:rPr>
          <w:rFonts w:ascii="Palatino Linotype" w:eastAsia="Palatino Linotype" w:hAnsi="Palatino Linotype" w:cs="Palatino Linotype"/>
          <w:b/>
          <w:bCs/>
          <w:sz w:val="22"/>
          <w:szCs w:val="22"/>
          <w:u w:val="single"/>
        </w:rPr>
        <w:t>auditorías internas</w:t>
      </w:r>
      <w:r w:rsidRPr="00A25A8F">
        <w:rPr>
          <w:rFonts w:ascii="Palatino Linotype" w:eastAsia="Palatino Linotype" w:hAnsi="Palatino Linotype" w:cs="Palatino Linotype"/>
          <w:sz w:val="22"/>
          <w:szCs w:val="22"/>
        </w:rPr>
        <w:t xml:space="preserve"> la información que versa en los archivos físicos y digitales de la Dirección de auditoría es la misma que se reporta en la página oficial del IPOMEX, misma que está localizada y consultada en el link que proporciona en formato cerrado. Salvo para los años 2018 y 2019 que refirió que no localizó información. </w:t>
      </w:r>
    </w:p>
    <w:p w14:paraId="61FE782C" w14:textId="77777777" w:rsidR="002D78C1" w:rsidRPr="00A25A8F" w:rsidRDefault="002D78C1" w:rsidP="002D78C1">
      <w:pPr>
        <w:spacing w:line="360" w:lineRule="auto"/>
        <w:ind w:right="49"/>
        <w:jc w:val="both"/>
        <w:rPr>
          <w:rFonts w:ascii="Palatino Linotype" w:eastAsia="Palatino Linotype" w:hAnsi="Palatino Linotype" w:cs="Palatino Linotype"/>
          <w:sz w:val="22"/>
          <w:szCs w:val="22"/>
        </w:rPr>
      </w:pPr>
    </w:p>
    <w:p w14:paraId="5FDC03A7" w14:textId="5BDA969F" w:rsidR="002D78C1" w:rsidRPr="00A25A8F" w:rsidRDefault="002D78C1" w:rsidP="002D78C1">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Respecto a las </w:t>
      </w:r>
      <w:r w:rsidRPr="00A25A8F">
        <w:rPr>
          <w:rFonts w:ascii="Palatino Linotype" w:eastAsia="Palatino Linotype" w:hAnsi="Palatino Linotype" w:cs="Palatino Linotype"/>
          <w:b/>
          <w:bCs/>
          <w:sz w:val="22"/>
          <w:szCs w:val="22"/>
          <w:u w:val="single"/>
        </w:rPr>
        <w:t>auditorías externas</w:t>
      </w:r>
      <w:r w:rsidRPr="00A25A8F">
        <w:rPr>
          <w:rFonts w:ascii="Palatino Linotype" w:eastAsia="Palatino Linotype" w:hAnsi="Palatino Linotype" w:cs="Palatino Linotype"/>
          <w:sz w:val="22"/>
          <w:szCs w:val="22"/>
        </w:rPr>
        <w:t xml:space="preserve"> señaló de acuerdo a la revisión en los archivos físicos y digitales de dicha Dirección, no se localizó información de auditorías externas del 2015, 2014, 2013, 2024, 2017, 2023, 2022, 2021, 2020, 2019, 2018. Que existen entidades fiscalizadoras externas a nivel federal y local que realizan auditorías externas por lo que orienta al particular a solicitar la información a las entidades fiscalizadoras correspondientes. </w:t>
      </w:r>
    </w:p>
    <w:p w14:paraId="6EEF63BF" w14:textId="16851149" w:rsidR="003B1E34" w:rsidRPr="00A25A8F" w:rsidRDefault="003B1E34" w:rsidP="00D24BC0">
      <w:pPr>
        <w:spacing w:line="360" w:lineRule="auto"/>
        <w:ind w:right="49"/>
        <w:jc w:val="both"/>
        <w:rPr>
          <w:rFonts w:ascii="Palatino Linotype" w:eastAsia="Palatino Linotype" w:hAnsi="Palatino Linotype" w:cs="Palatino Linotype"/>
          <w:sz w:val="22"/>
          <w:szCs w:val="22"/>
        </w:rPr>
      </w:pPr>
    </w:p>
    <w:p w14:paraId="6A7F1419" w14:textId="3F152187" w:rsidR="000175C1" w:rsidRPr="00A25A8F" w:rsidRDefault="000175C1"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Al no estar conforme con los términos de la</w:t>
      </w:r>
      <w:r w:rsidR="00601467" w:rsidRPr="00A25A8F">
        <w:rPr>
          <w:rFonts w:ascii="Palatino Linotype" w:eastAsia="Palatino Linotype" w:hAnsi="Palatino Linotype" w:cs="Palatino Linotype"/>
          <w:sz w:val="22"/>
          <w:szCs w:val="22"/>
        </w:rPr>
        <w:t xml:space="preserve">s </w:t>
      </w:r>
      <w:r w:rsidRPr="00A25A8F">
        <w:rPr>
          <w:rFonts w:ascii="Palatino Linotype" w:eastAsia="Palatino Linotype" w:hAnsi="Palatino Linotype" w:cs="Palatino Linotype"/>
          <w:sz w:val="22"/>
          <w:szCs w:val="22"/>
        </w:rPr>
        <w:t>respuesta</w:t>
      </w:r>
      <w:r w:rsidR="00601467"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emitida</w:t>
      </w:r>
      <w:r w:rsidR="00601467"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la parte </w:t>
      </w:r>
      <w:r w:rsidRPr="00A25A8F">
        <w:rPr>
          <w:rFonts w:ascii="Palatino Linotype" w:eastAsia="Palatino Linotype" w:hAnsi="Palatino Linotype" w:cs="Palatino Linotype"/>
          <w:b/>
          <w:sz w:val="22"/>
          <w:szCs w:val="22"/>
        </w:rPr>
        <w:t xml:space="preserve">Recurrente </w:t>
      </w:r>
      <w:r w:rsidRPr="00A25A8F">
        <w:rPr>
          <w:rFonts w:ascii="Palatino Linotype" w:eastAsia="Palatino Linotype" w:hAnsi="Palatino Linotype" w:cs="Palatino Linotype"/>
          <w:sz w:val="22"/>
          <w:szCs w:val="22"/>
        </w:rPr>
        <w:t xml:space="preserve">interpuso </w:t>
      </w:r>
      <w:r w:rsidR="00601467" w:rsidRPr="00A25A8F">
        <w:rPr>
          <w:rFonts w:ascii="Palatino Linotype" w:eastAsia="Palatino Linotype" w:hAnsi="Palatino Linotype" w:cs="Palatino Linotype"/>
          <w:sz w:val="22"/>
          <w:szCs w:val="22"/>
        </w:rPr>
        <w:t>los</w:t>
      </w:r>
      <w:r w:rsidRPr="00A25A8F">
        <w:rPr>
          <w:rFonts w:ascii="Palatino Linotype" w:eastAsia="Palatino Linotype" w:hAnsi="Palatino Linotype" w:cs="Palatino Linotype"/>
          <w:sz w:val="22"/>
          <w:szCs w:val="22"/>
        </w:rPr>
        <w:t xml:space="preserve"> recurso</w:t>
      </w:r>
      <w:r w:rsidR="00601467"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de revisión que nos ocupa, donde señaló como motivo de inconformidad </w:t>
      </w:r>
      <w:r w:rsidR="002D78C1" w:rsidRPr="00A25A8F">
        <w:rPr>
          <w:rFonts w:ascii="Palatino Linotype" w:eastAsia="Palatino Linotype" w:hAnsi="Palatino Linotype" w:cs="Palatino Linotype"/>
          <w:sz w:val="22"/>
          <w:szCs w:val="22"/>
        </w:rPr>
        <w:t xml:space="preserve">que no se le proporcionó la información solicitada y que lo publicado en IPOMEX no esta completo. </w:t>
      </w:r>
    </w:p>
    <w:p w14:paraId="6A50011E" w14:textId="77777777" w:rsidR="007D7F58" w:rsidRPr="00A25A8F" w:rsidRDefault="007D7F58" w:rsidP="00D24BC0">
      <w:pPr>
        <w:spacing w:line="360" w:lineRule="auto"/>
        <w:ind w:right="49"/>
        <w:jc w:val="both"/>
        <w:rPr>
          <w:rFonts w:ascii="Palatino Linotype" w:eastAsia="Palatino Linotype" w:hAnsi="Palatino Linotype" w:cs="Palatino Linotype"/>
          <w:sz w:val="22"/>
          <w:szCs w:val="22"/>
        </w:rPr>
      </w:pPr>
    </w:p>
    <w:p w14:paraId="44D45F8A" w14:textId="7DEA9C3F" w:rsidR="009C6343" w:rsidRPr="00A25A8F" w:rsidRDefault="009C6343"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En la etapa de manifestaciones el </w:t>
      </w:r>
      <w:r w:rsidRPr="00A25A8F">
        <w:rPr>
          <w:rFonts w:ascii="Palatino Linotype" w:eastAsia="Palatino Linotype" w:hAnsi="Palatino Linotype" w:cs="Palatino Linotype"/>
          <w:b/>
          <w:sz w:val="22"/>
          <w:szCs w:val="22"/>
        </w:rPr>
        <w:t xml:space="preserve">Sujeto Obligado </w:t>
      </w:r>
      <w:r w:rsidR="00BE36BC" w:rsidRPr="00A25A8F">
        <w:rPr>
          <w:rFonts w:ascii="Palatino Linotype" w:eastAsia="Palatino Linotype" w:hAnsi="Palatino Linotype" w:cs="Palatino Linotype"/>
          <w:sz w:val="22"/>
          <w:szCs w:val="22"/>
        </w:rPr>
        <w:t>ratificó en lo sustancial la</w:t>
      </w:r>
      <w:r w:rsidR="00EE7648" w:rsidRPr="00A25A8F">
        <w:rPr>
          <w:rFonts w:ascii="Palatino Linotype" w:eastAsia="Palatino Linotype" w:hAnsi="Palatino Linotype" w:cs="Palatino Linotype"/>
          <w:sz w:val="22"/>
          <w:szCs w:val="22"/>
        </w:rPr>
        <w:t>s</w:t>
      </w:r>
      <w:r w:rsidR="00BE36BC" w:rsidRPr="00A25A8F">
        <w:rPr>
          <w:rFonts w:ascii="Palatino Linotype" w:eastAsia="Palatino Linotype" w:hAnsi="Palatino Linotype" w:cs="Palatino Linotype"/>
          <w:sz w:val="22"/>
          <w:szCs w:val="22"/>
        </w:rPr>
        <w:t xml:space="preserve"> respuesta</w:t>
      </w:r>
      <w:r w:rsidR="00EE7648" w:rsidRPr="00A25A8F">
        <w:rPr>
          <w:rFonts w:ascii="Palatino Linotype" w:eastAsia="Palatino Linotype" w:hAnsi="Palatino Linotype" w:cs="Palatino Linotype"/>
          <w:sz w:val="22"/>
          <w:szCs w:val="22"/>
        </w:rPr>
        <w:t>s</w:t>
      </w:r>
      <w:r w:rsidR="00BE36BC" w:rsidRPr="00A25A8F">
        <w:rPr>
          <w:rFonts w:ascii="Palatino Linotype" w:eastAsia="Palatino Linotype" w:hAnsi="Palatino Linotype" w:cs="Palatino Linotype"/>
          <w:sz w:val="22"/>
          <w:szCs w:val="22"/>
        </w:rPr>
        <w:t xml:space="preserve"> proporcionada</w:t>
      </w:r>
      <w:r w:rsidR="00EE7648" w:rsidRPr="00A25A8F">
        <w:rPr>
          <w:rFonts w:ascii="Palatino Linotype" w:eastAsia="Palatino Linotype" w:hAnsi="Palatino Linotype" w:cs="Palatino Linotype"/>
          <w:sz w:val="22"/>
          <w:szCs w:val="22"/>
        </w:rPr>
        <w:t>s</w:t>
      </w:r>
      <w:r w:rsidR="00BE36BC" w:rsidRPr="00A25A8F">
        <w:rPr>
          <w:rFonts w:ascii="Palatino Linotype" w:eastAsia="Palatino Linotype" w:hAnsi="Palatino Linotype" w:cs="Palatino Linotype"/>
          <w:sz w:val="22"/>
          <w:szCs w:val="22"/>
        </w:rPr>
        <w:t xml:space="preserve"> en primera instancia</w:t>
      </w:r>
      <w:r w:rsidR="00560693" w:rsidRPr="00A25A8F">
        <w:rPr>
          <w:rFonts w:ascii="Palatino Linotype" w:eastAsia="Palatino Linotype" w:hAnsi="Palatino Linotype" w:cs="Palatino Linotype"/>
          <w:sz w:val="22"/>
          <w:szCs w:val="22"/>
        </w:rPr>
        <w:t xml:space="preserve">, con excepción del recurso </w:t>
      </w:r>
      <w:r w:rsidR="00560693" w:rsidRPr="00A25A8F">
        <w:rPr>
          <w:rFonts w:ascii="Palatino Linotype" w:eastAsia="Palatino Linotype" w:hAnsi="Palatino Linotype" w:cs="Palatino Linotype"/>
          <w:b/>
          <w:sz w:val="22"/>
          <w:szCs w:val="22"/>
        </w:rPr>
        <w:t xml:space="preserve">12185/INFOEM/IP/RR/2025 </w:t>
      </w:r>
      <w:r w:rsidR="00560693" w:rsidRPr="00A25A8F">
        <w:rPr>
          <w:rFonts w:ascii="Palatino Linotype" w:eastAsia="Palatino Linotype" w:hAnsi="Palatino Linotype" w:cs="Palatino Linotype"/>
          <w:bCs/>
          <w:sz w:val="22"/>
          <w:szCs w:val="22"/>
        </w:rPr>
        <w:t>respecto del cual no rindió informe justificado</w:t>
      </w:r>
      <w:r w:rsidRPr="00A25A8F">
        <w:rPr>
          <w:rFonts w:ascii="Palatino Linotype" w:eastAsia="Palatino Linotype" w:hAnsi="Palatino Linotype" w:cs="Palatino Linotype"/>
          <w:bCs/>
          <w:sz w:val="22"/>
          <w:szCs w:val="22"/>
        </w:rPr>
        <w:t>,</w:t>
      </w:r>
      <w:r w:rsidRPr="00A25A8F">
        <w:rPr>
          <w:rFonts w:ascii="Palatino Linotype" w:eastAsia="Palatino Linotype" w:hAnsi="Palatino Linotype" w:cs="Palatino Linotype"/>
          <w:sz w:val="22"/>
          <w:szCs w:val="22"/>
        </w:rPr>
        <w:t xml:space="preserve"> </w:t>
      </w:r>
      <w:r w:rsidR="00A537DF" w:rsidRPr="00A25A8F">
        <w:rPr>
          <w:rFonts w:ascii="Palatino Linotype" w:eastAsia="Palatino Linotype" w:hAnsi="Palatino Linotype" w:cs="Palatino Linotype"/>
          <w:sz w:val="22"/>
          <w:szCs w:val="22"/>
        </w:rPr>
        <w:t xml:space="preserve">mientras que </w:t>
      </w:r>
      <w:r w:rsidRPr="00A25A8F">
        <w:rPr>
          <w:rFonts w:ascii="Palatino Linotype" w:eastAsia="Palatino Linotype" w:hAnsi="Palatino Linotype" w:cs="Palatino Linotype"/>
          <w:sz w:val="22"/>
          <w:szCs w:val="22"/>
        </w:rPr>
        <w:t xml:space="preserve">la parte </w:t>
      </w:r>
      <w:r w:rsidRPr="00A25A8F">
        <w:rPr>
          <w:rFonts w:ascii="Palatino Linotype" w:eastAsia="Palatino Linotype" w:hAnsi="Palatino Linotype" w:cs="Palatino Linotype"/>
          <w:b/>
          <w:sz w:val="22"/>
          <w:szCs w:val="22"/>
        </w:rPr>
        <w:t xml:space="preserve">Recurrente </w:t>
      </w:r>
      <w:r w:rsidRPr="00A25A8F">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4E6138AE" w14:textId="77777777" w:rsidR="007D7F58" w:rsidRPr="00A25A8F" w:rsidRDefault="007D7F58" w:rsidP="00D24BC0">
      <w:pPr>
        <w:spacing w:line="360" w:lineRule="auto"/>
        <w:ind w:right="49"/>
        <w:jc w:val="both"/>
        <w:rPr>
          <w:rFonts w:ascii="Palatino Linotype" w:eastAsia="Palatino Linotype" w:hAnsi="Palatino Linotype" w:cs="Palatino Linotype"/>
          <w:sz w:val="22"/>
          <w:szCs w:val="22"/>
        </w:rPr>
      </w:pPr>
    </w:p>
    <w:p w14:paraId="2261FC10" w14:textId="77777777" w:rsidR="009C6343" w:rsidRPr="00A25A8F" w:rsidRDefault="009C634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A25A8F">
        <w:rPr>
          <w:rFonts w:ascii="Palatino Linotype" w:eastAsia="Palatino Linotype" w:hAnsi="Palatino Linotype" w:cs="Palatino Linotype"/>
          <w:b/>
          <w:sz w:val="22"/>
          <w:szCs w:val="22"/>
        </w:rPr>
        <w:t xml:space="preserve">Sujeto Obligado, </w:t>
      </w:r>
      <w:r w:rsidRPr="00A25A8F">
        <w:rPr>
          <w:rFonts w:ascii="Palatino Linotype" w:eastAsia="Palatino Linotype" w:hAnsi="Palatino Linotype" w:cs="Palatino Linotype"/>
          <w:sz w:val="22"/>
          <w:szCs w:val="22"/>
        </w:rPr>
        <w:t xml:space="preserve">en contraposición con el motivo de inconformidad alegado por la parte </w:t>
      </w:r>
      <w:r w:rsidRPr="00A25A8F">
        <w:rPr>
          <w:rFonts w:ascii="Palatino Linotype" w:eastAsia="Palatino Linotype" w:hAnsi="Palatino Linotype" w:cs="Palatino Linotype"/>
          <w:b/>
          <w:sz w:val="22"/>
          <w:szCs w:val="22"/>
        </w:rPr>
        <w:t xml:space="preserve">Recurrente, </w:t>
      </w:r>
      <w:r w:rsidRPr="00A25A8F">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BB507B0" w14:textId="77777777" w:rsidR="006D650E" w:rsidRPr="00A25A8F" w:rsidRDefault="006D650E" w:rsidP="00D24BC0">
      <w:pPr>
        <w:spacing w:line="360" w:lineRule="auto"/>
        <w:jc w:val="both"/>
        <w:rPr>
          <w:rFonts w:ascii="Palatino Linotype" w:eastAsia="Palatino Linotype" w:hAnsi="Palatino Linotype" w:cs="Palatino Linotype"/>
          <w:sz w:val="22"/>
          <w:szCs w:val="22"/>
        </w:rPr>
      </w:pPr>
    </w:p>
    <w:p w14:paraId="7A7C7AED" w14:textId="2729C878" w:rsidR="00B8095C" w:rsidRPr="00A25A8F" w:rsidRDefault="00CC74D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En este tenor, </w:t>
      </w:r>
      <w:r w:rsidR="003B1E34" w:rsidRPr="00A25A8F">
        <w:rPr>
          <w:rFonts w:ascii="Palatino Linotype" w:eastAsia="Palatino Linotype" w:hAnsi="Palatino Linotype" w:cs="Palatino Linotype"/>
          <w:sz w:val="22"/>
          <w:szCs w:val="22"/>
        </w:rPr>
        <w:t xml:space="preserve">resulta necesario contextualizar la información solicitada, comenzando por precisar que </w:t>
      </w:r>
      <w:r w:rsidR="00B8095C" w:rsidRPr="00A25A8F">
        <w:rPr>
          <w:rFonts w:ascii="Palatino Linotype" w:eastAsia="Palatino Linotype" w:hAnsi="Palatino Linotype" w:cs="Palatino Linotype"/>
          <w:sz w:val="22"/>
          <w:szCs w:val="22"/>
        </w:rPr>
        <w:t xml:space="preserve">una </w:t>
      </w:r>
      <w:r w:rsidR="003B1E34" w:rsidRPr="00A25A8F">
        <w:rPr>
          <w:rFonts w:ascii="Palatino Linotype" w:eastAsia="Palatino Linotype" w:hAnsi="Palatino Linotype" w:cs="Palatino Linotype"/>
          <w:i/>
          <w:sz w:val="22"/>
          <w:szCs w:val="22"/>
        </w:rPr>
        <w:t>auditoría interna</w:t>
      </w:r>
      <w:r w:rsidR="003B1E34" w:rsidRPr="00A25A8F">
        <w:rPr>
          <w:rFonts w:ascii="Palatino Linotype" w:eastAsia="Palatino Linotype" w:hAnsi="Palatino Linotype" w:cs="Palatino Linotype"/>
          <w:sz w:val="22"/>
          <w:szCs w:val="22"/>
        </w:rPr>
        <w:t xml:space="preserve"> es el proceso de revisión, verificación y evaluación que realiza el órgano interno de control o instancia equivalente dentro del propio sujeto obligado, pues su finalidad es examinar el cumplimiento normativo, la eficiencia en el uso de recursos públicos, la correcta ejecución de programas y la confiabilidad de la información administrativa y financiera; </w:t>
      </w:r>
      <w:r w:rsidR="00B8095C" w:rsidRPr="00A25A8F">
        <w:rPr>
          <w:rFonts w:ascii="Palatino Linotype" w:eastAsia="Palatino Linotype" w:hAnsi="Palatino Linotype" w:cs="Palatino Linotype"/>
          <w:sz w:val="22"/>
          <w:szCs w:val="22"/>
        </w:rPr>
        <w:t>mientras que</w:t>
      </w:r>
      <w:r w:rsidR="003B1E34" w:rsidRPr="00A25A8F">
        <w:rPr>
          <w:rFonts w:ascii="Palatino Linotype" w:eastAsia="Palatino Linotype" w:hAnsi="Palatino Linotype" w:cs="Palatino Linotype"/>
          <w:sz w:val="22"/>
          <w:szCs w:val="22"/>
        </w:rPr>
        <w:t xml:space="preserve">, la </w:t>
      </w:r>
      <w:r w:rsidR="003B1E34" w:rsidRPr="00A25A8F">
        <w:rPr>
          <w:rFonts w:ascii="Palatino Linotype" w:eastAsia="Palatino Linotype" w:hAnsi="Palatino Linotype" w:cs="Palatino Linotype"/>
          <w:b/>
          <w:i/>
          <w:sz w:val="22"/>
          <w:szCs w:val="22"/>
        </w:rPr>
        <w:t>auditoría externa</w:t>
      </w:r>
      <w:r w:rsidR="003B1E34" w:rsidRPr="00A25A8F">
        <w:rPr>
          <w:rFonts w:ascii="Palatino Linotype" w:eastAsia="Palatino Linotype" w:hAnsi="Palatino Linotype" w:cs="Palatino Linotype"/>
          <w:sz w:val="22"/>
          <w:szCs w:val="22"/>
        </w:rPr>
        <w:t xml:space="preserve"> es la revisión que practica una entidad ajena e independiente al sujeto obligado, como</w:t>
      </w:r>
      <w:r w:rsidR="00560693" w:rsidRPr="00A25A8F">
        <w:rPr>
          <w:rFonts w:ascii="Palatino Linotype" w:eastAsia="Palatino Linotype" w:hAnsi="Palatino Linotype" w:cs="Palatino Linotype"/>
          <w:sz w:val="22"/>
          <w:szCs w:val="22"/>
        </w:rPr>
        <w:t xml:space="preserve"> </w:t>
      </w:r>
      <w:r w:rsidR="003B1E34" w:rsidRPr="00A25A8F">
        <w:rPr>
          <w:rFonts w:ascii="Palatino Linotype" w:eastAsia="Palatino Linotype" w:hAnsi="Palatino Linotype" w:cs="Palatino Linotype"/>
          <w:sz w:val="22"/>
          <w:szCs w:val="22"/>
        </w:rPr>
        <w:t xml:space="preserve">el Órgano Superior de Fiscalización del Estado de México (OSFEM), la Auditoría Superior de la Federación (cuando corresponda), despachos auditores autorizados o cualquier organismo facultado por ley, siendo su objetivo evaluar de manera imparcial la gestión financiera y operativa, verificar la adecuada aplicación de los recursos públicos, y determinar si la información financiera y programática presentada por el ente auditado es razonable, transparente y conforme a la normativa vigente. </w:t>
      </w:r>
    </w:p>
    <w:p w14:paraId="20F1896B" w14:textId="77777777" w:rsidR="00B8095C" w:rsidRPr="00A25A8F" w:rsidRDefault="00B8095C" w:rsidP="00D24BC0">
      <w:pPr>
        <w:spacing w:line="360" w:lineRule="auto"/>
        <w:jc w:val="both"/>
        <w:rPr>
          <w:rFonts w:ascii="Palatino Linotype" w:eastAsia="Palatino Linotype" w:hAnsi="Palatino Linotype" w:cs="Palatino Linotype"/>
          <w:sz w:val="22"/>
          <w:szCs w:val="22"/>
        </w:rPr>
      </w:pPr>
    </w:p>
    <w:p w14:paraId="280E960B" w14:textId="4615A59E" w:rsidR="003B1E34" w:rsidRPr="00A25A8F" w:rsidRDefault="00B8095C"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w:t>
      </w:r>
      <w:r w:rsidR="003B1E34" w:rsidRPr="00A25A8F">
        <w:rPr>
          <w:rFonts w:ascii="Palatino Linotype" w:hAnsi="Palatino Linotype"/>
          <w:sz w:val="22"/>
          <w:szCs w:val="22"/>
        </w:rPr>
        <w:t xml:space="preserve">uego entonces se concluye que, se entiende por auditoría interna la revisión que realiza el Órgano Interno de Control del propio sujeto obligado y, por otra parte, la </w:t>
      </w:r>
      <w:r w:rsidR="003B1E34" w:rsidRPr="00A25A8F">
        <w:rPr>
          <w:rFonts w:ascii="Palatino Linotype" w:hAnsi="Palatino Linotype"/>
          <w:b/>
          <w:bCs/>
          <w:sz w:val="22"/>
          <w:szCs w:val="22"/>
        </w:rPr>
        <w:t>auditoría externa corresponde a la revisión practicada por un ente fiscalizador independiente, como el OSFEM, la ASF o por despachos externos</w:t>
      </w:r>
      <w:r w:rsidR="003B1E34" w:rsidRPr="00A25A8F">
        <w:rPr>
          <w:rFonts w:ascii="Palatino Linotype" w:hAnsi="Palatino Linotype"/>
          <w:sz w:val="22"/>
          <w:szCs w:val="22"/>
        </w:rPr>
        <w:t>.</w:t>
      </w:r>
    </w:p>
    <w:p w14:paraId="3EEAEB1A"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Ahora bien, es necesario mencionar que la información que es materia de estudio se encuentra relacionada con la obligación de transparencia prevista en el artículo 92, fracción XXVIII, de la Ley de Transparencia y Acceso a la Información Pública del Estado de México y Municipios, al tener los Sujetos Obligados el deber de hacer de conocimiento público los informes de resultados de las auditorias y en su caso las aclaraciones que correspondan resultados de las auditorías a saber:</w:t>
      </w:r>
    </w:p>
    <w:p w14:paraId="554A1152"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p>
    <w:p w14:paraId="15875E91" w14:textId="77777777" w:rsidR="00D3369A" w:rsidRPr="00A25A8F" w:rsidRDefault="00D3369A" w:rsidP="00D3369A">
      <w:pPr>
        <w:spacing w:line="276" w:lineRule="auto"/>
        <w:ind w:left="851"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“Artículo 92</w:t>
      </w:r>
      <w:r w:rsidRPr="00A25A8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43AA1C" w14:textId="77777777" w:rsidR="00D3369A" w:rsidRPr="00A25A8F" w:rsidRDefault="00D3369A" w:rsidP="00D3369A">
      <w:pPr>
        <w:spacing w:line="276" w:lineRule="auto"/>
        <w:ind w:left="851" w:right="902"/>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0FE1A7F3" w14:textId="77777777" w:rsidR="00D3369A" w:rsidRPr="00A25A8F" w:rsidRDefault="00D3369A" w:rsidP="00D3369A">
      <w:pPr>
        <w:spacing w:line="276" w:lineRule="auto"/>
        <w:ind w:left="851" w:right="902"/>
        <w:jc w:val="both"/>
        <w:rPr>
          <w:rFonts w:ascii="Palatino Linotype" w:eastAsia="Palatino Linotype" w:hAnsi="Palatino Linotype" w:cs="Palatino Linotype"/>
          <w:b/>
          <w:i/>
          <w:sz w:val="22"/>
          <w:szCs w:val="22"/>
        </w:rPr>
      </w:pPr>
      <w:r w:rsidRPr="00A25A8F">
        <w:rPr>
          <w:rFonts w:ascii="Palatino Linotype" w:eastAsia="Palatino Linotype" w:hAnsi="Palatino Linotype" w:cs="Palatino Linotype"/>
          <w:b/>
          <w:i/>
          <w:sz w:val="22"/>
          <w:szCs w:val="22"/>
        </w:rPr>
        <w:t>XXVIII.</w:t>
      </w:r>
      <w:r w:rsidRPr="00A25A8F">
        <w:rPr>
          <w:rFonts w:ascii="Palatino Linotype" w:eastAsia="Palatino Linotype" w:hAnsi="Palatino Linotype" w:cs="Palatino Linotype"/>
          <w:i/>
          <w:sz w:val="22"/>
          <w:szCs w:val="22"/>
        </w:rPr>
        <w:t xml:space="preserve"> Los </w:t>
      </w:r>
      <w:r w:rsidRPr="00A25A8F">
        <w:rPr>
          <w:rFonts w:ascii="Palatino Linotype" w:eastAsia="Palatino Linotype" w:hAnsi="Palatino Linotype" w:cs="Palatino Linotype"/>
          <w:b/>
          <w:i/>
          <w:sz w:val="22"/>
          <w:szCs w:val="22"/>
        </w:rPr>
        <w:t>informes de resultados de las auditorías</w:t>
      </w:r>
      <w:r w:rsidRPr="00A25A8F">
        <w:rPr>
          <w:rFonts w:ascii="Palatino Linotype" w:eastAsia="Palatino Linotype" w:hAnsi="Palatino Linotype" w:cs="Palatino Linotype"/>
          <w:i/>
          <w:sz w:val="22"/>
          <w:szCs w:val="22"/>
        </w:rPr>
        <w:t xml:space="preserve"> al ejercicio presupuestal de cada sujeto obligado que se realicen y, en su caso, </w:t>
      </w:r>
      <w:r w:rsidRPr="00A25A8F">
        <w:rPr>
          <w:rFonts w:ascii="Palatino Linotype" w:eastAsia="Palatino Linotype" w:hAnsi="Palatino Linotype" w:cs="Palatino Linotype"/>
          <w:b/>
          <w:i/>
          <w:sz w:val="22"/>
          <w:szCs w:val="22"/>
        </w:rPr>
        <w:t>las aclaraciones que correspondan;</w:t>
      </w:r>
    </w:p>
    <w:p w14:paraId="16AFAC5B" w14:textId="77777777" w:rsidR="003B1E34" w:rsidRPr="00A25A8F" w:rsidRDefault="003B1E34" w:rsidP="00D24BC0">
      <w:pPr>
        <w:spacing w:line="360" w:lineRule="auto"/>
        <w:jc w:val="both"/>
        <w:rPr>
          <w:rFonts w:ascii="Palatino Linotype" w:eastAsia="Palatino Linotype" w:hAnsi="Palatino Linotype" w:cs="Palatino Linotype"/>
          <w:sz w:val="22"/>
          <w:szCs w:val="22"/>
        </w:rPr>
      </w:pPr>
    </w:p>
    <w:p w14:paraId="6C73D1A2" w14:textId="63953BF9" w:rsidR="003B1E34" w:rsidRPr="00A25A8F" w:rsidRDefault="00B8095C"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Dicho lo anterior, conviene traer a contexto lo establecido en los Lineamientos Técnicos Generales para la publicación, homologación y estandarización de la información de las obligaciones e</w:t>
      </w:r>
      <w:r w:rsidR="00F04C73" w:rsidRPr="00A25A8F">
        <w:rPr>
          <w:rFonts w:ascii="Palatino Linotype" w:eastAsia="Palatino Linotype" w:hAnsi="Palatino Linotype" w:cs="Palatino Linotype"/>
          <w:sz w:val="22"/>
          <w:szCs w:val="22"/>
        </w:rPr>
        <w:t xml:space="preserve">stablecidas en el Título Quinto, </w:t>
      </w:r>
      <w:r w:rsidRPr="00A25A8F">
        <w:rPr>
          <w:rFonts w:ascii="Palatino Linotype" w:eastAsia="Palatino Linotype" w:hAnsi="Palatino Linotype" w:cs="Palatino Linotype"/>
          <w:sz w:val="22"/>
          <w:szCs w:val="22"/>
        </w:rPr>
        <w:t xml:space="preserve">fracción IV del artículo 31 de la Ley General de Transparencia y Acceso a la Información Pública, que deben difundir los Sujetos Obligados en los portales de internet y en la Plataforma Nacional de Transparencia </w:t>
      </w:r>
      <w:r w:rsidR="00F04C73" w:rsidRPr="00A25A8F">
        <w:rPr>
          <w:rFonts w:ascii="Palatino Linotype" w:eastAsia="Palatino Linotype" w:hAnsi="Palatino Linotype" w:cs="Palatino Linotype"/>
          <w:sz w:val="22"/>
          <w:szCs w:val="22"/>
        </w:rPr>
        <w:t xml:space="preserve">que </w:t>
      </w:r>
      <w:r w:rsidRPr="00A25A8F">
        <w:rPr>
          <w:rFonts w:ascii="Palatino Linotype" w:eastAsia="Palatino Linotype" w:hAnsi="Palatino Linotype" w:cs="Palatino Linotype"/>
          <w:sz w:val="22"/>
          <w:szCs w:val="22"/>
        </w:rPr>
        <w:t xml:space="preserve">señalan que los Sujetos Obligados deberán publicar la información correspondiente a los resultados de las </w:t>
      </w:r>
      <w:r w:rsidRPr="00A25A8F">
        <w:rPr>
          <w:rFonts w:ascii="Palatino Linotype" w:eastAsia="Palatino Linotype" w:hAnsi="Palatino Linotype" w:cs="Palatino Linotype"/>
          <w:b/>
          <w:bCs/>
          <w:sz w:val="22"/>
          <w:szCs w:val="22"/>
          <w:u w:val="single"/>
        </w:rPr>
        <w:t>auditorías internas y externas</w:t>
      </w:r>
      <w:r w:rsidRPr="00A25A8F">
        <w:rPr>
          <w:rFonts w:ascii="Palatino Linotype" w:eastAsia="Palatino Linotype" w:hAnsi="Palatino Linotype" w:cs="Palatino Linotype"/>
          <w:sz w:val="22"/>
          <w:szCs w:val="22"/>
        </w:rPr>
        <w:t xml:space="preserve"> realizadas a su ejercicio presupuestal, así como los hallazgos, observaciones, conclusiones, recomendaciones, dictámenes o documentos correspondientes, entregados por la instancia que las haya realizado y, en su caso, el seguimiento a cada una de ellas.</w:t>
      </w:r>
    </w:p>
    <w:p w14:paraId="323E24FF" w14:textId="77777777" w:rsidR="003B1E34" w:rsidRPr="00A25A8F" w:rsidRDefault="003B1E34" w:rsidP="00D24BC0">
      <w:pPr>
        <w:spacing w:line="360" w:lineRule="auto"/>
        <w:jc w:val="both"/>
        <w:rPr>
          <w:rFonts w:ascii="Palatino Linotype" w:eastAsia="Palatino Linotype" w:hAnsi="Palatino Linotype" w:cs="Palatino Linotype"/>
          <w:sz w:val="22"/>
          <w:szCs w:val="22"/>
        </w:rPr>
      </w:pPr>
    </w:p>
    <w:p w14:paraId="281CCCB0" w14:textId="5040A4A5" w:rsidR="00F04C73" w:rsidRPr="00A25A8F" w:rsidRDefault="00F04C7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Asimismo, los referidos Lineamientos señalan que las auditorías son verificaciones a fin de comprobar el cumplimiento de objetivos fiscales; </w:t>
      </w:r>
      <w:r w:rsidR="00CE323D" w:rsidRPr="00A25A8F">
        <w:rPr>
          <w:rFonts w:ascii="Palatino Linotype" w:eastAsia="Palatino Linotype" w:hAnsi="Palatino Linotype" w:cs="Palatino Linotype"/>
          <w:sz w:val="22"/>
          <w:szCs w:val="22"/>
        </w:rPr>
        <w:t xml:space="preserve">que </w:t>
      </w:r>
      <w:r w:rsidRPr="00A25A8F">
        <w:rPr>
          <w:rFonts w:ascii="Palatino Linotype" w:eastAsia="Palatino Linotype" w:hAnsi="Palatino Linotype" w:cs="Palatino Linotype"/>
          <w:sz w:val="22"/>
          <w:szCs w:val="22"/>
        </w:rPr>
        <w:t>sirven para responsabilizar a los Sujetos Obligados y/o servidores públicos, integrantes y/o miembros, así como toda persona que desempeñe un empleo, cargo o comisión y/o ejerza actos de autoridad en los Sujetos Obligados, sobre el manejo de los recursos presupuestarios que utilizan para la realización de sus funciones y la prestación de servicios hacia la ciudadanía, de acuerdo con los documentos normativos que correspondan.</w:t>
      </w:r>
    </w:p>
    <w:p w14:paraId="5AF91E90" w14:textId="2216653D" w:rsidR="00D3369A" w:rsidRPr="00A25A8F" w:rsidRDefault="00D3369A" w:rsidP="00D24BC0">
      <w:pPr>
        <w:spacing w:line="360" w:lineRule="auto"/>
        <w:jc w:val="both"/>
        <w:rPr>
          <w:rFonts w:ascii="Palatino Linotype" w:eastAsia="Palatino Linotype" w:hAnsi="Palatino Linotype" w:cs="Palatino Linotype"/>
          <w:sz w:val="22"/>
          <w:szCs w:val="22"/>
        </w:rPr>
      </w:pPr>
    </w:p>
    <w:p w14:paraId="584CB991"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La información deberá publicarse y actualizarse trimestralmente a más tardar 30 días naturales después de concluido el trimestre y se deberá mantener publicada en el sitio de Internet, la información generada en el ejercicio en curso y la correspondiente a los tres ejercicios anteriores.</w:t>
      </w:r>
    </w:p>
    <w:p w14:paraId="1277C699"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p>
    <w:p w14:paraId="180A83AC"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Para la publicación de la información se deben observar los Criterios sustantivos de contenido, los Criterios adjetivos de actualización y los Criterios adjetivos de contabilidad, y los Criterios adjetivos de formato que establecen los Lineamientos Técnicos Generales.</w:t>
      </w:r>
    </w:p>
    <w:p w14:paraId="666A17C7"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p>
    <w:p w14:paraId="0F1F1346"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Para el tema que nos ocupa es indispensable traer a contexto el formato mediante el cual se debe organizar la información publicada, en el que se incluyen todos los campos especificados en los criterios sustantivos de contenido:</w:t>
      </w:r>
    </w:p>
    <w:p w14:paraId="36332013" w14:textId="77777777" w:rsidR="00D3369A" w:rsidRPr="00A25A8F" w:rsidRDefault="00D3369A" w:rsidP="00D3369A">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 </w:t>
      </w:r>
    </w:p>
    <w:p w14:paraId="626242DB"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XXIV. Los informes de resultados de las auditorías al ejercicio presupuestal de cada sujeto obligado que se realicen, y, en su caso, las aclaraciones que correspondan </w:t>
      </w:r>
    </w:p>
    <w:p w14:paraId="6EABB01C"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p>
    <w:p w14:paraId="4B90193C"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Los sujetos obligados publicarán la información correspondiente a los resultados de las auditorías </w:t>
      </w:r>
      <w:r w:rsidRPr="00A25A8F">
        <w:rPr>
          <w:rFonts w:ascii="Palatino Linotype" w:eastAsia="Palatino Linotype" w:hAnsi="Palatino Linotype" w:cs="Palatino Linotype"/>
          <w:b/>
          <w:bCs/>
          <w:i/>
          <w:sz w:val="22"/>
          <w:szCs w:val="22"/>
          <w:u w:val="single"/>
        </w:rPr>
        <w:t>internas y externas</w:t>
      </w:r>
      <w:r w:rsidRPr="00A25A8F">
        <w:rPr>
          <w:rFonts w:ascii="Palatino Linotype" w:eastAsia="Palatino Linotype" w:hAnsi="Palatino Linotype" w:cs="Palatino Linotype"/>
          <w:i/>
          <w:sz w:val="22"/>
          <w:szCs w:val="22"/>
        </w:rPr>
        <w:t xml:space="preserve"> realizadas a su ejercicio presupuestal, así como los hallazgos, observaciones, conclusiones, recomendaciones, dictámenes o documentos correspondientes, entregados por la instancia que las haya realizado y, en su caso, el seguimiento a cada una de ellas. </w:t>
      </w:r>
    </w:p>
    <w:p w14:paraId="7224DE66"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p>
    <w:p w14:paraId="0B74D376"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El órgano fiscalizador de la federación y los de las entidades federativas tienen autonomía técnica y de gestión, por lo que desarrollan sus funciones conforme a los principios de legalidad, definitividad, imparcialidad y confiabilidad, además de que los informes de auditoría que realizan son públicos.</w:t>
      </w:r>
    </w:p>
    <w:p w14:paraId="1BE118A1"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p>
    <w:p w14:paraId="257AAC43"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6E2F3CA9"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Las auditorías son verificaciones a fin de comprobar el cumplimiento de objetivos fiscales; sirven para responsabilizar a los sujetos obligados y/o servidores(as) públicos(as), integrantes y/o miembros, así como toda persona que desempeñe un empleo, cargo o comisión y/o ejerza actos de autoridad en los sujetos obligados, sobre el manejo de los recursos presupuestarios que utilizan para la realización de sus funciones y la prestación de servicios hacia la ciudadanía, de acuerdo con los documentos normativos que correspondan. </w:t>
      </w:r>
    </w:p>
    <w:p w14:paraId="253713AF"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p>
    <w:p w14:paraId="4CFAF6D1"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Los resultados de estas verificaciones, mismos que emiten los órganos fiscalizadores, deben ser publicados por el sujeto obligado, así como las aclaraciones correspondientes aun cuando su seguimiento no esté concluido. El sujeto obligado deberá ordenar la información en dos rubros: </w:t>
      </w:r>
    </w:p>
    <w:p w14:paraId="52DB8C63"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p>
    <w:p w14:paraId="4BA59159" w14:textId="77777777" w:rsidR="00D3369A" w:rsidRPr="00A25A8F" w:rsidRDefault="00D3369A" w:rsidP="00D3369A">
      <w:pPr>
        <w:spacing w:line="360" w:lineRule="auto"/>
        <w:ind w:left="567" w:right="843"/>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 Auditorías Internas </w:t>
      </w:r>
    </w:p>
    <w:p w14:paraId="29C5E5F0" w14:textId="77777777" w:rsidR="00D3369A" w:rsidRPr="00A25A8F" w:rsidRDefault="00D3369A" w:rsidP="00D3369A">
      <w:pPr>
        <w:spacing w:line="360" w:lineRule="auto"/>
        <w:ind w:left="567" w:right="843"/>
        <w:jc w:val="both"/>
        <w:rPr>
          <w:rFonts w:ascii="Palatino Linotype" w:eastAsia="Palatino Linotype" w:hAnsi="Palatino Linotype" w:cs="Palatino Linotype"/>
          <w:b/>
          <w:i/>
          <w:sz w:val="22"/>
          <w:szCs w:val="22"/>
        </w:rPr>
      </w:pPr>
      <w:r w:rsidRPr="00A25A8F">
        <w:rPr>
          <w:rFonts w:ascii="Palatino Linotype" w:eastAsia="Palatino Linotype" w:hAnsi="Palatino Linotype" w:cs="Palatino Linotype"/>
          <w:b/>
          <w:i/>
          <w:sz w:val="22"/>
          <w:szCs w:val="22"/>
        </w:rPr>
        <w:t>• Auditorías Externas</w:t>
      </w:r>
    </w:p>
    <w:p w14:paraId="28130387" w14:textId="77777777" w:rsidR="00D3369A" w:rsidRPr="00A25A8F" w:rsidRDefault="00D3369A" w:rsidP="00D3369A">
      <w:pPr>
        <w:spacing w:line="360" w:lineRule="auto"/>
        <w:jc w:val="both"/>
      </w:pPr>
    </w:p>
    <w:p w14:paraId="7C7B15A0" w14:textId="77777777" w:rsidR="00D3369A" w:rsidRPr="00A25A8F" w:rsidRDefault="00D3369A" w:rsidP="00D3369A">
      <w:pPr>
        <w:spacing w:line="360" w:lineRule="auto"/>
        <w:jc w:val="both"/>
      </w:pPr>
      <w:r w:rsidRPr="00A25A8F">
        <w:t>Además, los Sujetos Obligados deben publicar la siguiente información al respecto:</w:t>
      </w:r>
    </w:p>
    <w:p w14:paraId="18F99530" w14:textId="77777777" w:rsidR="00D3369A" w:rsidRPr="00A25A8F" w:rsidRDefault="00D3369A" w:rsidP="00D3369A">
      <w:pPr>
        <w:spacing w:line="360" w:lineRule="auto"/>
        <w:jc w:val="both"/>
      </w:pPr>
      <w:r w:rsidRPr="00A25A8F">
        <w:rPr>
          <w:noProof/>
        </w:rPr>
        <w:drawing>
          <wp:inline distT="0" distB="0" distL="0" distR="0" wp14:anchorId="2A779D82" wp14:editId="49E23E4C">
            <wp:extent cx="5756275" cy="1450975"/>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56275" cy="1450975"/>
                    </a:xfrm>
                    <a:prstGeom prst="rect">
                      <a:avLst/>
                    </a:prstGeom>
                    <a:ln/>
                  </pic:spPr>
                </pic:pic>
              </a:graphicData>
            </a:graphic>
          </wp:inline>
        </w:drawing>
      </w:r>
    </w:p>
    <w:p w14:paraId="39DD01DE" w14:textId="77777777" w:rsidR="00D3369A" w:rsidRPr="00A25A8F" w:rsidRDefault="00D3369A" w:rsidP="00D3369A">
      <w:pPr>
        <w:spacing w:line="360" w:lineRule="auto"/>
        <w:jc w:val="both"/>
      </w:pPr>
      <w:r w:rsidRPr="00A25A8F">
        <w:rPr>
          <w:noProof/>
        </w:rPr>
        <w:drawing>
          <wp:inline distT="0" distB="0" distL="0" distR="0" wp14:anchorId="077CBAB0" wp14:editId="57129394">
            <wp:extent cx="5687219" cy="3848637"/>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87219" cy="3848637"/>
                    </a:xfrm>
                    <a:prstGeom prst="rect">
                      <a:avLst/>
                    </a:prstGeom>
                    <a:ln/>
                  </pic:spPr>
                </pic:pic>
              </a:graphicData>
            </a:graphic>
          </wp:inline>
        </w:drawing>
      </w:r>
    </w:p>
    <w:p w14:paraId="6E9D7AA9" w14:textId="77777777" w:rsidR="00D3369A" w:rsidRPr="00A25A8F" w:rsidRDefault="00D3369A" w:rsidP="00D3369A">
      <w:pPr>
        <w:spacing w:line="360" w:lineRule="auto"/>
        <w:jc w:val="both"/>
      </w:pPr>
    </w:p>
    <w:p w14:paraId="26191A47" w14:textId="70DBCFBF" w:rsidR="00D3369A" w:rsidRPr="00A25A8F" w:rsidRDefault="00D3369A" w:rsidP="00D3369A">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Como puede observarse, la información que debe publicarse en el portal de internet, debe incluir, entre otros datos, el ejercicio; periodo que se informa; ejercicio auditado; rubro: </w:t>
      </w:r>
      <w:r w:rsidR="0008458B" w:rsidRPr="00A25A8F">
        <w:rPr>
          <w:rFonts w:ascii="Palatino Linotype" w:eastAsia="Palatino Linotype" w:hAnsi="Palatino Linotype" w:cs="Palatino Linotype"/>
          <w:b/>
          <w:sz w:val="22"/>
          <w:szCs w:val="22"/>
        </w:rPr>
        <w:t>auditoría</w:t>
      </w:r>
      <w:r w:rsidRPr="00A25A8F">
        <w:rPr>
          <w:rFonts w:ascii="Palatino Linotype" w:eastAsia="Palatino Linotype" w:hAnsi="Palatino Linotype" w:cs="Palatino Linotype"/>
          <w:b/>
          <w:sz w:val="22"/>
          <w:szCs w:val="22"/>
        </w:rPr>
        <w:t xml:space="preserve"> interna o externa</w:t>
      </w:r>
      <w:r w:rsidRPr="00A25A8F">
        <w:rPr>
          <w:rFonts w:ascii="Palatino Linotype" w:eastAsia="Palatino Linotype" w:hAnsi="Palatino Linotype" w:cs="Palatino Linotype"/>
          <w:sz w:val="22"/>
          <w:szCs w:val="22"/>
        </w:rPr>
        <w:t xml:space="preserve">; tipo de auditoría  con base en la clasificación hecha por el órgano fiscalizador correspondiente; número de auditoría o nomenclatura que la identifique; órgano que realizó la revisión o auditoría; objetivo(s) de la realización de la auditoría; rubros sujetos a revisión; número de oficio o documento de notificación de resultados; </w:t>
      </w:r>
      <w:r w:rsidRPr="00A25A8F">
        <w:rPr>
          <w:rFonts w:ascii="Palatino Linotype" w:eastAsia="Palatino Linotype" w:hAnsi="Palatino Linotype" w:cs="Palatino Linotype"/>
          <w:b/>
          <w:sz w:val="22"/>
          <w:szCs w:val="22"/>
        </w:rPr>
        <w:t>hipervínculo al oficio o documento de notificación de resultados;</w:t>
      </w:r>
      <w:r w:rsidRPr="00A25A8F">
        <w:rPr>
          <w:rFonts w:ascii="Palatino Linotype" w:eastAsia="Palatino Linotype" w:hAnsi="Palatino Linotype" w:cs="Palatino Linotype"/>
          <w:sz w:val="22"/>
          <w:szCs w:val="22"/>
        </w:rPr>
        <w:t xml:space="preserve"> por rubro sujeto a revisión, el número total de hallazgos, observaciones, conclusiones, recomendaciones, o lo que derive;  hipervínculo a las recomendaciones, y/u observaciones hechas al Sujeto Obligado, hipervínculo a los informes finales, de revisión y/o dictamen, hipervínculo al informe sobre las aclaraciones realizadas por el sujeto obligado a las acciones promovidas por el órgano fiscalizador, hipervínculo al Programa anual de auditoría que corresponda, etcétera.</w:t>
      </w:r>
    </w:p>
    <w:p w14:paraId="29E089F4" w14:textId="77777777" w:rsidR="00D3369A" w:rsidRPr="00A25A8F" w:rsidRDefault="00D3369A" w:rsidP="00D24BC0">
      <w:pPr>
        <w:spacing w:line="360" w:lineRule="auto"/>
        <w:jc w:val="both"/>
        <w:rPr>
          <w:rFonts w:ascii="Palatino Linotype" w:eastAsia="Palatino Linotype" w:hAnsi="Palatino Linotype" w:cs="Palatino Linotype"/>
          <w:sz w:val="22"/>
          <w:szCs w:val="22"/>
        </w:rPr>
      </w:pPr>
    </w:p>
    <w:p w14:paraId="3D21A71B" w14:textId="399BD253" w:rsidR="00F04C73" w:rsidRPr="00A25A8F" w:rsidRDefault="00CE323D"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Del mismo modo, l</w:t>
      </w:r>
      <w:r w:rsidR="00F04C73" w:rsidRPr="00A25A8F">
        <w:rPr>
          <w:rFonts w:ascii="Palatino Linotype" w:eastAsia="Palatino Linotype" w:hAnsi="Palatino Linotype" w:cs="Palatino Linotype"/>
          <w:sz w:val="22"/>
          <w:szCs w:val="22"/>
        </w:rPr>
        <w:t>os resultados de e</w:t>
      </w:r>
      <w:r w:rsidRPr="00A25A8F">
        <w:rPr>
          <w:rFonts w:ascii="Palatino Linotype" w:eastAsia="Palatino Linotype" w:hAnsi="Palatino Linotype" w:cs="Palatino Linotype"/>
          <w:sz w:val="22"/>
          <w:szCs w:val="22"/>
        </w:rPr>
        <w:t>stas verificaciones q</w:t>
      </w:r>
      <w:r w:rsidR="00F04C73" w:rsidRPr="00A25A8F">
        <w:rPr>
          <w:rFonts w:ascii="Palatino Linotype" w:eastAsia="Palatino Linotype" w:hAnsi="Palatino Linotype" w:cs="Palatino Linotype"/>
          <w:sz w:val="22"/>
          <w:szCs w:val="22"/>
        </w:rPr>
        <w:t xml:space="preserve">ue emiten los órganos fiscalizadores, deben ser publicados por el </w:t>
      </w:r>
      <w:r w:rsidR="00F04C73" w:rsidRPr="00A25A8F">
        <w:rPr>
          <w:rFonts w:ascii="Palatino Linotype" w:eastAsia="Palatino Linotype" w:hAnsi="Palatino Linotype" w:cs="Palatino Linotype"/>
          <w:b/>
          <w:sz w:val="22"/>
          <w:szCs w:val="22"/>
        </w:rPr>
        <w:t>Sujeto Obligado</w:t>
      </w:r>
      <w:r w:rsidR="00F04C73" w:rsidRPr="00A25A8F">
        <w:rPr>
          <w:rFonts w:ascii="Palatino Linotype" w:eastAsia="Palatino Linotype" w:hAnsi="Palatino Linotype" w:cs="Palatino Linotype"/>
          <w:sz w:val="22"/>
          <w:szCs w:val="22"/>
        </w:rPr>
        <w:t xml:space="preserve">, así como las aclaraciones correspondientes </w:t>
      </w:r>
      <w:r w:rsidR="00F04C73" w:rsidRPr="00A25A8F">
        <w:rPr>
          <w:rFonts w:ascii="Palatino Linotype" w:eastAsia="Palatino Linotype" w:hAnsi="Palatino Linotype" w:cs="Palatino Linotype"/>
          <w:b/>
          <w:bCs/>
          <w:sz w:val="22"/>
          <w:szCs w:val="22"/>
          <w:u w:val="single"/>
        </w:rPr>
        <w:t>aun cuando su seguimiento no esté concluido</w:t>
      </w:r>
      <w:r w:rsidR="00F04C73" w:rsidRPr="00A25A8F">
        <w:rPr>
          <w:rFonts w:ascii="Palatino Linotype" w:eastAsia="Palatino Linotype" w:hAnsi="Palatino Linotype" w:cs="Palatino Linotype"/>
          <w:sz w:val="22"/>
          <w:szCs w:val="22"/>
        </w:rPr>
        <w:t xml:space="preserve">. El </w:t>
      </w:r>
      <w:r w:rsidR="00A537DF" w:rsidRPr="00A25A8F">
        <w:rPr>
          <w:rFonts w:ascii="Palatino Linotype" w:eastAsia="Palatino Linotype" w:hAnsi="Palatino Linotype" w:cs="Palatino Linotype"/>
          <w:b/>
          <w:bCs/>
          <w:sz w:val="22"/>
          <w:szCs w:val="22"/>
        </w:rPr>
        <w:t>Sujeto Obligado</w:t>
      </w:r>
      <w:r w:rsidR="00A537DF" w:rsidRPr="00A25A8F">
        <w:rPr>
          <w:rFonts w:ascii="Palatino Linotype" w:eastAsia="Palatino Linotype" w:hAnsi="Palatino Linotype" w:cs="Palatino Linotype"/>
          <w:sz w:val="22"/>
          <w:szCs w:val="22"/>
        </w:rPr>
        <w:t xml:space="preserve"> </w:t>
      </w:r>
      <w:r w:rsidR="00F04C73" w:rsidRPr="00A25A8F">
        <w:rPr>
          <w:rFonts w:ascii="Palatino Linotype" w:eastAsia="Palatino Linotype" w:hAnsi="Palatino Linotype" w:cs="Palatino Linotype"/>
          <w:sz w:val="22"/>
          <w:szCs w:val="22"/>
        </w:rPr>
        <w:t xml:space="preserve">deberá ordenar la información en dos rubros: </w:t>
      </w:r>
      <w:r w:rsidR="00F04C73" w:rsidRPr="00A25A8F">
        <w:rPr>
          <w:rFonts w:ascii="Palatino Linotype" w:eastAsia="Palatino Linotype" w:hAnsi="Palatino Linotype" w:cs="Palatino Linotype"/>
          <w:i/>
          <w:iCs/>
          <w:sz w:val="22"/>
          <w:szCs w:val="22"/>
        </w:rPr>
        <w:t>Auditorías Internas y Auditorías Externas</w:t>
      </w:r>
      <w:r w:rsidR="00F04C73" w:rsidRPr="00A25A8F">
        <w:rPr>
          <w:rFonts w:ascii="Palatino Linotype" w:eastAsia="Palatino Linotype" w:hAnsi="Palatino Linotype" w:cs="Palatino Linotype"/>
          <w:sz w:val="22"/>
          <w:szCs w:val="22"/>
        </w:rPr>
        <w:t>.</w:t>
      </w:r>
    </w:p>
    <w:p w14:paraId="78AFBA37" w14:textId="77777777" w:rsidR="00CE323D" w:rsidRPr="00A25A8F" w:rsidRDefault="00CE323D" w:rsidP="00D24BC0">
      <w:pPr>
        <w:spacing w:line="360" w:lineRule="auto"/>
        <w:jc w:val="both"/>
        <w:rPr>
          <w:rFonts w:ascii="Palatino Linotype" w:eastAsia="Palatino Linotype" w:hAnsi="Palatino Linotype" w:cs="Palatino Linotype"/>
          <w:sz w:val="22"/>
          <w:szCs w:val="22"/>
        </w:rPr>
      </w:pPr>
    </w:p>
    <w:p w14:paraId="45102357" w14:textId="1CD4A2A7" w:rsidR="00F04C73" w:rsidRPr="00A25A8F" w:rsidRDefault="00F04C7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Además de ordenar la información por rubro (internas y externas), ésta deberá organizarse por tipo de auditoría; por ejemplo: de cumplimiento financiero, de inversión física, forense, de desempeño, de gasto federalizado, financiera de legalidad, programático presupuestal o la que corresponda; en su caso, por los informes entregados por la instancia que auditó al sujeto obligado, incluidos los informes individuales de auditoría, el Informe General Ejecutivo a la Cámara de Diputados que en su caso haya realizado la ASF y lo derivado de las investigaciones realizadas y las responsabilidades procedentes. </w:t>
      </w:r>
    </w:p>
    <w:p w14:paraId="17289EA5" w14:textId="77777777" w:rsidR="00F04C73" w:rsidRPr="00A25A8F" w:rsidRDefault="00F04C73" w:rsidP="00D24BC0">
      <w:pPr>
        <w:spacing w:line="360" w:lineRule="auto"/>
        <w:jc w:val="both"/>
        <w:rPr>
          <w:rFonts w:ascii="Palatino Linotype" w:eastAsia="Palatino Linotype" w:hAnsi="Palatino Linotype" w:cs="Palatino Linotype"/>
          <w:sz w:val="22"/>
          <w:szCs w:val="22"/>
        </w:rPr>
      </w:pPr>
    </w:p>
    <w:p w14:paraId="151E08E8" w14:textId="1DEB2D05" w:rsidR="003B1E34" w:rsidRPr="00A25A8F" w:rsidRDefault="00F04C7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Ya que los órganos fiscalizadores promueven acciones con el fin de que los Sujetos Obligados corrijan los errores, evalúen la posibilidad de generar cambios a su interior o realicen cualquier labor de mejora que derive de los resultados obtenidos de las revisiones, </w:t>
      </w:r>
      <w:r w:rsidR="00AC059F" w:rsidRPr="00A25A8F">
        <w:rPr>
          <w:rFonts w:ascii="Palatino Linotype" w:eastAsia="Palatino Linotype" w:hAnsi="Palatino Linotype" w:cs="Palatino Linotype"/>
          <w:sz w:val="22"/>
          <w:szCs w:val="22"/>
        </w:rPr>
        <w:t xml:space="preserve">por lo que </w:t>
      </w:r>
      <w:r w:rsidRPr="00A25A8F">
        <w:rPr>
          <w:rFonts w:ascii="Palatino Linotype" w:eastAsia="Palatino Linotype" w:hAnsi="Palatino Linotype" w:cs="Palatino Linotype"/>
          <w:sz w:val="22"/>
          <w:szCs w:val="22"/>
        </w:rPr>
        <w:t>todos los Sujetos Obligados deberán publicar dichas acciones impuestas por estos órganos con base en lo establ</w:t>
      </w:r>
      <w:r w:rsidR="00AC059F" w:rsidRPr="00A25A8F">
        <w:rPr>
          <w:rFonts w:ascii="Palatino Linotype" w:eastAsia="Palatino Linotype" w:hAnsi="Palatino Linotype" w:cs="Palatino Linotype"/>
          <w:sz w:val="22"/>
          <w:szCs w:val="22"/>
        </w:rPr>
        <w:t xml:space="preserve">ecido en la ley que corresponda, determinando con ello, que el Ayuntamiento de Toluca cuenta con atribuciones para conocer de la información solicitada por la parte </w:t>
      </w:r>
      <w:r w:rsidR="00AC059F" w:rsidRPr="00A25A8F">
        <w:rPr>
          <w:rFonts w:ascii="Palatino Linotype" w:eastAsia="Palatino Linotype" w:hAnsi="Palatino Linotype" w:cs="Palatino Linotype"/>
          <w:b/>
          <w:sz w:val="22"/>
          <w:szCs w:val="22"/>
        </w:rPr>
        <w:t>Recurrente</w:t>
      </w:r>
      <w:r w:rsidR="00AC059F" w:rsidRPr="00A25A8F">
        <w:rPr>
          <w:rFonts w:ascii="Palatino Linotype" w:eastAsia="Palatino Linotype" w:hAnsi="Palatino Linotype" w:cs="Palatino Linotype"/>
          <w:sz w:val="22"/>
          <w:szCs w:val="22"/>
        </w:rPr>
        <w:t xml:space="preserve">. </w:t>
      </w:r>
    </w:p>
    <w:p w14:paraId="3F3B0AE6" w14:textId="24DB1EEA" w:rsidR="003B1E34" w:rsidRPr="00A25A8F" w:rsidRDefault="003B1E34" w:rsidP="00D24BC0">
      <w:pPr>
        <w:spacing w:line="360" w:lineRule="auto"/>
        <w:jc w:val="both"/>
        <w:rPr>
          <w:rFonts w:ascii="Palatino Linotype" w:eastAsia="Palatino Linotype" w:hAnsi="Palatino Linotype" w:cs="Palatino Linotype"/>
          <w:sz w:val="22"/>
          <w:szCs w:val="22"/>
        </w:rPr>
      </w:pPr>
    </w:p>
    <w:p w14:paraId="79CF1BFE" w14:textId="335D63B6" w:rsidR="00D13D53" w:rsidRPr="00A25A8F" w:rsidRDefault="00D13D5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ese sentido, previo al análisis de la</w:t>
      </w:r>
      <w:r w:rsidR="009F5FE8"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respuesta</w:t>
      </w:r>
      <w:r w:rsidR="009F5FE8"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es necesario precisar que el artículo 90 del Bando Municipal del Ayuntamiento de Toluca vigente, establece que, para el despacho, estudio y planeación de los diversos asuntos de la administración municipal, 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contará con un Órgano Interno de Control, tal y como se muestra a continuación: </w:t>
      </w:r>
    </w:p>
    <w:p w14:paraId="1971D630" w14:textId="77777777" w:rsidR="00D13D53" w:rsidRPr="00A25A8F" w:rsidRDefault="00D13D53"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32AD1B"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 xml:space="preserve">Artículo 90. </w:t>
      </w:r>
      <w:r w:rsidRPr="00A25A8F">
        <w:rPr>
          <w:rFonts w:ascii="Palatino Linotype" w:eastAsia="Palatino Linotype" w:hAnsi="Palatino Linotype" w:cs="Palatino Linotype"/>
          <w:i/>
          <w:sz w:val="22"/>
          <w:szCs w:val="22"/>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1627AB18"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 DEPENDENCIAS:</w:t>
      </w:r>
    </w:p>
    <w:p w14:paraId="0ADB79BC"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1. Secretaría del Ayuntamiento;</w:t>
      </w:r>
    </w:p>
    <w:p w14:paraId="20D9D5C0"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2. Tesorería Municipal;</w:t>
      </w:r>
    </w:p>
    <w:p w14:paraId="5FE9DFEB"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b/>
          <w:i/>
          <w:sz w:val="22"/>
          <w:szCs w:val="22"/>
          <w:u w:val="single"/>
        </w:rPr>
      </w:pPr>
      <w:r w:rsidRPr="00A25A8F">
        <w:rPr>
          <w:rFonts w:ascii="Palatino Linotype" w:eastAsia="Palatino Linotype" w:hAnsi="Palatino Linotype" w:cs="Palatino Linotype"/>
          <w:b/>
          <w:i/>
          <w:sz w:val="22"/>
          <w:szCs w:val="22"/>
          <w:u w:val="single"/>
        </w:rPr>
        <w:t>3. Órgano Interno de Control;</w:t>
      </w:r>
    </w:p>
    <w:p w14:paraId="2A402AEA"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4. Dirección General de Gobierno;</w:t>
      </w:r>
    </w:p>
    <w:p w14:paraId="7ABB261A"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5. Dirección General de Seguridad y Protección;</w:t>
      </w:r>
    </w:p>
    <w:p w14:paraId="78B19E24"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6. Dirección General de Administración;</w:t>
      </w:r>
    </w:p>
    <w:p w14:paraId="510CBE18"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7. Dirección General de Medio Ambiente;</w:t>
      </w:r>
    </w:p>
    <w:p w14:paraId="70E571A9"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8. Dirección General de Servicios Públicos;</w:t>
      </w:r>
    </w:p>
    <w:p w14:paraId="2D466385"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9. Dirección General de Innovación, Planeación y Gestión Urbana;</w:t>
      </w:r>
    </w:p>
    <w:p w14:paraId="0064BA5D"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10. Dirección General de Obras Públicas;</w:t>
      </w:r>
    </w:p>
    <w:p w14:paraId="334E3B7B"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11. Dirección General de Desarrollo Económico;</w:t>
      </w:r>
    </w:p>
    <w:p w14:paraId="5B4CB247"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12. Dirección General de Bienestar; y</w:t>
      </w:r>
    </w:p>
    <w:p w14:paraId="286038CB"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13.Dirección General de Educación, Cultura y Turismo…”</w:t>
      </w:r>
    </w:p>
    <w:p w14:paraId="0E6F85E9"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(Énfasis Añadido)</w:t>
      </w:r>
    </w:p>
    <w:p w14:paraId="6770FE07" w14:textId="77777777" w:rsidR="00D13D53" w:rsidRPr="00A25A8F" w:rsidRDefault="00D13D53" w:rsidP="00D24BC0">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p>
    <w:p w14:paraId="74CE5032" w14:textId="47E55CE8" w:rsidR="00D13D53" w:rsidRPr="00A25A8F" w:rsidRDefault="00D13D53"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esa tesitura, el artículo 3.</w:t>
      </w:r>
      <w:r w:rsidR="00AC059F" w:rsidRPr="00A25A8F">
        <w:rPr>
          <w:rFonts w:ascii="Palatino Linotype" w:eastAsia="Palatino Linotype" w:hAnsi="Palatino Linotype" w:cs="Palatino Linotype"/>
          <w:sz w:val="22"/>
          <w:szCs w:val="22"/>
        </w:rPr>
        <w:t xml:space="preserve">25 </w:t>
      </w:r>
      <w:r w:rsidRPr="00A25A8F">
        <w:rPr>
          <w:rFonts w:ascii="Palatino Linotype" w:eastAsia="Palatino Linotype" w:hAnsi="Palatino Linotype" w:cs="Palatino Linotype"/>
          <w:sz w:val="22"/>
          <w:szCs w:val="22"/>
        </w:rPr>
        <w:t xml:space="preserve">del Código Reglamentario Municipal de Toluca refiere que </w:t>
      </w:r>
      <w:r w:rsidR="00AC059F" w:rsidRPr="00A25A8F">
        <w:rPr>
          <w:rFonts w:ascii="Palatino Linotype" w:eastAsia="Palatino Linotype" w:hAnsi="Palatino Linotype" w:cs="Palatino Linotype"/>
          <w:sz w:val="22"/>
          <w:szCs w:val="22"/>
        </w:rPr>
        <w:t xml:space="preserve">el Órgano Interno de Control </w:t>
      </w:r>
      <w:r w:rsidRPr="00A25A8F">
        <w:rPr>
          <w:rFonts w:ascii="Palatino Linotype" w:eastAsia="Palatino Linotype" w:hAnsi="Palatino Linotype" w:cs="Palatino Linotype"/>
          <w:sz w:val="22"/>
          <w:szCs w:val="22"/>
        </w:rPr>
        <w:t xml:space="preserve">tiene las siguientes atribuciones: </w:t>
      </w:r>
    </w:p>
    <w:p w14:paraId="29E77F75" w14:textId="77777777" w:rsidR="00D13D53" w:rsidRPr="00A25A8F" w:rsidRDefault="00D13D53"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A9E28C" w14:textId="45E86402" w:rsidR="00AC059F" w:rsidRPr="00A25A8F" w:rsidRDefault="00D13D53"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00AC059F" w:rsidRPr="00A25A8F">
        <w:rPr>
          <w:rFonts w:ascii="Palatino Linotype" w:eastAsia="Palatino Linotype" w:hAnsi="Palatino Linotype" w:cs="Palatino Linotype"/>
          <w:b/>
          <w:i/>
          <w:sz w:val="22"/>
          <w:szCs w:val="22"/>
        </w:rPr>
        <w:t>Artículo 3.25</w:t>
      </w:r>
      <w:r w:rsidR="00AC059F" w:rsidRPr="00A25A8F">
        <w:rPr>
          <w:rFonts w:ascii="Palatino Linotype" w:eastAsia="Palatino Linotype" w:hAnsi="Palatino Linotype" w:cs="Palatino Linotype"/>
          <w:i/>
          <w:sz w:val="22"/>
          <w:szCs w:val="22"/>
        </w:rPr>
        <w:t>. La o el titular del Órgano Interno de Control Municipal tendrá las siguientes atribuciones:</w:t>
      </w:r>
    </w:p>
    <w:p w14:paraId="0F64DE38"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2BADB727"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25A8F">
        <w:rPr>
          <w:rFonts w:ascii="Palatino Linotype" w:eastAsia="Palatino Linotype" w:hAnsi="Palatino Linotype" w:cs="Palatino Linotype"/>
          <w:b/>
          <w:i/>
          <w:sz w:val="22"/>
          <w:szCs w:val="22"/>
        </w:rPr>
        <w:t>XII. Realizar auditorías y evaluaciones e informar del resultado de las mismas al Ayuntamiento;</w:t>
      </w:r>
    </w:p>
    <w:p w14:paraId="42581E79"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4995D07D"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XIV. Dictaminar los estados financieros del municipio, a través de la o el auditor externo designado;</w:t>
      </w:r>
    </w:p>
    <w:p w14:paraId="78CE5BA8" w14:textId="71EBBD70"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2E4618FE" w14:textId="7E114D45"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sz w:val="22"/>
          <w:szCs w:val="22"/>
        </w:rPr>
      </w:pPr>
      <w:r w:rsidRPr="00A25A8F">
        <w:rPr>
          <w:rFonts w:ascii="Palatino Linotype" w:eastAsia="Palatino Linotype" w:hAnsi="Palatino Linotype" w:cs="Palatino Linotype"/>
          <w:b/>
          <w:bCs/>
          <w:i/>
          <w:sz w:val="22"/>
          <w:szCs w:val="22"/>
        </w:rPr>
        <w:t>XXVI. Programar, ordenar y realizar auditorías y revisiones de control interno a las unidades administrativas del municipio de Toluca y dar seguimiento a la atención de las recomendaciones, acciones de mejora y, en su caso, las determinadas por otras instancias de fiscalización;</w:t>
      </w:r>
    </w:p>
    <w:p w14:paraId="0FADC7A6" w14:textId="5D5BCFE4" w:rsidR="00D13D53"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22AE716C" w14:textId="3D7E33B6" w:rsidR="00D13D53"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Artículo 3.26.</w:t>
      </w:r>
      <w:r w:rsidRPr="00A25A8F">
        <w:rPr>
          <w:rFonts w:ascii="Palatino Linotype" w:eastAsia="Palatino Linotype" w:hAnsi="Palatino Linotype" w:cs="Palatino Linotype"/>
          <w:i/>
          <w:sz w:val="22"/>
          <w:szCs w:val="22"/>
        </w:rPr>
        <w:t xml:space="preserve"> Para el ejercicio de sus atribuciones la o el </w:t>
      </w:r>
      <w:r w:rsidRPr="00A25A8F">
        <w:rPr>
          <w:rFonts w:ascii="Palatino Linotype" w:eastAsia="Palatino Linotype" w:hAnsi="Palatino Linotype" w:cs="Palatino Linotype"/>
          <w:b/>
          <w:i/>
          <w:sz w:val="22"/>
          <w:szCs w:val="22"/>
        </w:rPr>
        <w:t xml:space="preserve">titular del Órgano Interno de Control Municipal se auxiliará de </w:t>
      </w:r>
      <w:r w:rsidRPr="00A25A8F">
        <w:rPr>
          <w:rFonts w:ascii="Palatino Linotype" w:eastAsia="Palatino Linotype" w:hAnsi="Palatino Linotype" w:cs="Palatino Linotype"/>
          <w:i/>
          <w:sz w:val="22"/>
          <w:szCs w:val="22"/>
        </w:rPr>
        <w:t xml:space="preserve">una Coordinación de Apoyo Técnico; una Delegación Administrativa; una Dirección de Auditoría de Obra y Contraloría Social; una </w:t>
      </w:r>
      <w:r w:rsidRPr="00A25A8F">
        <w:rPr>
          <w:rFonts w:ascii="Palatino Linotype" w:eastAsia="Palatino Linotype" w:hAnsi="Palatino Linotype" w:cs="Palatino Linotype"/>
          <w:b/>
          <w:i/>
          <w:sz w:val="22"/>
          <w:szCs w:val="22"/>
        </w:rPr>
        <w:t>Dirección de Auditoría</w:t>
      </w:r>
      <w:r w:rsidRPr="00A25A8F">
        <w:rPr>
          <w:rFonts w:ascii="Palatino Linotype" w:eastAsia="Palatino Linotype" w:hAnsi="Palatino Linotype" w:cs="Palatino Linotype"/>
          <w:i/>
          <w:sz w:val="22"/>
          <w:szCs w:val="22"/>
        </w:rPr>
        <w:t>; una Dirección de Investigación de Responsabilidades Administrativas y una Dirección de Resolución de Responsabilidades Administrativas y las demás Unidades Administrativas necesarias para el cumplimiento de sus atribuciones.”</w:t>
      </w:r>
    </w:p>
    <w:p w14:paraId="1941FBC7" w14:textId="77777777" w:rsidR="00D13D53" w:rsidRPr="00A25A8F" w:rsidRDefault="00D13D53"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64B5F8" w14:textId="2C406B91" w:rsidR="00D13D53" w:rsidRPr="00A25A8F" w:rsidRDefault="00D13D53"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Por su parte el Manual de Organización de la </w:t>
      </w:r>
      <w:r w:rsidR="00AC059F" w:rsidRPr="00A25A8F">
        <w:rPr>
          <w:rFonts w:ascii="Palatino Linotype" w:eastAsia="Palatino Linotype" w:hAnsi="Palatino Linotype" w:cs="Palatino Linotype"/>
          <w:sz w:val="22"/>
          <w:szCs w:val="22"/>
        </w:rPr>
        <w:t xml:space="preserve">Contraloría </w:t>
      </w:r>
      <w:r w:rsidRPr="00A25A8F">
        <w:rPr>
          <w:rFonts w:ascii="Palatino Linotype" w:eastAsia="Palatino Linotype" w:hAnsi="Palatino Linotype" w:cs="Palatino Linotype"/>
          <w:sz w:val="22"/>
          <w:szCs w:val="22"/>
        </w:rPr>
        <w:t xml:space="preserve">establece que la Dirección de </w:t>
      </w:r>
      <w:r w:rsidR="00AC059F" w:rsidRPr="00A25A8F">
        <w:rPr>
          <w:rFonts w:ascii="Palatino Linotype" w:eastAsia="Palatino Linotype" w:hAnsi="Palatino Linotype" w:cs="Palatino Linotype"/>
          <w:sz w:val="22"/>
          <w:szCs w:val="22"/>
        </w:rPr>
        <w:t>Auditoría</w:t>
      </w:r>
      <w:r w:rsidRPr="00A25A8F">
        <w:rPr>
          <w:rFonts w:ascii="Palatino Linotype" w:eastAsia="Palatino Linotype" w:hAnsi="Palatino Linotype" w:cs="Palatino Linotype"/>
          <w:sz w:val="22"/>
          <w:szCs w:val="22"/>
        </w:rPr>
        <w:t xml:space="preserve"> tendrá las siguientes facultades: </w:t>
      </w:r>
    </w:p>
    <w:p w14:paraId="19A5B92C" w14:textId="77777777" w:rsidR="00D13D53" w:rsidRPr="00A25A8F" w:rsidRDefault="00D13D53"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FC0AE3" w14:textId="77777777" w:rsidR="00AC059F" w:rsidRPr="00A25A8F" w:rsidRDefault="00D13D53"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25A8F">
        <w:rPr>
          <w:rFonts w:ascii="Palatino Linotype" w:eastAsia="Palatino Linotype" w:hAnsi="Palatino Linotype" w:cs="Palatino Linotype"/>
          <w:i/>
          <w:sz w:val="22"/>
          <w:szCs w:val="22"/>
        </w:rPr>
        <w:t>“</w:t>
      </w:r>
      <w:r w:rsidR="00AC059F" w:rsidRPr="00A25A8F">
        <w:rPr>
          <w:rFonts w:ascii="Palatino Linotype" w:eastAsia="Palatino Linotype" w:hAnsi="Palatino Linotype" w:cs="Palatino Linotype"/>
          <w:b/>
          <w:i/>
          <w:sz w:val="22"/>
          <w:szCs w:val="22"/>
        </w:rPr>
        <w:t>203012000 Dirección de Auditoría</w:t>
      </w:r>
    </w:p>
    <w:p w14:paraId="6F3A88EB"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Objetivo Ejecutar los mecanismos de control y evaluación municipal, a efecto de vigilar el cumplimiento de la normatividad aplicable y la implementación o reforzamiento de los controles internos existentes que permitan </w:t>
      </w:r>
      <w:proofErr w:type="spellStart"/>
      <w:r w:rsidRPr="00A25A8F">
        <w:rPr>
          <w:rFonts w:ascii="Palatino Linotype" w:eastAsia="Palatino Linotype" w:hAnsi="Palatino Linotype" w:cs="Palatino Linotype"/>
          <w:i/>
          <w:sz w:val="22"/>
          <w:szCs w:val="22"/>
        </w:rPr>
        <w:t>eficientar</w:t>
      </w:r>
      <w:proofErr w:type="spellEnd"/>
      <w:r w:rsidRPr="00A25A8F">
        <w:rPr>
          <w:rFonts w:ascii="Palatino Linotype" w:eastAsia="Palatino Linotype" w:hAnsi="Palatino Linotype" w:cs="Palatino Linotype"/>
          <w:i/>
          <w:sz w:val="22"/>
          <w:szCs w:val="22"/>
        </w:rPr>
        <w:t xml:space="preserve"> la operatividad de las unidades administrativas, realizando para tal efecto, auditorías y otras acciones de control y evaluación.</w:t>
      </w:r>
    </w:p>
    <w:p w14:paraId="33A39323"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Funciones:</w:t>
      </w:r>
    </w:p>
    <w:p w14:paraId="2550719F"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1A239451"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25A8F">
        <w:rPr>
          <w:rFonts w:ascii="Palatino Linotype" w:eastAsia="Palatino Linotype" w:hAnsi="Palatino Linotype" w:cs="Palatino Linotype"/>
          <w:b/>
          <w:i/>
          <w:sz w:val="22"/>
          <w:szCs w:val="22"/>
        </w:rPr>
        <w:t xml:space="preserve">3. Revisar y aprobar los informes de auditoría y otras acciones de control y evaluación para someterlos a la autorización de la o el titular de la Contraloría; </w:t>
      </w:r>
    </w:p>
    <w:p w14:paraId="61FD99B3"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25A8F">
        <w:rPr>
          <w:rFonts w:ascii="Palatino Linotype" w:eastAsia="Palatino Linotype" w:hAnsi="Palatino Linotype" w:cs="Palatino Linotype"/>
          <w:b/>
          <w:i/>
          <w:sz w:val="22"/>
          <w:szCs w:val="22"/>
        </w:rPr>
        <w:t xml:space="preserve">4. Revisar y aprobar la adecuada integración de los expedientes relacionados con las auditorías y otras acciones de control y evaluación; </w:t>
      </w:r>
    </w:p>
    <w:p w14:paraId="58FE63A8" w14:textId="77777777" w:rsidR="00AC059F"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5. Revisar el seguimiento de los resultados de las auditorías</w:t>
      </w:r>
      <w:r w:rsidRPr="00A25A8F">
        <w:rPr>
          <w:rFonts w:ascii="Palatino Linotype" w:eastAsia="Palatino Linotype" w:hAnsi="Palatino Linotype" w:cs="Palatino Linotype"/>
          <w:i/>
          <w:sz w:val="22"/>
          <w:szCs w:val="22"/>
        </w:rPr>
        <w:t xml:space="preserve"> y otras acciones de control y evaluación; </w:t>
      </w:r>
    </w:p>
    <w:p w14:paraId="64935879" w14:textId="324218FF" w:rsidR="00D13D53" w:rsidRPr="00A25A8F" w:rsidRDefault="00AC059F"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6. Verificar el informe de los resultados derivado de la revisión general a la información contenida en los estados financieros, así como revisar los hallazgos para someterlos a la consideración de la o el titular de la Contraloría y posteriormente enviarlos a la Tesorería Municipal, dando seguimiento a los mismos hasta su aclaración o justificación;</w:t>
      </w:r>
      <w:r w:rsidR="00D13D53" w:rsidRPr="00A25A8F">
        <w:rPr>
          <w:rFonts w:ascii="Palatino Linotype" w:eastAsia="Palatino Linotype" w:hAnsi="Palatino Linotype" w:cs="Palatino Linotype"/>
          <w:i/>
          <w:sz w:val="22"/>
          <w:szCs w:val="22"/>
        </w:rPr>
        <w:t>…”</w:t>
      </w:r>
    </w:p>
    <w:p w14:paraId="03B5FEBD" w14:textId="77777777" w:rsidR="00D13D53" w:rsidRPr="00A25A8F" w:rsidRDefault="00D13D53" w:rsidP="00D24BC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(Énfasis Añadido)</w:t>
      </w:r>
    </w:p>
    <w:p w14:paraId="77FA57E6" w14:textId="77777777" w:rsidR="00D13D53" w:rsidRPr="00A25A8F" w:rsidRDefault="00D13D53" w:rsidP="00D24BC0">
      <w:pPr>
        <w:spacing w:line="360" w:lineRule="auto"/>
        <w:jc w:val="both"/>
        <w:rPr>
          <w:rFonts w:ascii="Palatino Linotype" w:eastAsia="Palatino Linotype" w:hAnsi="Palatino Linotype" w:cs="Palatino Linotype"/>
          <w:sz w:val="22"/>
          <w:szCs w:val="22"/>
        </w:rPr>
      </w:pPr>
    </w:p>
    <w:p w14:paraId="5A0AF815" w14:textId="32D943F7" w:rsidR="00D13D53" w:rsidRPr="00A25A8F" w:rsidRDefault="00D13D5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Por lo anteriormente expuesto, se advierte que la unidad administrativa que cuenta con atribuciones para </w:t>
      </w:r>
      <w:r w:rsidR="009F5FE8" w:rsidRPr="00A25A8F">
        <w:rPr>
          <w:rFonts w:ascii="Palatino Linotype" w:eastAsia="Palatino Linotype" w:hAnsi="Palatino Linotype" w:cs="Palatino Linotype"/>
          <w:sz w:val="22"/>
          <w:szCs w:val="22"/>
        </w:rPr>
        <w:t xml:space="preserve">realizar auditorías y evaluaciones e informar del resultado de las mismas al Ayuntamiento; </w:t>
      </w:r>
      <w:r w:rsidRPr="00A25A8F">
        <w:rPr>
          <w:rFonts w:ascii="Palatino Linotype" w:eastAsia="Palatino Linotype" w:hAnsi="Palatino Linotype" w:cs="Palatino Linotype"/>
          <w:sz w:val="22"/>
          <w:szCs w:val="22"/>
        </w:rPr>
        <w:t xml:space="preserve">es </w:t>
      </w:r>
      <w:r w:rsidR="00AC059F" w:rsidRPr="00A25A8F">
        <w:rPr>
          <w:rFonts w:ascii="Palatino Linotype" w:eastAsia="Palatino Linotype" w:hAnsi="Palatino Linotype" w:cs="Palatino Linotype"/>
          <w:sz w:val="22"/>
          <w:szCs w:val="22"/>
        </w:rPr>
        <w:t xml:space="preserve">el </w:t>
      </w:r>
      <w:r w:rsidR="009F5FE8" w:rsidRPr="00A25A8F">
        <w:rPr>
          <w:rFonts w:ascii="Palatino Linotype" w:eastAsia="Palatino Linotype" w:hAnsi="Palatino Linotype" w:cs="Palatino Linotype"/>
          <w:sz w:val="22"/>
          <w:szCs w:val="22"/>
        </w:rPr>
        <w:t>Órgano</w:t>
      </w:r>
      <w:r w:rsidR="00AC059F" w:rsidRPr="00A25A8F">
        <w:rPr>
          <w:rFonts w:ascii="Palatino Linotype" w:eastAsia="Palatino Linotype" w:hAnsi="Palatino Linotype" w:cs="Palatino Linotype"/>
          <w:sz w:val="22"/>
          <w:szCs w:val="22"/>
        </w:rPr>
        <w:t xml:space="preserve"> Interno de Control</w:t>
      </w:r>
      <w:r w:rsidR="009F5FE8" w:rsidRPr="00A25A8F">
        <w:rPr>
          <w:rFonts w:ascii="Palatino Linotype" w:eastAsia="Palatino Linotype" w:hAnsi="Palatino Linotype" w:cs="Palatino Linotype"/>
          <w:sz w:val="22"/>
          <w:szCs w:val="22"/>
        </w:rPr>
        <w:t xml:space="preserve"> a través de la Dirección de Auditoría. </w:t>
      </w:r>
    </w:p>
    <w:p w14:paraId="71DC1C43" w14:textId="77777777" w:rsidR="00D13D53" w:rsidRPr="00A25A8F" w:rsidRDefault="00D13D53" w:rsidP="00D24BC0">
      <w:pPr>
        <w:spacing w:line="360" w:lineRule="auto"/>
        <w:jc w:val="both"/>
        <w:rPr>
          <w:rFonts w:ascii="Palatino Linotype" w:eastAsia="Palatino Linotype" w:hAnsi="Palatino Linotype" w:cs="Palatino Linotype"/>
          <w:sz w:val="22"/>
          <w:szCs w:val="22"/>
        </w:rPr>
      </w:pPr>
    </w:p>
    <w:p w14:paraId="24351FFE" w14:textId="77777777" w:rsidR="00D13D53" w:rsidRPr="00A25A8F" w:rsidRDefault="00D13D5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De este modo se advierte que 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turnó la solicitud de información a la unidad administrativa competente,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25190B3F" w14:textId="77777777" w:rsidR="00D13D53" w:rsidRPr="00A25A8F" w:rsidRDefault="00D13D53" w:rsidP="00D24BC0">
      <w:pPr>
        <w:spacing w:line="360" w:lineRule="auto"/>
        <w:rPr>
          <w:rFonts w:ascii="Palatino Linotype" w:eastAsia="Palatino Linotype" w:hAnsi="Palatino Linotype" w:cs="Palatino Linotype"/>
          <w:sz w:val="22"/>
          <w:szCs w:val="22"/>
        </w:rPr>
      </w:pPr>
    </w:p>
    <w:p w14:paraId="4CD13DA9" w14:textId="77777777" w:rsidR="00D13D53" w:rsidRPr="00A25A8F" w:rsidRDefault="00D13D53" w:rsidP="00D24BC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2376B11" w14:textId="77777777" w:rsidR="00D13D53" w:rsidRPr="00A25A8F" w:rsidRDefault="00D13D53" w:rsidP="00D24BC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73132983" w14:textId="77777777" w:rsidR="00D13D53" w:rsidRPr="00A25A8F" w:rsidRDefault="00D13D53" w:rsidP="00D24BC0">
      <w:pPr>
        <w:tabs>
          <w:tab w:val="left" w:pos="4962"/>
        </w:tabs>
        <w:spacing w:line="360" w:lineRule="auto"/>
        <w:ind w:right="-28"/>
        <w:jc w:val="both"/>
        <w:rPr>
          <w:rFonts w:ascii="Palatino Linotype" w:eastAsia="Palatino Linotype" w:hAnsi="Palatino Linotype" w:cs="Palatino Linotype"/>
          <w:sz w:val="22"/>
          <w:szCs w:val="22"/>
        </w:rPr>
      </w:pPr>
    </w:p>
    <w:p w14:paraId="412C8B96" w14:textId="4972ED26" w:rsidR="00D13D53" w:rsidRPr="00A25A8F" w:rsidRDefault="00D13D53"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De tal circunstancia, se logra colegir que 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w:t>
      </w:r>
      <w:r w:rsidR="009F5FE8" w:rsidRPr="00A25A8F">
        <w:rPr>
          <w:rFonts w:ascii="Palatino Linotype" w:eastAsia="Palatino Linotype" w:hAnsi="Palatino Linotype" w:cs="Palatino Linotype"/>
          <w:sz w:val="22"/>
          <w:szCs w:val="22"/>
        </w:rPr>
        <w:t>citud al Órgano Interno de Control</w:t>
      </w:r>
      <w:r w:rsidRPr="00A25A8F">
        <w:rPr>
          <w:rFonts w:ascii="Palatino Linotype" w:eastAsia="Palatino Linotype" w:hAnsi="Palatino Linotype" w:cs="Palatino Linotype"/>
          <w:sz w:val="22"/>
          <w:szCs w:val="22"/>
        </w:rPr>
        <w:t xml:space="preserve">, unidad administrativa que tiene a su cargo la Dirección de </w:t>
      </w:r>
      <w:r w:rsidR="009F5FE8" w:rsidRPr="00A25A8F">
        <w:rPr>
          <w:rFonts w:ascii="Palatino Linotype" w:eastAsia="Palatino Linotype" w:hAnsi="Palatino Linotype" w:cs="Palatino Linotype"/>
          <w:sz w:val="22"/>
          <w:szCs w:val="22"/>
        </w:rPr>
        <w:t>Auditoría</w:t>
      </w:r>
      <w:r w:rsidRPr="00A25A8F">
        <w:rPr>
          <w:rFonts w:ascii="Palatino Linotype" w:eastAsia="Palatino Linotype" w:hAnsi="Palatino Linotype" w:cs="Palatino Linotype"/>
          <w:sz w:val="22"/>
          <w:szCs w:val="22"/>
        </w:rPr>
        <w:t xml:space="preserve">, encargada de </w:t>
      </w:r>
      <w:r w:rsidR="00473B9E" w:rsidRPr="00A25A8F">
        <w:rPr>
          <w:rFonts w:ascii="Palatino Linotype" w:eastAsia="Palatino Linotype" w:hAnsi="Palatino Linotype" w:cs="Palatino Linotype"/>
          <w:sz w:val="22"/>
          <w:szCs w:val="22"/>
        </w:rPr>
        <w:t>r</w:t>
      </w:r>
      <w:r w:rsidR="009F5FE8" w:rsidRPr="00A25A8F">
        <w:rPr>
          <w:rFonts w:ascii="Palatino Linotype" w:eastAsia="Palatino Linotype" w:hAnsi="Palatino Linotype" w:cs="Palatino Linotype"/>
          <w:sz w:val="22"/>
          <w:szCs w:val="22"/>
        </w:rPr>
        <w:t xml:space="preserve">evisar y aprobar los informes de auditoría y otras acciones de control y evaluación para someterlos a la autorización de la o el titular </w:t>
      </w:r>
      <w:r w:rsidR="00473B9E" w:rsidRPr="00A25A8F">
        <w:rPr>
          <w:rFonts w:ascii="Palatino Linotype" w:eastAsia="Palatino Linotype" w:hAnsi="Palatino Linotype" w:cs="Palatino Linotype"/>
          <w:sz w:val="22"/>
          <w:szCs w:val="22"/>
        </w:rPr>
        <w:t xml:space="preserve">de la Contraloría. </w:t>
      </w:r>
    </w:p>
    <w:p w14:paraId="2BD6A893" w14:textId="77777777" w:rsidR="00473B9E" w:rsidRPr="00A25A8F" w:rsidRDefault="00473B9E" w:rsidP="00D24BC0">
      <w:pPr>
        <w:spacing w:line="360" w:lineRule="auto"/>
        <w:ind w:right="49"/>
        <w:jc w:val="both"/>
        <w:rPr>
          <w:rFonts w:ascii="Palatino Linotype" w:eastAsia="Palatino Linotype" w:hAnsi="Palatino Linotype" w:cs="Palatino Linotype"/>
          <w:sz w:val="22"/>
          <w:szCs w:val="22"/>
        </w:rPr>
      </w:pPr>
    </w:p>
    <w:p w14:paraId="0F036E16" w14:textId="0FAEFC9E" w:rsidR="00A40FB6" w:rsidRPr="00A25A8F" w:rsidRDefault="00473B9E" w:rsidP="00560693">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Ahora b</w:t>
      </w:r>
      <w:r w:rsidR="00A537DF" w:rsidRPr="00A25A8F">
        <w:rPr>
          <w:rFonts w:ascii="Palatino Linotype" w:eastAsia="Palatino Linotype" w:hAnsi="Palatino Linotype" w:cs="Palatino Linotype"/>
          <w:sz w:val="22"/>
          <w:szCs w:val="22"/>
        </w:rPr>
        <w:t>ie</w:t>
      </w:r>
      <w:r w:rsidRPr="00A25A8F">
        <w:rPr>
          <w:rFonts w:ascii="Palatino Linotype" w:eastAsia="Palatino Linotype" w:hAnsi="Palatino Linotype" w:cs="Palatino Linotype"/>
          <w:sz w:val="22"/>
          <w:szCs w:val="22"/>
        </w:rPr>
        <w:t xml:space="preserve">n, cabe recordar que </w:t>
      </w:r>
      <w:r w:rsidR="00A40FB6" w:rsidRPr="00A25A8F">
        <w:rPr>
          <w:rFonts w:ascii="Palatino Linotype" w:eastAsia="Palatino Linotype" w:hAnsi="Palatino Linotype" w:cs="Palatino Linotype"/>
          <w:sz w:val="22"/>
          <w:szCs w:val="22"/>
        </w:rPr>
        <w:t xml:space="preserve">área referida señaló </w:t>
      </w:r>
      <w:r w:rsidRPr="00A25A8F">
        <w:rPr>
          <w:rFonts w:ascii="Palatino Linotype" w:eastAsia="Palatino Linotype" w:hAnsi="Palatino Linotype" w:cs="Palatino Linotype"/>
          <w:sz w:val="22"/>
          <w:szCs w:val="22"/>
        </w:rPr>
        <w:t>que</w:t>
      </w:r>
      <w:r w:rsidR="00560693" w:rsidRPr="00A25A8F">
        <w:rPr>
          <w:rFonts w:ascii="Palatino Linotype" w:eastAsia="Palatino Linotype" w:hAnsi="Palatino Linotype" w:cs="Palatino Linotype"/>
          <w:sz w:val="22"/>
          <w:szCs w:val="22"/>
        </w:rPr>
        <w:t xml:space="preserve"> respecto a la información de las auditorías internas es la misma que se localiza en IPOMEX, proporcionado para su consulta </w:t>
      </w:r>
      <w:r w:rsidR="00560693" w:rsidRPr="00A25A8F">
        <w:rPr>
          <w:rFonts w:ascii="Palatino Linotype" w:eastAsia="Palatino Linotype" w:hAnsi="Palatino Linotype" w:cs="Palatino Linotype"/>
          <w:b/>
          <w:bCs/>
          <w:sz w:val="22"/>
          <w:szCs w:val="22"/>
          <w:u w:val="single"/>
        </w:rPr>
        <w:t>un link en formato cerrado</w:t>
      </w:r>
      <w:r w:rsidR="00560693" w:rsidRPr="00A25A8F">
        <w:rPr>
          <w:rFonts w:ascii="Palatino Linotype" w:eastAsia="Palatino Linotype" w:hAnsi="Palatino Linotype" w:cs="Palatino Linotype"/>
          <w:sz w:val="22"/>
          <w:szCs w:val="22"/>
        </w:rPr>
        <w:t xml:space="preserve">, </w:t>
      </w:r>
      <w:r w:rsidR="00A40FB6" w:rsidRPr="00A25A8F">
        <w:rPr>
          <w:rFonts w:ascii="Palatino Linotype" w:eastAsia="Palatino Linotype" w:hAnsi="Palatino Linotype" w:cs="Palatino Linotype"/>
          <w:sz w:val="22"/>
          <w:szCs w:val="22"/>
        </w:rPr>
        <w:t xml:space="preserve">es decir, que no se puede copiar y pegar para tener acceso; sobre el tema, Trujillo, Humberto (2019), en el “Diccionario de Transparencia y Acceso a la Información Pública”, precisa que cuando un </w:t>
      </w:r>
      <w:r w:rsidR="00A40FB6" w:rsidRPr="00A25A8F">
        <w:rPr>
          <w:rFonts w:ascii="Palatino Linotype" w:eastAsia="Palatino Linotype" w:hAnsi="Palatino Linotype" w:cs="Palatino Linotype"/>
          <w:b/>
          <w:sz w:val="22"/>
          <w:szCs w:val="22"/>
        </w:rPr>
        <w:t xml:space="preserve">Sujeto Obligado </w:t>
      </w:r>
      <w:r w:rsidR="00A40FB6" w:rsidRPr="00A25A8F">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11A2F9BE"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p>
    <w:p w14:paraId="3453A6E5"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083673DD"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p>
    <w:p w14:paraId="2C07A281"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BF1F1B3"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 </w:t>
      </w:r>
    </w:p>
    <w:p w14:paraId="4BD23AC4" w14:textId="77777777" w:rsidR="00A40FB6" w:rsidRPr="00A25A8F" w:rsidRDefault="00A40FB6" w:rsidP="00D24BC0">
      <w:pPr>
        <w:pStyle w:val="Prrafodelista"/>
        <w:numPr>
          <w:ilvl w:val="0"/>
          <w:numId w:val="10"/>
        </w:numPr>
        <w:spacing w:line="360" w:lineRule="auto"/>
        <w:contextualSpacing w:val="0"/>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Dato abierto:</w:t>
      </w:r>
      <w:r w:rsidRPr="00A25A8F">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B2549C4" w14:textId="77777777" w:rsidR="00A40FB6" w:rsidRPr="00A25A8F" w:rsidRDefault="00A40FB6" w:rsidP="00D24BC0">
      <w:pPr>
        <w:spacing w:line="360" w:lineRule="auto"/>
        <w:ind w:firstLine="60"/>
        <w:jc w:val="both"/>
        <w:rPr>
          <w:rFonts w:ascii="Palatino Linotype" w:eastAsia="Palatino Linotype" w:hAnsi="Palatino Linotype" w:cs="Palatino Linotype"/>
          <w:sz w:val="22"/>
          <w:szCs w:val="22"/>
        </w:rPr>
      </w:pPr>
    </w:p>
    <w:p w14:paraId="408BD8DE" w14:textId="77777777" w:rsidR="00A40FB6" w:rsidRPr="00A25A8F" w:rsidRDefault="00A40FB6" w:rsidP="00D24BC0">
      <w:pPr>
        <w:pStyle w:val="Prrafodelista"/>
        <w:numPr>
          <w:ilvl w:val="0"/>
          <w:numId w:val="10"/>
        </w:numPr>
        <w:spacing w:line="360" w:lineRule="auto"/>
        <w:contextualSpacing w:val="0"/>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 xml:space="preserve">Formato accesible: </w:t>
      </w:r>
      <w:r w:rsidRPr="00A25A8F">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00B8F5E"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p>
    <w:p w14:paraId="6687F75E"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0929B269"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p>
    <w:p w14:paraId="1FAE10C8"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3C689B1" w14:textId="77777777" w:rsidR="00A40FB6" w:rsidRPr="00A25A8F" w:rsidRDefault="00A40FB6" w:rsidP="00D24BC0">
      <w:pPr>
        <w:spacing w:line="360" w:lineRule="auto"/>
        <w:jc w:val="both"/>
        <w:rPr>
          <w:rFonts w:ascii="Palatino Linotype" w:eastAsia="Palatino Linotype" w:hAnsi="Palatino Linotype" w:cs="Palatino Linotype"/>
          <w:sz w:val="22"/>
          <w:szCs w:val="22"/>
        </w:rPr>
      </w:pPr>
    </w:p>
    <w:p w14:paraId="7702602E" w14:textId="471DDFFD" w:rsidR="00A40FB6" w:rsidRPr="00A25A8F" w:rsidRDefault="00A40FB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Como se logra observar, 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 no obstante, de los motivos de inconformidad se advierte que la parte </w:t>
      </w:r>
      <w:r w:rsidRPr="00A25A8F">
        <w:rPr>
          <w:rFonts w:ascii="Palatino Linotype" w:eastAsia="Palatino Linotype" w:hAnsi="Palatino Linotype" w:cs="Palatino Linotype"/>
          <w:b/>
          <w:sz w:val="22"/>
          <w:szCs w:val="22"/>
        </w:rPr>
        <w:t>Recurrente</w:t>
      </w:r>
      <w:r w:rsidRPr="00A25A8F">
        <w:rPr>
          <w:rFonts w:ascii="Palatino Linotype" w:eastAsia="Palatino Linotype" w:hAnsi="Palatino Linotype" w:cs="Palatino Linotype"/>
          <w:sz w:val="22"/>
          <w:szCs w:val="22"/>
        </w:rPr>
        <w:t xml:space="preserve"> si tuvo acceso a la liga electrónica, por lo que, este Organismo Garante advierte que esta remite a lo siguiente: </w:t>
      </w:r>
    </w:p>
    <w:p w14:paraId="6026B54A" w14:textId="4805C38E" w:rsidR="00560693" w:rsidRPr="00A25A8F" w:rsidRDefault="00560693" w:rsidP="00D24BC0">
      <w:pPr>
        <w:spacing w:line="360" w:lineRule="auto"/>
        <w:jc w:val="both"/>
        <w:rPr>
          <w:rFonts w:ascii="Palatino Linotype" w:eastAsia="Palatino Linotype" w:hAnsi="Palatino Linotype" w:cs="Palatino Linotype"/>
          <w:sz w:val="22"/>
          <w:szCs w:val="22"/>
        </w:rPr>
      </w:pPr>
    </w:p>
    <w:p w14:paraId="202BF91A" w14:textId="0B9153BF" w:rsidR="00560693" w:rsidRPr="00A25A8F" w:rsidRDefault="00E47F18" w:rsidP="00D24BC0">
      <w:pPr>
        <w:spacing w:line="360" w:lineRule="auto"/>
        <w:jc w:val="both"/>
      </w:pPr>
      <w:r w:rsidRPr="00A25A8F">
        <w:rPr>
          <w:rFonts w:ascii="Palatino Linotype" w:eastAsia="Palatino Linotype" w:hAnsi="Palatino Linotype" w:cs="Palatino Linotype"/>
          <w:b/>
          <w:sz w:val="22"/>
          <w:szCs w:val="22"/>
        </w:rPr>
        <w:t>Respecto a las auditorías internas de los años 2013 a 2015 y 2017</w:t>
      </w:r>
      <w:r w:rsidR="0037142D" w:rsidRPr="00A25A8F">
        <w:rPr>
          <w:rFonts w:ascii="Palatino Linotype" w:eastAsia="Palatino Linotype" w:hAnsi="Palatino Linotype" w:cs="Palatino Linotype"/>
          <w:b/>
          <w:sz w:val="22"/>
          <w:szCs w:val="22"/>
        </w:rPr>
        <w:t xml:space="preserve">, </w:t>
      </w:r>
      <w:r w:rsidRPr="00A25A8F">
        <w:rPr>
          <w:rFonts w:ascii="Palatino Linotype" w:eastAsia="Palatino Linotype" w:hAnsi="Palatino Linotype" w:cs="Palatino Linotype"/>
          <w:b/>
          <w:sz w:val="22"/>
          <w:szCs w:val="22"/>
        </w:rPr>
        <w:t xml:space="preserve">el sujeto obligado proporcionó el siguiente enlace: </w:t>
      </w:r>
      <w:hyperlink r:id="rId12" w:history="1">
        <w:r w:rsidR="0037142D" w:rsidRPr="00A25A8F">
          <w:rPr>
            <w:rStyle w:val="Hipervnculo"/>
            <w:color w:val="auto"/>
          </w:rPr>
          <w:t>https://ipomex2.ipomex.org.mx/ipo/lgt/indice/toluca/auditorias/.web</w:t>
        </w:r>
      </w:hyperlink>
      <w:r w:rsidR="00560693" w:rsidRPr="00A25A8F">
        <w:t xml:space="preserve"> </w:t>
      </w:r>
      <w:r w:rsidRPr="00A25A8F">
        <w:t xml:space="preserve">del cual se desprende la siguiente información: </w:t>
      </w:r>
    </w:p>
    <w:p w14:paraId="1EB9F156" w14:textId="5E6C2F8E" w:rsidR="00354D3E" w:rsidRPr="00A25A8F" w:rsidRDefault="00354D3E" w:rsidP="00D24BC0">
      <w:pPr>
        <w:spacing w:line="360" w:lineRule="auto"/>
        <w:jc w:val="both"/>
      </w:pPr>
    </w:p>
    <w:p w14:paraId="77694714" w14:textId="0086A038" w:rsidR="00354D3E" w:rsidRPr="00A25A8F" w:rsidRDefault="00354D3E" w:rsidP="00D24BC0">
      <w:pPr>
        <w:spacing w:line="360" w:lineRule="auto"/>
        <w:jc w:val="both"/>
        <w:rPr>
          <w:rFonts w:ascii="Palatino Linotype" w:eastAsia="Palatino Linotype" w:hAnsi="Palatino Linotype" w:cs="Palatino Linotype"/>
          <w:b/>
          <w:sz w:val="22"/>
          <w:szCs w:val="22"/>
          <w:lang w:val="en-US"/>
        </w:rPr>
      </w:pPr>
      <w:r w:rsidRPr="00A25A8F">
        <w:rPr>
          <w:rFonts w:ascii="Palatino Linotype" w:eastAsia="Palatino Linotype" w:hAnsi="Palatino Linotype" w:cs="Palatino Linotype"/>
          <w:b/>
          <w:noProof/>
          <w:sz w:val="22"/>
          <w:szCs w:val="22"/>
        </w:rPr>
        <w:drawing>
          <wp:inline distT="0" distB="0" distL="0" distR="0" wp14:anchorId="7893BADE" wp14:editId="51929C65">
            <wp:extent cx="5612130" cy="37230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723005"/>
                    </a:xfrm>
                    <a:prstGeom prst="rect">
                      <a:avLst/>
                    </a:prstGeom>
                  </pic:spPr>
                </pic:pic>
              </a:graphicData>
            </a:graphic>
          </wp:inline>
        </w:drawing>
      </w:r>
    </w:p>
    <w:p w14:paraId="47BD296F" w14:textId="3EEB5DCB" w:rsidR="00354D3E" w:rsidRPr="00A25A8F" w:rsidRDefault="00354D3E" w:rsidP="00D24BC0">
      <w:pPr>
        <w:spacing w:line="360" w:lineRule="auto"/>
        <w:jc w:val="both"/>
        <w:rPr>
          <w:rFonts w:ascii="Palatino Linotype" w:eastAsia="Palatino Linotype" w:hAnsi="Palatino Linotype" w:cs="Palatino Linotype"/>
          <w:bCs/>
          <w:sz w:val="22"/>
          <w:szCs w:val="22"/>
          <w:lang w:val="en-US"/>
        </w:rPr>
      </w:pPr>
    </w:p>
    <w:p w14:paraId="1B631659" w14:textId="5462A02E" w:rsidR="00354D3E" w:rsidRPr="00A25A8F" w:rsidRDefault="00354D3E" w:rsidP="00D24BC0">
      <w:pPr>
        <w:spacing w:line="360" w:lineRule="auto"/>
        <w:jc w:val="both"/>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Cs/>
          <w:sz w:val="22"/>
          <w:szCs w:val="22"/>
        </w:rPr>
        <w:t xml:space="preserve">De la revisión a la documentación ahí localizada se advierte </w:t>
      </w:r>
      <w:r w:rsidRPr="00A25A8F">
        <w:rPr>
          <w:rFonts w:ascii="Palatino Linotype" w:eastAsia="Palatino Linotype" w:hAnsi="Palatino Linotype" w:cs="Palatino Linotype"/>
          <w:b/>
          <w:sz w:val="22"/>
          <w:szCs w:val="22"/>
          <w:u w:val="single"/>
        </w:rPr>
        <w:t>a manera de ejemplo</w:t>
      </w:r>
      <w:r w:rsidRPr="00A25A8F">
        <w:rPr>
          <w:rFonts w:ascii="Palatino Linotype" w:eastAsia="Palatino Linotype" w:hAnsi="Palatino Linotype" w:cs="Palatino Linotype"/>
          <w:bCs/>
          <w:sz w:val="22"/>
          <w:szCs w:val="22"/>
        </w:rPr>
        <w:t xml:space="preserve"> que no </w:t>
      </w:r>
      <w:r w:rsidR="00472670" w:rsidRPr="00A25A8F">
        <w:rPr>
          <w:rFonts w:ascii="Palatino Linotype" w:eastAsia="Palatino Linotype" w:hAnsi="Palatino Linotype" w:cs="Palatino Linotype"/>
          <w:bCs/>
          <w:sz w:val="22"/>
          <w:szCs w:val="22"/>
        </w:rPr>
        <w:t xml:space="preserve">en todos los casos, </w:t>
      </w:r>
      <w:r w:rsidRPr="00A25A8F">
        <w:rPr>
          <w:rFonts w:ascii="Palatino Linotype" w:eastAsia="Palatino Linotype" w:hAnsi="Palatino Linotype" w:cs="Palatino Linotype"/>
          <w:bCs/>
          <w:sz w:val="22"/>
          <w:szCs w:val="22"/>
        </w:rPr>
        <w:t xml:space="preserve">se encuentran los documentos que dan cuenta de los </w:t>
      </w:r>
      <w:r w:rsidR="00E47F18" w:rsidRPr="00A25A8F">
        <w:rPr>
          <w:rFonts w:ascii="Palatino Linotype" w:eastAsia="Palatino Linotype" w:hAnsi="Palatino Linotype" w:cs="Palatino Linotype"/>
          <w:bCs/>
          <w:sz w:val="22"/>
          <w:szCs w:val="22"/>
        </w:rPr>
        <w:t xml:space="preserve">informes de </w:t>
      </w:r>
      <w:r w:rsidRPr="00A25A8F">
        <w:rPr>
          <w:rFonts w:ascii="Palatino Linotype" w:eastAsia="Palatino Linotype" w:hAnsi="Palatino Linotype" w:cs="Palatino Linotype"/>
          <w:bCs/>
          <w:sz w:val="22"/>
          <w:szCs w:val="22"/>
        </w:rPr>
        <w:t xml:space="preserve">resultados y las </w:t>
      </w:r>
      <w:proofErr w:type="spellStart"/>
      <w:r w:rsidRPr="00A25A8F">
        <w:rPr>
          <w:rFonts w:ascii="Palatino Linotype" w:eastAsia="Palatino Linotype" w:hAnsi="Palatino Linotype" w:cs="Palatino Linotype"/>
          <w:bCs/>
          <w:sz w:val="22"/>
          <w:szCs w:val="22"/>
        </w:rPr>
        <w:t>solventaciones</w:t>
      </w:r>
      <w:proofErr w:type="spellEnd"/>
      <w:r w:rsidRPr="00A25A8F">
        <w:rPr>
          <w:rFonts w:ascii="Palatino Linotype" w:eastAsia="Palatino Linotype" w:hAnsi="Palatino Linotype" w:cs="Palatino Linotype"/>
          <w:bCs/>
          <w:sz w:val="22"/>
          <w:szCs w:val="22"/>
        </w:rPr>
        <w:t xml:space="preserve">, tal como se advierte a continuación: </w:t>
      </w:r>
    </w:p>
    <w:p w14:paraId="43ECE206" w14:textId="76538DBF" w:rsidR="00717902" w:rsidRPr="00A25A8F" w:rsidRDefault="00E47F18" w:rsidP="00D24BC0">
      <w:pPr>
        <w:spacing w:line="360" w:lineRule="auto"/>
        <w:jc w:val="both"/>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67456" behindDoc="0" locked="0" layoutInCell="1" allowOverlap="1" wp14:anchorId="0266DAD8" wp14:editId="125ABCB7">
                <wp:simplePos x="0" y="0"/>
                <wp:positionH relativeFrom="margin">
                  <wp:posOffset>-51435</wp:posOffset>
                </wp:positionH>
                <wp:positionV relativeFrom="paragraph">
                  <wp:posOffset>6363335</wp:posOffset>
                </wp:positionV>
                <wp:extent cx="5438775" cy="438150"/>
                <wp:effectExtent l="57150" t="38100" r="66675" b="95250"/>
                <wp:wrapNone/>
                <wp:docPr id="19" name="Rectángulo 19"/>
                <wp:cNvGraphicFramePr/>
                <a:graphic xmlns:a="http://schemas.openxmlformats.org/drawingml/2006/main">
                  <a:graphicData uri="http://schemas.microsoft.com/office/word/2010/wordprocessingShape">
                    <wps:wsp>
                      <wps:cNvSpPr/>
                      <wps:spPr>
                        <a:xfrm>
                          <a:off x="0" y="0"/>
                          <a:ext cx="5438775" cy="438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458B547" id="Rectángulo 19" o:spid="_x0000_s1026" style="position:absolute;margin-left:-4.05pt;margin-top:501.05pt;width:428.25pt;height: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" filled="f" strokecolor="red" strokeweight="2.25pt">
                <v:shadow on="t" color="black" opacity="22937f" origin=",.5" offset="0,.63889mm"/>
                <w10:wrap anchorx="margin"/>
              </v:rect>
            </w:pict>
          </mc:Fallback>
        </mc:AlternateContent>
      </w: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65408" behindDoc="0" locked="0" layoutInCell="1" allowOverlap="1" wp14:anchorId="1232C7FB" wp14:editId="39B5037C">
                <wp:simplePos x="0" y="0"/>
                <wp:positionH relativeFrom="margin">
                  <wp:align>left</wp:align>
                </wp:positionH>
                <wp:positionV relativeFrom="paragraph">
                  <wp:posOffset>5820410</wp:posOffset>
                </wp:positionV>
                <wp:extent cx="5324475" cy="247650"/>
                <wp:effectExtent l="57150" t="38100" r="66675" b="95250"/>
                <wp:wrapNone/>
                <wp:docPr id="18" name="Rectángulo 18"/>
                <wp:cNvGraphicFramePr/>
                <a:graphic xmlns:a="http://schemas.openxmlformats.org/drawingml/2006/main">
                  <a:graphicData uri="http://schemas.microsoft.com/office/word/2010/wordprocessingShape">
                    <wps:wsp>
                      <wps:cNvSpPr/>
                      <wps:spPr>
                        <a:xfrm>
                          <a:off x="0" y="0"/>
                          <a:ext cx="5324475" cy="247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D593C9A" id="Rectángulo 18" o:spid="_x0000_s1026" style="position:absolute;margin-left:0;margin-top:458.3pt;width:419.25pt;height:19.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" filled="f" strokecolor="red" strokeweight="2.25pt">
                <v:shadow on="t" color="black" opacity="22937f" origin=",.5" offset="0,.63889mm"/>
                <w10:wrap anchorx="margin"/>
              </v:rect>
            </w:pict>
          </mc:Fallback>
        </mc:AlternateContent>
      </w:r>
      <w:r w:rsidR="00717902" w:rsidRPr="00A25A8F">
        <w:rPr>
          <w:rFonts w:ascii="Palatino Linotype" w:eastAsia="Palatino Linotype" w:hAnsi="Palatino Linotype" w:cs="Palatino Linotype"/>
          <w:b/>
          <w:noProof/>
          <w:sz w:val="22"/>
          <w:szCs w:val="22"/>
        </w:rPr>
        <w:drawing>
          <wp:inline distT="0" distB="0" distL="0" distR="0" wp14:anchorId="3F1444A6" wp14:editId="079A62AF">
            <wp:extent cx="5579745" cy="771779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745" cy="7717790"/>
                    </a:xfrm>
                    <a:prstGeom prst="rect">
                      <a:avLst/>
                    </a:prstGeom>
                  </pic:spPr>
                </pic:pic>
              </a:graphicData>
            </a:graphic>
          </wp:inline>
        </w:drawing>
      </w:r>
    </w:p>
    <w:p w14:paraId="471F9E35" w14:textId="1830759B" w:rsidR="00354D3E" w:rsidRPr="00A25A8F" w:rsidRDefault="0037142D" w:rsidP="00D24BC0">
      <w:pPr>
        <w:spacing w:line="360" w:lineRule="auto"/>
        <w:jc w:val="both"/>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63360" behindDoc="0" locked="0" layoutInCell="1" allowOverlap="1" wp14:anchorId="0B8CFCE6" wp14:editId="658860C8">
                <wp:simplePos x="0" y="0"/>
                <wp:positionH relativeFrom="margin">
                  <wp:posOffset>5715</wp:posOffset>
                </wp:positionH>
                <wp:positionV relativeFrom="paragraph">
                  <wp:posOffset>4248785</wp:posOffset>
                </wp:positionV>
                <wp:extent cx="5372100" cy="485775"/>
                <wp:effectExtent l="57150" t="38100" r="57150" b="104775"/>
                <wp:wrapNone/>
                <wp:docPr id="9" name="Rectángulo 9"/>
                <wp:cNvGraphicFramePr/>
                <a:graphic xmlns:a="http://schemas.openxmlformats.org/drawingml/2006/main">
                  <a:graphicData uri="http://schemas.microsoft.com/office/word/2010/wordprocessingShape">
                    <wps:wsp>
                      <wps:cNvSpPr/>
                      <wps:spPr>
                        <a:xfrm>
                          <a:off x="0" y="0"/>
                          <a:ext cx="5372100" cy="4857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8B781D5" id="Rectángulo 9" o:spid="_x0000_s1026" style="position:absolute;margin-left:.45pt;margin-top:334.55pt;width:423pt;height:3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" filled="f" strokecolor="red" strokeweight="2.25pt">
                <v:shadow on="t" color="black" opacity="22937f" origin=",.5" offset="0,.63889mm"/>
                <w10:wrap anchorx="margin"/>
              </v:rect>
            </w:pict>
          </mc:Fallback>
        </mc:AlternateContent>
      </w: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59264" behindDoc="0" locked="0" layoutInCell="1" allowOverlap="1" wp14:anchorId="787FD003" wp14:editId="34EC025F">
                <wp:simplePos x="0" y="0"/>
                <wp:positionH relativeFrom="column">
                  <wp:posOffset>-51435</wp:posOffset>
                </wp:positionH>
                <wp:positionV relativeFrom="paragraph">
                  <wp:posOffset>3667760</wp:posOffset>
                </wp:positionV>
                <wp:extent cx="5324475" cy="304800"/>
                <wp:effectExtent l="57150" t="38100" r="66675" b="95250"/>
                <wp:wrapNone/>
                <wp:docPr id="4" name="Rectángulo 4"/>
                <wp:cNvGraphicFramePr/>
                <a:graphic xmlns:a="http://schemas.openxmlformats.org/drawingml/2006/main">
                  <a:graphicData uri="http://schemas.microsoft.com/office/word/2010/wordprocessingShape">
                    <wps:wsp>
                      <wps:cNvSpPr/>
                      <wps:spPr>
                        <a:xfrm>
                          <a:off x="0" y="0"/>
                          <a:ext cx="5324475" cy="30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BC13D4D" id="Rectángulo 4" o:spid="_x0000_s1026" style="position:absolute;margin-left:-4.05pt;margin-top:288.8pt;width:419.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" filled="f" strokecolor="red" strokeweight="2.25pt">
                <v:shadow on="t" color="black" opacity="22937f" origin=",.5" offset="0,.63889mm"/>
              </v:rect>
            </w:pict>
          </mc:Fallback>
        </mc:AlternateContent>
      </w: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61312" behindDoc="0" locked="0" layoutInCell="1" allowOverlap="1" wp14:anchorId="7A21A7C0" wp14:editId="3BB8D581">
                <wp:simplePos x="0" y="0"/>
                <wp:positionH relativeFrom="margin">
                  <wp:align>left</wp:align>
                </wp:positionH>
                <wp:positionV relativeFrom="paragraph">
                  <wp:posOffset>2524760</wp:posOffset>
                </wp:positionV>
                <wp:extent cx="5324475" cy="190500"/>
                <wp:effectExtent l="57150" t="38100" r="66675" b="95250"/>
                <wp:wrapNone/>
                <wp:docPr id="7" name="Rectángulo 7"/>
                <wp:cNvGraphicFramePr/>
                <a:graphic xmlns:a="http://schemas.openxmlformats.org/drawingml/2006/main">
                  <a:graphicData uri="http://schemas.microsoft.com/office/word/2010/wordprocessingShape">
                    <wps:wsp>
                      <wps:cNvSpPr/>
                      <wps:spPr>
                        <a:xfrm>
                          <a:off x="0" y="0"/>
                          <a:ext cx="53244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855F289" id="Rectángulo 7" o:spid="_x0000_s1026" style="position:absolute;margin-left:0;margin-top:198.8pt;width:419.25pt;height:1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" filled="f" strokecolor="red" strokeweight="2.25pt">
                <v:shadow on="t" color="black" opacity="22937f" origin=",.5" offset="0,.63889mm"/>
                <w10:wrap anchorx="margin"/>
              </v:rect>
            </w:pict>
          </mc:Fallback>
        </mc:AlternateContent>
      </w:r>
      <w:r w:rsidR="00354D3E" w:rsidRPr="00A25A8F">
        <w:rPr>
          <w:rFonts w:ascii="Palatino Linotype" w:eastAsia="Palatino Linotype" w:hAnsi="Palatino Linotype" w:cs="Palatino Linotype"/>
          <w:b/>
          <w:noProof/>
          <w:sz w:val="22"/>
          <w:szCs w:val="22"/>
        </w:rPr>
        <w:drawing>
          <wp:inline distT="0" distB="0" distL="0" distR="0" wp14:anchorId="32FAAE61" wp14:editId="56008405">
            <wp:extent cx="5401429" cy="6296904"/>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1429" cy="6296904"/>
                    </a:xfrm>
                    <a:prstGeom prst="rect">
                      <a:avLst/>
                    </a:prstGeom>
                  </pic:spPr>
                </pic:pic>
              </a:graphicData>
            </a:graphic>
          </wp:inline>
        </w:drawing>
      </w:r>
    </w:p>
    <w:p w14:paraId="161C7A67" w14:textId="77777777" w:rsidR="0037142D" w:rsidRPr="00A25A8F" w:rsidRDefault="0037142D" w:rsidP="00D24BC0">
      <w:pPr>
        <w:spacing w:line="360" w:lineRule="auto"/>
        <w:jc w:val="both"/>
        <w:rPr>
          <w:rFonts w:ascii="Palatino Linotype" w:eastAsia="Palatino Linotype" w:hAnsi="Palatino Linotype" w:cs="Palatino Linotype"/>
          <w:b/>
          <w:sz w:val="22"/>
          <w:szCs w:val="22"/>
        </w:rPr>
      </w:pPr>
    </w:p>
    <w:p w14:paraId="032F5814" w14:textId="4A529C48" w:rsidR="00560693" w:rsidRPr="00A25A8F" w:rsidRDefault="00560693" w:rsidP="00D24BC0">
      <w:pPr>
        <w:spacing w:line="360" w:lineRule="auto"/>
        <w:jc w:val="both"/>
        <w:rPr>
          <w:rFonts w:ascii="Palatino Linotype" w:eastAsia="Palatino Linotype" w:hAnsi="Palatino Linotype" w:cs="Palatino Linotype"/>
          <w:b/>
          <w:sz w:val="22"/>
          <w:szCs w:val="22"/>
        </w:rPr>
      </w:pPr>
    </w:p>
    <w:p w14:paraId="5E4245A8" w14:textId="5B0D8D9A" w:rsidR="00560693" w:rsidRPr="00A25A8F" w:rsidRDefault="00E47F18"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69504" behindDoc="0" locked="0" layoutInCell="1" allowOverlap="1" wp14:anchorId="55F2D8F9" wp14:editId="48CF2A16">
                <wp:simplePos x="0" y="0"/>
                <wp:positionH relativeFrom="column">
                  <wp:posOffset>-32385</wp:posOffset>
                </wp:positionH>
                <wp:positionV relativeFrom="paragraph">
                  <wp:posOffset>3058160</wp:posOffset>
                </wp:positionV>
                <wp:extent cx="5438775" cy="885825"/>
                <wp:effectExtent l="57150" t="38100" r="66675" b="104775"/>
                <wp:wrapNone/>
                <wp:docPr id="20" name="Rectángulo 20"/>
                <wp:cNvGraphicFramePr/>
                <a:graphic xmlns:a="http://schemas.openxmlformats.org/drawingml/2006/main">
                  <a:graphicData uri="http://schemas.microsoft.com/office/word/2010/wordprocessingShape">
                    <wps:wsp>
                      <wps:cNvSpPr/>
                      <wps:spPr>
                        <a:xfrm>
                          <a:off x="0" y="0"/>
                          <a:ext cx="5438775" cy="8858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A718FAC" id="Rectángulo 20" o:spid="_x0000_s1026" style="position:absolute;margin-left:-2.55pt;margin-top:240.8pt;width:428.2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" filled="f" strokecolor="red" strokeweight="2.25pt">
                <v:shadow on="t" color="black" opacity="22937f" origin=",.5" offset="0,.63889mm"/>
              </v:rect>
            </w:pict>
          </mc:Fallback>
        </mc:AlternateContent>
      </w: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71552" behindDoc="0" locked="0" layoutInCell="1" allowOverlap="1" wp14:anchorId="56AF4DAB" wp14:editId="2D1D923E">
                <wp:simplePos x="0" y="0"/>
                <wp:positionH relativeFrom="column">
                  <wp:posOffset>-51435</wp:posOffset>
                </wp:positionH>
                <wp:positionV relativeFrom="paragraph">
                  <wp:posOffset>4229735</wp:posOffset>
                </wp:positionV>
                <wp:extent cx="5438775" cy="466725"/>
                <wp:effectExtent l="57150" t="38100" r="66675" b="104775"/>
                <wp:wrapNone/>
                <wp:docPr id="21" name="Rectángulo 21"/>
                <wp:cNvGraphicFramePr/>
                <a:graphic xmlns:a="http://schemas.openxmlformats.org/drawingml/2006/main">
                  <a:graphicData uri="http://schemas.microsoft.com/office/word/2010/wordprocessingShape">
                    <wps:wsp>
                      <wps:cNvSpPr/>
                      <wps:spPr>
                        <a:xfrm>
                          <a:off x="0" y="0"/>
                          <a:ext cx="5438775" cy="4667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271D96" id="Rectángulo 21" o:spid="_x0000_s1026" style="position:absolute;margin-left:-4.05pt;margin-top:333.05pt;width:428.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" filled="f" strokecolor="red" strokeweight="2.25pt">
                <v:shadow on="t" color="black" opacity="22937f" origin=",.5" offset="0,.63889mm"/>
              </v:rect>
            </w:pict>
          </mc:Fallback>
        </mc:AlternateContent>
      </w:r>
      <w:r w:rsidR="00717902" w:rsidRPr="00A25A8F">
        <w:rPr>
          <w:rFonts w:ascii="Palatino Linotype" w:eastAsia="Palatino Linotype" w:hAnsi="Palatino Linotype" w:cs="Palatino Linotype"/>
          <w:noProof/>
          <w:sz w:val="22"/>
          <w:szCs w:val="22"/>
        </w:rPr>
        <w:drawing>
          <wp:inline distT="0" distB="0" distL="0" distR="0" wp14:anchorId="573885E3" wp14:editId="2E7539DF">
            <wp:extent cx="5487166" cy="7211431"/>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7166" cy="7211431"/>
                    </a:xfrm>
                    <a:prstGeom prst="rect">
                      <a:avLst/>
                    </a:prstGeom>
                  </pic:spPr>
                </pic:pic>
              </a:graphicData>
            </a:graphic>
          </wp:inline>
        </w:drawing>
      </w:r>
    </w:p>
    <w:p w14:paraId="7CCF6512" w14:textId="0F470AE8" w:rsidR="003E0937" w:rsidRPr="00A25A8F" w:rsidRDefault="003E0937"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Por lo que se refiere a la información de las </w:t>
      </w:r>
      <w:r w:rsidRPr="00A25A8F">
        <w:rPr>
          <w:rFonts w:ascii="Palatino Linotype" w:eastAsia="Palatino Linotype" w:hAnsi="Palatino Linotype" w:cs="Palatino Linotype"/>
          <w:b/>
          <w:bCs/>
          <w:sz w:val="22"/>
          <w:szCs w:val="22"/>
        </w:rPr>
        <w:t>auditorías</w:t>
      </w:r>
      <w:r w:rsidR="00E47F18" w:rsidRPr="00A25A8F">
        <w:rPr>
          <w:rFonts w:ascii="Palatino Linotype" w:eastAsia="Palatino Linotype" w:hAnsi="Palatino Linotype" w:cs="Palatino Linotype"/>
          <w:b/>
          <w:bCs/>
          <w:sz w:val="22"/>
          <w:szCs w:val="22"/>
        </w:rPr>
        <w:t xml:space="preserve"> internas</w:t>
      </w:r>
      <w:r w:rsidR="00E47F18"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sz w:val="22"/>
          <w:szCs w:val="22"/>
        </w:rPr>
        <w:t>de los años 2020 a 202</w:t>
      </w:r>
      <w:r w:rsidR="006F7AD3" w:rsidRPr="00A25A8F">
        <w:rPr>
          <w:rFonts w:ascii="Palatino Linotype" w:eastAsia="Palatino Linotype" w:hAnsi="Palatino Linotype" w:cs="Palatino Linotype"/>
          <w:sz w:val="22"/>
          <w:szCs w:val="22"/>
        </w:rPr>
        <w:t>3</w:t>
      </w:r>
      <w:r w:rsidRPr="00A25A8F">
        <w:rPr>
          <w:rFonts w:ascii="Palatino Linotype" w:eastAsia="Palatino Linotype" w:hAnsi="Palatino Linotype" w:cs="Palatino Linotype"/>
          <w:sz w:val="22"/>
          <w:szCs w:val="22"/>
        </w:rPr>
        <w:t xml:space="preserve">, no fue posible consultar la información ya que el enlace proporcionado arroja el siguiente mensaje: </w:t>
      </w:r>
    </w:p>
    <w:p w14:paraId="0870FD1C" w14:textId="2BE991F7" w:rsidR="003E0937" w:rsidRPr="00A25A8F" w:rsidRDefault="003E0937"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noProof/>
          <w:sz w:val="22"/>
          <w:szCs w:val="22"/>
        </w:rPr>
        <w:drawing>
          <wp:inline distT="0" distB="0" distL="0" distR="0" wp14:anchorId="0BD9701D" wp14:editId="4FEA10FD">
            <wp:extent cx="5612130" cy="9906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6130"/>
                    <a:stretch/>
                  </pic:blipFill>
                  <pic:spPr bwMode="auto">
                    <a:xfrm>
                      <a:off x="0" y="0"/>
                      <a:ext cx="5612130" cy="990600"/>
                    </a:xfrm>
                    <a:prstGeom prst="rect">
                      <a:avLst/>
                    </a:prstGeom>
                    <a:ln>
                      <a:noFill/>
                    </a:ln>
                    <a:extLst>
                      <a:ext uri="{53640926-AAD7-44D8-BBD7-CCE9431645EC}">
                        <a14:shadowObscured xmlns:a14="http://schemas.microsoft.com/office/drawing/2010/main"/>
                      </a:ext>
                    </a:extLst>
                  </pic:spPr>
                </pic:pic>
              </a:graphicData>
            </a:graphic>
          </wp:inline>
        </w:drawing>
      </w:r>
    </w:p>
    <w:p w14:paraId="34DB429B" w14:textId="0FCF0C8E" w:rsidR="00E109CE" w:rsidRPr="00A25A8F" w:rsidRDefault="00E109CE" w:rsidP="00D24BC0">
      <w:pPr>
        <w:spacing w:line="360" w:lineRule="auto"/>
        <w:jc w:val="both"/>
        <w:rPr>
          <w:rFonts w:ascii="Palatino Linotype" w:eastAsia="Palatino Linotype" w:hAnsi="Palatino Linotype" w:cs="Palatino Linotype"/>
          <w:sz w:val="22"/>
          <w:szCs w:val="22"/>
        </w:rPr>
      </w:pPr>
    </w:p>
    <w:p w14:paraId="15216E24" w14:textId="3023B3D0" w:rsidR="00E109CE" w:rsidRPr="00A25A8F" w:rsidRDefault="0001524F" w:rsidP="00D24BC0">
      <w:pPr>
        <w:spacing w:line="360" w:lineRule="auto"/>
        <w:jc w:val="both"/>
      </w:pPr>
      <w:r w:rsidRPr="00A25A8F">
        <w:rPr>
          <w:rFonts w:ascii="Palatino Linotype" w:eastAsia="Palatino Linotype" w:hAnsi="Palatino Linotype" w:cs="Palatino Linotype"/>
          <w:sz w:val="22"/>
          <w:szCs w:val="22"/>
        </w:rPr>
        <w:t xml:space="preserve">Por lo que se </w:t>
      </w:r>
      <w:r w:rsidR="00E47F18" w:rsidRPr="00A25A8F">
        <w:rPr>
          <w:rFonts w:ascii="Palatino Linotype" w:eastAsia="Palatino Linotype" w:hAnsi="Palatino Linotype" w:cs="Palatino Linotype"/>
          <w:sz w:val="22"/>
          <w:szCs w:val="22"/>
        </w:rPr>
        <w:t>refiere a</w:t>
      </w:r>
      <w:r w:rsidR="00E109CE" w:rsidRPr="00A25A8F">
        <w:rPr>
          <w:rFonts w:ascii="Palatino Linotype" w:eastAsia="Palatino Linotype" w:hAnsi="Palatino Linotype" w:cs="Palatino Linotype"/>
          <w:sz w:val="22"/>
          <w:szCs w:val="22"/>
        </w:rPr>
        <w:t xml:space="preserve"> la información de las auditorías </w:t>
      </w:r>
      <w:r w:rsidR="00E47F18" w:rsidRPr="00A25A8F">
        <w:rPr>
          <w:rFonts w:ascii="Palatino Linotype" w:eastAsia="Palatino Linotype" w:hAnsi="Palatino Linotype" w:cs="Palatino Linotype"/>
          <w:sz w:val="22"/>
          <w:szCs w:val="22"/>
        </w:rPr>
        <w:t xml:space="preserve">internas </w:t>
      </w:r>
      <w:r w:rsidR="00E109CE" w:rsidRPr="00A25A8F">
        <w:rPr>
          <w:rFonts w:ascii="Palatino Linotype" w:eastAsia="Palatino Linotype" w:hAnsi="Palatino Linotype" w:cs="Palatino Linotype"/>
          <w:sz w:val="22"/>
          <w:szCs w:val="22"/>
        </w:rPr>
        <w:t xml:space="preserve">realizadas en el año 2024, el sujeto obligado remitió el siguiente vinculo electrónico </w:t>
      </w:r>
      <w:hyperlink r:id="rId18" w:anchor="/info-fraccion/40/197/1" w:history="1">
        <w:r w:rsidR="00E109CE" w:rsidRPr="00A25A8F">
          <w:rPr>
            <w:rStyle w:val="Hipervnculo"/>
            <w:color w:val="auto"/>
          </w:rPr>
          <w:t>https://ipomex.org.mx/ipomex/#/info-fraccion/40/197/1</w:t>
        </w:r>
      </w:hyperlink>
      <w:r w:rsidR="00E109CE" w:rsidRPr="00A25A8F">
        <w:t xml:space="preserve"> el cual no remite a la información de auditorías del año 2024, sino a las auditorías realizadas en el año 2025, tal como se advierte a continuación, por lo que la información no corresponde con lo solicitado: </w:t>
      </w:r>
    </w:p>
    <w:p w14:paraId="751D0602" w14:textId="757C608D" w:rsidR="00E109CE" w:rsidRPr="00A25A8F" w:rsidRDefault="00E109CE" w:rsidP="00D24BC0">
      <w:pPr>
        <w:spacing w:line="360" w:lineRule="auto"/>
        <w:jc w:val="both"/>
      </w:pPr>
    </w:p>
    <w:p w14:paraId="3F90FBBB" w14:textId="2A4FF091" w:rsidR="00E109CE" w:rsidRPr="00A25A8F" w:rsidRDefault="00E109CE"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noProof/>
          <w:sz w:val="22"/>
          <w:szCs w:val="22"/>
        </w:rPr>
        <w:drawing>
          <wp:inline distT="0" distB="0" distL="0" distR="0" wp14:anchorId="57CCB78E" wp14:editId="5DE47DE0">
            <wp:extent cx="5612130" cy="512826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128260"/>
                    </a:xfrm>
                    <a:prstGeom prst="rect">
                      <a:avLst/>
                    </a:prstGeom>
                  </pic:spPr>
                </pic:pic>
              </a:graphicData>
            </a:graphic>
          </wp:inline>
        </w:drawing>
      </w:r>
    </w:p>
    <w:p w14:paraId="3FFAE98D" w14:textId="318B0A22" w:rsidR="0001524F" w:rsidRPr="00A25A8F" w:rsidRDefault="0001524F"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Finalmente, respecto a la información de l</w:t>
      </w:r>
      <w:r w:rsidR="00E47F18" w:rsidRPr="00A25A8F">
        <w:rPr>
          <w:rFonts w:ascii="Palatino Linotype" w:eastAsia="Palatino Linotype" w:hAnsi="Palatino Linotype" w:cs="Palatino Linotype"/>
          <w:sz w:val="22"/>
          <w:szCs w:val="22"/>
        </w:rPr>
        <w:t xml:space="preserve">as auditorías internas de los </w:t>
      </w:r>
      <w:r w:rsidRPr="00A25A8F">
        <w:rPr>
          <w:rFonts w:ascii="Palatino Linotype" w:eastAsia="Palatino Linotype" w:hAnsi="Palatino Linotype" w:cs="Palatino Linotype"/>
          <w:sz w:val="22"/>
          <w:szCs w:val="22"/>
        </w:rPr>
        <w:t xml:space="preserve">años 2018 y 2019, si bien el servidor público habilitado refirió que no se localizó información, es de mencionar que este organismo garante pudo corroborar que respecto al ejercicio fiscal 2018, como parte del seguimiento y evaluación al </w:t>
      </w:r>
      <w:r w:rsidR="000A4835" w:rsidRPr="00A25A8F">
        <w:rPr>
          <w:rFonts w:ascii="Palatino Linotype" w:eastAsia="Palatino Linotype" w:hAnsi="Palatino Linotype" w:cs="Palatino Linotype"/>
          <w:sz w:val="22"/>
          <w:szCs w:val="22"/>
        </w:rPr>
        <w:t>presupuesto</w:t>
      </w:r>
      <w:r w:rsidRPr="00A25A8F">
        <w:rPr>
          <w:rFonts w:ascii="Palatino Linotype" w:eastAsia="Palatino Linotype" w:hAnsi="Palatino Linotype" w:cs="Palatino Linotype"/>
          <w:sz w:val="22"/>
          <w:szCs w:val="22"/>
        </w:rPr>
        <w:t xml:space="preserve"> basado en resultados, el </w:t>
      </w:r>
      <w:r w:rsidR="000A4835" w:rsidRPr="00A25A8F">
        <w:rPr>
          <w:rFonts w:ascii="Palatino Linotype" w:eastAsia="Palatino Linotype" w:hAnsi="Palatino Linotype" w:cs="Palatino Linotype"/>
          <w:sz w:val="22"/>
          <w:szCs w:val="22"/>
        </w:rPr>
        <w:t>Órgano</w:t>
      </w:r>
      <w:r w:rsidRPr="00A25A8F">
        <w:rPr>
          <w:rFonts w:ascii="Palatino Linotype" w:eastAsia="Palatino Linotype" w:hAnsi="Palatino Linotype" w:cs="Palatino Linotype"/>
          <w:sz w:val="22"/>
          <w:szCs w:val="22"/>
        </w:rPr>
        <w:t xml:space="preserve"> Interno de Control del Ayuntamiento de Toluca reportó en el ultimo trimestre del año 20</w:t>
      </w:r>
      <w:r w:rsidR="00E47F18" w:rsidRPr="00A25A8F">
        <w:rPr>
          <w:rFonts w:ascii="Palatino Linotype" w:eastAsia="Palatino Linotype" w:hAnsi="Palatino Linotype" w:cs="Palatino Linotype"/>
          <w:sz w:val="22"/>
          <w:szCs w:val="22"/>
        </w:rPr>
        <w:t>18</w:t>
      </w:r>
      <w:r w:rsidRPr="00A25A8F">
        <w:rPr>
          <w:rFonts w:ascii="Palatino Linotype" w:eastAsia="Palatino Linotype" w:hAnsi="Palatino Linotype" w:cs="Palatino Linotype"/>
          <w:sz w:val="22"/>
          <w:szCs w:val="22"/>
        </w:rPr>
        <w:t xml:space="preserve"> como parte de sus metas, la realización de </w:t>
      </w:r>
      <w:r w:rsidR="000A4835" w:rsidRPr="00A25A8F">
        <w:rPr>
          <w:rFonts w:ascii="Palatino Linotype" w:eastAsia="Palatino Linotype" w:hAnsi="Palatino Linotype" w:cs="Palatino Linotype"/>
          <w:sz w:val="22"/>
          <w:szCs w:val="22"/>
        </w:rPr>
        <w:t>diversas</w:t>
      </w:r>
      <w:r w:rsidRPr="00A25A8F">
        <w:rPr>
          <w:rFonts w:ascii="Palatino Linotype" w:eastAsia="Palatino Linotype" w:hAnsi="Palatino Linotype" w:cs="Palatino Linotype"/>
          <w:sz w:val="22"/>
          <w:szCs w:val="22"/>
        </w:rPr>
        <w:t xml:space="preserve"> auditor</w:t>
      </w:r>
      <w:r w:rsidR="00ED3B6F" w:rsidRPr="00A25A8F">
        <w:rPr>
          <w:rFonts w:ascii="Palatino Linotype" w:eastAsia="Palatino Linotype" w:hAnsi="Palatino Linotype" w:cs="Palatino Linotype"/>
          <w:sz w:val="22"/>
          <w:szCs w:val="22"/>
        </w:rPr>
        <w:t>í</w:t>
      </w:r>
      <w:r w:rsidRPr="00A25A8F">
        <w:rPr>
          <w:rFonts w:ascii="Palatino Linotype" w:eastAsia="Palatino Linotype" w:hAnsi="Palatino Linotype" w:cs="Palatino Linotype"/>
          <w:sz w:val="22"/>
          <w:szCs w:val="22"/>
        </w:rPr>
        <w:t xml:space="preserve">as administrativas y al desempeño de la administración pública municipal, las cuales fueren </w:t>
      </w:r>
      <w:r w:rsidR="000A4835" w:rsidRPr="00A25A8F">
        <w:rPr>
          <w:rFonts w:ascii="Palatino Linotype" w:eastAsia="Palatino Linotype" w:hAnsi="Palatino Linotype" w:cs="Palatino Linotype"/>
          <w:sz w:val="22"/>
          <w:szCs w:val="22"/>
        </w:rPr>
        <w:t>reportadas</w:t>
      </w:r>
      <w:r w:rsidRPr="00A25A8F">
        <w:rPr>
          <w:rFonts w:ascii="Palatino Linotype" w:eastAsia="Palatino Linotype" w:hAnsi="Palatino Linotype" w:cs="Palatino Linotype"/>
          <w:sz w:val="22"/>
          <w:szCs w:val="22"/>
        </w:rPr>
        <w:t xml:space="preserve"> como cumplidas al cien por ciento, como se advierte a continuación: </w:t>
      </w:r>
    </w:p>
    <w:p w14:paraId="49C6BD11" w14:textId="55193831" w:rsidR="0001524F" w:rsidRPr="00A25A8F" w:rsidRDefault="00E47F18"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75648" behindDoc="0" locked="0" layoutInCell="1" allowOverlap="1" wp14:anchorId="65AE2929" wp14:editId="47DC467B">
                <wp:simplePos x="0" y="0"/>
                <wp:positionH relativeFrom="column">
                  <wp:posOffset>262890</wp:posOffset>
                </wp:positionH>
                <wp:positionV relativeFrom="paragraph">
                  <wp:posOffset>2972435</wp:posOffset>
                </wp:positionV>
                <wp:extent cx="5876925" cy="219075"/>
                <wp:effectExtent l="57150" t="38100" r="66675" b="104775"/>
                <wp:wrapNone/>
                <wp:docPr id="23" name="Rectángulo 23"/>
                <wp:cNvGraphicFramePr/>
                <a:graphic xmlns:a="http://schemas.openxmlformats.org/drawingml/2006/main">
                  <a:graphicData uri="http://schemas.microsoft.com/office/word/2010/wordprocessingShape">
                    <wps:wsp>
                      <wps:cNvSpPr/>
                      <wps:spPr>
                        <a:xfrm>
                          <a:off x="0" y="0"/>
                          <a:ext cx="587692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166BBFF" id="Rectángulo 23" o:spid="_x0000_s1026" style="position:absolute;margin-left:20.7pt;margin-top:234.05pt;width:462.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" filled="f" strokecolor="red" strokeweight="2.25pt">
                <v:shadow on="t" color="black" opacity="22937f" origin=",.5" offset="0,.63889mm"/>
              </v:rect>
            </w:pict>
          </mc:Fallback>
        </mc:AlternateContent>
      </w: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73600" behindDoc="0" locked="0" layoutInCell="1" allowOverlap="1" wp14:anchorId="12D8EE06" wp14:editId="305E4B22">
                <wp:simplePos x="0" y="0"/>
                <wp:positionH relativeFrom="column">
                  <wp:posOffset>243840</wp:posOffset>
                </wp:positionH>
                <wp:positionV relativeFrom="paragraph">
                  <wp:posOffset>1819910</wp:posOffset>
                </wp:positionV>
                <wp:extent cx="5876925" cy="219075"/>
                <wp:effectExtent l="57150" t="38100" r="66675" b="104775"/>
                <wp:wrapNone/>
                <wp:docPr id="22" name="Rectángulo 22"/>
                <wp:cNvGraphicFramePr/>
                <a:graphic xmlns:a="http://schemas.openxmlformats.org/drawingml/2006/main">
                  <a:graphicData uri="http://schemas.microsoft.com/office/word/2010/wordprocessingShape">
                    <wps:wsp>
                      <wps:cNvSpPr/>
                      <wps:spPr>
                        <a:xfrm>
                          <a:off x="0" y="0"/>
                          <a:ext cx="587692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116972" id="Rectángulo 22" o:spid="_x0000_s1026" style="position:absolute;margin-left:19.2pt;margin-top:143.3pt;width:462.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" filled="f" strokecolor="red" strokeweight="2.25pt">
                <v:shadow on="t" color="black" opacity="22937f" origin=",.5" offset="0,.63889mm"/>
              </v:rect>
            </w:pict>
          </mc:Fallback>
        </mc:AlternateContent>
      </w:r>
      <w:r w:rsidR="0001524F" w:rsidRPr="00A25A8F">
        <w:rPr>
          <w:rFonts w:ascii="Palatino Linotype" w:eastAsia="Palatino Linotype" w:hAnsi="Palatino Linotype" w:cs="Palatino Linotype"/>
          <w:noProof/>
          <w:sz w:val="22"/>
          <w:szCs w:val="22"/>
        </w:rPr>
        <w:drawing>
          <wp:inline distT="0" distB="0" distL="0" distR="0" wp14:anchorId="27052CBB" wp14:editId="7260CBB2">
            <wp:extent cx="6488430" cy="528637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8430" cy="5286375"/>
                    </a:xfrm>
                    <a:prstGeom prst="rect">
                      <a:avLst/>
                    </a:prstGeom>
                  </pic:spPr>
                </pic:pic>
              </a:graphicData>
            </a:graphic>
          </wp:inline>
        </w:drawing>
      </w:r>
    </w:p>
    <w:p w14:paraId="64A743BE" w14:textId="77777777" w:rsidR="0001524F" w:rsidRPr="00A25A8F" w:rsidRDefault="0001524F" w:rsidP="00D24BC0">
      <w:pPr>
        <w:spacing w:line="360" w:lineRule="auto"/>
        <w:jc w:val="both"/>
        <w:rPr>
          <w:rFonts w:ascii="Palatino Linotype" w:eastAsia="Palatino Linotype" w:hAnsi="Palatino Linotype" w:cs="Palatino Linotype"/>
          <w:sz w:val="22"/>
          <w:szCs w:val="22"/>
        </w:rPr>
      </w:pPr>
    </w:p>
    <w:p w14:paraId="244399D6" w14:textId="26059A50" w:rsidR="0001524F" w:rsidRPr="00A25A8F" w:rsidRDefault="00E47F18"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77696" behindDoc="0" locked="0" layoutInCell="1" allowOverlap="1" wp14:anchorId="3FFDC754" wp14:editId="7C83C123">
                <wp:simplePos x="0" y="0"/>
                <wp:positionH relativeFrom="column">
                  <wp:posOffset>196215</wp:posOffset>
                </wp:positionH>
                <wp:positionV relativeFrom="paragraph">
                  <wp:posOffset>1762761</wp:posOffset>
                </wp:positionV>
                <wp:extent cx="5876925" cy="323850"/>
                <wp:effectExtent l="57150" t="38100" r="66675" b="95250"/>
                <wp:wrapNone/>
                <wp:docPr id="24" name="Rectángulo 24"/>
                <wp:cNvGraphicFramePr/>
                <a:graphic xmlns:a="http://schemas.openxmlformats.org/drawingml/2006/main">
                  <a:graphicData uri="http://schemas.microsoft.com/office/word/2010/wordprocessingShape">
                    <wps:wsp>
                      <wps:cNvSpPr/>
                      <wps:spPr>
                        <a:xfrm>
                          <a:off x="0" y="0"/>
                          <a:ext cx="5876925"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E62DAF" id="Rectángulo 24" o:spid="_x0000_s1026" style="position:absolute;margin-left:15.45pt;margin-top:138.8pt;width:462.7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" filled="f" strokecolor="red" strokeweight="2.25pt">
                <v:shadow on="t" color="black" opacity="22937f" origin=",.5" offset="0,.63889mm"/>
              </v:rect>
            </w:pict>
          </mc:Fallback>
        </mc:AlternateContent>
      </w:r>
      <w:r w:rsidR="0001524F" w:rsidRPr="00A25A8F">
        <w:rPr>
          <w:rFonts w:ascii="Palatino Linotype" w:eastAsia="Palatino Linotype" w:hAnsi="Palatino Linotype" w:cs="Palatino Linotype"/>
          <w:noProof/>
          <w:sz w:val="22"/>
          <w:szCs w:val="22"/>
        </w:rPr>
        <w:drawing>
          <wp:inline distT="0" distB="0" distL="0" distR="0" wp14:anchorId="406949B6" wp14:editId="39FC7AF3">
            <wp:extent cx="6393180" cy="51339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3180" cy="5133975"/>
                    </a:xfrm>
                    <a:prstGeom prst="rect">
                      <a:avLst/>
                    </a:prstGeom>
                  </pic:spPr>
                </pic:pic>
              </a:graphicData>
            </a:graphic>
          </wp:inline>
        </w:drawing>
      </w:r>
    </w:p>
    <w:p w14:paraId="2D566636" w14:textId="67F99F72" w:rsidR="00DC0AE8" w:rsidRPr="00A25A8F" w:rsidRDefault="00ED3B6F"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De igual forma, por lo que se refiere al ejercicio fiscal 2019, dentro de sus fichas técnicas relativas al diseño de indicadores estratégicos o de gestión, la Contraloría Interna del Ayuntamiento, programó la </w:t>
      </w:r>
      <w:r w:rsidR="00E47F18" w:rsidRPr="00A25A8F">
        <w:rPr>
          <w:rFonts w:ascii="Palatino Linotype" w:eastAsia="Palatino Linotype" w:hAnsi="Palatino Linotype" w:cs="Palatino Linotype"/>
          <w:sz w:val="22"/>
          <w:szCs w:val="22"/>
        </w:rPr>
        <w:t>realización de</w:t>
      </w:r>
      <w:r w:rsidRPr="00A25A8F">
        <w:rPr>
          <w:rFonts w:ascii="Palatino Linotype" w:eastAsia="Palatino Linotype" w:hAnsi="Palatino Linotype" w:cs="Palatino Linotype"/>
          <w:sz w:val="22"/>
          <w:szCs w:val="22"/>
        </w:rPr>
        <w:t xml:space="preserve"> diversas auditorías</w:t>
      </w:r>
      <w:r w:rsidR="00E47F18" w:rsidRPr="00A25A8F">
        <w:rPr>
          <w:rFonts w:ascii="Palatino Linotype" w:eastAsia="Palatino Linotype" w:hAnsi="Palatino Linotype" w:cs="Palatino Linotype"/>
          <w:sz w:val="22"/>
          <w:szCs w:val="22"/>
        </w:rPr>
        <w:t xml:space="preserve"> internas</w:t>
      </w:r>
      <w:r w:rsidRPr="00A25A8F">
        <w:rPr>
          <w:rFonts w:ascii="Palatino Linotype" w:eastAsia="Palatino Linotype" w:hAnsi="Palatino Linotype" w:cs="Palatino Linotype"/>
          <w:sz w:val="22"/>
          <w:szCs w:val="22"/>
        </w:rPr>
        <w:t xml:space="preserve">, tal como se advierte a continuación: </w:t>
      </w:r>
    </w:p>
    <w:p w14:paraId="09AC9CCB" w14:textId="6E66B53F" w:rsidR="00DC0AE8" w:rsidRPr="00A25A8F" w:rsidRDefault="00E47F18"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79744" behindDoc="0" locked="0" layoutInCell="1" allowOverlap="1" wp14:anchorId="7544341C" wp14:editId="264DE474">
                <wp:simplePos x="0" y="0"/>
                <wp:positionH relativeFrom="margin">
                  <wp:align>left</wp:align>
                </wp:positionH>
                <wp:positionV relativeFrom="paragraph">
                  <wp:posOffset>3515360</wp:posOffset>
                </wp:positionV>
                <wp:extent cx="5172075" cy="771525"/>
                <wp:effectExtent l="57150" t="38100" r="66675" b="104775"/>
                <wp:wrapNone/>
                <wp:docPr id="25" name="Rectángulo 25"/>
                <wp:cNvGraphicFramePr/>
                <a:graphic xmlns:a="http://schemas.openxmlformats.org/drawingml/2006/main">
                  <a:graphicData uri="http://schemas.microsoft.com/office/word/2010/wordprocessingShape">
                    <wps:wsp>
                      <wps:cNvSpPr/>
                      <wps:spPr>
                        <a:xfrm>
                          <a:off x="0" y="0"/>
                          <a:ext cx="5172075" cy="7715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5E1CCA" id="Rectángulo 25" o:spid="_x0000_s1026" style="position:absolute;margin-left:0;margin-top:276.8pt;width:407.25pt;height:60.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" filled="f" strokecolor="red" strokeweight="2.25pt">
                <v:shadow on="t" color="black" opacity="22937f" origin=",.5" offset="0,.63889mm"/>
                <w10:wrap anchorx="margin"/>
              </v:rect>
            </w:pict>
          </mc:Fallback>
        </mc:AlternateContent>
      </w:r>
      <w:r w:rsidR="00DC0AE8" w:rsidRPr="00A25A8F">
        <w:rPr>
          <w:rFonts w:ascii="Palatino Linotype" w:eastAsia="Palatino Linotype" w:hAnsi="Palatino Linotype" w:cs="Palatino Linotype"/>
          <w:noProof/>
          <w:sz w:val="22"/>
          <w:szCs w:val="22"/>
        </w:rPr>
        <w:drawing>
          <wp:inline distT="0" distB="0" distL="0" distR="0" wp14:anchorId="4C2D2BD8" wp14:editId="2C179A2C">
            <wp:extent cx="5612130" cy="71628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162800"/>
                    </a:xfrm>
                    <a:prstGeom prst="rect">
                      <a:avLst/>
                    </a:prstGeom>
                  </pic:spPr>
                </pic:pic>
              </a:graphicData>
            </a:graphic>
          </wp:inline>
        </w:drawing>
      </w:r>
    </w:p>
    <w:p w14:paraId="511556EF" w14:textId="0BB2179E" w:rsidR="00ED3B6F" w:rsidRPr="00A25A8F" w:rsidRDefault="00E47F18"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noProof/>
          <w:sz w:val="22"/>
          <w:szCs w:val="22"/>
        </w:rPr>
        <mc:AlternateContent>
          <mc:Choice Requires="wps">
            <w:drawing>
              <wp:anchor distT="0" distB="0" distL="114300" distR="114300" simplePos="0" relativeHeight="251681792" behindDoc="0" locked="0" layoutInCell="1" allowOverlap="1" wp14:anchorId="4A40D2BA" wp14:editId="24040B7F">
                <wp:simplePos x="0" y="0"/>
                <wp:positionH relativeFrom="margin">
                  <wp:align>center</wp:align>
                </wp:positionH>
                <wp:positionV relativeFrom="paragraph">
                  <wp:posOffset>3210560</wp:posOffset>
                </wp:positionV>
                <wp:extent cx="5172075" cy="1028700"/>
                <wp:effectExtent l="57150" t="38100" r="66675" b="95250"/>
                <wp:wrapNone/>
                <wp:docPr id="26" name="Rectángulo 26"/>
                <wp:cNvGraphicFramePr/>
                <a:graphic xmlns:a="http://schemas.openxmlformats.org/drawingml/2006/main">
                  <a:graphicData uri="http://schemas.microsoft.com/office/word/2010/wordprocessingShape">
                    <wps:wsp>
                      <wps:cNvSpPr/>
                      <wps:spPr>
                        <a:xfrm>
                          <a:off x="0" y="0"/>
                          <a:ext cx="5172075" cy="1028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8A7F45" id="Rectángulo 26" o:spid="_x0000_s1026" style="position:absolute;margin-left:0;margin-top:252.8pt;width:407.25pt;height:81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" filled="f" strokecolor="red" strokeweight="2.25pt">
                <v:shadow on="t" color="black" opacity="22937f" origin=",.5" offset="0,.63889mm"/>
                <w10:wrap anchorx="margin"/>
              </v:rect>
            </w:pict>
          </mc:Fallback>
        </mc:AlternateContent>
      </w:r>
      <w:r w:rsidR="00ED3B6F" w:rsidRPr="00A25A8F">
        <w:rPr>
          <w:rFonts w:ascii="Palatino Linotype" w:eastAsia="Palatino Linotype" w:hAnsi="Palatino Linotype" w:cs="Palatino Linotype"/>
          <w:noProof/>
          <w:sz w:val="22"/>
          <w:szCs w:val="22"/>
        </w:rPr>
        <w:drawing>
          <wp:inline distT="0" distB="0" distL="0" distR="0" wp14:anchorId="38696F73" wp14:editId="42FC549A">
            <wp:extent cx="5612130" cy="7390765"/>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7390765"/>
                    </a:xfrm>
                    <a:prstGeom prst="rect">
                      <a:avLst/>
                    </a:prstGeom>
                  </pic:spPr>
                </pic:pic>
              </a:graphicData>
            </a:graphic>
          </wp:inline>
        </w:drawing>
      </w:r>
    </w:p>
    <w:p w14:paraId="2B2E1F05" w14:textId="669BFFAE" w:rsidR="0001524F" w:rsidRPr="00A25A8F" w:rsidRDefault="000A483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Por lo que no resulta suficiente la respuesta emitida por el sujeto obligado para tener por colmado el derecho de acceso a la información del particular. </w:t>
      </w:r>
    </w:p>
    <w:p w14:paraId="08870EF9" w14:textId="77777777" w:rsidR="0001524F" w:rsidRPr="00A25A8F" w:rsidRDefault="0001524F" w:rsidP="00D24BC0">
      <w:pPr>
        <w:spacing w:line="360" w:lineRule="auto"/>
        <w:jc w:val="both"/>
        <w:rPr>
          <w:rFonts w:ascii="Palatino Linotype" w:eastAsia="Palatino Linotype" w:hAnsi="Palatino Linotype" w:cs="Palatino Linotype"/>
          <w:sz w:val="22"/>
          <w:szCs w:val="22"/>
        </w:rPr>
      </w:pPr>
    </w:p>
    <w:p w14:paraId="0C4D112C" w14:textId="3CA026B1" w:rsidR="00A40FB6" w:rsidRPr="00A25A8F" w:rsidRDefault="00A40FB6"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De</w:t>
      </w:r>
      <w:r w:rsidR="00E109CE" w:rsidRPr="00A25A8F">
        <w:rPr>
          <w:rFonts w:ascii="Palatino Linotype" w:eastAsia="Palatino Linotype" w:hAnsi="Palatino Linotype" w:cs="Palatino Linotype"/>
          <w:sz w:val="22"/>
          <w:szCs w:val="22"/>
        </w:rPr>
        <w:t>l análisis antes realizado</w:t>
      </w:r>
      <w:r w:rsidR="000A4835"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sz w:val="22"/>
          <w:szCs w:val="22"/>
        </w:rPr>
        <w:t xml:space="preserve">este Organismo Garante considera oportuno ordenar al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la entrega, </w:t>
      </w:r>
      <w:r w:rsidR="0048223B" w:rsidRPr="00A25A8F">
        <w:rPr>
          <w:rFonts w:ascii="Palatino Linotype" w:eastAsia="Palatino Linotype" w:hAnsi="Palatino Linotype" w:cs="Palatino Linotype"/>
          <w:sz w:val="22"/>
          <w:szCs w:val="22"/>
        </w:rPr>
        <w:t xml:space="preserve">del soporte documental donde conste, de las auditorías </w:t>
      </w:r>
      <w:r w:rsidR="00472670" w:rsidRPr="00A25A8F">
        <w:rPr>
          <w:rFonts w:ascii="Palatino Linotype" w:eastAsia="Palatino Linotype" w:hAnsi="Palatino Linotype" w:cs="Palatino Linotype"/>
          <w:sz w:val="22"/>
          <w:szCs w:val="22"/>
        </w:rPr>
        <w:t>internas</w:t>
      </w:r>
      <w:r w:rsidR="0048223B" w:rsidRPr="00A25A8F">
        <w:rPr>
          <w:rFonts w:ascii="Palatino Linotype" w:eastAsia="Palatino Linotype" w:hAnsi="Palatino Linotype" w:cs="Palatino Linotype"/>
          <w:sz w:val="22"/>
          <w:szCs w:val="22"/>
        </w:rPr>
        <w:t xml:space="preserve"> realizadas durante los ejercicios fiscales del</w:t>
      </w:r>
      <w:r w:rsidR="00472670" w:rsidRPr="00A25A8F">
        <w:rPr>
          <w:rFonts w:ascii="Palatino Linotype" w:eastAsia="Palatino Linotype" w:hAnsi="Palatino Linotype" w:cs="Palatino Linotype"/>
          <w:sz w:val="22"/>
          <w:szCs w:val="22"/>
        </w:rPr>
        <w:t xml:space="preserve"> 2013 al 2015 y </w:t>
      </w:r>
      <w:r w:rsidR="00E47F18" w:rsidRPr="00A25A8F">
        <w:rPr>
          <w:rFonts w:ascii="Palatino Linotype" w:eastAsia="Palatino Linotype" w:hAnsi="Palatino Linotype" w:cs="Palatino Linotype"/>
          <w:sz w:val="22"/>
          <w:szCs w:val="22"/>
        </w:rPr>
        <w:t xml:space="preserve">del </w:t>
      </w:r>
      <w:r w:rsidR="00472670" w:rsidRPr="00A25A8F">
        <w:rPr>
          <w:rFonts w:ascii="Palatino Linotype" w:eastAsia="Palatino Linotype" w:hAnsi="Palatino Linotype" w:cs="Palatino Linotype"/>
          <w:sz w:val="22"/>
          <w:szCs w:val="22"/>
        </w:rPr>
        <w:t>2017 al 2024</w:t>
      </w:r>
      <w:r w:rsidR="0048223B" w:rsidRPr="00A25A8F">
        <w:rPr>
          <w:rFonts w:ascii="Palatino Linotype" w:eastAsia="Palatino Linotype" w:hAnsi="Palatino Linotype" w:cs="Palatino Linotype"/>
          <w:sz w:val="22"/>
          <w:szCs w:val="22"/>
        </w:rPr>
        <w:t xml:space="preserve">, los </w:t>
      </w:r>
      <w:r w:rsidR="00472670" w:rsidRPr="00A25A8F">
        <w:rPr>
          <w:rFonts w:ascii="Palatino Linotype" w:eastAsia="Palatino Linotype" w:hAnsi="Palatino Linotype" w:cs="Palatino Linotype"/>
          <w:sz w:val="22"/>
          <w:szCs w:val="22"/>
        </w:rPr>
        <w:t xml:space="preserve">documentos que den cuenta de los </w:t>
      </w:r>
      <w:r w:rsidR="0048223B" w:rsidRPr="00A25A8F">
        <w:rPr>
          <w:rFonts w:ascii="Palatino Linotype" w:eastAsia="Palatino Linotype" w:hAnsi="Palatino Linotype" w:cs="Palatino Linotype"/>
          <w:sz w:val="22"/>
          <w:szCs w:val="22"/>
        </w:rPr>
        <w:t xml:space="preserve">resultados, observaciones y la </w:t>
      </w:r>
      <w:r w:rsidR="000A4835" w:rsidRPr="00A25A8F">
        <w:rPr>
          <w:rFonts w:ascii="Palatino Linotype" w:eastAsia="Palatino Linotype" w:hAnsi="Palatino Linotype" w:cs="Palatino Linotype"/>
          <w:sz w:val="22"/>
          <w:szCs w:val="22"/>
        </w:rPr>
        <w:t>solventación</w:t>
      </w:r>
      <w:r w:rsidR="0048223B" w:rsidRPr="00A25A8F">
        <w:rPr>
          <w:rFonts w:ascii="Palatino Linotype" w:eastAsia="Palatino Linotype" w:hAnsi="Palatino Linotype" w:cs="Palatino Linotype"/>
          <w:sz w:val="22"/>
          <w:szCs w:val="22"/>
        </w:rPr>
        <w:t xml:space="preserve"> a las observaciones.</w:t>
      </w:r>
    </w:p>
    <w:p w14:paraId="32341AB8" w14:textId="13F1E475" w:rsidR="000A4835" w:rsidRPr="00A25A8F" w:rsidRDefault="000A4835" w:rsidP="00D24BC0">
      <w:pPr>
        <w:spacing w:line="360" w:lineRule="auto"/>
        <w:jc w:val="both"/>
        <w:rPr>
          <w:rFonts w:ascii="Palatino Linotype" w:eastAsia="Palatino Linotype" w:hAnsi="Palatino Linotype" w:cs="Palatino Linotype"/>
          <w:sz w:val="22"/>
          <w:szCs w:val="22"/>
        </w:rPr>
      </w:pPr>
    </w:p>
    <w:p w14:paraId="6CFE1F3C" w14:textId="66F9212D" w:rsidR="000A4835" w:rsidRPr="00A25A8F" w:rsidRDefault="000A4835" w:rsidP="000A4835">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Ahora bien, respecto a la</w:t>
      </w:r>
      <w:r w:rsidR="00E47F18"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b/>
          <w:bCs/>
          <w:sz w:val="22"/>
          <w:szCs w:val="22"/>
          <w:u w:val="single"/>
        </w:rPr>
        <w:t>auditorías externas</w:t>
      </w:r>
      <w:r w:rsidRPr="00A25A8F">
        <w:rPr>
          <w:rFonts w:ascii="Palatino Linotype" w:eastAsia="Palatino Linotype" w:hAnsi="Palatino Linotype" w:cs="Palatino Linotype"/>
          <w:sz w:val="22"/>
          <w:szCs w:val="22"/>
        </w:rPr>
        <w:t xml:space="preserve">, si bien el Sujeto Obligado se limitó a señalar que no se localizó información de auditorías externas del 2015, 2014, 2013, 2024, 2017, 2023, 2022, 2021, 2020, 2019, 2018 y que existen entidades fiscalizadoras externas a nivel federal y local que realizan auditorías externas por lo que orienta al particular a solicitar la información a las entidades fiscalizadoras correspondientes. </w:t>
      </w:r>
    </w:p>
    <w:p w14:paraId="07FA6341" w14:textId="2BBE5941" w:rsidR="000A4835" w:rsidRPr="00A25A8F" w:rsidRDefault="000A4835" w:rsidP="000A4835">
      <w:pPr>
        <w:spacing w:line="360" w:lineRule="auto"/>
        <w:ind w:right="49"/>
        <w:jc w:val="both"/>
        <w:rPr>
          <w:rFonts w:ascii="Palatino Linotype" w:eastAsia="Palatino Linotype" w:hAnsi="Palatino Linotype" w:cs="Palatino Linotype"/>
          <w:sz w:val="22"/>
          <w:szCs w:val="22"/>
        </w:rPr>
      </w:pPr>
    </w:p>
    <w:p w14:paraId="4072E5A2" w14:textId="02310F3B" w:rsidR="000A4835" w:rsidRPr="00A25A8F" w:rsidRDefault="000A4835" w:rsidP="000A4835">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Tal como se señaló anteriormente es una obligación de transparencia publicar la información relativa a las auditorías externas que le hubieran realizado, ya que la información es generada en coordinación con la autoridad que le práctica la auditoría, y le es notificada al propio Sujeto Obligado, por lo que se advierte una competencia concurrente; sirve de sustento a lo anterior el Criterio 15/13 emitido por el Instituto Nacional de Transparencia, Acceso a la Información y Protección de Datos Personales (INAI), a saber:</w:t>
      </w:r>
    </w:p>
    <w:p w14:paraId="1ADDEE05" w14:textId="4F00FB20" w:rsidR="000A4835" w:rsidRPr="00A25A8F" w:rsidRDefault="000A4835" w:rsidP="000A4835">
      <w:pPr>
        <w:spacing w:line="360" w:lineRule="auto"/>
        <w:ind w:right="49"/>
        <w:jc w:val="both"/>
        <w:rPr>
          <w:rFonts w:ascii="Palatino Linotype" w:eastAsia="Palatino Linotype" w:hAnsi="Palatino Linotype" w:cs="Palatino Linotype"/>
          <w:sz w:val="22"/>
          <w:szCs w:val="22"/>
        </w:rPr>
      </w:pPr>
    </w:p>
    <w:p w14:paraId="6476C84E" w14:textId="21BCDF3C" w:rsidR="000A4835" w:rsidRPr="00A25A8F" w:rsidRDefault="000A4835" w:rsidP="000A4835">
      <w:pPr>
        <w:spacing w:line="360" w:lineRule="auto"/>
        <w:ind w:left="851"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 xml:space="preserve">Competencia concurrente. Los sujetos obligados deberán proporcionar </w:t>
      </w:r>
      <w:proofErr w:type="spellStart"/>
      <w:r w:rsidRPr="00A25A8F">
        <w:rPr>
          <w:rFonts w:ascii="Palatino Linotype" w:eastAsia="Palatino Linotype" w:hAnsi="Palatino Linotype" w:cs="Palatino Linotype"/>
          <w:i/>
          <w:iCs/>
          <w:sz w:val="22"/>
          <w:szCs w:val="22"/>
        </w:rPr>
        <w:t>lainformación</w:t>
      </w:r>
      <w:proofErr w:type="spellEnd"/>
      <w:r w:rsidRPr="00A25A8F">
        <w:rPr>
          <w:rFonts w:ascii="Palatino Linotype" w:eastAsia="Palatino Linotype" w:hAnsi="Palatino Linotype" w:cs="Palatino Linotype"/>
          <w:i/>
          <w:iCs/>
          <w:sz w:val="22"/>
          <w:szCs w:val="22"/>
        </w:rPr>
        <w:t xml:space="preserve"> con la que cuenten y orientar al particular a las otras autoridades competentes. De conformidad con lo dispuesto en el artículo 28, fracción III de la Ley Federal de Transparencia y Acceso a la Información Pública Gubernamental, cuando las dependencias y entidades de la Administración Pública Federal reciban una solicitud de acceso a información gubernamental que no sea de su competencia, deberán orientar al particular para que presente una nueva solicitud de acceso ante la Unidad de Enlace de la autoridad competente para conocer de la información. Ahora bien, cuando sobre una materia, el sujeto obligado tenga una competencia concurrente con otra u otras autoridades, deberá agotar el procedimiento de búsqueda de la información y proporcionar aquélla con la que cuente o, de no contar con ésta, deberá declarar formalmente la inexistencia y, en su caso, orientar al particular para que, de así considerarlo, presente su solicitud ante la dependencia o entidad que también tengan competencia para conocer de la información.</w:t>
      </w:r>
    </w:p>
    <w:p w14:paraId="434AE585" w14:textId="77777777" w:rsidR="00E47F18" w:rsidRPr="00A25A8F" w:rsidRDefault="00E47F18" w:rsidP="000A4835">
      <w:pPr>
        <w:spacing w:line="360" w:lineRule="auto"/>
        <w:ind w:right="49"/>
        <w:jc w:val="both"/>
        <w:rPr>
          <w:rFonts w:ascii="Palatino Linotype" w:eastAsia="Palatino Linotype" w:hAnsi="Palatino Linotype" w:cs="Palatino Linotype"/>
          <w:sz w:val="22"/>
          <w:szCs w:val="22"/>
        </w:rPr>
      </w:pPr>
    </w:p>
    <w:p w14:paraId="7537F265" w14:textId="2F21EB41" w:rsidR="000A4835" w:rsidRPr="00A25A8F" w:rsidRDefault="000A4835" w:rsidP="000A4835">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Por lo anterior no resulta procedente declararse incompetente para hacer entrega de la información, que debe obrar en sus archivos toda vez que le es notificada por la autoridad fiscalizadora. En este punto resulta pertinente reiterar lo dispuesto por los artículos 4 y 12, de la Ley de Transparencia y Acceso a la Información Pública del Estado de México y Municipios, los cuales establecen lo siguiente:</w:t>
      </w:r>
    </w:p>
    <w:p w14:paraId="41D6074A" w14:textId="6C0133A9" w:rsidR="000A4835" w:rsidRPr="00A25A8F" w:rsidRDefault="000A4835" w:rsidP="00D24BC0">
      <w:pPr>
        <w:spacing w:line="360" w:lineRule="auto"/>
        <w:jc w:val="both"/>
        <w:rPr>
          <w:rFonts w:ascii="Palatino Linotype" w:eastAsia="Palatino Linotype" w:hAnsi="Palatino Linotype" w:cs="Palatino Linotype"/>
          <w:sz w:val="22"/>
          <w:szCs w:val="22"/>
        </w:rPr>
      </w:pPr>
    </w:p>
    <w:p w14:paraId="6E8025E5" w14:textId="44CC7156"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Artículo 4. El derecho humano de acceso a la información pública es la prerrogativa de las personas para buscar, difundir, investigar, recabar, recibir y</w:t>
      </w:r>
    </w:p>
    <w:p w14:paraId="453AB74E" w14:textId="77777777"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solicitar información pública, sin necesidad de acreditar personalidad ni interés</w:t>
      </w:r>
    </w:p>
    <w:p w14:paraId="0BD0C728" w14:textId="5424673A" w:rsidR="000A483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jurídico.</w:t>
      </w:r>
    </w:p>
    <w:p w14:paraId="1398FB9B" w14:textId="6EF9337C"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p>
    <w:p w14:paraId="235CE664" w14:textId="76977E23"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w:t>
      </w:r>
    </w:p>
    <w:p w14:paraId="3DFF55EE" w14:textId="77777777"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necesarias previstas por esta Ley.</w:t>
      </w:r>
    </w:p>
    <w:p w14:paraId="1C8C6217" w14:textId="77777777"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p>
    <w:p w14:paraId="333941EA" w14:textId="5BC5E537"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Los sujetos obligados deben poner en práctica, políticas y programas de acceso a la información que se apeguen a criterios de publicidad, veracidad, oportunidad, precisión y suficiencia en beneficio de los solicitantes.</w:t>
      </w:r>
    </w:p>
    <w:p w14:paraId="15FF39FB" w14:textId="77777777"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p>
    <w:p w14:paraId="30172319" w14:textId="20C222F7"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Artículo 12. Quienes generen, recopilen, administren, manejen, procesen, archiven o conserven información pública serán responsables de la misma en los términos de las disposiciones jurídicas aplicables.</w:t>
      </w:r>
    </w:p>
    <w:p w14:paraId="467EB3CE" w14:textId="77777777"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p>
    <w:p w14:paraId="05DEEB0E" w14:textId="63313141" w:rsidR="001E1055" w:rsidRPr="00A25A8F" w:rsidRDefault="001E1055" w:rsidP="001E1055">
      <w:pPr>
        <w:spacing w:line="360" w:lineRule="auto"/>
        <w:ind w:left="567" w:right="616"/>
        <w:jc w:val="both"/>
        <w:rPr>
          <w:rFonts w:ascii="Palatino Linotype" w:eastAsia="Palatino Linotype" w:hAnsi="Palatino Linotype" w:cs="Palatino Linotype"/>
          <w:i/>
          <w:iCs/>
          <w:sz w:val="22"/>
          <w:szCs w:val="22"/>
        </w:rPr>
      </w:pPr>
      <w:r w:rsidRPr="00A25A8F">
        <w:rPr>
          <w:rFonts w:ascii="Palatino Linotype" w:eastAsia="Palatino Linotype" w:hAnsi="Palatino Linotype" w:cs="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995758" w14:textId="713B668C" w:rsidR="00D565C9" w:rsidRPr="00A25A8F" w:rsidRDefault="00D565C9" w:rsidP="00D24BC0">
      <w:pPr>
        <w:spacing w:line="360" w:lineRule="auto"/>
        <w:jc w:val="both"/>
        <w:rPr>
          <w:rFonts w:ascii="Palatino Linotype" w:eastAsia="Palatino Linotype" w:hAnsi="Palatino Linotype" w:cs="Palatino Linotype"/>
          <w:i/>
          <w:iCs/>
          <w:sz w:val="22"/>
          <w:szCs w:val="22"/>
        </w:rPr>
      </w:pPr>
    </w:p>
    <w:p w14:paraId="435B1729" w14:textId="77777777" w:rsidR="001E1055" w:rsidRPr="00A25A8F" w:rsidRDefault="001E105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Es así que, por un lado se tiene la obligación de documentar todos los actos que se lleven a cabo en el ejercicio de sus funciones, atribuciones y competencias, mientras que por otro, se ven impuestos por la obligación </w:t>
      </w:r>
      <w:r w:rsidRPr="00A25A8F">
        <w:rPr>
          <w:rFonts w:ascii="Palatino Linotype" w:eastAsia="Palatino Linotype" w:hAnsi="Palatino Linotype" w:cs="Palatino Linotype"/>
          <w:b/>
          <w:bCs/>
          <w:sz w:val="22"/>
          <w:szCs w:val="22"/>
          <w:u w:val="single"/>
        </w:rPr>
        <w:t>de hacer pública toda aquella información que se encuentre en su posesión</w:t>
      </w:r>
      <w:r w:rsidRPr="00A25A8F">
        <w:rPr>
          <w:rFonts w:ascii="Palatino Linotype" w:eastAsia="Palatino Linotype" w:hAnsi="Palatino Linotype" w:cs="Palatino Linotype"/>
          <w:sz w:val="22"/>
          <w:szCs w:val="22"/>
        </w:rPr>
        <w:t xml:space="preserve">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w:t>
      </w:r>
    </w:p>
    <w:p w14:paraId="2E43FA68" w14:textId="77777777" w:rsidR="001E1055" w:rsidRPr="00A25A8F" w:rsidRDefault="001E1055" w:rsidP="00D24BC0">
      <w:pPr>
        <w:spacing w:line="360" w:lineRule="auto"/>
        <w:jc w:val="both"/>
        <w:rPr>
          <w:rFonts w:ascii="Palatino Linotype" w:eastAsia="Palatino Linotype" w:hAnsi="Palatino Linotype" w:cs="Palatino Linotype"/>
          <w:sz w:val="22"/>
          <w:szCs w:val="22"/>
        </w:rPr>
      </w:pPr>
    </w:p>
    <w:p w14:paraId="3E9B30A0" w14:textId="580DCA59" w:rsidR="00D565C9" w:rsidRPr="00A25A8F" w:rsidRDefault="001E105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No obstante, p</w:t>
      </w:r>
      <w:r w:rsidR="00D565C9" w:rsidRPr="00A25A8F">
        <w:rPr>
          <w:rFonts w:ascii="Palatino Linotype" w:eastAsia="Palatino Linotype" w:hAnsi="Palatino Linotype" w:cs="Palatino Linotype"/>
          <w:sz w:val="22"/>
          <w:szCs w:val="22"/>
        </w:rPr>
        <w:t>ara el caso de que en alguno de los periodos señalados no se hubieran realizado auditorías externas, bastará con que así se haga del conocimiento del Particular en términos del artículo 19, párrafo segundo, de la Ley de Transparencia y Acceso a la Información Pública del Estado de México y Municipios, para tenerse por colmado dicho requerimiento.</w:t>
      </w:r>
    </w:p>
    <w:p w14:paraId="039873F8" w14:textId="77777777" w:rsidR="00A40FB6" w:rsidRPr="00A25A8F" w:rsidRDefault="00A40FB6" w:rsidP="00D24BC0">
      <w:pPr>
        <w:spacing w:line="360" w:lineRule="auto"/>
        <w:ind w:right="49"/>
        <w:jc w:val="both"/>
        <w:rPr>
          <w:rFonts w:ascii="Palatino Linotype" w:eastAsia="Palatino Linotype" w:hAnsi="Palatino Linotype" w:cs="Palatino Linotype"/>
          <w:sz w:val="22"/>
          <w:szCs w:val="22"/>
        </w:rPr>
      </w:pPr>
    </w:p>
    <w:p w14:paraId="2F72ED50" w14:textId="5F93684D" w:rsidR="0048223B" w:rsidRPr="00A25A8F" w:rsidRDefault="0048223B" w:rsidP="00D24BC0">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Ahora bien, en atención a que se ordena información desde el año dos mil </w:t>
      </w:r>
      <w:r w:rsidR="001E1055" w:rsidRPr="00A25A8F">
        <w:rPr>
          <w:rFonts w:ascii="Palatino Linotype" w:eastAsia="Palatino Linotype" w:hAnsi="Palatino Linotype" w:cs="Palatino Linotype"/>
          <w:sz w:val="22"/>
          <w:szCs w:val="22"/>
        </w:rPr>
        <w:t>trece</w:t>
      </w:r>
      <w:r w:rsidRPr="00A25A8F">
        <w:rPr>
          <w:rFonts w:ascii="Palatino Linotype" w:eastAsia="Palatino Linotype" w:hAnsi="Palatino Linotype" w:cs="Palatino Linotype"/>
          <w:sz w:val="22"/>
          <w:szCs w:val="22"/>
        </w:rPr>
        <w:t>, es conveniente señalar los siguientes conceptos de acuerdo a los Lineamientos para la Organización y Conservación de Archivos, emitidos por el Sistema Nacional de Transparencia, Acceso a la Información Pública y Protección de Datos Personales, cuyo objeto es “</w:t>
      </w:r>
      <w:r w:rsidRPr="00A25A8F">
        <w:rPr>
          <w:rFonts w:ascii="Palatino Linotype" w:eastAsia="Palatino Linotype" w:hAnsi="Palatino Linotype" w:cs="Palatino Linotype"/>
          <w:i/>
          <w:sz w:val="22"/>
          <w:szCs w:val="22"/>
        </w:rPr>
        <w:t xml:space="preserve">establecer las políticas y criterios para la sistematización y digitalización, así como para </w:t>
      </w:r>
      <w:r w:rsidRPr="00A25A8F">
        <w:rPr>
          <w:rFonts w:ascii="Palatino Linotype" w:eastAsia="Palatino Linotype" w:hAnsi="Palatino Linotype" w:cs="Palatino Linotype"/>
          <w:b/>
          <w:i/>
          <w:sz w:val="22"/>
          <w:szCs w:val="22"/>
        </w:rPr>
        <w:t>la custodia y conservación de los archivos</w:t>
      </w:r>
      <w:r w:rsidRPr="00A25A8F">
        <w:rPr>
          <w:rFonts w:ascii="Palatino Linotype" w:eastAsia="Palatino Linotype" w:hAnsi="Palatino Linotype" w:cs="Palatino Linotype"/>
          <w:i/>
          <w:sz w:val="22"/>
          <w:szCs w:val="22"/>
        </w:rPr>
        <w:t xml:space="preserve"> en posesión de los sujetos obligados, con la finalidad de garantizar la disponibilidad, la localización eficiente de la información generada, obtenida, adquirida, transformada y contar con sistemas de información, ágiles y eficientes</w:t>
      </w:r>
      <w:r w:rsidRPr="00A25A8F">
        <w:rPr>
          <w:rFonts w:ascii="Palatino Linotype" w:eastAsia="Palatino Linotype" w:hAnsi="Palatino Linotype" w:cs="Palatino Linotype"/>
          <w:sz w:val="22"/>
          <w:szCs w:val="22"/>
        </w:rPr>
        <w:t>”, al tenor de lo siguiente:</w:t>
      </w:r>
    </w:p>
    <w:p w14:paraId="6706D53A"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Cuarto.</w:t>
      </w:r>
    </w:p>
    <w:p w14:paraId="0C2EF0A2"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7FD2332A"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II. Archivo</w:t>
      </w:r>
      <w:r w:rsidRPr="00A25A8F">
        <w:rPr>
          <w:rFonts w:ascii="Palatino Linotype" w:eastAsia="Palatino Linotype" w:hAnsi="Palatino Linotype" w:cs="Palatino Linotype"/>
          <w:i/>
          <w:sz w:val="22"/>
          <w:szCs w:val="22"/>
        </w:rPr>
        <w:t>: El conjunto orgánico de documentos en cualquier soporte, que son producidos o recibidos por los sujetos obligados o los particulares en el ejercicio de sus atribuciones o en el desarrollo de sus actividades;</w:t>
      </w:r>
    </w:p>
    <w:p w14:paraId="3E01DAED"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III. Archivo de concentración</w:t>
      </w:r>
      <w:r w:rsidRPr="00A25A8F">
        <w:rPr>
          <w:rFonts w:ascii="Palatino Linotype" w:eastAsia="Palatino Linotype" w:hAnsi="Palatino Linotype" w:cs="Palatino Linotype"/>
          <w:i/>
          <w:sz w:val="22"/>
          <w:szCs w:val="22"/>
        </w:rPr>
        <w:t>: La unidad de la administración de documentos cuya consulta es esporádica y que permanecen en ella hasta su transferencia secundaria o baja documental;</w:t>
      </w:r>
    </w:p>
    <w:p w14:paraId="68389BEC"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IV. Archivo histórico</w:t>
      </w:r>
      <w:r w:rsidRPr="00A25A8F">
        <w:rPr>
          <w:rFonts w:ascii="Palatino Linotype" w:eastAsia="Palatino Linotype" w:hAnsi="Palatino Linotype" w:cs="Palatino Linotype"/>
          <w:i/>
          <w:sz w:val="22"/>
          <w:szCs w:val="22"/>
        </w:rPr>
        <w:t>. La unidad responsable de la administración de los documentos de conservación permanente y que son fuente de acceso público;</w:t>
      </w:r>
    </w:p>
    <w:p w14:paraId="5EC2A72A"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V. Archivo de trámite</w:t>
      </w:r>
      <w:r w:rsidRPr="00A25A8F">
        <w:rPr>
          <w:rFonts w:ascii="Palatino Linotype" w:eastAsia="Palatino Linotype" w:hAnsi="Palatino Linotype" w:cs="Palatino Linotype"/>
          <w:i/>
          <w:sz w:val="22"/>
          <w:szCs w:val="22"/>
        </w:rPr>
        <w:t>: La unidad responsable de la administración de documentos de uso cotidiano y necesario para el ejercicio de las atribuciones de una unidad administrativa, los cuales permanecen en ella hasta su transferencia primaria;</w:t>
      </w:r>
    </w:p>
    <w:p w14:paraId="6C93EED1"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VIII. Baja documental</w:t>
      </w:r>
      <w:r w:rsidRPr="00A25A8F">
        <w:rPr>
          <w:rFonts w:ascii="Palatino Linotype" w:eastAsia="Palatino Linotype" w:hAnsi="Palatino Linotype" w:cs="Palatino Linotype"/>
          <w:i/>
          <w:sz w:val="22"/>
          <w:szCs w:val="22"/>
        </w:rPr>
        <w:t>. La eliminación de aquella documentación que haya prescrito en sus valores administrativos, legales, fiscales, contables, y que no contenga valores históricos;</w:t>
      </w:r>
    </w:p>
    <w:p w14:paraId="023DABBC"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12F1FCAD"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X. Ciclo vital del documento</w:t>
      </w:r>
      <w:r w:rsidRPr="00A25A8F">
        <w:rPr>
          <w:rFonts w:ascii="Palatino Linotype" w:eastAsia="Palatino Linotype" w:hAnsi="Palatino Linotype" w:cs="Palatino Linotype"/>
          <w:i/>
          <w:sz w:val="22"/>
          <w:szCs w:val="22"/>
        </w:rPr>
        <w:t>: La etapas de los documentos desde su producción o recepción hasta su baja o transferencia a un archivo histórico;</w:t>
      </w:r>
    </w:p>
    <w:p w14:paraId="68774739" w14:textId="77777777"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42F44666" w14:textId="35E19CBB" w:rsidR="0048223B" w:rsidRPr="00A25A8F" w:rsidRDefault="0048223B"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XLVIII. Transferencia documental</w:t>
      </w:r>
      <w:r w:rsidRPr="00A25A8F">
        <w:rPr>
          <w:rFonts w:ascii="Palatino Linotype" w:eastAsia="Palatino Linotype" w:hAnsi="Palatino Linotype" w:cs="Palatino Linotype"/>
          <w:i/>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r w:rsidR="008F242A" w:rsidRPr="00A25A8F">
        <w:rPr>
          <w:rFonts w:ascii="Palatino Linotype" w:eastAsia="Palatino Linotype" w:hAnsi="Palatino Linotype" w:cs="Palatino Linotype"/>
          <w:i/>
          <w:sz w:val="22"/>
          <w:szCs w:val="22"/>
        </w:rPr>
        <w:t>…”</w:t>
      </w:r>
    </w:p>
    <w:p w14:paraId="2B467DEA" w14:textId="11013648" w:rsidR="008F242A" w:rsidRPr="00A25A8F" w:rsidRDefault="008F242A" w:rsidP="00D24BC0">
      <w:pPr>
        <w:spacing w:line="276" w:lineRule="auto"/>
        <w:ind w:left="851" w:right="567"/>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(Énfasis Añadido)</w:t>
      </w:r>
    </w:p>
    <w:p w14:paraId="2573C0EA" w14:textId="77777777" w:rsidR="00BC7080" w:rsidRPr="00A25A8F" w:rsidRDefault="00BC7080" w:rsidP="00D24BC0">
      <w:pPr>
        <w:spacing w:line="360" w:lineRule="auto"/>
        <w:ind w:right="49"/>
        <w:jc w:val="both"/>
        <w:rPr>
          <w:rFonts w:ascii="Palatino Linotype" w:eastAsia="Palatino Linotype" w:hAnsi="Palatino Linotype" w:cs="Palatino Linotype"/>
          <w:sz w:val="22"/>
          <w:szCs w:val="22"/>
        </w:rPr>
      </w:pPr>
    </w:p>
    <w:p w14:paraId="303D9817" w14:textId="77777777" w:rsidR="0048223B" w:rsidRPr="00A25A8F" w:rsidRDefault="0048223B"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3B93333A" w14:textId="77777777" w:rsidR="00BC7080" w:rsidRPr="00A25A8F" w:rsidRDefault="00BC7080" w:rsidP="00D24BC0">
      <w:pPr>
        <w:spacing w:line="360" w:lineRule="auto"/>
        <w:ind w:right="49"/>
        <w:jc w:val="both"/>
        <w:rPr>
          <w:rFonts w:ascii="Palatino Linotype" w:eastAsia="Palatino Linotype" w:hAnsi="Palatino Linotype" w:cs="Palatino Linotype"/>
          <w:sz w:val="22"/>
          <w:szCs w:val="22"/>
        </w:rPr>
      </w:pPr>
    </w:p>
    <w:p w14:paraId="46006673" w14:textId="77777777" w:rsidR="0048223B" w:rsidRPr="00A25A8F" w:rsidRDefault="0048223B"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Por su parte, los Lineamientos para la Valoración, Selección y Baja de los Documentos, Expedientes y Series de Trámite Concluido en los Archivos del Estado de México, emitidos por la Comisión Dictaminadora de Depuración de Documentos, establecen lo siguiente en su parte conducente:</w:t>
      </w:r>
    </w:p>
    <w:p w14:paraId="192116C8" w14:textId="77777777" w:rsidR="00BC7080" w:rsidRPr="00A25A8F" w:rsidRDefault="00BC7080" w:rsidP="00D24BC0">
      <w:pPr>
        <w:spacing w:line="360" w:lineRule="auto"/>
        <w:ind w:right="49"/>
        <w:jc w:val="both"/>
        <w:rPr>
          <w:rFonts w:ascii="Palatino Linotype" w:eastAsia="Palatino Linotype" w:hAnsi="Palatino Linotype" w:cs="Palatino Linotype"/>
          <w:sz w:val="22"/>
          <w:szCs w:val="22"/>
        </w:rPr>
      </w:pPr>
    </w:p>
    <w:p w14:paraId="1867172E"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20.</w:t>
      </w:r>
      <w:r w:rsidRPr="00A25A8F">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45F10B8A"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4B548014"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03C25C08"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Artículo 27</w:t>
      </w:r>
      <w:r w:rsidRPr="00A25A8F">
        <w:rPr>
          <w:rFonts w:ascii="Palatino Linotype" w:eastAsia="Palatino Linotype" w:hAnsi="Palatino Linotype" w:cs="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A25A8F">
        <w:rPr>
          <w:rFonts w:ascii="Palatino Linotype" w:eastAsia="Palatino Linotype" w:hAnsi="Palatino Linotype" w:cs="Palatino Linotype"/>
          <w:i/>
          <w:sz w:val="22"/>
          <w:szCs w:val="22"/>
        </w:rPr>
        <w:t>precaucional</w:t>
      </w:r>
      <w:proofErr w:type="spellEnd"/>
      <w:r w:rsidRPr="00A25A8F">
        <w:rPr>
          <w:rFonts w:ascii="Palatino Linotype" w:eastAsia="Palatino Linotype" w:hAnsi="Palatino Linotype" w:cs="Palatino Linotype"/>
          <w:i/>
          <w:sz w:val="22"/>
          <w:szCs w:val="22"/>
        </w:rPr>
        <w:t xml:space="preserve"> de éstos en el Archivo de Concentración.</w:t>
      </w:r>
    </w:p>
    <w:p w14:paraId="52514D70"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Para determinar el plazo de conservación </w:t>
      </w:r>
      <w:proofErr w:type="spellStart"/>
      <w:r w:rsidRPr="00A25A8F">
        <w:rPr>
          <w:rFonts w:ascii="Palatino Linotype" w:eastAsia="Palatino Linotype" w:hAnsi="Palatino Linotype" w:cs="Palatino Linotype"/>
          <w:i/>
          <w:sz w:val="22"/>
          <w:szCs w:val="22"/>
        </w:rPr>
        <w:t>precaucional</w:t>
      </w:r>
      <w:proofErr w:type="spellEnd"/>
      <w:r w:rsidRPr="00A25A8F">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141493D0" w14:textId="77777777" w:rsidR="0048223B" w:rsidRPr="00A25A8F" w:rsidRDefault="0048223B" w:rsidP="00B23CBF">
      <w:pPr>
        <w:spacing w:line="276" w:lineRule="auto"/>
        <w:ind w:left="851" w:right="616"/>
        <w:jc w:val="both"/>
        <w:rPr>
          <w:rFonts w:ascii="Palatino Linotype" w:eastAsia="Palatino Linotype" w:hAnsi="Palatino Linotype" w:cs="Palatino Linotype"/>
          <w:b/>
          <w:i/>
          <w:sz w:val="22"/>
          <w:szCs w:val="22"/>
          <w:u w:val="single"/>
        </w:rPr>
      </w:pPr>
      <w:r w:rsidRPr="00A25A8F">
        <w:rPr>
          <w:rFonts w:ascii="Palatino Linotype" w:eastAsia="Palatino Linotype" w:hAnsi="Palatino Linotype" w:cs="Palatino Linotype"/>
          <w:b/>
          <w:i/>
          <w:sz w:val="22"/>
          <w:szCs w:val="22"/>
        </w:rPr>
        <w:t>I</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u w:val="single"/>
        </w:rPr>
        <w:t>6 años para expedientes con información administrativa;</w:t>
      </w:r>
    </w:p>
    <w:p w14:paraId="74774908"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II.</w:t>
      </w:r>
      <w:r w:rsidRPr="00A25A8F">
        <w:rPr>
          <w:rFonts w:ascii="Palatino Linotype" w:eastAsia="Palatino Linotype" w:hAnsi="Palatino Linotype" w:cs="Palatino Linotype"/>
          <w:i/>
          <w:sz w:val="22"/>
          <w:szCs w:val="22"/>
        </w:rPr>
        <w:t xml:space="preserve"> 6 años como mínimo para expedientes con información fiscal y presupuestal contable;</w:t>
      </w:r>
    </w:p>
    <w:p w14:paraId="1F39BA22"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III</w:t>
      </w:r>
      <w:r w:rsidRPr="00A25A8F">
        <w:rPr>
          <w:rFonts w:ascii="Palatino Linotype" w:eastAsia="Palatino Linotype" w:hAnsi="Palatino Linotype" w:cs="Palatino Linotype"/>
          <w:i/>
          <w:sz w:val="22"/>
          <w:szCs w:val="22"/>
        </w:rPr>
        <w:t>. 12 años como mínimo para expedientes con información jurídico-legal, obra pública y activo fijo; y</w:t>
      </w:r>
    </w:p>
    <w:p w14:paraId="04A67881"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IV.</w:t>
      </w:r>
      <w:r w:rsidRPr="00A25A8F">
        <w:rPr>
          <w:rFonts w:ascii="Palatino Linotype" w:eastAsia="Palatino Linotype" w:hAnsi="Palatino Linotype" w:cs="Palatino Linotype"/>
          <w:i/>
          <w:sz w:val="22"/>
          <w:szCs w:val="22"/>
        </w:rPr>
        <w:t xml:space="preserve"> Cuando en la legislación se establezcan períodos de conservación mayores a los señalados en las fracciones I, II y III, se considerarán los estipulados en dicha legislación para efectos de realización del proceso de selección final.</w:t>
      </w:r>
    </w:p>
    <w:p w14:paraId="0169B1A7"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V</w:t>
      </w:r>
      <w:r w:rsidRPr="00A25A8F">
        <w:rPr>
          <w:rFonts w:ascii="Palatino Linotype" w:eastAsia="Palatino Linotype" w:hAnsi="Palatino Linotype" w:cs="Palatino Linotype"/>
          <w:i/>
          <w:sz w:val="22"/>
          <w:szCs w:val="22"/>
        </w:rPr>
        <w:t xml:space="preserve">. Cuando las Unidades Administrativas no indique el plazo de conservación </w:t>
      </w:r>
      <w:proofErr w:type="spellStart"/>
      <w:r w:rsidRPr="00A25A8F">
        <w:rPr>
          <w:rFonts w:ascii="Palatino Linotype" w:eastAsia="Palatino Linotype" w:hAnsi="Palatino Linotype" w:cs="Palatino Linotype"/>
          <w:i/>
          <w:sz w:val="22"/>
          <w:szCs w:val="22"/>
        </w:rPr>
        <w:t>precaucional</w:t>
      </w:r>
      <w:proofErr w:type="spellEnd"/>
      <w:r w:rsidRPr="00A25A8F">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2B42C52E" w14:textId="77777777" w:rsidR="00BC7080" w:rsidRPr="00A25A8F" w:rsidRDefault="00BC7080" w:rsidP="00D24BC0">
      <w:pPr>
        <w:spacing w:line="360" w:lineRule="auto"/>
        <w:jc w:val="both"/>
        <w:rPr>
          <w:rFonts w:ascii="Palatino Linotype" w:eastAsia="Palatino Linotype" w:hAnsi="Palatino Linotype" w:cs="Palatino Linotype"/>
          <w:sz w:val="22"/>
          <w:szCs w:val="22"/>
        </w:rPr>
      </w:pPr>
    </w:p>
    <w:p w14:paraId="4ED0FD67" w14:textId="77777777"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A25A8F">
        <w:rPr>
          <w:rFonts w:ascii="Palatino Linotype" w:eastAsia="Palatino Linotype" w:hAnsi="Palatino Linotype" w:cs="Palatino Linotype"/>
          <w:b/>
          <w:sz w:val="22"/>
          <w:szCs w:val="22"/>
        </w:rPr>
        <w:t>allí por seis años cuando los expedientes contengan información administrativa; y una vez que concluye dicho periodo, los documentos pueden causar baja documental</w:t>
      </w:r>
      <w:r w:rsidRPr="00A25A8F">
        <w:rPr>
          <w:rFonts w:ascii="Palatino Linotype" w:eastAsia="Palatino Linotype" w:hAnsi="Palatino Linotype" w:cs="Palatino Linotype"/>
          <w:sz w:val="22"/>
          <w:szCs w:val="22"/>
        </w:rPr>
        <w:t xml:space="preserve"> o bien, formar parte del Archivo Histórico.</w:t>
      </w:r>
    </w:p>
    <w:p w14:paraId="29292A26" w14:textId="77777777" w:rsidR="00BC7080" w:rsidRPr="00A25A8F" w:rsidRDefault="00BC7080" w:rsidP="00D24BC0">
      <w:pPr>
        <w:spacing w:line="360" w:lineRule="auto"/>
        <w:jc w:val="both"/>
        <w:rPr>
          <w:rFonts w:ascii="Palatino Linotype" w:eastAsia="Palatino Linotype" w:hAnsi="Palatino Linotype" w:cs="Palatino Linotype"/>
          <w:sz w:val="22"/>
          <w:szCs w:val="22"/>
        </w:rPr>
      </w:pPr>
    </w:p>
    <w:p w14:paraId="429638ED" w14:textId="77777777"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Es de señalar que, para efectuar la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33FBEDA7" w14:textId="77777777" w:rsidR="00B23CBF" w:rsidRPr="00A25A8F" w:rsidRDefault="00B23CBF" w:rsidP="00D24BC0">
      <w:pPr>
        <w:spacing w:line="360" w:lineRule="auto"/>
        <w:jc w:val="both"/>
        <w:rPr>
          <w:rFonts w:ascii="Palatino Linotype" w:eastAsia="Palatino Linotype" w:hAnsi="Palatino Linotype" w:cs="Palatino Linotype"/>
          <w:sz w:val="22"/>
          <w:szCs w:val="22"/>
        </w:rPr>
      </w:pPr>
    </w:p>
    <w:p w14:paraId="1812BF9B" w14:textId="7D5C6C47" w:rsidR="0048223B" w:rsidRPr="00A25A8F" w:rsidRDefault="0048223B"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ese sentido, tenemos que los documentos requeridos y toda vez que datan desde el año dos mil d</w:t>
      </w:r>
      <w:r w:rsidR="003827A1" w:rsidRPr="00A25A8F">
        <w:rPr>
          <w:rFonts w:ascii="Palatino Linotype" w:eastAsia="Palatino Linotype" w:hAnsi="Palatino Linotype" w:cs="Palatino Linotype"/>
          <w:sz w:val="22"/>
          <w:szCs w:val="22"/>
        </w:rPr>
        <w:t>iez</w:t>
      </w:r>
      <w:r w:rsidRPr="00A25A8F">
        <w:rPr>
          <w:rFonts w:ascii="Palatino Linotype" w:eastAsia="Palatino Linotype" w:hAnsi="Palatino Linotype" w:cs="Palatino Linotype"/>
          <w:sz w:val="22"/>
          <w:szCs w:val="22"/>
        </w:rPr>
        <w:t xml:space="preserve"> pudieran encontrarse en el supuesto de que agotaron su vida útil y/o no se consideraron de importancia para formar parte del Archivo Histórico, </w:t>
      </w:r>
      <w:r w:rsidRPr="00A25A8F">
        <w:rPr>
          <w:rFonts w:ascii="Palatino Linotype" w:eastAsia="Palatino Linotype" w:hAnsi="Palatino Linotype" w:cs="Palatino Linotype"/>
          <w:b/>
          <w:sz w:val="22"/>
          <w:szCs w:val="22"/>
          <w:u w:val="single"/>
        </w:rPr>
        <w:t>pudiendo haber causado baja.</w:t>
      </w:r>
      <w:r w:rsidRPr="00A25A8F">
        <w:rPr>
          <w:rFonts w:ascii="Palatino Linotype" w:eastAsia="Palatino Linotype" w:hAnsi="Palatino Linotype" w:cs="Palatino Linotype"/>
          <w:sz w:val="22"/>
          <w:szCs w:val="22"/>
        </w:rPr>
        <w:t> </w:t>
      </w:r>
    </w:p>
    <w:p w14:paraId="476C137C" w14:textId="77777777" w:rsidR="00BC7080" w:rsidRPr="00A25A8F" w:rsidRDefault="00BC7080"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4D592E" w14:textId="77777777" w:rsidR="0048223B" w:rsidRPr="00A25A8F" w:rsidRDefault="0048223B"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Sin embargo, cabe mencionar que el referir esto,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acceso.</w:t>
      </w:r>
    </w:p>
    <w:p w14:paraId="18344AE0" w14:textId="77777777" w:rsidR="00BC7080" w:rsidRPr="00A25A8F" w:rsidRDefault="00BC7080" w:rsidP="00D24B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62F236" w14:textId="77777777"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Atento a lo anterior, si derivado de la búsqueda que se efectúe, 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no llegará a localizar información de alguna temporalidad, se deberá acreditar el destino de la misma, es decir; se deberá precisar si esta se envió a su archivo histórico o se procedió a su baja permanente, asimismo, deberá señalar las circunstancias de modo, tiempo y lugar que precedieron a la inexistencia de la información, con la finalidad de otorgar certeza jurídica a la persona solicitante.</w:t>
      </w:r>
    </w:p>
    <w:p w14:paraId="3859085E" w14:textId="77777777" w:rsidR="00B23CBF" w:rsidRPr="00A25A8F" w:rsidRDefault="00B23CBF" w:rsidP="00D24BC0">
      <w:pPr>
        <w:spacing w:line="360" w:lineRule="auto"/>
        <w:jc w:val="both"/>
        <w:rPr>
          <w:rFonts w:ascii="Palatino Linotype" w:eastAsia="Palatino Linotype" w:hAnsi="Palatino Linotype" w:cs="Palatino Linotype"/>
          <w:sz w:val="22"/>
          <w:szCs w:val="22"/>
        </w:rPr>
      </w:pPr>
    </w:p>
    <w:p w14:paraId="4AF2B372" w14:textId="6D494423"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Sirve de apoyo a lo anterior por analogía el Criterio</w:t>
      </w:r>
      <w:r w:rsidR="003827A1" w:rsidRPr="00A25A8F">
        <w:rPr>
          <w:rFonts w:ascii="Palatino Linotype" w:eastAsia="Palatino Linotype" w:hAnsi="Palatino Linotype" w:cs="Palatino Linotype"/>
          <w:sz w:val="22"/>
          <w:szCs w:val="22"/>
        </w:rPr>
        <w:t xml:space="preserve"> orientador</w:t>
      </w:r>
      <w:r w:rsidRPr="00A25A8F">
        <w:rPr>
          <w:rFonts w:ascii="Palatino Linotype" w:eastAsia="Palatino Linotype" w:hAnsi="Palatino Linotype" w:cs="Palatino Linotype"/>
          <w:sz w:val="22"/>
          <w:szCs w:val="22"/>
        </w:rPr>
        <w:t xml:space="preserve"> 14-09 que emitió el</w:t>
      </w:r>
      <w:r w:rsidR="003827A1" w:rsidRPr="00A25A8F">
        <w:rPr>
          <w:rFonts w:ascii="Palatino Linotype" w:eastAsia="Palatino Linotype" w:hAnsi="Palatino Linotype" w:cs="Palatino Linotype"/>
          <w:sz w:val="22"/>
          <w:szCs w:val="22"/>
        </w:rPr>
        <w:t xml:space="preserve"> entonces </w:t>
      </w:r>
      <w:r w:rsidRPr="00A25A8F">
        <w:rPr>
          <w:rFonts w:ascii="Palatino Linotype" w:eastAsia="Palatino Linotype" w:hAnsi="Palatino Linotype" w:cs="Palatino Linotype"/>
          <w:sz w:val="22"/>
          <w:szCs w:val="22"/>
        </w:rPr>
        <w:t>Instituto Nacional de Transparencia, Acceso a la Información y Protección de Datos Personales que a la letra dice:</w:t>
      </w:r>
    </w:p>
    <w:p w14:paraId="1CB0D870" w14:textId="77777777" w:rsidR="00BC7080" w:rsidRPr="00A25A8F" w:rsidRDefault="00BC7080" w:rsidP="00D24BC0">
      <w:pPr>
        <w:ind w:left="850" w:right="901"/>
        <w:jc w:val="both"/>
        <w:rPr>
          <w:rFonts w:ascii="Palatino Linotype" w:eastAsia="Palatino Linotype" w:hAnsi="Palatino Linotype" w:cs="Palatino Linotype"/>
          <w:b/>
          <w:i/>
          <w:sz w:val="22"/>
          <w:szCs w:val="22"/>
        </w:rPr>
      </w:pPr>
    </w:p>
    <w:p w14:paraId="5BDAEE3C" w14:textId="77777777" w:rsidR="0048223B" w:rsidRPr="00A25A8F" w:rsidRDefault="0048223B" w:rsidP="00B23CBF">
      <w:pPr>
        <w:spacing w:line="276" w:lineRule="auto"/>
        <w:ind w:left="850" w:right="901"/>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Cs/>
          <w:i/>
          <w:sz w:val="22"/>
          <w:szCs w:val="22"/>
        </w:rPr>
        <w:t>“</w:t>
      </w:r>
      <w:r w:rsidRPr="00A25A8F">
        <w:rPr>
          <w:rFonts w:ascii="Palatino Linotype" w:eastAsia="Palatino Linotype" w:hAnsi="Palatino Linotype" w:cs="Palatino Linotype"/>
          <w:b/>
          <w:i/>
          <w:sz w:val="22"/>
          <w:szCs w:val="22"/>
        </w:rPr>
        <w:t>Baja documental</w:t>
      </w:r>
      <w:r w:rsidRPr="00A25A8F">
        <w:rPr>
          <w:rFonts w:ascii="Palatino Linotype" w:eastAsia="Palatino Linotype" w:hAnsi="Palatino Linotype" w:cs="Palatino Linotype"/>
          <w:i/>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A25A8F">
        <w:rPr>
          <w:rFonts w:ascii="Palatino Linotype" w:eastAsia="Palatino Linotype" w:hAnsi="Palatino Linotype" w:cs="Palatino Linotype"/>
          <w:b/>
          <w:i/>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A25A8F">
        <w:rPr>
          <w:rFonts w:ascii="Palatino Linotype" w:eastAsia="Palatino Linotype" w:hAnsi="Palatino Linotype" w:cs="Palatino Linotype"/>
          <w:i/>
          <w:sz w:val="22"/>
          <w:szCs w:val="22"/>
        </w:rPr>
        <w:t xml:space="preserve"> en todos aquellos casos en los que la normatividad en materia archivística prevea que la misma debe existir.”(Sic)</w:t>
      </w:r>
    </w:p>
    <w:p w14:paraId="60960100" w14:textId="77777777" w:rsidR="00B23CBF" w:rsidRPr="00A25A8F" w:rsidRDefault="00B23CBF" w:rsidP="00D24BC0">
      <w:pPr>
        <w:spacing w:line="360" w:lineRule="auto"/>
        <w:jc w:val="both"/>
        <w:rPr>
          <w:rFonts w:ascii="Palatino Linotype" w:eastAsia="Palatino Linotype" w:hAnsi="Palatino Linotype" w:cs="Palatino Linotype"/>
          <w:sz w:val="22"/>
          <w:szCs w:val="22"/>
        </w:rPr>
      </w:pPr>
    </w:p>
    <w:p w14:paraId="78F25B1F" w14:textId="4AA2BF69"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tal caso la declaratoria formal de la inexistencia a la que se hace referencia deberá realizarse en términos de lo que señala el artículo 19, tercer párrafo, 49, fracciones II y XIII; 169 y 170 de la Ley de Transparencia y Acceso a la Información Pública del Estado de México y Municipios, que se leen como sigue:</w:t>
      </w:r>
    </w:p>
    <w:p w14:paraId="3E8FB715" w14:textId="77777777" w:rsidR="00B23CBF" w:rsidRPr="00A25A8F" w:rsidRDefault="00B23CBF" w:rsidP="00D24BC0">
      <w:pPr>
        <w:ind w:left="851" w:right="902"/>
        <w:jc w:val="both"/>
        <w:rPr>
          <w:rFonts w:ascii="Palatino Linotype" w:eastAsia="Palatino Linotype" w:hAnsi="Palatino Linotype" w:cs="Palatino Linotype"/>
          <w:i/>
          <w:sz w:val="22"/>
          <w:szCs w:val="22"/>
        </w:rPr>
      </w:pPr>
    </w:p>
    <w:p w14:paraId="049EA09D" w14:textId="0CAC06DB"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19.</w:t>
      </w:r>
      <w:r w:rsidRPr="00A25A8F">
        <w:rPr>
          <w:rFonts w:ascii="Palatino Linotype" w:eastAsia="Palatino Linotype" w:hAnsi="Palatino Linotype" w:cs="Palatino Linotype"/>
          <w:i/>
          <w:sz w:val="22"/>
          <w:szCs w:val="22"/>
        </w:rPr>
        <w:t xml:space="preserve"> (…)</w:t>
      </w:r>
    </w:p>
    <w:p w14:paraId="54844D53"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A25A8F">
        <w:rPr>
          <w:rFonts w:ascii="Palatino Linotype" w:eastAsia="Palatino Linotype" w:hAnsi="Palatino Linotype" w:cs="Palatino Linotype"/>
          <w:i/>
          <w:sz w:val="22"/>
          <w:szCs w:val="22"/>
        </w:rPr>
        <w:t>, debidamente fundado y motivado, en el que detalle las razones del por qué no obra en sus archivos.”</w:t>
      </w:r>
    </w:p>
    <w:p w14:paraId="72973C05"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49.</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Los Comités de Transparencia</w:t>
      </w:r>
      <w:r w:rsidRPr="00A25A8F">
        <w:rPr>
          <w:rFonts w:ascii="Palatino Linotype" w:eastAsia="Palatino Linotype" w:hAnsi="Palatino Linotype" w:cs="Palatino Linotype"/>
          <w:i/>
          <w:sz w:val="22"/>
          <w:szCs w:val="22"/>
        </w:rPr>
        <w:t xml:space="preserve"> tendrán las siguientes </w:t>
      </w:r>
      <w:r w:rsidRPr="00A25A8F">
        <w:rPr>
          <w:rFonts w:ascii="Palatino Linotype" w:eastAsia="Palatino Linotype" w:hAnsi="Palatino Linotype" w:cs="Palatino Linotype"/>
          <w:b/>
          <w:i/>
          <w:sz w:val="22"/>
          <w:szCs w:val="22"/>
        </w:rPr>
        <w:t>atribuciones</w:t>
      </w:r>
      <w:r w:rsidRPr="00A25A8F">
        <w:rPr>
          <w:rFonts w:ascii="Palatino Linotype" w:eastAsia="Palatino Linotype" w:hAnsi="Palatino Linotype" w:cs="Palatino Linotype"/>
          <w:i/>
          <w:sz w:val="22"/>
          <w:szCs w:val="22"/>
        </w:rPr>
        <w:t>:</w:t>
      </w:r>
    </w:p>
    <w:p w14:paraId="2EE687F9"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II.</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Confirmar, modificar o revocar las determinaciones que en materia de</w:t>
      </w:r>
      <w:r w:rsidRPr="00A25A8F">
        <w:rPr>
          <w:rFonts w:ascii="Palatino Linotype" w:eastAsia="Palatino Linotype" w:hAnsi="Palatino Linotype" w:cs="Palatino Linotype"/>
          <w:i/>
          <w:sz w:val="22"/>
          <w:szCs w:val="22"/>
        </w:rPr>
        <w:t xml:space="preserve"> ampliación del plazo de respuesta, clasificación de la información y </w:t>
      </w:r>
      <w:r w:rsidRPr="00A25A8F">
        <w:rPr>
          <w:rFonts w:ascii="Palatino Linotype" w:eastAsia="Palatino Linotype" w:hAnsi="Palatino Linotype" w:cs="Palatino Linotype"/>
          <w:b/>
          <w:i/>
          <w:sz w:val="22"/>
          <w:szCs w:val="22"/>
        </w:rPr>
        <w:t>declaración de inexistencia</w:t>
      </w:r>
      <w:r w:rsidRPr="00A25A8F">
        <w:rPr>
          <w:rFonts w:ascii="Palatino Linotype" w:eastAsia="Palatino Linotype" w:hAnsi="Palatino Linotype" w:cs="Palatino Linotype"/>
          <w:i/>
          <w:sz w:val="22"/>
          <w:szCs w:val="22"/>
        </w:rPr>
        <w:t xml:space="preserve"> o de incompetencia realicen los titulares de las áreas de los sujetos obligados;</w:t>
      </w:r>
    </w:p>
    <w:p w14:paraId="5CFB348C"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XIII.</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Dictaminar las declaratorias de inexistencia de la información</w:t>
      </w:r>
      <w:r w:rsidRPr="00A25A8F">
        <w:rPr>
          <w:rFonts w:ascii="Palatino Linotype" w:eastAsia="Palatino Linotype" w:hAnsi="Palatino Linotype" w:cs="Palatino Linotype"/>
          <w:i/>
          <w:sz w:val="22"/>
          <w:szCs w:val="22"/>
        </w:rPr>
        <w:t xml:space="preserve"> que les remitan las unidades administrativas y resolver en consecuencia…”</w:t>
      </w:r>
    </w:p>
    <w:p w14:paraId="2C1BB793"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169</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Cuando la información no se encuentre en los archivos del sujeto obligado, el Comité de Transparencia</w:t>
      </w:r>
      <w:r w:rsidRPr="00A25A8F">
        <w:rPr>
          <w:rFonts w:ascii="Palatino Linotype" w:eastAsia="Palatino Linotype" w:hAnsi="Palatino Linotype" w:cs="Palatino Linotype"/>
          <w:i/>
          <w:sz w:val="22"/>
          <w:szCs w:val="22"/>
        </w:rPr>
        <w:t xml:space="preserve">: </w:t>
      </w:r>
    </w:p>
    <w:p w14:paraId="3E5E5EA4"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w:t>
      </w:r>
      <w:r w:rsidRPr="00A25A8F">
        <w:rPr>
          <w:rFonts w:ascii="Palatino Linotype" w:eastAsia="Palatino Linotype" w:hAnsi="Palatino Linotype" w:cs="Palatino Linotype"/>
          <w:i/>
          <w:sz w:val="22"/>
          <w:szCs w:val="22"/>
        </w:rPr>
        <w:t xml:space="preserve"> Analizará el caso y tomará las medidas necesarias para localizar la información; </w:t>
      </w:r>
    </w:p>
    <w:p w14:paraId="4561840F"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II.</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Expedirá una resolución que confirme la inexistencia del documento</w:t>
      </w:r>
      <w:r w:rsidRPr="00A25A8F">
        <w:rPr>
          <w:rFonts w:ascii="Palatino Linotype" w:eastAsia="Palatino Linotype" w:hAnsi="Palatino Linotype" w:cs="Palatino Linotype"/>
          <w:i/>
          <w:sz w:val="22"/>
          <w:szCs w:val="22"/>
        </w:rPr>
        <w:t xml:space="preserve">; </w:t>
      </w:r>
    </w:p>
    <w:p w14:paraId="4913FC0E"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III</w:t>
      </w:r>
      <w:r w:rsidRPr="00A25A8F">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EB97F4D"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 xml:space="preserve">IV. </w:t>
      </w:r>
      <w:r w:rsidRPr="00A25A8F">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14:paraId="4D557B1F"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63613F68"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4CA6F3F" w14:textId="77777777"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170.</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A25A8F">
        <w:rPr>
          <w:rFonts w:ascii="Palatino Linotype" w:eastAsia="Palatino Linotype" w:hAnsi="Palatino Linotype" w:cs="Palatino Linotype"/>
          <w:i/>
          <w:sz w:val="22"/>
          <w:szCs w:val="22"/>
        </w:rPr>
        <w:t xml:space="preserve"> </w:t>
      </w:r>
      <w:r w:rsidRPr="00A25A8F">
        <w:rPr>
          <w:rFonts w:ascii="Palatino Linotype" w:eastAsia="Palatino Linotype" w:hAnsi="Palatino Linotype" w:cs="Palatino Linotype"/>
          <w:b/>
          <w:i/>
          <w:sz w:val="22"/>
          <w:szCs w:val="22"/>
        </w:rPr>
        <w:t>que permitan al solicitante tener la certeza de que se utilizó un criterio de búsqueda exhaustivo</w:t>
      </w:r>
      <w:r w:rsidRPr="00A25A8F">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E555B4F" w14:textId="77777777" w:rsidR="00B23CBF" w:rsidRPr="00A25A8F" w:rsidRDefault="00B23CBF" w:rsidP="00B23CBF">
      <w:pPr>
        <w:spacing w:line="276" w:lineRule="auto"/>
        <w:ind w:left="851" w:right="616"/>
        <w:jc w:val="both"/>
        <w:rPr>
          <w:rFonts w:ascii="Palatino Linotype" w:eastAsia="Palatino Linotype" w:hAnsi="Palatino Linotype" w:cs="Palatino Linotype"/>
          <w:i/>
          <w:sz w:val="22"/>
          <w:szCs w:val="22"/>
        </w:rPr>
      </w:pPr>
    </w:p>
    <w:p w14:paraId="051A7E09" w14:textId="77777777"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w:t>
      </w:r>
    </w:p>
    <w:p w14:paraId="2D15A1B3" w14:textId="77777777" w:rsidR="00B23CBF" w:rsidRPr="00A25A8F" w:rsidRDefault="00B23CBF" w:rsidP="00D24BC0">
      <w:pPr>
        <w:spacing w:line="360" w:lineRule="auto"/>
        <w:jc w:val="both"/>
        <w:rPr>
          <w:rFonts w:ascii="Palatino Linotype" w:eastAsia="Palatino Linotype" w:hAnsi="Palatino Linotype" w:cs="Palatino Linotype"/>
          <w:sz w:val="22"/>
          <w:szCs w:val="22"/>
        </w:rPr>
      </w:pPr>
    </w:p>
    <w:p w14:paraId="6461D0F2" w14:textId="77777777"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14:paraId="59231961" w14:textId="77777777" w:rsidR="00B23CBF" w:rsidRPr="00A25A8F" w:rsidRDefault="00B23CBF" w:rsidP="00D24BC0">
      <w:pPr>
        <w:ind w:left="851" w:right="902"/>
        <w:jc w:val="both"/>
        <w:rPr>
          <w:rFonts w:ascii="Palatino Linotype" w:eastAsia="Palatino Linotype" w:hAnsi="Palatino Linotype" w:cs="Palatino Linotype"/>
          <w:i/>
          <w:sz w:val="22"/>
          <w:szCs w:val="22"/>
        </w:rPr>
      </w:pPr>
    </w:p>
    <w:p w14:paraId="1799BE2A" w14:textId="31E92AFE" w:rsidR="0048223B" w:rsidRPr="00A25A8F" w:rsidRDefault="0048223B"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INEXISTENCIA DE LA INFORMACIÓN. SUPUESTOS PARA EMITIR LA RESOLUCIÓN DE LA</w:t>
      </w:r>
      <w:r w:rsidRPr="00A25A8F">
        <w:rPr>
          <w:rFonts w:ascii="Palatino Linotype" w:eastAsia="Palatino Linotype" w:hAnsi="Palatino Linotype" w:cs="Palatino Linotype"/>
          <w:i/>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F140E10" w14:textId="77777777" w:rsidR="00B23CBF" w:rsidRPr="00A25A8F" w:rsidRDefault="00B23CBF" w:rsidP="00D24BC0">
      <w:pPr>
        <w:spacing w:line="360" w:lineRule="auto"/>
        <w:jc w:val="both"/>
        <w:rPr>
          <w:rFonts w:ascii="Palatino Linotype" w:eastAsia="Palatino Linotype" w:hAnsi="Palatino Linotype" w:cs="Palatino Linotype"/>
          <w:sz w:val="22"/>
          <w:szCs w:val="22"/>
        </w:rPr>
      </w:pPr>
    </w:p>
    <w:p w14:paraId="00211A78" w14:textId="42B684DE" w:rsidR="0048223B" w:rsidRPr="00A25A8F" w:rsidRDefault="0048223B"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3045F28C" w14:textId="77777777" w:rsidR="00B23CBF" w:rsidRPr="00A25A8F" w:rsidRDefault="00B23CBF" w:rsidP="00D24BC0">
      <w:pPr>
        <w:spacing w:line="360" w:lineRule="auto"/>
        <w:jc w:val="both"/>
        <w:rPr>
          <w:rFonts w:ascii="Palatino Linotype" w:eastAsia="Palatino Linotype" w:hAnsi="Palatino Linotype" w:cs="Palatino Linotype"/>
          <w:sz w:val="22"/>
          <w:szCs w:val="22"/>
        </w:rPr>
      </w:pPr>
    </w:p>
    <w:p w14:paraId="2B4ADDF3"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 xml:space="preserve">Quinto. Versión Pública. </w:t>
      </w:r>
      <w:r w:rsidRPr="00A25A8F">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7231901C"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p>
    <w:p w14:paraId="72728465"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2E4E0B35"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p>
    <w:p w14:paraId="0310B51E" w14:textId="77777777" w:rsidR="003827A1" w:rsidRPr="00A25A8F" w:rsidRDefault="003827A1" w:rsidP="00D24BC0">
      <w:pPr>
        <w:spacing w:line="360" w:lineRule="auto"/>
        <w:ind w:right="50"/>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3300F09A" w14:textId="77777777" w:rsidR="003827A1" w:rsidRPr="00A25A8F" w:rsidRDefault="003827A1" w:rsidP="00D24BC0">
      <w:pPr>
        <w:spacing w:line="360" w:lineRule="auto"/>
        <w:ind w:right="50"/>
        <w:jc w:val="both"/>
        <w:rPr>
          <w:rFonts w:ascii="Palatino Linotype" w:eastAsia="Palatino Linotype" w:hAnsi="Palatino Linotype" w:cs="Palatino Linotype"/>
          <w:sz w:val="22"/>
          <w:szCs w:val="22"/>
        </w:rPr>
      </w:pPr>
    </w:p>
    <w:p w14:paraId="461B2056"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Artículo 3.</w:t>
      </w:r>
      <w:r w:rsidRPr="00A25A8F">
        <w:rPr>
          <w:rFonts w:ascii="Palatino Linotype" w:eastAsia="Palatino Linotype" w:hAnsi="Palatino Linotype" w:cs="Palatino Linotype"/>
          <w:i/>
          <w:sz w:val="22"/>
          <w:szCs w:val="22"/>
        </w:rPr>
        <w:t xml:space="preserve"> Para los efectos de la presente Ley se entenderá por:</w:t>
      </w:r>
    </w:p>
    <w:p w14:paraId="19B44C4D"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34DFDD45"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0B387BDB"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XX. Información clasificada: Aquella considerada por la presente Ley como reservada o confidencial;</w:t>
      </w:r>
    </w:p>
    <w:p w14:paraId="10F44798"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6B4D31"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5D7D0267"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1FD20CB3"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Artículo 91.</w:t>
      </w:r>
      <w:r w:rsidRPr="00A25A8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83DFC5A"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Artículo 132.</w:t>
      </w:r>
      <w:r w:rsidRPr="00A25A8F">
        <w:rPr>
          <w:rFonts w:ascii="Palatino Linotype" w:eastAsia="Palatino Linotype" w:hAnsi="Palatino Linotype" w:cs="Palatino Linotype"/>
          <w:i/>
          <w:sz w:val="22"/>
          <w:szCs w:val="22"/>
        </w:rPr>
        <w:t xml:space="preserve"> La clasificación de la información se llevará a cabo en el momento en que:</w:t>
      </w:r>
    </w:p>
    <w:p w14:paraId="5D06F3EB" w14:textId="77777777" w:rsidR="003827A1" w:rsidRPr="00A25A8F" w:rsidRDefault="003827A1" w:rsidP="00B23CBF">
      <w:pPr>
        <w:tabs>
          <w:tab w:val="left" w:pos="1134"/>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 Se reciba una solicitud de acceso a la información;</w:t>
      </w:r>
    </w:p>
    <w:p w14:paraId="6EC8556F" w14:textId="77777777" w:rsidR="003827A1" w:rsidRPr="00A25A8F" w:rsidRDefault="003827A1" w:rsidP="00B23CBF">
      <w:pPr>
        <w:tabs>
          <w:tab w:val="left" w:pos="1134"/>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II. Se determine mediante resolución de autoridad competente; o</w:t>
      </w:r>
    </w:p>
    <w:p w14:paraId="16828614" w14:textId="77777777" w:rsidR="003827A1" w:rsidRPr="00A25A8F" w:rsidRDefault="003827A1" w:rsidP="00B23CBF">
      <w:pPr>
        <w:tabs>
          <w:tab w:val="left" w:pos="1134"/>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85E5F65"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477E6D06"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Artículo 143</w:t>
      </w:r>
      <w:r w:rsidRPr="00A25A8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8295605"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4D5EBA9"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DBE972C"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73BA5896"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EE55805"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F6E9673" w14:textId="77777777" w:rsidR="003827A1" w:rsidRPr="00A25A8F" w:rsidRDefault="003827A1" w:rsidP="00D24BC0">
      <w:pPr>
        <w:ind w:left="567" w:right="616"/>
        <w:jc w:val="both"/>
        <w:rPr>
          <w:rFonts w:ascii="Palatino Linotype" w:eastAsia="Palatino Linotype" w:hAnsi="Palatino Linotype" w:cs="Palatino Linotype"/>
          <w:i/>
          <w:sz w:val="22"/>
          <w:szCs w:val="22"/>
        </w:rPr>
      </w:pPr>
    </w:p>
    <w:p w14:paraId="608EA36D"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B206AC8" w14:textId="77777777" w:rsidR="003827A1" w:rsidRPr="00A25A8F" w:rsidRDefault="003827A1" w:rsidP="00D24BC0">
      <w:pPr>
        <w:jc w:val="both"/>
        <w:rPr>
          <w:rFonts w:ascii="Palatino Linotype" w:eastAsia="Palatino Linotype" w:hAnsi="Palatino Linotype" w:cs="Palatino Linotype"/>
          <w:sz w:val="22"/>
          <w:szCs w:val="22"/>
        </w:rPr>
      </w:pPr>
    </w:p>
    <w:p w14:paraId="05AD60DD"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6769A878"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p>
    <w:p w14:paraId="5B70E78C" w14:textId="57F7CB9C"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Quincuagésimo</w:t>
      </w:r>
      <w:r w:rsidRPr="00A25A8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56FCB8A"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Quincuagésimo primero.</w:t>
      </w:r>
      <w:r w:rsidRPr="00A25A8F">
        <w:rPr>
          <w:rFonts w:ascii="Palatino Linotype" w:eastAsia="Palatino Linotype" w:hAnsi="Palatino Linotype" w:cs="Palatino Linotype"/>
          <w:i/>
          <w:sz w:val="22"/>
          <w:szCs w:val="22"/>
        </w:rPr>
        <w:t xml:space="preserve"> Toda acta del Comité de Transparencia deberá contener: </w:t>
      </w:r>
    </w:p>
    <w:p w14:paraId="7CE03343"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 El número de sesión y fecha; </w:t>
      </w:r>
    </w:p>
    <w:p w14:paraId="401B9224"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II. El nombre del área que solicitó la clasificación de información; </w:t>
      </w:r>
    </w:p>
    <w:p w14:paraId="7CC25234"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III. La fundamentación legal y motivación correspondiente; </w:t>
      </w:r>
    </w:p>
    <w:p w14:paraId="45D8A102"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IV. La resolución o resoluciones aprobadas; y </w:t>
      </w:r>
    </w:p>
    <w:p w14:paraId="22A596FB"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V. La rúbrica o firma digital de cada integrante del Comité de Transparencia. </w:t>
      </w:r>
    </w:p>
    <w:p w14:paraId="459DD913"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39D8917"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 Los motivos y razonamientos que sustenten la confirmación o modificación de la prueba de daño;</w:t>
      </w:r>
    </w:p>
    <w:p w14:paraId="5DA1135E"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II. Descripción de las partes o secciones reservadas, en caso de clasificación parcial; </w:t>
      </w:r>
    </w:p>
    <w:p w14:paraId="0770D917"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III. El periodo por el que mantendrá su clasificación y fecha de expiración; y </w:t>
      </w:r>
    </w:p>
    <w:p w14:paraId="0F44F5F7"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39CB775"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E36DC39"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9AB2C94"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Quincuagésimo segundo.</w:t>
      </w:r>
      <w:r w:rsidRPr="00A25A8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6DA1A9B"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583B9B47"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1C0CD03"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C8593E0"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III. Señalar las personas o instancias autorizadas a acceder a la información clasificada.</w:t>
      </w:r>
    </w:p>
    <w:p w14:paraId="0B86E387"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0D372C8"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p>
    <w:p w14:paraId="5AE73A19"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73ACA9F2"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p>
    <w:p w14:paraId="42009316" w14:textId="77777777" w:rsidR="003827A1" w:rsidRPr="00A25A8F" w:rsidRDefault="003827A1"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r w:rsidRPr="00A25A8F">
        <w:rPr>
          <w:rFonts w:ascii="Palatino Linotype" w:eastAsia="Palatino Linotype" w:hAnsi="Palatino Linotype" w:cs="Palatino Linotype"/>
          <w:b/>
          <w:i/>
          <w:sz w:val="22"/>
          <w:szCs w:val="22"/>
        </w:rPr>
        <w:t>Quincuagésimo cuarto.</w:t>
      </w:r>
      <w:r w:rsidRPr="00A25A8F">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2B179BAB"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Quincuagésimo quinto.</w:t>
      </w:r>
      <w:r w:rsidRPr="00A25A8F">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A25A8F">
        <w:rPr>
          <w:rFonts w:ascii="Palatino Linotype" w:eastAsia="Palatino Linotype" w:hAnsi="Palatino Linotype" w:cs="Palatino Linotype"/>
          <w:i/>
          <w:sz w:val="22"/>
          <w:szCs w:val="22"/>
        </w:rPr>
        <w:t>testado</w:t>
      </w:r>
      <w:proofErr w:type="spellEnd"/>
      <w:r w:rsidRPr="00A25A8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3BBBF72"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w:t>
      </w:r>
    </w:p>
    <w:p w14:paraId="14AC4777"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b/>
          <w:i/>
          <w:sz w:val="22"/>
          <w:szCs w:val="22"/>
        </w:rPr>
        <w:t>Quincuagésimo séptimo.</w:t>
      </w:r>
      <w:r w:rsidRPr="00A25A8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03E6BE9"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65BE8EA7"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5A7381AC"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C4277A2"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CF434A7" w14:textId="77777777" w:rsidR="003827A1" w:rsidRPr="00A25A8F" w:rsidRDefault="003827A1" w:rsidP="00B23CBF">
      <w:pP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F94CA59" w14:textId="77777777" w:rsidR="003827A1" w:rsidRPr="00A25A8F" w:rsidRDefault="003827A1" w:rsidP="00D24BC0">
      <w:pPr>
        <w:spacing w:line="360" w:lineRule="auto"/>
        <w:ind w:left="567" w:right="616"/>
        <w:jc w:val="both"/>
        <w:rPr>
          <w:rFonts w:ascii="Palatino Linotype" w:eastAsia="Palatino Linotype" w:hAnsi="Palatino Linotype" w:cs="Palatino Linotype"/>
          <w:i/>
          <w:sz w:val="22"/>
          <w:szCs w:val="22"/>
        </w:rPr>
      </w:pPr>
    </w:p>
    <w:p w14:paraId="0A23B6D1"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729146B" w14:textId="77777777" w:rsidR="003827A1" w:rsidRPr="00A25A8F" w:rsidRDefault="003827A1" w:rsidP="00D24BC0">
      <w:pPr>
        <w:spacing w:line="360" w:lineRule="auto"/>
        <w:jc w:val="both"/>
        <w:rPr>
          <w:rFonts w:ascii="Palatino Linotype" w:eastAsia="Palatino Linotype" w:hAnsi="Palatino Linotype" w:cs="Palatino Linotype"/>
          <w:sz w:val="22"/>
          <w:szCs w:val="22"/>
        </w:rPr>
      </w:pPr>
    </w:p>
    <w:p w14:paraId="0D1B05CB" w14:textId="6EF60683" w:rsidR="00D10152" w:rsidRPr="00A25A8F" w:rsidRDefault="00785AE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Así, con fundamento en lo prescrito en los artículos 5 párrafos </w:t>
      </w:r>
      <w:r w:rsidR="00C4772D" w:rsidRPr="00A25A8F">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A25A8F">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5E864413" w14:textId="77777777" w:rsidR="006D650E" w:rsidRPr="00A25A8F" w:rsidRDefault="006D650E" w:rsidP="00D24BC0">
      <w:pPr>
        <w:spacing w:line="360" w:lineRule="auto"/>
        <w:jc w:val="both"/>
        <w:rPr>
          <w:rFonts w:ascii="Palatino Linotype" w:eastAsia="Palatino Linotype" w:hAnsi="Palatino Linotype" w:cs="Palatino Linotype"/>
          <w:sz w:val="22"/>
          <w:szCs w:val="22"/>
        </w:rPr>
      </w:pPr>
    </w:p>
    <w:p w14:paraId="60BA02F4" w14:textId="77777777" w:rsidR="00D10152" w:rsidRPr="00A25A8F" w:rsidRDefault="00785AE5" w:rsidP="00D24BC0">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A25A8F">
        <w:rPr>
          <w:rFonts w:ascii="Palatino Linotype" w:eastAsia="Palatino Linotype" w:hAnsi="Palatino Linotype" w:cs="Palatino Linotype"/>
          <w:b/>
          <w:sz w:val="22"/>
          <w:szCs w:val="22"/>
        </w:rPr>
        <w:t>III. R E S U E L V E</w:t>
      </w:r>
    </w:p>
    <w:p w14:paraId="5AB1389F" w14:textId="77777777" w:rsidR="006D650E" w:rsidRPr="00A25A8F" w:rsidRDefault="006D650E" w:rsidP="00D24BC0">
      <w:pPr>
        <w:spacing w:line="360" w:lineRule="auto"/>
        <w:jc w:val="both"/>
        <w:rPr>
          <w:rFonts w:ascii="Palatino Linotype" w:eastAsia="Palatino Linotype" w:hAnsi="Palatino Linotype" w:cs="Palatino Linotype"/>
          <w:b/>
          <w:sz w:val="22"/>
          <w:szCs w:val="22"/>
        </w:rPr>
      </w:pPr>
      <w:bookmarkStart w:id="8" w:name="_heading=h.1t3h5sf" w:colFirst="0" w:colLast="0"/>
      <w:bookmarkEnd w:id="8"/>
    </w:p>
    <w:p w14:paraId="5B102C0C" w14:textId="2F37E20E" w:rsidR="00D10152" w:rsidRPr="00A25A8F" w:rsidRDefault="00785AE5" w:rsidP="00D24BC0">
      <w:pPr>
        <w:spacing w:line="360" w:lineRule="auto"/>
        <w:jc w:val="both"/>
        <w:rPr>
          <w:rFonts w:ascii="Palatino Linotype" w:eastAsia="Palatino Linotype" w:hAnsi="Palatino Linotype" w:cs="Palatino Linotype"/>
          <w:bCs/>
          <w:sz w:val="22"/>
          <w:szCs w:val="22"/>
        </w:rPr>
      </w:pPr>
      <w:r w:rsidRPr="00A25A8F">
        <w:rPr>
          <w:rFonts w:ascii="Palatino Linotype" w:eastAsia="Palatino Linotype" w:hAnsi="Palatino Linotype" w:cs="Palatino Linotype"/>
          <w:b/>
          <w:sz w:val="22"/>
          <w:szCs w:val="22"/>
        </w:rPr>
        <w:t xml:space="preserve">Primero. </w:t>
      </w:r>
      <w:r w:rsidRPr="00A25A8F">
        <w:rPr>
          <w:rFonts w:ascii="Palatino Linotype" w:eastAsia="Palatino Linotype" w:hAnsi="Palatino Linotype" w:cs="Palatino Linotype"/>
          <w:sz w:val="22"/>
          <w:szCs w:val="22"/>
        </w:rPr>
        <w:t xml:space="preserve">Son </w:t>
      </w:r>
      <w:r w:rsidRPr="00A25A8F">
        <w:rPr>
          <w:rFonts w:ascii="Palatino Linotype" w:eastAsia="Palatino Linotype" w:hAnsi="Palatino Linotype" w:cs="Palatino Linotype"/>
          <w:b/>
          <w:sz w:val="22"/>
          <w:szCs w:val="22"/>
        </w:rPr>
        <w:t>fundadas</w:t>
      </w:r>
      <w:r w:rsidRPr="00A25A8F">
        <w:rPr>
          <w:rFonts w:ascii="Palatino Linotype" w:eastAsia="Palatino Linotype" w:hAnsi="Palatino Linotype" w:cs="Palatino Linotype"/>
          <w:sz w:val="22"/>
          <w:szCs w:val="22"/>
        </w:rPr>
        <w:t xml:space="preserve"> las razones o motivos de inconformidad hechos valer por la parte </w:t>
      </w:r>
      <w:r w:rsidRPr="00A25A8F">
        <w:rPr>
          <w:rFonts w:ascii="Palatino Linotype" w:eastAsia="Palatino Linotype" w:hAnsi="Palatino Linotype" w:cs="Palatino Linotype"/>
          <w:b/>
          <w:sz w:val="22"/>
          <w:szCs w:val="22"/>
        </w:rPr>
        <w:t>Recurrente</w:t>
      </w:r>
      <w:r w:rsidR="00ED3B6F" w:rsidRPr="00A25A8F">
        <w:rPr>
          <w:rFonts w:ascii="Palatino Linotype" w:eastAsia="Palatino Linotype" w:hAnsi="Palatino Linotype" w:cs="Palatino Linotype"/>
          <w:sz w:val="22"/>
          <w:szCs w:val="22"/>
        </w:rPr>
        <w:t xml:space="preserve">, </w:t>
      </w:r>
      <w:r w:rsidR="0008458B" w:rsidRPr="00A25A8F">
        <w:rPr>
          <w:rFonts w:ascii="Palatino Linotype" w:eastAsia="Palatino Linotype" w:hAnsi="Palatino Linotype" w:cs="Palatino Linotype"/>
          <w:sz w:val="22"/>
          <w:szCs w:val="22"/>
        </w:rPr>
        <w:t xml:space="preserve">por lo que, en términos de los argumentos de derecho señalados en el considerando </w:t>
      </w:r>
      <w:r w:rsidR="0008458B" w:rsidRPr="00A25A8F">
        <w:rPr>
          <w:rFonts w:ascii="Palatino Linotype" w:eastAsia="Palatino Linotype" w:hAnsi="Palatino Linotype" w:cs="Palatino Linotype"/>
          <w:b/>
          <w:sz w:val="22"/>
          <w:szCs w:val="22"/>
        </w:rPr>
        <w:t>Cuarto</w:t>
      </w:r>
      <w:r w:rsidR="0008458B" w:rsidRPr="00A25A8F">
        <w:rPr>
          <w:rFonts w:ascii="Palatino Linotype" w:eastAsia="Palatino Linotype" w:hAnsi="Palatino Linotype" w:cs="Palatino Linotype"/>
          <w:sz w:val="22"/>
          <w:szCs w:val="22"/>
        </w:rPr>
        <w:t xml:space="preserve">, </w:t>
      </w:r>
      <w:r w:rsidR="00ED3B6F" w:rsidRPr="00A25A8F">
        <w:rPr>
          <w:rFonts w:ascii="Palatino Linotype" w:eastAsia="Palatino Linotype" w:hAnsi="Palatino Linotype" w:cs="Palatino Linotype"/>
          <w:sz w:val="22"/>
          <w:szCs w:val="22"/>
        </w:rPr>
        <w:t xml:space="preserve">se Modifican las respuestas </w:t>
      </w:r>
      <w:r w:rsidRPr="00A25A8F">
        <w:rPr>
          <w:rFonts w:ascii="Palatino Linotype" w:eastAsia="Palatino Linotype" w:hAnsi="Palatino Linotype" w:cs="Palatino Linotype"/>
          <w:sz w:val="22"/>
          <w:szCs w:val="22"/>
        </w:rPr>
        <w:t xml:space="preserve">en </w:t>
      </w:r>
      <w:r w:rsidR="00601467" w:rsidRPr="00A25A8F">
        <w:rPr>
          <w:rFonts w:ascii="Palatino Linotype" w:eastAsia="Palatino Linotype" w:hAnsi="Palatino Linotype" w:cs="Palatino Linotype"/>
          <w:sz w:val="22"/>
          <w:szCs w:val="22"/>
        </w:rPr>
        <w:t>los</w:t>
      </w:r>
      <w:r w:rsidRPr="00A25A8F">
        <w:rPr>
          <w:rFonts w:ascii="Palatino Linotype" w:eastAsia="Palatino Linotype" w:hAnsi="Palatino Linotype" w:cs="Palatino Linotype"/>
          <w:sz w:val="22"/>
          <w:szCs w:val="22"/>
        </w:rPr>
        <w:t xml:space="preserve"> recurso</w:t>
      </w:r>
      <w:r w:rsidR="00601467" w:rsidRPr="00A25A8F">
        <w:rPr>
          <w:rFonts w:ascii="Palatino Linotype" w:eastAsia="Palatino Linotype" w:hAnsi="Palatino Linotype" w:cs="Palatino Linotype"/>
          <w:sz w:val="22"/>
          <w:szCs w:val="22"/>
        </w:rPr>
        <w:t>s</w:t>
      </w:r>
      <w:r w:rsidRPr="00A25A8F">
        <w:rPr>
          <w:rFonts w:ascii="Palatino Linotype" w:eastAsia="Palatino Linotype" w:hAnsi="Palatino Linotype" w:cs="Palatino Linotype"/>
          <w:sz w:val="22"/>
          <w:szCs w:val="22"/>
        </w:rPr>
        <w:t xml:space="preserve"> de revisión </w:t>
      </w:r>
      <w:r w:rsidR="001E1055" w:rsidRPr="00A25A8F">
        <w:rPr>
          <w:rFonts w:ascii="Palatino Linotype" w:eastAsia="Palatino Linotype" w:hAnsi="Palatino Linotype" w:cs="Palatino Linotype"/>
          <w:b/>
          <w:sz w:val="22"/>
          <w:szCs w:val="22"/>
        </w:rPr>
        <w:t>12184/INFOEM/IP/RR/2025, 12185/INFOEM/IP/RR/2025, 12186/INFOEM/IP/RR/2025, 12189/INFOEM/IP/RR/2025,</w:t>
      </w:r>
      <w:r w:rsidR="00ED3B6F" w:rsidRPr="00A25A8F">
        <w:rPr>
          <w:rFonts w:ascii="Palatino Linotype" w:eastAsia="Palatino Linotype" w:hAnsi="Palatino Linotype" w:cs="Palatino Linotype"/>
          <w:b/>
          <w:sz w:val="22"/>
          <w:szCs w:val="22"/>
        </w:rPr>
        <w:t xml:space="preserve"> </w:t>
      </w:r>
      <w:r w:rsidR="00ED3B6F" w:rsidRPr="00A25A8F">
        <w:rPr>
          <w:rFonts w:ascii="Palatino Linotype" w:eastAsia="Palatino Linotype" w:hAnsi="Palatino Linotype" w:cs="Palatino Linotype"/>
          <w:bCs/>
          <w:sz w:val="22"/>
          <w:szCs w:val="22"/>
        </w:rPr>
        <w:t>y se Revocan las respuesta del Sujeto Obligado</w:t>
      </w:r>
      <w:r w:rsidR="0008458B" w:rsidRPr="00A25A8F">
        <w:rPr>
          <w:rFonts w:ascii="Palatino Linotype" w:eastAsia="Palatino Linotype" w:hAnsi="Palatino Linotype" w:cs="Palatino Linotype"/>
          <w:bCs/>
          <w:sz w:val="22"/>
          <w:szCs w:val="22"/>
        </w:rPr>
        <w:t xml:space="preserve"> en los recursos </w:t>
      </w:r>
      <w:r w:rsidR="001E1055" w:rsidRPr="00A25A8F">
        <w:rPr>
          <w:rFonts w:ascii="Palatino Linotype" w:eastAsia="Palatino Linotype" w:hAnsi="Palatino Linotype" w:cs="Palatino Linotype"/>
          <w:b/>
          <w:sz w:val="22"/>
          <w:szCs w:val="22"/>
        </w:rPr>
        <w:t>12188/INFOEM/IP/RR/2025, 12190/INFOEM/IP/RR/2025, 12191/INFOEM/IP/RR/2025, 12192/INFOEM/IP/RR/2025, 12193/INFOEM/IP/RR/2025, 12194/INFOEM/IP/RR/2025, 12195/INFOEM/IP/RR/2025 y 12196/INFOEM/IP/RR/2025</w:t>
      </w:r>
      <w:r w:rsidR="0008458B" w:rsidRPr="00A25A8F">
        <w:rPr>
          <w:rFonts w:ascii="Palatino Linotype" w:eastAsia="Palatino Linotype" w:hAnsi="Palatino Linotype" w:cs="Palatino Linotype"/>
          <w:sz w:val="22"/>
          <w:szCs w:val="22"/>
        </w:rPr>
        <w:t>.</w:t>
      </w:r>
    </w:p>
    <w:p w14:paraId="6504C0A2" w14:textId="19BE3A7C" w:rsidR="00BA3F4F" w:rsidRPr="00A25A8F" w:rsidRDefault="003B0E95"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 xml:space="preserve"> </w:t>
      </w:r>
    </w:p>
    <w:p w14:paraId="51A7F293" w14:textId="1F683B0C" w:rsidR="00BA3F4F" w:rsidRPr="00A25A8F" w:rsidRDefault="00BA3F4F"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Segundo</w:t>
      </w:r>
      <w:r w:rsidRPr="00A25A8F">
        <w:rPr>
          <w:rFonts w:ascii="Palatino Linotype" w:eastAsia="Palatino Linotype" w:hAnsi="Palatino Linotype" w:cs="Palatino Linotype"/>
          <w:sz w:val="22"/>
          <w:szCs w:val="22"/>
        </w:rPr>
        <w:t xml:space="preserve">. Se </w:t>
      </w:r>
      <w:r w:rsidRPr="00A25A8F">
        <w:rPr>
          <w:rFonts w:ascii="Palatino Linotype" w:eastAsia="Palatino Linotype" w:hAnsi="Palatino Linotype" w:cs="Palatino Linotype"/>
          <w:b/>
          <w:sz w:val="22"/>
          <w:szCs w:val="22"/>
        </w:rPr>
        <w:t>ordena</w:t>
      </w:r>
      <w:r w:rsidRPr="00A25A8F">
        <w:rPr>
          <w:rFonts w:ascii="Palatino Linotype" w:eastAsia="Palatino Linotype" w:hAnsi="Palatino Linotype" w:cs="Palatino Linotype"/>
          <w:sz w:val="22"/>
          <w:szCs w:val="22"/>
        </w:rPr>
        <w:t xml:space="preserve"> al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xml:space="preserve"> a que, en términos del Considerando </w:t>
      </w:r>
      <w:r w:rsidRPr="00A25A8F">
        <w:rPr>
          <w:rFonts w:ascii="Palatino Linotype" w:eastAsia="Palatino Linotype" w:hAnsi="Palatino Linotype" w:cs="Palatino Linotype"/>
          <w:b/>
          <w:sz w:val="22"/>
          <w:szCs w:val="22"/>
        </w:rPr>
        <w:t xml:space="preserve">Cuarto </w:t>
      </w:r>
      <w:r w:rsidRPr="00A25A8F">
        <w:rPr>
          <w:rFonts w:ascii="Palatino Linotype" w:eastAsia="Palatino Linotype" w:hAnsi="Palatino Linotype" w:cs="Palatino Linotype"/>
          <w:sz w:val="22"/>
          <w:szCs w:val="22"/>
        </w:rPr>
        <w:t xml:space="preserve">y </w:t>
      </w:r>
      <w:r w:rsidRPr="00A25A8F">
        <w:rPr>
          <w:rFonts w:ascii="Palatino Linotype" w:eastAsia="Palatino Linotype" w:hAnsi="Palatino Linotype" w:cs="Palatino Linotype"/>
          <w:b/>
          <w:sz w:val="22"/>
          <w:szCs w:val="22"/>
        </w:rPr>
        <w:t>Quinto,</w:t>
      </w:r>
      <w:r w:rsidRPr="00A25A8F">
        <w:rPr>
          <w:rFonts w:ascii="Palatino Linotype" w:eastAsia="Palatino Linotype" w:hAnsi="Palatino Linotype" w:cs="Palatino Linotype"/>
          <w:sz w:val="22"/>
          <w:szCs w:val="22"/>
        </w:rPr>
        <w:t xml:space="preserve"> haga entrega, vía Sistema de Acceso a la Información Mexiquense, </w:t>
      </w:r>
      <w:r w:rsidR="00B23CBF" w:rsidRPr="00A25A8F">
        <w:rPr>
          <w:rFonts w:ascii="Palatino Linotype" w:eastAsia="Palatino Linotype" w:hAnsi="Palatino Linotype" w:cs="Palatino Linotype"/>
          <w:sz w:val="22"/>
          <w:szCs w:val="22"/>
        </w:rPr>
        <w:t xml:space="preserve">de ser el caso en versión pública, </w:t>
      </w:r>
      <w:r w:rsidRPr="00A25A8F">
        <w:rPr>
          <w:rFonts w:ascii="Palatino Linotype" w:eastAsia="Palatino Linotype" w:hAnsi="Palatino Linotype" w:cs="Palatino Linotype"/>
          <w:sz w:val="22"/>
          <w:szCs w:val="22"/>
        </w:rPr>
        <w:t xml:space="preserve">de lo siguiente: </w:t>
      </w:r>
    </w:p>
    <w:p w14:paraId="3311C4A6" w14:textId="77777777" w:rsidR="00BA3F4F" w:rsidRPr="00A25A8F" w:rsidRDefault="00BA3F4F" w:rsidP="00D24BC0">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ACF04A7" w14:textId="7A9B3D2B" w:rsidR="0008458B" w:rsidRPr="00A25A8F" w:rsidRDefault="00D24BC0" w:rsidP="0008458B">
      <w:pPr>
        <w:numPr>
          <w:ilvl w:val="0"/>
          <w:numId w:val="1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sz w:val="22"/>
          <w:szCs w:val="22"/>
        </w:rPr>
      </w:pPr>
      <w:r w:rsidRPr="00A25A8F">
        <w:rPr>
          <w:rFonts w:ascii="Palatino Linotype" w:eastAsia="Palatino Linotype" w:hAnsi="Palatino Linotype" w:cs="Palatino Linotype"/>
          <w:b/>
          <w:bCs/>
          <w:sz w:val="22"/>
          <w:szCs w:val="22"/>
        </w:rPr>
        <w:t xml:space="preserve">El documento que dé cuenta de las auditorías </w:t>
      </w:r>
      <w:r w:rsidR="0008458B" w:rsidRPr="00A25A8F">
        <w:rPr>
          <w:rFonts w:ascii="Palatino Linotype" w:eastAsia="Palatino Linotype" w:hAnsi="Palatino Linotype" w:cs="Palatino Linotype"/>
          <w:b/>
          <w:bCs/>
          <w:sz w:val="22"/>
          <w:szCs w:val="22"/>
        </w:rPr>
        <w:t>internas realizadas durante los ejercicios fiscales del dos mil trece al dos mil quince y del dos mil diecisiete al dos mil veinticuatro, los resultados, observaciones y la solventación a las observaciones, faltantes.</w:t>
      </w:r>
    </w:p>
    <w:p w14:paraId="4CE9A9FD" w14:textId="29AFE977" w:rsidR="0008458B" w:rsidRPr="00A25A8F" w:rsidRDefault="0008458B" w:rsidP="0008458B">
      <w:pPr>
        <w:numPr>
          <w:ilvl w:val="0"/>
          <w:numId w:val="1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sz w:val="22"/>
          <w:szCs w:val="22"/>
        </w:rPr>
      </w:pPr>
      <w:r w:rsidRPr="00A25A8F">
        <w:rPr>
          <w:rFonts w:ascii="Palatino Linotype" w:eastAsia="Palatino Linotype" w:hAnsi="Palatino Linotype" w:cs="Palatino Linotype"/>
          <w:b/>
          <w:bCs/>
          <w:sz w:val="22"/>
          <w:szCs w:val="22"/>
        </w:rPr>
        <w:t xml:space="preserve"> El documento que dé cuenta de las auditorías externas realizadas durante los ejercicios fiscales del dos mil trece al dos mil quince y del dos mil diecisiete al dos mil veinticuatro, los resultados, observaciones y la solventación a las observaciones.</w:t>
      </w:r>
    </w:p>
    <w:p w14:paraId="3E323AA3" w14:textId="77777777" w:rsidR="007B6626" w:rsidRPr="00A25A8F" w:rsidRDefault="007B6626" w:rsidP="007B6626">
      <w:pPr>
        <w:pBdr>
          <w:top w:val="nil"/>
          <w:left w:val="nil"/>
          <w:bottom w:val="nil"/>
          <w:right w:val="nil"/>
          <w:between w:val="nil"/>
        </w:pBdr>
        <w:spacing w:line="360" w:lineRule="auto"/>
        <w:ind w:left="851" w:right="616"/>
        <w:jc w:val="both"/>
        <w:rPr>
          <w:rFonts w:ascii="Palatino Linotype" w:eastAsia="Palatino Linotype" w:hAnsi="Palatino Linotype" w:cs="Palatino Linotype"/>
          <w:b/>
          <w:bCs/>
          <w:sz w:val="22"/>
          <w:szCs w:val="22"/>
        </w:rPr>
      </w:pPr>
    </w:p>
    <w:p w14:paraId="3206C69D" w14:textId="0C8F3194" w:rsidR="00BA3F4F" w:rsidRPr="00A25A8F" w:rsidRDefault="00BA3F4F" w:rsidP="00B23CB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De ser el caso,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A25A8F">
        <w:rPr>
          <w:rFonts w:ascii="Palatino Linotype" w:eastAsia="Palatino Linotype" w:hAnsi="Palatino Linotype" w:cs="Palatino Linotype"/>
          <w:b/>
          <w:i/>
          <w:sz w:val="22"/>
          <w:szCs w:val="22"/>
        </w:rPr>
        <w:t>,</w:t>
      </w:r>
      <w:r w:rsidRPr="00A25A8F">
        <w:rPr>
          <w:rFonts w:ascii="Palatino Linotype" w:eastAsia="Palatino Linotype" w:hAnsi="Palatino Linotype" w:cs="Palatino Linotype"/>
          <w:i/>
          <w:sz w:val="22"/>
          <w:szCs w:val="22"/>
        </w:rPr>
        <w:t xml:space="preserve"> y se ponga a disposición de la parte Recurrente, en términos de los artículos 49, fracción VIII, de la Ley de Transparencia y Acceso a la Información Pública del Estado de México y Municipios.</w:t>
      </w:r>
    </w:p>
    <w:p w14:paraId="05E40BB5" w14:textId="77777777" w:rsidR="00BA3F4F" w:rsidRPr="00A25A8F" w:rsidRDefault="00BA3F4F" w:rsidP="00B23CBF">
      <w:pPr>
        <w:pBdr>
          <w:top w:val="nil"/>
          <w:left w:val="nil"/>
          <w:bottom w:val="nil"/>
          <w:right w:val="nil"/>
          <w:between w:val="nil"/>
        </w:pBdr>
        <w:tabs>
          <w:tab w:val="left" w:pos="567"/>
          <w:tab w:val="left" w:pos="993"/>
        </w:tabs>
        <w:spacing w:line="276" w:lineRule="auto"/>
        <w:ind w:left="851" w:right="616"/>
        <w:jc w:val="both"/>
        <w:rPr>
          <w:rFonts w:ascii="Palatino Linotype" w:eastAsia="Palatino Linotype" w:hAnsi="Palatino Linotype" w:cs="Palatino Linotype"/>
          <w:i/>
          <w:sz w:val="22"/>
          <w:szCs w:val="22"/>
        </w:rPr>
      </w:pPr>
    </w:p>
    <w:p w14:paraId="18A1E171" w14:textId="166424B0" w:rsidR="00BA3F4F" w:rsidRPr="00A25A8F" w:rsidRDefault="00BA3F4F" w:rsidP="00B23CBF">
      <w:pPr>
        <w:pBdr>
          <w:top w:val="nil"/>
          <w:left w:val="nil"/>
          <w:bottom w:val="nil"/>
          <w:right w:val="nil"/>
          <w:between w:val="nil"/>
        </w:pBdr>
        <w:tabs>
          <w:tab w:val="left" w:pos="567"/>
          <w:tab w:val="left" w:pos="993"/>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Para el caso de no contar con la información que se ordena, por haber causado baja documental deberá emitir el Acuerdo de Inexistencia, en términos de los artículos 169 y 170 de la Ley de Transparencia y Acceso a la Información Pública del Estado de México y Municipios.</w:t>
      </w:r>
    </w:p>
    <w:p w14:paraId="491F53EF" w14:textId="77777777" w:rsidR="007B6626" w:rsidRPr="00A25A8F" w:rsidRDefault="007B6626" w:rsidP="00B23CBF">
      <w:pPr>
        <w:pBdr>
          <w:top w:val="nil"/>
          <w:left w:val="nil"/>
          <w:bottom w:val="nil"/>
          <w:right w:val="nil"/>
          <w:between w:val="nil"/>
        </w:pBdr>
        <w:tabs>
          <w:tab w:val="left" w:pos="567"/>
          <w:tab w:val="left" w:pos="993"/>
        </w:tabs>
        <w:spacing w:line="276" w:lineRule="auto"/>
        <w:ind w:left="851" w:right="616"/>
        <w:jc w:val="both"/>
        <w:rPr>
          <w:rFonts w:ascii="Palatino Linotype" w:eastAsia="Palatino Linotype" w:hAnsi="Palatino Linotype" w:cs="Palatino Linotype"/>
          <w:i/>
          <w:sz w:val="22"/>
          <w:szCs w:val="22"/>
        </w:rPr>
      </w:pPr>
    </w:p>
    <w:p w14:paraId="2ECF1753" w14:textId="2FE0C128" w:rsidR="007B6626" w:rsidRPr="00A25A8F" w:rsidRDefault="007B6626" w:rsidP="007B6626">
      <w:pPr>
        <w:pBdr>
          <w:top w:val="nil"/>
          <w:left w:val="nil"/>
          <w:bottom w:val="nil"/>
          <w:right w:val="nil"/>
          <w:between w:val="nil"/>
        </w:pBdr>
        <w:tabs>
          <w:tab w:val="left" w:pos="567"/>
          <w:tab w:val="left" w:pos="993"/>
        </w:tabs>
        <w:spacing w:line="276" w:lineRule="auto"/>
        <w:ind w:left="851" w:right="616"/>
        <w:jc w:val="both"/>
        <w:rPr>
          <w:rFonts w:ascii="Palatino Linotype" w:eastAsia="Palatino Linotype" w:hAnsi="Palatino Linotype" w:cs="Palatino Linotype"/>
          <w:i/>
          <w:sz w:val="22"/>
          <w:szCs w:val="22"/>
        </w:rPr>
      </w:pPr>
      <w:r w:rsidRPr="00A25A8F">
        <w:rPr>
          <w:rFonts w:ascii="Palatino Linotype" w:eastAsia="Palatino Linotype" w:hAnsi="Palatino Linotype" w:cs="Palatino Linotype"/>
          <w:i/>
          <w:sz w:val="22"/>
          <w:szCs w:val="22"/>
        </w:rPr>
        <w:t>Para el caso de que en alguno de los periodos señalados no se hubieran realizado auditorías externas, bastará con que así se haga del conocimiento del Particular en términos del artículo 19, párrafo segundo, de la Ley de Transparencia y Acceso a la Información Pública del Estado de México y Municipios, para tenerse por colmado dicho requerimiento.</w:t>
      </w:r>
    </w:p>
    <w:p w14:paraId="155278DB" w14:textId="77777777" w:rsidR="00BA3F4F" w:rsidRPr="00A25A8F" w:rsidRDefault="00BA3F4F" w:rsidP="00D24BC0">
      <w:pPr>
        <w:pBdr>
          <w:top w:val="nil"/>
          <w:left w:val="nil"/>
          <w:bottom w:val="nil"/>
          <w:right w:val="nil"/>
          <w:between w:val="nil"/>
        </w:pBdr>
        <w:tabs>
          <w:tab w:val="left" w:pos="993"/>
        </w:tabs>
        <w:spacing w:line="360" w:lineRule="auto"/>
        <w:ind w:right="616"/>
        <w:jc w:val="both"/>
        <w:rPr>
          <w:rFonts w:ascii="Palatino Linotype" w:eastAsia="Palatino Linotype" w:hAnsi="Palatino Linotype" w:cs="Palatino Linotype"/>
          <w:i/>
          <w:sz w:val="22"/>
          <w:szCs w:val="22"/>
        </w:rPr>
      </w:pPr>
    </w:p>
    <w:p w14:paraId="17F32401" w14:textId="77777777" w:rsidR="00BA3F4F" w:rsidRPr="00A25A8F" w:rsidRDefault="00BA3F4F"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Tercero.</w:t>
      </w:r>
      <w:r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b/>
          <w:sz w:val="22"/>
          <w:szCs w:val="22"/>
        </w:rPr>
        <w:t xml:space="preserve">Notifíquese vía SAIMEX </w:t>
      </w:r>
      <w:r w:rsidRPr="00A25A8F">
        <w:rPr>
          <w:rFonts w:ascii="Palatino Linotype" w:eastAsia="Palatino Linotype" w:hAnsi="Palatino Linotype" w:cs="Palatino Linotype"/>
          <w:sz w:val="22"/>
          <w:szCs w:val="22"/>
        </w:rPr>
        <w:t>la presente resolución al T</w:t>
      </w:r>
      <w:r w:rsidRPr="00A25A8F">
        <w:rPr>
          <w:rFonts w:ascii="Palatino Linotype" w:eastAsia="Palatino Linotype" w:hAnsi="Palatino Linotype" w:cs="Palatino Linotype"/>
          <w:b/>
          <w:sz w:val="22"/>
          <w:szCs w:val="22"/>
        </w:rPr>
        <w:t xml:space="preserve">itular de la Unidad de Transparencia </w:t>
      </w:r>
      <w:r w:rsidRPr="00A25A8F">
        <w:rPr>
          <w:rFonts w:ascii="Palatino Linotype" w:eastAsia="Palatino Linotype" w:hAnsi="Palatino Linotype" w:cs="Palatino Linotype"/>
          <w:sz w:val="22"/>
          <w:szCs w:val="22"/>
        </w:rPr>
        <w:t xml:space="preserve">del </w:t>
      </w:r>
      <w:r w:rsidRPr="00A25A8F">
        <w:rPr>
          <w:rFonts w:ascii="Palatino Linotype" w:eastAsia="Palatino Linotype" w:hAnsi="Palatino Linotype" w:cs="Palatino Linotype"/>
          <w:b/>
          <w:sz w:val="22"/>
          <w:szCs w:val="22"/>
        </w:rPr>
        <w:t>Sujeto Obligado</w:t>
      </w:r>
      <w:r w:rsidRPr="00A25A8F">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B907E9" w14:textId="77777777" w:rsidR="00BA3F4F" w:rsidRPr="00A25A8F" w:rsidRDefault="00BA3F4F" w:rsidP="00D24BC0">
      <w:pPr>
        <w:spacing w:line="360" w:lineRule="auto"/>
        <w:ind w:right="49"/>
        <w:jc w:val="both"/>
        <w:rPr>
          <w:rFonts w:ascii="Palatino Linotype" w:eastAsia="Palatino Linotype" w:hAnsi="Palatino Linotype" w:cs="Palatino Linotype"/>
          <w:sz w:val="22"/>
          <w:szCs w:val="22"/>
        </w:rPr>
      </w:pPr>
    </w:p>
    <w:p w14:paraId="067175C7" w14:textId="77777777" w:rsidR="00BA3F4F" w:rsidRPr="00A25A8F" w:rsidRDefault="00BA3F4F" w:rsidP="00D24BC0">
      <w:pPr>
        <w:spacing w:line="360" w:lineRule="auto"/>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 xml:space="preserve">Cuarto. Notifíquese vía SAIMEX </w:t>
      </w:r>
      <w:r w:rsidRPr="00A25A8F">
        <w:rPr>
          <w:rFonts w:ascii="Palatino Linotype" w:eastAsia="Palatino Linotype" w:hAnsi="Palatino Linotype" w:cs="Palatino Linotype"/>
          <w:sz w:val="22"/>
          <w:szCs w:val="22"/>
        </w:rPr>
        <w:t xml:space="preserve">a la parte </w:t>
      </w:r>
      <w:r w:rsidRPr="00A25A8F">
        <w:rPr>
          <w:rFonts w:ascii="Palatino Linotype" w:eastAsia="Palatino Linotype" w:hAnsi="Palatino Linotype" w:cs="Palatino Linotype"/>
          <w:b/>
          <w:sz w:val="22"/>
          <w:szCs w:val="22"/>
        </w:rPr>
        <w:t xml:space="preserve">Recurrente </w:t>
      </w:r>
      <w:r w:rsidRPr="00A25A8F">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9BFF7A2" w14:textId="77777777" w:rsidR="00BA3F4F" w:rsidRPr="00A25A8F" w:rsidRDefault="00BA3F4F" w:rsidP="00D24BC0">
      <w:pPr>
        <w:spacing w:line="360" w:lineRule="auto"/>
        <w:jc w:val="both"/>
        <w:rPr>
          <w:rFonts w:ascii="Palatino Linotype" w:eastAsia="Palatino Linotype" w:hAnsi="Palatino Linotype" w:cs="Palatino Linotype"/>
          <w:sz w:val="22"/>
          <w:szCs w:val="22"/>
        </w:rPr>
      </w:pPr>
    </w:p>
    <w:p w14:paraId="648BDF5C" w14:textId="1A4D94E5" w:rsidR="00BA3F4F" w:rsidRPr="00A25A8F" w:rsidRDefault="00BA3F4F" w:rsidP="00D24BC0">
      <w:pPr>
        <w:spacing w:line="360" w:lineRule="auto"/>
        <w:ind w:right="49"/>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b/>
          <w:sz w:val="22"/>
          <w:szCs w:val="22"/>
        </w:rPr>
        <w:t>Quinto.</w:t>
      </w:r>
      <w:r w:rsidRPr="00A25A8F">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00D24BC0" w:rsidRPr="00A25A8F">
        <w:rPr>
          <w:rFonts w:ascii="Palatino Linotype" w:eastAsia="Palatino Linotype" w:hAnsi="Palatino Linotype" w:cs="Palatino Linotype"/>
          <w:b/>
          <w:sz w:val="22"/>
          <w:szCs w:val="22"/>
        </w:rPr>
        <w:t>Sujeto Obligado</w:t>
      </w:r>
      <w:r w:rsidR="00D24BC0"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sz w:val="22"/>
          <w:szCs w:val="22"/>
        </w:rPr>
        <w:t>de manera fundada y motivada, podrá solicitar una ampliación de plazo para el cumplimiento de la presente resolución.</w:t>
      </w:r>
    </w:p>
    <w:p w14:paraId="4E62C1FF" w14:textId="77777777" w:rsidR="006D650E" w:rsidRPr="00A25A8F" w:rsidRDefault="006D650E" w:rsidP="00D24BC0">
      <w:pPr>
        <w:spacing w:line="360" w:lineRule="auto"/>
        <w:jc w:val="both"/>
        <w:rPr>
          <w:rFonts w:ascii="Palatino Linotype" w:eastAsia="Palatino Linotype" w:hAnsi="Palatino Linotype" w:cs="Palatino Linotype"/>
          <w:sz w:val="22"/>
          <w:szCs w:val="22"/>
        </w:rPr>
      </w:pPr>
    </w:p>
    <w:p w14:paraId="5C7AAE7B" w14:textId="4454B2DD" w:rsidR="00D10152" w:rsidRPr="00397A95" w:rsidRDefault="00785AE5" w:rsidP="00D24BC0">
      <w:pPr>
        <w:tabs>
          <w:tab w:val="left" w:pos="8647"/>
        </w:tabs>
        <w:spacing w:line="360" w:lineRule="auto"/>
        <w:ind w:right="51"/>
        <w:jc w:val="both"/>
        <w:rPr>
          <w:rFonts w:ascii="Palatino Linotype" w:eastAsia="Palatino Linotype" w:hAnsi="Palatino Linotype" w:cs="Palatino Linotype"/>
          <w:sz w:val="22"/>
          <w:szCs w:val="22"/>
        </w:rPr>
      </w:pPr>
      <w:r w:rsidRPr="00A25A8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25A8F" w:rsidRPr="00A25A8F">
        <w:rPr>
          <w:rFonts w:ascii="Palatino Linotype" w:eastAsia="Palatino Linotype" w:hAnsi="Palatino Linotype" w:cs="Palatino Linotype"/>
          <w:sz w:val="22"/>
          <w:szCs w:val="22"/>
        </w:rPr>
        <w:t xml:space="preserve"> (AUSENCIA JUSTIFICADA)</w:t>
      </w:r>
      <w:r w:rsidRPr="00A25A8F">
        <w:rPr>
          <w:rFonts w:ascii="Palatino Linotype" w:eastAsia="Palatino Linotype" w:hAnsi="Palatino Linotype" w:cs="Palatino Linotype"/>
          <w:sz w:val="22"/>
          <w:szCs w:val="22"/>
        </w:rPr>
        <w:t xml:space="preserve">, SHARON CRISTINA MORALES MARTÍNEZ, LUIS GUSTAVO PARRA NORIEGA, Y GUADALUPE RAMÍREZ PEÑA, EN LA </w:t>
      </w:r>
      <w:r w:rsidR="00F7252F" w:rsidRPr="00A25A8F">
        <w:rPr>
          <w:rFonts w:ascii="Palatino Linotype" w:eastAsia="Palatino Linotype" w:hAnsi="Palatino Linotype" w:cs="Palatino Linotype"/>
          <w:sz w:val="22"/>
          <w:szCs w:val="22"/>
        </w:rPr>
        <w:t>TERCERA</w:t>
      </w:r>
      <w:r w:rsidR="00D24BC0" w:rsidRPr="00A25A8F">
        <w:rPr>
          <w:rFonts w:ascii="Palatino Linotype" w:eastAsia="Palatino Linotype" w:hAnsi="Palatino Linotype" w:cs="Palatino Linotype"/>
          <w:sz w:val="22"/>
          <w:szCs w:val="22"/>
        </w:rPr>
        <w:t xml:space="preserve"> </w:t>
      </w:r>
      <w:r w:rsidRPr="00A25A8F">
        <w:rPr>
          <w:rFonts w:ascii="Palatino Linotype" w:eastAsia="Palatino Linotype" w:hAnsi="Palatino Linotype" w:cs="Palatino Linotype"/>
          <w:sz w:val="22"/>
          <w:szCs w:val="22"/>
        </w:rPr>
        <w:t xml:space="preserve">SESIÓN ORDINARIA CELEBRADA EL </w:t>
      </w:r>
      <w:r w:rsidR="00F7252F" w:rsidRPr="00A25A8F">
        <w:rPr>
          <w:rFonts w:ascii="Palatino Linotype" w:eastAsia="Palatino Linotype" w:hAnsi="Palatino Linotype" w:cs="Palatino Linotype"/>
          <w:sz w:val="22"/>
          <w:szCs w:val="22"/>
        </w:rPr>
        <w:t>VEINTIOCHO</w:t>
      </w:r>
      <w:r w:rsidR="00D24BC0" w:rsidRPr="00A25A8F">
        <w:rPr>
          <w:rFonts w:ascii="Palatino Linotype" w:eastAsia="Palatino Linotype" w:hAnsi="Palatino Linotype" w:cs="Palatino Linotype"/>
          <w:sz w:val="22"/>
          <w:szCs w:val="22"/>
        </w:rPr>
        <w:t xml:space="preserve"> DE ENERO </w:t>
      </w:r>
      <w:r w:rsidRPr="00A25A8F">
        <w:rPr>
          <w:rFonts w:ascii="Palatino Linotype" w:eastAsia="Palatino Linotype" w:hAnsi="Palatino Linotype" w:cs="Palatino Linotype"/>
          <w:sz w:val="22"/>
          <w:szCs w:val="22"/>
        </w:rPr>
        <w:t xml:space="preserve">DE DOS MIL </w:t>
      </w:r>
      <w:r w:rsidR="00D24BC0" w:rsidRPr="00A25A8F">
        <w:rPr>
          <w:rFonts w:ascii="Palatino Linotype" w:eastAsia="Palatino Linotype" w:hAnsi="Palatino Linotype" w:cs="Palatino Linotype"/>
          <w:sz w:val="22"/>
          <w:szCs w:val="22"/>
        </w:rPr>
        <w:t xml:space="preserve">VEINTISÉIS, </w:t>
      </w:r>
      <w:r w:rsidRPr="00A25A8F">
        <w:rPr>
          <w:rFonts w:ascii="Palatino Linotype" w:eastAsia="Palatino Linotype" w:hAnsi="Palatino Linotype" w:cs="Palatino Linotype"/>
          <w:sz w:val="22"/>
          <w:szCs w:val="22"/>
        </w:rPr>
        <w:t>ANTE EL SECRETARIO TÉCNICO DEL PLENO ALEXIS TAPIA RAMÍREZ.</w:t>
      </w:r>
    </w:p>
    <w:p w14:paraId="69848C62"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1D0A746E" w14:textId="77777777" w:rsidR="00D10152" w:rsidRPr="00397A95" w:rsidRDefault="00D10152" w:rsidP="00D24BC0">
      <w:pPr>
        <w:spacing w:line="360" w:lineRule="auto"/>
        <w:jc w:val="center"/>
        <w:rPr>
          <w:rFonts w:ascii="Palatino Linotype" w:eastAsia="Palatino Linotype" w:hAnsi="Palatino Linotype" w:cs="Palatino Linotype"/>
          <w:sz w:val="22"/>
          <w:szCs w:val="22"/>
        </w:rPr>
      </w:pPr>
    </w:p>
    <w:p w14:paraId="352157DC"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5B3459BA"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0263275D"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30E9D8C1"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162D1FE9"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5C2DF62C"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6A49EF97"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31796C7E"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1A43E230"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3948F8B2"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3F79936A"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36191FAD"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7CE10556"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5F96BE1C"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35081A67"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12E9C048"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2C823BFC"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30DDFA54" w14:textId="77777777" w:rsidR="007B6626" w:rsidRPr="00397A95" w:rsidRDefault="007B6626" w:rsidP="00D24BC0">
      <w:pPr>
        <w:spacing w:line="360" w:lineRule="auto"/>
        <w:jc w:val="both"/>
        <w:rPr>
          <w:rFonts w:ascii="Palatino Linotype" w:eastAsia="Palatino Linotype" w:hAnsi="Palatino Linotype" w:cs="Palatino Linotype"/>
          <w:sz w:val="22"/>
          <w:szCs w:val="22"/>
        </w:rPr>
      </w:pPr>
    </w:p>
    <w:p w14:paraId="7CD11163" w14:textId="77777777" w:rsidR="007B6626" w:rsidRPr="00397A95" w:rsidRDefault="007B6626" w:rsidP="00D24BC0">
      <w:pPr>
        <w:spacing w:line="360" w:lineRule="auto"/>
        <w:jc w:val="both"/>
        <w:rPr>
          <w:rFonts w:ascii="Palatino Linotype" w:eastAsia="Palatino Linotype" w:hAnsi="Palatino Linotype" w:cs="Palatino Linotype"/>
          <w:sz w:val="22"/>
          <w:szCs w:val="22"/>
        </w:rPr>
      </w:pPr>
    </w:p>
    <w:p w14:paraId="1D5FA91D" w14:textId="77777777" w:rsidR="007B6626" w:rsidRPr="00397A95" w:rsidRDefault="007B6626" w:rsidP="00D24BC0">
      <w:pPr>
        <w:spacing w:line="360" w:lineRule="auto"/>
        <w:jc w:val="both"/>
        <w:rPr>
          <w:rFonts w:ascii="Palatino Linotype" w:eastAsia="Palatino Linotype" w:hAnsi="Palatino Linotype" w:cs="Palatino Linotype"/>
          <w:sz w:val="22"/>
          <w:szCs w:val="22"/>
        </w:rPr>
      </w:pPr>
    </w:p>
    <w:p w14:paraId="414E7616" w14:textId="77777777" w:rsidR="007B6626" w:rsidRPr="00397A95" w:rsidRDefault="007B6626" w:rsidP="00D24BC0">
      <w:pPr>
        <w:spacing w:line="360" w:lineRule="auto"/>
        <w:jc w:val="both"/>
        <w:rPr>
          <w:rFonts w:ascii="Palatino Linotype" w:eastAsia="Palatino Linotype" w:hAnsi="Palatino Linotype" w:cs="Palatino Linotype"/>
          <w:sz w:val="22"/>
          <w:szCs w:val="22"/>
        </w:rPr>
      </w:pPr>
    </w:p>
    <w:p w14:paraId="1B44045F" w14:textId="77777777" w:rsidR="00D10152" w:rsidRPr="00397A95" w:rsidRDefault="00D10152" w:rsidP="00D24BC0">
      <w:pPr>
        <w:spacing w:line="360" w:lineRule="auto"/>
        <w:jc w:val="both"/>
        <w:rPr>
          <w:rFonts w:ascii="Palatino Linotype" w:eastAsia="Palatino Linotype" w:hAnsi="Palatino Linotype" w:cs="Palatino Linotype"/>
          <w:sz w:val="22"/>
          <w:szCs w:val="22"/>
        </w:rPr>
      </w:pPr>
    </w:p>
    <w:p w14:paraId="533C59CB" w14:textId="77777777" w:rsidR="00D24BC0" w:rsidRPr="00397A95" w:rsidRDefault="00D24BC0">
      <w:pPr>
        <w:spacing w:line="360" w:lineRule="auto"/>
        <w:jc w:val="both"/>
        <w:rPr>
          <w:rFonts w:ascii="Palatino Linotype" w:eastAsia="Palatino Linotype" w:hAnsi="Palatino Linotype" w:cs="Palatino Linotype"/>
          <w:sz w:val="22"/>
          <w:szCs w:val="22"/>
        </w:rPr>
      </w:pPr>
    </w:p>
    <w:sectPr w:rsidR="00D24BC0" w:rsidRPr="00397A95">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825CE" w14:textId="77777777" w:rsidR="00740344" w:rsidRDefault="00740344">
      <w:r>
        <w:separator/>
      </w:r>
    </w:p>
  </w:endnote>
  <w:endnote w:type="continuationSeparator" w:id="0">
    <w:p w14:paraId="6E11C3C7" w14:textId="77777777" w:rsidR="00740344" w:rsidRDefault="00740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63605" w14:textId="045BBD10" w:rsidR="006F5647" w:rsidRDefault="006F56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524F">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524F">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37B340A6" w14:textId="77777777" w:rsidR="006F5647" w:rsidRDefault="006F564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56B4" w14:textId="77B831D6" w:rsidR="006F5647" w:rsidRDefault="006F56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524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524F">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392029CF" w14:textId="77777777" w:rsidR="006F5647" w:rsidRDefault="006F564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5A698" w14:textId="77777777" w:rsidR="00740344" w:rsidRDefault="00740344">
      <w:r>
        <w:separator/>
      </w:r>
    </w:p>
  </w:footnote>
  <w:footnote w:type="continuationSeparator" w:id="0">
    <w:p w14:paraId="2CBB46B3" w14:textId="77777777" w:rsidR="00740344" w:rsidRDefault="007403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910D0" w14:textId="77777777" w:rsidR="006F5647" w:rsidRDefault="006F5647">
    <w:pPr>
      <w:rPr>
        <w:rFonts w:ascii="Cambria" w:eastAsia="Cambria" w:hAnsi="Cambria" w:cs="Cambria"/>
        <w:color w:val="000000"/>
      </w:rPr>
    </w:pPr>
    <w:r>
      <w:rPr>
        <w:noProof/>
      </w:rPr>
      <w:drawing>
        <wp:anchor distT="0" distB="0" distL="0" distR="0" simplePos="0" relativeHeight="251658240" behindDoc="1" locked="0" layoutInCell="1" hidden="0" allowOverlap="1" wp14:anchorId="20F1D627" wp14:editId="78B15E19">
          <wp:simplePos x="0" y="0"/>
          <wp:positionH relativeFrom="column">
            <wp:posOffset>-1080091</wp:posOffset>
          </wp:positionH>
          <wp:positionV relativeFrom="paragraph">
            <wp:posOffset>-488262</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6F5647" w14:paraId="12ED3AA9" w14:textId="77777777">
      <w:tc>
        <w:tcPr>
          <w:tcW w:w="2489" w:type="dxa"/>
        </w:tcPr>
        <w:p w14:paraId="3466DFBE" w14:textId="77777777" w:rsidR="006F5647" w:rsidRDefault="006F56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9A2503E" w14:textId="47FDFB64" w:rsidR="006F5647" w:rsidRDefault="00100B70" w:rsidP="009F5FE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1218</w:t>
          </w:r>
          <w:r w:rsidR="006F5647">
            <w:rPr>
              <w:rFonts w:ascii="Palatino Linotype" w:eastAsia="Palatino Linotype" w:hAnsi="Palatino Linotype" w:cs="Palatino Linotype"/>
              <w:b/>
              <w:sz w:val="22"/>
              <w:szCs w:val="22"/>
            </w:rPr>
            <w:t>4/INFOEM/IP/RR/2025 y acumulados</w:t>
          </w:r>
        </w:p>
      </w:tc>
    </w:tr>
    <w:tr w:rsidR="006F5647" w14:paraId="1F693A74" w14:textId="77777777">
      <w:trPr>
        <w:trHeight w:val="228"/>
      </w:trPr>
      <w:tc>
        <w:tcPr>
          <w:tcW w:w="2489" w:type="dxa"/>
          <w:vAlign w:val="center"/>
        </w:tcPr>
        <w:p w14:paraId="31F01A98" w14:textId="77777777" w:rsidR="006F5647" w:rsidRDefault="006F56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633911B5" w14:textId="1610ECD4" w:rsidR="006F5647" w:rsidRDefault="006F5647">
          <w:pPr>
            <w:ind w:left="-45" w:right="176"/>
            <w:jc w:val="both"/>
            <w:rPr>
              <w:rFonts w:ascii="Palatino Linotype" w:eastAsia="Palatino Linotype" w:hAnsi="Palatino Linotype" w:cs="Palatino Linotype"/>
              <w:b/>
              <w:sz w:val="22"/>
              <w:szCs w:val="22"/>
            </w:rPr>
          </w:pPr>
          <w:r w:rsidRPr="0095720E">
            <w:rPr>
              <w:rFonts w:ascii="Palatino Linotype" w:eastAsia="Palatino Linotype" w:hAnsi="Palatino Linotype" w:cs="Palatino Linotype"/>
              <w:b/>
              <w:sz w:val="22"/>
              <w:szCs w:val="22"/>
            </w:rPr>
            <w:t>Ayuntamiento de Toluca</w:t>
          </w:r>
        </w:p>
      </w:tc>
    </w:tr>
    <w:tr w:rsidR="006F5647" w14:paraId="72A8C24D" w14:textId="77777777">
      <w:tc>
        <w:tcPr>
          <w:tcW w:w="2489" w:type="dxa"/>
          <w:vAlign w:val="center"/>
        </w:tcPr>
        <w:p w14:paraId="22F4249F" w14:textId="77777777" w:rsidR="006F5647" w:rsidRDefault="006F564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0B2DAF3F" w14:textId="77777777" w:rsidR="006F5647" w:rsidRDefault="006F564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32E993" w14:textId="77777777" w:rsidR="006F5647" w:rsidRDefault="006F564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EAA8" w14:textId="77777777" w:rsidR="006F5647" w:rsidRDefault="006F5647">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r>
      <w:rPr>
        <w:noProof/>
      </w:rPr>
      <w:drawing>
        <wp:anchor distT="0" distB="0" distL="0" distR="0" simplePos="0" relativeHeight="251659264" behindDoc="1" locked="0" layoutInCell="1" hidden="0" allowOverlap="1" wp14:anchorId="4773CD4F" wp14:editId="40981CA7">
          <wp:simplePos x="0" y="0"/>
          <wp:positionH relativeFrom="column">
            <wp:posOffset>-1080134</wp:posOffset>
          </wp:positionH>
          <wp:positionV relativeFrom="paragraph">
            <wp:posOffset>-369892</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6F5647" w14:paraId="658BA233" w14:textId="77777777">
      <w:tc>
        <w:tcPr>
          <w:tcW w:w="2489" w:type="dxa"/>
        </w:tcPr>
        <w:p w14:paraId="3B662A4A" w14:textId="77777777" w:rsidR="006F5647" w:rsidRDefault="006F56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59712B01" w14:textId="1AAB35F9" w:rsidR="006F5647" w:rsidRDefault="006F5647" w:rsidP="009D4FF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12184/INFOEM/IP/RR/2025 y acumulados</w:t>
          </w:r>
        </w:p>
      </w:tc>
    </w:tr>
    <w:tr w:rsidR="006F5647" w14:paraId="12107FBB" w14:textId="77777777">
      <w:tc>
        <w:tcPr>
          <w:tcW w:w="2489" w:type="dxa"/>
        </w:tcPr>
        <w:p w14:paraId="38DA5A64" w14:textId="77777777" w:rsidR="006F5647" w:rsidRDefault="006F56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BCA7C54" w14:textId="77777777" w:rsidR="006F5647" w:rsidRDefault="006F5647">
          <w:pPr>
            <w:ind w:right="175"/>
            <w:jc w:val="both"/>
            <w:rPr>
              <w:rFonts w:ascii="Palatino Linotype" w:eastAsia="Palatino Linotype" w:hAnsi="Palatino Linotype" w:cs="Palatino Linotype"/>
              <w:b/>
              <w:sz w:val="22"/>
              <w:szCs w:val="22"/>
            </w:rPr>
          </w:pPr>
        </w:p>
      </w:tc>
    </w:tr>
    <w:tr w:rsidR="006F5647" w14:paraId="6911DA80" w14:textId="77777777">
      <w:trPr>
        <w:trHeight w:val="228"/>
      </w:trPr>
      <w:tc>
        <w:tcPr>
          <w:tcW w:w="2489" w:type="dxa"/>
          <w:vAlign w:val="center"/>
        </w:tcPr>
        <w:p w14:paraId="1E00DAEA" w14:textId="77777777" w:rsidR="006F5647" w:rsidRDefault="006F56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21DAFC68" w14:textId="39F22743" w:rsidR="006F5647" w:rsidRDefault="006F5647">
          <w:pPr>
            <w:ind w:left="-45" w:right="176"/>
            <w:jc w:val="both"/>
            <w:rPr>
              <w:rFonts w:ascii="Palatino Linotype" w:eastAsia="Palatino Linotype" w:hAnsi="Palatino Linotype" w:cs="Palatino Linotype"/>
              <w:b/>
              <w:sz w:val="22"/>
              <w:szCs w:val="22"/>
            </w:rPr>
          </w:pPr>
          <w:r w:rsidRPr="0095720E">
            <w:rPr>
              <w:rFonts w:ascii="Palatino Linotype" w:eastAsia="Palatino Linotype" w:hAnsi="Palatino Linotype" w:cs="Palatino Linotype"/>
              <w:b/>
              <w:sz w:val="22"/>
              <w:szCs w:val="22"/>
            </w:rPr>
            <w:t>Ayuntamiento de Toluca</w:t>
          </w:r>
        </w:p>
      </w:tc>
    </w:tr>
    <w:tr w:rsidR="006F5647" w14:paraId="1665E429" w14:textId="77777777">
      <w:tc>
        <w:tcPr>
          <w:tcW w:w="2489" w:type="dxa"/>
          <w:vAlign w:val="center"/>
        </w:tcPr>
        <w:p w14:paraId="6CF84D98" w14:textId="77777777" w:rsidR="006F5647" w:rsidRDefault="006F564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0CC5AC0B" w14:textId="77777777" w:rsidR="006F5647" w:rsidRDefault="006F564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EEBB48" w14:textId="77777777" w:rsidR="006F5647" w:rsidRDefault="006F56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150D0"/>
    <w:multiLevelType w:val="hybridMultilevel"/>
    <w:tmpl w:val="0538A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F93D34"/>
    <w:multiLevelType w:val="hybridMultilevel"/>
    <w:tmpl w:val="28106CCE"/>
    <w:lvl w:ilvl="0" w:tplc="7ED2B154">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95329F5"/>
    <w:multiLevelType w:val="multilevel"/>
    <w:tmpl w:val="A6488AC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2FC6671"/>
    <w:multiLevelType w:val="multilevel"/>
    <w:tmpl w:val="9CF4C9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8C4520"/>
    <w:multiLevelType w:val="multilevel"/>
    <w:tmpl w:val="55E6CEDC"/>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EC7A78"/>
    <w:multiLevelType w:val="multilevel"/>
    <w:tmpl w:val="39EEDDB8"/>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405F80"/>
    <w:multiLevelType w:val="hybridMultilevel"/>
    <w:tmpl w:val="3BA478B8"/>
    <w:lvl w:ilvl="0" w:tplc="315CF51E">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D95CB9"/>
    <w:multiLevelType w:val="multilevel"/>
    <w:tmpl w:val="DD72E26C"/>
    <w:lvl w:ilvl="0">
      <w:start w:val="1"/>
      <w:numFmt w:val="decimal"/>
      <w:lvlText w:val="%1."/>
      <w:lvlJc w:val="left"/>
      <w:pPr>
        <w:ind w:left="36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345B31"/>
    <w:multiLevelType w:val="multilevel"/>
    <w:tmpl w:val="6B2C04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652E3E"/>
    <w:multiLevelType w:val="multilevel"/>
    <w:tmpl w:val="891A3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515160"/>
    <w:multiLevelType w:val="hybridMultilevel"/>
    <w:tmpl w:val="D264F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11"/>
  </w:num>
  <w:num w:numId="6">
    <w:abstractNumId w:val="4"/>
  </w:num>
  <w:num w:numId="7">
    <w:abstractNumId w:val="9"/>
  </w:num>
  <w:num w:numId="8">
    <w:abstractNumId w:val="8"/>
  </w:num>
  <w:num w:numId="9">
    <w:abstractNumId w:val="10"/>
  </w:num>
  <w:num w:numId="10">
    <w:abstractNumId w:val="7"/>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52"/>
    <w:rsid w:val="0001524F"/>
    <w:rsid w:val="000175C1"/>
    <w:rsid w:val="00034A43"/>
    <w:rsid w:val="000367EE"/>
    <w:rsid w:val="00044ADC"/>
    <w:rsid w:val="0005336F"/>
    <w:rsid w:val="00056998"/>
    <w:rsid w:val="000617A1"/>
    <w:rsid w:val="0006637B"/>
    <w:rsid w:val="00067B3B"/>
    <w:rsid w:val="00074BAB"/>
    <w:rsid w:val="0008458B"/>
    <w:rsid w:val="000A4835"/>
    <w:rsid w:val="000E42DF"/>
    <w:rsid w:val="000E7BEB"/>
    <w:rsid w:val="000F1F39"/>
    <w:rsid w:val="00100B70"/>
    <w:rsid w:val="001127E8"/>
    <w:rsid w:val="001219D1"/>
    <w:rsid w:val="001513F2"/>
    <w:rsid w:val="00186329"/>
    <w:rsid w:val="0018648E"/>
    <w:rsid w:val="00197A0A"/>
    <w:rsid w:val="001A1461"/>
    <w:rsid w:val="001A3F52"/>
    <w:rsid w:val="001B32B4"/>
    <w:rsid w:val="001C1B9B"/>
    <w:rsid w:val="001E1055"/>
    <w:rsid w:val="001F643D"/>
    <w:rsid w:val="0020311E"/>
    <w:rsid w:val="002162A6"/>
    <w:rsid w:val="00243A62"/>
    <w:rsid w:val="002606C0"/>
    <w:rsid w:val="00271DEB"/>
    <w:rsid w:val="00274EA7"/>
    <w:rsid w:val="002A0B10"/>
    <w:rsid w:val="002B1D4B"/>
    <w:rsid w:val="002C729E"/>
    <w:rsid w:val="002D5BEC"/>
    <w:rsid w:val="002D78C1"/>
    <w:rsid w:val="002E4605"/>
    <w:rsid w:val="002F1D80"/>
    <w:rsid w:val="00312564"/>
    <w:rsid w:val="003141AD"/>
    <w:rsid w:val="00315AA9"/>
    <w:rsid w:val="00327386"/>
    <w:rsid w:val="00333EC8"/>
    <w:rsid w:val="003402BF"/>
    <w:rsid w:val="003541DC"/>
    <w:rsid w:val="00354D3E"/>
    <w:rsid w:val="0037142D"/>
    <w:rsid w:val="00382315"/>
    <w:rsid w:val="003827A1"/>
    <w:rsid w:val="003859EA"/>
    <w:rsid w:val="00387413"/>
    <w:rsid w:val="003932CB"/>
    <w:rsid w:val="00397A95"/>
    <w:rsid w:val="003A384A"/>
    <w:rsid w:val="003B0E95"/>
    <w:rsid w:val="003B1E34"/>
    <w:rsid w:val="003B5886"/>
    <w:rsid w:val="003B6859"/>
    <w:rsid w:val="003C30D2"/>
    <w:rsid w:val="003E0937"/>
    <w:rsid w:val="003E10E0"/>
    <w:rsid w:val="003E5B2D"/>
    <w:rsid w:val="003E715C"/>
    <w:rsid w:val="003F7256"/>
    <w:rsid w:val="00450793"/>
    <w:rsid w:val="00472670"/>
    <w:rsid w:val="00473B9E"/>
    <w:rsid w:val="0047708C"/>
    <w:rsid w:val="0048223B"/>
    <w:rsid w:val="00495886"/>
    <w:rsid w:val="004A1F45"/>
    <w:rsid w:val="004D06F6"/>
    <w:rsid w:val="004F1040"/>
    <w:rsid w:val="00501C74"/>
    <w:rsid w:val="00510968"/>
    <w:rsid w:val="00514E61"/>
    <w:rsid w:val="00524A25"/>
    <w:rsid w:val="00544415"/>
    <w:rsid w:val="00545318"/>
    <w:rsid w:val="00560693"/>
    <w:rsid w:val="00566E91"/>
    <w:rsid w:val="0058476C"/>
    <w:rsid w:val="00601467"/>
    <w:rsid w:val="00601996"/>
    <w:rsid w:val="00607CE0"/>
    <w:rsid w:val="0062524F"/>
    <w:rsid w:val="00632209"/>
    <w:rsid w:val="00647AA7"/>
    <w:rsid w:val="00653437"/>
    <w:rsid w:val="0066283B"/>
    <w:rsid w:val="00663C2C"/>
    <w:rsid w:val="00673264"/>
    <w:rsid w:val="006B0E1F"/>
    <w:rsid w:val="006D650E"/>
    <w:rsid w:val="006E3A03"/>
    <w:rsid w:val="006F5647"/>
    <w:rsid w:val="006F7AD3"/>
    <w:rsid w:val="007122F0"/>
    <w:rsid w:val="00717902"/>
    <w:rsid w:val="00736C07"/>
    <w:rsid w:val="00740344"/>
    <w:rsid w:val="007620DB"/>
    <w:rsid w:val="00785AE5"/>
    <w:rsid w:val="007926FA"/>
    <w:rsid w:val="007B6626"/>
    <w:rsid w:val="007C1F34"/>
    <w:rsid w:val="007D4A63"/>
    <w:rsid w:val="007D7F58"/>
    <w:rsid w:val="00805D57"/>
    <w:rsid w:val="008130A1"/>
    <w:rsid w:val="00813F2E"/>
    <w:rsid w:val="0084479E"/>
    <w:rsid w:val="008642E8"/>
    <w:rsid w:val="008724CC"/>
    <w:rsid w:val="00881A53"/>
    <w:rsid w:val="0088434A"/>
    <w:rsid w:val="008A72D2"/>
    <w:rsid w:val="008B6CAB"/>
    <w:rsid w:val="008E0B1C"/>
    <w:rsid w:val="008F242A"/>
    <w:rsid w:val="009116F5"/>
    <w:rsid w:val="0091405A"/>
    <w:rsid w:val="0093102D"/>
    <w:rsid w:val="00955878"/>
    <w:rsid w:val="0095720E"/>
    <w:rsid w:val="009833D6"/>
    <w:rsid w:val="009A4D79"/>
    <w:rsid w:val="009C5E7A"/>
    <w:rsid w:val="009C6343"/>
    <w:rsid w:val="009C63C1"/>
    <w:rsid w:val="009C66A5"/>
    <w:rsid w:val="009C6A43"/>
    <w:rsid w:val="009D4FFC"/>
    <w:rsid w:val="009F5FE8"/>
    <w:rsid w:val="009F6E5E"/>
    <w:rsid w:val="00A122B4"/>
    <w:rsid w:val="00A1549F"/>
    <w:rsid w:val="00A167A0"/>
    <w:rsid w:val="00A22E4D"/>
    <w:rsid w:val="00A2589F"/>
    <w:rsid w:val="00A25A8F"/>
    <w:rsid w:val="00A27E41"/>
    <w:rsid w:val="00A310FB"/>
    <w:rsid w:val="00A32E65"/>
    <w:rsid w:val="00A40FB6"/>
    <w:rsid w:val="00A537DF"/>
    <w:rsid w:val="00A53845"/>
    <w:rsid w:val="00A57229"/>
    <w:rsid w:val="00A769A7"/>
    <w:rsid w:val="00A77817"/>
    <w:rsid w:val="00A948C8"/>
    <w:rsid w:val="00AA7FBE"/>
    <w:rsid w:val="00AC059F"/>
    <w:rsid w:val="00AC507A"/>
    <w:rsid w:val="00AD5B6A"/>
    <w:rsid w:val="00B142B7"/>
    <w:rsid w:val="00B23CBF"/>
    <w:rsid w:val="00B40014"/>
    <w:rsid w:val="00B4263D"/>
    <w:rsid w:val="00B42E2C"/>
    <w:rsid w:val="00B44E6E"/>
    <w:rsid w:val="00B50339"/>
    <w:rsid w:val="00B538AC"/>
    <w:rsid w:val="00B63DCC"/>
    <w:rsid w:val="00B8095C"/>
    <w:rsid w:val="00B81ABE"/>
    <w:rsid w:val="00BA3F4F"/>
    <w:rsid w:val="00BA6653"/>
    <w:rsid w:val="00BC0D0F"/>
    <w:rsid w:val="00BC3010"/>
    <w:rsid w:val="00BC7080"/>
    <w:rsid w:val="00BE36BC"/>
    <w:rsid w:val="00BF0411"/>
    <w:rsid w:val="00BF0906"/>
    <w:rsid w:val="00C14C8A"/>
    <w:rsid w:val="00C20F62"/>
    <w:rsid w:val="00C22266"/>
    <w:rsid w:val="00C4772D"/>
    <w:rsid w:val="00C5454F"/>
    <w:rsid w:val="00C75854"/>
    <w:rsid w:val="00C76064"/>
    <w:rsid w:val="00CA0651"/>
    <w:rsid w:val="00CC74D6"/>
    <w:rsid w:val="00CD0F28"/>
    <w:rsid w:val="00CD2073"/>
    <w:rsid w:val="00CE0F10"/>
    <w:rsid w:val="00CE323D"/>
    <w:rsid w:val="00CE78C7"/>
    <w:rsid w:val="00CF44CC"/>
    <w:rsid w:val="00D10152"/>
    <w:rsid w:val="00D13D53"/>
    <w:rsid w:val="00D23E37"/>
    <w:rsid w:val="00D24BC0"/>
    <w:rsid w:val="00D3369A"/>
    <w:rsid w:val="00D3457C"/>
    <w:rsid w:val="00D565C9"/>
    <w:rsid w:val="00D704A9"/>
    <w:rsid w:val="00D73A93"/>
    <w:rsid w:val="00DB4364"/>
    <w:rsid w:val="00DB4394"/>
    <w:rsid w:val="00DB4FCB"/>
    <w:rsid w:val="00DC0AE8"/>
    <w:rsid w:val="00DE3822"/>
    <w:rsid w:val="00E0048C"/>
    <w:rsid w:val="00E036D0"/>
    <w:rsid w:val="00E109CE"/>
    <w:rsid w:val="00E30BA3"/>
    <w:rsid w:val="00E32A1E"/>
    <w:rsid w:val="00E32CB5"/>
    <w:rsid w:val="00E3525B"/>
    <w:rsid w:val="00E3616C"/>
    <w:rsid w:val="00E42E71"/>
    <w:rsid w:val="00E473D0"/>
    <w:rsid w:val="00E47F18"/>
    <w:rsid w:val="00E57E9A"/>
    <w:rsid w:val="00E731B5"/>
    <w:rsid w:val="00E96D67"/>
    <w:rsid w:val="00EB4974"/>
    <w:rsid w:val="00ED3B6F"/>
    <w:rsid w:val="00EE2BFD"/>
    <w:rsid w:val="00EE7648"/>
    <w:rsid w:val="00EF0A62"/>
    <w:rsid w:val="00EF5ED1"/>
    <w:rsid w:val="00EF706F"/>
    <w:rsid w:val="00F01DF4"/>
    <w:rsid w:val="00F04C73"/>
    <w:rsid w:val="00F06879"/>
    <w:rsid w:val="00F14089"/>
    <w:rsid w:val="00F20374"/>
    <w:rsid w:val="00F407C7"/>
    <w:rsid w:val="00F411F2"/>
    <w:rsid w:val="00F43B1D"/>
    <w:rsid w:val="00F62BE1"/>
    <w:rsid w:val="00F65B80"/>
    <w:rsid w:val="00F7252F"/>
    <w:rsid w:val="00F81F42"/>
    <w:rsid w:val="00FA24CB"/>
    <w:rsid w:val="00FD2B60"/>
    <w:rsid w:val="00FE44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32FC06"/>
  <w15:docId w15:val="{050E7CFE-9D98-45C0-BF1E-E84174097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537D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560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ipomex.org.mx/ipomex/"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ipomex2.ipomex.org.mx/ipo/lgt/indice/toluca/auditorias/.web"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5ylGZLJ11C52PpO5eJlCgLmKA==">CgMxLjAyCWguM3JkY3JqbjIOaC5kYWozajJ4bzZxNjYyCGguZ2pkZ3hzMgloLjNkeTZ2a20yCWguMzBqMHpsbDIJaC4yczhleW8xMghoLnR5amN3dDIJaC4yZXQ5MnAwMg5oLnY0MG1yMjllZHhzcTIJaC4xdDNoNXNmMghoLmxueGJ6OTgAciExcm9KeU5QYmhCbWVDenFUSm1jQ1BnTWp2d29laXFrZG4=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D7A2AD-33C9-409C-9DB7-CB8C97DE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12709</Words>
  <Characters>69901</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2026-01-30T16:52:00Z</cp:lastPrinted>
  <dcterms:created xsi:type="dcterms:W3CDTF">2026-03-23T18:23:00Z</dcterms:created>
  <dcterms:modified xsi:type="dcterms:W3CDTF">2026-03-23T18:23:00Z</dcterms:modified>
</cp:coreProperties>
</file>