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34D6862" w:rsidR="00D34057" w:rsidRPr="00DE37E5" w:rsidRDefault="00D34057" w:rsidP="006920EF">
      <w:pPr>
        <w:shd w:val="clear" w:color="auto" w:fill="FFFFFF"/>
        <w:spacing w:after="0" w:line="360" w:lineRule="auto"/>
        <w:jc w:val="both"/>
        <w:rPr>
          <w:rFonts w:ascii="Palatino Linotype" w:hAnsi="Palatino Linotype" w:cs="Arial"/>
          <w:color w:val="000000"/>
          <w:sz w:val="24"/>
          <w:szCs w:val="24"/>
          <w:lang w:eastAsia="es-MX"/>
        </w:rPr>
      </w:pPr>
      <w:r w:rsidRPr="00DE37E5">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DE37E5">
        <w:rPr>
          <w:rFonts w:ascii="Palatino Linotype" w:hAnsi="Palatino Linotype" w:cs="Arial"/>
          <w:color w:val="000000"/>
          <w:sz w:val="24"/>
          <w:szCs w:val="24"/>
          <w:lang w:eastAsia="es-MX"/>
        </w:rPr>
        <w:t xml:space="preserve"> </w:t>
      </w:r>
      <w:r w:rsidR="00625C2B" w:rsidRPr="00DE37E5">
        <w:rPr>
          <w:rFonts w:ascii="Palatino Linotype" w:hAnsi="Palatino Linotype" w:cs="Arial"/>
          <w:color w:val="000000"/>
          <w:sz w:val="24"/>
          <w:szCs w:val="24"/>
          <w:lang w:eastAsia="es-MX"/>
        </w:rPr>
        <w:t>veinticinco de marzo de dos mil veintiséis</w:t>
      </w:r>
      <w:r w:rsidRPr="00DE37E5">
        <w:rPr>
          <w:rFonts w:ascii="Palatino Linotype" w:hAnsi="Palatino Linotype" w:cs="Arial"/>
          <w:color w:val="000000"/>
          <w:sz w:val="24"/>
          <w:szCs w:val="24"/>
          <w:lang w:eastAsia="es-MX"/>
        </w:rPr>
        <w:t>.</w:t>
      </w:r>
    </w:p>
    <w:p w14:paraId="3FD14CEE" w14:textId="77777777" w:rsidR="006920EF" w:rsidRPr="00DE37E5" w:rsidRDefault="006920EF" w:rsidP="006920EF">
      <w:pPr>
        <w:shd w:val="clear" w:color="auto" w:fill="FFFFFF"/>
        <w:spacing w:after="0" w:line="360" w:lineRule="auto"/>
        <w:jc w:val="both"/>
        <w:rPr>
          <w:rFonts w:ascii="Palatino Linotype" w:hAnsi="Palatino Linotype" w:cs="Arial"/>
          <w:color w:val="000000"/>
          <w:sz w:val="24"/>
          <w:szCs w:val="24"/>
          <w:lang w:eastAsia="es-MX"/>
        </w:rPr>
      </w:pPr>
    </w:p>
    <w:p w14:paraId="1816EBEC" w14:textId="77777777" w:rsidR="00D34057" w:rsidRPr="00DE37E5" w:rsidRDefault="00D34057" w:rsidP="006920EF">
      <w:pPr>
        <w:pStyle w:val="Sinespaciado"/>
      </w:pPr>
    </w:p>
    <w:p w14:paraId="426582CB" w14:textId="2F6D45AD" w:rsidR="00D34057" w:rsidRPr="00DE37E5" w:rsidRDefault="00D34057" w:rsidP="006920EF">
      <w:pPr>
        <w:tabs>
          <w:tab w:val="left" w:pos="1701"/>
        </w:tabs>
        <w:spacing w:after="0" w:line="360" w:lineRule="auto"/>
        <w:jc w:val="both"/>
        <w:rPr>
          <w:rFonts w:ascii="Palatino Linotype" w:hAnsi="Palatino Linotype" w:cs="Arial"/>
          <w:sz w:val="24"/>
          <w:szCs w:val="24"/>
        </w:rPr>
      </w:pPr>
      <w:r w:rsidRPr="00DE37E5">
        <w:rPr>
          <w:rFonts w:ascii="Palatino Linotype" w:hAnsi="Palatino Linotype" w:cs="Arial"/>
          <w:b/>
          <w:sz w:val="24"/>
          <w:szCs w:val="24"/>
        </w:rPr>
        <w:t>VISTO</w:t>
      </w:r>
      <w:r w:rsidRPr="00DE37E5">
        <w:rPr>
          <w:rFonts w:ascii="Palatino Linotype" w:hAnsi="Palatino Linotype" w:cs="Arial"/>
          <w:sz w:val="24"/>
          <w:szCs w:val="24"/>
        </w:rPr>
        <w:t xml:space="preserve"> el expediente electrónico formado con motivo del recurso de revisión número </w:t>
      </w:r>
      <w:bookmarkStart w:id="0" w:name="_GoBack"/>
      <w:r w:rsidR="00625C2B" w:rsidRPr="00DE37E5">
        <w:rPr>
          <w:rFonts w:ascii="Palatino Linotype" w:hAnsi="Palatino Linotype" w:cs="Arial"/>
          <w:b/>
          <w:bCs/>
          <w:sz w:val="24"/>
          <w:szCs w:val="24"/>
          <w:lang w:eastAsia="es-MX"/>
        </w:rPr>
        <w:t>06640/INFOEM/IP/RR/2025</w:t>
      </w:r>
      <w:bookmarkEnd w:id="0"/>
      <w:r w:rsidR="000D4CB2" w:rsidRPr="00DE37E5">
        <w:rPr>
          <w:rFonts w:ascii="Palatino Linotype" w:hAnsi="Palatino Linotype" w:cs="Arial"/>
          <w:sz w:val="24"/>
          <w:szCs w:val="24"/>
        </w:rPr>
        <w:t xml:space="preserve">, </w:t>
      </w:r>
      <w:r w:rsidR="00364D21" w:rsidRPr="00DE37E5">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364D21" w:rsidRPr="00DE37E5">
        <w:rPr>
          <w:rFonts w:ascii="Palatino Linotype" w:hAnsi="Palatino Linotype" w:cs="Arial"/>
          <w:b/>
          <w:sz w:val="24"/>
          <w:szCs w:val="24"/>
        </w:rPr>
        <w:t xml:space="preserve"> </w:t>
      </w:r>
      <w:r w:rsidR="00364D21" w:rsidRPr="00DE37E5">
        <w:rPr>
          <w:rFonts w:ascii="Palatino Linotype" w:hAnsi="Palatino Linotype" w:cs="Arial"/>
          <w:sz w:val="24"/>
          <w:szCs w:val="24"/>
        </w:rPr>
        <w:t xml:space="preserve">en lo sucesivo </w:t>
      </w:r>
      <w:r w:rsidR="00364D21" w:rsidRPr="00DE37E5">
        <w:rPr>
          <w:rFonts w:ascii="Palatino Linotype" w:hAnsi="Palatino Linotype" w:cs="Arial"/>
          <w:b/>
          <w:sz w:val="24"/>
          <w:szCs w:val="24"/>
        </w:rPr>
        <w:t>El Recurrente</w:t>
      </w:r>
      <w:r w:rsidRPr="00DE37E5">
        <w:rPr>
          <w:rFonts w:ascii="Palatino Linotype" w:hAnsi="Palatino Linotype" w:cs="Arial"/>
          <w:sz w:val="24"/>
          <w:szCs w:val="24"/>
        </w:rPr>
        <w:t xml:space="preserve">, en contra de la respuesta </w:t>
      </w:r>
      <w:r w:rsidR="000D4CB2" w:rsidRPr="00DE37E5">
        <w:rPr>
          <w:rFonts w:ascii="Palatino Linotype" w:hAnsi="Palatino Linotype" w:cs="Arial"/>
          <w:sz w:val="24"/>
          <w:szCs w:val="24"/>
        </w:rPr>
        <w:t>de</w:t>
      </w:r>
      <w:r w:rsidR="00CE02B6" w:rsidRPr="00DE37E5">
        <w:rPr>
          <w:rFonts w:ascii="Palatino Linotype" w:hAnsi="Palatino Linotype" w:cs="Arial"/>
          <w:sz w:val="24"/>
          <w:szCs w:val="24"/>
        </w:rPr>
        <w:t>l</w:t>
      </w:r>
      <w:r w:rsidRPr="00DE37E5">
        <w:rPr>
          <w:rFonts w:ascii="Palatino Linotype" w:hAnsi="Palatino Linotype" w:cs="Arial"/>
          <w:sz w:val="24"/>
          <w:szCs w:val="24"/>
        </w:rPr>
        <w:t xml:space="preserve"> </w:t>
      </w:r>
      <w:r w:rsidR="00625C2B" w:rsidRPr="00DE37E5">
        <w:rPr>
          <w:rFonts w:ascii="Palatino Linotype" w:hAnsi="Palatino Linotype" w:cs="Arial"/>
          <w:b/>
          <w:sz w:val="24"/>
          <w:szCs w:val="24"/>
        </w:rPr>
        <w:t>Sistema Municipal Para el Desarrollo Integral de la Familia de Tianguistenco</w:t>
      </w:r>
      <w:r w:rsidRPr="00DE37E5">
        <w:rPr>
          <w:rFonts w:ascii="Palatino Linotype" w:hAnsi="Palatino Linotype" w:cs="Arial"/>
          <w:sz w:val="24"/>
          <w:szCs w:val="24"/>
        </w:rPr>
        <w:t>, en lo subsecuente</w:t>
      </w:r>
      <w:r w:rsidRPr="00DE37E5">
        <w:rPr>
          <w:rFonts w:ascii="Palatino Linotype" w:hAnsi="Palatino Linotype" w:cs="Arial"/>
          <w:b/>
          <w:sz w:val="24"/>
          <w:szCs w:val="24"/>
        </w:rPr>
        <w:t xml:space="preserve"> El Sujeto Obligado, </w:t>
      </w:r>
      <w:r w:rsidRPr="00DE37E5">
        <w:rPr>
          <w:rFonts w:ascii="Palatino Linotype" w:hAnsi="Palatino Linotype" w:cs="Arial"/>
          <w:sz w:val="24"/>
          <w:szCs w:val="24"/>
        </w:rPr>
        <w:t>se procede a dictar la presente resolución.</w:t>
      </w:r>
    </w:p>
    <w:p w14:paraId="2051844B" w14:textId="77777777" w:rsidR="00CC6F3C" w:rsidRPr="00DE37E5" w:rsidRDefault="00CC6F3C" w:rsidP="006920EF">
      <w:pPr>
        <w:tabs>
          <w:tab w:val="left" w:pos="1701"/>
        </w:tabs>
        <w:spacing w:after="0" w:line="360" w:lineRule="auto"/>
        <w:jc w:val="both"/>
        <w:rPr>
          <w:rFonts w:ascii="Palatino Linotype" w:hAnsi="Palatino Linotype" w:cs="Arial"/>
        </w:rPr>
      </w:pPr>
    </w:p>
    <w:p w14:paraId="4B577937" w14:textId="77777777" w:rsidR="00D34057" w:rsidRPr="00DE37E5" w:rsidRDefault="00D34057" w:rsidP="006920EF">
      <w:pPr>
        <w:pStyle w:val="Sinespaciado"/>
        <w:rPr>
          <w:sz w:val="8"/>
        </w:rPr>
      </w:pPr>
    </w:p>
    <w:p w14:paraId="75D21A27" w14:textId="77777777" w:rsidR="00D34057" w:rsidRPr="00DE37E5" w:rsidRDefault="00D34057" w:rsidP="006920EF">
      <w:pPr>
        <w:spacing w:after="0" w:line="360" w:lineRule="auto"/>
        <w:jc w:val="center"/>
        <w:rPr>
          <w:rFonts w:ascii="Palatino Linotype" w:hAnsi="Palatino Linotype"/>
          <w:b/>
          <w:sz w:val="28"/>
        </w:rPr>
      </w:pPr>
      <w:r w:rsidRPr="00DE37E5">
        <w:rPr>
          <w:rFonts w:ascii="Palatino Linotype" w:hAnsi="Palatino Linotype"/>
          <w:b/>
          <w:sz w:val="28"/>
        </w:rPr>
        <w:t>A N T E C E D E N T E S   D E L   A S U N T O</w:t>
      </w:r>
    </w:p>
    <w:p w14:paraId="18424EF2" w14:textId="77777777" w:rsidR="00972636" w:rsidRPr="00DE37E5" w:rsidRDefault="00972636" w:rsidP="006920EF">
      <w:pPr>
        <w:pStyle w:val="Sinespaciado"/>
        <w:rPr>
          <w:sz w:val="14"/>
        </w:rPr>
      </w:pPr>
    </w:p>
    <w:p w14:paraId="729E5B4C" w14:textId="77777777" w:rsidR="008D6D96" w:rsidRPr="00DE37E5" w:rsidRDefault="008D6D96" w:rsidP="006920EF">
      <w:pPr>
        <w:spacing w:after="0" w:line="360" w:lineRule="auto"/>
        <w:jc w:val="both"/>
        <w:rPr>
          <w:rFonts w:ascii="Palatino Linotype" w:hAnsi="Palatino Linotype"/>
        </w:rPr>
      </w:pPr>
      <w:r w:rsidRPr="00DE37E5">
        <w:rPr>
          <w:rFonts w:ascii="Palatino Linotype" w:hAnsi="Palatino Linotype" w:cs="Arial"/>
          <w:b/>
          <w:sz w:val="28"/>
        </w:rPr>
        <w:t>PRIMERO.</w:t>
      </w:r>
      <w:r w:rsidRPr="00DE37E5">
        <w:rPr>
          <w:rFonts w:ascii="Palatino Linotype" w:hAnsi="Palatino Linotype" w:cs="Arial"/>
        </w:rPr>
        <w:t xml:space="preserve"> </w:t>
      </w:r>
      <w:r w:rsidRPr="00DE37E5">
        <w:rPr>
          <w:rFonts w:ascii="Palatino Linotype" w:hAnsi="Palatino Linotype"/>
          <w:b/>
          <w:sz w:val="28"/>
          <w:szCs w:val="28"/>
        </w:rPr>
        <w:t>De la Solicitud de Información.</w:t>
      </w:r>
    </w:p>
    <w:p w14:paraId="40216673" w14:textId="45EDBBAD" w:rsidR="008D6D96" w:rsidRPr="00DE37E5" w:rsidRDefault="008D6D96" w:rsidP="006920EF">
      <w:pPr>
        <w:spacing w:after="0" w:line="360" w:lineRule="auto"/>
        <w:jc w:val="both"/>
        <w:rPr>
          <w:rFonts w:ascii="Palatino Linotype" w:hAnsi="Palatino Linotype" w:cs="Arial"/>
          <w:sz w:val="24"/>
          <w:szCs w:val="24"/>
        </w:rPr>
      </w:pPr>
      <w:r w:rsidRPr="00DE37E5">
        <w:rPr>
          <w:rFonts w:ascii="Palatino Linotype" w:hAnsi="Palatino Linotype" w:cs="Arial"/>
          <w:sz w:val="24"/>
          <w:szCs w:val="24"/>
        </w:rPr>
        <w:t xml:space="preserve">Con fecha </w:t>
      </w:r>
      <w:r w:rsidR="00625C2B" w:rsidRPr="00DE37E5">
        <w:rPr>
          <w:rFonts w:ascii="Palatino Linotype" w:hAnsi="Palatino Linotype" w:cs="Arial"/>
          <w:sz w:val="24"/>
          <w:szCs w:val="24"/>
        </w:rPr>
        <w:t>diecinueve de mayo de dos mil veinticinco</w:t>
      </w:r>
      <w:r w:rsidRPr="00DE37E5">
        <w:rPr>
          <w:rFonts w:ascii="Palatino Linotype" w:hAnsi="Palatino Linotype" w:cs="Arial"/>
          <w:sz w:val="24"/>
          <w:szCs w:val="24"/>
        </w:rPr>
        <w:t xml:space="preserve">, </w:t>
      </w:r>
      <w:r w:rsidR="00364D21" w:rsidRPr="00DE37E5">
        <w:rPr>
          <w:rFonts w:ascii="Palatino Linotype" w:hAnsi="Palatino Linotype" w:cs="Arial"/>
          <w:b/>
          <w:sz w:val="24"/>
          <w:szCs w:val="24"/>
        </w:rPr>
        <w:t>el</w:t>
      </w:r>
      <w:r w:rsidRPr="00DE37E5">
        <w:rPr>
          <w:rFonts w:ascii="Palatino Linotype" w:hAnsi="Palatino Linotype" w:cs="Arial"/>
          <w:b/>
          <w:sz w:val="24"/>
          <w:szCs w:val="24"/>
        </w:rPr>
        <w:t xml:space="preserve"> Recurrente</w:t>
      </w:r>
      <w:r w:rsidRPr="00DE37E5">
        <w:rPr>
          <w:rFonts w:ascii="Palatino Linotype" w:hAnsi="Palatino Linotype" w:cs="Arial"/>
          <w:sz w:val="24"/>
          <w:szCs w:val="24"/>
        </w:rPr>
        <w:t>, presentó a través del Sistema de Acceso a la Información Mexiquense (</w:t>
      </w:r>
      <w:r w:rsidRPr="00DE37E5">
        <w:rPr>
          <w:rFonts w:ascii="Palatino Linotype" w:hAnsi="Palatino Linotype" w:cs="Arial"/>
          <w:b/>
          <w:sz w:val="24"/>
          <w:szCs w:val="24"/>
        </w:rPr>
        <w:t>SAIMEX)</w:t>
      </w:r>
      <w:r w:rsidRPr="00DE37E5">
        <w:rPr>
          <w:rFonts w:ascii="Palatino Linotype" w:hAnsi="Palatino Linotype" w:cs="Arial"/>
          <w:sz w:val="24"/>
          <w:szCs w:val="24"/>
        </w:rPr>
        <w:t xml:space="preserve"> ante </w:t>
      </w:r>
      <w:r w:rsidRPr="00DE37E5">
        <w:rPr>
          <w:rFonts w:ascii="Palatino Linotype" w:hAnsi="Palatino Linotype" w:cs="Arial"/>
          <w:b/>
          <w:sz w:val="24"/>
          <w:szCs w:val="24"/>
        </w:rPr>
        <w:t>El Sujeto Obligado</w:t>
      </w:r>
      <w:r w:rsidRPr="00DE37E5">
        <w:rPr>
          <w:rFonts w:ascii="Palatino Linotype" w:hAnsi="Palatino Linotype" w:cs="Arial"/>
          <w:sz w:val="24"/>
          <w:szCs w:val="24"/>
        </w:rPr>
        <w:t>, solicitud de acceso a la información pública, registrada bajo el número de expediente</w:t>
      </w:r>
      <w:r w:rsidRPr="00DE37E5">
        <w:rPr>
          <w:rFonts w:ascii="Palatino Linotype" w:hAnsi="Palatino Linotype" w:cs="Arial"/>
          <w:b/>
          <w:sz w:val="24"/>
          <w:szCs w:val="24"/>
        </w:rPr>
        <w:t xml:space="preserve"> </w:t>
      </w:r>
      <w:r w:rsidR="00625C2B" w:rsidRPr="00DE37E5">
        <w:rPr>
          <w:rFonts w:ascii="Palatino Linotype" w:hAnsi="Palatino Linotype" w:cs="Arial"/>
          <w:b/>
          <w:sz w:val="24"/>
          <w:szCs w:val="24"/>
        </w:rPr>
        <w:t>00018/DIFTIANGUI/IP/2025</w:t>
      </w:r>
      <w:r w:rsidRPr="00DE37E5">
        <w:rPr>
          <w:rFonts w:ascii="Palatino Linotype" w:hAnsi="Palatino Linotype" w:cs="Arial"/>
          <w:sz w:val="24"/>
          <w:szCs w:val="24"/>
          <w:lang w:eastAsia="es-MX"/>
        </w:rPr>
        <w:t>,</w:t>
      </w:r>
      <w:r w:rsidRPr="00DE37E5">
        <w:rPr>
          <w:rFonts w:ascii="Palatino Linotype" w:hAnsi="Palatino Linotype" w:cs="Arial"/>
          <w:b/>
          <w:sz w:val="24"/>
          <w:szCs w:val="24"/>
          <w:lang w:eastAsia="es-MX"/>
        </w:rPr>
        <w:t xml:space="preserve"> </w:t>
      </w:r>
      <w:r w:rsidRPr="00DE37E5">
        <w:rPr>
          <w:rFonts w:ascii="Palatino Linotype" w:hAnsi="Palatino Linotype" w:cs="Arial"/>
          <w:sz w:val="24"/>
          <w:szCs w:val="24"/>
        </w:rPr>
        <w:t>mediante la cual solicitó información en el tenor siguiente:</w:t>
      </w:r>
    </w:p>
    <w:p w14:paraId="0405F88B" w14:textId="77777777" w:rsidR="006920EF" w:rsidRPr="00DE37E5" w:rsidRDefault="006920EF" w:rsidP="006920EF">
      <w:pPr>
        <w:spacing w:after="0" w:line="360" w:lineRule="auto"/>
        <w:jc w:val="both"/>
        <w:rPr>
          <w:rFonts w:ascii="Palatino Linotype" w:hAnsi="Palatino Linotype" w:cs="Arial"/>
          <w:sz w:val="24"/>
          <w:szCs w:val="24"/>
        </w:rPr>
      </w:pPr>
    </w:p>
    <w:p w14:paraId="36D74A71" w14:textId="5A152800" w:rsidR="00364D21" w:rsidRPr="00DE37E5" w:rsidRDefault="008D6D96" w:rsidP="006920EF">
      <w:pPr>
        <w:spacing w:after="0"/>
        <w:ind w:left="851" w:right="851"/>
        <w:jc w:val="both"/>
        <w:rPr>
          <w:rFonts w:ascii="Palatino Linotype" w:hAnsi="Palatino Linotype"/>
          <w:i/>
          <w:lang w:val="es-ES_tradnl"/>
        </w:rPr>
      </w:pPr>
      <w:r w:rsidRPr="00DE37E5">
        <w:rPr>
          <w:rFonts w:ascii="Palatino Linotype" w:hAnsi="Palatino Linotype"/>
          <w:i/>
          <w:lang w:val="es-ES_tradnl"/>
        </w:rPr>
        <w:t>“</w:t>
      </w:r>
      <w:r w:rsidR="00625C2B" w:rsidRPr="00DE37E5">
        <w:rPr>
          <w:rFonts w:ascii="Palatino Linotype" w:hAnsi="Palatino Linotype"/>
          <w:i/>
          <w:lang w:val="es-ES_tradnl"/>
        </w:rPr>
        <w:t xml:space="preserve">Solicito los curriculums vitae de todos los directores, jefes de área, coordinadores de las personas que trabajan en el dif de tianguisrtenco. También solicito los títulos universitarios de todos los directores, jefes de área y coordinadores de las personas </w:t>
      </w:r>
      <w:r w:rsidR="00625C2B" w:rsidRPr="00DE37E5">
        <w:rPr>
          <w:rFonts w:ascii="Palatino Linotype" w:hAnsi="Palatino Linotype"/>
          <w:i/>
          <w:lang w:val="es-ES_tradnl"/>
        </w:rPr>
        <w:lastRenderedPageBreak/>
        <w:t>que trabajan en el dif, Solicito los recibos de nomina de todos los doctores que laboran el el dif de Tianguistenco, de las quincenas de enero febrero, marzo, abril y mayo de 2025.</w:t>
      </w:r>
      <w:r w:rsidRPr="00DE37E5">
        <w:rPr>
          <w:rFonts w:ascii="Palatino Linotype" w:hAnsi="Palatino Linotype"/>
          <w:i/>
          <w:lang w:val="es-ES_tradnl"/>
        </w:rPr>
        <w:t>”</w:t>
      </w:r>
      <w:r w:rsidRPr="00DE37E5">
        <w:rPr>
          <w:rFonts w:ascii="Palatino Linotype" w:hAnsi="Palatino Linotype"/>
          <w:lang w:val="es-ES_tradnl"/>
        </w:rPr>
        <w:t xml:space="preserve"> [Sic]</w:t>
      </w:r>
    </w:p>
    <w:p w14:paraId="772D74B8" w14:textId="77777777" w:rsidR="006920EF" w:rsidRPr="00DE37E5" w:rsidRDefault="006920EF" w:rsidP="006920EF">
      <w:pPr>
        <w:spacing w:after="0"/>
        <w:ind w:left="851" w:right="851"/>
        <w:jc w:val="both"/>
        <w:rPr>
          <w:rFonts w:ascii="Palatino Linotype" w:hAnsi="Palatino Linotype"/>
          <w:i/>
          <w:lang w:val="es-ES_tradnl"/>
        </w:rPr>
      </w:pPr>
    </w:p>
    <w:p w14:paraId="2817EFCC" w14:textId="7C4FA98A" w:rsidR="00E76590" w:rsidRPr="00DE37E5" w:rsidRDefault="008D6D96" w:rsidP="006920EF">
      <w:pPr>
        <w:spacing w:after="0" w:line="360" w:lineRule="auto"/>
        <w:ind w:right="851"/>
        <w:jc w:val="both"/>
        <w:rPr>
          <w:rFonts w:ascii="Palatino Linotype" w:hAnsi="Palatino Linotype"/>
          <w:sz w:val="24"/>
          <w:szCs w:val="24"/>
          <w:lang w:val="es-ES_tradnl"/>
        </w:rPr>
      </w:pPr>
      <w:r w:rsidRPr="00DE37E5">
        <w:rPr>
          <w:rFonts w:ascii="Palatino Linotype" w:hAnsi="Palatino Linotype"/>
          <w:sz w:val="24"/>
          <w:szCs w:val="24"/>
          <w:lang w:val="es-ES_tradnl"/>
        </w:rPr>
        <w:t xml:space="preserve">Modalidad de entrega: A través del </w:t>
      </w:r>
      <w:r w:rsidRPr="00DE37E5">
        <w:rPr>
          <w:rFonts w:ascii="Palatino Linotype" w:hAnsi="Palatino Linotype"/>
          <w:b/>
          <w:sz w:val="24"/>
          <w:szCs w:val="24"/>
          <w:lang w:val="es-ES_tradnl"/>
        </w:rPr>
        <w:t>SAIMEX</w:t>
      </w:r>
      <w:r w:rsidRPr="00DE37E5">
        <w:rPr>
          <w:rFonts w:ascii="Palatino Linotype" w:hAnsi="Palatino Linotype"/>
          <w:sz w:val="24"/>
          <w:szCs w:val="24"/>
          <w:lang w:val="es-ES_tradnl"/>
        </w:rPr>
        <w:t>.</w:t>
      </w:r>
    </w:p>
    <w:p w14:paraId="74B49BDB" w14:textId="77777777" w:rsidR="00364D21" w:rsidRPr="00DE37E5" w:rsidRDefault="00364D21" w:rsidP="006920EF">
      <w:pPr>
        <w:spacing w:after="0" w:line="360" w:lineRule="auto"/>
        <w:ind w:right="851"/>
        <w:jc w:val="both"/>
        <w:rPr>
          <w:rFonts w:ascii="Palatino Linotype" w:hAnsi="Palatino Linotype" w:cs="Times New Roman"/>
          <w:sz w:val="24"/>
          <w:szCs w:val="24"/>
          <w:lang w:val="es-ES_tradnl"/>
        </w:rPr>
      </w:pPr>
    </w:p>
    <w:p w14:paraId="095C8EBF" w14:textId="77777777" w:rsidR="008D6D96" w:rsidRPr="00DE37E5" w:rsidRDefault="008D6D96" w:rsidP="006920EF">
      <w:pPr>
        <w:spacing w:after="0" w:line="360" w:lineRule="auto"/>
        <w:jc w:val="both"/>
        <w:rPr>
          <w:rFonts w:ascii="Palatino Linotype" w:hAnsi="Palatino Linotype" w:cs="Arial"/>
          <w:b/>
          <w:sz w:val="28"/>
        </w:rPr>
      </w:pPr>
      <w:r w:rsidRPr="00DE37E5">
        <w:rPr>
          <w:rFonts w:ascii="Palatino Linotype" w:hAnsi="Palatino Linotype" w:cs="Arial"/>
          <w:b/>
          <w:sz w:val="28"/>
        </w:rPr>
        <w:t xml:space="preserve">SEGUNDO. </w:t>
      </w:r>
      <w:r w:rsidRPr="00DE37E5">
        <w:rPr>
          <w:rFonts w:ascii="Palatino Linotype" w:hAnsi="Palatino Linotype" w:cs="Arial"/>
          <w:b/>
          <w:sz w:val="28"/>
          <w:szCs w:val="20"/>
        </w:rPr>
        <w:t>De la respuesta del Sujeto Obligado.</w:t>
      </w:r>
    </w:p>
    <w:p w14:paraId="3EDCEAF6" w14:textId="7283E925" w:rsidR="008D6D96" w:rsidRPr="00DE37E5" w:rsidRDefault="008D6D96" w:rsidP="006920EF">
      <w:pPr>
        <w:spacing w:after="0" w:line="360" w:lineRule="auto"/>
        <w:jc w:val="both"/>
        <w:rPr>
          <w:rFonts w:ascii="Palatino Linotype" w:hAnsi="Palatino Linotype" w:cs="Arial"/>
          <w:sz w:val="24"/>
          <w:szCs w:val="24"/>
        </w:rPr>
      </w:pPr>
      <w:r w:rsidRPr="00DE37E5">
        <w:rPr>
          <w:rFonts w:ascii="Palatino Linotype" w:hAnsi="Palatino Linotype" w:cs="Arial"/>
          <w:sz w:val="24"/>
          <w:szCs w:val="24"/>
        </w:rPr>
        <w:t xml:space="preserve">En el expediente electrónico formado en el </w:t>
      </w:r>
      <w:r w:rsidR="008C33AA" w:rsidRPr="00DE37E5">
        <w:rPr>
          <w:rFonts w:ascii="Palatino Linotype" w:hAnsi="Palatino Linotype" w:cs="Arial"/>
          <w:sz w:val="24"/>
          <w:szCs w:val="24"/>
        </w:rPr>
        <w:t>S</w:t>
      </w:r>
      <w:r w:rsidRPr="00DE37E5">
        <w:rPr>
          <w:rFonts w:ascii="Palatino Linotype" w:hAnsi="Palatino Linotype" w:cs="Arial"/>
          <w:sz w:val="24"/>
          <w:szCs w:val="24"/>
        </w:rPr>
        <w:t xml:space="preserve">istema </w:t>
      </w:r>
      <w:r w:rsidR="008C33AA" w:rsidRPr="00DE37E5">
        <w:rPr>
          <w:rFonts w:ascii="Palatino Linotype" w:hAnsi="Palatino Linotype" w:cs="Arial"/>
          <w:sz w:val="24"/>
          <w:szCs w:val="24"/>
        </w:rPr>
        <w:t>de Acceso a la información Mexiquense (</w:t>
      </w:r>
      <w:r w:rsidRPr="00DE37E5">
        <w:rPr>
          <w:rFonts w:ascii="Palatino Linotype" w:hAnsi="Palatino Linotype" w:cs="Arial"/>
          <w:b/>
          <w:sz w:val="24"/>
          <w:szCs w:val="24"/>
        </w:rPr>
        <w:t>SAIMEX</w:t>
      </w:r>
      <w:r w:rsidR="008C33AA" w:rsidRPr="00DE37E5">
        <w:rPr>
          <w:rFonts w:ascii="Palatino Linotype" w:hAnsi="Palatino Linotype" w:cs="Arial"/>
          <w:b/>
          <w:sz w:val="24"/>
          <w:szCs w:val="24"/>
        </w:rPr>
        <w:t>)</w:t>
      </w:r>
      <w:r w:rsidRPr="00DE37E5">
        <w:rPr>
          <w:rFonts w:ascii="Palatino Linotype" w:hAnsi="Palatino Linotype" w:cs="Arial"/>
          <w:sz w:val="24"/>
          <w:szCs w:val="24"/>
        </w:rPr>
        <w:t xml:space="preserve">, se aprecia </w:t>
      </w:r>
      <w:r w:rsidRPr="00DE37E5">
        <w:rPr>
          <w:rFonts w:ascii="Palatino Linotype" w:hAnsi="Palatino Linotype" w:cs="Arial"/>
          <w:b/>
          <w:sz w:val="24"/>
          <w:szCs w:val="24"/>
        </w:rPr>
        <w:t>El Sujeto Obligado</w:t>
      </w:r>
      <w:r w:rsidRPr="00DE37E5">
        <w:rPr>
          <w:rFonts w:ascii="Palatino Linotype" w:hAnsi="Palatino Linotype" w:cs="Arial"/>
          <w:sz w:val="24"/>
          <w:szCs w:val="24"/>
        </w:rPr>
        <w:t xml:space="preserve"> emitió su respuesta a la solicitud de información, en fecha </w:t>
      </w:r>
      <w:r w:rsidR="00625C2B" w:rsidRPr="00DE37E5">
        <w:rPr>
          <w:rFonts w:ascii="Palatino Linotype" w:hAnsi="Palatino Linotype" w:cs="Arial"/>
          <w:sz w:val="24"/>
          <w:szCs w:val="24"/>
        </w:rPr>
        <w:t>tres de junio</w:t>
      </w:r>
      <w:r w:rsidR="00364D21" w:rsidRPr="00DE37E5">
        <w:rPr>
          <w:rFonts w:ascii="Palatino Linotype" w:hAnsi="Palatino Linotype" w:cs="Arial"/>
          <w:sz w:val="24"/>
          <w:szCs w:val="24"/>
        </w:rPr>
        <w:t xml:space="preserve"> de dos mil </w:t>
      </w:r>
      <w:r w:rsidR="006920EF" w:rsidRPr="00DE37E5">
        <w:rPr>
          <w:rFonts w:ascii="Palatino Linotype" w:hAnsi="Palatino Linotype" w:cs="Arial"/>
          <w:sz w:val="24"/>
          <w:szCs w:val="24"/>
        </w:rPr>
        <w:t>veinticinco</w:t>
      </w:r>
      <w:r w:rsidRPr="00DE37E5">
        <w:rPr>
          <w:rFonts w:ascii="Palatino Linotype" w:hAnsi="Palatino Linotype" w:cs="Arial"/>
          <w:sz w:val="24"/>
          <w:szCs w:val="24"/>
        </w:rPr>
        <w:t>, en los términos siguientes:</w:t>
      </w:r>
    </w:p>
    <w:p w14:paraId="0B8D89F9" w14:textId="77777777" w:rsidR="006920EF" w:rsidRPr="00DE37E5" w:rsidRDefault="006920EF" w:rsidP="006920EF">
      <w:pPr>
        <w:spacing w:after="0" w:line="360" w:lineRule="auto"/>
        <w:jc w:val="both"/>
        <w:rPr>
          <w:rFonts w:ascii="Palatino Linotype" w:hAnsi="Palatino Linotype" w:cs="Arial"/>
          <w:sz w:val="24"/>
          <w:szCs w:val="24"/>
        </w:rPr>
      </w:pPr>
    </w:p>
    <w:p w14:paraId="6C3D83E5" w14:textId="77777777" w:rsidR="00625C2B" w:rsidRPr="00DE37E5" w:rsidRDefault="008D6D96" w:rsidP="00625C2B">
      <w:pPr>
        <w:spacing w:after="0"/>
        <w:ind w:left="851" w:right="851"/>
        <w:jc w:val="right"/>
        <w:rPr>
          <w:rFonts w:ascii="Palatino Linotype" w:hAnsi="Palatino Linotype" w:cs="Arial"/>
          <w:i/>
        </w:rPr>
      </w:pPr>
      <w:r w:rsidRPr="00DE37E5">
        <w:rPr>
          <w:rFonts w:ascii="Palatino Linotype" w:hAnsi="Palatino Linotype" w:cs="Arial"/>
          <w:i/>
        </w:rPr>
        <w:t xml:space="preserve"> “</w:t>
      </w:r>
      <w:r w:rsidR="00625C2B" w:rsidRPr="00DE37E5">
        <w:rPr>
          <w:rFonts w:ascii="Palatino Linotype" w:hAnsi="Palatino Linotype" w:cs="Arial"/>
          <w:i/>
        </w:rPr>
        <w:t>Folio de la solicitud: 00018/DIFTIANGUI/IP/2025</w:t>
      </w:r>
    </w:p>
    <w:p w14:paraId="43E65B72" w14:textId="77777777" w:rsidR="00625C2B" w:rsidRPr="00DE37E5" w:rsidRDefault="00625C2B" w:rsidP="00625C2B">
      <w:pPr>
        <w:spacing w:after="0"/>
        <w:ind w:left="851" w:right="851"/>
        <w:jc w:val="both"/>
        <w:rPr>
          <w:rFonts w:ascii="Palatino Linotype" w:hAnsi="Palatino Linotype" w:cs="Arial"/>
          <w:i/>
        </w:rPr>
      </w:pPr>
    </w:p>
    <w:p w14:paraId="0EF9D238" w14:textId="73920568" w:rsidR="00625C2B" w:rsidRPr="00DE37E5" w:rsidRDefault="00625C2B" w:rsidP="00625C2B">
      <w:pPr>
        <w:spacing w:after="0"/>
        <w:ind w:left="851" w:right="851"/>
        <w:jc w:val="both"/>
        <w:rPr>
          <w:rFonts w:ascii="Palatino Linotype" w:hAnsi="Palatino Linotype" w:cs="Arial"/>
          <w:i/>
        </w:rPr>
      </w:pPr>
      <w:r w:rsidRPr="00DE37E5">
        <w:rPr>
          <w:rFonts w:ascii="Palatino Linotype" w:hAnsi="Palatino Linotype" w:cs="Arial"/>
          <w:i/>
        </w:rPr>
        <w:t>se entrega respuesta por el servidor publico habilitado (Recursos Humanos)</w:t>
      </w:r>
    </w:p>
    <w:p w14:paraId="2B6EA171" w14:textId="77777777" w:rsidR="00625C2B" w:rsidRPr="00DE37E5" w:rsidRDefault="00625C2B" w:rsidP="00625C2B">
      <w:pPr>
        <w:spacing w:after="0"/>
        <w:ind w:left="851" w:right="851"/>
        <w:jc w:val="both"/>
        <w:rPr>
          <w:rFonts w:ascii="Palatino Linotype" w:hAnsi="Palatino Linotype" w:cs="Arial"/>
          <w:i/>
        </w:rPr>
      </w:pPr>
    </w:p>
    <w:p w14:paraId="37226462" w14:textId="774EF735" w:rsidR="008D6D96" w:rsidRPr="00DE37E5" w:rsidRDefault="00625C2B" w:rsidP="00625C2B">
      <w:pPr>
        <w:spacing w:after="0"/>
        <w:ind w:left="851" w:right="851"/>
        <w:jc w:val="both"/>
        <w:rPr>
          <w:rFonts w:ascii="Palatino Linotype" w:hAnsi="Palatino Linotype" w:cs="Arial"/>
          <w:i/>
        </w:rPr>
      </w:pPr>
      <w:r w:rsidRPr="00DE37E5">
        <w:rPr>
          <w:rFonts w:ascii="Palatino Linotype" w:hAnsi="Palatino Linotype" w:cs="Arial"/>
          <w:i/>
        </w:rPr>
        <w:t>ATENTAMENTE</w:t>
      </w:r>
      <w:r w:rsidR="008D6D96" w:rsidRPr="00DE37E5">
        <w:rPr>
          <w:rFonts w:ascii="Palatino Linotype" w:hAnsi="Palatino Linotype" w:cs="Arial"/>
          <w:i/>
        </w:rPr>
        <w:t>”</w:t>
      </w:r>
    </w:p>
    <w:p w14:paraId="3D71D1C1" w14:textId="77777777" w:rsidR="008D6D96" w:rsidRPr="00DE37E5" w:rsidRDefault="008D6D96" w:rsidP="006920EF">
      <w:pPr>
        <w:spacing w:after="0"/>
        <w:ind w:left="851" w:right="851"/>
        <w:jc w:val="both"/>
        <w:rPr>
          <w:rFonts w:ascii="Palatino Linotype" w:hAnsi="Palatino Linotype" w:cs="Arial"/>
          <w:i/>
        </w:rPr>
      </w:pPr>
    </w:p>
    <w:p w14:paraId="30630136" w14:textId="5A64BAD6" w:rsidR="00F46230" w:rsidRPr="00DE37E5" w:rsidRDefault="009E16FA" w:rsidP="006920EF">
      <w:pPr>
        <w:spacing w:after="0" w:line="360" w:lineRule="auto"/>
        <w:jc w:val="both"/>
        <w:rPr>
          <w:rFonts w:ascii="Palatino Linotype" w:hAnsi="Palatino Linotype"/>
          <w:color w:val="000000"/>
          <w:sz w:val="24"/>
          <w:szCs w:val="24"/>
        </w:rPr>
      </w:pPr>
      <w:r w:rsidRPr="00DE37E5">
        <w:rPr>
          <w:rFonts w:ascii="Palatino Linotype" w:hAnsi="Palatino Linotype"/>
          <w:color w:val="000000"/>
          <w:sz w:val="24"/>
          <w:szCs w:val="24"/>
        </w:rPr>
        <w:t>P</w:t>
      </w:r>
      <w:r w:rsidR="008D6D96" w:rsidRPr="00DE37E5">
        <w:rPr>
          <w:rFonts w:ascii="Palatino Linotype" w:hAnsi="Palatino Linotype"/>
          <w:color w:val="000000"/>
          <w:sz w:val="24"/>
          <w:szCs w:val="24"/>
        </w:rPr>
        <w:t>ara tal efecto</w:t>
      </w:r>
      <w:r w:rsidRPr="00DE37E5">
        <w:rPr>
          <w:rFonts w:ascii="Palatino Linotype" w:hAnsi="Palatino Linotype"/>
          <w:color w:val="000000"/>
          <w:sz w:val="24"/>
          <w:szCs w:val="24"/>
        </w:rPr>
        <w:t xml:space="preserve">, el </w:t>
      </w:r>
      <w:r w:rsidRPr="00DE37E5">
        <w:rPr>
          <w:rFonts w:ascii="Palatino Linotype" w:hAnsi="Palatino Linotype"/>
          <w:b/>
          <w:bCs/>
          <w:color w:val="000000"/>
          <w:sz w:val="24"/>
          <w:szCs w:val="24"/>
        </w:rPr>
        <w:t xml:space="preserve">Sujeto </w:t>
      </w:r>
      <w:r w:rsidR="00625C2B" w:rsidRPr="00DE37E5">
        <w:rPr>
          <w:rFonts w:ascii="Palatino Linotype" w:hAnsi="Palatino Linotype"/>
          <w:b/>
          <w:bCs/>
          <w:color w:val="000000"/>
          <w:sz w:val="24"/>
          <w:szCs w:val="24"/>
        </w:rPr>
        <w:t>O</w:t>
      </w:r>
      <w:r w:rsidRPr="00DE37E5">
        <w:rPr>
          <w:rFonts w:ascii="Palatino Linotype" w:hAnsi="Palatino Linotype"/>
          <w:b/>
          <w:bCs/>
          <w:color w:val="000000"/>
          <w:sz w:val="24"/>
          <w:szCs w:val="24"/>
        </w:rPr>
        <w:t>bligado</w:t>
      </w:r>
      <w:r w:rsidRPr="00DE37E5">
        <w:rPr>
          <w:rFonts w:ascii="Palatino Linotype" w:hAnsi="Palatino Linotype"/>
          <w:color w:val="000000"/>
          <w:sz w:val="24"/>
          <w:szCs w:val="24"/>
        </w:rPr>
        <w:t xml:space="preserve"> adjuntó</w:t>
      </w:r>
      <w:r w:rsidR="008D6D96" w:rsidRPr="00DE37E5">
        <w:rPr>
          <w:rFonts w:ascii="Palatino Linotype" w:hAnsi="Palatino Linotype"/>
          <w:color w:val="000000"/>
          <w:sz w:val="24"/>
          <w:szCs w:val="24"/>
        </w:rPr>
        <w:t xml:space="preserve"> </w:t>
      </w:r>
      <w:r w:rsidR="00364D21" w:rsidRPr="00DE37E5">
        <w:rPr>
          <w:rFonts w:ascii="Palatino Linotype" w:hAnsi="Palatino Linotype"/>
          <w:color w:val="000000"/>
          <w:sz w:val="24"/>
          <w:szCs w:val="24"/>
        </w:rPr>
        <w:t>el</w:t>
      </w:r>
      <w:r w:rsidR="008D6D96" w:rsidRPr="00DE37E5">
        <w:rPr>
          <w:rFonts w:ascii="Palatino Linotype" w:hAnsi="Palatino Linotype"/>
          <w:color w:val="000000"/>
          <w:sz w:val="24"/>
          <w:szCs w:val="24"/>
        </w:rPr>
        <w:t xml:space="preserve"> archivo electrónico</w:t>
      </w:r>
      <w:r w:rsidR="001B0A88" w:rsidRPr="00DE37E5">
        <w:rPr>
          <w:rFonts w:ascii="Palatino Linotype" w:hAnsi="Palatino Linotype"/>
          <w:color w:val="000000"/>
          <w:sz w:val="24"/>
          <w:szCs w:val="24"/>
        </w:rPr>
        <w:t xml:space="preserve"> denominado</w:t>
      </w:r>
      <w:r w:rsidR="008D6D96" w:rsidRPr="00DE37E5">
        <w:rPr>
          <w:rFonts w:ascii="Palatino Linotype" w:hAnsi="Palatino Linotype"/>
          <w:color w:val="000000"/>
          <w:sz w:val="24"/>
          <w:szCs w:val="24"/>
        </w:rPr>
        <w:t xml:space="preserve"> “</w:t>
      </w:r>
      <w:r w:rsidR="00625C2B" w:rsidRPr="00DE37E5">
        <w:rPr>
          <w:rFonts w:ascii="Palatino Linotype" w:hAnsi="Palatino Linotype"/>
          <w:b/>
          <w:color w:val="000000"/>
          <w:sz w:val="23"/>
          <w:szCs w:val="23"/>
        </w:rPr>
        <w:t>00018.pdf</w:t>
      </w:r>
      <w:r w:rsidR="00786AD5" w:rsidRPr="00DE37E5">
        <w:rPr>
          <w:rFonts w:ascii="Palatino Linotype" w:hAnsi="Palatino Linotype"/>
          <w:color w:val="000000"/>
          <w:sz w:val="24"/>
          <w:szCs w:val="24"/>
        </w:rPr>
        <w:t>”</w:t>
      </w:r>
      <w:r w:rsidR="008D6D96" w:rsidRPr="00DE37E5">
        <w:rPr>
          <w:rFonts w:ascii="Palatino Linotype" w:hAnsi="Palatino Linotype"/>
          <w:color w:val="000000"/>
          <w:sz w:val="24"/>
          <w:szCs w:val="24"/>
        </w:rPr>
        <w:t xml:space="preserve">; </w:t>
      </w:r>
      <w:r w:rsidR="001B0A88" w:rsidRPr="00DE37E5">
        <w:rPr>
          <w:rFonts w:ascii="Palatino Linotype" w:hAnsi="Palatino Linotype"/>
          <w:color w:val="000000"/>
          <w:sz w:val="24"/>
          <w:szCs w:val="24"/>
        </w:rPr>
        <w:t>mismo que</w:t>
      </w:r>
      <w:r w:rsidR="008D6D96" w:rsidRPr="00DE37E5">
        <w:rPr>
          <w:rFonts w:ascii="Palatino Linotype" w:hAnsi="Palatino Linotype"/>
          <w:color w:val="000000"/>
          <w:sz w:val="24"/>
          <w:szCs w:val="24"/>
        </w:rPr>
        <w:t xml:space="preserve"> no se inserta en el presente apartado por ser del conocimiento de las partes</w:t>
      </w:r>
      <w:r w:rsidR="00364D21" w:rsidRPr="00DE37E5">
        <w:rPr>
          <w:rFonts w:ascii="Palatino Linotype" w:hAnsi="Palatino Linotype"/>
          <w:color w:val="000000"/>
          <w:sz w:val="24"/>
          <w:szCs w:val="24"/>
        </w:rPr>
        <w:t>;</w:t>
      </w:r>
      <w:r w:rsidR="008D6D96" w:rsidRPr="00DE37E5">
        <w:rPr>
          <w:rFonts w:ascii="Palatino Linotype" w:hAnsi="Palatino Linotype"/>
          <w:color w:val="000000"/>
          <w:sz w:val="24"/>
          <w:szCs w:val="24"/>
        </w:rPr>
        <w:t xml:space="preserve"> sin </w:t>
      </w:r>
      <w:r w:rsidR="00BE3B14" w:rsidRPr="00DE37E5">
        <w:rPr>
          <w:rFonts w:ascii="Palatino Linotype" w:hAnsi="Palatino Linotype"/>
          <w:color w:val="000000"/>
          <w:sz w:val="24"/>
          <w:szCs w:val="24"/>
        </w:rPr>
        <w:t>embargo,</w:t>
      </w:r>
      <w:r w:rsidR="008D6D96" w:rsidRPr="00DE37E5">
        <w:rPr>
          <w:rFonts w:ascii="Palatino Linotype" w:hAnsi="Palatino Linotype"/>
          <w:color w:val="000000"/>
          <w:sz w:val="24"/>
          <w:szCs w:val="24"/>
        </w:rPr>
        <w:t xml:space="preserve"> habrá de hacerse el análisis y estudio correspondiente en párrafos posteriores.</w:t>
      </w:r>
    </w:p>
    <w:p w14:paraId="60F7D7C4" w14:textId="77777777" w:rsidR="00614CBD" w:rsidRPr="00DE37E5" w:rsidRDefault="00614CBD" w:rsidP="006920EF">
      <w:pPr>
        <w:spacing w:after="0" w:line="360" w:lineRule="auto"/>
        <w:jc w:val="both"/>
        <w:rPr>
          <w:rFonts w:ascii="Palatino Linotype" w:hAnsi="Palatino Linotype"/>
          <w:color w:val="000000"/>
          <w:sz w:val="24"/>
          <w:szCs w:val="24"/>
        </w:rPr>
      </w:pPr>
    </w:p>
    <w:p w14:paraId="2B85071E" w14:textId="77777777" w:rsidR="00D34057" w:rsidRPr="00DE37E5" w:rsidRDefault="00D34057" w:rsidP="006920EF">
      <w:pPr>
        <w:spacing w:after="0" w:line="360" w:lineRule="auto"/>
        <w:jc w:val="both"/>
        <w:rPr>
          <w:rFonts w:ascii="Palatino Linotype" w:hAnsi="Palatino Linotype" w:cs="Arial"/>
          <w:b/>
          <w:sz w:val="28"/>
        </w:rPr>
      </w:pPr>
      <w:r w:rsidRPr="00DE37E5">
        <w:rPr>
          <w:rFonts w:ascii="Palatino Linotype" w:hAnsi="Palatino Linotype" w:cs="Arial"/>
          <w:b/>
          <w:sz w:val="28"/>
        </w:rPr>
        <w:t xml:space="preserve">TERCERO. </w:t>
      </w:r>
      <w:r w:rsidRPr="00DE37E5">
        <w:rPr>
          <w:rFonts w:ascii="Palatino Linotype" w:hAnsi="Palatino Linotype"/>
          <w:b/>
          <w:sz w:val="28"/>
        </w:rPr>
        <w:t>Del recurso de revisión.</w:t>
      </w:r>
    </w:p>
    <w:p w14:paraId="296EDA60" w14:textId="7FFF60CC" w:rsidR="00BD28E3" w:rsidRPr="00DE37E5" w:rsidRDefault="00D34057" w:rsidP="006920EF">
      <w:pPr>
        <w:spacing w:after="0" w:line="360" w:lineRule="auto"/>
        <w:jc w:val="both"/>
        <w:rPr>
          <w:rFonts w:ascii="Palatino Linotype" w:hAnsi="Palatino Linotype" w:cs="Arial"/>
          <w:sz w:val="24"/>
          <w:szCs w:val="24"/>
        </w:rPr>
      </w:pPr>
      <w:r w:rsidRPr="00DE37E5">
        <w:rPr>
          <w:rFonts w:ascii="Palatino Linotype" w:hAnsi="Palatino Linotype" w:cs="Arial"/>
          <w:sz w:val="24"/>
          <w:szCs w:val="24"/>
        </w:rPr>
        <w:t xml:space="preserve">Inconforme con la respuesta del </w:t>
      </w:r>
      <w:r w:rsidR="003D002D" w:rsidRPr="00DE37E5">
        <w:rPr>
          <w:rFonts w:ascii="Palatino Linotype" w:hAnsi="Palatino Linotype" w:cs="Arial"/>
          <w:b/>
          <w:sz w:val="24"/>
          <w:szCs w:val="24"/>
        </w:rPr>
        <w:t>Sujeto Obligado</w:t>
      </w:r>
      <w:r w:rsidRPr="00DE37E5">
        <w:rPr>
          <w:rFonts w:ascii="Palatino Linotype" w:hAnsi="Palatino Linotype" w:cs="Arial"/>
          <w:sz w:val="24"/>
          <w:szCs w:val="24"/>
        </w:rPr>
        <w:t xml:space="preserve">, </w:t>
      </w:r>
      <w:r w:rsidR="00AF73E3" w:rsidRPr="00DE37E5">
        <w:rPr>
          <w:rFonts w:ascii="Palatino Linotype" w:hAnsi="Palatino Linotype" w:cs="Arial"/>
          <w:b/>
          <w:sz w:val="24"/>
          <w:szCs w:val="24"/>
        </w:rPr>
        <w:t>el</w:t>
      </w:r>
      <w:r w:rsidRPr="00DE37E5">
        <w:rPr>
          <w:rFonts w:ascii="Palatino Linotype" w:hAnsi="Palatino Linotype" w:cs="Arial"/>
          <w:b/>
          <w:sz w:val="24"/>
          <w:szCs w:val="24"/>
        </w:rPr>
        <w:t xml:space="preserve"> Recurrente </w:t>
      </w:r>
      <w:r w:rsidRPr="00DE37E5">
        <w:rPr>
          <w:rFonts w:ascii="Palatino Linotype" w:hAnsi="Palatino Linotype" w:cs="Arial"/>
          <w:sz w:val="24"/>
          <w:szCs w:val="24"/>
        </w:rPr>
        <w:t xml:space="preserve">interpuso el recurso de revisión, en fecha </w:t>
      </w:r>
      <w:r w:rsidR="00EB4143" w:rsidRPr="00DE37E5">
        <w:rPr>
          <w:rFonts w:ascii="Palatino Linotype" w:hAnsi="Palatino Linotype" w:cs="Arial"/>
          <w:sz w:val="24"/>
          <w:szCs w:val="24"/>
        </w:rPr>
        <w:t>seis de junio</w:t>
      </w:r>
      <w:r w:rsidR="00364D21" w:rsidRPr="00DE37E5">
        <w:rPr>
          <w:rFonts w:ascii="Palatino Linotype" w:hAnsi="Palatino Linotype" w:cs="Arial"/>
          <w:sz w:val="24"/>
          <w:szCs w:val="24"/>
        </w:rPr>
        <w:t xml:space="preserve"> de dos mil veinticinco</w:t>
      </w:r>
      <w:r w:rsidRPr="00DE37E5">
        <w:rPr>
          <w:rFonts w:ascii="Palatino Linotype" w:hAnsi="Palatino Linotype" w:cs="Arial"/>
          <w:sz w:val="24"/>
          <w:szCs w:val="24"/>
        </w:rPr>
        <w:t xml:space="preserve">, </w:t>
      </w:r>
      <w:r w:rsidR="001B0A88" w:rsidRPr="00DE37E5">
        <w:rPr>
          <w:rFonts w:ascii="Palatino Linotype" w:hAnsi="Palatino Linotype" w:cs="Arial"/>
          <w:sz w:val="24"/>
          <w:szCs w:val="24"/>
        </w:rPr>
        <w:t>quedando</w:t>
      </w:r>
      <w:r w:rsidRPr="00DE37E5">
        <w:rPr>
          <w:rFonts w:ascii="Palatino Linotype" w:hAnsi="Palatino Linotype" w:cs="Arial"/>
          <w:sz w:val="24"/>
          <w:szCs w:val="24"/>
        </w:rPr>
        <w:t xml:space="preserve"> registrado</w:t>
      </w:r>
      <w:r w:rsidRPr="00DE37E5">
        <w:rPr>
          <w:rFonts w:ascii="Palatino Linotype" w:hAnsi="Palatino Linotype" w:cs="Arial"/>
          <w:b/>
          <w:sz w:val="24"/>
          <w:szCs w:val="24"/>
        </w:rPr>
        <w:t xml:space="preserve"> </w:t>
      </w:r>
      <w:r w:rsidRPr="00DE37E5">
        <w:rPr>
          <w:rFonts w:ascii="Palatino Linotype" w:hAnsi="Palatino Linotype" w:cs="Arial"/>
          <w:sz w:val="24"/>
          <w:szCs w:val="24"/>
        </w:rPr>
        <w:t xml:space="preserve">en el </w:t>
      </w:r>
      <w:r w:rsidRPr="00DE37E5">
        <w:rPr>
          <w:rFonts w:ascii="Palatino Linotype" w:hAnsi="Palatino Linotype" w:cs="Arial"/>
          <w:sz w:val="24"/>
          <w:szCs w:val="24"/>
        </w:rPr>
        <w:lastRenderedPageBreak/>
        <w:t>sistema electrónico con el expediente número</w:t>
      </w:r>
      <w:r w:rsidR="00706E31" w:rsidRPr="00DE37E5">
        <w:rPr>
          <w:rFonts w:ascii="Palatino Linotype" w:hAnsi="Palatino Linotype" w:cs="Arial"/>
          <w:b/>
          <w:bCs/>
          <w:sz w:val="24"/>
          <w:szCs w:val="24"/>
          <w:lang w:eastAsia="es-MX"/>
        </w:rPr>
        <w:t xml:space="preserve"> </w:t>
      </w:r>
      <w:r w:rsidR="00EB4143" w:rsidRPr="00DE37E5">
        <w:rPr>
          <w:rFonts w:ascii="Palatino Linotype" w:hAnsi="Palatino Linotype" w:cs="Arial"/>
          <w:b/>
          <w:bCs/>
          <w:sz w:val="24"/>
          <w:szCs w:val="24"/>
          <w:lang w:eastAsia="es-MX"/>
        </w:rPr>
        <w:t>06640/INFOEM/IP/RR/2025</w:t>
      </w:r>
      <w:r w:rsidRPr="00DE37E5">
        <w:rPr>
          <w:rFonts w:ascii="Palatino Linotype" w:hAnsi="Palatino Linotype" w:cs="Arial"/>
          <w:sz w:val="24"/>
          <w:szCs w:val="24"/>
        </w:rPr>
        <w:t>, en el cual arguye, las siguientes manifestaciones:</w:t>
      </w:r>
    </w:p>
    <w:p w14:paraId="1CBC4B80" w14:textId="77777777" w:rsidR="003708E1" w:rsidRPr="00DE37E5" w:rsidRDefault="003708E1" w:rsidP="006920EF">
      <w:pPr>
        <w:pStyle w:val="Sinespaciado"/>
      </w:pPr>
    </w:p>
    <w:p w14:paraId="7EA930EF" w14:textId="77777777" w:rsidR="00BD28E3" w:rsidRPr="00DE37E5" w:rsidRDefault="00D34057" w:rsidP="006920EF">
      <w:pPr>
        <w:pStyle w:val="Prrafodelista"/>
        <w:numPr>
          <w:ilvl w:val="0"/>
          <w:numId w:val="3"/>
        </w:numPr>
        <w:spacing w:line="360" w:lineRule="auto"/>
        <w:jc w:val="both"/>
        <w:rPr>
          <w:rFonts w:ascii="Palatino Linotype" w:hAnsi="Palatino Linotype" w:cs="Arial"/>
          <w:b/>
        </w:rPr>
      </w:pPr>
      <w:r w:rsidRPr="00DE37E5">
        <w:rPr>
          <w:rFonts w:ascii="Palatino Linotype" w:hAnsi="Palatino Linotype" w:cs="Arial"/>
          <w:b/>
        </w:rPr>
        <w:t>Acto Impugnado:</w:t>
      </w:r>
    </w:p>
    <w:p w14:paraId="3BC72CF2" w14:textId="070DE168" w:rsidR="00D34057" w:rsidRPr="00DE37E5" w:rsidRDefault="00BB0BEB" w:rsidP="006920EF">
      <w:pPr>
        <w:spacing w:after="0"/>
        <w:ind w:left="851" w:right="850"/>
        <w:jc w:val="both"/>
        <w:rPr>
          <w:rFonts w:ascii="Palatino Linotype" w:hAnsi="Palatino Linotype" w:cs="Arial"/>
          <w:i/>
        </w:rPr>
      </w:pPr>
      <w:r w:rsidRPr="00DE37E5">
        <w:rPr>
          <w:rFonts w:ascii="Palatino Linotype" w:hAnsi="Palatino Linotype" w:cs="Arial"/>
          <w:i/>
        </w:rPr>
        <w:t>“</w:t>
      </w:r>
      <w:r w:rsidR="00EB4143" w:rsidRPr="00DE37E5">
        <w:rPr>
          <w:rFonts w:ascii="Palatino Linotype" w:hAnsi="Palatino Linotype" w:cs="Arial"/>
          <w:i/>
        </w:rPr>
        <w:t>informacion incompleta</w:t>
      </w:r>
      <w:r w:rsidR="00D34057" w:rsidRPr="00DE37E5">
        <w:rPr>
          <w:rFonts w:ascii="Palatino Linotype" w:hAnsi="Palatino Linotype" w:cs="Arial"/>
          <w:i/>
        </w:rPr>
        <w:t>”</w:t>
      </w:r>
      <w:r w:rsidR="00CF70A0" w:rsidRPr="00DE37E5">
        <w:rPr>
          <w:rFonts w:ascii="Palatino Linotype" w:hAnsi="Palatino Linotype" w:cs="Arial"/>
          <w:i/>
        </w:rPr>
        <w:t xml:space="preserve"> </w:t>
      </w:r>
      <w:r w:rsidR="00D34057" w:rsidRPr="00DE37E5">
        <w:rPr>
          <w:rFonts w:ascii="Palatino Linotype" w:hAnsi="Palatino Linotype" w:cs="Arial"/>
          <w:i/>
        </w:rPr>
        <w:t>[sic]</w:t>
      </w:r>
    </w:p>
    <w:p w14:paraId="62411D54" w14:textId="77777777" w:rsidR="006920EF" w:rsidRPr="00DE37E5" w:rsidRDefault="006920EF" w:rsidP="006920EF">
      <w:pPr>
        <w:spacing w:after="0"/>
        <w:ind w:left="851" w:right="850"/>
        <w:jc w:val="both"/>
        <w:rPr>
          <w:rFonts w:ascii="Palatino Linotype" w:hAnsi="Palatino Linotype" w:cs="Arial"/>
          <w:i/>
        </w:rPr>
      </w:pPr>
    </w:p>
    <w:p w14:paraId="63141DF2" w14:textId="77777777" w:rsidR="00BD28E3" w:rsidRPr="00DE37E5" w:rsidRDefault="00BD28E3" w:rsidP="006920EF">
      <w:pPr>
        <w:pStyle w:val="Sinespaciado"/>
        <w:rPr>
          <w:sz w:val="2"/>
        </w:rPr>
      </w:pPr>
    </w:p>
    <w:p w14:paraId="15CDCB8C" w14:textId="77777777" w:rsidR="00D34057" w:rsidRPr="00DE37E5" w:rsidRDefault="00D34057" w:rsidP="006920EF">
      <w:pPr>
        <w:pStyle w:val="Prrafodelista"/>
        <w:numPr>
          <w:ilvl w:val="0"/>
          <w:numId w:val="3"/>
        </w:numPr>
        <w:spacing w:line="360" w:lineRule="auto"/>
        <w:jc w:val="both"/>
        <w:rPr>
          <w:rFonts w:ascii="Palatino Linotype" w:hAnsi="Palatino Linotype" w:cs="Arial"/>
        </w:rPr>
      </w:pPr>
      <w:r w:rsidRPr="00DE37E5">
        <w:rPr>
          <w:rFonts w:ascii="Palatino Linotype" w:hAnsi="Palatino Linotype" w:cs="Arial"/>
          <w:b/>
        </w:rPr>
        <w:t>Razones o Motivos de Inconformidad</w:t>
      </w:r>
      <w:r w:rsidRPr="00DE37E5">
        <w:rPr>
          <w:rFonts w:ascii="Palatino Linotype" w:hAnsi="Palatino Linotype" w:cs="Arial"/>
        </w:rPr>
        <w:t xml:space="preserve">: </w:t>
      </w:r>
    </w:p>
    <w:p w14:paraId="505D7334" w14:textId="41B53421" w:rsidR="00E36016" w:rsidRPr="00DE37E5" w:rsidRDefault="00BB0BEB" w:rsidP="006920EF">
      <w:pPr>
        <w:spacing w:after="0"/>
        <w:ind w:left="851" w:right="850"/>
        <w:jc w:val="both"/>
        <w:rPr>
          <w:rFonts w:ascii="Palatino Linotype" w:hAnsi="Palatino Linotype" w:cs="Arial"/>
          <w:i/>
        </w:rPr>
      </w:pPr>
      <w:r w:rsidRPr="00DE37E5">
        <w:rPr>
          <w:rFonts w:ascii="Palatino Linotype" w:hAnsi="Palatino Linotype" w:cs="Arial"/>
          <w:i/>
        </w:rPr>
        <w:t>“</w:t>
      </w:r>
      <w:r w:rsidR="00EB4143" w:rsidRPr="00DE37E5">
        <w:rPr>
          <w:rFonts w:ascii="Palatino Linotype" w:hAnsi="Palatino Linotype" w:cs="Arial"/>
          <w:i/>
        </w:rPr>
        <w:t>contiene informacion ilegible, informacion incompleta, y no envian los titulos de todos, en lugar de enviar los tittulo envian otros documentos, no entiendo por que tapan datos.</w:t>
      </w:r>
      <w:r w:rsidR="00D34057" w:rsidRPr="00DE37E5">
        <w:rPr>
          <w:rFonts w:ascii="Palatino Linotype" w:hAnsi="Palatino Linotype" w:cs="Arial"/>
          <w:i/>
        </w:rPr>
        <w:t>” [sic]</w:t>
      </w:r>
    </w:p>
    <w:p w14:paraId="78750FB9" w14:textId="77777777" w:rsidR="003708E1" w:rsidRPr="00DE37E5" w:rsidRDefault="003708E1" w:rsidP="006920EF">
      <w:pPr>
        <w:spacing w:after="0" w:line="360" w:lineRule="auto"/>
        <w:ind w:right="851"/>
        <w:jc w:val="both"/>
        <w:rPr>
          <w:rFonts w:ascii="Palatino Linotype" w:hAnsi="Palatino Linotype"/>
          <w:color w:val="000000"/>
          <w:sz w:val="18"/>
        </w:rPr>
      </w:pPr>
    </w:p>
    <w:p w14:paraId="18B1197F" w14:textId="77777777" w:rsidR="006920EF" w:rsidRPr="00DE37E5" w:rsidRDefault="006920EF" w:rsidP="006920EF">
      <w:pPr>
        <w:spacing w:after="0" w:line="360" w:lineRule="auto"/>
        <w:jc w:val="both"/>
        <w:rPr>
          <w:rFonts w:ascii="Palatino Linotype" w:hAnsi="Palatino Linotype" w:cs="Arial"/>
          <w:b/>
          <w:sz w:val="28"/>
        </w:rPr>
      </w:pPr>
    </w:p>
    <w:p w14:paraId="3DE918EE" w14:textId="770F154D" w:rsidR="00D34057" w:rsidRPr="00DE37E5" w:rsidRDefault="00D34057" w:rsidP="006920EF">
      <w:pPr>
        <w:spacing w:after="0" w:line="360" w:lineRule="auto"/>
        <w:jc w:val="both"/>
        <w:rPr>
          <w:rFonts w:ascii="Palatino Linotype" w:hAnsi="Palatino Linotype" w:cs="Arial"/>
          <w:b/>
        </w:rPr>
      </w:pPr>
      <w:r w:rsidRPr="00DE37E5">
        <w:rPr>
          <w:rFonts w:ascii="Palatino Linotype" w:hAnsi="Palatino Linotype" w:cs="Arial"/>
          <w:b/>
          <w:sz w:val="28"/>
        </w:rPr>
        <w:t>CUARTO</w:t>
      </w:r>
      <w:r w:rsidRPr="00DE37E5">
        <w:rPr>
          <w:rFonts w:ascii="Palatino Linotype" w:hAnsi="Palatino Linotype" w:cs="Arial"/>
          <w:b/>
        </w:rPr>
        <w:t xml:space="preserve">. </w:t>
      </w:r>
      <w:r w:rsidRPr="00DE37E5">
        <w:rPr>
          <w:rFonts w:ascii="Palatino Linotype" w:hAnsi="Palatino Linotype" w:cs="Arial"/>
          <w:b/>
          <w:sz w:val="28"/>
          <w:szCs w:val="28"/>
        </w:rPr>
        <w:t>Del turno del recurso de revisión.</w:t>
      </w:r>
    </w:p>
    <w:p w14:paraId="1442A1C9" w14:textId="13F8D985" w:rsidR="00420DD5" w:rsidRPr="00DE37E5" w:rsidRDefault="001B0A88" w:rsidP="006920EF">
      <w:pPr>
        <w:spacing w:after="0" w:line="360" w:lineRule="auto"/>
        <w:jc w:val="both"/>
        <w:rPr>
          <w:rFonts w:ascii="Palatino Linotype" w:hAnsi="Palatino Linotype" w:cs="Arial"/>
          <w:sz w:val="24"/>
          <w:szCs w:val="24"/>
        </w:rPr>
      </w:pPr>
      <w:r w:rsidRPr="00DE37E5">
        <w:rPr>
          <w:rFonts w:ascii="Palatino Linotype" w:hAnsi="Palatino Linotype" w:cs="Arial"/>
          <w:sz w:val="24"/>
          <w:szCs w:val="24"/>
        </w:rPr>
        <w:t xml:space="preserve">Medio de impugnación que le fue turnado al </w:t>
      </w:r>
      <w:r w:rsidRPr="00DE37E5">
        <w:rPr>
          <w:rFonts w:ascii="Palatino Linotype" w:hAnsi="Palatino Linotype" w:cs="Arial"/>
          <w:b/>
          <w:bCs/>
          <w:sz w:val="24"/>
          <w:szCs w:val="24"/>
        </w:rPr>
        <w:t>Comisionado</w:t>
      </w:r>
      <w:r w:rsidR="009E16FA" w:rsidRPr="00DE37E5">
        <w:rPr>
          <w:rFonts w:ascii="Palatino Linotype" w:hAnsi="Palatino Linotype" w:cs="Arial"/>
          <w:b/>
          <w:bCs/>
          <w:sz w:val="24"/>
          <w:szCs w:val="24"/>
        </w:rPr>
        <w:t xml:space="preserve"> Presidente</w:t>
      </w:r>
      <w:r w:rsidRPr="00DE37E5">
        <w:rPr>
          <w:rFonts w:ascii="Palatino Linotype" w:hAnsi="Palatino Linotype" w:cs="Arial"/>
          <w:b/>
          <w:bCs/>
          <w:sz w:val="24"/>
          <w:szCs w:val="24"/>
        </w:rPr>
        <w:t xml:space="preserve"> José Martínez Vilchis</w:t>
      </w:r>
      <w:r w:rsidRPr="00DE37E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w:t>
      </w:r>
      <w:r w:rsidR="00EB4143" w:rsidRPr="00DE37E5">
        <w:rPr>
          <w:rFonts w:ascii="Palatino Linotype" w:hAnsi="Palatino Linotype" w:cs="Arial"/>
          <w:sz w:val="24"/>
          <w:szCs w:val="24"/>
        </w:rPr>
        <w:t xml:space="preserve"> fecha</w:t>
      </w:r>
      <w:r w:rsidRPr="00DE37E5">
        <w:rPr>
          <w:rFonts w:ascii="Palatino Linotype" w:hAnsi="Palatino Linotype" w:cs="Arial"/>
          <w:sz w:val="24"/>
          <w:szCs w:val="24"/>
        </w:rPr>
        <w:t xml:space="preserve"> </w:t>
      </w:r>
      <w:r w:rsidR="00EB4143" w:rsidRPr="00DE37E5">
        <w:rPr>
          <w:rFonts w:ascii="Palatino Linotype" w:hAnsi="Palatino Linotype" w:cs="Arial"/>
          <w:sz w:val="24"/>
          <w:szCs w:val="24"/>
        </w:rPr>
        <w:t>doce de junio</w:t>
      </w:r>
      <w:r w:rsidR="00364D21" w:rsidRPr="00DE37E5">
        <w:rPr>
          <w:rFonts w:ascii="Palatino Linotype" w:hAnsi="Palatino Linotype" w:cs="Arial"/>
          <w:sz w:val="24"/>
          <w:szCs w:val="24"/>
        </w:rPr>
        <w:t xml:space="preserve"> de dos mil veinticinco</w:t>
      </w:r>
      <w:r w:rsidRPr="00DE37E5">
        <w:rPr>
          <w:rFonts w:ascii="Palatino Linotype" w:hAnsi="Palatino Linotype" w:cs="Arial"/>
          <w:sz w:val="24"/>
          <w:szCs w:val="24"/>
        </w:rPr>
        <w:t>, determinándose en él, un plazo de siete días para que las partes manifestaran lo que a su derecho corresponda en términos del numeral ya citado.</w:t>
      </w:r>
    </w:p>
    <w:p w14:paraId="0F6331A7" w14:textId="77777777" w:rsidR="00420DD5" w:rsidRPr="00DE37E5" w:rsidRDefault="00420DD5" w:rsidP="006920EF">
      <w:pPr>
        <w:spacing w:after="0" w:line="360" w:lineRule="auto"/>
        <w:jc w:val="both"/>
        <w:rPr>
          <w:rFonts w:ascii="Palatino Linotype" w:hAnsi="Palatino Linotype" w:cs="Arial"/>
          <w:b/>
          <w:sz w:val="28"/>
        </w:rPr>
      </w:pPr>
    </w:p>
    <w:p w14:paraId="51BD16D2" w14:textId="5B455F3B" w:rsidR="00D34057" w:rsidRPr="00DE37E5" w:rsidRDefault="00D34057" w:rsidP="006920EF">
      <w:pPr>
        <w:spacing w:after="0" w:line="360" w:lineRule="auto"/>
        <w:jc w:val="both"/>
        <w:rPr>
          <w:rFonts w:ascii="Palatino Linotype" w:hAnsi="Palatino Linotype" w:cs="Arial"/>
          <w:b/>
        </w:rPr>
      </w:pPr>
      <w:r w:rsidRPr="00DE37E5">
        <w:rPr>
          <w:rFonts w:ascii="Palatino Linotype" w:hAnsi="Palatino Linotype" w:cs="Arial"/>
          <w:b/>
          <w:sz w:val="28"/>
        </w:rPr>
        <w:t>QUINTO</w:t>
      </w:r>
      <w:r w:rsidRPr="00DE37E5">
        <w:rPr>
          <w:rFonts w:ascii="Palatino Linotype" w:hAnsi="Palatino Linotype" w:cs="Arial"/>
          <w:b/>
        </w:rPr>
        <w:t xml:space="preserve">. </w:t>
      </w:r>
      <w:r w:rsidRPr="00DE37E5">
        <w:rPr>
          <w:rFonts w:ascii="Palatino Linotype" w:hAnsi="Palatino Linotype" w:cs="Arial"/>
          <w:b/>
          <w:sz w:val="28"/>
          <w:szCs w:val="28"/>
        </w:rPr>
        <w:t>De la etapa de instrucción.</w:t>
      </w:r>
    </w:p>
    <w:p w14:paraId="64F48282" w14:textId="1A23EB2F" w:rsidR="00EB4143" w:rsidRPr="00DE37E5" w:rsidRDefault="00EB4143" w:rsidP="00EB4143">
      <w:pPr>
        <w:spacing w:after="0" w:line="360" w:lineRule="auto"/>
        <w:jc w:val="both"/>
        <w:rPr>
          <w:rFonts w:ascii="Palatino Linotype" w:eastAsia="Calibri" w:hAnsi="Palatino Linotype" w:cs="Times New Roman"/>
          <w:sz w:val="24"/>
          <w:szCs w:val="24"/>
        </w:rPr>
      </w:pPr>
      <w:r w:rsidRPr="00DE37E5">
        <w:rPr>
          <w:rFonts w:ascii="Palatino Linotype" w:hAnsi="Palatino Linotype" w:cs="Arial"/>
          <w:sz w:val="24"/>
          <w:szCs w:val="24"/>
        </w:rPr>
        <w:t>De las constancias que obran en el expediente electrónico del SAIMEX se desprende que</w:t>
      </w:r>
      <w:r w:rsidRPr="00DE37E5">
        <w:rPr>
          <w:rFonts w:ascii="Palatino Linotype" w:hAnsi="Palatino Linotype" w:cs="Arial"/>
          <w:b/>
          <w:sz w:val="24"/>
          <w:szCs w:val="24"/>
        </w:rPr>
        <w:t xml:space="preserve"> </w:t>
      </w:r>
      <w:r w:rsidRPr="00DE37E5">
        <w:rPr>
          <w:rFonts w:ascii="Palatino Linotype" w:eastAsia="Calibri" w:hAnsi="Palatino Linotype"/>
          <w:b/>
          <w:bCs/>
          <w:sz w:val="24"/>
          <w:szCs w:val="24"/>
        </w:rPr>
        <w:t>el Sujeto Obligado</w:t>
      </w:r>
      <w:r w:rsidRPr="00DE37E5">
        <w:rPr>
          <w:rFonts w:ascii="Palatino Linotype" w:eastAsia="Calibri" w:hAnsi="Palatino Linotype"/>
          <w:sz w:val="24"/>
          <w:szCs w:val="24"/>
        </w:rPr>
        <w:t xml:space="preserve"> en fecha </w:t>
      </w:r>
      <w:r w:rsidR="002A2D97" w:rsidRPr="00DE37E5">
        <w:rPr>
          <w:rFonts w:ascii="Palatino Linotype" w:eastAsia="Calibri" w:hAnsi="Palatino Linotype"/>
          <w:sz w:val="24"/>
          <w:szCs w:val="24"/>
        </w:rPr>
        <w:t>doce de junio</w:t>
      </w:r>
      <w:r w:rsidRPr="00DE37E5">
        <w:rPr>
          <w:rFonts w:ascii="Palatino Linotype" w:eastAsia="Calibri" w:hAnsi="Palatino Linotype"/>
          <w:sz w:val="24"/>
          <w:szCs w:val="24"/>
        </w:rPr>
        <w:t xml:space="preserve"> de dos mil veinticinco, presentó su informe justificado, </w:t>
      </w:r>
      <w:r w:rsidRPr="00DE37E5">
        <w:rPr>
          <w:rFonts w:ascii="Palatino Linotype" w:eastAsia="Calibri" w:hAnsi="Palatino Linotype" w:cs="Arial"/>
          <w:sz w:val="24"/>
          <w:szCs w:val="24"/>
        </w:rPr>
        <w:t xml:space="preserve">mismo que </w:t>
      </w:r>
      <w:r w:rsidR="002A2D97" w:rsidRPr="00DE37E5">
        <w:rPr>
          <w:rFonts w:ascii="Palatino Linotype" w:eastAsia="Calibri" w:hAnsi="Palatino Linotype" w:cs="Arial"/>
          <w:sz w:val="24"/>
          <w:szCs w:val="24"/>
        </w:rPr>
        <w:t xml:space="preserve">no </w:t>
      </w:r>
      <w:r w:rsidRPr="00DE37E5">
        <w:rPr>
          <w:rFonts w:ascii="Palatino Linotype" w:eastAsia="Calibri" w:hAnsi="Palatino Linotype" w:cs="Arial"/>
          <w:sz w:val="24"/>
          <w:szCs w:val="24"/>
        </w:rPr>
        <w:t xml:space="preserve">fue puesto a la vista del </w:t>
      </w:r>
      <w:r w:rsidRPr="00DE37E5">
        <w:rPr>
          <w:rFonts w:ascii="Palatino Linotype" w:eastAsia="Calibri" w:hAnsi="Palatino Linotype" w:cs="Arial"/>
          <w:b/>
          <w:bCs/>
          <w:sz w:val="24"/>
          <w:szCs w:val="24"/>
        </w:rPr>
        <w:t>Recurrente</w:t>
      </w:r>
      <w:r w:rsidRPr="00DE37E5">
        <w:rPr>
          <w:rFonts w:ascii="Palatino Linotype" w:eastAsia="Calibri" w:hAnsi="Palatino Linotype" w:cs="Arial"/>
          <w:sz w:val="24"/>
          <w:szCs w:val="24"/>
        </w:rPr>
        <w:t xml:space="preserve"> </w:t>
      </w:r>
      <w:r w:rsidR="002A2D97" w:rsidRPr="00DE37E5">
        <w:rPr>
          <w:rFonts w:ascii="Palatino Linotype" w:eastAsia="Calibri" w:hAnsi="Palatino Linotype" w:cs="Arial"/>
          <w:sz w:val="24"/>
          <w:szCs w:val="24"/>
        </w:rPr>
        <w:t>por contener datos susceptibles de ser clasificados como información confidencial</w:t>
      </w:r>
      <w:r w:rsidRPr="00DE37E5">
        <w:rPr>
          <w:rFonts w:ascii="Palatino Linotype" w:eastAsia="Calibri" w:hAnsi="Palatino Linotype" w:cs="Arial"/>
          <w:sz w:val="24"/>
          <w:szCs w:val="24"/>
        </w:rPr>
        <w:t xml:space="preserve">; asimismo, </w:t>
      </w:r>
      <w:r w:rsidRPr="00DE37E5">
        <w:rPr>
          <w:rFonts w:ascii="Palatino Linotype" w:eastAsia="Calibri" w:hAnsi="Palatino Linotype"/>
          <w:sz w:val="24"/>
          <w:szCs w:val="24"/>
        </w:rPr>
        <w:t xml:space="preserve">se </w:t>
      </w:r>
      <w:r w:rsidRPr="00DE37E5">
        <w:rPr>
          <w:rFonts w:ascii="Palatino Linotype" w:eastAsia="Calibri" w:hAnsi="Palatino Linotype"/>
          <w:sz w:val="24"/>
          <w:szCs w:val="24"/>
        </w:rPr>
        <w:lastRenderedPageBreak/>
        <w:t xml:space="preserve">hace constar que </w:t>
      </w:r>
      <w:r w:rsidRPr="00DE37E5">
        <w:rPr>
          <w:rFonts w:ascii="Palatino Linotype" w:eastAsia="Calibri" w:hAnsi="Palatino Linotype"/>
          <w:b/>
          <w:sz w:val="24"/>
          <w:szCs w:val="24"/>
        </w:rPr>
        <w:t xml:space="preserve">el </w:t>
      </w:r>
      <w:r w:rsidRPr="00DE37E5">
        <w:rPr>
          <w:rFonts w:ascii="Palatino Linotype" w:eastAsia="Calibri" w:hAnsi="Palatino Linotype"/>
          <w:sz w:val="24"/>
          <w:szCs w:val="24"/>
        </w:rPr>
        <w:t>R</w:t>
      </w:r>
      <w:r w:rsidRPr="00DE37E5">
        <w:rPr>
          <w:rFonts w:ascii="Palatino Linotype" w:eastAsia="Calibri" w:hAnsi="Palatino Linotype"/>
          <w:b/>
          <w:sz w:val="24"/>
          <w:szCs w:val="24"/>
        </w:rPr>
        <w:t>ecurrente</w:t>
      </w:r>
      <w:r w:rsidRPr="00DE37E5">
        <w:rPr>
          <w:rFonts w:ascii="Palatino Linotype" w:eastAsia="Calibri" w:hAnsi="Palatino Linotype"/>
          <w:sz w:val="24"/>
          <w:szCs w:val="24"/>
        </w:rPr>
        <w:t xml:space="preserve">  </w:t>
      </w:r>
      <w:r w:rsidRPr="00DE37E5">
        <w:rPr>
          <w:rFonts w:ascii="Palatino Linotype" w:eastAsia="Calibri" w:hAnsi="Palatino Linotype" w:cs="Times New Roman"/>
          <w:sz w:val="24"/>
          <w:szCs w:val="24"/>
        </w:rPr>
        <w:t>fue omiso en presentar sus manifestaciones; finalmente se advierte de las constancias que integran el presente expediente, que no existe prueba alguna que deba desahogarse.</w:t>
      </w:r>
    </w:p>
    <w:p w14:paraId="6698CDFA" w14:textId="4CBD887A" w:rsidR="006920EF" w:rsidRPr="00DE37E5" w:rsidRDefault="006920EF" w:rsidP="006920EF">
      <w:pPr>
        <w:spacing w:after="0" w:line="360" w:lineRule="auto"/>
        <w:jc w:val="both"/>
        <w:rPr>
          <w:rFonts w:ascii="Palatino Linotype" w:eastAsia="Calibri" w:hAnsi="Palatino Linotype" w:cs="Arial"/>
          <w:sz w:val="24"/>
          <w:lang w:eastAsia="es-MX"/>
        </w:rPr>
      </w:pPr>
    </w:p>
    <w:p w14:paraId="0CEE7FA5" w14:textId="77777777" w:rsidR="00E76590" w:rsidRPr="00DE37E5" w:rsidRDefault="00E76590" w:rsidP="006920EF">
      <w:pPr>
        <w:spacing w:after="0" w:line="360" w:lineRule="auto"/>
        <w:jc w:val="both"/>
        <w:rPr>
          <w:rFonts w:ascii="Palatino Linotype" w:hAnsi="Palatino Linotype"/>
          <w:sz w:val="24"/>
          <w:szCs w:val="24"/>
        </w:rPr>
      </w:pPr>
    </w:p>
    <w:p w14:paraId="6878CCBD" w14:textId="77777777" w:rsidR="00D27E5B" w:rsidRPr="00DE37E5" w:rsidRDefault="00D27E5B" w:rsidP="006920EF">
      <w:pPr>
        <w:spacing w:after="0" w:line="360" w:lineRule="auto"/>
        <w:jc w:val="both"/>
        <w:rPr>
          <w:rFonts w:ascii="Palatino Linotype" w:hAnsi="Palatino Linotype"/>
          <w:b/>
          <w:sz w:val="28"/>
          <w:szCs w:val="28"/>
        </w:rPr>
      </w:pPr>
      <w:r w:rsidRPr="00DE37E5">
        <w:rPr>
          <w:rFonts w:ascii="Palatino Linotype" w:hAnsi="Palatino Linotype"/>
          <w:b/>
          <w:sz w:val="28"/>
          <w:szCs w:val="28"/>
        </w:rPr>
        <w:t>SEXTO. Del cierre de instrucción.</w:t>
      </w:r>
      <w:r w:rsidRPr="00DE37E5">
        <w:rPr>
          <w:rFonts w:ascii="Palatino Linotype" w:hAnsi="Palatino Linotype"/>
          <w:b/>
          <w:sz w:val="28"/>
          <w:szCs w:val="28"/>
        </w:rPr>
        <w:tab/>
      </w:r>
    </w:p>
    <w:p w14:paraId="7D5351C9" w14:textId="0A9ED9D6" w:rsidR="00D27E5B" w:rsidRPr="00DE37E5" w:rsidRDefault="00D27E5B" w:rsidP="006920EF">
      <w:pPr>
        <w:spacing w:after="0" w:line="360" w:lineRule="auto"/>
        <w:jc w:val="both"/>
        <w:rPr>
          <w:rFonts w:ascii="Palatino Linotype" w:hAnsi="Palatino Linotype"/>
          <w:sz w:val="24"/>
          <w:szCs w:val="24"/>
        </w:rPr>
      </w:pPr>
      <w:r w:rsidRPr="00DE37E5">
        <w:rPr>
          <w:rFonts w:ascii="Palatino Linotype" w:hAnsi="Palatino Linotype"/>
          <w:sz w:val="24"/>
          <w:szCs w:val="24"/>
        </w:rPr>
        <w:t xml:space="preserve">Así, una vez transcurrido el término legal, se decretó el cierre de instrucción en fecha </w:t>
      </w:r>
      <w:r w:rsidR="002A2D97" w:rsidRPr="00DE37E5">
        <w:rPr>
          <w:rFonts w:ascii="Palatino Linotype" w:hAnsi="Palatino Linotype"/>
          <w:sz w:val="24"/>
          <w:szCs w:val="24"/>
        </w:rPr>
        <w:t>doce de marzo de dos mil veinticinco</w:t>
      </w:r>
      <w:r w:rsidRPr="00DE37E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734E683" w14:textId="77777777" w:rsidR="002A2D97" w:rsidRPr="00DE37E5" w:rsidRDefault="002A2D97" w:rsidP="006920EF">
      <w:pPr>
        <w:spacing w:after="0" w:line="360" w:lineRule="auto"/>
        <w:jc w:val="both"/>
        <w:rPr>
          <w:rFonts w:ascii="Palatino Linotype" w:hAnsi="Palatino Linotype"/>
          <w:sz w:val="24"/>
          <w:szCs w:val="24"/>
        </w:rPr>
      </w:pPr>
    </w:p>
    <w:p w14:paraId="5B2E72F3" w14:textId="5919048C" w:rsidR="002A2D97" w:rsidRPr="00DE37E5" w:rsidRDefault="002A2D97" w:rsidP="002A2D97">
      <w:pPr>
        <w:spacing w:after="0" w:line="360" w:lineRule="auto"/>
        <w:contextualSpacing/>
        <w:jc w:val="both"/>
        <w:rPr>
          <w:rFonts w:ascii="Palatino Linotype" w:eastAsia="Times New Roman" w:hAnsi="Palatino Linotype" w:cs="Times New Roman"/>
          <w:b/>
          <w:sz w:val="28"/>
          <w:szCs w:val="28"/>
          <w:lang w:val="es-ES_tradnl" w:eastAsia="es-MX"/>
        </w:rPr>
      </w:pPr>
      <w:r w:rsidRPr="00DE37E5">
        <w:rPr>
          <w:rFonts w:ascii="Palatino Linotype" w:eastAsia="Times New Roman" w:hAnsi="Palatino Linotype" w:cs="Times New Roman"/>
          <w:b/>
          <w:sz w:val="28"/>
          <w:szCs w:val="28"/>
          <w:lang w:val="es-ES_tradnl" w:eastAsia="es-MX"/>
        </w:rPr>
        <w:t>SÉPTIMO. De la ampliación del término para resolver.</w:t>
      </w:r>
    </w:p>
    <w:p w14:paraId="1FFCC38C" w14:textId="7151B7B5" w:rsidR="002A2D97" w:rsidRPr="00DE37E5" w:rsidRDefault="002A2D97" w:rsidP="002A2D97">
      <w:pPr>
        <w:spacing w:after="0" w:line="360" w:lineRule="auto"/>
        <w:jc w:val="both"/>
        <w:rPr>
          <w:rFonts w:ascii="Palatino Linotype" w:eastAsia="Times New Roman" w:hAnsi="Palatino Linotype" w:cs="Times New Roman"/>
          <w:sz w:val="24"/>
          <w:szCs w:val="24"/>
          <w:lang w:val="es-ES_tradnl" w:eastAsia="es-MX"/>
        </w:rPr>
      </w:pPr>
      <w:r w:rsidRPr="00DE37E5">
        <w:rPr>
          <w:rFonts w:ascii="Palatino Linotype" w:eastAsia="Times New Roman" w:hAnsi="Palatino Linotype" w:cs="Times New Roman"/>
          <w:sz w:val="24"/>
          <w:szCs w:val="24"/>
          <w:lang w:val="es-ES_tradnl" w:eastAsia="es-MX"/>
        </w:rPr>
        <w:t>En fecha doce de marzo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225375BA" w14:textId="77777777" w:rsidR="002A2D97" w:rsidRPr="00DE37E5" w:rsidRDefault="002A2D97" w:rsidP="006920EF">
      <w:pPr>
        <w:spacing w:after="0" w:line="360" w:lineRule="auto"/>
        <w:jc w:val="both"/>
        <w:rPr>
          <w:rFonts w:ascii="Palatino Linotype" w:hAnsi="Palatino Linotype"/>
          <w:sz w:val="24"/>
          <w:szCs w:val="24"/>
        </w:rPr>
      </w:pPr>
    </w:p>
    <w:p w14:paraId="00759824" w14:textId="0F2E714B" w:rsidR="00D27E5B" w:rsidRPr="00DE37E5" w:rsidRDefault="00D27E5B" w:rsidP="006920EF">
      <w:pPr>
        <w:spacing w:after="0" w:line="360" w:lineRule="auto"/>
        <w:jc w:val="both"/>
        <w:rPr>
          <w:rFonts w:ascii="Palatino Linotype" w:hAnsi="Palatino Linotype"/>
          <w:sz w:val="24"/>
          <w:szCs w:val="24"/>
        </w:rPr>
      </w:pPr>
    </w:p>
    <w:p w14:paraId="276E592B" w14:textId="77777777" w:rsidR="003708E1" w:rsidRPr="00DE37E5" w:rsidRDefault="003708E1" w:rsidP="006920EF">
      <w:pPr>
        <w:pStyle w:val="Sinespaciado"/>
        <w:rPr>
          <w:sz w:val="2"/>
        </w:rPr>
      </w:pPr>
    </w:p>
    <w:p w14:paraId="4F5F93F2" w14:textId="77777777" w:rsidR="00D34057" w:rsidRPr="00DE37E5" w:rsidRDefault="00D34057" w:rsidP="006920EF">
      <w:pPr>
        <w:spacing w:after="0" w:line="360" w:lineRule="auto"/>
        <w:jc w:val="both"/>
        <w:rPr>
          <w:rFonts w:ascii="Palatino Linotype" w:hAnsi="Palatino Linotype" w:cs="Arial"/>
          <w:sz w:val="2"/>
        </w:rPr>
      </w:pPr>
    </w:p>
    <w:p w14:paraId="20BB9624" w14:textId="2439419B" w:rsidR="00D34057" w:rsidRPr="00DE37E5" w:rsidRDefault="00D34057" w:rsidP="006920EF">
      <w:pPr>
        <w:spacing w:after="0" w:line="360" w:lineRule="auto"/>
        <w:jc w:val="center"/>
        <w:rPr>
          <w:rFonts w:ascii="Palatino Linotype" w:hAnsi="Palatino Linotype" w:cs="Arial"/>
          <w:b/>
          <w:sz w:val="28"/>
        </w:rPr>
      </w:pPr>
      <w:r w:rsidRPr="00DE37E5">
        <w:rPr>
          <w:rFonts w:ascii="Palatino Linotype" w:hAnsi="Palatino Linotype" w:cs="Arial"/>
          <w:b/>
          <w:sz w:val="28"/>
        </w:rPr>
        <w:t xml:space="preserve">C O N S I D E R A N D O </w:t>
      </w:r>
    </w:p>
    <w:p w14:paraId="729C3679" w14:textId="77777777" w:rsidR="006920EF" w:rsidRPr="00DE37E5" w:rsidRDefault="006920EF" w:rsidP="006920EF">
      <w:pPr>
        <w:spacing w:after="0" w:line="360" w:lineRule="auto"/>
        <w:jc w:val="center"/>
        <w:rPr>
          <w:rFonts w:ascii="Palatino Linotype" w:hAnsi="Palatino Linotype" w:cs="Arial"/>
          <w:b/>
          <w:sz w:val="28"/>
        </w:rPr>
      </w:pPr>
    </w:p>
    <w:p w14:paraId="577B93C8" w14:textId="77777777" w:rsidR="00D34057" w:rsidRPr="00DE37E5" w:rsidRDefault="00D34057" w:rsidP="006920EF">
      <w:pPr>
        <w:spacing w:after="0" w:line="360" w:lineRule="auto"/>
        <w:jc w:val="both"/>
        <w:rPr>
          <w:rFonts w:ascii="Palatino Linotype" w:hAnsi="Palatino Linotype" w:cs="Arial"/>
        </w:rPr>
      </w:pPr>
      <w:r w:rsidRPr="00DE37E5">
        <w:rPr>
          <w:rFonts w:ascii="Palatino Linotype" w:hAnsi="Palatino Linotype" w:cs="Arial"/>
          <w:b/>
          <w:sz w:val="28"/>
        </w:rPr>
        <w:t>PRIMERO.</w:t>
      </w:r>
      <w:r w:rsidRPr="00DE37E5">
        <w:rPr>
          <w:rFonts w:ascii="Palatino Linotype" w:hAnsi="Palatino Linotype" w:cs="Arial"/>
          <w:b/>
        </w:rPr>
        <w:t xml:space="preserve"> </w:t>
      </w:r>
      <w:r w:rsidRPr="00DE37E5">
        <w:rPr>
          <w:rFonts w:ascii="Palatino Linotype" w:hAnsi="Palatino Linotype" w:cs="Arial"/>
          <w:b/>
          <w:sz w:val="28"/>
          <w:szCs w:val="28"/>
        </w:rPr>
        <w:t>De la competencia</w:t>
      </w:r>
      <w:r w:rsidRPr="00DE37E5">
        <w:rPr>
          <w:rFonts w:ascii="Palatino Linotype" w:hAnsi="Palatino Linotype" w:cs="Arial"/>
          <w:sz w:val="28"/>
          <w:szCs w:val="28"/>
        </w:rPr>
        <w:t>.</w:t>
      </w:r>
    </w:p>
    <w:p w14:paraId="1293976A" w14:textId="31E98E04" w:rsidR="00E41748" w:rsidRPr="00DE37E5" w:rsidRDefault="00262E5B" w:rsidP="006920EF">
      <w:pPr>
        <w:spacing w:after="0" w:line="360" w:lineRule="auto"/>
        <w:jc w:val="both"/>
        <w:rPr>
          <w:rFonts w:ascii="Palatino Linotype" w:hAnsi="Palatino Linotype"/>
          <w:sz w:val="24"/>
          <w:szCs w:val="24"/>
        </w:rPr>
      </w:pPr>
      <w:r w:rsidRPr="00DE37E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w:t>
      </w:r>
      <w:r w:rsidRPr="00DE37E5">
        <w:rPr>
          <w:rFonts w:ascii="Palatino Linotype" w:hAnsi="Palatino Linotype"/>
          <w:sz w:val="24"/>
          <w:szCs w:val="24"/>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DC94A69" w14:textId="77777777" w:rsidR="003708E1" w:rsidRPr="00DE37E5" w:rsidRDefault="003708E1" w:rsidP="006920EF">
      <w:pPr>
        <w:spacing w:after="0" w:line="360" w:lineRule="auto"/>
        <w:jc w:val="both"/>
        <w:rPr>
          <w:rFonts w:ascii="Palatino Linotype" w:hAnsi="Palatino Linotype" w:cs="Arial"/>
        </w:rPr>
      </w:pPr>
    </w:p>
    <w:p w14:paraId="5E3884DF" w14:textId="77777777" w:rsidR="00D34057" w:rsidRPr="00DE37E5" w:rsidRDefault="00D34057" w:rsidP="006920EF">
      <w:pPr>
        <w:pStyle w:val="Prrafodelista"/>
        <w:autoSpaceDE w:val="0"/>
        <w:autoSpaceDN w:val="0"/>
        <w:adjustRightInd w:val="0"/>
        <w:spacing w:line="360" w:lineRule="auto"/>
        <w:ind w:left="0"/>
        <w:jc w:val="both"/>
        <w:rPr>
          <w:rFonts w:ascii="Palatino Linotype" w:hAnsi="Palatino Linotype" w:cs="Arial"/>
          <w:b/>
        </w:rPr>
      </w:pPr>
      <w:r w:rsidRPr="00DE37E5">
        <w:rPr>
          <w:rFonts w:ascii="Palatino Linotype" w:hAnsi="Palatino Linotype" w:cs="Arial"/>
          <w:b/>
          <w:sz w:val="28"/>
        </w:rPr>
        <w:t>SEGUNDO</w:t>
      </w:r>
      <w:r w:rsidRPr="00DE37E5">
        <w:rPr>
          <w:rFonts w:ascii="Palatino Linotype" w:hAnsi="Palatino Linotype" w:cs="Arial"/>
          <w:b/>
        </w:rPr>
        <w:t xml:space="preserve">. </w:t>
      </w:r>
      <w:r w:rsidRPr="00DE37E5">
        <w:rPr>
          <w:rFonts w:ascii="Palatino Linotype" w:hAnsi="Palatino Linotype" w:cs="Arial"/>
          <w:b/>
          <w:sz w:val="28"/>
          <w:szCs w:val="28"/>
        </w:rPr>
        <w:t>Sobre los alcances del recurso de revisión.</w:t>
      </w:r>
      <w:r w:rsidRPr="00DE37E5">
        <w:rPr>
          <w:rFonts w:ascii="Palatino Linotype" w:hAnsi="Palatino Linotype" w:cs="Arial"/>
          <w:b/>
        </w:rPr>
        <w:t xml:space="preserve"> </w:t>
      </w:r>
    </w:p>
    <w:p w14:paraId="46F1F3E7" w14:textId="398C043E" w:rsidR="009E16FA" w:rsidRPr="00DE37E5" w:rsidRDefault="00D34057" w:rsidP="006920EF">
      <w:pPr>
        <w:pStyle w:val="Prrafodelista"/>
        <w:autoSpaceDE w:val="0"/>
        <w:autoSpaceDN w:val="0"/>
        <w:adjustRightInd w:val="0"/>
        <w:spacing w:line="360" w:lineRule="auto"/>
        <w:ind w:left="0"/>
        <w:jc w:val="both"/>
        <w:rPr>
          <w:rFonts w:ascii="Palatino Linotype" w:hAnsi="Palatino Linotype" w:cs="Arial"/>
        </w:rPr>
      </w:pPr>
      <w:r w:rsidRPr="00DE37E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C400F4" w14:textId="77777777" w:rsidR="006920EF" w:rsidRPr="00DE37E5" w:rsidRDefault="006920EF" w:rsidP="006920EF">
      <w:pPr>
        <w:pStyle w:val="Prrafodelista"/>
        <w:autoSpaceDE w:val="0"/>
        <w:autoSpaceDN w:val="0"/>
        <w:adjustRightInd w:val="0"/>
        <w:spacing w:line="360" w:lineRule="auto"/>
        <w:ind w:left="0"/>
        <w:jc w:val="both"/>
        <w:rPr>
          <w:rFonts w:ascii="Palatino Linotype" w:hAnsi="Palatino Linotype" w:cs="Arial"/>
        </w:rPr>
      </w:pPr>
    </w:p>
    <w:p w14:paraId="3A6685A4" w14:textId="77777777" w:rsidR="006920EF" w:rsidRPr="00DE37E5" w:rsidRDefault="006920EF" w:rsidP="006920EF">
      <w:pPr>
        <w:spacing w:after="0" w:line="360" w:lineRule="auto"/>
        <w:contextualSpacing/>
        <w:jc w:val="both"/>
        <w:rPr>
          <w:rFonts w:ascii="Palatino Linotype" w:eastAsia="Times New Roman" w:hAnsi="Palatino Linotype" w:cs="Palatino Linotype"/>
          <w:sz w:val="24"/>
          <w:szCs w:val="24"/>
          <w:lang w:eastAsia="es-MX"/>
        </w:rPr>
      </w:pPr>
      <w:r w:rsidRPr="00DE37E5">
        <w:rPr>
          <w:rFonts w:ascii="Palatino Linotype" w:eastAsia="Times New Roman" w:hAnsi="Palatino Linotype" w:cs="Arial"/>
          <w:b/>
          <w:sz w:val="28"/>
          <w:szCs w:val="24"/>
          <w:lang w:eastAsia="es-ES"/>
        </w:rPr>
        <w:t>TERCERO</w:t>
      </w:r>
      <w:r w:rsidRPr="00DE37E5">
        <w:rPr>
          <w:rFonts w:ascii="Palatino Linotype" w:eastAsia="Times New Roman" w:hAnsi="Palatino Linotype" w:cs="Arial"/>
          <w:b/>
          <w:sz w:val="24"/>
          <w:szCs w:val="24"/>
          <w:lang w:eastAsia="es-ES"/>
        </w:rPr>
        <w:t xml:space="preserve">. </w:t>
      </w:r>
      <w:r w:rsidRPr="00DE37E5">
        <w:rPr>
          <w:rFonts w:ascii="Palatino Linotype" w:eastAsia="Times New Roman" w:hAnsi="Palatino Linotype" w:cs="Arial"/>
          <w:b/>
          <w:sz w:val="28"/>
          <w:szCs w:val="28"/>
          <w:lang w:eastAsia="es-ES"/>
        </w:rPr>
        <w:t>Cuestiones de previo y especial pronunciamiento.</w:t>
      </w:r>
    </w:p>
    <w:p w14:paraId="09764C1C" w14:textId="77777777" w:rsidR="00262E5B" w:rsidRPr="00DE37E5" w:rsidRDefault="00262E5B" w:rsidP="00262E5B">
      <w:pPr>
        <w:spacing w:after="0" w:line="360" w:lineRule="auto"/>
        <w:jc w:val="both"/>
        <w:rPr>
          <w:rFonts w:ascii="Palatino Linotype" w:hAnsi="Palatino Linotype" w:cs="Palatino Linotype"/>
          <w:sz w:val="24"/>
          <w:szCs w:val="24"/>
          <w:lang w:val="es-ES_tradnl" w:eastAsia="es-MX"/>
        </w:rPr>
      </w:pPr>
      <w:r w:rsidRPr="00DE37E5">
        <w:rPr>
          <w:rFonts w:ascii="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1A52937C" w14:textId="77777777" w:rsidR="00262E5B" w:rsidRPr="00DE37E5" w:rsidRDefault="00262E5B" w:rsidP="00262E5B">
      <w:pPr>
        <w:spacing w:line="360" w:lineRule="auto"/>
        <w:contextualSpacing/>
        <w:jc w:val="both"/>
        <w:rPr>
          <w:rFonts w:ascii="Palatino Linotype" w:hAnsi="Palatino Linotype" w:cs="Palatino Linotype"/>
          <w:lang w:val="es-ES_tradnl"/>
        </w:rPr>
      </w:pPr>
    </w:p>
    <w:p w14:paraId="6CF0B032"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 xml:space="preserve">Artículo 180. </w:t>
      </w:r>
      <w:r w:rsidRPr="00DE37E5">
        <w:rPr>
          <w:rFonts w:ascii="Palatino Linotype" w:hAnsi="Palatino Linotype" w:cs="Palatino Linotype"/>
          <w:i/>
          <w:lang w:val="es-ES_tradnl"/>
        </w:rPr>
        <w:t>El recurso de revisión contendrá:</w:t>
      </w:r>
    </w:p>
    <w:p w14:paraId="68A4582F"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03D8042E"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I. El sujeto obligado ante la cual se presentó la solicitud;</w:t>
      </w:r>
    </w:p>
    <w:p w14:paraId="11250AEB"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II. El nombre del solicitante que recurre</w:t>
      </w:r>
      <w:r w:rsidRPr="00DE37E5">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520814F"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III. El número de folio de respuesta de la solicitud de acceso;</w:t>
      </w:r>
    </w:p>
    <w:p w14:paraId="5B0D866B"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30EAA518"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V. El acto que se recurre;</w:t>
      </w:r>
    </w:p>
    <w:p w14:paraId="34CC449D"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VI. Las razones o motivos de inconformidad;</w:t>
      </w:r>
    </w:p>
    <w:p w14:paraId="1B710C09"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VII. La copia de la respuesta que se impugna y, en su caso, de la notificación correspondiente, en el caso de respuesta de la solicitud; y</w:t>
      </w:r>
    </w:p>
    <w:p w14:paraId="5AE7764E"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VIII. Firma del recurrente, en su caso, cuando se presente por escrito, requisito sin el cual se dará trámite al recurso.</w:t>
      </w:r>
    </w:p>
    <w:p w14:paraId="7CB281A6"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6724AC0C"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Adicionalmente, se podrán anexar las pruebas y demás elementos que considere procedentes someter a juicio del Instituto.</w:t>
      </w:r>
    </w:p>
    <w:p w14:paraId="04E9342F"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0183B12A"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En ningún caso será necesario que el particular ratifique el recurso de revisión interpuesto.</w:t>
      </w:r>
    </w:p>
    <w:p w14:paraId="343053AD"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3D06EF43" w14:textId="77777777" w:rsidR="00262E5B" w:rsidRPr="00DE37E5" w:rsidRDefault="00262E5B" w:rsidP="00262E5B">
      <w:pPr>
        <w:spacing w:line="259" w:lineRule="auto"/>
        <w:ind w:left="567" w:right="567"/>
        <w:contextualSpacing/>
        <w:jc w:val="both"/>
        <w:rPr>
          <w:rFonts w:ascii="Palatino Linotype" w:hAnsi="Palatino Linotype" w:cs="Palatino Linotype"/>
          <w:i/>
          <w:iCs/>
          <w:lang w:val="es-ES_tradnl"/>
        </w:rPr>
      </w:pPr>
      <w:r w:rsidRPr="00DE37E5">
        <w:rPr>
          <w:rFonts w:ascii="Palatino Linotype" w:hAnsi="Palatino Linotype" w:cs="Palatino Linotype"/>
          <w:b/>
          <w:bCs/>
          <w:i/>
          <w:iCs/>
          <w:lang w:val="es-ES_tradnl"/>
        </w:rPr>
        <w:t>En caso de que el recurso se interponga de manera electrónica no será indispensable que contengan los requisitos establecidos en las fracciones II</w:t>
      </w:r>
      <w:r w:rsidRPr="00DE37E5">
        <w:rPr>
          <w:rFonts w:ascii="Palatino Linotype" w:hAnsi="Palatino Linotype" w:cs="Palatino Linotype"/>
          <w:i/>
          <w:iCs/>
          <w:lang w:val="es-ES_tradnl"/>
        </w:rPr>
        <w:t>, IV, VII y VIII.</w:t>
      </w:r>
    </w:p>
    <w:p w14:paraId="4E15B365" w14:textId="77777777" w:rsidR="00262E5B" w:rsidRPr="00DE37E5" w:rsidRDefault="00262E5B" w:rsidP="00262E5B">
      <w:pPr>
        <w:spacing w:line="360" w:lineRule="auto"/>
        <w:contextualSpacing/>
        <w:jc w:val="both"/>
        <w:rPr>
          <w:rFonts w:ascii="Palatino Linotype" w:hAnsi="Palatino Linotype" w:cs="Palatino Linotype"/>
          <w:bCs/>
          <w:iCs/>
          <w:lang w:val="es-ES_tradnl"/>
        </w:rPr>
      </w:pPr>
    </w:p>
    <w:p w14:paraId="319007F4" w14:textId="77777777" w:rsidR="00262E5B" w:rsidRPr="00DE37E5" w:rsidRDefault="00262E5B" w:rsidP="00262E5B">
      <w:pPr>
        <w:spacing w:line="360" w:lineRule="auto"/>
        <w:contextualSpacing/>
        <w:jc w:val="both"/>
        <w:rPr>
          <w:rFonts w:ascii="Palatino Linotype" w:hAnsi="Palatino Linotype" w:cs="Palatino Linotype"/>
          <w:sz w:val="24"/>
          <w:szCs w:val="24"/>
          <w:lang w:val="es-ES_tradnl"/>
        </w:rPr>
      </w:pPr>
      <w:r w:rsidRPr="00DE37E5">
        <w:rPr>
          <w:rFonts w:ascii="Palatino Linotype" w:hAnsi="Palatino Linotype" w:cs="Palatino Linotype"/>
          <w:sz w:val="24"/>
          <w:szCs w:val="24"/>
          <w:lang w:val="es-ES_tradnl"/>
        </w:rPr>
        <w:t xml:space="preserve">Cabe señalar que el hoy Recurrente </w:t>
      </w:r>
      <w:r w:rsidRPr="00DE37E5">
        <w:rPr>
          <w:rFonts w:ascii="Palatino Linotype" w:hAnsi="Palatino Linotype"/>
          <w:sz w:val="24"/>
          <w:szCs w:val="24"/>
          <w:lang w:val="es-ES_tradnl"/>
        </w:rPr>
        <w:t xml:space="preserve">en ejercicio de su derecho de acceso a la información pública, no proporcionó un nombre para que </w:t>
      </w:r>
      <w:r w:rsidRPr="00DE37E5">
        <w:rPr>
          <w:rFonts w:ascii="Palatino Linotype" w:hAnsi="Palatino Linotype" w:cs="Arial"/>
          <w:sz w:val="24"/>
          <w:szCs w:val="24"/>
          <w:lang w:val="es-ES_tradnl"/>
        </w:rPr>
        <w:t>sea</w:t>
      </w:r>
      <w:r w:rsidRPr="00DE37E5">
        <w:rPr>
          <w:rFonts w:ascii="Palatino Linotype" w:hAnsi="Palatino Linotype"/>
          <w:sz w:val="24"/>
          <w:szCs w:val="24"/>
          <w:lang w:val="es-ES_tradnl"/>
        </w:rPr>
        <w:t xml:space="preserve"> identificado; por lo que no tiene certeza sobre su identidad</w:t>
      </w:r>
      <w:r w:rsidRPr="00DE37E5">
        <w:rPr>
          <w:rFonts w:ascii="Palatino Linotype" w:hAnsi="Palatino Linotype" w:cs="Palatino Linotype"/>
          <w:sz w:val="24"/>
          <w:szCs w:val="24"/>
          <w:lang w:val="es-ES_tradnl"/>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7D8DE272" w14:textId="77777777" w:rsidR="00262E5B" w:rsidRPr="00DE37E5" w:rsidRDefault="00262E5B" w:rsidP="00262E5B">
      <w:pPr>
        <w:spacing w:line="360" w:lineRule="auto"/>
        <w:contextualSpacing/>
        <w:jc w:val="both"/>
        <w:rPr>
          <w:rFonts w:ascii="Palatino Linotype" w:hAnsi="Palatino Linotype" w:cs="Palatino Linotype"/>
          <w:lang w:val="es-ES_tradnl"/>
        </w:rPr>
      </w:pPr>
    </w:p>
    <w:p w14:paraId="47352234"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Artículo 155.</w:t>
      </w:r>
      <w:r w:rsidRPr="00DE37E5">
        <w:rPr>
          <w:rFonts w:ascii="Palatino Linotype" w:hAnsi="Palatino Linotype" w:cs="Palatino Linotype"/>
          <w:i/>
          <w:lang w:val="es-ES_tradnl"/>
        </w:rPr>
        <w:t xml:space="preserve"> […]</w:t>
      </w:r>
    </w:p>
    <w:p w14:paraId="5C6E0938"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04648B81"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Las solicitudes anónimas</w:t>
      </w:r>
      <w:r w:rsidRPr="00DE37E5">
        <w:rPr>
          <w:rFonts w:ascii="Palatino Linotype" w:hAnsi="Palatino Linotype" w:cs="Palatino Linotype"/>
          <w:i/>
          <w:lang w:val="es-ES_tradnl"/>
        </w:rPr>
        <w:t xml:space="preserve">, con nombre incompleto o seudónimo </w:t>
      </w:r>
      <w:r w:rsidRPr="00DE37E5">
        <w:rPr>
          <w:rFonts w:ascii="Palatino Linotype" w:hAnsi="Palatino Linotype" w:cs="Palatino Linotype"/>
          <w:b/>
          <w:i/>
          <w:lang w:val="es-ES_tradnl"/>
        </w:rPr>
        <w:t>serán procedentes para su trámite</w:t>
      </w:r>
      <w:r w:rsidRPr="00DE37E5">
        <w:rPr>
          <w:rFonts w:ascii="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20488565" w14:textId="77777777" w:rsidR="00262E5B" w:rsidRPr="00DE37E5" w:rsidRDefault="00262E5B" w:rsidP="00262E5B">
      <w:pPr>
        <w:spacing w:line="360" w:lineRule="auto"/>
        <w:contextualSpacing/>
        <w:jc w:val="both"/>
        <w:rPr>
          <w:rFonts w:ascii="Palatino Linotype" w:hAnsi="Palatino Linotype" w:cs="Palatino Linotype"/>
          <w:lang w:val="es-ES_tradnl"/>
        </w:rPr>
      </w:pPr>
    </w:p>
    <w:p w14:paraId="193229A4" w14:textId="77777777" w:rsidR="00262E5B" w:rsidRPr="00DE37E5" w:rsidRDefault="00262E5B" w:rsidP="00262E5B">
      <w:pPr>
        <w:spacing w:line="360" w:lineRule="auto"/>
        <w:contextualSpacing/>
        <w:jc w:val="both"/>
        <w:rPr>
          <w:rFonts w:ascii="Palatino Linotype" w:hAnsi="Palatino Linotype" w:cs="Palatino Linotype"/>
          <w:sz w:val="24"/>
          <w:szCs w:val="24"/>
          <w:lang w:val="es-ES_tradnl"/>
        </w:rPr>
      </w:pPr>
      <w:r w:rsidRPr="00DE37E5">
        <w:rPr>
          <w:rFonts w:ascii="Palatino Linotype" w:hAnsi="Palatino Linotype" w:cs="Palatino Linotype"/>
          <w:sz w:val="24"/>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4744A07" w14:textId="77777777" w:rsidR="00262E5B" w:rsidRPr="00DE37E5" w:rsidRDefault="00262E5B" w:rsidP="00262E5B">
      <w:pPr>
        <w:spacing w:line="360" w:lineRule="auto"/>
        <w:contextualSpacing/>
        <w:jc w:val="both"/>
        <w:rPr>
          <w:rFonts w:ascii="Palatino Linotype" w:hAnsi="Palatino Linotype" w:cs="Palatino Linotype"/>
          <w:lang w:val="es-ES_tradnl"/>
        </w:rPr>
      </w:pPr>
    </w:p>
    <w:p w14:paraId="6C48B306" w14:textId="77777777" w:rsidR="00262E5B" w:rsidRPr="00DE37E5" w:rsidRDefault="00262E5B" w:rsidP="00262E5B">
      <w:pPr>
        <w:spacing w:line="259" w:lineRule="auto"/>
        <w:ind w:left="567" w:right="567"/>
        <w:contextualSpacing/>
        <w:jc w:val="center"/>
        <w:rPr>
          <w:rFonts w:ascii="Palatino Linotype" w:hAnsi="Palatino Linotype" w:cs="Palatino Linotype"/>
          <w:b/>
          <w:i/>
          <w:u w:val="single"/>
          <w:lang w:val="es-ES_tradnl"/>
        </w:rPr>
      </w:pPr>
      <w:r w:rsidRPr="00DE37E5">
        <w:rPr>
          <w:rFonts w:ascii="Palatino Linotype" w:hAnsi="Palatino Linotype" w:cs="Palatino Linotype"/>
          <w:b/>
          <w:i/>
          <w:u w:val="single"/>
          <w:lang w:val="es-ES_tradnl"/>
        </w:rPr>
        <w:t>Constitución Política de los Estados Unidos Mexicanos</w:t>
      </w:r>
    </w:p>
    <w:p w14:paraId="3C08EE22" w14:textId="77777777" w:rsidR="00262E5B" w:rsidRPr="00DE37E5" w:rsidRDefault="00262E5B" w:rsidP="00262E5B">
      <w:pPr>
        <w:spacing w:line="259" w:lineRule="auto"/>
        <w:ind w:left="567" w:right="567"/>
        <w:contextualSpacing/>
        <w:jc w:val="both"/>
        <w:rPr>
          <w:rFonts w:ascii="Palatino Linotype" w:hAnsi="Palatino Linotype" w:cs="Palatino Linotype"/>
          <w:i/>
          <w:iCs/>
          <w:lang w:val="es-ES_tradnl"/>
        </w:rPr>
      </w:pPr>
      <w:r w:rsidRPr="00DE37E5">
        <w:rPr>
          <w:rFonts w:ascii="Palatino Linotype" w:hAnsi="Palatino Linotype" w:cs="Palatino Linotype"/>
          <w:b/>
          <w:bCs/>
          <w:i/>
          <w:iCs/>
          <w:lang w:val="es-ES_tradnl"/>
        </w:rPr>
        <w:t xml:space="preserve">Artículo 6.- </w:t>
      </w:r>
      <w:r w:rsidRPr="00DE37E5">
        <w:rPr>
          <w:rFonts w:ascii="Palatino Linotype" w:hAnsi="Palatino Linotype" w:cs="Palatino Linotype"/>
          <w:i/>
          <w:iCs/>
          <w:lang w:val="es-ES_tradnl"/>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DA4590E"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w:t>
      </w:r>
    </w:p>
    <w:p w14:paraId="64F94B98"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 xml:space="preserve">Para efectos de lo dispuesto en el presente artículo se observará lo siguiente: </w:t>
      </w:r>
    </w:p>
    <w:p w14:paraId="4AD5FA6F"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0DF5439A"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A. Para el ejercicio del derecho de acceso a la información, la Federación y las entidades federativas, en el ámbito de sus respectivas competencias, se regirán por los siguientes principios y bases:</w:t>
      </w:r>
    </w:p>
    <w:p w14:paraId="152F252B"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w:t>
      </w:r>
    </w:p>
    <w:p w14:paraId="4CB19B44" w14:textId="77777777" w:rsidR="00262E5B" w:rsidRPr="00DE37E5" w:rsidRDefault="00262E5B" w:rsidP="00262E5B">
      <w:pPr>
        <w:spacing w:line="259" w:lineRule="auto"/>
        <w:ind w:left="567" w:right="567"/>
        <w:contextualSpacing/>
        <w:jc w:val="both"/>
        <w:rPr>
          <w:rFonts w:ascii="Palatino Linotype" w:hAnsi="Palatino Linotype" w:cs="Palatino Linotype"/>
          <w:i/>
          <w:iCs/>
          <w:lang w:val="es-ES_tradnl"/>
        </w:rPr>
      </w:pPr>
      <w:r w:rsidRPr="00DE37E5">
        <w:rPr>
          <w:rFonts w:ascii="Palatino Linotype" w:hAnsi="Palatino Linotype" w:cs="Palatino Linotype"/>
          <w:i/>
          <w:iCs/>
          <w:lang w:val="es-ES_tradnl"/>
        </w:rPr>
        <w:t xml:space="preserve">III. Toda persona, sin necesidad de acreditar interés alguno o justificar su utilización, tendrá acceso gratuito a la información pública, a sus datos personales o a la rectificación de éstos. </w:t>
      </w:r>
    </w:p>
    <w:p w14:paraId="549E65D4"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IV. Se establecerán mecanismos de acceso a la información pública y procedimientos de revisión expeditos que se sustanciarán ante las instancias competentes en los términos que fija esta Constitución y las leyes.</w:t>
      </w:r>
    </w:p>
    <w:p w14:paraId="5BB565F5"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59155014" w14:textId="77777777" w:rsidR="00262E5B" w:rsidRPr="00DE37E5" w:rsidRDefault="00262E5B" w:rsidP="00262E5B">
      <w:pPr>
        <w:spacing w:line="259" w:lineRule="auto"/>
        <w:ind w:left="567" w:right="567"/>
        <w:contextualSpacing/>
        <w:jc w:val="center"/>
        <w:rPr>
          <w:rFonts w:ascii="Palatino Linotype" w:hAnsi="Palatino Linotype" w:cs="Palatino Linotype"/>
          <w:b/>
          <w:i/>
          <w:u w:val="single"/>
          <w:lang w:val="es-ES_tradnl"/>
        </w:rPr>
      </w:pPr>
      <w:r w:rsidRPr="00DE37E5">
        <w:rPr>
          <w:rFonts w:ascii="Palatino Linotype" w:hAnsi="Palatino Linotype" w:cs="Palatino Linotype"/>
          <w:b/>
          <w:i/>
          <w:u w:val="single"/>
          <w:lang w:val="es-ES_tradnl"/>
        </w:rPr>
        <w:lastRenderedPageBreak/>
        <w:t>Constitución Política del Estado Libre y Soberano de México</w:t>
      </w:r>
    </w:p>
    <w:p w14:paraId="21ADF492"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Artículo 5</w:t>
      </w:r>
      <w:r w:rsidRPr="00DE37E5">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98C4EB2"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w:t>
      </w:r>
    </w:p>
    <w:p w14:paraId="06B3CB59" w14:textId="77777777" w:rsidR="00262E5B" w:rsidRPr="00DE37E5" w:rsidRDefault="00262E5B" w:rsidP="00262E5B">
      <w:pPr>
        <w:spacing w:line="259" w:lineRule="auto"/>
        <w:ind w:left="567" w:right="567"/>
        <w:contextualSpacing/>
        <w:jc w:val="both"/>
        <w:rPr>
          <w:rFonts w:ascii="Palatino Linotype" w:hAnsi="Palatino Linotype" w:cs="Palatino Linotype"/>
          <w:i/>
          <w:iCs/>
          <w:lang w:val="es-ES_tradnl"/>
        </w:rPr>
      </w:pPr>
      <w:r w:rsidRPr="00DE37E5">
        <w:rPr>
          <w:rFonts w:ascii="Palatino Linotype" w:hAnsi="Palatino Linotype" w:cs="Palatino Linotype"/>
          <w:i/>
          <w:iCs/>
          <w:lang w:val="es-ES_tradnl"/>
        </w:rPr>
        <w:t>Toda persona en el Estado de México, tiene derecho al libre acceso a la información plural y oportuna, así como a buscar recibir y difundir información e ideas de toda índole por cualquier medio de expresión.</w:t>
      </w:r>
    </w:p>
    <w:p w14:paraId="3A8CD027"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w:t>
      </w:r>
    </w:p>
    <w:p w14:paraId="471A3232"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530493AF"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71A29383" w14:textId="77777777" w:rsidR="00262E5B" w:rsidRPr="00DE37E5" w:rsidRDefault="00262E5B" w:rsidP="00262E5B">
      <w:pPr>
        <w:spacing w:line="259" w:lineRule="auto"/>
        <w:ind w:left="567" w:right="567"/>
        <w:contextualSpacing/>
        <w:jc w:val="both"/>
        <w:rPr>
          <w:rFonts w:ascii="Palatino Linotype" w:hAnsi="Palatino Linotype" w:cs="Palatino Linotype"/>
          <w:i/>
          <w:iCs/>
          <w:lang w:val="es-ES_tradnl"/>
        </w:rPr>
      </w:pPr>
      <w:r w:rsidRPr="00DE37E5">
        <w:rPr>
          <w:rFonts w:ascii="Palatino Linotype" w:hAnsi="Palatino Linotype" w:cs="Palatino Linotype"/>
          <w:i/>
          <w:iCs/>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501FADC"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38017D8C"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Este derecho se regirá por los principios y bases siguientes:</w:t>
      </w:r>
    </w:p>
    <w:p w14:paraId="2C3A4378"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w:t>
      </w:r>
    </w:p>
    <w:p w14:paraId="523B23BE"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III.</w:t>
      </w:r>
      <w:r w:rsidRPr="00DE37E5">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1D6FF00"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IV.</w:t>
      </w:r>
      <w:r w:rsidRPr="00DE37E5">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700167B5"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t>[…]</w:t>
      </w:r>
    </w:p>
    <w:p w14:paraId="00F47A40"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VIII.</w:t>
      </w:r>
      <w:r w:rsidRPr="00DE37E5">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E02A784"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i/>
          <w:lang w:val="es-ES_tradnl"/>
        </w:rPr>
        <w:lastRenderedPageBreak/>
        <w:t>[…]</w:t>
      </w:r>
    </w:p>
    <w:p w14:paraId="06E14AA0" w14:textId="77777777" w:rsidR="00262E5B" w:rsidRPr="00DE37E5" w:rsidRDefault="00262E5B" w:rsidP="00262E5B">
      <w:pPr>
        <w:spacing w:line="360" w:lineRule="auto"/>
        <w:ind w:left="567" w:right="567"/>
        <w:contextualSpacing/>
        <w:jc w:val="both"/>
        <w:rPr>
          <w:rFonts w:ascii="Palatino Linotype" w:hAnsi="Palatino Linotype" w:cs="Palatino Linotype"/>
          <w:lang w:val="es-ES_tradnl"/>
        </w:rPr>
      </w:pPr>
    </w:p>
    <w:p w14:paraId="0BF888A3" w14:textId="77777777" w:rsidR="00262E5B" w:rsidRPr="00DE37E5" w:rsidRDefault="00262E5B" w:rsidP="00262E5B">
      <w:pPr>
        <w:spacing w:line="360" w:lineRule="auto"/>
        <w:ind w:right="49"/>
        <w:contextualSpacing/>
        <w:jc w:val="both"/>
        <w:rPr>
          <w:rFonts w:ascii="Palatino Linotype" w:hAnsi="Palatino Linotype" w:cs="Palatino Linotype"/>
          <w:sz w:val="24"/>
          <w:szCs w:val="24"/>
          <w:lang w:val="es-ES_tradnl"/>
        </w:rPr>
      </w:pPr>
      <w:r w:rsidRPr="00DE37E5">
        <w:rPr>
          <w:rFonts w:ascii="Palatino Linotype" w:hAnsi="Palatino Linotype" w:cs="Palatino Linotype"/>
          <w:sz w:val="24"/>
          <w:szCs w:val="24"/>
          <w:lang w:val="es-ES_tradnl"/>
        </w:rPr>
        <w:t>Por otra parte, del contenido del artículo 1 de la Constitución Política de los Estados Unidos Mexicanos, se destaca lo siguiente:</w:t>
      </w:r>
    </w:p>
    <w:p w14:paraId="589E84A5" w14:textId="77777777" w:rsidR="00262E5B" w:rsidRPr="00DE37E5" w:rsidRDefault="00262E5B" w:rsidP="00262E5B">
      <w:pPr>
        <w:spacing w:line="360" w:lineRule="auto"/>
        <w:ind w:right="49"/>
        <w:contextualSpacing/>
        <w:jc w:val="both"/>
        <w:rPr>
          <w:rFonts w:ascii="Palatino Linotype" w:hAnsi="Palatino Linotype" w:cs="Palatino Linotype"/>
          <w:lang w:val="es-ES_tradnl"/>
        </w:rPr>
      </w:pPr>
    </w:p>
    <w:p w14:paraId="545386F5"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r w:rsidRPr="00DE37E5">
        <w:rPr>
          <w:rFonts w:ascii="Palatino Linotype" w:hAnsi="Palatino Linotype" w:cs="Palatino Linotype"/>
          <w:b/>
          <w:i/>
          <w:lang w:val="es-ES_tradnl"/>
        </w:rPr>
        <w:t>Artículo 1o</w:t>
      </w:r>
      <w:r w:rsidRPr="00DE37E5">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36D36C1"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2FDA441C" w14:textId="77777777" w:rsidR="00262E5B" w:rsidRPr="00DE37E5" w:rsidRDefault="00262E5B" w:rsidP="00262E5B">
      <w:pPr>
        <w:spacing w:line="259" w:lineRule="auto"/>
        <w:ind w:left="567" w:right="567"/>
        <w:contextualSpacing/>
        <w:jc w:val="both"/>
        <w:rPr>
          <w:rFonts w:ascii="Palatino Linotype" w:hAnsi="Palatino Linotype" w:cs="Palatino Linotype"/>
          <w:i/>
          <w:iCs/>
          <w:lang w:val="es-ES_tradnl"/>
        </w:rPr>
      </w:pPr>
      <w:r w:rsidRPr="00DE37E5">
        <w:rPr>
          <w:rFonts w:ascii="Palatino Linotype" w:hAnsi="Palatino Linotype" w:cs="Palatino Linotype"/>
          <w:i/>
          <w:iCs/>
          <w:lang w:val="es-ES_tradnl"/>
        </w:rPr>
        <w:t>Las normas relativas a los derechos humanos se interpretarán de conformidad con esta Constitución y con los tratados internacionales de la materia favoreciendo en todo tiempo a las personas la protección más amplia.</w:t>
      </w:r>
    </w:p>
    <w:p w14:paraId="6373B046" w14:textId="77777777" w:rsidR="00262E5B" w:rsidRPr="00DE37E5" w:rsidRDefault="00262E5B" w:rsidP="00262E5B">
      <w:pPr>
        <w:spacing w:line="259" w:lineRule="auto"/>
        <w:ind w:left="567" w:right="567"/>
        <w:contextualSpacing/>
        <w:jc w:val="both"/>
        <w:rPr>
          <w:rFonts w:ascii="Palatino Linotype" w:hAnsi="Palatino Linotype" w:cs="Palatino Linotype"/>
          <w:i/>
          <w:lang w:val="es-ES_tradnl"/>
        </w:rPr>
      </w:pPr>
    </w:p>
    <w:p w14:paraId="683E5FEB" w14:textId="77777777" w:rsidR="00262E5B" w:rsidRPr="00DE37E5" w:rsidRDefault="00262E5B" w:rsidP="00262E5B">
      <w:pPr>
        <w:spacing w:line="259" w:lineRule="auto"/>
        <w:ind w:left="567" w:right="567"/>
        <w:contextualSpacing/>
        <w:jc w:val="both"/>
        <w:rPr>
          <w:rFonts w:ascii="Palatino Linotype" w:hAnsi="Palatino Linotype" w:cs="Palatino Linotype"/>
          <w:i/>
          <w:iCs/>
          <w:lang w:val="es-ES_tradnl"/>
        </w:rPr>
      </w:pPr>
      <w:r w:rsidRPr="00DE37E5">
        <w:rPr>
          <w:rFonts w:ascii="Palatino Linotype" w:hAnsi="Palatino Linotype" w:cs="Palatino Linotype"/>
          <w:i/>
          <w:iCs/>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F2A931" w14:textId="77777777" w:rsidR="00262E5B" w:rsidRPr="00DE37E5" w:rsidRDefault="00262E5B" w:rsidP="00262E5B">
      <w:pPr>
        <w:spacing w:line="360" w:lineRule="auto"/>
        <w:jc w:val="both"/>
        <w:rPr>
          <w:rFonts w:ascii="Palatino Linotype" w:hAnsi="Palatino Linotype" w:cs="Calibri"/>
          <w:lang w:val="es-ES_tradnl"/>
        </w:rPr>
      </w:pPr>
    </w:p>
    <w:p w14:paraId="67518913" w14:textId="77777777" w:rsidR="00262E5B" w:rsidRPr="00DE37E5" w:rsidRDefault="00262E5B" w:rsidP="00262E5B">
      <w:pPr>
        <w:spacing w:after="0" w:line="360" w:lineRule="auto"/>
        <w:jc w:val="both"/>
        <w:rPr>
          <w:rFonts w:ascii="Palatino Linotype" w:hAnsi="Palatino Linotype" w:cs="Palatino Linotype"/>
          <w:sz w:val="24"/>
          <w:szCs w:val="24"/>
          <w:lang w:val="es-ES_tradnl"/>
        </w:rPr>
      </w:pPr>
      <w:r w:rsidRPr="00DE37E5">
        <w:rPr>
          <w:rFonts w:ascii="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E049AA9" w14:textId="77777777" w:rsidR="00262E5B" w:rsidRPr="00DE37E5" w:rsidRDefault="00262E5B" w:rsidP="00262E5B">
      <w:pPr>
        <w:spacing w:after="0" w:line="360" w:lineRule="auto"/>
        <w:jc w:val="both"/>
        <w:rPr>
          <w:rFonts w:ascii="Palatino Linotype" w:hAnsi="Palatino Linotype" w:cs="Palatino Linotype"/>
          <w:sz w:val="24"/>
          <w:szCs w:val="24"/>
          <w:lang w:val="es-ES_tradnl"/>
        </w:rPr>
      </w:pPr>
    </w:p>
    <w:p w14:paraId="79FEC31C" w14:textId="042B3A4D" w:rsidR="00262E5B" w:rsidRPr="00DE37E5" w:rsidRDefault="00262E5B" w:rsidP="00262E5B">
      <w:pPr>
        <w:spacing w:after="0" w:line="360" w:lineRule="auto"/>
        <w:jc w:val="both"/>
        <w:rPr>
          <w:rFonts w:ascii="Palatino Linotype" w:eastAsia="Palatino Linotype" w:hAnsi="Palatino Linotype" w:cs="Palatino Linotype"/>
          <w:color w:val="000000"/>
          <w:sz w:val="24"/>
          <w:szCs w:val="24"/>
          <w:lang w:val="es-ES_tradnl" w:eastAsia="es-MX"/>
        </w:rPr>
      </w:pPr>
      <w:r w:rsidRPr="00DE37E5">
        <w:rPr>
          <w:rFonts w:ascii="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562CA301" w14:textId="77777777" w:rsidR="00262E5B" w:rsidRPr="00DE37E5" w:rsidRDefault="00262E5B" w:rsidP="006920EF">
      <w:pPr>
        <w:pStyle w:val="Prrafodelista"/>
        <w:autoSpaceDE w:val="0"/>
        <w:autoSpaceDN w:val="0"/>
        <w:adjustRightInd w:val="0"/>
        <w:spacing w:line="360" w:lineRule="auto"/>
        <w:ind w:left="0"/>
        <w:jc w:val="both"/>
        <w:rPr>
          <w:rFonts w:ascii="Palatino Linotype" w:hAnsi="Palatino Linotype" w:cs="Arial"/>
        </w:rPr>
      </w:pPr>
    </w:p>
    <w:p w14:paraId="361C0705" w14:textId="5CB6B747" w:rsidR="00912A21" w:rsidRPr="00DE37E5" w:rsidRDefault="006920EF" w:rsidP="006920EF">
      <w:pPr>
        <w:pStyle w:val="Prrafodelista"/>
        <w:autoSpaceDE w:val="0"/>
        <w:autoSpaceDN w:val="0"/>
        <w:adjustRightInd w:val="0"/>
        <w:spacing w:line="360" w:lineRule="auto"/>
        <w:ind w:left="0"/>
        <w:jc w:val="both"/>
        <w:rPr>
          <w:rFonts w:ascii="Palatino Linotype" w:hAnsi="Palatino Linotype" w:cs="Arial"/>
          <w:b/>
        </w:rPr>
      </w:pPr>
      <w:r w:rsidRPr="00DE37E5">
        <w:rPr>
          <w:rFonts w:ascii="Palatino Linotype" w:hAnsi="Palatino Linotype" w:cs="Arial"/>
          <w:b/>
          <w:sz w:val="28"/>
        </w:rPr>
        <w:t>CUARTO</w:t>
      </w:r>
      <w:r w:rsidR="00912A21" w:rsidRPr="00DE37E5">
        <w:rPr>
          <w:rFonts w:ascii="Palatino Linotype" w:hAnsi="Palatino Linotype" w:cs="Arial"/>
          <w:b/>
        </w:rPr>
        <w:t xml:space="preserve">. </w:t>
      </w:r>
      <w:r w:rsidR="00912A21" w:rsidRPr="00DE37E5">
        <w:rPr>
          <w:rFonts w:ascii="Palatino Linotype" w:hAnsi="Palatino Linotype" w:cs="Arial"/>
          <w:b/>
          <w:sz w:val="28"/>
          <w:szCs w:val="28"/>
        </w:rPr>
        <w:t>De las causas de improcedencia.</w:t>
      </w:r>
    </w:p>
    <w:p w14:paraId="6C462DB8" w14:textId="77777777" w:rsidR="00912A21" w:rsidRPr="00DE37E5" w:rsidRDefault="00912A21" w:rsidP="006920EF">
      <w:pPr>
        <w:pStyle w:val="Prrafodelista"/>
        <w:autoSpaceDE w:val="0"/>
        <w:autoSpaceDN w:val="0"/>
        <w:adjustRightInd w:val="0"/>
        <w:spacing w:line="360" w:lineRule="auto"/>
        <w:ind w:left="0"/>
        <w:jc w:val="both"/>
        <w:rPr>
          <w:rFonts w:ascii="Palatino Linotype" w:hAnsi="Palatino Linotype" w:cs="Arial"/>
        </w:rPr>
      </w:pPr>
      <w:r w:rsidRPr="00DE37E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DE37E5" w:rsidRDefault="00912A21" w:rsidP="006920EF">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DE37E5" w:rsidRDefault="00912A21" w:rsidP="006920EF">
      <w:pPr>
        <w:pStyle w:val="Prrafodelista"/>
        <w:autoSpaceDE w:val="0"/>
        <w:autoSpaceDN w:val="0"/>
        <w:adjustRightInd w:val="0"/>
        <w:spacing w:line="360" w:lineRule="auto"/>
        <w:ind w:left="0"/>
        <w:jc w:val="both"/>
        <w:rPr>
          <w:rFonts w:ascii="Palatino Linotype" w:hAnsi="Palatino Linotype" w:cs="Arial"/>
        </w:rPr>
      </w:pPr>
      <w:r w:rsidRPr="00DE37E5">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DE37E5">
        <w:rPr>
          <w:rFonts w:ascii="Palatino Linotype" w:hAnsi="Palatino Linotype" w:cs="Arial"/>
        </w:rPr>
        <w:lastRenderedPageBreak/>
        <w:t>de acceso a la justicia, ya que éste no se coarta por regular causas de improcedencia y sobreseimiento con tales fines</w:t>
      </w:r>
      <w:r w:rsidRPr="00DE37E5">
        <w:rPr>
          <w:rStyle w:val="Refdenotaalpie"/>
          <w:rFonts w:ascii="Palatino Linotype" w:hAnsi="Palatino Linotype" w:cs="Arial"/>
        </w:rPr>
        <w:footnoteReference w:id="1"/>
      </w:r>
      <w:r w:rsidRPr="00DE37E5">
        <w:rPr>
          <w:rFonts w:ascii="Palatino Linotype" w:hAnsi="Palatino Linotype" w:cs="Arial"/>
        </w:rPr>
        <w:t>.</w:t>
      </w:r>
    </w:p>
    <w:p w14:paraId="65BBFB49" w14:textId="77777777" w:rsidR="00912A21" w:rsidRPr="00DE37E5" w:rsidRDefault="00912A21" w:rsidP="006920EF">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DE37E5" w:rsidRDefault="00912A21" w:rsidP="006920EF">
      <w:pPr>
        <w:pStyle w:val="Prrafodelista"/>
        <w:autoSpaceDE w:val="0"/>
        <w:autoSpaceDN w:val="0"/>
        <w:adjustRightInd w:val="0"/>
        <w:spacing w:line="360" w:lineRule="auto"/>
        <w:ind w:left="0"/>
        <w:jc w:val="both"/>
        <w:rPr>
          <w:rFonts w:ascii="Palatino Linotype" w:hAnsi="Palatino Linotype" w:cs="Arial"/>
        </w:rPr>
      </w:pPr>
      <w:r w:rsidRPr="00DE37E5">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DE37E5" w:rsidRDefault="000A5A65" w:rsidP="006920EF">
      <w:pPr>
        <w:pStyle w:val="Prrafodelista"/>
        <w:autoSpaceDE w:val="0"/>
        <w:autoSpaceDN w:val="0"/>
        <w:adjustRightInd w:val="0"/>
        <w:spacing w:line="360" w:lineRule="auto"/>
        <w:ind w:left="0"/>
        <w:jc w:val="both"/>
        <w:rPr>
          <w:rFonts w:ascii="Palatino Linotype" w:hAnsi="Palatino Linotype" w:cs="Arial"/>
        </w:rPr>
      </w:pPr>
    </w:p>
    <w:p w14:paraId="5B2CC6B5" w14:textId="51332E0A" w:rsidR="00912A21" w:rsidRPr="00DE37E5" w:rsidRDefault="00C321B1" w:rsidP="006920EF">
      <w:pPr>
        <w:pStyle w:val="Prrafodelista"/>
        <w:autoSpaceDE w:val="0"/>
        <w:autoSpaceDN w:val="0"/>
        <w:adjustRightInd w:val="0"/>
        <w:spacing w:line="360" w:lineRule="auto"/>
        <w:ind w:left="0"/>
        <w:jc w:val="both"/>
        <w:rPr>
          <w:rFonts w:ascii="Palatino Linotype" w:hAnsi="Palatino Linotype" w:cs="Arial"/>
          <w:sz w:val="28"/>
          <w:szCs w:val="28"/>
        </w:rPr>
      </w:pPr>
      <w:r w:rsidRPr="00DE37E5">
        <w:rPr>
          <w:rFonts w:ascii="Palatino Linotype" w:hAnsi="Palatino Linotype" w:cs="Arial"/>
          <w:b/>
          <w:sz w:val="28"/>
        </w:rPr>
        <w:t>QUINTO</w:t>
      </w:r>
      <w:r w:rsidR="00912A21" w:rsidRPr="00DE37E5">
        <w:rPr>
          <w:rFonts w:ascii="Palatino Linotype" w:hAnsi="Palatino Linotype" w:cs="Arial"/>
          <w:b/>
          <w:sz w:val="28"/>
          <w:szCs w:val="28"/>
        </w:rPr>
        <w:t>.</w:t>
      </w:r>
      <w:r w:rsidR="00912A21" w:rsidRPr="00DE37E5">
        <w:rPr>
          <w:rFonts w:ascii="Palatino Linotype" w:hAnsi="Palatino Linotype" w:cs="Arial"/>
          <w:sz w:val="28"/>
          <w:szCs w:val="28"/>
        </w:rPr>
        <w:t xml:space="preserve"> </w:t>
      </w:r>
      <w:r w:rsidR="00912A21" w:rsidRPr="00DE37E5">
        <w:rPr>
          <w:rFonts w:ascii="Palatino Linotype" w:hAnsi="Palatino Linotype" w:cs="Arial"/>
          <w:b/>
          <w:sz w:val="28"/>
        </w:rPr>
        <w:t>Estudio y resolución del asunto</w:t>
      </w:r>
      <w:r w:rsidR="00912A21" w:rsidRPr="00DE37E5">
        <w:rPr>
          <w:rFonts w:ascii="Palatino Linotype" w:hAnsi="Palatino Linotype" w:cs="Arial"/>
          <w:b/>
        </w:rPr>
        <w:t>.</w:t>
      </w:r>
    </w:p>
    <w:p w14:paraId="5FD005DD" w14:textId="77777777" w:rsidR="00912A21" w:rsidRPr="00DE37E5" w:rsidRDefault="00912A21" w:rsidP="006920EF">
      <w:pPr>
        <w:pStyle w:val="Prrafodelista"/>
        <w:autoSpaceDE w:val="0"/>
        <w:autoSpaceDN w:val="0"/>
        <w:adjustRightInd w:val="0"/>
        <w:spacing w:line="360" w:lineRule="auto"/>
        <w:ind w:left="0"/>
        <w:jc w:val="both"/>
        <w:rPr>
          <w:rFonts w:ascii="Palatino Linotype" w:hAnsi="Palatino Linotype" w:cs="Arial"/>
        </w:rPr>
      </w:pPr>
      <w:r w:rsidRPr="00DE37E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DE37E5">
        <w:rPr>
          <w:rFonts w:ascii="Palatino Linotype" w:hAnsi="Palatino Linotype" w:cs="Arial"/>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DE37E5" w:rsidRDefault="007B1512" w:rsidP="006920EF">
      <w:pPr>
        <w:autoSpaceDE w:val="0"/>
        <w:autoSpaceDN w:val="0"/>
        <w:adjustRightInd w:val="0"/>
        <w:spacing w:after="0" w:line="360" w:lineRule="auto"/>
        <w:jc w:val="both"/>
        <w:rPr>
          <w:rFonts w:ascii="Palatino Linotype" w:hAnsi="Palatino Linotype" w:cs="Arial"/>
          <w:sz w:val="24"/>
          <w:szCs w:val="24"/>
        </w:rPr>
      </w:pPr>
    </w:p>
    <w:p w14:paraId="27CCD24B" w14:textId="68CE594A" w:rsidR="009D7D7B" w:rsidRPr="00DE37E5" w:rsidRDefault="009D7D7B" w:rsidP="006920EF">
      <w:pPr>
        <w:autoSpaceDE w:val="0"/>
        <w:autoSpaceDN w:val="0"/>
        <w:adjustRightInd w:val="0"/>
        <w:spacing w:after="0" w:line="360" w:lineRule="auto"/>
        <w:jc w:val="both"/>
        <w:rPr>
          <w:rFonts w:ascii="Palatino Linotype" w:hAnsi="Palatino Linotype" w:cs="Arial"/>
          <w:sz w:val="24"/>
          <w:szCs w:val="24"/>
        </w:rPr>
      </w:pPr>
      <w:r w:rsidRPr="00DE37E5">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DE37E5" w:rsidRDefault="009D7D7B" w:rsidP="006920EF">
      <w:pPr>
        <w:autoSpaceDE w:val="0"/>
        <w:autoSpaceDN w:val="0"/>
        <w:adjustRightInd w:val="0"/>
        <w:spacing w:after="0" w:line="360" w:lineRule="auto"/>
        <w:jc w:val="both"/>
        <w:rPr>
          <w:rFonts w:ascii="Palatino Linotype" w:hAnsi="Palatino Linotype" w:cs="Arial"/>
          <w:sz w:val="24"/>
          <w:szCs w:val="24"/>
        </w:rPr>
      </w:pPr>
    </w:p>
    <w:p w14:paraId="28551A5A" w14:textId="627DB017" w:rsidR="009D7D7B" w:rsidRPr="00DE37E5" w:rsidRDefault="009D7D7B" w:rsidP="006920EF">
      <w:pPr>
        <w:pStyle w:val="Prrafodelista"/>
        <w:autoSpaceDE w:val="0"/>
        <w:autoSpaceDN w:val="0"/>
        <w:adjustRightInd w:val="0"/>
        <w:spacing w:line="360" w:lineRule="auto"/>
        <w:ind w:left="0"/>
        <w:jc w:val="both"/>
        <w:rPr>
          <w:rFonts w:ascii="Palatino Linotype" w:hAnsi="Palatino Linotype" w:cs="Arial"/>
        </w:rPr>
      </w:pPr>
      <w:r w:rsidRPr="00DE37E5">
        <w:rPr>
          <w:rFonts w:ascii="Palatino Linotype" w:hAnsi="Palatino Linotype" w:cs="Arial"/>
        </w:rPr>
        <w:t>Ya que el planteamiento del problema es de toral importancia, a efecto de determ</w:t>
      </w:r>
      <w:r w:rsidR="00896349" w:rsidRPr="00DE37E5">
        <w:rPr>
          <w:rFonts w:ascii="Palatino Linotype" w:hAnsi="Palatino Linotype" w:cs="Arial"/>
        </w:rPr>
        <w:t>inar la intención o voluntad d</w:t>
      </w:r>
      <w:r w:rsidR="00C321B1" w:rsidRPr="00DE37E5">
        <w:rPr>
          <w:rFonts w:ascii="Palatino Linotype" w:hAnsi="Palatino Linotype" w:cs="Arial"/>
        </w:rPr>
        <w:t>el</w:t>
      </w:r>
      <w:r w:rsidRPr="00DE37E5">
        <w:rPr>
          <w:rFonts w:ascii="Palatino Linotype" w:hAnsi="Palatino Linotype" w:cs="Arial"/>
        </w:rPr>
        <w:t xml:space="preserve"> </w:t>
      </w:r>
      <w:r w:rsidR="002D66D5" w:rsidRPr="00DE37E5">
        <w:rPr>
          <w:rFonts w:ascii="Palatino Linotype" w:hAnsi="Palatino Linotype" w:cs="Arial"/>
        </w:rPr>
        <w:t>R</w:t>
      </w:r>
      <w:r w:rsidRPr="00DE37E5">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DE37E5" w:rsidRDefault="00AA0796" w:rsidP="006920EF">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DE37E5" w:rsidRDefault="00C57CB5" w:rsidP="006920EF">
      <w:pPr>
        <w:pStyle w:val="Prrafodelista"/>
        <w:autoSpaceDE w:val="0"/>
        <w:autoSpaceDN w:val="0"/>
        <w:adjustRightInd w:val="0"/>
        <w:spacing w:line="360" w:lineRule="auto"/>
        <w:ind w:left="0"/>
        <w:jc w:val="both"/>
        <w:rPr>
          <w:rFonts w:ascii="Palatino Linotype" w:hAnsi="Palatino Linotype" w:cs="Arial"/>
        </w:rPr>
      </w:pPr>
      <w:r w:rsidRPr="00DE37E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DE37E5">
        <w:rPr>
          <w:rFonts w:ascii="Palatino Linotype" w:hAnsi="Palatino Linotype" w:cs="Arial"/>
        </w:rPr>
        <w:t>,</w:t>
      </w:r>
      <w:r w:rsidRPr="00DE37E5">
        <w:rPr>
          <w:rFonts w:ascii="Palatino Linotype" w:hAnsi="Palatino Linotype" w:cs="Arial"/>
        </w:rPr>
        <w:t xml:space="preserve"> de la Constitución Federal y el diverso 8</w:t>
      </w:r>
      <w:r w:rsidR="007B1512" w:rsidRPr="00DE37E5">
        <w:rPr>
          <w:rFonts w:ascii="Palatino Linotype" w:hAnsi="Palatino Linotype" w:cs="Arial"/>
        </w:rPr>
        <w:t>,</w:t>
      </w:r>
      <w:r w:rsidRPr="00DE37E5">
        <w:rPr>
          <w:rFonts w:ascii="Palatino Linotype" w:hAnsi="Palatino Linotype" w:cs="Arial"/>
        </w:rPr>
        <w:t xml:space="preserve"> de la Ley de Transparencia local.</w:t>
      </w:r>
    </w:p>
    <w:p w14:paraId="1EBD54ED" w14:textId="77777777" w:rsidR="007B1512" w:rsidRPr="00DE37E5" w:rsidRDefault="007B1512" w:rsidP="006920EF">
      <w:pPr>
        <w:tabs>
          <w:tab w:val="left" w:pos="709"/>
        </w:tabs>
        <w:spacing w:after="0" w:line="360" w:lineRule="auto"/>
        <w:jc w:val="both"/>
        <w:rPr>
          <w:rFonts w:ascii="Palatino Linotype" w:hAnsi="Palatino Linotype" w:cs="Arial"/>
          <w:sz w:val="24"/>
          <w:szCs w:val="24"/>
        </w:rPr>
      </w:pPr>
    </w:p>
    <w:p w14:paraId="464EF2E4" w14:textId="713CA52E" w:rsidR="00C321B1" w:rsidRPr="00DE37E5" w:rsidRDefault="00847043" w:rsidP="006920EF">
      <w:pPr>
        <w:pStyle w:val="Prrafodelista"/>
        <w:autoSpaceDE w:val="0"/>
        <w:autoSpaceDN w:val="0"/>
        <w:adjustRightInd w:val="0"/>
        <w:spacing w:line="360" w:lineRule="auto"/>
        <w:ind w:left="0"/>
        <w:jc w:val="both"/>
        <w:rPr>
          <w:rFonts w:ascii="Palatino Linotype" w:hAnsi="Palatino Linotype"/>
        </w:rPr>
      </w:pPr>
      <w:r w:rsidRPr="00DE37E5">
        <w:rPr>
          <w:rFonts w:ascii="Palatino Linotype" w:hAnsi="Palatino Linotype" w:cs="Arial"/>
        </w:rPr>
        <w:t xml:space="preserve">Así, </w:t>
      </w:r>
      <w:r w:rsidR="00063B7A" w:rsidRPr="00DE37E5">
        <w:rPr>
          <w:rFonts w:ascii="Palatino Linotype" w:hAnsi="Palatino Linotype" w:cs="Arial"/>
        </w:rPr>
        <w:t>u</w:t>
      </w:r>
      <w:r w:rsidR="009232E7" w:rsidRPr="00DE37E5">
        <w:rPr>
          <w:rFonts w:ascii="Palatino Linotype" w:hAnsi="Palatino Linotype"/>
        </w:rPr>
        <w:t xml:space="preserve">na vez analizada la solicitud de información, podemos determinar que objetivamente </w:t>
      </w:r>
      <w:r w:rsidR="00C321B1" w:rsidRPr="00DE37E5">
        <w:rPr>
          <w:rFonts w:ascii="Palatino Linotype" w:hAnsi="Palatino Linotype"/>
        </w:rPr>
        <w:t>el</w:t>
      </w:r>
      <w:r w:rsidR="009232E7" w:rsidRPr="00DE37E5">
        <w:rPr>
          <w:rFonts w:ascii="Palatino Linotype" w:hAnsi="Palatino Linotype"/>
        </w:rPr>
        <w:t xml:space="preserve"> Recurrente peticiona</w:t>
      </w:r>
      <w:r w:rsidR="00C321B1" w:rsidRPr="00DE37E5">
        <w:rPr>
          <w:rFonts w:ascii="Palatino Linotype" w:hAnsi="Palatino Linotype"/>
        </w:rPr>
        <w:t xml:space="preserve"> lo siguiente: </w:t>
      </w:r>
      <w:r w:rsidR="00760FCC" w:rsidRPr="00DE37E5">
        <w:rPr>
          <w:rFonts w:ascii="Palatino Linotype" w:hAnsi="Palatino Linotype"/>
        </w:rPr>
        <w:t xml:space="preserve"> </w:t>
      </w:r>
    </w:p>
    <w:p w14:paraId="7DCFA671" w14:textId="77777777" w:rsidR="00C321B1" w:rsidRPr="00DE37E5" w:rsidRDefault="00C321B1" w:rsidP="006920EF">
      <w:pPr>
        <w:pStyle w:val="Prrafodelista"/>
        <w:autoSpaceDE w:val="0"/>
        <w:autoSpaceDN w:val="0"/>
        <w:adjustRightInd w:val="0"/>
        <w:spacing w:line="360" w:lineRule="auto"/>
        <w:ind w:left="0"/>
        <w:jc w:val="both"/>
        <w:rPr>
          <w:rFonts w:ascii="Palatino Linotype" w:hAnsi="Palatino Linotype"/>
        </w:rPr>
      </w:pPr>
    </w:p>
    <w:p w14:paraId="2EC27374" w14:textId="23822F15" w:rsidR="00262E5B" w:rsidRPr="00DE37E5" w:rsidRDefault="00262E5B" w:rsidP="00262E5B">
      <w:pPr>
        <w:pStyle w:val="Prrafodelista"/>
        <w:numPr>
          <w:ilvl w:val="0"/>
          <w:numId w:val="42"/>
        </w:numPr>
        <w:rPr>
          <w:rFonts w:ascii="Palatino Linotype" w:hAnsi="Palatino Linotype"/>
          <w:i/>
          <w:iCs/>
        </w:rPr>
      </w:pPr>
      <w:bookmarkStart w:id="1" w:name="_Hlk190870773"/>
      <w:r w:rsidRPr="00DE37E5">
        <w:rPr>
          <w:rFonts w:ascii="Palatino Linotype" w:hAnsi="Palatino Linotype"/>
          <w:i/>
          <w:iCs/>
        </w:rPr>
        <w:t>Currículum Vitae y Títulos Profesionales de los Directores,</w:t>
      </w:r>
      <w:r w:rsidRPr="00DE37E5">
        <w:t xml:space="preserve"> </w:t>
      </w:r>
      <w:r w:rsidRPr="00DE37E5">
        <w:rPr>
          <w:rFonts w:ascii="Palatino Linotype" w:hAnsi="Palatino Linotype"/>
          <w:i/>
          <w:iCs/>
        </w:rPr>
        <w:t>Coordinadores y Jefes de Área</w:t>
      </w:r>
      <w:bookmarkEnd w:id="1"/>
      <w:r w:rsidRPr="00DE37E5">
        <w:rPr>
          <w:rFonts w:ascii="Palatino Linotype" w:hAnsi="Palatino Linotype"/>
          <w:i/>
          <w:iCs/>
        </w:rPr>
        <w:t xml:space="preserve"> del Sujeto Obligado.</w:t>
      </w:r>
    </w:p>
    <w:p w14:paraId="19978834" w14:textId="713C0353" w:rsidR="00262E5B" w:rsidRPr="00DE37E5" w:rsidRDefault="00262E5B" w:rsidP="00262E5B">
      <w:pPr>
        <w:pStyle w:val="Prrafodelista"/>
        <w:ind w:left="720"/>
        <w:rPr>
          <w:rFonts w:ascii="Palatino Linotype" w:hAnsi="Palatino Linotype"/>
          <w:i/>
          <w:iCs/>
        </w:rPr>
      </w:pPr>
    </w:p>
    <w:p w14:paraId="671B5FC9" w14:textId="5CA16C45" w:rsidR="00262E5B" w:rsidRPr="00DE37E5" w:rsidRDefault="004B3D8B" w:rsidP="00262E5B">
      <w:pPr>
        <w:pStyle w:val="Prrafodelista"/>
        <w:numPr>
          <w:ilvl w:val="0"/>
          <w:numId w:val="42"/>
        </w:numPr>
        <w:rPr>
          <w:rFonts w:ascii="Palatino Linotype" w:hAnsi="Palatino Linotype"/>
          <w:i/>
          <w:iCs/>
        </w:rPr>
      </w:pPr>
      <w:r w:rsidRPr="00DE37E5">
        <w:rPr>
          <w:rFonts w:ascii="Palatino Linotype" w:hAnsi="Palatino Linotype"/>
          <w:i/>
          <w:iCs/>
        </w:rPr>
        <w:t xml:space="preserve">Recibos de nómina de los Doctores adscritos al Sujeto Obligado, correspondientes a las quincenas de enero a mayo 2025. </w:t>
      </w:r>
    </w:p>
    <w:p w14:paraId="36A94F1E" w14:textId="77777777" w:rsidR="00C321B1" w:rsidRPr="00DE37E5" w:rsidRDefault="00C321B1" w:rsidP="006920EF">
      <w:pPr>
        <w:pStyle w:val="Prrafodelista"/>
        <w:spacing w:line="360" w:lineRule="auto"/>
        <w:ind w:left="0"/>
        <w:contextualSpacing/>
        <w:jc w:val="both"/>
        <w:rPr>
          <w:rFonts w:ascii="Palatino Linotype" w:hAnsi="Palatino Linotype"/>
          <w:color w:val="000000"/>
          <w:lang w:val="es-ES_tradnl"/>
        </w:rPr>
      </w:pPr>
    </w:p>
    <w:p w14:paraId="388D0269" w14:textId="40917AE6" w:rsidR="005E50F1" w:rsidRPr="00DE37E5" w:rsidRDefault="000F5CBE" w:rsidP="006920EF">
      <w:pPr>
        <w:pStyle w:val="Prrafodelista"/>
        <w:spacing w:line="360" w:lineRule="auto"/>
        <w:ind w:left="0"/>
        <w:contextualSpacing/>
        <w:jc w:val="both"/>
        <w:rPr>
          <w:rFonts w:ascii="Palatino Linotype" w:hAnsi="Palatino Linotype"/>
          <w:color w:val="000000"/>
          <w:lang w:val="es-ES_tradnl"/>
        </w:rPr>
      </w:pPr>
      <w:r w:rsidRPr="00DE37E5">
        <w:rPr>
          <w:rFonts w:ascii="Palatino Linotype" w:hAnsi="Palatino Linotype"/>
          <w:color w:val="000000"/>
          <w:lang w:val="es-ES_tradnl"/>
        </w:rPr>
        <w:t xml:space="preserve">Ahora bien, en respuesta a los requerimientos formulados por </w:t>
      </w:r>
      <w:r w:rsidR="00E21C29" w:rsidRPr="00DE37E5">
        <w:rPr>
          <w:rFonts w:ascii="Palatino Linotype" w:hAnsi="Palatino Linotype"/>
          <w:color w:val="000000"/>
          <w:lang w:val="es-ES_tradnl"/>
        </w:rPr>
        <w:t>el</w:t>
      </w:r>
      <w:r w:rsidRPr="00DE37E5">
        <w:rPr>
          <w:rFonts w:ascii="Palatino Linotype" w:hAnsi="Palatino Linotype"/>
          <w:color w:val="000000"/>
          <w:lang w:val="es-ES_tradnl"/>
        </w:rPr>
        <w:t xml:space="preserve"> particular, el </w:t>
      </w:r>
      <w:r w:rsidR="0025394E" w:rsidRPr="00DE37E5">
        <w:rPr>
          <w:rFonts w:ascii="Palatino Linotype" w:hAnsi="Palatino Linotype"/>
          <w:b/>
          <w:color w:val="000000"/>
          <w:lang w:val="es-ES_tradnl"/>
        </w:rPr>
        <w:t>S</w:t>
      </w:r>
      <w:r w:rsidRPr="00DE37E5">
        <w:rPr>
          <w:rFonts w:ascii="Palatino Linotype" w:hAnsi="Palatino Linotype"/>
          <w:b/>
          <w:color w:val="000000"/>
          <w:lang w:val="es-ES_tradnl"/>
        </w:rPr>
        <w:t xml:space="preserve">ujeto </w:t>
      </w:r>
      <w:r w:rsidR="0025394E" w:rsidRPr="00DE37E5">
        <w:rPr>
          <w:rFonts w:ascii="Palatino Linotype" w:hAnsi="Palatino Linotype"/>
          <w:b/>
          <w:color w:val="000000"/>
          <w:lang w:val="es-ES_tradnl"/>
        </w:rPr>
        <w:t>O</w:t>
      </w:r>
      <w:r w:rsidRPr="00DE37E5">
        <w:rPr>
          <w:rFonts w:ascii="Palatino Linotype" w:hAnsi="Palatino Linotype"/>
          <w:b/>
          <w:color w:val="000000"/>
          <w:lang w:val="es-ES_tradnl"/>
        </w:rPr>
        <w:t xml:space="preserve">bligado </w:t>
      </w:r>
      <w:r w:rsidR="008F2868" w:rsidRPr="00DE37E5">
        <w:rPr>
          <w:rFonts w:ascii="Palatino Linotype" w:hAnsi="Palatino Linotype"/>
          <w:bCs/>
          <w:color w:val="000000"/>
          <w:lang w:val="es-ES_tradnl"/>
        </w:rPr>
        <w:t>turnó la solicitud a la</w:t>
      </w:r>
      <w:r w:rsidR="00382978" w:rsidRPr="00DE37E5">
        <w:rPr>
          <w:rFonts w:ascii="Palatino Linotype" w:hAnsi="Palatino Linotype"/>
          <w:bCs/>
          <w:color w:val="000000"/>
          <w:lang w:val="es-ES_tradnl"/>
        </w:rPr>
        <w:t>s</w:t>
      </w:r>
      <w:r w:rsidR="008F2868" w:rsidRPr="00DE37E5">
        <w:rPr>
          <w:rFonts w:ascii="Palatino Linotype" w:hAnsi="Palatino Linotype"/>
          <w:bCs/>
          <w:color w:val="000000"/>
          <w:lang w:val="es-ES_tradnl"/>
        </w:rPr>
        <w:t xml:space="preserve"> unidad</w:t>
      </w:r>
      <w:r w:rsidR="00382978" w:rsidRPr="00DE37E5">
        <w:rPr>
          <w:rFonts w:ascii="Palatino Linotype" w:hAnsi="Palatino Linotype"/>
          <w:bCs/>
          <w:color w:val="000000"/>
          <w:lang w:val="es-ES_tradnl"/>
        </w:rPr>
        <w:t>es</w:t>
      </w:r>
      <w:r w:rsidR="008F2868" w:rsidRPr="00DE37E5">
        <w:rPr>
          <w:rFonts w:ascii="Palatino Linotype" w:hAnsi="Palatino Linotype"/>
          <w:bCs/>
          <w:color w:val="000000"/>
          <w:lang w:val="es-ES_tradnl"/>
        </w:rPr>
        <w:t xml:space="preserve"> administrativa</w:t>
      </w:r>
      <w:r w:rsidR="00382978" w:rsidRPr="00DE37E5">
        <w:rPr>
          <w:rFonts w:ascii="Palatino Linotype" w:hAnsi="Palatino Linotype"/>
          <w:bCs/>
          <w:color w:val="000000"/>
          <w:lang w:val="es-ES_tradnl"/>
        </w:rPr>
        <w:t>s</w:t>
      </w:r>
      <w:r w:rsidR="008F2868" w:rsidRPr="00DE37E5">
        <w:rPr>
          <w:rFonts w:ascii="Palatino Linotype" w:hAnsi="Palatino Linotype"/>
          <w:bCs/>
          <w:color w:val="000000"/>
          <w:lang w:val="es-ES_tradnl"/>
        </w:rPr>
        <w:t xml:space="preserve"> que consideró competente</w:t>
      </w:r>
      <w:r w:rsidR="00382978" w:rsidRPr="00DE37E5">
        <w:rPr>
          <w:rFonts w:ascii="Palatino Linotype" w:hAnsi="Palatino Linotype"/>
          <w:bCs/>
          <w:color w:val="000000"/>
          <w:lang w:val="es-ES_tradnl"/>
        </w:rPr>
        <w:t>s</w:t>
      </w:r>
      <w:r w:rsidR="008F2868" w:rsidRPr="00DE37E5">
        <w:rPr>
          <w:rFonts w:ascii="Palatino Linotype" w:hAnsi="Palatino Linotype"/>
          <w:bCs/>
          <w:color w:val="000000"/>
          <w:lang w:val="es-ES_tradnl"/>
        </w:rPr>
        <w:t xml:space="preserve"> y emitió su respuesta</w:t>
      </w:r>
      <w:r w:rsidR="0025394E" w:rsidRPr="00DE37E5">
        <w:rPr>
          <w:rFonts w:ascii="Palatino Linotype" w:hAnsi="Palatino Linotype"/>
          <w:bCs/>
          <w:color w:val="000000"/>
          <w:lang w:val="es-ES_tradnl"/>
        </w:rPr>
        <w:t>,</w:t>
      </w:r>
      <w:r w:rsidR="008F2868" w:rsidRPr="00DE37E5">
        <w:rPr>
          <w:rFonts w:ascii="Palatino Linotype" w:hAnsi="Palatino Linotype"/>
          <w:bCs/>
          <w:color w:val="000000"/>
          <w:lang w:val="es-ES_tradnl"/>
        </w:rPr>
        <w:t xml:space="preserve"> remitiendo</w:t>
      </w:r>
      <w:r w:rsidR="0025394E" w:rsidRPr="00DE37E5">
        <w:rPr>
          <w:rFonts w:ascii="Palatino Linotype" w:hAnsi="Palatino Linotype"/>
          <w:bCs/>
          <w:color w:val="000000"/>
          <w:lang w:val="es-ES_tradnl"/>
        </w:rPr>
        <w:t xml:space="preserve"> para tal efecto</w:t>
      </w:r>
      <w:r w:rsidR="008F2868" w:rsidRPr="00DE37E5">
        <w:rPr>
          <w:rFonts w:ascii="Palatino Linotype" w:hAnsi="Palatino Linotype"/>
          <w:bCs/>
          <w:color w:val="000000"/>
          <w:lang w:val="es-ES_tradnl"/>
        </w:rPr>
        <w:t xml:space="preserve"> </w:t>
      </w:r>
      <w:r w:rsidR="0087624E" w:rsidRPr="00DE37E5">
        <w:rPr>
          <w:rFonts w:ascii="Palatino Linotype" w:hAnsi="Palatino Linotype"/>
          <w:bCs/>
          <w:color w:val="000000"/>
          <w:lang w:val="es-ES_tradnl"/>
        </w:rPr>
        <w:t>un</w:t>
      </w:r>
      <w:r w:rsidR="008F2868" w:rsidRPr="00DE37E5">
        <w:rPr>
          <w:rFonts w:ascii="Palatino Linotype" w:hAnsi="Palatino Linotype"/>
          <w:bCs/>
          <w:color w:val="000000"/>
          <w:lang w:val="es-ES_tradnl"/>
        </w:rPr>
        <w:t xml:space="preserve"> archivo electrónico</w:t>
      </w:r>
      <w:r w:rsidR="00162A64" w:rsidRPr="00DE37E5">
        <w:rPr>
          <w:rFonts w:ascii="Palatino Linotype" w:hAnsi="Palatino Linotype"/>
          <w:bCs/>
          <w:color w:val="000000"/>
          <w:lang w:val="es-ES_tradnl"/>
        </w:rPr>
        <w:t>,</w:t>
      </w:r>
      <w:r w:rsidR="00382978" w:rsidRPr="00DE37E5">
        <w:rPr>
          <w:rFonts w:ascii="Palatino Linotype" w:hAnsi="Palatino Linotype"/>
          <w:bCs/>
          <w:color w:val="000000"/>
          <w:lang w:val="es-ES_tradnl"/>
        </w:rPr>
        <w:t xml:space="preserve"> </w:t>
      </w:r>
      <w:r w:rsidR="008F2868" w:rsidRPr="00DE37E5">
        <w:rPr>
          <w:rFonts w:ascii="Palatino Linotype" w:hAnsi="Palatino Linotype"/>
          <w:bCs/>
          <w:color w:val="000000"/>
          <w:lang w:val="es-ES_tradnl"/>
        </w:rPr>
        <w:t>de</w:t>
      </w:r>
      <w:r w:rsidR="0087624E" w:rsidRPr="00DE37E5">
        <w:rPr>
          <w:rFonts w:ascii="Palatino Linotype" w:hAnsi="Palatino Linotype"/>
          <w:bCs/>
          <w:color w:val="000000"/>
          <w:lang w:val="es-ES_tradnl"/>
        </w:rPr>
        <w:t>l</w:t>
      </w:r>
      <w:r w:rsidR="00E21C29" w:rsidRPr="00DE37E5">
        <w:rPr>
          <w:rFonts w:ascii="Palatino Linotype" w:hAnsi="Palatino Linotype"/>
          <w:bCs/>
          <w:color w:val="000000"/>
          <w:lang w:val="es-ES_tradnl"/>
        </w:rPr>
        <w:t xml:space="preserve"> </w:t>
      </w:r>
      <w:r w:rsidR="008F2868" w:rsidRPr="00DE37E5">
        <w:rPr>
          <w:rFonts w:ascii="Palatino Linotype" w:hAnsi="Palatino Linotype"/>
          <w:bCs/>
          <w:color w:val="000000"/>
          <w:lang w:val="es-ES_tradnl"/>
        </w:rPr>
        <w:t>cual se desprende la siguiente información</w:t>
      </w:r>
      <w:r w:rsidR="00286BF3" w:rsidRPr="00DE37E5">
        <w:rPr>
          <w:rFonts w:ascii="Palatino Linotype" w:hAnsi="Palatino Linotype"/>
          <w:color w:val="000000"/>
          <w:lang w:val="es-ES_tradnl"/>
        </w:rPr>
        <w:t>:</w:t>
      </w:r>
    </w:p>
    <w:p w14:paraId="1F9E885A" w14:textId="1FE1A210" w:rsidR="008F2868" w:rsidRPr="00DE37E5" w:rsidRDefault="008F2868" w:rsidP="006920EF">
      <w:pPr>
        <w:pStyle w:val="Prrafodelista"/>
        <w:spacing w:line="360" w:lineRule="auto"/>
        <w:ind w:left="0"/>
        <w:contextualSpacing/>
        <w:jc w:val="both"/>
        <w:rPr>
          <w:rFonts w:ascii="Palatino Linotype" w:hAnsi="Palatino Linotype"/>
          <w:color w:val="000000"/>
          <w:lang w:val="es-ES_tradnl"/>
        </w:rPr>
      </w:pPr>
    </w:p>
    <w:p w14:paraId="3AF6E488" w14:textId="4EBCC183" w:rsidR="00144E4C" w:rsidRPr="00DE37E5" w:rsidRDefault="00760FCC" w:rsidP="006920EF">
      <w:pPr>
        <w:pStyle w:val="Prrafodelista"/>
        <w:numPr>
          <w:ilvl w:val="0"/>
          <w:numId w:val="18"/>
        </w:numPr>
        <w:spacing w:line="360" w:lineRule="auto"/>
        <w:contextualSpacing/>
        <w:jc w:val="both"/>
        <w:rPr>
          <w:rFonts w:ascii="Palatino Linotype" w:hAnsi="Palatino Linotype"/>
          <w:color w:val="000000"/>
          <w:lang w:val="es-ES_tradnl"/>
        </w:rPr>
      </w:pPr>
      <w:r w:rsidRPr="00DE37E5">
        <w:rPr>
          <w:rFonts w:ascii="Palatino Linotype" w:hAnsi="Palatino Linotype"/>
          <w:b/>
          <w:bCs/>
          <w:color w:val="000000"/>
          <w:lang w:val="es-ES_tradnl"/>
        </w:rPr>
        <w:lastRenderedPageBreak/>
        <w:t>“</w:t>
      </w:r>
      <w:r w:rsidR="00144E4C" w:rsidRPr="00DE37E5">
        <w:rPr>
          <w:rFonts w:ascii="Palatino Linotype" w:hAnsi="Palatino Linotype"/>
          <w:b/>
          <w:bCs/>
          <w:color w:val="000000"/>
          <w:lang w:val="es-ES_tradnl"/>
        </w:rPr>
        <w:t>00018.pdf</w:t>
      </w:r>
      <w:r w:rsidRPr="00DE37E5">
        <w:rPr>
          <w:rFonts w:ascii="Palatino Linotype" w:hAnsi="Palatino Linotype"/>
          <w:b/>
          <w:bCs/>
          <w:color w:val="000000"/>
          <w:lang w:val="es-ES_tradnl"/>
        </w:rPr>
        <w:t>”</w:t>
      </w:r>
      <w:r w:rsidR="008F2868" w:rsidRPr="00DE37E5">
        <w:rPr>
          <w:rFonts w:ascii="Palatino Linotype" w:hAnsi="Palatino Linotype"/>
          <w:b/>
          <w:bCs/>
          <w:color w:val="000000"/>
          <w:lang w:val="es-ES_tradnl"/>
        </w:rPr>
        <w:t>:</w:t>
      </w:r>
      <w:r w:rsidR="00382978" w:rsidRPr="00DE37E5">
        <w:rPr>
          <w:rFonts w:ascii="Palatino Linotype" w:hAnsi="Palatino Linotype"/>
          <w:b/>
          <w:bCs/>
          <w:color w:val="000000"/>
          <w:lang w:val="es-ES_tradnl"/>
        </w:rPr>
        <w:t xml:space="preserve"> </w:t>
      </w:r>
      <w:r w:rsidR="00144E4C" w:rsidRPr="00DE37E5">
        <w:rPr>
          <w:rFonts w:ascii="Palatino Linotype" w:hAnsi="Palatino Linotype"/>
          <w:color w:val="000000"/>
          <w:lang w:val="es-ES_tradnl"/>
        </w:rPr>
        <w:t xml:space="preserve">Acta de la Cuarta Sesión Ordinaria del Comités de Transparencia del Sujeto Obligado, con la cual, se aprobó la versión pública de los documentos remitidos en respuesta para dar a tención a la solicitud de información de mérito. </w:t>
      </w:r>
    </w:p>
    <w:p w14:paraId="10ADB15E" w14:textId="77777777" w:rsidR="00144E4C" w:rsidRPr="00DE37E5" w:rsidRDefault="00144E4C" w:rsidP="00144E4C">
      <w:pPr>
        <w:pStyle w:val="Prrafodelista"/>
        <w:spacing w:line="360" w:lineRule="auto"/>
        <w:ind w:left="720"/>
        <w:contextualSpacing/>
        <w:jc w:val="both"/>
        <w:rPr>
          <w:rFonts w:ascii="Palatino Linotype" w:hAnsi="Palatino Linotype"/>
          <w:color w:val="000000"/>
          <w:lang w:val="es-ES_tradnl"/>
        </w:rPr>
      </w:pPr>
    </w:p>
    <w:p w14:paraId="7E360101" w14:textId="4D68DEFC" w:rsidR="00E33DB0" w:rsidRPr="00DE37E5" w:rsidRDefault="00382978" w:rsidP="00144E4C">
      <w:pPr>
        <w:pStyle w:val="Prrafodelista"/>
        <w:spacing w:line="360" w:lineRule="auto"/>
        <w:ind w:left="720"/>
        <w:contextualSpacing/>
        <w:jc w:val="both"/>
        <w:rPr>
          <w:rFonts w:ascii="Palatino Linotype" w:hAnsi="Palatino Linotype"/>
          <w:color w:val="000000"/>
          <w:lang w:val="es-ES_tradnl"/>
        </w:rPr>
      </w:pPr>
      <w:r w:rsidRPr="00DE37E5">
        <w:rPr>
          <w:rFonts w:ascii="Palatino Linotype" w:hAnsi="Palatino Linotype"/>
          <w:color w:val="000000"/>
          <w:lang w:val="es-ES_tradnl"/>
        </w:rPr>
        <w:t>O</w:t>
      </w:r>
      <w:bookmarkStart w:id="2" w:name="_Hlk96623159"/>
      <w:r w:rsidR="00141116" w:rsidRPr="00DE37E5">
        <w:rPr>
          <w:rFonts w:ascii="Palatino Linotype" w:hAnsi="Palatino Linotype"/>
          <w:color w:val="000000"/>
          <w:lang w:val="es-ES_tradnl"/>
        </w:rPr>
        <w:t>ficio</w:t>
      </w:r>
      <w:r w:rsidR="00C0784D" w:rsidRPr="00DE37E5">
        <w:rPr>
          <w:rFonts w:ascii="Palatino Linotype" w:hAnsi="Palatino Linotype"/>
          <w:color w:val="000000"/>
          <w:lang w:val="es-ES_tradnl"/>
        </w:rPr>
        <w:t xml:space="preserve"> número </w:t>
      </w:r>
      <w:r w:rsidR="00144E4C" w:rsidRPr="00DE37E5">
        <w:rPr>
          <w:rFonts w:ascii="Palatino Linotype" w:hAnsi="Palatino Linotype"/>
          <w:color w:val="000000"/>
          <w:lang w:val="es-ES_tradnl"/>
        </w:rPr>
        <w:t>SMDT/RH/0049/2025</w:t>
      </w:r>
      <w:r w:rsidR="00141116" w:rsidRPr="00DE37E5">
        <w:rPr>
          <w:rFonts w:ascii="Palatino Linotype" w:hAnsi="Palatino Linotype"/>
          <w:color w:val="000000"/>
          <w:lang w:val="es-ES_tradnl"/>
        </w:rPr>
        <w:t xml:space="preserve"> signado </w:t>
      </w:r>
      <w:bookmarkStart w:id="3" w:name="_Hlk96633641"/>
      <w:r w:rsidR="00141116" w:rsidRPr="00DE37E5">
        <w:rPr>
          <w:rFonts w:ascii="Palatino Linotype" w:hAnsi="Palatino Linotype"/>
          <w:color w:val="000000"/>
          <w:lang w:val="es-ES_tradnl"/>
        </w:rPr>
        <w:t>por</w:t>
      </w:r>
      <w:r w:rsidR="00C0784D" w:rsidRPr="00DE37E5">
        <w:rPr>
          <w:rFonts w:ascii="Palatino Linotype" w:hAnsi="Palatino Linotype"/>
          <w:color w:val="000000"/>
          <w:lang w:val="es-ES_tradnl"/>
        </w:rPr>
        <w:t xml:space="preserve"> </w:t>
      </w:r>
      <w:r w:rsidR="00BF32A0" w:rsidRPr="00DE37E5">
        <w:rPr>
          <w:rFonts w:ascii="Palatino Linotype" w:hAnsi="Palatino Linotype"/>
          <w:color w:val="000000"/>
          <w:lang w:val="es-ES_tradnl"/>
        </w:rPr>
        <w:t>el Titular</w:t>
      </w:r>
      <w:r w:rsidR="0059021B" w:rsidRPr="00DE37E5">
        <w:rPr>
          <w:rFonts w:ascii="Palatino Linotype" w:hAnsi="Palatino Linotype"/>
          <w:color w:val="000000"/>
          <w:lang w:val="es-ES_tradnl"/>
        </w:rPr>
        <w:t xml:space="preserve"> de Recursos Humanos</w:t>
      </w:r>
      <w:r w:rsidR="00C0784D" w:rsidRPr="00DE37E5">
        <w:rPr>
          <w:rFonts w:ascii="Palatino Linotype" w:hAnsi="Palatino Linotype"/>
          <w:color w:val="000000"/>
          <w:lang w:val="es-ES_tradnl"/>
        </w:rPr>
        <w:t>, mismo que fue</w:t>
      </w:r>
      <w:r w:rsidR="002A6EFB" w:rsidRPr="00DE37E5">
        <w:rPr>
          <w:rFonts w:ascii="Palatino Linotype" w:hAnsi="Palatino Linotype"/>
          <w:color w:val="000000"/>
          <w:lang w:val="es-ES_tradnl"/>
        </w:rPr>
        <w:t xml:space="preserve"> remitido</w:t>
      </w:r>
      <w:r w:rsidR="00225F85" w:rsidRPr="00DE37E5">
        <w:rPr>
          <w:rFonts w:ascii="Palatino Linotype" w:hAnsi="Palatino Linotype"/>
          <w:color w:val="000000"/>
          <w:lang w:val="es-ES_tradnl"/>
        </w:rPr>
        <w:t xml:space="preserve"> a</w:t>
      </w:r>
      <w:r w:rsidR="0059021B" w:rsidRPr="00DE37E5">
        <w:rPr>
          <w:rFonts w:ascii="Palatino Linotype" w:hAnsi="Palatino Linotype"/>
          <w:color w:val="000000"/>
          <w:lang w:val="es-ES_tradnl"/>
        </w:rPr>
        <w:t xml:space="preserve"> la</w:t>
      </w:r>
      <w:r w:rsidR="002A6EFB" w:rsidRPr="00DE37E5">
        <w:rPr>
          <w:rFonts w:ascii="Palatino Linotype" w:hAnsi="Palatino Linotype"/>
          <w:color w:val="000000"/>
          <w:lang w:val="es-ES_tradnl"/>
        </w:rPr>
        <w:t xml:space="preserve"> </w:t>
      </w:r>
      <w:r w:rsidR="00C0784D" w:rsidRPr="00DE37E5">
        <w:rPr>
          <w:rFonts w:ascii="Palatino Linotype" w:hAnsi="Palatino Linotype"/>
          <w:color w:val="000000"/>
          <w:lang w:val="es-ES_tradnl"/>
        </w:rPr>
        <w:t>Titular de la Unidad de Transparencia,</w:t>
      </w:r>
      <w:r w:rsidR="002A6EFB" w:rsidRPr="00DE37E5">
        <w:rPr>
          <w:rFonts w:ascii="Palatino Linotype" w:hAnsi="Palatino Linotype"/>
          <w:color w:val="000000"/>
          <w:lang w:val="es-ES_tradnl"/>
        </w:rPr>
        <w:t xml:space="preserve"> mediante el cual informa qu</w:t>
      </w:r>
      <w:r w:rsidR="00C0784D" w:rsidRPr="00DE37E5">
        <w:rPr>
          <w:rFonts w:ascii="Palatino Linotype" w:hAnsi="Palatino Linotype"/>
          <w:color w:val="000000"/>
          <w:lang w:val="es-ES_tradnl"/>
        </w:rPr>
        <w:t>e,</w:t>
      </w:r>
      <w:r w:rsidR="0059021B" w:rsidRPr="00DE37E5">
        <w:rPr>
          <w:rFonts w:ascii="Palatino Linotype" w:hAnsi="Palatino Linotype"/>
          <w:color w:val="000000"/>
          <w:lang w:val="es-ES_tradnl"/>
        </w:rPr>
        <w:t xml:space="preserve"> se anexan </w:t>
      </w:r>
      <w:bookmarkEnd w:id="2"/>
      <w:bookmarkEnd w:id="3"/>
      <w:r w:rsidR="00BF32A0" w:rsidRPr="00DE37E5">
        <w:rPr>
          <w:rFonts w:ascii="Palatino Linotype" w:hAnsi="Palatino Linotype"/>
          <w:color w:val="000000"/>
          <w:lang w:val="es-ES_tradnl"/>
        </w:rPr>
        <w:t xml:space="preserve"> los </w:t>
      </w:r>
      <w:r w:rsidR="00BF32A0" w:rsidRPr="00DE37E5">
        <w:rPr>
          <w:rFonts w:ascii="Palatino Linotype" w:hAnsi="Palatino Linotype"/>
          <w:color w:val="000000"/>
          <w:lang w:val="es-MX"/>
        </w:rPr>
        <w:t>Currículum Vitae y Títulos Universitarios de todos los directores, jefes de área y coordinadores que trabajan en el DIF, así como recibos de nómina de los Doctores que laboran en el Sistema Municipal para el Desarrollo Integral de la Familia de Tianguistenco de la quincena del enero, febrero, marzo, abril y mayo del año en curso.</w:t>
      </w:r>
    </w:p>
    <w:p w14:paraId="533193D8" w14:textId="77777777" w:rsidR="00BF32A0" w:rsidRPr="00DE37E5" w:rsidRDefault="00BF32A0" w:rsidP="00144E4C">
      <w:pPr>
        <w:pStyle w:val="Prrafodelista"/>
        <w:spacing w:line="360" w:lineRule="auto"/>
        <w:ind w:left="720"/>
        <w:contextualSpacing/>
        <w:jc w:val="both"/>
        <w:rPr>
          <w:rFonts w:ascii="Palatino Linotype" w:hAnsi="Palatino Linotype"/>
          <w:color w:val="000000"/>
          <w:lang w:val="es-ES_tradnl"/>
        </w:rPr>
      </w:pPr>
    </w:p>
    <w:p w14:paraId="4CC48348" w14:textId="6599E877" w:rsidR="00BF32A0" w:rsidRPr="00DE37E5" w:rsidRDefault="00BF32A0" w:rsidP="00144E4C">
      <w:pPr>
        <w:pStyle w:val="Prrafodelista"/>
        <w:spacing w:line="360" w:lineRule="auto"/>
        <w:ind w:left="720"/>
        <w:contextualSpacing/>
        <w:jc w:val="both"/>
        <w:rPr>
          <w:rFonts w:ascii="Palatino Linotype" w:hAnsi="Palatino Linotype"/>
          <w:color w:val="000000"/>
          <w:lang w:val="es-ES_tradnl"/>
        </w:rPr>
      </w:pPr>
      <w:r w:rsidRPr="00DE37E5">
        <w:rPr>
          <w:rFonts w:ascii="Palatino Linotype" w:hAnsi="Palatino Linotype"/>
          <w:color w:val="000000"/>
          <w:lang w:val="es-ES_tradnl"/>
        </w:rPr>
        <w:t xml:space="preserve">Por otra parte, anexó los Currículum Vitae y Títulos Profesionales de los servidores públicos siguientes: </w:t>
      </w:r>
    </w:p>
    <w:p w14:paraId="390516D9" w14:textId="77777777" w:rsidR="0059021B" w:rsidRPr="00DE37E5" w:rsidRDefault="0059021B" w:rsidP="0059021B">
      <w:pPr>
        <w:pStyle w:val="Prrafodelista"/>
        <w:spacing w:line="360" w:lineRule="auto"/>
        <w:ind w:left="720"/>
        <w:contextualSpacing/>
        <w:jc w:val="both"/>
        <w:rPr>
          <w:rFonts w:ascii="Palatino Linotype" w:hAnsi="Palatino Linotype"/>
          <w:color w:val="000000"/>
          <w:lang w:val="es-ES_tradnl"/>
        </w:rPr>
      </w:pPr>
    </w:p>
    <w:p w14:paraId="330F976E" w14:textId="21E771D1"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 xml:space="preserve">Joaquín Gabriel Medina Chávez </w:t>
      </w:r>
    </w:p>
    <w:p w14:paraId="78312B07" w14:textId="77777777"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Arnold Isaac Castro Reyes</w:t>
      </w:r>
    </w:p>
    <w:p w14:paraId="114CA41B" w14:textId="77777777"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Adán Ceballos Sánchez</w:t>
      </w:r>
    </w:p>
    <w:p w14:paraId="44405D53" w14:textId="0215233D"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 xml:space="preserve">Katia Camacho Lara </w:t>
      </w:r>
    </w:p>
    <w:p w14:paraId="744917DC" w14:textId="07E711FE"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Manuel Cuadros Varela</w:t>
      </w:r>
    </w:p>
    <w:p w14:paraId="3325438A" w14:textId="7F215774"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Leonardo Cortez Abasolo</w:t>
      </w:r>
    </w:p>
    <w:p w14:paraId="379CDF46" w14:textId="77777777"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Angélica María Munguía González</w:t>
      </w:r>
    </w:p>
    <w:p w14:paraId="182E479D" w14:textId="77777777"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Miroslava Ramírez Hernández</w:t>
      </w:r>
    </w:p>
    <w:p w14:paraId="427E1AF1" w14:textId="50DE1648"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lastRenderedPageBreak/>
        <w:t>Daniel Tomás López Montes</w:t>
      </w:r>
    </w:p>
    <w:p w14:paraId="7ADC5F45" w14:textId="623821EE"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Velia Guerrero Hernández</w:t>
      </w:r>
    </w:p>
    <w:p w14:paraId="733FE475" w14:textId="77777777"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Erick Yael Rosas Ramírez</w:t>
      </w:r>
    </w:p>
    <w:p w14:paraId="752C4939" w14:textId="5E34E7D5"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Jhoana Riovalle Becerril</w:t>
      </w:r>
    </w:p>
    <w:p w14:paraId="3F01FF20" w14:textId="3EFE2F34" w:rsidR="00BF32A0"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Ignacio Benítez Bobadilla</w:t>
      </w:r>
    </w:p>
    <w:p w14:paraId="0E7D2AAA" w14:textId="3602DC72" w:rsidR="0059021B" w:rsidRPr="00DE37E5" w:rsidRDefault="00BF32A0" w:rsidP="00BF32A0">
      <w:pPr>
        <w:pStyle w:val="Prrafodelista"/>
        <w:numPr>
          <w:ilvl w:val="1"/>
          <w:numId w:val="18"/>
        </w:numPr>
        <w:spacing w:line="360" w:lineRule="auto"/>
        <w:contextualSpacing/>
        <w:jc w:val="both"/>
        <w:rPr>
          <w:rFonts w:ascii="Palatino Linotype" w:hAnsi="Palatino Linotype"/>
          <w:color w:val="000000"/>
          <w:lang w:val="es-ES_tradnl"/>
        </w:rPr>
      </w:pPr>
      <w:r w:rsidRPr="00DE37E5">
        <w:rPr>
          <w:rFonts w:ascii="Palatino Linotype" w:hAnsi="Palatino Linotype"/>
          <w:color w:val="000000"/>
          <w:lang w:val="es-ES_tradnl"/>
        </w:rPr>
        <w:t>Gisela Zoraima Vilchis Careaga.</w:t>
      </w:r>
    </w:p>
    <w:p w14:paraId="0FD5F5E2" w14:textId="77777777" w:rsidR="00BF32A0" w:rsidRPr="00DE37E5" w:rsidRDefault="00BF32A0" w:rsidP="00BF32A0">
      <w:pPr>
        <w:spacing w:line="360" w:lineRule="auto"/>
        <w:contextualSpacing/>
        <w:jc w:val="both"/>
        <w:rPr>
          <w:rFonts w:ascii="Palatino Linotype" w:hAnsi="Palatino Linotype"/>
          <w:color w:val="000000"/>
          <w:lang w:val="es-ES_tradnl"/>
        </w:rPr>
      </w:pPr>
    </w:p>
    <w:p w14:paraId="52F731EF" w14:textId="54BE811E" w:rsidR="00EB7501" w:rsidRPr="00DE37E5" w:rsidRDefault="00EB7501" w:rsidP="00EB7501">
      <w:pPr>
        <w:pStyle w:val="Prrafodelista"/>
        <w:spacing w:line="360" w:lineRule="auto"/>
        <w:ind w:left="720"/>
        <w:contextualSpacing/>
        <w:jc w:val="both"/>
        <w:rPr>
          <w:rFonts w:ascii="Palatino Linotype" w:hAnsi="Palatino Linotype"/>
          <w:color w:val="000000"/>
        </w:rPr>
      </w:pPr>
      <w:r w:rsidRPr="00DE37E5">
        <w:rPr>
          <w:rFonts w:ascii="Palatino Linotype" w:hAnsi="Palatino Linotype"/>
          <w:color w:val="000000"/>
          <w:lang w:val="es-ES_tradnl"/>
        </w:rPr>
        <w:t>Asimismo,</w:t>
      </w:r>
      <w:r w:rsidR="00BF32A0" w:rsidRPr="00DE37E5">
        <w:rPr>
          <w:rFonts w:ascii="Palatino Linotype" w:hAnsi="Palatino Linotype"/>
          <w:color w:val="000000"/>
          <w:lang w:val="es-ES_tradnl"/>
        </w:rPr>
        <w:t xml:space="preserve"> remitió </w:t>
      </w:r>
      <w:r w:rsidRPr="00DE37E5">
        <w:rPr>
          <w:rFonts w:ascii="Palatino Linotype" w:hAnsi="Palatino Linotype"/>
          <w:color w:val="000000"/>
          <w:lang w:val="es-ES_tradnl"/>
        </w:rPr>
        <w:t xml:space="preserve">la Cédula Profesional de </w:t>
      </w:r>
      <w:r w:rsidRPr="00DE37E5">
        <w:rPr>
          <w:rFonts w:ascii="Palatino Linotype" w:hAnsi="Palatino Linotype"/>
          <w:color w:val="000000"/>
        </w:rPr>
        <w:t xml:space="preserve">José Mauricio Carrion Montaño y </w:t>
      </w:r>
      <w:r w:rsidRPr="00DE37E5">
        <w:rPr>
          <w:rFonts w:ascii="Palatino Linotype" w:hAnsi="Palatino Linotype"/>
          <w:color w:val="000000"/>
          <w:lang w:val="es-MX"/>
        </w:rPr>
        <w:t>Carlos Ibrahim Hernández Nava</w:t>
      </w:r>
      <w:r w:rsidRPr="00DE37E5">
        <w:rPr>
          <w:rFonts w:ascii="Palatino Linotype" w:hAnsi="Palatino Linotype"/>
          <w:color w:val="000000"/>
        </w:rPr>
        <w:t>.</w:t>
      </w:r>
    </w:p>
    <w:p w14:paraId="31B1E242" w14:textId="77777777" w:rsidR="00EB7501" w:rsidRPr="00DE37E5" w:rsidRDefault="00EB7501" w:rsidP="00EB7501">
      <w:pPr>
        <w:pStyle w:val="Prrafodelista"/>
        <w:spacing w:line="360" w:lineRule="auto"/>
        <w:ind w:left="720"/>
        <w:contextualSpacing/>
        <w:jc w:val="both"/>
        <w:rPr>
          <w:rFonts w:ascii="Palatino Linotype" w:hAnsi="Palatino Linotype"/>
          <w:color w:val="000000"/>
        </w:rPr>
      </w:pPr>
    </w:p>
    <w:p w14:paraId="4615E039" w14:textId="6C1DF7F6" w:rsidR="00EB7501" w:rsidRPr="00DE37E5" w:rsidRDefault="00EB7501" w:rsidP="00EB7501">
      <w:pPr>
        <w:pStyle w:val="Prrafodelista"/>
        <w:spacing w:line="360" w:lineRule="auto"/>
        <w:ind w:left="720"/>
        <w:contextualSpacing/>
        <w:jc w:val="both"/>
        <w:rPr>
          <w:rFonts w:ascii="Palatino Linotype" w:hAnsi="Palatino Linotype"/>
          <w:color w:val="000000"/>
          <w:lang w:val="es-MX"/>
        </w:rPr>
      </w:pPr>
      <w:r w:rsidRPr="00DE37E5">
        <w:rPr>
          <w:rFonts w:ascii="Palatino Linotype" w:hAnsi="Palatino Linotype"/>
          <w:color w:val="000000"/>
        </w:rPr>
        <w:t xml:space="preserve">Finalmente anexo diversos recibos de nómina de servidores públicos con puesto de Médico, generados de la primera quincena de enero a la primera quincena de mayo 2025. </w:t>
      </w:r>
    </w:p>
    <w:p w14:paraId="7C24E650" w14:textId="70437197" w:rsidR="00BF32A0" w:rsidRPr="00DE37E5" w:rsidRDefault="00BF32A0" w:rsidP="00BF32A0">
      <w:pPr>
        <w:spacing w:line="360" w:lineRule="auto"/>
        <w:contextualSpacing/>
        <w:jc w:val="both"/>
        <w:rPr>
          <w:rFonts w:ascii="Palatino Linotype" w:hAnsi="Palatino Linotype"/>
          <w:color w:val="000000"/>
          <w:sz w:val="24"/>
          <w:szCs w:val="24"/>
          <w:lang w:val="es-ES_tradnl"/>
        </w:rPr>
      </w:pPr>
    </w:p>
    <w:p w14:paraId="01A946B9" w14:textId="77777777" w:rsidR="00091AAA" w:rsidRPr="00DE37E5" w:rsidRDefault="00091AAA" w:rsidP="006920EF">
      <w:pPr>
        <w:spacing w:after="0" w:line="360" w:lineRule="auto"/>
        <w:jc w:val="both"/>
        <w:rPr>
          <w:rFonts w:ascii="Palatino Linotype" w:hAnsi="Palatino Linotype" w:cs="Arial"/>
          <w:sz w:val="24"/>
          <w:szCs w:val="24"/>
        </w:rPr>
      </w:pPr>
    </w:p>
    <w:p w14:paraId="2C69571A" w14:textId="3D2E1BC3" w:rsidR="00A87485" w:rsidRPr="00DE37E5" w:rsidRDefault="00091AAA" w:rsidP="006920EF">
      <w:pPr>
        <w:spacing w:after="0" w:line="360" w:lineRule="auto"/>
        <w:jc w:val="both"/>
        <w:rPr>
          <w:rFonts w:ascii="Palatino Linotype" w:hAnsi="Palatino Linotype" w:cs="Arial"/>
          <w:sz w:val="24"/>
          <w:szCs w:val="24"/>
        </w:rPr>
      </w:pPr>
      <w:r w:rsidRPr="00DE37E5">
        <w:rPr>
          <w:rFonts w:ascii="Palatino Linotype" w:hAnsi="Palatino Linotype" w:cs="Arial"/>
          <w:sz w:val="24"/>
          <w:szCs w:val="24"/>
        </w:rPr>
        <w:t xml:space="preserve">Es así </w:t>
      </w:r>
      <w:r w:rsidR="009012C2" w:rsidRPr="00DE37E5">
        <w:rPr>
          <w:rFonts w:ascii="Palatino Linotype" w:hAnsi="Palatino Linotype" w:cs="Arial"/>
          <w:sz w:val="24"/>
          <w:szCs w:val="24"/>
        </w:rPr>
        <w:t>que,</w:t>
      </w:r>
      <w:r w:rsidRPr="00DE37E5">
        <w:rPr>
          <w:rFonts w:ascii="Palatino Linotype" w:hAnsi="Palatino Linotype" w:cs="Arial"/>
          <w:sz w:val="24"/>
          <w:szCs w:val="24"/>
        </w:rPr>
        <w:t xml:space="preserve"> a</w:t>
      </w:r>
      <w:r w:rsidR="00BF390A" w:rsidRPr="00DE37E5">
        <w:rPr>
          <w:rFonts w:ascii="Palatino Linotype" w:hAnsi="Palatino Linotype" w:cs="Arial"/>
          <w:sz w:val="24"/>
          <w:szCs w:val="24"/>
        </w:rPr>
        <w:t xml:space="preserve">nte la respuesta emitida, el particular interpuso el presente recurso de revisión </w:t>
      </w:r>
      <w:r w:rsidR="00FE343A" w:rsidRPr="00DE37E5">
        <w:rPr>
          <w:rFonts w:ascii="Palatino Linotype" w:hAnsi="Palatino Linotype" w:cs="Arial"/>
          <w:sz w:val="24"/>
          <w:szCs w:val="24"/>
        </w:rPr>
        <w:t>manifestando</w:t>
      </w:r>
      <w:r w:rsidR="002D7107" w:rsidRPr="00DE37E5">
        <w:rPr>
          <w:rFonts w:ascii="Palatino Linotype" w:hAnsi="Palatino Linotype" w:cs="Arial"/>
          <w:sz w:val="24"/>
          <w:szCs w:val="24"/>
        </w:rPr>
        <w:t xml:space="preserve"> </w:t>
      </w:r>
      <w:r w:rsidR="00BF390A" w:rsidRPr="00DE37E5">
        <w:rPr>
          <w:rFonts w:ascii="Palatino Linotype" w:hAnsi="Palatino Linotype" w:cs="Arial"/>
          <w:sz w:val="24"/>
          <w:szCs w:val="24"/>
        </w:rPr>
        <w:t xml:space="preserve">como </w:t>
      </w:r>
      <w:r w:rsidR="00311AA7" w:rsidRPr="00DE37E5">
        <w:rPr>
          <w:rFonts w:ascii="Palatino Linotype" w:hAnsi="Palatino Linotype" w:cs="Arial"/>
          <w:sz w:val="24"/>
          <w:szCs w:val="24"/>
        </w:rPr>
        <w:t>acto impugnado</w:t>
      </w:r>
      <w:r w:rsidR="000E269D" w:rsidRPr="00DE37E5">
        <w:rPr>
          <w:rFonts w:ascii="Palatino Linotype" w:hAnsi="Palatino Linotype" w:cs="Arial"/>
          <w:sz w:val="24"/>
          <w:szCs w:val="24"/>
        </w:rPr>
        <w:t xml:space="preserve"> que “</w:t>
      </w:r>
      <w:r w:rsidR="00811752" w:rsidRPr="00DE37E5">
        <w:rPr>
          <w:rFonts w:ascii="Palatino Linotype" w:hAnsi="Palatino Linotype" w:cs="Arial"/>
          <w:i/>
          <w:iCs/>
          <w:sz w:val="24"/>
          <w:szCs w:val="24"/>
        </w:rPr>
        <w:t>informacion incompleta</w:t>
      </w:r>
      <w:r w:rsidR="00311AA7" w:rsidRPr="00DE37E5">
        <w:rPr>
          <w:rFonts w:ascii="Palatino Linotype" w:hAnsi="Palatino Linotype" w:cs="Arial"/>
          <w:i/>
          <w:iCs/>
          <w:sz w:val="24"/>
          <w:szCs w:val="24"/>
        </w:rPr>
        <w:t xml:space="preserve">” </w:t>
      </w:r>
      <w:r w:rsidR="00311AA7" w:rsidRPr="00DE37E5">
        <w:rPr>
          <w:rFonts w:ascii="Palatino Linotype" w:hAnsi="Palatino Linotype" w:cs="Arial"/>
          <w:sz w:val="24"/>
          <w:szCs w:val="24"/>
        </w:rPr>
        <w:t xml:space="preserve">y como razones o motivos de inconformidad </w:t>
      </w:r>
      <w:r w:rsidR="000E04FA" w:rsidRPr="00DE37E5">
        <w:rPr>
          <w:rFonts w:ascii="Palatino Linotype" w:hAnsi="Palatino Linotype" w:cs="Arial"/>
          <w:sz w:val="24"/>
          <w:szCs w:val="24"/>
        </w:rPr>
        <w:t xml:space="preserve">lo siguiente: </w:t>
      </w:r>
    </w:p>
    <w:p w14:paraId="342B1815" w14:textId="77777777" w:rsidR="00373E0F" w:rsidRPr="00DE37E5" w:rsidRDefault="00373E0F" w:rsidP="006920EF">
      <w:pPr>
        <w:spacing w:after="0" w:line="360" w:lineRule="auto"/>
        <w:jc w:val="both"/>
        <w:rPr>
          <w:rFonts w:ascii="Palatino Linotype" w:hAnsi="Palatino Linotype" w:cs="Arial"/>
          <w:sz w:val="24"/>
          <w:szCs w:val="24"/>
        </w:rPr>
      </w:pPr>
    </w:p>
    <w:p w14:paraId="2FEA19DC" w14:textId="225B7EAB" w:rsidR="00A87485" w:rsidRPr="00DE37E5" w:rsidRDefault="000E04FA" w:rsidP="006920EF">
      <w:pPr>
        <w:spacing w:after="0"/>
        <w:ind w:left="851" w:right="850"/>
        <w:jc w:val="both"/>
        <w:rPr>
          <w:rFonts w:ascii="Palatino Linotype" w:hAnsi="Palatino Linotype" w:cs="Arial"/>
          <w:i/>
        </w:rPr>
      </w:pPr>
      <w:r w:rsidRPr="00DE37E5">
        <w:rPr>
          <w:rFonts w:ascii="Palatino Linotype" w:hAnsi="Palatino Linotype" w:cs="Arial"/>
          <w:i/>
        </w:rPr>
        <w:t>“</w:t>
      </w:r>
      <w:r w:rsidR="00811752" w:rsidRPr="00DE37E5">
        <w:rPr>
          <w:rFonts w:ascii="Palatino Linotype" w:hAnsi="Palatino Linotype" w:cs="Arial"/>
          <w:i/>
        </w:rPr>
        <w:t>contiene informacion ilegible, informacion incompleta, y no envian los titulos de todos, en lugar de enviar los tittulo envian otros documentos, no entiendo por que tapan datos.</w:t>
      </w:r>
      <w:r w:rsidRPr="00DE37E5">
        <w:rPr>
          <w:rFonts w:ascii="Palatino Linotype" w:hAnsi="Palatino Linotype" w:cs="Arial"/>
          <w:i/>
        </w:rPr>
        <w:t>” [sic]</w:t>
      </w:r>
    </w:p>
    <w:p w14:paraId="7DA41048" w14:textId="77777777" w:rsidR="00373E0F" w:rsidRPr="00DE37E5" w:rsidRDefault="00373E0F" w:rsidP="006920EF">
      <w:pPr>
        <w:spacing w:after="0"/>
        <w:ind w:left="851" w:right="850"/>
        <w:jc w:val="both"/>
        <w:rPr>
          <w:rFonts w:ascii="Palatino Linotype" w:hAnsi="Palatino Linotype" w:cs="Arial"/>
          <w:i/>
        </w:rPr>
      </w:pPr>
    </w:p>
    <w:p w14:paraId="12E953B1" w14:textId="77777777" w:rsidR="00373E0F" w:rsidRPr="00DE37E5" w:rsidRDefault="00373E0F" w:rsidP="006920EF">
      <w:pPr>
        <w:tabs>
          <w:tab w:val="left" w:pos="709"/>
        </w:tabs>
        <w:spacing w:after="0" w:line="360" w:lineRule="auto"/>
        <w:ind w:right="51"/>
        <w:jc w:val="both"/>
        <w:rPr>
          <w:rFonts w:ascii="Palatino Linotype" w:hAnsi="Palatino Linotype"/>
          <w:sz w:val="24"/>
          <w:szCs w:val="24"/>
        </w:rPr>
      </w:pPr>
    </w:p>
    <w:p w14:paraId="7C0C39CC" w14:textId="0BBDFEEC" w:rsidR="00303385" w:rsidRPr="00DE37E5" w:rsidRDefault="00303385" w:rsidP="006920EF">
      <w:pPr>
        <w:tabs>
          <w:tab w:val="left" w:pos="709"/>
        </w:tabs>
        <w:spacing w:after="0" w:line="360" w:lineRule="auto"/>
        <w:ind w:right="51"/>
        <w:jc w:val="both"/>
        <w:rPr>
          <w:rFonts w:ascii="Palatino Linotype" w:hAnsi="Palatino Linotype" w:cs="Arial"/>
          <w:sz w:val="24"/>
          <w:szCs w:val="24"/>
        </w:rPr>
      </w:pPr>
      <w:r w:rsidRPr="00DE37E5">
        <w:rPr>
          <w:rFonts w:ascii="Palatino Linotype" w:hAnsi="Palatino Linotype" w:cs="Arial"/>
          <w:sz w:val="24"/>
          <w:szCs w:val="24"/>
        </w:rPr>
        <w:lastRenderedPageBreak/>
        <w:t xml:space="preserve">Bajo las premisas anteriores, se concluye que en la especie será motivo de análisis si efectivamente, la respuesta otorgada por parte del </w:t>
      </w:r>
      <w:r w:rsidRPr="00DE37E5">
        <w:rPr>
          <w:rFonts w:ascii="Palatino Linotype" w:hAnsi="Palatino Linotype" w:cs="Arial"/>
          <w:b/>
          <w:sz w:val="24"/>
          <w:szCs w:val="24"/>
        </w:rPr>
        <w:t>Sujeto Obligado</w:t>
      </w:r>
      <w:r w:rsidRPr="00DE37E5">
        <w:rPr>
          <w:rFonts w:ascii="Palatino Linotype" w:hAnsi="Palatino Linotype" w:cs="Arial"/>
          <w:sz w:val="24"/>
          <w:szCs w:val="24"/>
        </w:rPr>
        <w:t xml:space="preserve"> satisface los requisitos establecidos por la Ley de la materia.</w:t>
      </w:r>
    </w:p>
    <w:p w14:paraId="3F4E905F" w14:textId="77777777" w:rsidR="0062301B" w:rsidRPr="00DE37E5" w:rsidRDefault="0062301B" w:rsidP="006920EF">
      <w:pPr>
        <w:tabs>
          <w:tab w:val="left" w:pos="709"/>
        </w:tabs>
        <w:spacing w:after="0" w:line="360" w:lineRule="auto"/>
        <w:ind w:right="51"/>
        <w:jc w:val="both"/>
        <w:rPr>
          <w:rFonts w:ascii="Palatino Linotype" w:hAnsi="Palatino Linotype" w:cs="Arial"/>
          <w:sz w:val="24"/>
          <w:szCs w:val="24"/>
        </w:rPr>
      </w:pPr>
    </w:p>
    <w:p w14:paraId="571DB8BD" w14:textId="776D6417" w:rsidR="00303385" w:rsidRPr="00DE37E5" w:rsidRDefault="00303385" w:rsidP="006920EF">
      <w:pPr>
        <w:autoSpaceDE w:val="0"/>
        <w:autoSpaceDN w:val="0"/>
        <w:adjustRightInd w:val="0"/>
        <w:spacing w:after="0" w:line="360" w:lineRule="auto"/>
        <w:jc w:val="both"/>
        <w:rPr>
          <w:rFonts w:ascii="Palatino Linotype" w:hAnsi="Palatino Linotype" w:cs="Arial"/>
          <w:color w:val="000000"/>
          <w:sz w:val="24"/>
          <w:szCs w:val="24"/>
        </w:rPr>
      </w:pPr>
      <w:r w:rsidRPr="00DE37E5">
        <w:rPr>
          <w:rFonts w:ascii="Palatino Linotype" w:hAnsi="Palatino Linotype"/>
          <w:sz w:val="24"/>
          <w:szCs w:val="24"/>
        </w:rPr>
        <w:t>Señalado lo anterior</w:t>
      </w:r>
      <w:r w:rsidRPr="00DE37E5">
        <w:rPr>
          <w:rFonts w:ascii="Palatino Linotype" w:hAnsi="Palatino Linotype" w:cs="Arial"/>
          <w:color w:val="000000"/>
          <w:sz w:val="24"/>
          <w:szCs w:val="24"/>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DE37E5" w:rsidRDefault="00303385" w:rsidP="006920EF">
      <w:pPr>
        <w:spacing w:after="0"/>
        <w:ind w:left="851" w:right="851"/>
        <w:jc w:val="both"/>
        <w:rPr>
          <w:rFonts w:ascii="Palatino Linotype" w:hAnsi="Palatino Linotype" w:cs="Arial"/>
          <w:bCs/>
          <w:i/>
        </w:rPr>
      </w:pPr>
      <w:r w:rsidRPr="00DE37E5">
        <w:rPr>
          <w:rFonts w:ascii="Palatino Linotype" w:hAnsi="Palatino Linotype" w:cs="Arial"/>
          <w:bCs/>
          <w:i/>
        </w:rPr>
        <w:t>“</w:t>
      </w:r>
      <w:r w:rsidRPr="00DE37E5">
        <w:rPr>
          <w:rFonts w:ascii="Palatino Linotype" w:hAnsi="Palatino Linotype" w:cs="Arial"/>
          <w:b/>
          <w:bCs/>
          <w:i/>
        </w:rPr>
        <w:t>Artículo 6</w:t>
      </w:r>
    </w:p>
    <w:p w14:paraId="353D6F00" w14:textId="77777777" w:rsidR="00303385" w:rsidRPr="00DE37E5" w:rsidRDefault="00303385" w:rsidP="006920EF">
      <w:pPr>
        <w:spacing w:after="0"/>
        <w:ind w:left="851" w:right="851"/>
        <w:jc w:val="both"/>
        <w:rPr>
          <w:rFonts w:ascii="Palatino Linotype" w:hAnsi="Palatino Linotype" w:cs="Arial"/>
          <w:bCs/>
          <w:i/>
        </w:rPr>
      </w:pPr>
      <w:r w:rsidRPr="00DE37E5">
        <w:rPr>
          <w:rFonts w:ascii="Palatino Linotype" w:hAnsi="Palatino Linotype" w:cs="Arial"/>
          <w:bCs/>
          <w:i/>
        </w:rPr>
        <w:t>…</w:t>
      </w:r>
    </w:p>
    <w:p w14:paraId="10D82101" w14:textId="77777777" w:rsidR="00303385" w:rsidRPr="00DE37E5" w:rsidRDefault="00303385" w:rsidP="006920EF">
      <w:pPr>
        <w:spacing w:after="0"/>
        <w:ind w:left="851" w:right="851"/>
        <w:jc w:val="both"/>
        <w:rPr>
          <w:rFonts w:ascii="Palatino Linotype" w:hAnsi="Palatino Linotype" w:cs="Arial"/>
          <w:bCs/>
          <w:i/>
        </w:rPr>
      </w:pPr>
      <w:r w:rsidRPr="00DE37E5">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DE37E5" w:rsidRDefault="00303385" w:rsidP="006920EF">
      <w:pPr>
        <w:spacing w:after="0"/>
        <w:ind w:left="851" w:right="851"/>
        <w:jc w:val="both"/>
        <w:rPr>
          <w:rFonts w:ascii="Palatino Linotype" w:hAnsi="Palatino Linotype" w:cs="Arial"/>
          <w:bCs/>
          <w:i/>
        </w:rPr>
      </w:pPr>
    </w:p>
    <w:p w14:paraId="409E21F5" w14:textId="77777777" w:rsidR="00303385" w:rsidRPr="00DE37E5" w:rsidRDefault="00303385" w:rsidP="006920EF">
      <w:pPr>
        <w:tabs>
          <w:tab w:val="left" w:pos="709"/>
        </w:tabs>
        <w:spacing w:after="0"/>
        <w:ind w:left="851" w:right="851"/>
        <w:jc w:val="both"/>
        <w:rPr>
          <w:rFonts w:ascii="Palatino Linotype" w:hAnsi="Palatino Linotype" w:cs="Arial"/>
          <w:bCs/>
          <w:i/>
        </w:rPr>
      </w:pPr>
      <w:r w:rsidRPr="00DE37E5">
        <w:rPr>
          <w:rFonts w:ascii="Palatino Linotype" w:hAnsi="Palatino Linotype" w:cs="Arial"/>
          <w:bCs/>
          <w:i/>
        </w:rPr>
        <w:t xml:space="preserve">I. </w:t>
      </w:r>
      <w:r w:rsidRPr="00DE37E5">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DE37E5">
        <w:rPr>
          <w:rFonts w:ascii="Palatino Linotype" w:hAnsi="Palatino Linotype" w:cs="Arial"/>
          <w:bCs/>
          <w:i/>
        </w:rPr>
        <w:lastRenderedPageBreak/>
        <w:t>determinará los supuestos específicos bajo los cuales procederá la declaración de inexistencia de la información.</w:t>
      </w:r>
    </w:p>
    <w:p w14:paraId="0D8993C4" w14:textId="77777777" w:rsidR="00303385" w:rsidRPr="00DE37E5" w:rsidRDefault="00303385" w:rsidP="006920EF">
      <w:pPr>
        <w:tabs>
          <w:tab w:val="left" w:pos="709"/>
        </w:tabs>
        <w:spacing w:after="0" w:line="480" w:lineRule="auto"/>
        <w:jc w:val="both"/>
        <w:rPr>
          <w:rFonts w:ascii="Palatino Linotype" w:hAnsi="Palatino Linotype" w:cs="Arial"/>
          <w:sz w:val="24"/>
          <w:szCs w:val="24"/>
        </w:rPr>
      </w:pPr>
    </w:p>
    <w:p w14:paraId="71F67EEC" w14:textId="77777777" w:rsidR="00303385" w:rsidRPr="00DE37E5" w:rsidRDefault="00303385" w:rsidP="006920EF">
      <w:pPr>
        <w:tabs>
          <w:tab w:val="left" w:pos="709"/>
        </w:tabs>
        <w:spacing w:after="0" w:line="360" w:lineRule="auto"/>
        <w:jc w:val="both"/>
        <w:rPr>
          <w:rFonts w:ascii="Palatino Linotype" w:hAnsi="Palatino Linotype" w:cs="Arial"/>
          <w:sz w:val="24"/>
          <w:szCs w:val="24"/>
        </w:rPr>
      </w:pPr>
      <w:r w:rsidRPr="00DE37E5">
        <w:rPr>
          <w:rFonts w:ascii="Palatino Linotype" w:hAnsi="Palatino Linotype" w:cs="Arial"/>
          <w:sz w:val="24"/>
          <w:szCs w:val="24"/>
        </w:rPr>
        <w:t xml:space="preserve">Ahora bien, en atención a lo dispuesto por los artículos 3, fracción XI y 12 </w:t>
      </w:r>
      <w:r w:rsidRPr="00DE37E5">
        <w:rPr>
          <w:rFonts w:ascii="Palatino Linotype" w:hAnsi="Palatino Linotype" w:cs="Arial"/>
          <w:bCs/>
          <w:sz w:val="24"/>
          <w:szCs w:val="24"/>
        </w:rPr>
        <w:t>de la Ley de Transparencia y Acceso a la Información Pública del Estado de México y Municipios</w:t>
      </w:r>
      <w:r w:rsidRPr="00DE37E5">
        <w:rPr>
          <w:rFonts w:ascii="Palatino Linotype" w:hAnsi="Palatino Linotype" w:cs="Arial"/>
          <w:sz w:val="24"/>
          <w:szCs w:val="24"/>
        </w:rPr>
        <w:t>, los cuales son del tenor literal siguiente:</w:t>
      </w:r>
    </w:p>
    <w:p w14:paraId="187010D5" w14:textId="77777777" w:rsidR="00303385" w:rsidRPr="00DE37E5" w:rsidRDefault="00303385" w:rsidP="006920EF">
      <w:pPr>
        <w:tabs>
          <w:tab w:val="left" w:pos="709"/>
        </w:tabs>
        <w:spacing w:after="0" w:line="360" w:lineRule="auto"/>
        <w:jc w:val="both"/>
        <w:rPr>
          <w:rFonts w:ascii="Palatino Linotype" w:hAnsi="Palatino Linotype" w:cs="Arial"/>
        </w:rPr>
      </w:pPr>
    </w:p>
    <w:p w14:paraId="1E4280D7" w14:textId="77777777" w:rsidR="00303385" w:rsidRPr="00DE37E5" w:rsidRDefault="00303385" w:rsidP="006920EF">
      <w:pPr>
        <w:spacing w:after="0"/>
        <w:ind w:left="851" w:right="851"/>
        <w:jc w:val="both"/>
        <w:rPr>
          <w:rFonts w:ascii="Palatino Linotype" w:hAnsi="Palatino Linotype" w:cs="Arial"/>
          <w:i/>
        </w:rPr>
      </w:pPr>
      <w:r w:rsidRPr="00DE37E5">
        <w:rPr>
          <w:rFonts w:ascii="Palatino Linotype" w:hAnsi="Palatino Linotype" w:cs="Arial"/>
          <w:b/>
          <w:bCs/>
          <w:i/>
        </w:rPr>
        <w:t xml:space="preserve">“Artículo 3.- </w:t>
      </w:r>
      <w:r w:rsidRPr="00DE37E5">
        <w:rPr>
          <w:rFonts w:ascii="Palatino Linotype" w:hAnsi="Palatino Linotype" w:cs="Arial"/>
          <w:i/>
        </w:rPr>
        <w:t>Para los efectos de la presente Ley se entenderá por:</w:t>
      </w:r>
    </w:p>
    <w:p w14:paraId="78557A30" w14:textId="77777777" w:rsidR="00303385" w:rsidRPr="00DE37E5" w:rsidRDefault="00303385" w:rsidP="006920EF">
      <w:pPr>
        <w:spacing w:after="0"/>
        <w:ind w:left="851" w:right="851"/>
        <w:jc w:val="both"/>
        <w:rPr>
          <w:rFonts w:ascii="Palatino Linotype" w:hAnsi="Palatino Linotype" w:cs="Arial"/>
          <w:i/>
        </w:rPr>
      </w:pPr>
      <w:r w:rsidRPr="00DE37E5">
        <w:rPr>
          <w:rFonts w:ascii="Palatino Linotype" w:hAnsi="Palatino Linotype" w:cs="Arial"/>
          <w:i/>
        </w:rPr>
        <w:t>…</w:t>
      </w:r>
    </w:p>
    <w:p w14:paraId="023D8B96" w14:textId="77777777" w:rsidR="00303385" w:rsidRPr="00DE37E5" w:rsidRDefault="00303385" w:rsidP="006920EF">
      <w:pPr>
        <w:spacing w:after="0"/>
        <w:ind w:left="851" w:right="851"/>
        <w:jc w:val="both"/>
        <w:rPr>
          <w:rFonts w:ascii="Palatino Linotype" w:hAnsi="Palatino Linotype" w:cs="Arial"/>
          <w:i/>
        </w:rPr>
      </w:pPr>
      <w:r w:rsidRPr="00DE37E5">
        <w:rPr>
          <w:rFonts w:ascii="Palatino Linotype" w:hAnsi="Palatino Linotype" w:cs="Arial"/>
          <w:b/>
          <w:i/>
        </w:rPr>
        <w:t>XI.</w:t>
      </w:r>
      <w:r w:rsidRPr="00DE37E5">
        <w:rPr>
          <w:rFonts w:ascii="Palatino Linotype" w:hAnsi="Palatino Linotype" w:cs="Arial"/>
          <w:i/>
        </w:rPr>
        <w:t xml:space="preserve"> </w:t>
      </w:r>
      <w:r w:rsidRPr="00DE37E5">
        <w:rPr>
          <w:rFonts w:ascii="Palatino Linotype" w:hAnsi="Palatino Linotype" w:cs="Arial"/>
          <w:b/>
          <w:i/>
        </w:rPr>
        <w:t>Documento:</w:t>
      </w:r>
      <w:r w:rsidRPr="00DE37E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DE37E5">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DE37E5">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DE37E5" w:rsidRDefault="00303385" w:rsidP="006920EF">
      <w:pPr>
        <w:spacing w:after="0"/>
        <w:ind w:left="851" w:right="851"/>
        <w:jc w:val="both"/>
        <w:rPr>
          <w:rFonts w:ascii="Palatino Linotype" w:hAnsi="Palatino Linotype" w:cs="Arial"/>
          <w:i/>
        </w:rPr>
      </w:pPr>
    </w:p>
    <w:p w14:paraId="16D7B4ED" w14:textId="77777777" w:rsidR="00303385" w:rsidRPr="00DE37E5" w:rsidRDefault="00303385" w:rsidP="006920EF">
      <w:pPr>
        <w:autoSpaceDE w:val="0"/>
        <w:autoSpaceDN w:val="0"/>
        <w:adjustRightInd w:val="0"/>
        <w:spacing w:after="0"/>
        <w:ind w:left="851" w:right="851"/>
        <w:jc w:val="both"/>
        <w:rPr>
          <w:rFonts w:ascii="Palatino Linotype" w:hAnsi="Palatino Linotype" w:cs="Arial"/>
          <w:bCs/>
          <w:i/>
        </w:rPr>
      </w:pPr>
      <w:r w:rsidRPr="00DE37E5">
        <w:rPr>
          <w:rFonts w:ascii="Palatino Linotype" w:hAnsi="Palatino Linotype" w:cs="Arial"/>
          <w:b/>
          <w:bCs/>
          <w:i/>
        </w:rPr>
        <w:t>Artículo 4.</w:t>
      </w:r>
      <w:r w:rsidRPr="00DE37E5">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DE37E5" w:rsidRDefault="00303385" w:rsidP="006920EF">
      <w:pPr>
        <w:autoSpaceDE w:val="0"/>
        <w:autoSpaceDN w:val="0"/>
        <w:adjustRightInd w:val="0"/>
        <w:spacing w:after="0"/>
        <w:ind w:left="851" w:right="851"/>
        <w:jc w:val="both"/>
        <w:rPr>
          <w:rFonts w:ascii="Palatino Linotype" w:hAnsi="Palatino Linotype" w:cs="Arial"/>
          <w:bCs/>
          <w:i/>
        </w:rPr>
      </w:pPr>
      <w:r w:rsidRPr="00DE37E5">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DE37E5">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DE37E5" w:rsidRDefault="00303385" w:rsidP="006920EF">
      <w:pPr>
        <w:autoSpaceDE w:val="0"/>
        <w:autoSpaceDN w:val="0"/>
        <w:adjustRightInd w:val="0"/>
        <w:spacing w:after="0"/>
        <w:ind w:left="851" w:right="851"/>
        <w:jc w:val="both"/>
        <w:rPr>
          <w:rFonts w:ascii="Palatino Linotype" w:hAnsi="Palatino Linotype" w:cs="Arial"/>
          <w:bCs/>
          <w:i/>
        </w:rPr>
      </w:pPr>
      <w:r w:rsidRPr="00DE37E5">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DE37E5" w:rsidRDefault="00303385" w:rsidP="006920EF">
      <w:pPr>
        <w:spacing w:after="0"/>
        <w:ind w:left="851" w:right="851"/>
        <w:jc w:val="both"/>
        <w:rPr>
          <w:rFonts w:ascii="Palatino Linotype" w:hAnsi="Palatino Linotype" w:cs="Arial"/>
          <w:i/>
        </w:rPr>
      </w:pPr>
    </w:p>
    <w:p w14:paraId="268304A9" w14:textId="77777777" w:rsidR="00303385" w:rsidRPr="00DE37E5" w:rsidRDefault="00303385" w:rsidP="006920EF">
      <w:pPr>
        <w:spacing w:after="0"/>
        <w:ind w:left="851" w:right="851"/>
        <w:jc w:val="both"/>
        <w:rPr>
          <w:rFonts w:ascii="Palatino Linotype" w:hAnsi="Palatino Linotype" w:cs="Arial"/>
          <w:i/>
        </w:rPr>
      </w:pPr>
      <w:r w:rsidRPr="00DE37E5">
        <w:rPr>
          <w:rFonts w:ascii="Palatino Linotype" w:hAnsi="Palatino Linotype" w:cs="Arial"/>
          <w:b/>
          <w:i/>
        </w:rPr>
        <w:lastRenderedPageBreak/>
        <w:t>Artículo 12.</w:t>
      </w:r>
      <w:r w:rsidRPr="00DE37E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DE37E5" w:rsidRDefault="00303385" w:rsidP="006920EF">
      <w:pPr>
        <w:spacing w:after="0"/>
        <w:ind w:left="851" w:right="851"/>
        <w:jc w:val="both"/>
        <w:rPr>
          <w:rFonts w:ascii="Palatino Linotype" w:hAnsi="Palatino Linotype" w:cs="Arial"/>
          <w:i/>
        </w:rPr>
      </w:pPr>
    </w:p>
    <w:p w14:paraId="15464E8A" w14:textId="77777777" w:rsidR="00303385" w:rsidRPr="00DE37E5" w:rsidRDefault="00303385" w:rsidP="006920EF">
      <w:pPr>
        <w:spacing w:after="0"/>
        <w:ind w:left="851" w:right="851"/>
        <w:jc w:val="both"/>
        <w:rPr>
          <w:rFonts w:ascii="Palatino Linotype" w:hAnsi="Palatino Linotype" w:cs="Arial"/>
          <w:i/>
          <w:u w:val="single"/>
        </w:rPr>
      </w:pPr>
      <w:r w:rsidRPr="00DE37E5">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E37E5">
        <w:rPr>
          <w:rFonts w:ascii="Palatino Linotype" w:hAnsi="Palatino Linotype" w:cs="Arial"/>
          <w:i/>
        </w:rPr>
        <w:t>.”</w:t>
      </w:r>
    </w:p>
    <w:p w14:paraId="453FD2BC" w14:textId="77777777" w:rsidR="00303385" w:rsidRPr="00DE37E5" w:rsidRDefault="00303385" w:rsidP="006920EF">
      <w:pPr>
        <w:spacing w:after="0"/>
        <w:ind w:left="851" w:right="851"/>
        <w:jc w:val="right"/>
        <w:rPr>
          <w:rFonts w:ascii="Palatino Linotype" w:hAnsi="Palatino Linotype" w:cs="Arial"/>
        </w:rPr>
      </w:pPr>
    </w:p>
    <w:p w14:paraId="3C843E87" w14:textId="77777777" w:rsidR="00303385" w:rsidRPr="00DE37E5" w:rsidRDefault="00303385" w:rsidP="006920EF">
      <w:pPr>
        <w:spacing w:after="0"/>
        <w:ind w:left="851" w:right="851"/>
        <w:jc w:val="right"/>
        <w:rPr>
          <w:rFonts w:ascii="Palatino Linotype" w:hAnsi="Palatino Linotype" w:cs="Arial"/>
        </w:rPr>
      </w:pPr>
      <w:r w:rsidRPr="00DE37E5">
        <w:rPr>
          <w:rFonts w:ascii="Palatino Linotype" w:hAnsi="Palatino Linotype" w:cs="Arial"/>
        </w:rPr>
        <w:t>[Énfasis añadido]</w:t>
      </w:r>
    </w:p>
    <w:p w14:paraId="385F9EC7" w14:textId="77777777" w:rsidR="00303385" w:rsidRPr="00DE37E5" w:rsidRDefault="00303385" w:rsidP="006920EF">
      <w:pPr>
        <w:spacing w:after="0"/>
        <w:ind w:left="851" w:right="851"/>
        <w:jc w:val="right"/>
        <w:rPr>
          <w:rFonts w:ascii="Palatino Linotype" w:hAnsi="Palatino Linotype" w:cs="Arial"/>
        </w:rPr>
      </w:pPr>
    </w:p>
    <w:p w14:paraId="6A9B2013" w14:textId="1641EBF1" w:rsidR="00303385" w:rsidRPr="00DE37E5" w:rsidRDefault="00303385" w:rsidP="006920EF">
      <w:pPr>
        <w:spacing w:after="0" w:line="360" w:lineRule="auto"/>
        <w:jc w:val="both"/>
        <w:rPr>
          <w:rFonts w:ascii="Palatino Linotype" w:hAnsi="Palatino Linotype" w:cs="Arial"/>
          <w:sz w:val="24"/>
          <w:szCs w:val="24"/>
        </w:rPr>
      </w:pPr>
      <w:r w:rsidRPr="00DE37E5">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1689ED4" w14:textId="77777777" w:rsidR="00153D08" w:rsidRPr="00DE37E5" w:rsidRDefault="00153D08" w:rsidP="006920EF">
      <w:pPr>
        <w:autoSpaceDE w:val="0"/>
        <w:autoSpaceDN w:val="0"/>
        <w:adjustRightInd w:val="0"/>
        <w:spacing w:after="0" w:line="360" w:lineRule="auto"/>
        <w:jc w:val="both"/>
        <w:rPr>
          <w:rFonts w:ascii="Palatino Linotype" w:hAnsi="Palatino Linotype"/>
          <w:sz w:val="24"/>
          <w:szCs w:val="24"/>
        </w:rPr>
      </w:pPr>
    </w:p>
    <w:p w14:paraId="70D62941" w14:textId="30E1300D" w:rsidR="007F32C4" w:rsidRPr="00DE37E5" w:rsidRDefault="007F32C4" w:rsidP="007F32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7E5">
        <w:rPr>
          <w:rFonts w:ascii="Palatino Linotype" w:eastAsia="Times New Roman" w:hAnsi="Palatino Linotype" w:cs="Arial"/>
          <w:sz w:val="24"/>
          <w:szCs w:val="24"/>
          <w:lang w:val="es-ES" w:eastAsia="es-ES"/>
        </w:rPr>
        <w:t>Ahora bien, en virtud de que de la solicitud objeto del presente medio de impugnación, se requirió información de diferentes Dependencias que conforman la Administración Pública</w:t>
      </w:r>
      <w:r w:rsidR="00811752" w:rsidRPr="00DE37E5">
        <w:t xml:space="preserve"> </w:t>
      </w:r>
      <w:r w:rsidR="00811752" w:rsidRPr="00DE37E5">
        <w:rPr>
          <w:rFonts w:ascii="Palatino Linotype" w:eastAsia="Times New Roman" w:hAnsi="Palatino Linotype" w:cs="Arial"/>
          <w:sz w:val="24"/>
          <w:szCs w:val="24"/>
          <w:lang w:val="es-ES" w:eastAsia="es-ES"/>
        </w:rPr>
        <w:t>referentes al Currículum Vitae y Títulos Profesionales de los Directores, Coordinadores y Jefes de Área del Sujeto Obligado</w:t>
      </w:r>
      <w:r w:rsidRPr="00DE37E5">
        <w:rPr>
          <w:rFonts w:ascii="Palatino Linotype" w:eastAsia="Times New Roman" w:hAnsi="Palatino Linotype" w:cs="Arial"/>
          <w:sz w:val="24"/>
          <w:szCs w:val="24"/>
          <w:lang w:val="es-ES" w:eastAsia="es-ES"/>
        </w:rPr>
        <w:t xml:space="preserve">, con el fin de determinar las áreas que la conforman, es preciso destacar el contenido </w:t>
      </w:r>
      <w:r w:rsidR="008F2C9A" w:rsidRPr="00DE37E5">
        <w:rPr>
          <w:rFonts w:ascii="Palatino Linotype" w:eastAsia="Times New Roman" w:hAnsi="Palatino Linotype" w:cs="Arial"/>
          <w:sz w:val="24"/>
          <w:szCs w:val="24"/>
          <w:lang w:val="es-ES" w:eastAsia="es-ES"/>
        </w:rPr>
        <w:t>del Organigrama Sistema Municipal Para el Desarrollo Integral de la Familia de Tianguistenco</w:t>
      </w:r>
      <w:r w:rsidRPr="00DE37E5">
        <w:rPr>
          <w:rFonts w:ascii="Palatino Linotype" w:eastAsia="Times New Roman" w:hAnsi="Palatino Linotype" w:cs="Arial"/>
          <w:sz w:val="24"/>
          <w:szCs w:val="24"/>
          <w:lang w:val="es-ES" w:eastAsia="es-ES"/>
        </w:rPr>
        <w:t>,</w:t>
      </w:r>
      <w:r w:rsidR="008F2C9A" w:rsidRPr="00DE37E5">
        <w:rPr>
          <w:rFonts w:ascii="Palatino Linotype" w:eastAsia="Times New Roman" w:hAnsi="Palatino Linotype" w:cs="Arial"/>
          <w:sz w:val="24"/>
          <w:szCs w:val="24"/>
          <w:lang w:val="es-ES" w:eastAsia="es-ES"/>
        </w:rPr>
        <w:t xml:space="preserve"> en el que se advierten las Direcciones y Coordinaciones que forman parte de la organización del Sujeto Obligado, conforme a lo siguiente</w:t>
      </w:r>
      <w:r w:rsidRPr="00DE37E5">
        <w:rPr>
          <w:rFonts w:ascii="Palatino Linotype" w:eastAsia="Times New Roman" w:hAnsi="Palatino Linotype" w:cs="Arial"/>
          <w:sz w:val="24"/>
          <w:szCs w:val="24"/>
          <w:lang w:val="es-ES" w:eastAsia="es-ES"/>
        </w:rPr>
        <w:t xml:space="preserve">: </w:t>
      </w:r>
    </w:p>
    <w:p w14:paraId="2B092F9D" w14:textId="2056798D" w:rsidR="008F2C9A" w:rsidRPr="00DE37E5" w:rsidRDefault="008F2C9A" w:rsidP="007F32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2F9890A" w14:textId="77777777" w:rsidR="007F32C4" w:rsidRPr="00DE37E5" w:rsidRDefault="007F32C4" w:rsidP="007F32C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B13EAB" w14:textId="77777777" w:rsidR="008F2C9A" w:rsidRPr="00DE37E5" w:rsidRDefault="008F2C9A" w:rsidP="00692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C3E10A" w14:textId="7696DB19" w:rsidR="008F2C9A" w:rsidRPr="00DE37E5" w:rsidRDefault="008F2C9A" w:rsidP="00692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37E5">
        <w:rPr>
          <w:rFonts w:ascii="Palatino Linotype" w:eastAsia="Times New Roman" w:hAnsi="Palatino Linotype" w:cs="Arial"/>
          <w:noProof/>
          <w:sz w:val="24"/>
          <w:szCs w:val="24"/>
          <w:lang w:eastAsia="es-MX"/>
        </w:rPr>
        <w:drawing>
          <wp:inline distT="0" distB="0" distL="0" distR="0" wp14:anchorId="146054E2" wp14:editId="12A9EFF9">
            <wp:extent cx="5760720" cy="2599690"/>
            <wp:effectExtent l="0" t="0" r="0" b="0"/>
            <wp:docPr id="821492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92870" name=""/>
                    <pic:cNvPicPr/>
                  </pic:nvPicPr>
                  <pic:blipFill>
                    <a:blip r:embed="rId8"/>
                    <a:stretch>
                      <a:fillRect/>
                    </a:stretch>
                  </pic:blipFill>
                  <pic:spPr>
                    <a:xfrm>
                      <a:off x="0" y="0"/>
                      <a:ext cx="5760720" cy="2599690"/>
                    </a:xfrm>
                    <a:prstGeom prst="rect">
                      <a:avLst/>
                    </a:prstGeom>
                  </pic:spPr>
                </pic:pic>
              </a:graphicData>
            </a:graphic>
          </wp:inline>
        </w:drawing>
      </w:r>
    </w:p>
    <w:p w14:paraId="640913E2" w14:textId="77777777" w:rsidR="008F2C9A" w:rsidRPr="00DE37E5" w:rsidRDefault="008F2C9A" w:rsidP="00692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03BFFE" w14:textId="77777777" w:rsidR="007F32C4" w:rsidRPr="00DE37E5" w:rsidRDefault="007F32C4" w:rsidP="006920EF">
      <w:pPr>
        <w:autoSpaceDE w:val="0"/>
        <w:autoSpaceDN w:val="0"/>
        <w:adjustRightInd w:val="0"/>
        <w:spacing w:after="0" w:line="360" w:lineRule="auto"/>
        <w:jc w:val="both"/>
        <w:rPr>
          <w:rFonts w:ascii="Palatino Linotype" w:hAnsi="Palatino Linotype"/>
          <w:sz w:val="24"/>
          <w:szCs w:val="24"/>
        </w:rPr>
      </w:pPr>
    </w:p>
    <w:p w14:paraId="20A4FF50" w14:textId="48AF28FB" w:rsidR="008F2C9A" w:rsidRPr="00DE37E5" w:rsidRDefault="00993FD3" w:rsidP="006920EF">
      <w:pPr>
        <w:spacing w:after="0" w:line="360" w:lineRule="auto"/>
        <w:jc w:val="both"/>
        <w:rPr>
          <w:rFonts w:ascii="Palatino Linotype" w:hAnsi="Palatino Linotype" w:cs="Arial"/>
          <w:sz w:val="24"/>
          <w:szCs w:val="24"/>
        </w:rPr>
      </w:pPr>
      <w:r w:rsidRPr="00DE37E5">
        <w:rPr>
          <w:rFonts w:ascii="Palatino Linotype" w:eastAsia="Calibri" w:hAnsi="Palatino Linotype"/>
          <w:sz w:val="24"/>
          <w:szCs w:val="24"/>
          <w:lang w:eastAsia="es-MX"/>
        </w:rPr>
        <w:t>En tal tesitura</w:t>
      </w:r>
      <w:r w:rsidR="002D310B" w:rsidRPr="00DE37E5">
        <w:rPr>
          <w:rFonts w:ascii="Palatino Linotype" w:hAnsi="Palatino Linotype" w:cs="Arial"/>
          <w:sz w:val="24"/>
          <w:szCs w:val="24"/>
        </w:rPr>
        <w:t>, respecto de</w:t>
      </w:r>
      <w:r w:rsidRPr="00DE37E5">
        <w:rPr>
          <w:rFonts w:ascii="Palatino Linotype" w:hAnsi="Palatino Linotype" w:cs="Arial"/>
          <w:sz w:val="24"/>
          <w:szCs w:val="24"/>
        </w:rPr>
        <w:t>l</w:t>
      </w:r>
      <w:r w:rsidR="001E286C" w:rsidRPr="00DE37E5">
        <w:rPr>
          <w:rFonts w:ascii="Palatino Linotype" w:hAnsi="Palatino Linotype" w:cs="Arial"/>
          <w:sz w:val="24"/>
          <w:szCs w:val="24"/>
        </w:rPr>
        <w:t xml:space="preserve"> punto</w:t>
      </w:r>
      <w:r w:rsidR="002D310B" w:rsidRPr="00DE37E5">
        <w:rPr>
          <w:rFonts w:ascii="Palatino Linotype" w:hAnsi="Palatino Linotype" w:cs="Arial"/>
          <w:sz w:val="24"/>
          <w:szCs w:val="24"/>
        </w:rPr>
        <w:t xml:space="preserve"> </w:t>
      </w:r>
      <w:r w:rsidR="00991C1C" w:rsidRPr="00DE37E5">
        <w:rPr>
          <w:rFonts w:ascii="Palatino Linotype" w:hAnsi="Palatino Linotype" w:cs="Arial"/>
          <w:b/>
          <w:bCs/>
          <w:sz w:val="24"/>
          <w:szCs w:val="24"/>
        </w:rPr>
        <w:t>1</w:t>
      </w:r>
      <w:r w:rsidR="00672348" w:rsidRPr="00DE37E5">
        <w:rPr>
          <w:rFonts w:ascii="Palatino Linotype" w:hAnsi="Palatino Linotype" w:cs="Arial"/>
          <w:b/>
          <w:bCs/>
          <w:sz w:val="24"/>
          <w:szCs w:val="24"/>
        </w:rPr>
        <w:t xml:space="preserve"> </w:t>
      </w:r>
      <w:r w:rsidR="002D310B" w:rsidRPr="00DE37E5">
        <w:rPr>
          <w:rFonts w:ascii="Palatino Linotype" w:hAnsi="Palatino Linotype" w:cs="Arial"/>
          <w:sz w:val="24"/>
          <w:szCs w:val="24"/>
        </w:rPr>
        <w:t>de la solicitud de acceso a la información</w:t>
      </w:r>
      <w:r w:rsidR="00993A72" w:rsidRPr="00DE37E5">
        <w:rPr>
          <w:rFonts w:ascii="Palatino Linotype" w:hAnsi="Palatino Linotype" w:cs="Arial"/>
          <w:sz w:val="24"/>
          <w:szCs w:val="24"/>
        </w:rPr>
        <w:t xml:space="preserve">, </w:t>
      </w:r>
      <w:r w:rsidR="00907B49" w:rsidRPr="00DE37E5">
        <w:rPr>
          <w:rFonts w:ascii="Palatino Linotype" w:hAnsi="Palatino Linotype" w:cs="Arial"/>
          <w:sz w:val="24"/>
          <w:szCs w:val="24"/>
        </w:rPr>
        <w:t>que corresponde a la entrega de</w:t>
      </w:r>
      <w:r w:rsidR="008F2C9A" w:rsidRPr="00DE37E5">
        <w:rPr>
          <w:rFonts w:ascii="Palatino Linotype" w:hAnsi="Palatino Linotype" w:cs="Arial"/>
          <w:sz w:val="24"/>
          <w:szCs w:val="24"/>
        </w:rPr>
        <w:t xml:space="preserve">l </w:t>
      </w:r>
      <w:r w:rsidR="008F2C9A" w:rsidRPr="00DE37E5">
        <w:rPr>
          <w:rFonts w:ascii="Palatino Linotype" w:hAnsi="Palatino Linotype" w:cs="Arial"/>
          <w:sz w:val="24"/>
          <w:szCs w:val="24"/>
          <w:u w:val="single"/>
        </w:rPr>
        <w:t>Currículum Vitae y Títulos Profesionales de los Directores, Coordinadores y Jefes de Área</w:t>
      </w:r>
      <w:r w:rsidR="000C0F03" w:rsidRPr="00DE37E5">
        <w:rPr>
          <w:rFonts w:ascii="Palatino Linotype" w:hAnsi="Palatino Linotype" w:cs="Arial"/>
          <w:sz w:val="24"/>
          <w:szCs w:val="24"/>
        </w:rPr>
        <w:t>,</w:t>
      </w:r>
      <w:r w:rsidR="00993A72" w:rsidRPr="00DE37E5">
        <w:rPr>
          <w:rFonts w:ascii="Palatino Linotype" w:hAnsi="Palatino Linotype" w:cs="Arial"/>
          <w:sz w:val="24"/>
          <w:szCs w:val="24"/>
        </w:rPr>
        <w:t xml:space="preserve"> el </w:t>
      </w:r>
      <w:r w:rsidR="00993A72" w:rsidRPr="00DE37E5">
        <w:rPr>
          <w:rFonts w:ascii="Palatino Linotype" w:hAnsi="Palatino Linotype" w:cs="Arial"/>
          <w:b/>
          <w:bCs/>
          <w:sz w:val="24"/>
          <w:szCs w:val="24"/>
        </w:rPr>
        <w:t>Sujeto Obligado</w:t>
      </w:r>
      <w:r w:rsidRPr="00DE37E5">
        <w:rPr>
          <w:rFonts w:ascii="Palatino Linotype" w:hAnsi="Palatino Linotype" w:cs="Arial"/>
          <w:sz w:val="24"/>
          <w:szCs w:val="24"/>
        </w:rPr>
        <w:t xml:space="preserve"> </w:t>
      </w:r>
      <w:r w:rsidR="008F2C9A" w:rsidRPr="00DE37E5">
        <w:rPr>
          <w:rFonts w:ascii="Palatino Linotype" w:hAnsi="Palatino Linotype" w:cs="Arial"/>
          <w:sz w:val="24"/>
          <w:szCs w:val="24"/>
        </w:rPr>
        <w:t>remitió de forma parcial la información requerida</w:t>
      </w:r>
      <w:r w:rsidR="00C742B6" w:rsidRPr="00DE37E5">
        <w:rPr>
          <w:rFonts w:ascii="Palatino Linotype" w:hAnsi="Palatino Linotype" w:cs="Arial"/>
          <w:sz w:val="24"/>
          <w:szCs w:val="24"/>
        </w:rPr>
        <w:t xml:space="preserve">, </w:t>
      </w:r>
      <w:r w:rsidR="008F2C9A" w:rsidRPr="00DE37E5">
        <w:rPr>
          <w:rFonts w:ascii="Palatino Linotype" w:hAnsi="Palatino Linotype" w:cs="Arial"/>
          <w:sz w:val="24"/>
          <w:szCs w:val="24"/>
        </w:rPr>
        <w:t xml:space="preserve">advirtiendo que fue omiso en remitir los documentos requeridos del </w:t>
      </w:r>
      <w:r w:rsidR="008F2C9A" w:rsidRPr="00DE37E5">
        <w:rPr>
          <w:rFonts w:ascii="Palatino Linotype" w:hAnsi="Palatino Linotype" w:cs="Arial"/>
          <w:b/>
          <w:bCs/>
          <w:sz w:val="24"/>
          <w:szCs w:val="24"/>
        </w:rPr>
        <w:t>Titular del Área de Administración y de la Coordinación de URIS</w:t>
      </w:r>
      <w:r w:rsidR="008F2C9A" w:rsidRPr="00DE37E5">
        <w:rPr>
          <w:rFonts w:ascii="Palatino Linotype" w:hAnsi="Palatino Linotype" w:cs="Arial"/>
          <w:sz w:val="24"/>
          <w:szCs w:val="24"/>
        </w:rPr>
        <w:t xml:space="preserve">; asimismo, </w:t>
      </w:r>
      <w:r w:rsidR="008F2C9A" w:rsidRPr="00DE37E5">
        <w:rPr>
          <w:rFonts w:ascii="Palatino Linotype" w:hAnsi="Palatino Linotype" w:cs="Arial"/>
          <w:sz w:val="24"/>
          <w:szCs w:val="24"/>
          <w:u w:val="single"/>
        </w:rPr>
        <w:t>no se advierte pronunciamiento alguno respecto a las</w:t>
      </w:r>
      <w:r w:rsidR="008F2C9A" w:rsidRPr="00DE37E5">
        <w:rPr>
          <w:rFonts w:ascii="Palatino Linotype" w:hAnsi="Palatino Linotype" w:cs="Arial"/>
          <w:sz w:val="24"/>
          <w:szCs w:val="24"/>
        </w:rPr>
        <w:t xml:space="preserve"> </w:t>
      </w:r>
      <w:r w:rsidR="008F2C9A" w:rsidRPr="00DE37E5">
        <w:rPr>
          <w:rFonts w:ascii="Palatino Linotype" w:hAnsi="Palatino Linotype" w:cs="Arial"/>
          <w:b/>
          <w:bCs/>
          <w:sz w:val="24"/>
          <w:szCs w:val="24"/>
        </w:rPr>
        <w:t>Jefaturas de Departamento</w:t>
      </w:r>
      <w:r w:rsidR="008F2C9A" w:rsidRPr="00DE37E5">
        <w:rPr>
          <w:rFonts w:ascii="Palatino Linotype" w:hAnsi="Palatino Linotype" w:cs="Arial"/>
          <w:sz w:val="24"/>
          <w:szCs w:val="24"/>
        </w:rPr>
        <w:t xml:space="preserve"> requeridas.</w:t>
      </w:r>
    </w:p>
    <w:p w14:paraId="35910A0A" w14:textId="77777777" w:rsidR="008F2C9A" w:rsidRPr="00DE37E5" w:rsidRDefault="008F2C9A" w:rsidP="006920EF">
      <w:pPr>
        <w:spacing w:after="0" w:line="360" w:lineRule="auto"/>
        <w:jc w:val="both"/>
        <w:rPr>
          <w:rFonts w:ascii="Palatino Linotype" w:hAnsi="Palatino Linotype" w:cs="Arial"/>
          <w:sz w:val="24"/>
          <w:szCs w:val="24"/>
        </w:rPr>
      </w:pPr>
    </w:p>
    <w:p w14:paraId="4E10BF4F" w14:textId="2CDAA451" w:rsidR="003A4670" w:rsidRPr="00DE37E5" w:rsidRDefault="008F2C9A" w:rsidP="006920EF">
      <w:pPr>
        <w:spacing w:after="0" w:line="360" w:lineRule="auto"/>
        <w:jc w:val="both"/>
        <w:rPr>
          <w:rFonts w:ascii="Palatino Linotype" w:hAnsi="Palatino Linotype" w:cs="Arial"/>
          <w:sz w:val="24"/>
          <w:szCs w:val="24"/>
        </w:rPr>
      </w:pPr>
      <w:r w:rsidRPr="00DE37E5">
        <w:rPr>
          <w:rFonts w:ascii="Palatino Linotype" w:hAnsi="Palatino Linotype" w:cs="Arial"/>
          <w:sz w:val="24"/>
          <w:szCs w:val="24"/>
        </w:rPr>
        <w:t xml:space="preserve">En ese orden de ideas, es preciso destacar que, respecto a la documentación remitida del </w:t>
      </w:r>
      <w:r w:rsidRPr="00DE37E5">
        <w:rPr>
          <w:rFonts w:ascii="Palatino Linotype" w:hAnsi="Palatino Linotype" w:cs="Arial"/>
          <w:b/>
          <w:bCs/>
          <w:sz w:val="24"/>
          <w:szCs w:val="24"/>
        </w:rPr>
        <w:t>Tesorero y la Coordinación de Nutrición y Orientación Alimentaria</w:t>
      </w:r>
      <w:r w:rsidRPr="00DE37E5">
        <w:rPr>
          <w:rFonts w:ascii="Palatino Linotype" w:hAnsi="Palatino Linotype" w:cs="Arial"/>
          <w:sz w:val="24"/>
          <w:szCs w:val="24"/>
        </w:rPr>
        <w:t xml:space="preserve">, el Sujeto Obligado proporcionó documentos que no fueron requeridos, referentes a las Cédulas </w:t>
      </w:r>
      <w:r w:rsidRPr="00DE37E5">
        <w:rPr>
          <w:rFonts w:ascii="Palatino Linotype" w:hAnsi="Palatino Linotype" w:cs="Arial"/>
          <w:sz w:val="24"/>
          <w:szCs w:val="24"/>
        </w:rPr>
        <w:lastRenderedPageBreak/>
        <w:t>Profesionales de sus Titulares, mientras que el Recurrente requirió el acceso a sus Títulos Profesionales</w:t>
      </w:r>
      <w:r w:rsidR="00A26E90" w:rsidRPr="00DE37E5">
        <w:rPr>
          <w:rFonts w:ascii="Palatino Linotype" w:hAnsi="Palatino Linotype" w:cs="Arial"/>
          <w:sz w:val="24"/>
          <w:szCs w:val="24"/>
        </w:rPr>
        <w:t xml:space="preserve">, es por ello </w:t>
      </w:r>
      <w:r w:rsidR="00C742B6" w:rsidRPr="00DE37E5">
        <w:rPr>
          <w:rFonts w:ascii="Palatino Linotype" w:hAnsi="Palatino Linotype" w:cs="Arial"/>
          <w:sz w:val="24"/>
          <w:szCs w:val="24"/>
        </w:rPr>
        <w:t xml:space="preserve">que no se tiene por colmado el derecho de acceso a la información, </w:t>
      </w:r>
      <w:r w:rsidR="00A26E90" w:rsidRPr="00DE37E5">
        <w:rPr>
          <w:rFonts w:ascii="Palatino Linotype" w:hAnsi="Palatino Linotype" w:cs="Arial"/>
          <w:sz w:val="24"/>
          <w:szCs w:val="24"/>
        </w:rPr>
        <w:t xml:space="preserve">ya que el Sujeto Obligado remitió información incompleta, misma que deberá ser entregada en cumplimiento a la presente Resolución. </w:t>
      </w:r>
    </w:p>
    <w:p w14:paraId="1B62BDF0" w14:textId="361D516B" w:rsidR="004A71AA" w:rsidRPr="00DE37E5" w:rsidRDefault="004A71AA" w:rsidP="006920EF">
      <w:pPr>
        <w:spacing w:after="0" w:line="360" w:lineRule="auto"/>
        <w:jc w:val="both"/>
        <w:rPr>
          <w:rFonts w:ascii="Palatino Linotype" w:hAnsi="Palatino Linotype" w:cs="Arial"/>
          <w:sz w:val="24"/>
          <w:szCs w:val="24"/>
          <w:lang w:val="es-ES"/>
        </w:rPr>
      </w:pPr>
    </w:p>
    <w:p w14:paraId="5A827BDF" w14:textId="3D51E96C" w:rsidR="004A71AA" w:rsidRPr="00DE37E5" w:rsidRDefault="004A71AA" w:rsidP="006920EF">
      <w:pPr>
        <w:spacing w:after="0" w:line="360" w:lineRule="auto"/>
        <w:jc w:val="both"/>
        <w:rPr>
          <w:rFonts w:ascii="Palatino Linotype" w:eastAsia="Times New Roman" w:hAnsi="Palatino Linotype" w:cs="Tahoma"/>
          <w:sz w:val="24"/>
          <w:szCs w:val="24"/>
          <w:lang w:val="es-ES" w:eastAsia="es-ES"/>
        </w:rPr>
      </w:pPr>
      <w:r w:rsidRPr="00DE37E5">
        <w:rPr>
          <w:rFonts w:ascii="Palatino Linotype" w:eastAsia="Times New Roman" w:hAnsi="Palatino Linotype" w:cs="Tahoma"/>
          <w:sz w:val="24"/>
          <w:szCs w:val="24"/>
          <w:lang w:val="es-ES" w:eastAsia="es-ES"/>
        </w:rPr>
        <w:t>Lo anterior, atendiendo a lo establecido en el artículo 98, fracción XVII de la Ley del Trabajo de los Servidores Públicos del Estado de México y Municipios, que refiere lo siguiente:</w:t>
      </w:r>
    </w:p>
    <w:p w14:paraId="5AD70E00" w14:textId="77777777" w:rsidR="004A71AA" w:rsidRPr="00DE37E5" w:rsidRDefault="004A71AA" w:rsidP="006920EF">
      <w:pPr>
        <w:spacing w:after="0" w:line="360" w:lineRule="auto"/>
        <w:jc w:val="both"/>
        <w:rPr>
          <w:rFonts w:ascii="Palatino Linotype" w:eastAsia="Times New Roman" w:hAnsi="Palatino Linotype" w:cs="Tahoma"/>
          <w:lang w:val="es-ES" w:eastAsia="es-ES"/>
        </w:rPr>
      </w:pPr>
    </w:p>
    <w:p w14:paraId="0740F6BC" w14:textId="77777777" w:rsidR="004A71AA" w:rsidRPr="00DE37E5" w:rsidRDefault="004A71AA" w:rsidP="006920EF">
      <w:pPr>
        <w:spacing w:after="0" w:line="360" w:lineRule="auto"/>
        <w:ind w:left="567" w:right="680"/>
        <w:contextualSpacing/>
        <w:jc w:val="both"/>
        <w:rPr>
          <w:rFonts w:ascii="Palatino Linotype" w:eastAsia="Times New Roman" w:hAnsi="Palatino Linotype" w:cs="Tahoma"/>
          <w:b/>
          <w:i/>
          <w:sz w:val="20"/>
          <w:lang w:val="es-ES" w:eastAsia="es-ES"/>
        </w:rPr>
      </w:pPr>
      <w:r w:rsidRPr="00DE37E5">
        <w:rPr>
          <w:rFonts w:ascii="Palatino Linotype" w:eastAsia="Times New Roman" w:hAnsi="Palatino Linotype" w:cs="Tahoma"/>
          <w:b/>
          <w:i/>
          <w:sz w:val="20"/>
          <w:lang w:val="es-ES" w:eastAsia="es-ES"/>
        </w:rPr>
        <w:t>ARTÍCULO 98. Son obligaciones de las instituciones públicas:</w:t>
      </w:r>
    </w:p>
    <w:p w14:paraId="624650E1" w14:textId="77777777" w:rsidR="004A71AA" w:rsidRPr="00DE37E5" w:rsidRDefault="004A71AA" w:rsidP="006920EF">
      <w:pPr>
        <w:spacing w:after="0" w:line="360" w:lineRule="auto"/>
        <w:ind w:left="567" w:right="680"/>
        <w:contextualSpacing/>
        <w:jc w:val="both"/>
        <w:rPr>
          <w:rFonts w:ascii="Palatino Linotype" w:eastAsia="Times New Roman" w:hAnsi="Palatino Linotype" w:cs="Tahoma"/>
          <w:i/>
          <w:sz w:val="20"/>
          <w:lang w:val="es-ES" w:eastAsia="es-ES"/>
        </w:rPr>
      </w:pPr>
      <w:r w:rsidRPr="00DE37E5">
        <w:rPr>
          <w:rFonts w:ascii="Palatino Linotype" w:eastAsia="Times New Roman" w:hAnsi="Palatino Linotype" w:cs="Tahoma"/>
          <w:i/>
          <w:sz w:val="20"/>
          <w:lang w:val="es-ES" w:eastAsia="es-ES"/>
        </w:rPr>
        <w:t>I al XVI…</w:t>
      </w:r>
    </w:p>
    <w:p w14:paraId="3E99A5A0" w14:textId="77777777" w:rsidR="004A71AA" w:rsidRPr="00DE37E5" w:rsidRDefault="004A71AA" w:rsidP="006920EF">
      <w:pPr>
        <w:spacing w:after="0" w:line="360" w:lineRule="auto"/>
        <w:ind w:left="567" w:right="680"/>
        <w:contextualSpacing/>
        <w:jc w:val="both"/>
        <w:rPr>
          <w:rFonts w:ascii="Palatino Linotype" w:eastAsia="Times New Roman" w:hAnsi="Palatino Linotype" w:cs="Tahoma"/>
          <w:i/>
          <w:sz w:val="20"/>
          <w:lang w:val="es-ES" w:eastAsia="es-ES"/>
        </w:rPr>
      </w:pPr>
      <w:r w:rsidRPr="00DE37E5">
        <w:rPr>
          <w:rFonts w:ascii="Palatino Linotype" w:eastAsia="Times New Roman" w:hAnsi="Palatino Linotype" w:cs="Tahoma"/>
          <w:i/>
          <w:sz w:val="20"/>
          <w:lang w:val="es-ES" w:eastAsia="es-ES"/>
        </w:rPr>
        <w:t xml:space="preserve">XVII. </w:t>
      </w:r>
      <w:r w:rsidRPr="00DE37E5">
        <w:rPr>
          <w:rFonts w:ascii="Palatino Linotype" w:eastAsia="Times New Roman" w:hAnsi="Palatino Linotype" w:cs="Tahoma"/>
          <w:b/>
          <w:i/>
          <w:sz w:val="20"/>
          <w:lang w:val="es-ES" w:eastAsia="es-ES"/>
        </w:rPr>
        <w:t>Integrar los expedientes de los servidores públicos y</w:t>
      </w:r>
      <w:r w:rsidRPr="00DE37E5">
        <w:rPr>
          <w:rFonts w:ascii="Palatino Linotype" w:eastAsia="Times New Roman" w:hAnsi="Palatino Linotype" w:cs="Tahoma"/>
          <w:i/>
          <w:sz w:val="20"/>
          <w:lang w:val="es-ES" w:eastAsia="es-ES"/>
        </w:rPr>
        <w:t xml:space="preserve"> proporcionar las constancias que éstos soliciten para el trámite de los asuntos de su interés en los términos que señalen los ordenamientos respectivos.</w:t>
      </w:r>
    </w:p>
    <w:p w14:paraId="2773B575" w14:textId="77777777" w:rsidR="004A71AA" w:rsidRPr="00DE37E5" w:rsidRDefault="004A71AA" w:rsidP="006920EF">
      <w:pPr>
        <w:spacing w:after="0" w:line="360" w:lineRule="auto"/>
        <w:ind w:left="567" w:right="680"/>
        <w:contextualSpacing/>
        <w:jc w:val="both"/>
        <w:rPr>
          <w:rFonts w:ascii="Palatino Linotype" w:eastAsia="Times New Roman" w:hAnsi="Palatino Linotype" w:cs="Tahoma"/>
          <w:i/>
          <w:sz w:val="20"/>
          <w:lang w:val="es-ES" w:eastAsia="es-ES"/>
        </w:rPr>
      </w:pPr>
      <w:r w:rsidRPr="00DE37E5">
        <w:rPr>
          <w:rFonts w:ascii="Palatino Linotype" w:eastAsia="Times New Roman" w:hAnsi="Palatino Linotype" w:cs="Tahoma"/>
          <w:i/>
          <w:sz w:val="20"/>
          <w:lang w:val="es-ES" w:eastAsia="es-ES"/>
        </w:rPr>
        <w:t>XVIII al XXI…</w:t>
      </w:r>
    </w:p>
    <w:p w14:paraId="1D05042D" w14:textId="77777777" w:rsidR="004A71AA" w:rsidRPr="00DE37E5" w:rsidRDefault="004A71AA" w:rsidP="006920EF">
      <w:pPr>
        <w:spacing w:after="0" w:line="360" w:lineRule="auto"/>
        <w:ind w:left="567" w:right="539"/>
        <w:contextualSpacing/>
        <w:jc w:val="both"/>
        <w:rPr>
          <w:rFonts w:ascii="Palatino Linotype" w:eastAsia="Times New Roman" w:hAnsi="Palatino Linotype" w:cs="Times New Roman"/>
          <w:sz w:val="20"/>
          <w:szCs w:val="20"/>
          <w:lang w:eastAsia="es-ES"/>
        </w:rPr>
      </w:pPr>
      <w:r w:rsidRPr="00DE37E5">
        <w:rPr>
          <w:rFonts w:ascii="Palatino Linotype" w:eastAsia="Times New Roman" w:hAnsi="Palatino Linotype" w:cs="Times New Roman"/>
          <w:sz w:val="20"/>
          <w:szCs w:val="20"/>
          <w:lang w:eastAsia="es-ES"/>
        </w:rPr>
        <w:t>(Énfasis añadido)</w:t>
      </w:r>
    </w:p>
    <w:p w14:paraId="5FB38F0C" w14:textId="0683B274" w:rsidR="00672348" w:rsidRPr="00DE37E5" w:rsidRDefault="00672348" w:rsidP="006920EF">
      <w:pPr>
        <w:spacing w:after="0" w:line="360" w:lineRule="auto"/>
        <w:jc w:val="both"/>
        <w:rPr>
          <w:rFonts w:ascii="Palatino Linotype" w:hAnsi="Palatino Linotype"/>
          <w:sz w:val="24"/>
          <w:szCs w:val="24"/>
        </w:rPr>
      </w:pPr>
    </w:p>
    <w:p w14:paraId="7CFE48CC" w14:textId="2761FE45" w:rsidR="00672348" w:rsidRPr="00DE37E5" w:rsidRDefault="00672348" w:rsidP="006920EF">
      <w:pPr>
        <w:spacing w:after="0" w:line="360" w:lineRule="auto"/>
        <w:jc w:val="both"/>
        <w:rPr>
          <w:rFonts w:ascii="Palatino Linotype" w:eastAsia="MS Mincho" w:hAnsi="Palatino Linotype"/>
          <w:sz w:val="24"/>
          <w:szCs w:val="24"/>
        </w:rPr>
      </w:pPr>
      <w:r w:rsidRPr="00DE37E5">
        <w:rPr>
          <w:rFonts w:ascii="Palatino Linotype" w:hAnsi="Palatino Linotype"/>
          <w:sz w:val="24"/>
          <w:szCs w:val="24"/>
        </w:rPr>
        <w:t xml:space="preserve">Así, se tiene que la Ley del Trabajo referida establece en su artículo 98 fracción XVII que es una obligación de las instituciones públicas integrar los expedientes de los servidores públicos; mientras que la Ley de Transparencia y Acceso a la Información Pública del Estado de México y Municipios, en su artículo 92, fracción XXI señala que la información curricular, desde el nivel de jefe de departamento o equivalente, hasta el titular del sujeto obligado se trata de una obligación de transparencia común, </w:t>
      </w:r>
      <w:r w:rsidRPr="00DE37E5">
        <w:rPr>
          <w:rFonts w:ascii="Palatino Linotype" w:eastAsia="Arial Unicode MS" w:hAnsi="Palatino Linotype"/>
          <w:sz w:val="24"/>
          <w:szCs w:val="24"/>
        </w:rPr>
        <w:t xml:space="preserve">esto es, información que por su naturaleza es pública y que los sujetos obligados  </w:t>
      </w:r>
      <w:r w:rsidRPr="00DE37E5">
        <w:rPr>
          <w:rFonts w:ascii="Palatino Linotype" w:eastAsia="MS Mincho" w:hAnsi="Palatino Linotype"/>
          <w:sz w:val="24"/>
          <w:szCs w:val="24"/>
        </w:rPr>
        <w:t xml:space="preserve">deben poner a disposición del público de manera permanente y por tanto deberán </w:t>
      </w:r>
      <w:r w:rsidRPr="00DE37E5">
        <w:rPr>
          <w:rFonts w:ascii="Palatino Linotype" w:eastAsia="MS Mincho" w:hAnsi="Palatino Linotype"/>
          <w:sz w:val="24"/>
          <w:szCs w:val="24"/>
        </w:rPr>
        <w:lastRenderedPageBreak/>
        <w:t>mantenerla actualizada, en los respectivos medios electrónicos, de acuerdo con sus facultades, atribuciones, funciones u objeto social.</w:t>
      </w:r>
    </w:p>
    <w:p w14:paraId="423BB478" w14:textId="77777777" w:rsidR="00672348" w:rsidRPr="00DE37E5" w:rsidRDefault="00672348" w:rsidP="006920EF">
      <w:pPr>
        <w:spacing w:after="0" w:line="360" w:lineRule="auto"/>
        <w:jc w:val="both"/>
        <w:rPr>
          <w:rFonts w:ascii="Palatino Linotype" w:eastAsia="MS Mincho" w:hAnsi="Palatino Linotype"/>
          <w:sz w:val="24"/>
          <w:szCs w:val="24"/>
        </w:rPr>
      </w:pPr>
    </w:p>
    <w:p w14:paraId="07872AE7" w14:textId="77777777" w:rsidR="00672348" w:rsidRPr="00DE37E5" w:rsidRDefault="00672348" w:rsidP="006920EF">
      <w:pPr>
        <w:spacing w:after="0" w:line="360" w:lineRule="auto"/>
        <w:jc w:val="both"/>
        <w:rPr>
          <w:rFonts w:ascii="Palatino Linotype" w:hAnsi="Palatino Linotype"/>
          <w:sz w:val="24"/>
          <w:szCs w:val="24"/>
        </w:rPr>
      </w:pPr>
      <w:r w:rsidRPr="00DE37E5">
        <w:rPr>
          <w:rFonts w:ascii="Palatino Linotype" w:eastAsia="MS Mincho" w:hAnsi="Palatino Linotype"/>
          <w:sz w:val="24"/>
          <w:szCs w:val="24"/>
        </w:rPr>
        <w:t xml:space="preserve">Adicionalmente, con relación a la obligación de transparencia común en cita, se destaca que los </w:t>
      </w:r>
      <w:r w:rsidRPr="00DE37E5">
        <w:rPr>
          <w:rFonts w:ascii="Palatino Linotype" w:hAnsi="Palatino Linotype"/>
          <w:bCs/>
          <w:sz w:val="24"/>
          <w:szCs w:val="24"/>
        </w:rPr>
        <w:t xml:space="preserve"> </w:t>
      </w:r>
      <w:r w:rsidRPr="00DE37E5">
        <w:rPr>
          <w:rFonts w:ascii="Palatino Linotype" w:hAnsi="Palatino Linotype"/>
          <w:sz w:val="24"/>
          <w:szCs w:val="24"/>
        </w:rPr>
        <w:t>“</w:t>
      </w:r>
      <w:r w:rsidRPr="00DE37E5">
        <w:rPr>
          <w:rFonts w:ascii="Palatino Linotype" w:hAnsi="Palatino Linotype"/>
          <w:b/>
          <w:bCs/>
          <w:i/>
          <w:iCs/>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DE37E5">
        <w:rPr>
          <w:rFonts w:ascii="Palatino Linotype" w:hAnsi="Palatino Linotype"/>
          <w:sz w:val="24"/>
          <w:szCs w:val="24"/>
        </w:rPr>
        <w:t xml:space="preserve"> engloban como criterios sustantivos de contenido los relativos a:</w:t>
      </w:r>
    </w:p>
    <w:p w14:paraId="7169F751" w14:textId="77777777" w:rsidR="00646F29" w:rsidRPr="00DE37E5" w:rsidRDefault="00646F29" w:rsidP="006920EF">
      <w:pPr>
        <w:spacing w:after="0" w:line="360" w:lineRule="auto"/>
        <w:jc w:val="both"/>
        <w:rPr>
          <w:rFonts w:ascii="Palatino Linotype" w:hAnsi="Palatino Linotype"/>
          <w:sz w:val="24"/>
          <w:szCs w:val="24"/>
        </w:rPr>
      </w:pPr>
    </w:p>
    <w:p w14:paraId="67858215" w14:textId="77777777" w:rsidR="00672348" w:rsidRPr="00DE37E5" w:rsidRDefault="00672348" w:rsidP="006920EF">
      <w:pPr>
        <w:pStyle w:val="Citas"/>
        <w:spacing w:before="0" w:after="0"/>
      </w:pPr>
      <w:r w:rsidRPr="00DE37E5">
        <w:t xml:space="preserve">“Respecto a la información curricular del (la) servidor(a) público(a) y/o persona que desempeñe un empleo, cargo o comisión en el sujeto obligado se deberá publicar: </w:t>
      </w:r>
    </w:p>
    <w:p w14:paraId="07DC593E" w14:textId="77777777" w:rsidR="00672348" w:rsidRPr="00DE37E5" w:rsidRDefault="00672348" w:rsidP="006920EF">
      <w:pPr>
        <w:pStyle w:val="Citas"/>
        <w:spacing w:before="0" w:after="0"/>
        <w:rPr>
          <w:b/>
          <w:bCs/>
          <w:u w:val="single"/>
        </w:rPr>
      </w:pPr>
      <w:r w:rsidRPr="00DE37E5">
        <w:rPr>
          <w:b/>
          <w:bCs/>
          <w:u w:val="single"/>
        </w:rPr>
        <w:t>Criterio 7 Escolaridad, nivel máximo de estudios concluido y comprobable (catálogo): Ninguno/Primaria/Secundaria/Bachillerato/Carrera técnica / Licenciatura / Maestría / Doctorado / Posdoctorado / Especialización</w:t>
      </w:r>
    </w:p>
    <w:p w14:paraId="2B584B6F" w14:textId="77777777" w:rsidR="00672348" w:rsidRPr="00DE37E5" w:rsidRDefault="00672348" w:rsidP="006920EF">
      <w:pPr>
        <w:pStyle w:val="Citas"/>
        <w:spacing w:before="0" w:after="0"/>
        <w:rPr>
          <w:b/>
          <w:bCs/>
          <w:u w:val="single"/>
        </w:rPr>
      </w:pPr>
      <w:r w:rsidRPr="00DE37E5">
        <w:rPr>
          <w:b/>
          <w:bCs/>
          <w:u w:val="single"/>
        </w:rPr>
        <w:t>Criterio 8 Carrera genérica, en su caso</w:t>
      </w:r>
    </w:p>
    <w:p w14:paraId="7552A5BB" w14:textId="77777777" w:rsidR="00672348" w:rsidRPr="00DE37E5" w:rsidRDefault="00672348" w:rsidP="006920EF">
      <w:pPr>
        <w:pStyle w:val="Citas"/>
        <w:spacing w:before="0" w:after="0"/>
        <w:rPr>
          <w:rFonts w:eastAsia="MS Mincho"/>
        </w:rPr>
      </w:pPr>
      <w:r w:rsidRPr="00DE37E5">
        <w:t xml:space="preserve">(…)” </w:t>
      </w:r>
      <w:r w:rsidRPr="00DE37E5">
        <w:rPr>
          <w:b/>
          <w:bCs/>
        </w:rPr>
        <w:t xml:space="preserve">(Sic) </w:t>
      </w:r>
    </w:p>
    <w:p w14:paraId="0BB449E3" w14:textId="3AADF8F4" w:rsidR="00457E98" w:rsidRPr="00DE37E5" w:rsidRDefault="00457E98" w:rsidP="006920EF">
      <w:pPr>
        <w:spacing w:after="0" w:line="360" w:lineRule="auto"/>
        <w:jc w:val="both"/>
        <w:rPr>
          <w:rFonts w:ascii="Palatino Linotype" w:hAnsi="Palatino Linotype"/>
        </w:rPr>
      </w:pPr>
    </w:p>
    <w:p w14:paraId="2BDF9A0F" w14:textId="6274A82C" w:rsidR="00457E98" w:rsidRPr="00DE37E5" w:rsidRDefault="00457E98" w:rsidP="006920EF">
      <w:pPr>
        <w:spacing w:after="0" w:line="360" w:lineRule="auto"/>
        <w:jc w:val="both"/>
        <w:rPr>
          <w:rFonts w:ascii="Palatino Linotype" w:hAnsi="Palatino Linotype"/>
        </w:rPr>
      </w:pPr>
    </w:p>
    <w:p w14:paraId="3C260C1D" w14:textId="77777777" w:rsidR="00457E98" w:rsidRPr="00DE37E5" w:rsidRDefault="00457E98" w:rsidP="006920EF">
      <w:pPr>
        <w:spacing w:after="0" w:line="360" w:lineRule="auto"/>
        <w:jc w:val="both"/>
        <w:rPr>
          <w:rFonts w:ascii="Palatino Linotype" w:hAnsi="Palatino Linotype"/>
          <w:sz w:val="24"/>
          <w:szCs w:val="24"/>
        </w:rPr>
      </w:pPr>
      <w:r w:rsidRPr="00DE37E5">
        <w:rPr>
          <w:rFonts w:ascii="Palatino Linotype" w:hAnsi="Palatino Linotype"/>
          <w:sz w:val="24"/>
          <w:szCs w:val="24"/>
        </w:rPr>
        <w:t xml:space="preserve">Asimismo, lo establecido por la Ley de Transparencia respecto de las obligaciones de transparencia comunes tiene el propósito de que esa información sea del conocimiento de cualquier persona, cumpliendo así el objetivo del derecho de acceso a la </w:t>
      </w:r>
      <w:r w:rsidRPr="00DE37E5">
        <w:rPr>
          <w:rFonts w:ascii="Palatino Linotype" w:hAnsi="Palatino Linotype"/>
          <w:sz w:val="24"/>
          <w:szCs w:val="24"/>
        </w:rPr>
        <w:lastRenderedPageBreak/>
        <w:t>información pública como derecho llave, abonando a la transparencia y permitiendo una mejor rendición de cuentas por parte de quienes ejercen el servicio público.</w:t>
      </w:r>
    </w:p>
    <w:p w14:paraId="7A8441A3" w14:textId="30648FEE" w:rsidR="00A7729C" w:rsidRPr="00DE37E5" w:rsidRDefault="00457E98" w:rsidP="00A26E90">
      <w:pPr>
        <w:spacing w:after="0" w:line="360" w:lineRule="auto"/>
        <w:jc w:val="both"/>
        <w:rPr>
          <w:rFonts w:ascii="Palatino Linotype" w:hAnsi="Palatino Linotype"/>
        </w:rPr>
      </w:pPr>
      <w:r w:rsidRPr="00DE37E5">
        <w:rPr>
          <w:rFonts w:ascii="Palatino Linotype" w:hAnsi="Palatino Linotype"/>
        </w:rPr>
        <w:t xml:space="preserve"> </w:t>
      </w:r>
    </w:p>
    <w:p w14:paraId="28F150ED" w14:textId="1A3D55E0" w:rsidR="00EA7CB2" w:rsidRPr="00DE37E5" w:rsidRDefault="00A7729C" w:rsidP="00EA7CB2">
      <w:pPr>
        <w:pStyle w:val="Sinespaciado"/>
        <w:spacing w:line="360" w:lineRule="auto"/>
        <w:jc w:val="both"/>
        <w:rPr>
          <w:rFonts w:ascii="Palatino Linotype" w:eastAsiaTheme="minorHAnsi" w:hAnsi="Palatino Linotype" w:cstheme="minorBidi"/>
          <w:lang w:eastAsia="en-US"/>
        </w:rPr>
      </w:pPr>
      <w:r w:rsidRPr="00DE37E5">
        <w:rPr>
          <w:rFonts w:ascii="Palatino Linotype" w:eastAsiaTheme="minorHAnsi" w:hAnsi="Palatino Linotype" w:cstheme="minorBidi"/>
          <w:lang w:eastAsia="en-US"/>
        </w:rPr>
        <w:t>Por otra parte, en relación a</w:t>
      </w:r>
      <w:r w:rsidR="00A26E90" w:rsidRPr="00DE37E5">
        <w:rPr>
          <w:rFonts w:ascii="Palatino Linotype" w:eastAsiaTheme="minorHAnsi" w:hAnsi="Palatino Linotype" w:cstheme="minorBidi"/>
          <w:lang w:eastAsia="en-US"/>
        </w:rPr>
        <w:t xml:space="preserve">l </w:t>
      </w:r>
      <w:r w:rsidR="00A26E90" w:rsidRPr="00DE37E5">
        <w:rPr>
          <w:rFonts w:ascii="Palatino Linotype" w:eastAsiaTheme="minorHAnsi" w:hAnsi="Palatino Linotype" w:cstheme="minorBidi"/>
          <w:b/>
          <w:bCs/>
          <w:lang w:eastAsia="en-US"/>
        </w:rPr>
        <w:t>Título Profesional</w:t>
      </w:r>
      <w:r w:rsidR="00A26E90" w:rsidRPr="00DE37E5">
        <w:rPr>
          <w:rFonts w:ascii="Palatino Linotype" w:eastAsiaTheme="minorHAnsi" w:hAnsi="Palatino Linotype" w:cstheme="minorBidi"/>
          <w:lang w:eastAsia="en-US"/>
        </w:rPr>
        <w:t xml:space="preserve"> </w:t>
      </w:r>
      <w:r w:rsidR="00EA7CB2" w:rsidRPr="00DE37E5">
        <w:rPr>
          <w:rFonts w:ascii="Palatino Linotype" w:eastAsiaTheme="minorHAnsi" w:hAnsi="Palatino Linotype" w:cs="Arial"/>
          <w:lang w:val="es-ES_tradnl"/>
        </w:rPr>
        <w:t xml:space="preserve">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4CBA501D" w14:textId="77777777" w:rsidR="00EA7CB2" w:rsidRPr="00DE37E5" w:rsidRDefault="00EA7CB2" w:rsidP="00EA7CB2">
      <w:pPr>
        <w:spacing w:after="0" w:line="360" w:lineRule="auto"/>
        <w:jc w:val="both"/>
        <w:rPr>
          <w:rFonts w:ascii="Palatino Linotype" w:hAnsi="Palatino Linotype"/>
          <w:sz w:val="24"/>
          <w:lang w:val="es-ES_tradnl"/>
        </w:rPr>
      </w:pPr>
    </w:p>
    <w:p w14:paraId="22A05555" w14:textId="3E143C8E" w:rsidR="00EA7CB2" w:rsidRPr="00DE37E5" w:rsidRDefault="00EA7CB2" w:rsidP="00EA7CB2">
      <w:pPr>
        <w:spacing w:after="0" w:line="360" w:lineRule="auto"/>
        <w:ind w:right="49"/>
        <w:contextualSpacing/>
        <w:jc w:val="both"/>
        <w:rPr>
          <w:rFonts w:ascii="Palatino Linotype" w:eastAsia="Calibri" w:hAnsi="Palatino Linotype" w:cs="Arial"/>
          <w:color w:val="000000" w:themeColor="text1"/>
          <w:sz w:val="24"/>
          <w:lang w:val="es-ES_tradnl"/>
        </w:rPr>
      </w:pPr>
      <w:r w:rsidRPr="00DE37E5">
        <w:rPr>
          <w:rFonts w:ascii="Palatino Linotype" w:eastAsia="Calibri" w:hAnsi="Palatino Linotype" w:cs="Arial"/>
          <w:color w:val="000000" w:themeColor="text1"/>
          <w:sz w:val="24"/>
          <w:lang w:val="es-ES_tradnl"/>
        </w:rPr>
        <w:t xml:space="preserve">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y por ende debió haber sido entregada al organismo, institución y/o administración pública a la cual se ingresó, toda vez que para ostentar ciertos cargos dentro de la administración pública, es obligación de los Sujetos Obligados </w:t>
      </w:r>
      <w:r w:rsidRPr="00DE37E5">
        <w:rPr>
          <w:rFonts w:ascii="Palatino Linotype" w:eastAsia="Calibri" w:hAnsi="Palatino Linotype" w:cs="Arial"/>
          <w:color w:val="000000" w:themeColor="text1"/>
          <w:sz w:val="24"/>
          <w:lang w:val="es-ES_tradnl"/>
        </w:rPr>
        <w:lastRenderedPageBreak/>
        <w:t>poseer los documentos necesarios que den cumplimiento a los requisitos previstos por las normatividades.</w:t>
      </w:r>
    </w:p>
    <w:p w14:paraId="4E80DDE6" w14:textId="77777777" w:rsidR="00A7729C" w:rsidRPr="00DE37E5" w:rsidRDefault="00A7729C" w:rsidP="00A7729C">
      <w:pPr>
        <w:spacing w:after="0" w:line="360" w:lineRule="auto"/>
        <w:jc w:val="both"/>
        <w:rPr>
          <w:rFonts w:ascii="Palatino Linotype" w:eastAsia="Calibri" w:hAnsi="Palatino Linotype" w:cs="Arial"/>
          <w:sz w:val="24"/>
          <w:szCs w:val="24"/>
          <w:lang w:val="es-ES" w:eastAsia="es-ES"/>
        </w:rPr>
      </w:pPr>
    </w:p>
    <w:p w14:paraId="40CD9A8B" w14:textId="0F6AB836" w:rsidR="00A7729C" w:rsidRPr="00DE37E5" w:rsidRDefault="00A7729C" w:rsidP="00A7729C">
      <w:pPr>
        <w:spacing w:after="0" w:line="360" w:lineRule="auto"/>
        <w:jc w:val="both"/>
        <w:rPr>
          <w:rFonts w:ascii="Palatino Linotype" w:eastAsia="Calibri" w:hAnsi="Palatino Linotype" w:cs="Arial"/>
          <w:sz w:val="24"/>
          <w:szCs w:val="24"/>
          <w:lang w:val="es-ES" w:eastAsia="es-ES"/>
        </w:rPr>
      </w:pPr>
      <w:r w:rsidRPr="00DE37E5">
        <w:rPr>
          <w:rFonts w:ascii="Palatino Linotype" w:eastAsia="Calibri" w:hAnsi="Palatino Linotype" w:cs="Arial"/>
          <w:sz w:val="24"/>
          <w:szCs w:val="24"/>
          <w:lang w:val="es-ES" w:eastAsia="es-ES"/>
        </w:rPr>
        <w:t xml:space="preserve">Por lo anterior, resulta dable ordenar al </w:t>
      </w:r>
      <w:r w:rsidRPr="00DE37E5">
        <w:rPr>
          <w:rFonts w:ascii="Palatino Linotype" w:eastAsia="Calibri" w:hAnsi="Palatino Linotype" w:cs="Arial"/>
          <w:b/>
          <w:bCs/>
          <w:sz w:val="24"/>
          <w:szCs w:val="24"/>
          <w:lang w:val="es-ES" w:eastAsia="es-ES"/>
        </w:rPr>
        <w:t>Sujeto</w:t>
      </w:r>
      <w:r w:rsidR="00EA7CB2" w:rsidRPr="00DE37E5">
        <w:rPr>
          <w:rFonts w:ascii="Palatino Linotype" w:eastAsia="Calibri" w:hAnsi="Palatino Linotype" w:cs="Arial"/>
          <w:b/>
          <w:bCs/>
          <w:sz w:val="24"/>
          <w:szCs w:val="24"/>
          <w:lang w:val="es-ES" w:eastAsia="es-ES"/>
        </w:rPr>
        <w:t xml:space="preserve"> O</w:t>
      </w:r>
      <w:r w:rsidRPr="00DE37E5">
        <w:rPr>
          <w:rFonts w:ascii="Palatino Linotype" w:eastAsia="Calibri" w:hAnsi="Palatino Linotype" w:cs="Arial"/>
          <w:b/>
          <w:bCs/>
          <w:sz w:val="24"/>
          <w:szCs w:val="24"/>
          <w:lang w:val="es-ES" w:eastAsia="es-ES"/>
        </w:rPr>
        <w:t>bligado</w:t>
      </w:r>
      <w:r w:rsidRPr="00DE37E5">
        <w:rPr>
          <w:rFonts w:ascii="Palatino Linotype" w:eastAsia="Calibri" w:hAnsi="Palatino Linotype" w:cs="Arial"/>
          <w:sz w:val="24"/>
          <w:szCs w:val="24"/>
          <w:lang w:val="es-ES" w:eastAsia="es-ES"/>
        </w:rPr>
        <w:t>, haga entrega de</w:t>
      </w:r>
      <w:r w:rsidR="00EA7CB2" w:rsidRPr="00DE37E5">
        <w:rPr>
          <w:rFonts w:ascii="Palatino Linotype" w:eastAsia="Calibri" w:hAnsi="Palatino Linotype" w:cs="Arial"/>
          <w:sz w:val="24"/>
          <w:szCs w:val="24"/>
          <w:lang w:val="es-ES" w:eastAsia="es-ES"/>
        </w:rPr>
        <w:t>l Currículum Vitae y Títulos Profesionales de los servidores públicos faltantes, referentes al</w:t>
      </w:r>
      <w:r w:rsidR="00EA7CB2" w:rsidRPr="00DE37E5">
        <w:rPr>
          <w:rFonts w:ascii="Palatino Linotype" w:hAnsi="Palatino Linotype" w:cs="Arial"/>
          <w:b/>
          <w:bCs/>
          <w:sz w:val="24"/>
          <w:szCs w:val="24"/>
        </w:rPr>
        <w:t xml:space="preserve"> Titular del Área de Administración, de la Coordinación de URIS y</w:t>
      </w:r>
      <w:r w:rsidR="00EA7CB2" w:rsidRPr="00DE37E5">
        <w:rPr>
          <w:rFonts w:ascii="Palatino Linotype" w:eastAsia="Calibri" w:hAnsi="Palatino Linotype" w:cs="Arial"/>
          <w:sz w:val="24"/>
          <w:szCs w:val="24"/>
          <w:lang w:val="es-ES" w:eastAsia="es-ES"/>
        </w:rPr>
        <w:t xml:space="preserve"> </w:t>
      </w:r>
      <w:r w:rsidR="00EA7CB2" w:rsidRPr="00DE37E5">
        <w:rPr>
          <w:rFonts w:ascii="Palatino Linotype" w:eastAsia="Calibri" w:hAnsi="Palatino Linotype" w:cs="Arial"/>
          <w:b/>
          <w:bCs/>
          <w:sz w:val="24"/>
          <w:szCs w:val="24"/>
          <w:lang w:val="es-ES" w:eastAsia="es-ES"/>
        </w:rPr>
        <w:t>Jefaturas de Departamento</w:t>
      </w:r>
      <w:r w:rsidRPr="00DE37E5">
        <w:rPr>
          <w:rFonts w:ascii="Palatino Linotype" w:eastAsia="Calibri" w:hAnsi="Palatino Linotype" w:cs="Arial"/>
          <w:sz w:val="24"/>
          <w:szCs w:val="24"/>
          <w:lang w:val="es-ES" w:eastAsia="es-ES"/>
        </w:rPr>
        <w:t>,</w:t>
      </w:r>
      <w:r w:rsidR="00EA7CB2" w:rsidRPr="00DE37E5">
        <w:rPr>
          <w:rFonts w:ascii="Palatino Linotype" w:eastAsia="Calibri" w:hAnsi="Palatino Linotype" w:cs="Arial"/>
          <w:sz w:val="24"/>
          <w:szCs w:val="24"/>
          <w:lang w:val="es-ES" w:eastAsia="es-ES"/>
        </w:rPr>
        <w:t xml:space="preserve"> así como el Currículum del T</w:t>
      </w:r>
      <w:r w:rsidR="00EA7CB2" w:rsidRPr="00DE37E5">
        <w:rPr>
          <w:rFonts w:ascii="Palatino Linotype" w:eastAsia="Calibri" w:hAnsi="Palatino Linotype" w:cs="Arial"/>
          <w:b/>
          <w:bCs/>
          <w:sz w:val="24"/>
          <w:szCs w:val="24"/>
          <w:lang w:val="es-ES" w:eastAsia="es-ES"/>
        </w:rPr>
        <w:t>esorero y la Coordinación de Nutrición y Orientación Alimentaria,</w:t>
      </w:r>
      <w:r w:rsidRPr="00DE37E5">
        <w:rPr>
          <w:rFonts w:ascii="Palatino Linotype" w:eastAsia="Calibri" w:hAnsi="Palatino Linotype" w:cs="Arial"/>
          <w:sz w:val="24"/>
          <w:szCs w:val="24"/>
          <w:lang w:val="es-ES" w:eastAsia="es-ES"/>
        </w:rPr>
        <w:t xml:space="preserve"> en versión pública de ser procedente</w:t>
      </w:r>
      <w:r w:rsidR="00444D57" w:rsidRPr="00DE37E5">
        <w:rPr>
          <w:rFonts w:ascii="Palatino Linotype" w:eastAsia="Calibri" w:hAnsi="Palatino Linotype" w:cs="Arial"/>
          <w:sz w:val="24"/>
          <w:szCs w:val="24"/>
          <w:lang w:val="es-ES" w:eastAsia="es-ES"/>
        </w:rPr>
        <w:t xml:space="preserve">; sin embargo, para el caso de que el Sujeto Obligado no cuente con </w:t>
      </w:r>
      <w:r w:rsidR="00EA7CB2" w:rsidRPr="00DE37E5">
        <w:rPr>
          <w:rFonts w:ascii="Palatino Linotype" w:eastAsia="Calibri" w:hAnsi="Palatino Linotype" w:cs="Arial"/>
          <w:sz w:val="24"/>
          <w:szCs w:val="24"/>
          <w:lang w:val="es-ES" w:eastAsia="es-ES"/>
        </w:rPr>
        <w:t xml:space="preserve">los documentos referentes a los Títulos Profesionales que se ordenan, </w:t>
      </w:r>
      <w:r w:rsidR="00EA7CB2" w:rsidRPr="00DE37E5">
        <w:rPr>
          <w:rFonts w:ascii="Palatino Linotype" w:eastAsia="Calibri" w:hAnsi="Palatino Linotype" w:cs="Arial"/>
          <w:b/>
          <w:bCs/>
          <w:sz w:val="24"/>
          <w:szCs w:val="24"/>
          <w:lang w:val="es-ES" w:eastAsia="es-ES"/>
        </w:rPr>
        <w:t>por no ser requisito para ocupar los cargos referidos</w:t>
      </w:r>
      <w:r w:rsidR="00444D57" w:rsidRPr="00DE37E5">
        <w:rPr>
          <w:rFonts w:ascii="Palatino Linotype" w:eastAsia="Calibri" w:hAnsi="Palatino Linotype" w:cs="Arial"/>
          <w:sz w:val="24"/>
          <w:szCs w:val="24"/>
          <w:lang w:val="es-ES" w:eastAsia="es-ES"/>
        </w:rPr>
        <w:t>, bastará con que lo haga del conocimiento del Recurrente en cumplimiento a la presente Res</w:t>
      </w:r>
      <w:r w:rsidR="00355D5C" w:rsidRPr="00DE37E5">
        <w:rPr>
          <w:rFonts w:ascii="Palatino Linotype" w:eastAsia="Calibri" w:hAnsi="Palatino Linotype" w:cs="Arial"/>
          <w:sz w:val="24"/>
          <w:szCs w:val="24"/>
          <w:lang w:val="es-ES" w:eastAsia="es-ES"/>
        </w:rPr>
        <w:t xml:space="preserve">olución. </w:t>
      </w:r>
    </w:p>
    <w:p w14:paraId="7DA470E0" w14:textId="77777777" w:rsidR="00672348" w:rsidRPr="00DE37E5" w:rsidRDefault="00672348" w:rsidP="006920EF">
      <w:pPr>
        <w:pStyle w:val="Sinespaciado"/>
        <w:spacing w:line="360" w:lineRule="auto"/>
        <w:jc w:val="both"/>
        <w:rPr>
          <w:rFonts w:ascii="Palatino Linotype" w:hAnsi="Palatino Linotype" w:cs="Arial"/>
          <w:bCs/>
        </w:rPr>
      </w:pPr>
    </w:p>
    <w:p w14:paraId="0FDD8C0A" w14:textId="56B9508C" w:rsidR="00395570" w:rsidRPr="00DE37E5" w:rsidRDefault="00355D5C" w:rsidP="00395570">
      <w:pPr>
        <w:pStyle w:val="Sinespaciado"/>
        <w:spacing w:line="360" w:lineRule="auto"/>
        <w:jc w:val="both"/>
        <w:rPr>
          <w:rFonts w:ascii="Palatino Linotype" w:hAnsi="Palatino Linotype" w:cs="Arial"/>
          <w:bCs/>
        </w:rPr>
      </w:pPr>
      <w:r w:rsidRPr="00DE37E5">
        <w:rPr>
          <w:rFonts w:ascii="Palatino Linotype" w:hAnsi="Palatino Linotype" w:cs="Arial"/>
          <w:bCs/>
        </w:rPr>
        <w:t>Respecto al requerimiento relacionado con la entrega de</w:t>
      </w:r>
      <w:r w:rsidR="00395570" w:rsidRPr="00DE37E5">
        <w:rPr>
          <w:rFonts w:ascii="Palatino Linotype" w:hAnsi="Palatino Linotype" w:cs="Arial"/>
          <w:bCs/>
        </w:rPr>
        <w:t xml:space="preserve"> los </w:t>
      </w:r>
      <w:r w:rsidR="00395570" w:rsidRPr="00DE37E5">
        <w:rPr>
          <w:rFonts w:ascii="Palatino Linotype" w:hAnsi="Palatino Linotype" w:cs="Arial"/>
          <w:b/>
          <w:u w:val="single"/>
        </w:rPr>
        <w:t xml:space="preserve">recibos de nómina de los </w:t>
      </w:r>
      <w:r w:rsidR="00C973A2" w:rsidRPr="00DE37E5">
        <w:rPr>
          <w:rFonts w:ascii="Palatino Linotype" w:hAnsi="Palatino Linotype" w:cs="Arial"/>
          <w:b/>
          <w:u w:val="single"/>
        </w:rPr>
        <w:t>Médicos</w:t>
      </w:r>
      <w:r w:rsidR="00395570" w:rsidRPr="00DE37E5">
        <w:rPr>
          <w:rFonts w:ascii="Palatino Linotype" w:hAnsi="Palatino Linotype" w:cs="Arial"/>
          <w:b/>
          <w:u w:val="single"/>
        </w:rPr>
        <w:t xml:space="preserve"> adscritos al Sujeto Obligado</w:t>
      </w:r>
      <w:r w:rsidR="00395570" w:rsidRPr="00DE37E5">
        <w:rPr>
          <w:rFonts w:ascii="Palatino Linotype" w:hAnsi="Palatino Linotype" w:cs="Arial"/>
          <w:bCs/>
        </w:rPr>
        <w:t>, correspondientes a las quincenas de enero a mayo 2025</w:t>
      </w:r>
      <w:r w:rsidR="00FA73E6" w:rsidRPr="00DE37E5">
        <w:rPr>
          <w:rFonts w:ascii="Palatino Linotype" w:hAnsi="Palatino Linotype" w:cs="Arial"/>
          <w:bCs/>
        </w:rPr>
        <w:t xml:space="preserve">, </w:t>
      </w:r>
      <w:r w:rsidR="00395570" w:rsidRPr="00DE37E5">
        <w:rPr>
          <w:rFonts w:ascii="Palatino Linotype" w:eastAsia="Palatino Linotype" w:hAnsi="Palatino Linotype" w:cs="Palatino Linotype"/>
        </w:rPr>
        <w:t xml:space="preserve">se destaca que, </w:t>
      </w:r>
      <w:r w:rsidR="00395570" w:rsidRPr="00DE37E5">
        <w:rPr>
          <w:rFonts w:ascii="Palatino Linotype" w:hAnsi="Palatino Linotype" w:cs="Arial"/>
          <w:lang w:eastAsia="es-MX"/>
        </w:rPr>
        <w:t xml:space="preserve">una vez analizada la información que proporcionó el </w:t>
      </w:r>
      <w:r w:rsidR="00395570" w:rsidRPr="00DE37E5">
        <w:rPr>
          <w:rFonts w:ascii="Palatino Linotype" w:hAnsi="Palatino Linotype" w:cs="Arial"/>
          <w:b/>
          <w:bCs/>
          <w:lang w:eastAsia="es-MX"/>
        </w:rPr>
        <w:t>Sujeto Obligado</w:t>
      </w:r>
      <w:r w:rsidR="00395570" w:rsidRPr="00DE37E5">
        <w:rPr>
          <w:rFonts w:ascii="Palatino Linotype" w:hAnsi="Palatino Linotype" w:cs="Arial"/>
          <w:lang w:eastAsia="es-MX"/>
        </w:rPr>
        <w:t xml:space="preserve">, se estima que esta atendió parcialmente los requerimientos originales formulados por el solicitante, ya que si bien es cierto, remitió la versión pública de algunos los recibos de nómina, también lo es que, al analizar la versión pública de los documentos remitidos por el </w:t>
      </w:r>
      <w:r w:rsidR="00395570" w:rsidRPr="00DE37E5">
        <w:rPr>
          <w:rFonts w:ascii="Palatino Linotype" w:hAnsi="Palatino Linotype" w:cs="Arial"/>
          <w:b/>
          <w:bCs/>
          <w:lang w:eastAsia="es-MX"/>
        </w:rPr>
        <w:t>Sujeto Obligado</w:t>
      </w:r>
      <w:r w:rsidR="00395570" w:rsidRPr="00DE37E5">
        <w:rPr>
          <w:rFonts w:ascii="Palatino Linotype" w:hAnsi="Palatino Linotype" w:cs="Arial"/>
          <w:lang w:eastAsia="es-MX"/>
        </w:rPr>
        <w:t>, se advierte que se testaron datos considerados como públicos (</w:t>
      </w:r>
      <w:r w:rsidR="00395570" w:rsidRPr="00DE37E5">
        <w:rPr>
          <w:rFonts w:ascii="Palatino Linotype" w:hAnsi="Palatino Linotype" w:cs="Arial"/>
          <w:i/>
          <w:iCs/>
          <w:lang w:eastAsia="es-MX"/>
        </w:rPr>
        <w:t xml:space="preserve"> cadena original del complemento de certificación digital  y números de serie de los certificados de los sellos digitales</w:t>
      </w:r>
      <w:r w:rsidR="00395570" w:rsidRPr="00DE37E5">
        <w:rPr>
          <w:rFonts w:ascii="Palatino Linotype" w:hAnsi="Palatino Linotype" w:cs="Arial"/>
          <w:lang w:eastAsia="es-MX"/>
        </w:rPr>
        <w:t xml:space="preserve">), aunado a que dichos documentos fueron remitidos de forma incompleta, ello, atendiendo a que, si bien es cierto se proporcionaron los requeridos de dos servidores públicos, generados de la primera </w:t>
      </w:r>
      <w:r w:rsidR="00395570" w:rsidRPr="00DE37E5">
        <w:rPr>
          <w:rFonts w:ascii="Palatino Linotype" w:hAnsi="Palatino Linotype" w:cs="Arial"/>
          <w:lang w:eastAsia="es-MX"/>
        </w:rPr>
        <w:lastRenderedPageBreak/>
        <w:t xml:space="preserve">quincena de enero a la primera quincena de mayo de 2025, también lo es que, únicamente se proporcionaron los emitidos en la primera quincena de mayo de cuatro servidores públicos, situaciones que hacen imposible satisfacer el derecho de acceso a la información, y por ende, en el presente caso, este Órgano Garante considera que el </w:t>
      </w:r>
      <w:r w:rsidR="00395570" w:rsidRPr="00DE37E5">
        <w:rPr>
          <w:rFonts w:ascii="Palatino Linotype" w:hAnsi="Palatino Linotype" w:cs="Arial"/>
          <w:b/>
          <w:bCs/>
          <w:lang w:eastAsia="es-MX"/>
        </w:rPr>
        <w:t>Sujeto Obligado</w:t>
      </w:r>
      <w:r w:rsidR="00395570" w:rsidRPr="00DE37E5">
        <w:rPr>
          <w:rFonts w:ascii="Palatino Linotype" w:hAnsi="Palatino Linotype" w:cs="Arial"/>
          <w:lang w:eastAsia="es-MX"/>
        </w:rPr>
        <w:t xml:space="preserve"> remitió información incompleta y testó información que no es susceptible de ser clasificada como confidencial en las documentales remitidas, como se puede advertir enseguida:</w:t>
      </w:r>
    </w:p>
    <w:p w14:paraId="4152090A" w14:textId="77777777" w:rsidR="00395570" w:rsidRPr="00DE37E5" w:rsidRDefault="00395570" w:rsidP="00395570">
      <w:pPr>
        <w:tabs>
          <w:tab w:val="left" w:pos="7938"/>
        </w:tabs>
        <w:spacing w:after="0" w:line="360" w:lineRule="auto"/>
        <w:jc w:val="both"/>
        <w:rPr>
          <w:rFonts w:ascii="Palatino Linotype" w:hAnsi="Palatino Linotype" w:cs="Arial"/>
          <w:sz w:val="24"/>
          <w:szCs w:val="24"/>
          <w:lang w:eastAsia="es-MX"/>
        </w:rPr>
      </w:pPr>
    </w:p>
    <w:p w14:paraId="0331A153" w14:textId="5A2C7DA4" w:rsidR="00395570" w:rsidRPr="00DE37E5" w:rsidRDefault="00395570" w:rsidP="00395570">
      <w:pPr>
        <w:tabs>
          <w:tab w:val="left" w:pos="7938"/>
        </w:tabs>
        <w:spacing w:after="0" w:line="360" w:lineRule="auto"/>
        <w:jc w:val="center"/>
        <w:rPr>
          <w:rFonts w:ascii="Palatino Linotype" w:hAnsi="Palatino Linotype" w:cs="Arial"/>
          <w:sz w:val="24"/>
          <w:szCs w:val="24"/>
          <w:lang w:eastAsia="es-MX"/>
        </w:rPr>
      </w:pPr>
      <w:r w:rsidRPr="00DE37E5">
        <w:rPr>
          <w:rFonts w:ascii="Palatino Linotype" w:hAnsi="Palatino Linotype" w:cs="Arial"/>
          <w:noProof/>
          <w:sz w:val="24"/>
          <w:szCs w:val="24"/>
          <w:lang w:eastAsia="es-MX"/>
        </w:rPr>
        <w:drawing>
          <wp:inline distT="0" distB="0" distL="0" distR="0" wp14:anchorId="77DCE301" wp14:editId="1EE40101">
            <wp:extent cx="5045102" cy="2775029"/>
            <wp:effectExtent l="0" t="0" r="3175" b="6350"/>
            <wp:docPr id="21238313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31301" name=""/>
                    <pic:cNvPicPr/>
                  </pic:nvPicPr>
                  <pic:blipFill>
                    <a:blip r:embed="rId9"/>
                    <a:stretch>
                      <a:fillRect/>
                    </a:stretch>
                  </pic:blipFill>
                  <pic:spPr>
                    <a:xfrm>
                      <a:off x="0" y="0"/>
                      <a:ext cx="5050187" cy="2777826"/>
                    </a:xfrm>
                    <a:prstGeom prst="rect">
                      <a:avLst/>
                    </a:prstGeom>
                  </pic:spPr>
                </pic:pic>
              </a:graphicData>
            </a:graphic>
          </wp:inline>
        </w:drawing>
      </w:r>
    </w:p>
    <w:p w14:paraId="220694B7" w14:textId="77777777" w:rsidR="00395570" w:rsidRPr="00DE37E5" w:rsidRDefault="00395570" w:rsidP="00395570">
      <w:pPr>
        <w:autoSpaceDE w:val="0"/>
        <w:autoSpaceDN w:val="0"/>
        <w:adjustRightInd w:val="0"/>
        <w:spacing w:after="0" w:line="360" w:lineRule="auto"/>
        <w:ind w:right="72"/>
        <w:jc w:val="center"/>
        <w:rPr>
          <w:rFonts w:ascii="Palatino Linotype" w:hAnsi="Palatino Linotype" w:cs="Arial"/>
          <w:sz w:val="24"/>
          <w:szCs w:val="24"/>
          <w:lang w:eastAsia="es-MX"/>
        </w:rPr>
      </w:pPr>
    </w:p>
    <w:p w14:paraId="718406B9" w14:textId="77777777" w:rsidR="00395570" w:rsidRPr="00DE37E5" w:rsidRDefault="00395570" w:rsidP="00395570">
      <w:pPr>
        <w:autoSpaceDE w:val="0"/>
        <w:autoSpaceDN w:val="0"/>
        <w:adjustRightInd w:val="0"/>
        <w:spacing w:after="0" w:line="360" w:lineRule="auto"/>
        <w:ind w:right="72"/>
        <w:jc w:val="both"/>
        <w:rPr>
          <w:rFonts w:ascii="Palatino Linotype" w:hAnsi="Palatino Linotype" w:cs="Arial"/>
          <w:sz w:val="24"/>
          <w:szCs w:val="24"/>
          <w:lang w:eastAsia="es-MX"/>
        </w:rPr>
      </w:pPr>
    </w:p>
    <w:p w14:paraId="7102DAAB" w14:textId="77777777" w:rsidR="00395570" w:rsidRPr="00DE37E5" w:rsidRDefault="00395570" w:rsidP="00395570">
      <w:pPr>
        <w:spacing w:after="0" w:line="360" w:lineRule="auto"/>
        <w:jc w:val="both"/>
        <w:rPr>
          <w:rFonts w:ascii="Palatino Linotype" w:eastAsia="Arial Unicode MS" w:hAnsi="Palatino Linotype" w:cs="Arial"/>
          <w:iCs/>
          <w:sz w:val="24"/>
          <w:szCs w:val="24"/>
        </w:rPr>
      </w:pPr>
      <w:r w:rsidRPr="00DE37E5">
        <w:rPr>
          <w:rFonts w:ascii="Palatino Linotype" w:hAnsi="Palatino Linotype" w:cs="Calibri"/>
          <w:kern w:val="2"/>
          <w:sz w:val="24"/>
          <w:szCs w:val="24"/>
          <w:lang w:eastAsia="es-MX"/>
        </w:rPr>
        <w:t xml:space="preserve">Lo antes señalado, en virtud de que el Sujeto Obligado testó </w:t>
      </w:r>
      <w:r w:rsidRPr="00DE37E5">
        <w:rPr>
          <w:rFonts w:ascii="Palatino Linotype" w:eastAsia="Arial Unicode MS" w:hAnsi="Palatino Linotype" w:cs="Arial"/>
          <w:iCs/>
          <w:sz w:val="24"/>
          <w:szCs w:val="24"/>
        </w:rPr>
        <w:t xml:space="preserve">las </w:t>
      </w:r>
      <w:r w:rsidRPr="00DE37E5">
        <w:rPr>
          <w:rFonts w:ascii="Palatino Linotype" w:hAnsi="Palatino Linotype" w:cs="Calibri"/>
          <w:b/>
          <w:sz w:val="24"/>
          <w:szCs w:val="24"/>
          <w:lang w:eastAsia="es-MX"/>
        </w:rPr>
        <w:t xml:space="preserve">Cadenas Originales </w:t>
      </w:r>
      <w:r w:rsidRPr="00DE37E5">
        <w:rPr>
          <w:rFonts w:ascii="Palatino Linotype" w:hAnsi="Palatino Linotype" w:cs="Calibri"/>
          <w:sz w:val="24"/>
          <w:szCs w:val="24"/>
          <w:lang w:eastAsia="es-MX"/>
        </w:rPr>
        <w:t xml:space="preserve">y </w:t>
      </w:r>
      <w:r w:rsidRPr="00DE37E5">
        <w:rPr>
          <w:rFonts w:ascii="Palatino Linotype" w:hAnsi="Palatino Linotype" w:cs="Calibri"/>
          <w:b/>
          <w:sz w:val="24"/>
          <w:szCs w:val="24"/>
          <w:lang w:eastAsia="es-MX"/>
        </w:rPr>
        <w:t>Sellos</w:t>
      </w:r>
      <w:r w:rsidRPr="00DE37E5">
        <w:rPr>
          <w:rFonts w:ascii="Palatino Linotype" w:hAnsi="Palatino Linotype" w:cs="Calibri"/>
          <w:sz w:val="24"/>
          <w:szCs w:val="24"/>
          <w:lang w:eastAsia="es-MX"/>
        </w:rPr>
        <w:t xml:space="preserve"> </w:t>
      </w:r>
      <w:r w:rsidRPr="00DE37E5">
        <w:rPr>
          <w:rFonts w:ascii="Palatino Linotype" w:hAnsi="Palatino Linotype" w:cs="Calibri"/>
          <w:b/>
          <w:sz w:val="24"/>
          <w:szCs w:val="24"/>
          <w:lang w:eastAsia="es-MX"/>
        </w:rPr>
        <w:t>Digitales</w:t>
      </w:r>
      <w:r w:rsidRPr="00DE37E5">
        <w:rPr>
          <w:rFonts w:ascii="Palatino Linotype" w:hAnsi="Palatino Linotype" w:cs="Calibri"/>
          <w:sz w:val="24"/>
          <w:szCs w:val="24"/>
          <w:lang w:eastAsia="es-MX"/>
        </w:rPr>
        <w:t xml:space="preserve"> forman parte del certificado de sello digital, </w:t>
      </w:r>
      <w:r w:rsidRPr="00DE37E5">
        <w:rPr>
          <w:rFonts w:ascii="Palatino Linotype" w:hAnsi="Palatino Linotype" w:cs="Calibri"/>
          <w:sz w:val="24"/>
          <w:szCs w:val="24"/>
          <w:u w:val="single"/>
          <w:lang w:eastAsia="es-MX"/>
        </w:rPr>
        <w:t>sin que se advierta la justificación en el Acuerdo del Comité de Transparencia remitido en respuesta</w:t>
      </w:r>
      <w:r w:rsidRPr="00DE37E5">
        <w:rPr>
          <w:rFonts w:ascii="Palatino Linotype" w:hAnsi="Palatino Linotype" w:cs="Calibri"/>
          <w:sz w:val="24"/>
          <w:szCs w:val="24"/>
          <w:lang w:eastAsia="es-MX"/>
        </w:rPr>
        <w:t xml:space="preserve">, los cuales son documentos electrónicos que de conformidad con el artículo 17-G y 29 del </w:t>
      </w:r>
      <w:r w:rsidRPr="00DE37E5">
        <w:rPr>
          <w:rFonts w:ascii="Palatino Linotype" w:hAnsi="Palatino Linotype" w:cs="Calibri"/>
          <w:sz w:val="24"/>
          <w:szCs w:val="24"/>
          <w:lang w:eastAsia="es-MX"/>
        </w:rPr>
        <w:lastRenderedPageBreak/>
        <w:t xml:space="preserve">Código Fiscal de la Federación le permiten a la autoridad hacendaria federal garantizar una </w:t>
      </w:r>
      <w:r w:rsidRPr="00DE37E5">
        <w:rPr>
          <w:rFonts w:ascii="Palatino Linotype" w:hAnsi="Palatino Linotype" w:cs="Calibri"/>
          <w:b/>
          <w:sz w:val="24"/>
          <w:szCs w:val="24"/>
          <w:lang w:eastAsia="es-MX"/>
        </w:rPr>
        <w:t xml:space="preserve">vinculación </w:t>
      </w:r>
      <w:r w:rsidRPr="00DE37E5">
        <w:rPr>
          <w:rFonts w:ascii="Palatino Linotype" w:hAnsi="Palatino Linotype" w:cs="Calibri"/>
          <w:sz w:val="24"/>
          <w:szCs w:val="24"/>
          <w:lang w:eastAsia="es-MX"/>
        </w:rPr>
        <w:t xml:space="preserve">entre la </w:t>
      </w:r>
      <w:r w:rsidRPr="00DE37E5">
        <w:rPr>
          <w:rFonts w:ascii="Palatino Linotype" w:hAnsi="Palatino Linotype" w:cs="Calibri"/>
          <w:b/>
          <w:sz w:val="24"/>
          <w:szCs w:val="24"/>
          <w:lang w:eastAsia="es-MX"/>
        </w:rPr>
        <w:t>identidad de un sujeto o entidad</w:t>
      </w:r>
      <w:r w:rsidRPr="00DE37E5">
        <w:rPr>
          <w:rFonts w:ascii="Palatino Linotype"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DE37E5">
        <w:rPr>
          <w:rFonts w:ascii="Palatino Linotype" w:hAnsi="Palatino Linotype" w:cs="Calibri"/>
          <w:b/>
          <w:sz w:val="24"/>
          <w:szCs w:val="24"/>
          <w:lang w:eastAsia="es-MX"/>
        </w:rPr>
        <w:t>para acreditar la autoría de los comprobantes fiscales digitales</w:t>
      </w:r>
      <w:r w:rsidRPr="00DE37E5">
        <w:rPr>
          <w:rFonts w:ascii="Palatino Linotype" w:hAnsi="Palatino Linotype" w:cs="Calibri"/>
          <w:sz w:val="24"/>
          <w:szCs w:val="24"/>
          <w:lang w:eastAsia="es-MX"/>
        </w:rPr>
        <w:t>. En ese tenor se transcriben los artículos señalados con antelación para mejor ilustración:</w:t>
      </w:r>
    </w:p>
    <w:p w14:paraId="158BCEE1" w14:textId="77777777" w:rsidR="00395570" w:rsidRPr="00DE37E5" w:rsidRDefault="00395570" w:rsidP="00395570">
      <w:pPr>
        <w:spacing w:after="0" w:line="360" w:lineRule="auto"/>
        <w:rPr>
          <w:rFonts w:ascii="Palatino Linotype" w:hAnsi="Palatino Linotype" w:cs="Calibri"/>
          <w:sz w:val="24"/>
          <w:szCs w:val="24"/>
          <w:lang w:eastAsia="es-MX"/>
        </w:rPr>
      </w:pPr>
    </w:p>
    <w:p w14:paraId="2F8C51D9"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r w:rsidRPr="00DE37E5">
        <w:rPr>
          <w:rFonts w:ascii="Palatino Linotype" w:hAnsi="Palatino Linotype" w:cs="Calibri"/>
          <w:b/>
          <w:i/>
          <w:noProof/>
          <w:sz w:val="24"/>
          <w:szCs w:val="24"/>
          <w:lang w:eastAsia="es-MX"/>
        </w:rPr>
        <w:t xml:space="preserve">Artículo 17-G.- </w:t>
      </w:r>
      <w:r w:rsidRPr="00DE37E5">
        <w:rPr>
          <w:rFonts w:ascii="Palatino Linotype" w:hAnsi="Palatino Linotype" w:cs="Calibri"/>
          <w:i/>
          <w:noProof/>
          <w:sz w:val="24"/>
          <w:szCs w:val="24"/>
          <w:lang w:eastAsia="es-MX"/>
        </w:rPr>
        <w:t xml:space="preserve">Los certificados que emita el Servicio de Administración Tributaria para ser considerados válidos deberán contener los datos siguientes: </w:t>
      </w:r>
    </w:p>
    <w:p w14:paraId="352CCFF1"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p>
    <w:p w14:paraId="13322FCA"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r w:rsidRPr="00DE37E5">
        <w:rPr>
          <w:rFonts w:ascii="Palatino Linotype" w:hAnsi="Palatino Linotype" w:cs="Calibri"/>
          <w:i/>
          <w:noProof/>
          <w:sz w:val="24"/>
          <w:szCs w:val="24"/>
          <w:lang w:eastAsia="es-MX"/>
        </w:rPr>
        <w:t>I. La mención de que se expiden como tales. Tratándose de certificados de sellos digitales, se deberán especificar las limitantes que tengan para su uso.</w:t>
      </w:r>
    </w:p>
    <w:p w14:paraId="076006B1" w14:textId="77777777" w:rsidR="00395570" w:rsidRPr="00DE37E5" w:rsidRDefault="00395570" w:rsidP="00395570">
      <w:pPr>
        <w:spacing w:after="0" w:line="240" w:lineRule="auto"/>
        <w:ind w:left="1422" w:right="616"/>
        <w:jc w:val="both"/>
        <w:rPr>
          <w:rFonts w:ascii="Palatino Linotype" w:hAnsi="Palatino Linotype" w:cs="Calibri"/>
          <w:i/>
          <w:noProof/>
          <w:sz w:val="24"/>
          <w:szCs w:val="24"/>
          <w:lang w:eastAsia="es-MX"/>
        </w:rPr>
      </w:pPr>
    </w:p>
    <w:p w14:paraId="09ED7185"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r w:rsidRPr="00DE37E5">
        <w:rPr>
          <w:rFonts w:ascii="Palatino Linotype" w:hAnsi="Palatino Linotype" w:cs="Calibri"/>
          <w:b/>
          <w:i/>
          <w:noProof/>
          <w:sz w:val="24"/>
          <w:szCs w:val="24"/>
          <w:lang w:eastAsia="es-MX"/>
        </w:rPr>
        <w:t>Artículo 29.</w:t>
      </w:r>
      <w:r w:rsidRPr="00DE37E5">
        <w:rPr>
          <w:rFonts w:ascii="Palatino Linotype" w:hAnsi="Palatino Linotype" w:cs="Calibri"/>
          <w:i/>
          <w:noProof/>
          <w:sz w:val="24"/>
          <w:szCs w:val="24"/>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528BE26"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p>
    <w:p w14:paraId="3713B8E8"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r w:rsidRPr="00DE37E5">
        <w:rPr>
          <w:rFonts w:ascii="Palatino Linotype" w:hAnsi="Palatino Linotype" w:cs="Calibri"/>
          <w:i/>
          <w:noProof/>
          <w:sz w:val="24"/>
          <w:szCs w:val="24"/>
          <w:lang w:eastAsia="es-MX"/>
        </w:rPr>
        <w:t>Los contribuyentes a que se refiere el párrafo anterior deberán cumplir con las obligaciones siguientes:</w:t>
      </w:r>
    </w:p>
    <w:p w14:paraId="0AA974ED"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p>
    <w:p w14:paraId="21F75701"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r w:rsidRPr="00DE37E5">
        <w:rPr>
          <w:rFonts w:ascii="Palatino Linotype" w:hAnsi="Palatino Linotype" w:cs="Calibri"/>
          <w:i/>
          <w:noProof/>
          <w:sz w:val="24"/>
          <w:szCs w:val="24"/>
          <w:lang w:eastAsia="es-MX"/>
        </w:rPr>
        <w:t>(…)</w:t>
      </w:r>
    </w:p>
    <w:p w14:paraId="28D18FF7"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r w:rsidRPr="00DE37E5">
        <w:rPr>
          <w:rFonts w:ascii="Palatino Linotype" w:hAnsi="Palatino Linotype" w:cs="Calibri"/>
          <w:i/>
          <w:noProof/>
          <w:sz w:val="24"/>
          <w:szCs w:val="24"/>
          <w:lang w:eastAsia="es-MX"/>
        </w:rPr>
        <w:t>II. Tramitar ante el Servicio de Administración Tributaria el certificado para el uso de los sellos digitales.</w:t>
      </w:r>
    </w:p>
    <w:p w14:paraId="0A8CBEF7" w14:textId="77777777" w:rsidR="00395570" w:rsidRPr="00DE37E5" w:rsidRDefault="00395570" w:rsidP="00395570">
      <w:pPr>
        <w:spacing w:after="0" w:line="240" w:lineRule="auto"/>
        <w:ind w:left="567" w:right="616"/>
        <w:jc w:val="both"/>
        <w:rPr>
          <w:rFonts w:ascii="Palatino Linotype" w:hAnsi="Palatino Linotype" w:cs="Calibri"/>
          <w:i/>
          <w:noProof/>
          <w:sz w:val="24"/>
          <w:szCs w:val="24"/>
          <w:lang w:eastAsia="es-MX"/>
        </w:rPr>
      </w:pPr>
    </w:p>
    <w:p w14:paraId="5486C11A" w14:textId="77777777" w:rsidR="00395570" w:rsidRPr="00DE37E5" w:rsidRDefault="00395570" w:rsidP="00395570">
      <w:pPr>
        <w:spacing w:after="0" w:line="240" w:lineRule="auto"/>
        <w:ind w:left="567" w:right="616"/>
        <w:jc w:val="both"/>
        <w:rPr>
          <w:rFonts w:ascii="Palatino Linotype" w:hAnsi="Palatino Linotype" w:cs="Calibri"/>
          <w:noProof/>
          <w:sz w:val="24"/>
          <w:szCs w:val="24"/>
          <w:lang w:eastAsia="es-MX"/>
        </w:rPr>
      </w:pPr>
      <w:r w:rsidRPr="00DE37E5">
        <w:rPr>
          <w:rFonts w:ascii="Palatino Linotype" w:hAnsi="Palatino Linotype" w:cs="Calibri"/>
          <w:i/>
          <w:noProof/>
          <w:sz w:val="24"/>
          <w:szCs w:val="24"/>
          <w:lang w:eastAsia="es-MX"/>
        </w:rPr>
        <w:t xml:space="preserve">Los contribuyentes podrán optar por el uso de uno o más certificados de sellos digitales que se utilizarán exclusivamente para la expedición de los comprobantes fiscales mediante documentos digitales. El sello digital permitirá acreditar la </w:t>
      </w:r>
      <w:r w:rsidRPr="00DE37E5">
        <w:rPr>
          <w:rFonts w:ascii="Palatino Linotype" w:hAnsi="Palatino Linotype" w:cs="Calibri"/>
          <w:i/>
          <w:noProof/>
          <w:sz w:val="24"/>
          <w:szCs w:val="24"/>
          <w:lang w:eastAsia="es-MX"/>
        </w:rPr>
        <w:lastRenderedPageBreak/>
        <w:t>autoría de los comprobantes fiscales digitales por Internet que expidan las personas físicas y morales, el cual queda sujeto a la regulación aplicable al uso de la firma electrónica avanzada.</w:t>
      </w:r>
    </w:p>
    <w:p w14:paraId="50AAE533" w14:textId="77777777" w:rsidR="00395570" w:rsidRPr="00DE37E5" w:rsidRDefault="00395570" w:rsidP="00395570">
      <w:pPr>
        <w:spacing w:after="0" w:line="360" w:lineRule="auto"/>
        <w:jc w:val="both"/>
        <w:rPr>
          <w:rFonts w:ascii="Palatino Linotype" w:hAnsi="Palatino Linotype" w:cs="Calibri"/>
          <w:sz w:val="24"/>
          <w:szCs w:val="24"/>
          <w:lang w:eastAsia="es-MX"/>
        </w:rPr>
      </w:pPr>
    </w:p>
    <w:p w14:paraId="4727BECD" w14:textId="77777777" w:rsidR="00395570" w:rsidRPr="00DE37E5" w:rsidRDefault="00395570" w:rsidP="00395570">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Por lo que hace a los </w:t>
      </w:r>
      <w:r w:rsidRPr="00DE37E5">
        <w:rPr>
          <w:rFonts w:ascii="Palatino Linotype" w:hAnsi="Palatino Linotype" w:cs="Calibri"/>
          <w:b/>
          <w:sz w:val="24"/>
          <w:szCs w:val="24"/>
          <w:lang w:eastAsia="es-MX"/>
        </w:rPr>
        <w:t>Códigos Bidimensionales</w:t>
      </w:r>
      <w:r w:rsidRPr="00DE37E5">
        <w:rPr>
          <w:rFonts w:ascii="Palatino Linotype" w:hAnsi="Palatino Linotype" w:cs="Calibri"/>
          <w:sz w:val="24"/>
          <w:szCs w:val="24"/>
          <w:lang w:eastAsia="es-MX"/>
        </w:rPr>
        <w:t xml:space="preserve"> y los denominados </w:t>
      </w:r>
      <w:r w:rsidRPr="00DE37E5">
        <w:rPr>
          <w:rFonts w:ascii="Palatino Linotype" w:hAnsi="Palatino Linotype" w:cs="Calibri"/>
          <w:b/>
          <w:sz w:val="24"/>
          <w:szCs w:val="24"/>
          <w:lang w:eastAsia="es-MX"/>
        </w:rPr>
        <w:t>Códigos QR</w:t>
      </w:r>
      <w:r w:rsidRPr="00DE37E5">
        <w:rPr>
          <w:rFonts w:ascii="Palatino Linotype"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DE37E5">
        <w:rPr>
          <w:rFonts w:ascii="Palatino Linotype" w:hAnsi="Palatino Linotype" w:cs="Calibri"/>
          <w:b/>
          <w:sz w:val="24"/>
          <w:szCs w:val="24"/>
          <w:lang w:eastAsia="es-MX"/>
        </w:rPr>
        <w:t>Registro Federal de Contribuyentes</w:t>
      </w:r>
      <w:r w:rsidRPr="00DE37E5">
        <w:rPr>
          <w:rFonts w:ascii="Palatino Linotype" w:hAnsi="Palatino Linotype" w:cs="Calibri"/>
          <w:sz w:val="24"/>
          <w:szCs w:val="24"/>
          <w:lang w:eastAsia="es-MX"/>
        </w:rPr>
        <w:t xml:space="preserve"> (RFC) y la </w:t>
      </w:r>
      <w:r w:rsidRPr="00DE37E5">
        <w:rPr>
          <w:rFonts w:ascii="Palatino Linotype" w:hAnsi="Palatino Linotype" w:cs="Calibri"/>
          <w:b/>
          <w:sz w:val="24"/>
          <w:szCs w:val="24"/>
          <w:lang w:eastAsia="es-MX"/>
        </w:rPr>
        <w:t>Clave Única de Registro de Población</w:t>
      </w:r>
      <w:r w:rsidRPr="00DE37E5">
        <w:rPr>
          <w:rFonts w:ascii="Palatino Linotype" w:hAnsi="Palatino Linotype" w:cs="Calibri"/>
          <w:sz w:val="24"/>
          <w:szCs w:val="24"/>
          <w:lang w:eastAsia="es-MX"/>
        </w:rPr>
        <w:t xml:space="preserve"> (CURP), por lo cual, deberán ser protegidos.</w:t>
      </w:r>
    </w:p>
    <w:p w14:paraId="5ACFA02E" w14:textId="77777777" w:rsidR="00395570" w:rsidRPr="00DE37E5" w:rsidRDefault="00395570" w:rsidP="00395570">
      <w:pPr>
        <w:spacing w:after="0" w:line="360" w:lineRule="auto"/>
        <w:jc w:val="both"/>
        <w:rPr>
          <w:rFonts w:ascii="Palatino Linotype" w:hAnsi="Palatino Linotype" w:cs="Calibri"/>
          <w:sz w:val="24"/>
          <w:szCs w:val="24"/>
          <w:lang w:eastAsia="es-MX"/>
        </w:rPr>
      </w:pPr>
    </w:p>
    <w:p w14:paraId="6A40D927" w14:textId="77777777" w:rsidR="00395570" w:rsidRPr="00DE37E5" w:rsidRDefault="00395570" w:rsidP="00395570">
      <w:pPr>
        <w:spacing w:after="0" w:line="360" w:lineRule="auto"/>
        <w:jc w:val="both"/>
        <w:rPr>
          <w:rFonts w:ascii="Palatino Linotype" w:hAnsi="Palatino Linotype" w:cs="Calibri"/>
          <w:sz w:val="24"/>
          <w:szCs w:val="24"/>
          <w:lang w:eastAsia="es-MX"/>
        </w:rPr>
      </w:pPr>
      <w:r w:rsidRPr="00DE37E5">
        <w:rPr>
          <w:rFonts w:ascii="Palatino Linotype" w:hAnsi="Palatino Linotype" w:cs="Calibri"/>
          <w:b/>
          <w:sz w:val="24"/>
          <w:szCs w:val="24"/>
          <w:lang w:eastAsia="es-MX"/>
        </w:rPr>
        <w:t>Sin embargo,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DE37E5">
        <w:rPr>
          <w:rFonts w:ascii="Palatino Linotype"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w:t>
      </w:r>
    </w:p>
    <w:p w14:paraId="54D7A234" w14:textId="77777777" w:rsidR="00395570" w:rsidRPr="00DE37E5" w:rsidRDefault="00395570" w:rsidP="00395570">
      <w:pPr>
        <w:spacing w:after="0" w:line="360" w:lineRule="auto"/>
        <w:jc w:val="both"/>
        <w:rPr>
          <w:rFonts w:ascii="Palatino Linotype" w:hAnsi="Palatino Linotype" w:cs="Calibri"/>
          <w:sz w:val="24"/>
          <w:szCs w:val="24"/>
          <w:lang w:eastAsia="es-MX"/>
        </w:rPr>
      </w:pPr>
    </w:p>
    <w:p w14:paraId="6F769A73" w14:textId="77777777" w:rsidR="00395570" w:rsidRPr="00DE37E5" w:rsidRDefault="00395570" w:rsidP="00395570">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lastRenderedPageBreak/>
        <w:t xml:space="preserve">Ahora bien, por lo que hace </w:t>
      </w:r>
      <w:r w:rsidRPr="00DE37E5">
        <w:rPr>
          <w:rFonts w:ascii="Palatino Linotype" w:hAnsi="Palatino Linotype" w:cs="Calibri"/>
          <w:b/>
          <w:bCs/>
          <w:sz w:val="24"/>
          <w:szCs w:val="24"/>
          <w:lang w:eastAsia="es-MX"/>
        </w:rPr>
        <w:t>Folio Fiscal</w:t>
      </w:r>
      <w:r w:rsidRPr="00DE37E5">
        <w:rPr>
          <w:rFonts w:ascii="Palatino Linotype" w:hAnsi="Palatino Linotype" w:cs="Calibri"/>
          <w:sz w:val="24"/>
          <w:szCs w:val="24"/>
          <w:lang w:eastAsia="es-MX"/>
        </w:rPr>
        <w:t>,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34102DC2" w14:textId="77777777" w:rsidR="00395570" w:rsidRPr="00DE37E5" w:rsidRDefault="00395570" w:rsidP="00395570">
      <w:pPr>
        <w:spacing w:after="0" w:line="360" w:lineRule="auto"/>
        <w:jc w:val="both"/>
        <w:rPr>
          <w:rFonts w:ascii="Palatino Linotype" w:hAnsi="Palatino Linotype" w:cs="Calibri"/>
          <w:sz w:val="24"/>
          <w:szCs w:val="24"/>
          <w:lang w:eastAsia="es-MX"/>
        </w:rPr>
      </w:pPr>
    </w:p>
    <w:p w14:paraId="6BB8283E" w14:textId="77777777" w:rsidR="00395570" w:rsidRPr="00DE37E5" w:rsidRDefault="00395570" w:rsidP="00395570">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2ECB847" w14:textId="77777777" w:rsidR="00395570" w:rsidRPr="00DE37E5" w:rsidRDefault="00395570" w:rsidP="00395570">
      <w:pPr>
        <w:spacing w:after="0" w:line="360" w:lineRule="auto"/>
        <w:jc w:val="both"/>
        <w:rPr>
          <w:rFonts w:ascii="Palatino Linotype" w:hAnsi="Palatino Linotype" w:cs="Calibri"/>
          <w:sz w:val="24"/>
          <w:szCs w:val="24"/>
          <w:lang w:eastAsia="es-MX"/>
        </w:rPr>
      </w:pPr>
    </w:p>
    <w:p w14:paraId="1E66490C" w14:textId="77777777" w:rsidR="00395570" w:rsidRPr="00DE37E5" w:rsidRDefault="00395570" w:rsidP="00395570">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Ahora bien, por lo que hace al </w:t>
      </w:r>
      <w:r w:rsidRPr="00DE37E5">
        <w:rPr>
          <w:rFonts w:ascii="Palatino Linotype" w:hAnsi="Palatino Linotype" w:cs="Calibri"/>
          <w:b/>
          <w:bCs/>
          <w:sz w:val="24"/>
          <w:szCs w:val="24"/>
          <w:lang w:eastAsia="es-MX"/>
        </w:rPr>
        <w:t>número de serie y folio interno</w:t>
      </w:r>
      <w:r w:rsidRPr="00DE37E5">
        <w:rPr>
          <w:rFonts w:ascii="Palatino Linotype" w:hAnsi="Palatino Linotype" w:cs="Calibri"/>
          <w:sz w:val="24"/>
          <w:szCs w:val="24"/>
          <w:lang w:eastAsia="es-MX"/>
        </w:rPr>
        <w:t xml:space="preserve">,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w:t>
      </w:r>
      <w:r w:rsidRPr="00DE37E5">
        <w:rPr>
          <w:rFonts w:ascii="Palatino Linotype" w:hAnsi="Palatino Linotype" w:cs="Calibri"/>
          <w:sz w:val="24"/>
          <w:szCs w:val="24"/>
          <w:lang w:eastAsia="es-MX"/>
        </w:rPr>
        <w:lastRenderedPageBreak/>
        <w:t>en el artículo 143, fracción I, de la Ley de Transparencia y Acceso a la Información Pública del Estado de México y Municipios.</w:t>
      </w:r>
    </w:p>
    <w:p w14:paraId="550D0F40" w14:textId="77777777" w:rsidR="00395570" w:rsidRPr="00DE37E5" w:rsidRDefault="00395570" w:rsidP="00395570">
      <w:pPr>
        <w:spacing w:after="0" w:line="360" w:lineRule="auto"/>
        <w:jc w:val="both"/>
        <w:rPr>
          <w:rFonts w:ascii="Palatino Linotype" w:hAnsi="Palatino Linotype" w:cs="Calibri"/>
          <w:sz w:val="24"/>
          <w:szCs w:val="24"/>
          <w:lang w:eastAsia="es-MX"/>
        </w:rPr>
      </w:pPr>
    </w:p>
    <w:p w14:paraId="710EE56F" w14:textId="77777777" w:rsidR="00395570" w:rsidRPr="00DE37E5" w:rsidRDefault="00395570" w:rsidP="00395570">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6384D5B3" w14:textId="77777777" w:rsidR="00395570" w:rsidRPr="00DE37E5" w:rsidRDefault="00395570" w:rsidP="00395570">
      <w:pPr>
        <w:spacing w:after="0" w:line="360" w:lineRule="auto"/>
        <w:jc w:val="both"/>
        <w:rPr>
          <w:rFonts w:ascii="Palatino Linotype" w:hAnsi="Palatino Linotype" w:cs="Calibri"/>
          <w:sz w:val="24"/>
          <w:szCs w:val="24"/>
          <w:lang w:eastAsia="es-MX"/>
        </w:rPr>
      </w:pPr>
    </w:p>
    <w:p w14:paraId="7A070FF6" w14:textId="77777777" w:rsidR="00395570" w:rsidRPr="00DE37E5" w:rsidRDefault="00395570" w:rsidP="00395570">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 </w:t>
      </w:r>
    </w:p>
    <w:p w14:paraId="7BFC4BB2" w14:textId="77777777" w:rsidR="00395570" w:rsidRPr="00DE37E5" w:rsidRDefault="00395570" w:rsidP="00395570">
      <w:pPr>
        <w:spacing w:after="0" w:line="360" w:lineRule="auto"/>
        <w:jc w:val="both"/>
        <w:rPr>
          <w:rFonts w:ascii="Palatino Linotype" w:hAnsi="Palatino Linotype"/>
          <w:sz w:val="24"/>
          <w:szCs w:val="24"/>
          <w:lang w:eastAsia="es-MX"/>
        </w:rPr>
      </w:pPr>
    </w:p>
    <w:p w14:paraId="18F0EB45" w14:textId="0B426818" w:rsidR="00395570" w:rsidRPr="00DE37E5" w:rsidRDefault="00395570" w:rsidP="00395570">
      <w:pPr>
        <w:spacing w:after="0" w:line="360" w:lineRule="auto"/>
        <w:jc w:val="both"/>
        <w:rPr>
          <w:rFonts w:ascii="Palatino Linotype" w:hAnsi="Palatino Linotype" w:cs="Arial"/>
          <w:sz w:val="24"/>
          <w:szCs w:val="24"/>
          <w:lang w:eastAsia="es-MX"/>
        </w:rPr>
      </w:pPr>
      <w:r w:rsidRPr="00DE37E5">
        <w:rPr>
          <w:rFonts w:ascii="Palatino Linotype" w:hAnsi="Palatino Linotype"/>
          <w:sz w:val="24"/>
          <w:szCs w:val="24"/>
          <w:lang w:eastAsia="es-MX"/>
        </w:rPr>
        <w:t>En ese tenor, una vez delimitados los datos que deben dejarse visibles en el recibo de nómina entregado</w:t>
      </w:r>
      <w:r w:rsidRPr="00DE37E5">
        <w:rPr>
          <w:rFonts w:ascii="Palatino Linotype" w:hAnsi="Palatino Linotype" w:cs="Arial"/>
          <w:sz w:val="24"/>
          <w:szCs w:val="24"/>
          <w:lang w:eastAsia="es-MX"/>
        </w:rPr>
        <w:t xml:space="preserve">; se colige que el Sujeto Obligado deberá remitir en una correcta versión pública, los recibos de nómina </w:t>
      </w:r>
      <w:r w:rsidRPr="00DE37E5">
        <w:rPr>
          <w:rFonts w:ascii="Palatino Linotype" w:hAnsi="Palatino Linotype" w:cs="Arial"/>
          <w:bCs/>
          <w:sz w:val="24"/>
          <w:szCs w:val="24"/>
          <w:lang w:eastAsia="es-MX"/>
        </w:rPr>
        <w:t>entregados mediante respuesta a la solicitud de información número</w:t>
      </w:r>
      <w:r w:rsidRPr="00DE37E5">
        <w:rPr>
          <w:rFonts w:ascii="Palatino Linotype" w:hAnsi="Palatino Linotype" w:cs="Arial"/>
          <w:sz w:val="24"/>
          <w:szCs w:val="24"/>
          <w:lang w:eastAsia="es-MX"/>
        </w:rPr>
        <w:t xml:space="preserve"> </w:t>
      </w:r>
      <w:r w:rsidRPr="00DE37E5">
        <w:rPr>
          <w:rFonts w:ascii="Palatino Linotype" w:hAnsi="Palatino Linotype" w:cs="Arial"/>
          <w:b/>
          <w:bCs/>
          <w:sz w:val="24"/>
          <w:szCs w:val="24"/>
          <w:lang w:eastAsia="es-MX"/>
        </w:rPr>
        <w:t>00018/DIFTIANGUI/IP/2025</w:t>
      </w:r>
      <w:r w:rsidRPr="00DE37E5">
        <w:rPr>
          <w:rFonts w:ascii="Palatino Linotype" w:hAnsi="Palatino Linotype" w:cs="Arial"/>
          <w:sz w:val="24"/>
          <w:szCs w:val="24"/>
          <w:lang w:eastAsia="es-MX"/>
        </w:rPr>
        <w:t>, así como los recibos de nómina faltantes, generados de la primera quincena de enero a la segunda quincena de abril de 2025.</w:t>
      </w:r>
    </w:p>
    <w:p w14:paraId="22180DFE" w14:textId="77777777" w:rsidR="00395570" w:rsidRPr="00DE37E5" w:rsidRDefault="00395570" w:rsidP="006920EF">
      <w:pPr>
        <w:pStyle w:val="Sinespaciado"/>
        <w:spacing w:line="360" w:lineRule="auto"/>
        <w:jc w:val="both"/>
        <w:rPr>
          <w:rFonts w:ascii="Palatino Linotype" w:hAnsi="Palatino Linotype" w:cs="Arial"/>
          <w:bCs/>
        </w:rPr>
      </w:pPr>
    </w:p>
    <w:p w14:paraId="1DD8F590" w14:textId="77777777" w:rsidR="00395570" w:rsidRPr="00DE37E5" w:rsidRDefault="00395570" w:rsidP="006920EF">
      <w:pPr>
        <w:pStyle w:val="Sinespaciado"/>
        <w:spacing w:line="360" w:lineRule="auto"/>
        <w:jc w:val="both"/>
        <w:rPr>
          <w:rFonts w:ascii="Palatino Linotype" w:hAnsi="Palatino Linotype" w:cs="Arial"/>
          <w:bCs/>
        </w:rPr>
      </w:pPr>
    </w:p>
    <w:p w14:paraId="75DDB97B" w14:textId="77777777" w:rsidR="00395570" w:rsidRPr="00DE37E5" w:rsidRDefault="00395570" w:rsidP="006920EF">
      <w:pPr>
        <w:pStyle w:val="Sinespaciado"/>
        <w:spacing w:line="360" w:lineRule="auto"/>
        <w:jc w:val="both"/>
        <w:rPr>
          <w:rFonts w:ascii="Palatino Linotype" w:hAnsi="Palatino Linotype" w:cs="Arial"/>
          <w:bCs/>
        </w:rPr>
      </w:pPr>
    </w:p>
    <w:p w14:paraId="64B150A3" w14:textId="77777777" w:rsidR="00395570" w:rsidRPr="00DE37E5" w:rsidRDefault="00395570" w:rsidP="006920EF">
      <w:pPr>
        <w:pStyle w:val="Sinespaciado"/>
        <w:spacing w:line="360" w:lineRule="auto"/>
        <w:jc w:val="both"/>
        <w:rPr>
          <w:rFonts w:ascii="Palatino Linotype" w:hAnsi="Palatino Linotype" w:cs="Arial"/>
          <w:bCs/>
        </w:rPr>
      </w:pPr>
    </w:p>
    <w:p w14:paraId="7191283E" w14:textId="0FE8491A" w:rsidR="003107DA" w:rsidRPr="00DE37E5" w:rsidRDefault="003107DA" w:rsidP="003107DA">
      <w:pPr>
        <w:spacing w:after="0" w:line="360" w:lineRule="auto"/>
        <w:jc w:val="both"/>
        <w:rPr>
          <w:rFonts w:ascii="Palatino Linotype" w:eastAsia="Times New Roman" w:hAnsi="Palatino Linotype" w:cs="Palatino Linotype"/>
          <w:color w:val="000000"/>
          <w:sz w:val="24"/>
          <w:szCs w:val="24"/>
          <w:lang w:val="es-ES_tradnl" w:eastAsia="es-MX"/>
        </w:rPr>
      </w:pPr>
      <w:r w:rsidRPr="00DE37E5">
        <w:rPr>
          <w:rFonts w:ascii="Palatino Linotype" w:eastAsia="Times New Roman" w:hAnsi="Palatino Linotype" w:cs="Times New Roman"/>
          <w:sz w:val="24"/>
          <w:szCs w:val="24"/>
        </w:rPr>
        <w:t>En adición a lo anterior, de la revisión a los documentos remitidos en respuesta por el Sujeto Obligado</w:t>
      </w:r>
      <w:r w:rsidRPr="00DE37E5">
        <w:rPr>
          <w:rFonts w:ascii="Palatino Linotype" w:eastAsia="Times New Roman" w:hAnsi="Palatino Linotype" w:cs="Palatino Linotype"/>
          <w:color w:val="000000"/>
          <w:sz w:val="24"/>
          <w:szCs w:val="24"/>
          <w:lang w:val="es-ES_tradnl" w:eastAsia="es-MX"/>
        </w:rPr>
        <w:t xml:space="preserve">, se observa en </w:t>
      </w:r>
      <w:r w:rsidR="00D95EF9" w:rsidRPr="00DE37E5">
        <w:rPr>
          <w:rFonts w:ascii="Palatino Linotype" w:eastAsia="Times New Roman" w:hAnsi="Palatino Linotype" w:cs="Palatino Linotype"/>
          <w:color w:val="000000"/>
          <w:sz w:val="24"/>
          <w:szCs w:val="24"/>
          <w:lang w:val="es-ES_tradnl" w:eastAsia="es-MX"/>
        </w:rPr>
        <w:t>el Título Profesional Electrónico</w:t>
      </w:r>
      <w:r w:rsidRPr="00DE37E5">
        <w:rPr>
          <w:rFonts w:ascii="Palatino Linotype" w:eastAsia="Times New Roman" w:hAnsi="Palatino Linotype" w:cs="Palatino Linotype"/>
          <w:color w:val="000000"/>
          <w:sz w:val="24"/>
          <w:szCs w:val="24"/>
          <w:lang w:val="es-ES_tradnl" w:eastAsia="es-MX"/>
        </w:rPr>
        <w:t xml:space="preserve"> entregad</w:t>
      </w:r>
      <w:r w:rsidR="00D95EF9" w:rsidRPr="00DE37E5">
        <w:rPr>
          <w:rFonts w:ascii="Palatino Linotype" w:eastAsia="Times New Roman" w:hAnsi="Palatino Linotype" w:cs="Palatino Linotype"/>
          <w:color w:val="000000"/>
          <w:sz w:val="24"/>
          <w:szCs w:val="24"/>
          <w:lang w:val="es-ES_tradnl" w:eastAsia="es-MX"/>
        </w:rPr>
        <w:t>o</w:t>
      </w:r>
      <w:r w:rsidRPr="00DE37E5">
        <w:rPr>
          <w:rFonts w:ascii="Palatino Linotype" w:eastAsia="Times New Roman" w:hAnsi="Palatino Linotype" w:cs="Palatino Linotype"/>
          <w:color w:val="000000"/>
          <w:sz w:val="24"/>
          <w:szCs w:val="24"/>
          <w:lang w:val="es-ES_tradnl" w:eastAsia="es-MX"/>
        </w:rPr>
        <w:t xml:space="preserve">, </w:t>
      </w:r>
      <w:r w:rsidR="00D95EF9" w:rsidRPr="00DE37E5">
        <w:rPr>
          <w:rFonts w:ascii="Palatino Linotype" w:eastAsia="Times New Roman" w:hAnsi="Palatino Linotype" w:cs="Palatino Linotype"/>
          <w:color w:val="000000"/>
          <w:sz w:val="24"/>
          <w:szCs w:val="24"/>
          <w:lang w:val="es-ES_tradnl" w:eastAsia="es-MX"/>
        </w:rPr>
        <w:t xml:space="preserve">se observan </w:t>
      </w:r>
      <w:r w:rsidRPr="00DE37E5">
        <w:rPr>
          <w:rFonts w:ascii="Palatino Linotype" w:eastAsia="Times New Roman" w:hAnsi="Palatino Linotype" w:cs="Palatino Linotype"/>
          <w:color w:val="000000"/>
          <w:sz w:val="24"/>
          <w:szCs w:val="24"/>
          <w:lang w:val="es-ES_tradnl" w:eastAsia="es-MX"/>
        </w:rPr>
        <w:t>datos personales e información que se considera susceptible de testar (CURP de servidor público).</w:t>
      </w:r>
    </w:p>
    <w:p w14:paraId="68C1BF9E" w14:textId="77777777" w:rsidR="003107DA" w:rsidRPr="00DE37E5" w:rsidRDefault="003107DA" w:rsidP="003107DA">
      <w:pPr>
        <w:spacing w:after="0" w:line="360" w:lineRule="auto"/>
        <w:jc w:val="both"/>
        <w:rPr>
          <w:rFonts w:ascii="Palatino Linotype" w:eastAsia="Times New Roman" w:hAnsi="Palatino Linotype" w:cs="Palatino Linotype"/>
          <w:color w:val="000000"/>
          <w:sz w:val="24"/>
          <w:szCs w:val="24"/>
          <w:lang w:val="es-ES_tradnl" w:eastAsia="es-MX"/>
        </w:rPr>
      </w:pPr>
    </w:p>
    <w:p w14:paraId="6BE0FC38" w14:textId="77777777" w:rsidR="003107DA" w:rsidRPr="00DE37E5" w:rsidRDefault="003107DA" w:rsidP="003107DA">
      <w:pPr>
        <w:spacing w:after="0" w:line="360" w:lineRule="auto"/>
        <w:jc w:val="both"/>
        <w:rPr>
          <w:rFonts w:ascii="Palatino Linotype" w:eastAsia="Times New Roman" w:hAnsi="Palatino Linotype" w:cs="Palatino Linotype"/>
          <w:color w:val="000000"/>
          <w:sz w:val="24"/>
          <w:szCs w:val="24"/>
          <w:lang w:val="es-ES_tradnl" w:eastAsia="es-MX"/>
        </w:rPr>
      </w:pPr>
      <w:r w:rsidRPr="00DE37E5">
        <w:rPr>
          <w:rFonts w:ascii="Palatino Linotype" w:eastAsia="Times New Roman" w:hAnsi="Palatino Linotype" w:cs="Palatino Linotype"/>
          <w:color w:val="000000"/>
          <w:sz w:val="24"/>
          <w:szCs w:val="24"/>
          <w:lang w:val="es-ES_tradnl" w:eastAsia="es-MX"/>
        </w:rPr>
        <w:t xml:space="preserve">Por lo que, en estricto sentido, podría ser considerado como infracciones a la Ley de Transparencia y Acceso a la Información Pública del Estado de México y Municipios y </w:t>
      </w:r>
    </w:p>
    <w:p w14:paraId="3138D8CC" w14:textId="77777777" w:rsidR="003107DA" w:rsidRPr="00DE37E5" w:rsidRDefault="003107DA" w:rsidP="003107DA">
      <w:pPr>
        <w:spacing w:after="0" w:line="360" w:lineRule="auto"/>
        <w:jc w:val="both"/>
        <w:rPr>
          <w:rFonts w:ascii="Palatino Linotype" w:eastAsia="Times New Roman" w:hAnsi="Palatino Linotype" w:cs="Palatino Linotype"/>
          <w:color w:val="000000"/>
          <w:sz w:val="24"/>
          <w:szCs w:val="24"/>
          <w:lang w:val="es-ES_tradnl" w:eastAsia="es-MX"/>
        </w:rPr>
      </w:pPr>
      <w:r w:rsidRPr="00DE37E5">
        <w:rPr>
          <w:rFonts w:ascii="Palatino Linotype" w:eastAsia="Times New Roman" w:hAnsi="Palatino Linotype" w:cs="Palatino Linotype"/>
          <w:color w:val="000000"/>
          <w:sz w:val="24"/>
          <w:szCs w:val="24"/>
          <w:lang w:val="es-ES_tradnl" w:eastAsia="es-MX"/>
        </w:rPr>
        <w:t xml:space="preserve">a la Ley de Protección de Datos Personales en Posesión de Sujetos Obligados del Estado de México y Municipios; sin embargo, si bien es cierto que la imposición de medidas de apremio al Sujeto Obligado no es materia del presente medio de impugnación, también lo es que, se hará del conocimiento de la Dirección General de Protección de Datos Personales de este Instituto de las posibles infracciones en que el Sujeto Obligado 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w:t>
      </w:r>
      <w:r w:rsidRPr="00DE37E5">
        <w:rPr>
          <w:rFonts w:ascii="Palatino Linotype" w:eastAsia="Times New Roman" w:hAnsi="Palatino Linotype" w:cs="Palatino Linotype"/>
          <w:color w:val="000000"/>
          <w:sz w:val="24"/>
          <w:szCs w:val="24"/>
          <w:lang w:val="es-ES_tradnl" w:eastAsia="es-MX"/>
        </w:rPr>
        <w:lastRenderedPageBreak/>
        <w:t>procedimiento de responsabilidad respectivo, cuyo resultado deberá de ser informado al Instituto.</w:t>
      </w:r>
    </w:p>
    <w:p w14:paraId="32D9E00F" w14:textId="77777777" w:rsidR="00A951AD" w:rsidRPr="00DE37E5" w:rsidRDefault="00A951AD" w:rsidP="006920EF">
      <w:pPr>
        <w:tabs>
          <w:tab w:val="left" w:pos="2130"/>
        </w:tabs>
        <w:spacing w:after="0" w:line="360" w:lineRule="auto"/>
        <w:jc w:val="both"/>
        <w:rPr>
          <w:rFonts w:ascii="Palatino Linotype" w:eastAsia="Calibri" w:hAnsi="Palatino Linotype" w:cs="Tahoma"/>
          <w:bCs/>
          <w:sz w:val="24"/>
        </w:rPr>
      </w:pPr>
    </w:p>
    <w:p w14:paraId="7FEB5A88" w14:textId="03A02C8D" w:rsidR="0060235C" w:rsidRPr="00DE37E5" w:rsidRDefault="0060235C" w:rsidP="006920EF">
      <w:pPr>
        <w:tabs>
          <w:tab w:val="left" w:pos="2130"/>
        </w:tabs>
        <w:spacing w:after="0" w:line="360" w:lineRule="auto"/>
        <w:jc w:val="both"/>
        <w:rPr>
          <w:rFonts w:ascii="Palatino Linotype" w:eastAsia="Calibri" w:hAnsi="Palatino Linotype" w:cs="Tahoma"/>
          <w:bCs/>
          <w:sz w:val="24"/>
        </w:rPr>
      </w:pPr>
      <w:r w:rsidRPr="00DE37E5">
        <w:rPr>
          <w:rFonts w:ascii="Palatino Linotype" w:eastAsia="Calibri" w:hAnsi="Palatino Linotype" w:cs="Tahoma"/>
          <w:bCs/>
          <w:sz w:val="24"/>
        </w:rPr>
        <w:t>Finalmente, la información requerida</w:t>
      </w:r>
      <w:r w:rsidRPr="00DE37E5">
        <w:rPr>
          <w:rFonts w:ascii="Palatino Linotype" w:eastAsia="Calibri" w:hAnsi="Palatino Linotype" w:cs="Tahoma"/>
          <w:b/>
          <w:bCs/>
          <w:sz w:val="24"/>
        </w:rPr>
        <w:t xml:space="preserve">, </w:t>
      </w:r>
      <w:r w:rsidRPr="00DE37E5">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7863183" w14:textId="77777777" w:rsidR="0060235C" w:rsidRPr="00DE37E5" w:rsidRDefault="0060235C" w:rsidP="006920EF">
      <w:pPr>
        <w:autoSpaceDE w:val="0"/>
        <w:autoSpaceDN w:val="0"/>
        <w:adjustRightInd w:val="0"/>
        <w:spacing w:after="0" w:line="360" w:lineRule="auto"/>
        <w:jc w:val="both"/>
        <w:rPr>
          <w:rFonts w:ascii="Palatino Linotype" w:eastAsia="Calibri" w:hAnsi="Palatino Linotype" w:cs="Arial"/>
          <w:sz w:val="24"/>
          <w:szCs w:val="24"/>
        </w:rPr>
      </w:pPr>
    </w:p>
    <w:p w14:paraId="7CE1CC08" w14:textId="77777777" w:rsidR="00BB3A8B" w:rsidRPr="00DE37E5" w:rsidRDefault="00BB3A8B" w:rsidP="006920EF">
      <w:pPr>
        <w:shd w:val="clear" w:color="auto" w:fill="FFFFFF"/>
        <w:spacing w:after="0" w:line="360" w:lineRule="auto"/>
        <w:ind w:left="720"/>
        <w:jc w:val="both"/>
        <w:rPr>
          <w:rFonts w:ascii="Palatino Linotype" w:hAnsi="Palatino Linotype"/>
          <w:color w:val="222222"/>
          <w:sz w:val="28"/>
          <w:szCs w:val="28"/>
          <w:lang w:eastAsia="es-MX"/>
        </w:rPr>
      </w:pPr>
      <w:r w:rsidRPr="00DE37E5">
        <w:rPr>
          <w:rFonts w:ascii="Palatino Linotype" w:hAnsi="Palatino Linotype"/>
          <w:b/>
          <w:bCs/>
          <w:i/>
          <w:iCs/>
          <w:color w:val="222222"/>
          <w:sz w:val="28"/>
          <w:szCs w:val="28"/>
          <w:lang w:eastAsia="es-MX"/>
        </w:rPr>
        <w:t>De la versión pública.</w:t>
      </w:r>
    </w:p>
    <w:p w14:paraId="7D5D4763" w14:textId="77777777" w:rsidR="00BB3A8B" w:rsidRPr="00DE37E5" w:rsidRDefault="00BB3A8B" w:rsidP="006920EF">
      <w:pPr>
        <w:tabs>
          <w:tab w:val="left" w:pos="7938"/>
        </w:tabs>
        <w:spacing w:after="0" w:line="360" w:lineRule="auto"/>
        <w:jc w:val="both"/>
        <w:rPr>
          <w:rFonts w:ascii="Palatino Linotype" w:eastAsia="Arial Unicode MS" w:hAnsi="Palatino Linotype" w:cs="Arial"/>
          <w:sz w:val="24"/>
        </w:rPr>
      </w:pPr>
      <w:r w:rsidRPr="00DE37E5">
        <w:rPr>
          <w:rFonts w:ascii="Palatino Linotype" w:hAnsi="Palatino Linotype"/>
          <w:b/>
          <w:bCs/>
          <w:i/>
          <w:iCs/>
          <w:color w:val="222222"/>
          <w:sz w:val="24"/>
          <w:szCs w:val="24"/>
          <w:lang w:eastAsia="es-MX"/>
        </w:rPr>
        <w:t> </w:t>
      </w:r>
    </w:p>
    <w:p w14:paraId="222B0B16" w14:textId="77777777" w:rsidR="00D95EF9" w:rsidRPr="00DE37E5" w:rsidRDefault="00D95EF9" w:rsidP="00D95EF9">
      <w:pPr>
        <w:spacing w:after="0" w:line="360" w:lineRule="auto"/>
        <w:jc w:val="both"/>
        <w:rPr>
          <w:rFonts w:ascii="Palatino Linotype" w:eastAsia="Arial Unicode MS" w:hAnsi="Palatino Linotype" w:cs="Calibri"/>
          <w:sz w:val="24"/>
          <w:szCs w:val="24"/>
          <w:lang w:eastAsia="es-MX"/>
        </w:rPr>
      </w:pPr>
      <w:r w:rsidRPr="00DE37E5">
        <w:rPr>
          <w:rFonts w:ascii="Palatino Linotype" w:eastAsia="Arial Unicode MS" w:hAnsi="Palatino Linotype" w:cs="Calibri"/>
          <w:sz w:val="24"/>
          <w:szCs w:val="24"/>
          <w:lang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85513D2" w14:textId="77777777" w:rsidR="00D95EF9" w:rsidRPr="00DE37E5" w:rsidRDefault="00D95EF9" w:rsidP="00D95EF9">
      <w:pPr>
        <w:spacing w:after="0" w:line="360" w:lineRule="auto"/>
        <w:jc w:val="both"/>
        <w:rPr>
          <w:rFonts w:ascii="Palatino Linotype" w:hAnsi="Palatino Linotype" w:cs="Calibri"/>
          <w:bCs/>
          <w:sz w:val="24"/>
          <w:szCs w:val="24"/>
          <w:lang w:eastAsia="es-MX"/>
        </w:rPr>
      </w:pPr>
    </w:p>
    <w:p w14:paraId="22E64E69"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bCs/>
          <w:sz w:val="24"/>
          <w:szCs w:val="24"/>
          <w:lang w:eastAsia="es-MX"/>
        </w:rPr>
        <w:t>A este respecto, los</w:t>
      </w:r>
      <w:r w:rsidRPr="00DE37E5">
        <w:rPr>
          <w:rFonts w:ascii="Palatino Linotype" w:hAnsi="Palatino Linotype" w:cs="Calibri"/>
          <w:sz w:val="24"/>
          <w:szCs w:val="24"/>
          <w:lang w:eastAsia="es-MX"/>
        </w:rPr>
        <w:t xml:space="preserve"> artículos 3, fracciones IX, XX, XXI y XLV; 51 y 52de la Ley de Transparencia y Acceso a la Información Pública del Estado de México y Municipios establecen:</w:t>
      </w:r>
    </w:p>
    <w:p w14:paraId="785AD3EE" w14:textId="77777777" w:rsidR="00D95EF9" w:rsidRPr="00DE37E5" w:rsidRDefault="00D95EF9" w:rsidP="00D95EF9">
      <w:pPr>
        <w:spacing w:after="0" w:line="360" w:lineRule="auto"/>
        <w:rPr>
          <w:rFonts w:ascii="Palatino Linotype" w:hAnsi="Palatino Linotype" w:cs="Calibri"/>
          <w:noProof/>
          <w:sz w:val="24"/>
          <w:szCs w:val="24"/>
          <w:lang w:eastAsia="es-MX"/>
        </w:rPr>
      </w:pPr>
    </w:p>
    <w:p w14:paraId="4F813DBB"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Arial"/>
          <w:b/>
          <w:bCs/>
          <w:i/>
          <w:lang w:eastAsia="es-MX"/>
        </w:rPr>
        <w:t xml:space="preserve">Artículo 3. </w:t>
      </w:r>
      <w:r w:rsidRPr="00DE37E5">
        <w:rPr>
          <w:rFonts w:ascii="Palatino Linotype" w:hAnsi="Palatino Linotype" w:cs="Calibri"/>
          <w:i/>
          <w:lang w:eastAsia="es-MX"/>
        </w:rPr>
        <w:t xml:space="preserve">Para los efectos de la presente Ley se entenderá por: </w:t>
      </w:r>
    </w:p>
    <w:p w14:paraId="2C2A1AE8"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Arial"/>
          <w:i/>
          <w:lang w:eastAsia="es-MX"/>
        </w:rPr>
        <w:t>(…</w:t>
      </w:r>
      <w:r w:rsidRPr="00DE37E5">
        <w:rPr>
          <w:rFonts w:ascii="Palatino Linotype" w:hAnsi="Palatino Linotype" w:cs="Calibri"/>
          <w:i/>
          <w:lang w:eastAsia="es-MX"/>
        </w:rPr>
        <w:t>)</w:t>
      </w:r>
    </w:p>
    <w:p w14:paraId="6657064D" w14:textId="77777777" w:rsidR="00D95EF9" w:rsidRPr="00DE37E5" w:rsidRDefault="00D95EF9" w:rsidP="00D95EF9">
      <w:pPr>
        <w:spacing w:after="0" w:line="240" w:lineRule="auto"/>
        <w:ind w:left="567" w:right="616"/>
        <w:jc w:val="both"/>
        <w:rPr>
          <w:rFonts w:ascii="Palatino Linotype" w:hAnsi="Palatino Linotype" w:cs="Arial"/>
          <w:i/>
          <w:lang w:eastAsia="es-MX"/>
        </w:rPr>
      </w:pPr>
      <w:r w:rsidRPr="00DE37E5">
        <w:rPr>
          <w:rFonts w:ascii="Palatino Linotype" w:hAnsi="Palatino Linotype" w:cs="Arial"/>
          <w:b/>
          <w:i/>
          <w:lang w:eastAsia="es-MX"/>
        </w:rPr>
        <w:t>IX.</w:t>
      </w:r>
      <w:r w:rsidRPr="00DE37E5">
        <w:rPr>
          <w:rFonts w:ascii="Palatino Linotype" w:hAnsi="Palatino Linotype" w:cs="Arial"/>
          <w:i/>
          <w:lang w:eastAsia="es-MX"/>
        </w:rPr>
        <w:t xml:space="preserve"> </w:t>
      </w:r>
      <w:r w:rsidRPr="00DE37E5">
        <w:rPr>
          <w:rFonts w:ascii="Palatino Linotype" w:hAnsi="Palatino Linotype" w:cs="Arial"/>
          <w:b/>
          <w:i/>
          <w:lang w:eastAsia="es-MX"/>
        </w:rPr>
        <w:t xml:space="preserve">Datos personales: </w:t>
      </w:r>
      <w:r w:rsidRPr="00DE37E5">
        <w:rPr>
          <w:rFonts w:ascii="Palatino Linotype" w:hAnsi="Palatino Linotype" w:cs="Arial"/>
          <w:i/>
          <w:lang w:eastAsia="es-MX"/>
        </w:rPr>
        <w:t xml:space="preserve">La información concerniente a una persona, identificada o identificable según lo dispuesto por la Ley de Protección de Datos Personales del Estado de México; </w:t>
      </w:r>
    </w:p>
    <w:p w14:paraId="3399B7E0" w14:textId="77777777" w:rsidR="00D95EF9" w:rsidRPr="00DE37E5" w:rsidRDefault="00D95EF9" w:rsidP="00D95EF9">
      <w:pPr>
        <w:spacing w:after="0" w:line="240" w:lineRule="auto"/>
        <w:ind w:left="567" w:right="616"/>
        <w:jc w:val="both"/>
        <w:rPr>
          <w:rFonts w:ascii="Palatino Linotype" w:hAnsi="Palatino Linotype" w:cs="Arial"/>
          <w:i/>
          <w:lang w:eastAsia="es-MX"/>
        </w:rPr>
      </w:pPr>
      <w:r w:rsidRPr="00DE37E5">
        <w:rPr>
          <w:rFonts w:ascii="Palatino Linotype" w:hAnsi="Palatino Linotype" w:cs="Arial"/>
          <w:i/>
          <w:lang w:eastAsia="es-MX"/>
        </w:rPr>
        <w:t>(…)</w:t>
      </w:r>
    </w:p>
    <w:p w14:paraId="2B2FE88A" w14:textId="77777777" w:rsidR="00D95EF9" w:rsidRPr="00DE37E5" w:rsidRDefault="00D95EF9" w:rsidP="00D95EF9">
      <w:pPr>
        <w:spacing w:after="0" w:line="240" w:lineRule="auto"/>
        <w:ind w:left="567" w:right="616"/>
        <w:jc w:val="both"/>
        <w:rPr>
          <w:rFonts w:ascii="Palatino Linotype" w:hAnsi="Palatino Linotype" w:cs="Arial"/>
          <w:i/>
          <w:lang w:eastAsia="es-MX"/>
        </w:rPr>
      </w:pPr>
      <w:r w:rsidRPr="00DE37E5">
        <w:rPr>
          <w:rFonts w:ascii="Palatino Linotype" w:hAnsi="Palatino Linotype" w:cs="Arial"/>
          <w:b/>
          <w:i/>
          <w:lang w:eastAsia="es-MX"/>
        </w:rPr>
        <w:t>XX.</w:t>
      </w:r>
      <w:r w:rsidRPr="00DE37E5">
        <w:rPr>
          <w:rFonts w:ascii="Palatino Linotype" w:hAnsi="Palatino Linotype" w:cs="Arial"/>
          <w:i/>
          <w:lang w:eastAsia="es-MX"/>
        </w:rPr>
        <w:t xml:space="preserve"> </w:t>
      </w:r>
      <w:r w:rsidRPr="00DE37E5">
        <w:rPr>
          <w:rFonts w:ascii="Palatino Linotype" w:hAnsi="Palatino Linotype" w:cs="Arial"/>
          <w:b/>
          <w:i/>
          <w:lang w:eastAsia="es-MX"/>
        </w:rPr>
        <w:t>Información clasificada:</w:t>
      </w:r>
      <w:r w:rsidRPr="00DE37E5">
        <w:rPr>
          <w:rFonts w:ascii="Palatino Linotype" w:hAnsi="Palatino Linotype" w:cs="Arial"/>
          <w:i/>
          <w:lang w:eastAsia="es-MX"/>
        </w:rPr>
        <w:t xml:space="preserve"> Aquella considerada por la presente Ley como reservada o confidencial; </w:t>
      </w:r>
    </w:p>
    <w:p w14:paraId="67F8B9A4" w14:textId="77777777" w:rsidR="00D95EF9" w:rsidRPr="00DE37E5" w:rsidRDefault="00D95EF9" w:rsidP="00D95EF9">
      <w:pPr>
        <w:spacing w:after="0" w:line="240" w:lineRule="auto"/>
        <w:ind w:left="567" w:right="616"/>
        <w:jc w:val="both"/>
        <w:rPr>
          <w:rFonts w:ascii="Palatino Linotype" w:hAnsi="Palatino Linotype" w:cs="Arial"/>
          <w:i/>
          <w:lang w:eastAsia="es-MX"/>
        </w:rPr>
      </w:pPr>
      <w:r w:rsidRPr="00DE37E5">
        <w:rPr>
          <w:rFonts w:ascii="Palatino Linotype" w:hAnsi="Palatino Linotype" w:cs="Arial"/>
          <w:b/>
          <w:i/>
          <w:lang w:eastAsia="es-MX"/>
        </w:rPr>
        <w:t>XXI.</w:t>
      </w:r>
      <w:r w:rsidRPr="00DE37E5">
        <w:rPr>
          <w:rFonts w:ascii="Palatino Linotype" w:hAnsi="Palatino Linotype" w:cs="Arial"/>
          <w:i/>
          <w:lang w:eastAsia="es-MX"/>
        </w:rPr>
        <w:t xml:space="preserve"> </w:t>
      </w:r>
      <w:r w:rsidRPr="00DE37E5">
        <w:rPr>
          <w:rFonts w:ascii="Palatino Linotype" w:hAnsi="Palatino Linotype" w:cs="Arial"/>
          <w:b/>
          <w:i/>
          <w:lang w:eastAsia="es-MX"/>
        </w:rPr>
        <w:t>Información confidencial</w:t>
      </w:r>
      <w:r w:rsidRPr="00DE37E5">
        <w:rPr>
          <w:rFonts w:ascii="Palatino Linotype" w:hAnsi="Palatino Linotype" w:cs="Arial"/>
          <w:i/>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F6BBAB" w14:textId="77777777" w:rsidR="00D95EF9" w:rsidRPr="00DE37E5" w:rsidRDefault="00D95EF9" w:rsidP="00D95EF9">
      <w:pPr>
        <w:spacing w:after="0" w:line="240" w:lineRule="auto"/>
        <w:ind w:left="567" w:right="616"/>
        <w:jc w:val="both"/>
        <w:rPr>
          <w:rFonts w:ascii="Palatino Linotype" w:hAnsi="Palatino Linotype" w:cs="Arial"/>
          <w:i/>
          <w:lang w:eastAsia="es-MX"/>
        </w:rPr>
      </w:pPr>
      <w:r w:rsidRPr="00DE37E5">
        <w:rPr>
          <w:rFonts w:ascii="Palatino Linotype" w:hAnsi="Palatino Linotype" w:cs="Arial"/>
          <w:i/>
          <w:lang w:eastAsia="es-MX"/>
        </w:rPr>
        <w:t>(…)</w:t>
      </w:r>
    </w:p>
    <w:p w14:paraId="538A68F6" w14:textId="77777777" w:rsidR="00D95EF9" w:rsidRPr="00DE37E5" w:rsidRDefault="00D95EF9" w:rsidP="00D95EF9">
      <w:pPr>
        <w:spacing w:after="0" w:line="240" w:lineRule="auto"/>
        <w:ind w:left="567" w:right="616"/>
        <w:jc w:val="both"/>
        <w:rPr>
          <w:rFonts w:ascii="Palatino Linotype" w:hAnsi="Palatino Linotype" w:cs="Arial"/>
          <w:i/>
          <w:lang w:eastAsia="es-MX"/>
        </w:rPr>
      </w:pPr>
      <w:r w:rsidRPr="00DE37E5">
        <w:rPr>
          <w:rFonts w:ascii="Palatino Linotype" w:hAnsi="Palatino Linotype" w:cs="Arial"/>
          <w:b/>
          <w:i/>
          <w:lang w:eastAsia="es-MX"/>
        </w:rPr>
        <w:t>XLV. Versión pública:</w:t>
      </w:r>
      <w:r w:rsidRPr="00DE37E5">
        <w:rPr>
          <w:rFonts w:ascii="Palatino Linotype" w:hAnsi="Palatino Linotype" w:cs="Arial"/>
          <w:i/>
          <w:lang w:eastAsia="es-MX"/>
        </w:rPr>
        <w:t xml:space="preserve"> Documento en el que se elimine, suprime o borra la información clasificada como reservada o confidencial para permitir su acceso. </w:t>
      </w:r>
    </w:p>
    <w:p w14:paraId="7FE97709" w14:textId="77777777" w:rsidR="00D95EF9" w:rsidRPr="00DE37E5" w:rsidRDefault="00D95EF9" w:rsidP="00D95EF9">
      <w:pPr>
        <w:spacing w:after="0" w:line="240" w:lineRule="auto"/>
        <w:ind w:left="567" w:right="616"/>
        <w:jc w:val="both"/>
        <w:rPr>
          <w:rFonts w:ascii="Palatino Linotype" w:hAnsi="Palatino Linotype" w:cs="Arial"/>
          <w:i/>
          <w:lang w:eastAsia="es-MX"/>
        </w:rPr>
      </w:pPr>
    </w:p>
    <w:p w14:paraId="3A889406" w14:textId="77777777" w:rsidR="00D95EF9" w:rsidRPr="00DE37E5" w:rsidRDefault="00D95EF9" w:rsidP="00D95EF9">
      <w:pPr>
        <w:spacing w:after="0" w:line="240" w:lineRule="auto"/>
        <w:ind w:left="567" w:right="616"/>
        <w:jc w:val="both"/>
        <w:rPr>
          <w:rFonts w:ascii="Palatino Linotype" w:hAnsi="Palatino Linotype" w:cs="Arial"/>
          <w:i/>
          <w:lang w:eastAsia="es-MX"/>
        </w:rPr>
      </w:pPr>
      <w:r w:rsidRPr="00DE37E5">
        <w:rPr>
          <w:rFonts w:ascii="Palatino Linotype" w:hAnsi="Palatino Linotype" w:cs="Arial"/>
          <w:b/>
          <w:i/>
          <w:lang w:eastAsia="es-MX"/>
        </w:rPr>
        <w:t>Artículo 51.</w:t>
      </w:r>
      <w:r w:rsidRPr="00DE37E5">
        <w:rPr>
          <w:rFonts w:ascii="Palatino Linotype" w:hAnsi="Palatino Linotype" w:cs="Arial"/>
          <w:i/>
          <w:lang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E37E5">
        <w:rPr>
          <w:rFonts w:ascii="Palatino Linotype" w:hAnsi="Palatino Linotype" w:cs="Arial"/>
          <w:b/>
          <w:i/>
          <w:lang w:eastAsia="es-MX"/>
        </w:rPr>
        <w:t xml:space="preserve">y tendrá la responsabilidad de verificar en cada caso que la misma no sea confidencial o reservada. </w:t>
      </w:r>
      <w:r w:rsidRPr="00DE37E5">
        <w:rPr>
          <w:rFonts w:ascii="Palatino Linotype" w:hAnsi="Palatino Linotype" w:cs="Arial"/>
          <w:i/>
          <w:lang w:eastAsia="es-MX"/>
        </w:rPr>
        <w:t xml:space="preserve">Dicha Unidad contará con las facultades internas necesarias para gestionar la atención a las solicitudes de información en los términos de la Ley General y la presente Ley. </w:t>
      </w:r>
    </w:p>
    <w:p w14:paraId="24A3787B" w14:textId="77777777" w:rsidR="00D95EF9" w:rsidRPr="00DE37E5" w:rsidRDefault="00D95EF9" w:rsidP="00D95EF9">
      <w:pPr>
        <w:spacing w:after="0" w:line="240" w:lineRule="auto"/>
        <w:ind w:left="567" w:right="616"/>
        <w:jc w:val="both"/>
        <w:rPr>
          <w:rFonts w:ascii="Palatino Linotype" w:hAnsi="Palatino Linotype" w:cs="Arial"/>
          <w:i/>
          <w:lang w:eastAsia="es-MX"/>
        </w:rPr>
      </w:pPr>
    </w:p>
    <w:p w14:paraId="2E51D968" w14:textId="77777777" w:rsidR="00D95EF9" w:rsidRPr="00DE37E5" w:rsidRDefault="00D95EF9" w:rsidP="00D95EF9">
      <w:pPr>
        <w:spacing w:after="0" w:line="240" w:lineRule="auto"/>
        <w:ind w:left="567" w:right="616"/>
        <w:jc w:val="both"/>
        <w:rPr>
          <w:rFonts w:ascii="Palatino Linotype" w:hAnsi="Palatino Linotype" w:cs="Arial"/>
          <w:bCs/>
          <w:i/>
          <w:noProof/>
          <w:lang w:eastAsia="es-MX"/>
        </w:rPr>
      </w:pPr>
      <w:r w:rsidRPr="00DE37E5">
        <w:rPr>
          <w:rFonts w:ascii="Palatino Linotype" w:hAnsi="Palatino Linotype" w:cs="Arial"/>
          <w:b/>
          <w:i/>
          <w:lang w:eastAsia="es-MX"/>
        </w:rPr>
        <w:t>Artículo 52.</w:t>
      </w:r>
      <w:r w:rsidRPr="00DE37E5">
        <w:rPr>
          <w:rFonts w:ascii="Palatino Linotype" w:hAnsi="Palatino Linotype" w:cs="Arial"/>
          <w:i/>
          <w:lang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50E32A4" w14:textId="77777777" w:rsidR="00D95EF9" w:rsidRPr="00DE37E5" w:rsidRDefault="00D95EF9" w:rsidP="00D95EF9">
      <w:pPr>
        <w:spacing w:after="0" w:line="360" w:lineRule="auto"/>
        <w:rPr>
          <w:rFonts w:ascii="Palatino Linotype" w:hAnsi="Palatino Linotype" w:cs="Calibri"/>
          <w:noProof/>
          <w:sz w:val="24"/>
          <w:szCs w:val="24"/>
          <w:lang w:eastAsia="es-MX"/>
        </w:rPr>
      </w:pPr>
    </w:p>
    <w:p w14:paraId="5CB97878"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sidRPr="00DE37E5">
        <w:rPr>
          <w:rFonts w:ascii="Palatino Linotype" w:hAnsi="Palatino Linotype" w:cs="Calibri"/>
          <w:sz w:val="24"/>
          <w:szCs w:val="24"/>
          <w:lang w:eastAsia="es-MX"/>
        </w:rPr>
        <w:lastRenderedPageBreak/>
        <w:t xml:space="preserve">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24F8AF4" w14:textId="77777777" w:rsidR="00D95EF9" w:rsidRPr="00DE37E5" w:rsidRDefault="00D95EF9" w:rsidP="00D95EF9">
      <w:pPr>
        <w:spacing w:after="0" w:line="360" w:lineRule="auto"/>
        <w:ind w:left="567" w:right="616"/>
        <w:jc w:val="both"/>
        <w:rPr>
          <w:rFonts w:ascii="Palatino Linotype" w:hAnsi="Palatino Linotype" w:cs="Calibri"/>
          <w:sz w:val="24"/>
          <w:szCs w:val="24"/>
          <w:lang w:eastAsia="es-MX"/>
        </w:rPr>
      </w:pPr>
    </w:p>
    <w:p w14:paraId="50929A0A" w14:textId="77777777" w:rsidR="00D95EF9" w:rsidRPr="00DE37E5" w:rsidRDefault="00D95EF9" w:rsidP="00D95EF9">
      <w:pPr>
        <w:spacing w:after="0" w:line="240" w:lineRule="auto"/>
        <w:ind w:left="567" w:right="616"/>
        <w:jc w:val="both"/>
        <w:rPr>
          <w:rFonts w:ascii="Palatino Linotype" w:eastAsia="Arial Unicode MS" w:hAnsi="Palatino Linotype" w:cs="Arial"/>
          <w:i/>
          <w:lang w:eastAsia="es-MX"/>
        </w:rPr>
      </w:pPr>
      <w:r w:rsidRPr="00DE37E5">
        <w:rPr>
          <w:rFonts w:ascii="Palatino Linotype" w:eastAsia="Arial Unicode MS" w:hAnsi="Palatino Linotype" w:cs="Arial"/>
          <w:b/>
          <w:i/>
          <w:lang w:eastAsia="es-MX"/>
        </w:rPr>
        <w:t>Artículo</w:t>
      </w:r>
      <w:r w:rsidRPr="00DE37E5">
        <w:rPr>
          <w:rFonts w:ascii="Palatino Linotype" w:eastAsia="Arial Unicode MS" w:hAnsi="Palatino Linotype" w:cs="Arial"/>
          <w:i/>
          <w:lang w:eastAsia="es-MX"/>
        </w:rPr>
        <w:t xml:space="preserve"> </w:t>
      </w:r>
      <w:r w:rsidRPr="00DE37E5">
        <w:rPr>
          <w:rFonts w:ascii="Palatino Linotype" w:eastAsia="Arial Unicode MS" w:hAnsi="Palatino Linotype" w:cs="Arial"/>
          <w:b/>
          <w:i/>
          <w:lang w:eastAsia="es-MX"/>
        </w:rPr>
        <w:t>22</w:t>
      </w:r>
      <w:r w:rsidRPr="00DE37E5">
        <w:rPr>
          <w:rFonts w:ascii="Palatino Linotype" w:eastAsia="Arial Unicode MS" w:hAnsi="Palatino Linotype" w:cs="Arial"/>
          <w:i/>
          <w:lang w:eastAsia="es-MX"/>
        </w:rPr>
        <w:t>. Todo tratamiento de datos personales que efectúe el responsable deberá estar justificado por finalidades concretas, lícitas, explícitas y legítimas, relacionadas con las atribuciones que la normatividad aplicable les confiera.</w:t>
      </w:r>
    </w:p>
    <w:p w14:paraId="232C64F3" w14:textId="77777777" w:rsidR="00D95EF9" w:rsidRPr="00DE37E5" w:rsidRDefault="00D95EF9" w:rsidP="00D95EF9">
      <w:pPr>
        <w:spacing w:after="0" w:line="240" w:lineRule="auto"/>
        <w:ind w:left="567" w:right="616"/>
        <w:jc w:val="both"/>
        <w:rPr>
          <w:rFonts w:ascii="Palatino Linotype" w:eastAsia="Arial Unicode MS" w:hAnsi="Palatino Linotype" w:cs="Arial"/>
          <w:i/>
          <w:lang w:eastAsia="es-MX"/>
        </w:rPr>
      </w:pPr>
    </w:p>
    <w:p w14:paraId="792986A8" w14:textId="77777777" w:rsidR="00D95EF9" w:rsidRPr="00DE37E5" w:rsidRDefault="00D95EF9" w:rsidP="00D95EF9">
      <w:pPr>
        <w:spacing w:after="0" w:line="240" w:lineRule="auto"/>
        <w:ind w:left="567" w:right="616"/>
        <w:jc w:val="both"/>
        <w:rPr>
          <w:rFonts w:ascii="Palatino Linotype" w:eastAsia="Arial Unicode MS" w:hAnsi="Palatino Linotype" w:cs="Arial"/>
          <w:i/>
          <w:lang w:eastAsia="es-MX"/>
        </w:rPr>
      </w:pPr>
      <w:r w:rsidRPr="00DE37E5">
        <w:rPr>
          <w:rFonts w:ascii="Palatino Linotype" w:eastAsia="Arial Unicode MS" w:hAnsi="Palatino Linotype" w:cs="Arial"/>
          <w:i/>
          <w:lang w:eastAsia="es-MX"/>
        </w:rPr>
        <w:t>El responsable podrá tratar datos personales para finalidades distintas a aquéllas establecidas en el aviso de privacidad, en los casos siguientes:</w:t>
      </w:r>
    </w:p>
    <w:p w14:paraId="491FC6B4" w14:textId="77777777" w:rsidR="00D95EF9" w:rsidRPr="00DE37E5" w:rsidRDefault="00D95EF9" w:rsidP="00D95EF9">
      <w:pPr>
        <w:spacing w:after="0" w:line="240" w:lineRule="auto"/>
        <w:ind w:left="567" w:right="616"/>
        <w:jc w:val="both"/>
        <w:rPr>
          <w:rFonts w:ascii="Palatino Linotype" w:eastAsia="Arial Unicode MS" w:hAnsi="Palatino Linotype" w:cs="Arial"/>
          <w:i/>
          <w:lang w:eastAsia="es-MX"/>
        </w:rPr>
      </w:pPr>
    </w:p>
    <w:p w14:paraId="6316C1FA" w14:textId="77777777" w:rsidR="00D95EF9" w:rsidRPr="00DE37E5" w:rsidRDefault="00D95EF9" w:rsidP="00D95EF9">
      <w:pPr>
        <w:spacing w:after="0" w:line="240" w:lineRule="auto"/>
        <w:ind w:left="567" w:right="616"/>
        <w:jc w:val="both"/>
        <w:rPr>
          <w:rFonts w:ascii="Palatino Linotype" w:eastAsia="Arial Unicode MS" w:hAnsi="Palatino Linotype" w:cs="Arial"/>
          <w:i/>
          <w:lang w:eastAsia="es-MX"/>
        </w:rPr>
      </w:pPr>
      <w:r w:rsidRPr="00DE37E5">
        <w:rPr>
          <w:rFonts w:ascii="Palatino Linotype" w:eastAsia="Arial Unicode MS" w:hAnsi="Palatino Linotype" w:cs="Arial"/>
          <w:i/>
          <w:lang w:eastAsia="es-MX"/>
        </w:rPr>
        <w:t>I. Cuente con atribuciones conferidas en ley y medie el consentimiento del titular.</w:t>
      </w:r>
    </w:p>
    <w:p w14:paraId="7B1C84CF" w14:textId="77777777" w:rsidR="00D95EF9" w:rsidRPr="00DE37E5" w:rsidRDefault="00D95EF9" w:rsidP="00D95EF9">
      <w:pPr>
        <w:spacing w:after="0" w:line="240" w:lineRule="auto"/>
        <w:ind w:left="567" w:right="616"/>
        <w:jc w:val="both"/>
        <w:rPr>
          <w:rFonts w:ascii="Palatino Linotype" w:eastAsia="Arial Unicode MS" w:hAnsi="Palatino Linotype" w:cs="Arial"/>
          <w:i/>
          <w:lang w:eastAsia="es-MX"/>
        </w:rPr>
      </w:pPr>
      <w:r w:rsidRPr="00DE37E5">
        <w:rPr>
          <w:rFonts w:ascii="Palatino Linotype" w:eastAsia="Arial Unicode MS" w:hAnsi="Palatino Linotype" w:cs="Arial"/>
          <w:i/>
          <w:lang w:eastAsia="es-MX"/>
        </w:rPr>
        <w:t>II. Se trate de una persona reportada como desaparecida, en los términos previstos en la presente Ley y demás disposiciones legales aplicables...</w:t>
      </w:r>
    </w:p>
    <w:p w14:paraId="101FF61C" w14:textId="77777777" w:rsidR="00D95EF9" w:rsidRPr="00DE37E5" w:rsidRDefault="00D95EF9" w:rsidP="00D95EF9">
      <w:pPr>
        <w:spacing w:after="0" w:line="240" w:lineRule="auto"/>
        <w:ind w:left="567" w:right="616"/>
        <w:jc w:val="both"/>
        <w:rPr>
          <w:rFonts w:ascii="Palatino Linotype" w:eastAsia="Arial Unicode MS" w:hAnsi="Palatino Linotype" w:cs="Arial"/>
          <w:i/>
          <w:lang w:eastAsia="es-MX"/>
        </w:rPr>
      </w:pPr>
    </w:p>
    <w:p w14:paraId="35313BDB" w14:textId="77777777" w:rsidR="00D95EF9" w:rsidRPr="00DE37E5" w:rsidRDefault="00D95EF9" w:rsidP="00D95EF9">
      <w:pPr>
        <w:spacing w:after="0" w:line="240" w:lineRule="auto"/>
        <w:ind w:left="567" w:right="616"/>
        <w:jc w:val="both"/>
        <w:rPr>
          <w:rFonts w:ascii="Palatino Linotype" w:eastAsia="Arial Unicode MS" w:hAnsi="Palatino Linotype" w:cs="Arial"/>
          <w:i/>
          <w:lang w:eastAsia="es-MX"/>
        </w:rPr>
      </w:pPr>
      <w:r w:rsidRPr="00DE37E5">
        <w:rPr>
          <w:rFonts w:ascii="Palatino Linotype" w:eastAsia="Arial Unicode MS" w:hAnsi="Palatino Linotype" w:cs="Arial"/>
          <w:b/>
          <w:i/>
          <w:lang w:eastAsia="es-MX"/>
        </w:rPr>
        <w:t>Artículo</w:t>
      </w:r>
      <w:r w:rsidRPr="00DE37E5">
        <w:rPr>
          <w:rFonts w:ascii="Palatino Linotype" w:eastAsia="Arial Unicode MS" w:hAnsi="Palatino Linotype" w:cs="Arial"/>
          <w:i/>
          <w:lang w:eastAsia="es-MX"/>
        </w:rPr>
        <w:t xml:space="preserve"> </w:t>
      </w:r>
      <w:r w:rsidRPr="00DE37E5">
        <w:rPr>
          <w:rFonts w:ascii="Palatino Linotype" w:eastAsia="Arial Unicode MS" w:hAnsi="Palatino Linotype" w:cs="Arial"/>
          <w:b/>
          <w:i/>
          <w:lang w:eastAsia="es-MX"/>
        </w:rPr>
        <w:t>38</w:t>
      </w:r>
      <w:r w:rsidRPr="00DE37E5">
        <w:rPr>
          <w:rFonts w:ascii="Palatino Linotype" w:eastAsia="Arial Unicode MS" w:hAnsi="Palatino Linotype" w:cs="Arial"/>
          <w:i/>
          <w:lang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CD2166D" w14:textId="77777777" w:rsidR="00D95EF9" w:rsidRPr="00DE37E5" w:rsidRDefault="00D95EF9" w:rsidP="00D95EF9">
      <w:pPr>
        <w:spacing w:after="0" w:line="360" w:lineRule="auto"/>
        <w:ind w:left="567" w:right="616"/>
        <w:jc w:val="both"/>
        <w:rPr>
          <w:rFonts w:ascii="Palatino Linotype" w:eastAsia="Arial Unicode MS" w:hAnsi="Palatino Linotype" w:cs="Arial"/>
          <w:i/>
          <w:sz w:val="24"/>
          <w:szCs w:val="24"/>
          <w:lang w:eastAsia="es-MX"/>
        </w:rPr>
      </w:pPr>
    </w:p>
    <w:p w14:paraId="62B33394"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FCEA8C2"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062CD4D9" w14:textId="77777777" w:rsidR="00D95EF9" w:rsidRPr="00DE37E5" w:rsidRDefault="00D95EF9" w:rsidP="00D95EF9">
      <w:pPr>
        <w:spacing w:after="0" w:line="360" w:lineRule="auto"/>
        <w:jc w:val="both"/>
        <w:rPr>
          <w:rFonts w:ascii="Palatino Linotype" w:eastAsia="Arial Unicode MS" w:hAnsi="Palatino Linotype" w:cs="Calibri"/>
          <w:sz w:val="24"/>
          <w:szCs w:val="24"/>
          <w:lang w:eastAsia="es-MX"/>
        </w:rPr>
      </w:pPr>
      <w:r w:rsidRPr="00DE37E5">
        <w:rPr>
          <w:rFonts w:ascii="Palatino Linotype" w:eastAsia="Arial Unicode MS" w:hAnsi="Palatino Linotype" w:cs="Calibri"/>
          <w:sz w:val="24"/>
          <w:szCs w:val="24"/>
          <w:lang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E37E5">
        <w:rPr>
          <w:rFonts w:ascii="Palatino Linotype" w:eastAsia="Arial Unicode MS" w:hAnsi="Palatino Linotype" w:cs="Calibri"/>
          <w:color w:val="000000"/>
          <w:sz w:val="24"/>
          <w:szCs w:val="24"/>
          <w:lang w:eastAsia="es-MX"/>
        </w:rPr>
        <w:t>el Sujeto Obligado</w:t>
      </w:r>
      <w:r w:rsidRPr="00DE37E5">
        <w:rPr>
          <w:rFonts w:ascii="Palatino Linotype" w:eastAsia="Arial Unicode MS" w:hAnsi="Palatino Linotype" w:cs="Calibri"/>
          <w:sz w:val="24"/>
          <w:szCs w:val="24"/>
          <w:lang w:eastAsia="es-MX"/>
        </w:rPr>
        <w:t xml:space="preserve">, en ese contexto, todo dato personal susceptible de clasificación debe ser protegido. </w:t>
      </w:r>
    </w:p>
    <w:p w14:paraId="00EE4F6B" w14:textId="77777777" w:rsidR="00D95EF9" w:rsidRPr="00DE37E5" w:rsidRDefault="00D95EF9" w:rsidP="00D95EF9">
      <w:pPr>
        <w:spacing w:after="0" w:line="360" w:lineRule="auto"/>
        <w:jc w:val="both"/>
        <w:rPr>
          <w:rFonts w:ascii="Palatino Linotype" w:eastAsia="Arial Unicode MS" w:hAnsi="Palatino Linotype" w:cs="Calibri"/>
          <w:sz w:val="24"/>
          <w:szCs w:val="24"/>
          <w:lang w:eastAsia="es-MX"/>
        </w:rPr>
      </w:pPr>
    </w:p>
    <w:p w14:paraId="51697364" w14:textId="77777777" w:rsidR="00D95EF9" w:rsidRPr="00DE37E5" w:rsidRDefault="00D95EF9" w:rsidP="00D95EF9">
      <w:pPr>
        <w:spacing w:after="0" w:line="360" w:lineRule="auto"/>
        <w:jc w:val="both"/>
        <w:rPr>
          <w:rFonts w:ascii="Palatino Linotype" w:eastAsia="Arial Unicode MS" w:hAnsi="Palatino Linotype" w:cs="Calibri"/>
          <w:sz w:val="24"/>
          <w:szCs w:val="24"/>
          <w:lang w:eastAsia="es-MX"/>
        </w:rPr>
      </w:pPr>
      <w:r w:rsidRPr="00DE37E5">
        <w:rPr>
          <w:rFonts w:ascii="Palatino Linotype" w:eastAsia="Arial Unicode MS" w:hAnsi="Palatino Linotype" w:cs="Calibri"/>
          <w:sz w:val="24"/>
          <w:szCs w:val="24"/>
          <w:lang w:eastAsia="es-MX"/>
        </w:rPr>
        <w:t>Asimismo, de la versión pública deberá dejarse a la vista de la Recurrente</w:t>
      </w:r>
      <w:r w:rsidRPr="00DE37E5">
        <w:rPr>
          <w:rFonts w:ascii="Palatino Linotype" w:eastAsia="Arial Unicode MS" w:hAnsi="Palatino Linotype" w:cs="Calibri"/>
          <w:b/>
          <w:sz w:val="24"/>
          <w:szCs w:val="24"/>
          <w:lang w:eastAsia="es-MX"/>
        </w:rPr>
        <w:t xml:space="preserve"> </w:t>
      </w:r>
      <w:r w:rsidRPr="00DE37E5">
        <w:rPr>
          <w:rFonts w:ascii="Palatino Linotype" w:eastAsia="Arial Unicode MS" w:hAnsi="Palatino Linotype" w:cs="Calibri"/>
          <w:sz w:val="24"/>
          <w:szCs w:val="24"/>
          <w:lang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557CB405"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2C131050"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265A780" w14:textId="77777777" w:rsidR="00D95EF9" w:rsidRPr="00DE37E5" w:rsidRDefault="00D95EF9" w:rsidP="00D95EF9">
      <w:pPr>
        <w:spacing w:after="0" w:line="360" w:lineRule="auto"/>
        <w:rPr>
          <w:rFonts w:ascii="Palatino Linotype" w:hAnsi="Palatino Linotype" w:cs="Calibri"/>
          <w:sz w:val="24"/>
          <w:szCs w:val="24"/>
          <w:lang w:eastAsia="es-MX"/>
        </w:rPr>
      </w:pPr>
    </w:p>
    <w:p w14:paraId="40D7BC8E" w14:textId="77777777" w:rsidR="00D95EF9" w:rsidRPr="00DE37E5" w:rsidRDefault="00D95EF9" w:rsidP="00D95EF9">
      <w:pPr>
        <w:spacing w:after="0" w:line="240" w:lineRule="auto"/>
        <w:ind w:left="567" w:right="567"/>
        <w:jc w:val="both"/>
        <w:rPr>
          <w:rFonts w:ascii="Palatino Linotype" w:hAnsi="Palatino Linotype"/>
          <w:b/>
          <w:i/>
          <w:szCs w:val="24"/>
          <w:lang w:eastAsia="es-ES"/>
        </w:rPr>
      </w:pPr>
      <w:r w:rsidRPr="00DE37E5">
        <w:rPr>
          <w:rFonts w:ascii="Palatino Linotype" w:hAnsi="Palatino Linotype"/>
          <w:b/>
          <w:i/>
          <w:szCs w:val="24"/>
          <w:lang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2F697285" w14:textId="77777777" w:rsidR="00D95EF9" w:rsidRPr="00DE37E5" w:rsidRDefault="00D95EF9" w:rsidP="00D95EF9">
      <w:pPr>
        <w:spacing w:after="0" w:line="240" w:lineRule="auto"/>
        <w:ind w:left="567" w:right="567"/>
        <w:jc w:val="both"/>
        <w:rPr>
          <w:rFonts w:ascii="Palatino Linotype" w:hAnsi="Palatino Linotype"/>
          <w:i/>
          <w:szCs w:val="24"/>
          <w:lang w:eastAsia="es-ES"/>
        </w:rPr>
      </w:pPr>
      <w:r w:rsidRPr="00DE37E5">
        <w:rPr>
          <w:rFonts w:ascii="Palatino Linotype" w:hAnsi="Palatino Linotype"/>
          <w:i/>
          <w:szCs w:val="24"/>
          <w:lang w:eastAsia="es-ES"/>
        </w:rPr>
        <w:lastRenderedPageBreak/>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B5B3779"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756C1105"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E37E5">
        <w:rPr>
          <w:rFonts w:ascii="Palatino Linotype" w:hAnsi="Palatino Linotype" w:cs="Calibri"/>
          <w:b/>
          <w:sz w:val="24"/>
          <w:szCs w:val="24"/>
          <w:lang w:eastAsia="es-MX"/>
        </w:rPr>
        <w:t>Lineamientos Generales en Materia de Clasificación y Desclasificación de la Información, así como para la Elaboración de Versiones Públicas</w:t>
      </w:r>
      <w:r w:rsidRPr="00DE37E5">
        <w:rPr>
          <w:rFonts w:ascii="Palatino Linotype" w:hAnsi="Palatino Linotype" w:cs="Calibri"/>
          <w:sz w:val="24"/>
          <w:szCs w:val="24"/>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4DD5D497" w14:textId="77777777" w:rsidR="00D95EF9" w:rsidRPr="00DE37E5" w:rsidRDefault="00D95EF9" w:rsidP="00D95EF9">
      <w:pPr>
        <w:spacing w:after="0" w:line="360" w:lineRule="auto"/>
        <w:rPr>
          <w:rFonts w:ascii="Palatino Linotype" w:hAnsi="Palatino Linotype" w:cs="Calibri"/>
          <w:sz w:val="24"/>
          <w:szCs w:val="24"/>
          <w:lang w:eastAsia="es-MX"/>
        </w:rPr>
      </w:pPr>
    </w:p>
    <w:p w14:paraId="1F4994BA"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Arial"/>
          <w:sz w:val="24"/>
          <w:szCs w:val="24"/>
          <w:lang w:eastAsia="es-MX"/>
        </w:rPr>
        <w:lastRenderedPageBreak/>
        <w:t xml:space="preserve">En el mismo sentido, en el </w:t>
      </w:r>
      <w:r w:rsidRPr="00DE37E5">
        <w:rPr>
          <w:rFonts w:ascii="Palatino Linotype" w:hAnsi="Palatino Linotype" w:cs="Calibri"/>
          <w:sz w:val="24"/>
          <w:szCs w:val="24"/>
          <w:lang w:eastAsia="es-MX"/>
        </w:rPr>
        <w:t xml:space="preserve">caso específico, </w:t>
      </w:r>
      <w:r w:rsidRPr="00DE37E5">
        <w:rPr>
          <w:rFonts w:ascii="Palatino Linotype" w:hAnsi="Palatino Linotype" w:cs="Arial"/>
          <w:sz w:val="24"/>
          <w:szCs w:val="24"/>
          <w:lang w:eastAsia="es-MX"/>
        </w:rPr>
        <w:t xml:space="preserve">se advierte que </w:t>
      </w:r>
      <w:r w:rsidRPr="00DE37E5">
        <w:rPr>
          <w:rFonts w:ascii="Palatino Linotype"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DE37E5">
        <w:rPr>
          <w:rFonts w:ascii="Palatino Linotype" w:hAnsi="Palatino Linotype" w:cs="Calibri"/>
          <w:b/>
          <w:sz w:val="24"/>
          <w:szCs w:val="24"/>
          <w:lang w:eastAsia="es-MX"/>
        </w:rPr>
        <w:t>Registro Federal de Contribuyentes</w:t>
      </w:r>
      <w:r w:rsidRPr="00DE37E5">
        <w:rPr>
          <w:rFonts w:ascii="Palatino Linotype" w:hAnsi="Palatino Linotype" w:cs="Calibri"/>
          <w:sz w:val="24"/>
          <w:szCs w:val="24"/>
          <w:lang w:eastAsia="es-MX"/>
        </w:rPr>
        <w:t xml:space="preserve"> (RFC), la </w:t>
      </w:r>
      <w:r w:rsidRPr="00DE37E5">
        <w:rPr>
          <w:rFonts w:ascii="Palatino Linotype" w:hAnsi="Palatino Linotype" w:cs="Calibri"/>
          <w:b/>
          <w:sz w:val="24"/>
          <w:szCs w:val="24"/>
          <w:lang w:eastAsia="es-MX"/>
        </w:rPr>
        <w:t>Clave Única de Registro de Población</w:t>
      </w:r>
      <w:r w:rsidRPr="00DE37E5">
        <w:rPr>
          <w:rFonts w:ascii="Palatino Linotype" w:hAnsi="Palatino Linotype" w:cs="Calibri"/>
          <w:sz w:val="24"/>
          <w:szCs w:val="24"/>
          <w:lang w:eastAsia="es-MX"/>
        </w:rPr>
        <w:t xml:space="preserve"> (CURP), la </w:t>
      </w:r>
      <w:r w:rsidRPr="00DE37E5">
        <w:rPr>
          <w:rFonts w:ascii="Palatino Linotype" w:hAnsi="Palatino Linotype" w:cs="Calibri"/>
          <w:b/>
          <w:sz w:val="24"/>
          <w:szCs w:val="24"/>
          <w:lang w:eastAsia="es-MX"/>
        </w:rPr>
        <w:t>Clave de cualquier tipo de seguridad social</w:t>
      </w:r>
      <w:r w:rsidRPr="00DE37E5">
        <w:rPr>
          <w:rFonts w:ascii="Palatino Linotype" w:hAnsi="Palatino Linotype" w:cs="Calibri"/>
          <w:sz w:val="24"/>
          <w:szCs w:val="24"/>
          <w:lang w:eastAsia="es-MX"/>
        </w:rPr>
        <w:t xml:space="preserve"> (ISSEMYM, u otros), así como, los </w:t>
      </w:r>
      <w:r w:rsidRPr="00DE37E5">
        <w:rPr>
          <w:rFonts w:ascii="Palatino Linotype" w:hAnsi="Palatino Linotype" w:cs="Calibri"/>
          <w:b/>
          <w:sz w:val="24"/>
          <w:szCs w:val="24"/>
          <w:lang w:eastAsia="es-MX"/>
        </w:rPr>
        <w:t xml:space="preserve">préstamos o descuentos </w:t>
      </w:r>
      <w:r w:rsidRPr="00DE37E5">
        <w:rPr>
          <w:rFonts w:ascii="Palatino Linotype" w:hAnsi="Palatino Linotype" w:cs="Calibri"/>
          <w:sz w:val="24"/>
          <w:szCs w:val="24"/>
          <w:lang w:eastAsia="es-MX"/>
        </w:rPr>
        <w:t xml:space="preserve">que se le hagan al servidor público, que no se encuentren relacionados con </w:t>
      </w:r>
      <w:r w:rsidRPr="00DE37E5">
        <w:rPr>
          <w:rFonts w:ascii="Palatino Linotype"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DE37E5">
        <w:rPr>
          <w:rFonts w:ascii="Palatino Linotype" w:hAnsi="Palatino Linotype" w:cs="Calibri"/>
          <w:sz w:val="24"/>
          <w:szCs w:val="24"/>
          <w:lang w:eastAsia="es-MX"/>
        </w:rPr>
        <w:t>, cuando de estos se desprendan o sean visibles datos personales correspondientes a los servidores públicos.</w:t>
      </w:r>
    </w:p>
    <w:p w14:paraId="64DB5E50"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4EBE0C7C"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DE37E5">
        <w:rPr>
          <w:rFonts w:ascii="Palatino Linotype" w:hAnsi="Palatino Linotype" w:cs="Calibri"/>
          <w:sz w:val="24"/>
          <w:szCs w:val="24"/>
          <w:lang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w:t>
      </w:r>
      <w:r w:rsidRPr="00DE37E5">
        <w:rPr>
          <w:rFonts w:ascii="Palatino Linotype" w:hAnsi="Palatino Linotype" w:cs="Calibri"/>
          <w:sz w:val="24"/>
          <w:szCs w:val="24"/>
          <w:lang w:eastAsia="es-MX"/>
        </w:rPr>
        <w:lastRenderedPageBreak/>
        <w:t>y Crédito Público y si bien, dichas cadenas sí derivan de la información personal de los contribuyentes, esta se encuentra encriptada como se verá a continuación.</w:t>
      </w:r>
    </w:p>
    <w:p w14:paraId="6BF1E0B0"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3945B281"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Por cuanto hace al </w:t>
      </w:r>
      <w:r w:rsidRPr="00DE37E5">
        <w:rPr>
          <w:rFonts w:ascii="Palatino Linotype" w:hAnsi="Palatino Linotype" w:cs="Calibri"/>
          <w:b/>
          <w:sz w:val="24"/>
          <w:szCs w:val="24"/>
          <w:lang w:eastAsia="es-MX"/>
        </w:rPr>
        <w:t>Registro Federal de Contribuyentes</w:t>
      </w:r>
      <w:r w:rsidRPr="00DE37E5">
        <w:rPr>
          <w:rFonts w:ascii="Palatino Linotype" w:hAnsi="Palatino Linotype" w:cs="Calibri"/>
          <w:sz w:val="24"/>
          <w:szCs w:val="24"/>
          <w:lang w:eastAsia="es-MX"/>
        </w:rPr>
        <w:t xml:space="preserve"> </w:t>
      </w:r>
      <w:r w:rsidRPr="00DE37E5">
        <w:rPr>
          <w:rFonts w:ascii="Palatino Linotype" w:hAnsi="Palatino Linotype" w:cs="Calibri"/>
          <w:b/>
          <w:sz w:val="24"/>
          <w:szCs w:val="24"/>
          <w:lang w:eastAsia="es-MX"/>
        </w:rPr>
        <w:t>de las personas físicas</w:t>
      </w:r>
      <w:r w:rsidRPr="00DE37E5">
        <w:rPr>
          <w:rFonts w:ascii="Palatino Linotype"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1DDCE5D"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754294E8"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1657814B" w14:textId="77777777" w:rsidR="00D95EF9" w:rsidRPr="00DE37E5" w:rsidRDefault="00D95EF9" w:rsidP="00D95EF9">
      <w:pPr>
        <w:spacing w:after="0" w:line="360" w:lineRule="auto"/>
        <w:ind w:left="567" w:right="616"/>
        <w:jc w:val="both"/>
        <w:rPr>
          <w:rFonts w:ascii="Palatino Linotype" w:hAnsi="Palatino Linotype" w:cs="Calibri"/>
          <w:i/>
          <w:sz w:val="24"/>
          <w:szCs w:val="24"/>
          <w:lang w:eastAsia="es-MX"/>
        </w:rPr>
      </w:pPr>
    </w:p>
    <w:p w14:paraId="3607DB36"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Registro Federal de Contribuyentes (RFC) de personas físicas</w:t>
      </w:r>
      <w:r w:rsidRPr="00DE37E5">
        <w:rPr>
          <w:rFonts w:ascii="Palatino Linotype" w:hAnsi="Palatino Linotype" w:cs="Calibri"/>
          <w:i/>
          <w:lang w:eastAsia="es-MX"/>
        </w:rPr>
        <w:t>. El RFC es una clave de carácter fiscal, única e irrepetible, que permite identificar al titular, su edad y fecha de nacimiento, por lo que es un dato personal de carácter confidencial.</w:t>
      </w:r>
    </w:p>
    <w:p w14:paraId="66716C99" w14:textId="77777777" w:rsidR="00D95EF9" w:rsidRPr="00DE37E5" w:rsidRDefault="00D95EF9" w:rsidP="00D95EF9">
      <w:pPr>
        <w:spacing w:after="0" w:line="360" w:lineRule="auto"/>
        <w:rPr>
          <w:rFonts w:ascii="Palatino Linotype" w:hAnsi="Palatino Linotype" w:cs="Calibri"/>
          <w:sz w:val="24"/>
          <w:szCs w:val="24"/>
          <w:lang w:eastAsia="es-MX"/>
        </w:rPr>
      </w:pPr>
    </w:p>
    <w:p w14:paraId="28601C73"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E37E5">
        <w:rPr>
          <w:rFonts w:ascii="Palatino Linotype" w:hAnsi="Palatino Linotype" w:cs="Calibri"/>
          <w:sz w:val="24"/>
          <w:szCs w:val="24"/>
          <w:lang w:eastAsia="es-MX"/>
        </w:rPr>
        <w:lastRenderedPageBreak/>
        <w:t xml:space="preserve">Municipios y  </w:t>
      </w:r>
      <w:r w:rsidRPr="00DE37E5">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DE37E5">
        <w:rPr>
          <w:rFonts w:ascii="Palatino Linotype" w:hAnsi="Palatino Linotype" w:cs="Calibri"/>
          <w:sz w:val="24"/>
          <w:szCs w:val="24"/>
          <w:lang w:eastAsia="es-MX"/>
        </w:rPr>
        <w:t>.</w:t>
      </w:r>
    </w:p>
    <w:p w14:paraId="0A302CB7"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75302026"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Por cuanto hace a la </w:t>
      </w:r>
      <w:r w:rsidRPr="00DE37E5">
        <w:rPr>
          <w:rFonts w:ascii="Palatino Linotype" w:hAnsi="Palatino Linotype" w:cs="Calibri"/>
          <w:b/>
          <w:sz w:val="24"/>
          <w:szCs w:val="24"/>
          <w:lang w:eastAsia="es-MX"/>
        </w:rPr>
        <w:t xml:space="preserve">Clave Única de Registro de Población, </w:t>
      </w:r>
      <w:r w:rsidRPr="00DE37E5">
        <w:rPr>
          <w:rFonts w:ascii="Palatino Linotype"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24E506F" w14:textId="77777777" w:rsidR="00D95EF9" w:rsidRPr="00DE37E5" w:rsidRDefault="00D95EF9" w:rsidP="00D95EF9">
      <w:pPr>
        <w:spacing w:after="0" w:line="360" w:lineRule="auto"/>
        <w:rPr>
          <w:rFonts w:ascii="Palatino Linotype" w:hAnsi="Palatino Linotype" w:cs="Calibri"/>
          <w:sz w:val="24"/>
          <w:szCs w:val="24"/>
          <w:lang w:eastAsia="es-MX"/>
        </w:rPr>
      </w:pPr>
    </w:p>
    <w:p w14:paraId="21708B44"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Lo anterior, tiene sustento en los artículos 86 y 91, de la Ley General de Población, la cual señala lo siguiente:</w:t>
      </w:r>
    </w:p>
    <w:p w14:paraId="759B7A7B" w14:textId="77777777" w:rsidR="00D95EF9" w:rsidRPr="00DE37E5" w:rsidRDefault="00D95EF9" w:rsidP="00D95EF9">
      <w:pPr>
        <w:spacing w:after="0" w:line="360" w:lineRule="auto"/>
        <w:ind w:left="709" w:right="757"/>
        <w:jc w:val="both"/>
        <w:rPr>
          <w:rFonts w:ascii="Palatino Linotype" w:hAnsi="Palatino Linotype" w:cs="Arial,Bold"/>
          <w:b/>
          <w:bCs/>
          <w:i/>
          <w:sz w:val="24"/>
          <w:szCs w:val="24"/>
          <w:lang w:eastAsia="es-MX"/>
        </w:rPr>
      </w:pPr>
    </w:p>
    <w:p w14:paraId="68B6A529" w14:textId="77777777" w:rsidR="00D95EF9" w:rsidRPr="00DE37E5" w:rsidRDefault="00D95EF9" w:rsidP="00D95EF9">
      <w:pPr>
        <w:spacing w:after="0" w:line="240" w:lineRule="auto"/>
        <w:ind w:left="709" w:right="757"/>
        <w:jc w:val="both"/>
        <w:rPr>
          <w:rFonts w:ascii="Palatino Linotype" w:hAnsi="Palatino Linotype" w:cs="Arial"/>
          <w:i/>
          <w:lang w:eastAsia="es-MX"/>
        </w:rPr>
      </w:pPr>
      <w:r w:rsidRPr="00DE37E5">
        <w:rPr>
          <w:rFonts w:ascii="Palatino Linotype" w:hAnsi="Palatino Linotype" w:cs="Arial,Bold"/>
          <w:b/>
          <w:bCs/>
          <w:i/>
          <w:lang w:eastAsia="es-MX"/>
        </w:rPr>
        <w:t xml:space="preserve">Artículo 86. </w:t>
      </w:r>
      <w:r w:rsidRPr="00DE37E5">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41EB0610" w14:textId="77777777" w:rsidR="00D95EF9" w:rsidRPr="00DE37E5" w:rsidRDefault="00D95EF9" w:rsidP="00D95EF9">
      <w:pPr>
        <w:spacing w:after="0" w:line="240" w:lineRule="auto"/>
        <w:ind w:left="709" w:right="757"/>
        <w:jc w:val="both"/>
        <w:rPr>
          <w:rFonts w:ascii="Palatino Linotype" w:hAnsi="Palatino Linotype" w:cs="Arial"/>
          <w:i/>
          <w:lang w:eastAsia="es-MX"/>
        </w:rPr>
      </w:pPr>
    </w:p>
    <w:p w14:paraId="70546A6D" w14:textId="77777777" w:rsidR="00D95EF9" w:rsidRPr="00DE37E5" w:rsidRDefault="00D95EF9" w:rsidP="00D95EF9">
      <w:pPr>
        <w:spacing w:after="0" w:line="240" w:lineRule="auto"/>
        <w:ind w:left="709" w:right="757"/>
        <w:jc w:val="both"/>
        <w:rPr>
          <w:rFonts w:ascii="Palatino Linotype" w:hAnsi="Palatino Linotype" w:cs="Arial"/>
          <w:i/>
          <w:lang w:eastAsia="es-MX"/>
        </w:rPr>
      </w:pPr>
      <w:r w:rsidRPr="00DE37E5">
        <w:rPr>
          <w:rFonts w:ascii="Palatino Linotype" w:hAnsi="Palatino Linotype" w:cs="Arial,Bold"/>
          <w:b/>
          <w:bCs/>
          <w:i/>
          <w:lang w:eastAsia="es-MX"/>
        </w:rPr>
        <w:t xml:space="preserve">Artículo 91. </w:t>
      </w:r>
      <w:r w:rsidRPr="00DE37E5">
        <w:rPr>
          <w:rFonts w:ascii="Palatino Linotype"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7183D6E6" w14:textId="77777777" w:rsidR="00D95EF9" w:rsidRPr="00DE37E5" w:rsidRDefault="00D95EF9" w:rsidP="00D95EF9">
      <w:pPr>
        <w:spacing w:after="0" w:line="360" w:lineRule="auto"/>
        <w:rPr>
          <w:rFonts w:ascii="Palatino Linotype" w:hAnsi="Palatino Linotype" w:cs="Calibri"/>
          <w:sz w:val="24"/>
          <w:szCs w:val="24"/>
          <w:lang w:eastAsia="es-MX"/>
        </w:rPr>
      </w:pPr>
    </w:p>
    <w:p w14:paraId="69D826C5"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DE37E5">
        <w:rPr>
          <w:rFonts w:ascii="Palatino Linotype" w:hAnsi="Palatino Linotype" w:cs="Calibri"/>
          <w:sz w:val="24"/>
          <w:szCs w:val="24"/>
          <w:lang w:eastAsia="es-MX"/>
        </w:rPr>
        <w:lastRenderedPageBreak/>
        <w:t xml:space="preserve">verificador, compuesto de dos elementos, con el que se evitan duplicaciones en la Clave, identifican el cambio de siglo y garantizan la correcta integración. </w:t>
      </w:r>
    </w:p>
    <w:p w14:paraId="24543F17"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4F0521EE"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12F399BB" w14:textId="77777777" w:rsidR="00D95EF9" w:rsidRPr="00DE37E5" w:rsidRDefault="00D95EF9" w:rsidP="00D95EF9">
      <w:pPr>
        <w:spacing w:after="0" w:line="360" w:lineRule="auto"/>
        <w:rPr>
          <w:rFonts w:ascii="Palatino Linotype" w:hAnsi="Palatino Linotype" w:cs="Calibri"/>
          <w:sz w:val="24"/>
          <w:szCs w:val="24"/>
          <w:lang w:eastAsia="es-MX"/>
        </w:rPr>
      </w:pPr>
    </w:p>
    <w:p w14:paraId="265D4E7C"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Clave Única de Registro de Población (CURP)</w:t>
      </w:r>
      <w:r w:rsidRPr="00DE37E5">
        <w:rPr>
          <w:rFonts w:ascii="Palatino Linotype"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498C3AF" w14:textId="77777777" w:rsidR="00D95EF9" w:rsidRPr="00DE37E5" w:rsidRDefault="00D95EF9" w:rsidP="00D95EF9">
      <w:pPr>
        <w:spacing w:after="0" w:line="360" w:lineRule="auto"/>
        <w:ind w:right="616"/>
        <w:jc w:val="both"/>
        <w:rPr>
          <w:rFonts w:ascii="Palatino Linotype" w:hAnsi="Palatino Linotype" w:cs="Arial"/>
          <w:bCs/>
          <w:i/>
          <w:sz w:val="24"/>
          <w:szCs w:val="24"/>
          <w:lang w:eastAsia="es-MX"/>
        </w:rPr>
      </w:pPr>
    </w:p>
    <w:p w14:paraId="53980C34"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B191BDB"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5D4E68CA"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Por cuanto hace a la </w:t>
      </w:r>
      <w:r w:rsidRPr="00DE37E5">
        <w:rPr>
          <w:rFonts w:ascii="Palatino Linotype" w:hAnsi="Palatino Linotype" w:cs="Calibri"/>
          <w:b/>
          <w:sz w:val="24"/>
          <w:szCs w:val="24"/>
          <w:lang w:eastAsia="es-MX"/>
        </w:rPr>
        <w:t>Clave de cualquier tipo de seguridad social</w:t>
      </w:r>
      <w:r w:rsidRPr="00DE37E5">
        <w:rPr>
          <w:rFonts w:ascii="Palatino Linotype" w:hAnsi="Palatino Linotype" w:cs="Calibri"/>
          <w:sz w:val="24"/>
          <w:szCs w:val="24"/>
          <w:lang w:eastAsia="es-MX"/>
        </w:rPr>
        <w:t xml:space="preserve"> (ISSEMYM u otros), está integrado por una </w:t>
      </w:r>
      <w:r w:rsidRPr="00DE37E5">
        <w:rPr>
          <w:rFonts w:ascii="Palatino Linotype" w:hAnsi="Palatino Linotype" w:cs="Calibri"/>
          <w:bCs/>
          <w:sz w:val="24"/>
          <w:szCs w:val="24"/>
          <w:lang w:eastAsia="es-MX"/>
        </w:rPr>
        <w:t xml:space="preserve">secuencia de números con los que se identifica a los trabajadores que cubren las cuotas respectivas, asimismo, lo identifica con la fuente de </w:t>
      </w:r>
      <w:r w:rsidRPr="00DE37E5">
        <w:rPr>
          <w:rFonts w:ascii="Palatino Linotype" w:hAnsi="Palatino Linotype" w:cs="Calibri"/>
          <w:bCs/>
          <w:sz w:val="24"/>
          <w:szCs w:val="24"/>
          <w:lang w:eastAsia="es-MX"/>
        </w:rPr>
        <w:lastRenderedPageBreak/>
        <w:t xml:space="preserve">trabajo; por lo que al ser una clave de identificación de los trabajadores, constituye información confidencial, </w:t>
      </w:r>
      <w:r w:rsidRPr="00DE37E5">
        <w:rPr>
          <w:rFonts w:ascii="Palatino Linotype"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E37E5">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DE37E5">
        <w:rPr>
          <w:rFonts w:ascii="Palatino Linotype" w:hAnsi="Palatino Linotype" w:cs="Calibri"/>
          <w:sz w:val="24"/>
          <w:szCs w:val="24"/>
          <w:lang w:eastAsia="es-MX"/>
        </w:rPr>
        <w:t>.</w:t>
      </w:r>
    </w:p>
    <w:p w14:paraId="2416EB1F"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1E46C0A8"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Respecto de los </w:t>
      </w:r>
      <w:r w:rsidRPr="00DE37E5">
        <w:rPr>
          <w:rFonts w:ascii="Palatino Linotype" w:hAnsi="Palatino Linotype" w:cs="Calibri"/>
          <w:b/>
          <w:sz w:val="24"/>
          <w:szCs w:val="24"/>
          <w:lang w:eastAsia="es-MX"/>
        </w:rPr>
        <w:t>préstamos o descuentos</w:t>
      </w:r>
      <w:r w:rsidRPr="00DE37E5">
        <w:rPr>
          <w:rFonts w:ascii="Palatino Linotype" w:hAnsi="Palatino Linotype" w:cs="Calibri"/>
          <w:sz w:val="24"/>
          <w:szCs w:val="24"/>
          <w:lang w:eastAsia="es-MX"/>
        </w:rPr>
        <w:t xml:space="preserve"> </w:t>
      </w:r>
      <w:r w:rsidRPr="00DE37E5">
        <w:rPr>
          <w:rFonts w:ascii="Palatino Linotype" w:hAnsi="Palatino Linotype" w:cs="Calibri"/>
          <w:b/>
          <w:sz w:val="24"/>
          <w:szCs w:val="24"/>
          <w:lang w:eastAsia="es-MX"/>
        </w:rPr>
        <w:t>de carácter personal</w:t>
      </w:r>
      <w:r w:rsidRPr="00DE37E5">
        <w:rPr>
          <w:rFonts w:ascii="Palatino Linotype"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B59AFF2" w14:textId="77777777" w:rsidR="00D95EF9" w:rsidRPr="00DE37E5" w:rsidRDefault="00D95EF9" w:rsidP="00D95EF9">
      <w:pPr>
        <w:spacing w:after="0" w:line="360" w:lineRule="auto"/>
        <w:rPr>
          <w:rFonts w:ascii="Palatino Linotype" w:hAnsi="Palatino Linotype" w:cs="Calibri"/>
          <w:sz w:val="24"/>
          <w:szCs w:val="24"/>
          <w:lang w:eastAsia="es-MX"/>
        </w:rPr>
      </w:pPr>
    </w:p>
    <w:p w14:paraId="5ABF9242"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Por su parte, el artículo 84 de la Ley del Trabajo de los Servidores Públicos del Estado y Municipios, señala:</w:t>
      </w:r>
    </w:p>
    <w:p w14:paraId="025AC26D" w14:textId="77777777" w:rsidR="00D95EF9" w:rsidRPr="00DE37E5" w:rsidRDefault="00D95EF9" w:rsidP="00D95EF9">
      <w:pPr>
        <w:spacing w:after="0" w:line="360" w:lineRule="auto"/>
        <w:rPr>
          <w:rFonts w:ascii="Palatino Linotype" w:hAnsi="Palatino Linotype" w:cs="Calibri"/>
          <w:sz w:val="24"/>
          <w:szCs w:val="24"/>
          <w:lang w:eastAsia="es-MX"/>
        </w:rPr>
      </w:pPr>
    </w:p>
    <w:p w14:paraId="6EE177E8"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b/>
          <w:i/>
          <w:noProof/>
          <w:lang w:eastAsia="es-MX"/>
        </w:rPr>
        <w:t>ARTÍCULO 84.</w:t>
      </w:r>
      <w:r w:rsidRPr="00DE37E5">
        <w:rPr>
          <w:rFonts w:ascii="Palatino Linotype" w:hAnsi="Palatino Linotype" w:cs="Calibri"/>
          <w:i/>
          <w:noProof/>
          <w:lang w:eastAsia="es-MX"/>
        </w:rPr>
        <w:t xml:space="preserve"> Sólo podrán hacerse retenciones, descuentos o deducciones al sueldo de los servidores públicos por concepto de:</w:t>
      </w:r>
    </w:p>
    <w:p w14:paraId="5AC1F4D8"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p>
    <w:p w14:paraId="5DDAF316"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I. Gravámenes fiscales relacionados con el sueldo;</w:t>
      </w:r>
    </w:p>
    <w:p w14:paraId="33AC6D0F"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II. Deudas contraídas con las instituciones públicas o dependencias por concepto de anticipos de sueldo, pagos hechos con exceso, errores o pérdidas debidamente comprobados;</w:t>
      </w:r>
    </w:p>
    <w:p w14:paraId="78E098A9"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III. Cuotas sindicales;</w:t>
      </w:r>
    </w:p>
    <w:p w14:paraId="5B4D7EC8"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lastRenderedPageBreak/>
        <w:t>IV. Cuotas de aportación a fondos para la constitución de cooperativas y de cajas de ahorro, siempre que el servidor público hubiese manifestado previamente, de manera expresa, su conformidad;</w:t>
      </w:r>
    </w:p>
    <w:p w14:paraId="4705B45E"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V. Descuentos ordenados por el Instituto de Seguridad Social del Estado de México y Municipios, con motivo de cuotas y obligaciones contraídas con éste por los servidores públicos;</w:t>
      </w:r>
    </w:p>
    <w:p w14:paraId="40E561B3"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VI. Obligaciones a cargo del servidor público con las que haya consentido, derivadas de la adquisición o del uso de habitaciones consideradas como de interés social;</w:t>
      </w:r>
    </w:p>
    <w:p w14:paraId="3AE1EAEA"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VII. Faltas de puntualidad o de asistencia injustificadas;</w:t>
      </w:r>
    </w:p>
    <w:p w14:paraId="07FDF983"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VIII. Pensiones alimenticias ordenadas por la autoridad judicial; o</w:t>
      </w:r>
    </w:p>
    <w:p w14:paraId="3559DCA6"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IX. Cualquier otro convenido con instituciones de servicios y aceptado por el servidor público.</w:t>
      </w:r>
    </w:p>
    <w:p w14:paraId="53729FC6"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p>
    <w:p w14:paraId="6F68561A" w14:textId="77777777" w:rsidR="00D95EF9" w:rsidRPr="00DE37E5" w:rsidRDefault="00D95EF9" w:rsidP="00D95EF9">
      <w:pPr>
        <w:spacing w:after="0" w:line="240" w:lineRule="auto"/>
        <w:ind w:left="567" w:right="616"/>
        <w:jc w:val="both"/>
        <w:rPr>
          <w:rFonts w:ascii="Palatino Linotype" w:hAnsi="Palatino Linotype" w:cs="Calibri"/>
          <w:lang w:eastAsia="es-MX"/>
        </w:rPr>
      </w:pPr>
      <w:r w:rsidRPr="00DE37E5">
        <w:rPr>
          <w:rFonts w:ascii="Palatino Linotype"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0BC2839"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1D5FC117"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D7F5389"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18B4BA37"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No obstante, el denominado </w:t>
      </w:r>
      <w:r w:rsidRPr="00DE37E5">
        <w:rPr>
          <w:rFonts w:ascii="Palatino Linotype" w:hAnsi="Palatino Linotype" w:cs="Calibri"/>
          <w:b/>
          <w:sz w:val="24"/>
          <w:szCs w:val="24"/>
          <w:lang w:eastAsia="es-MX"/>
        </w:rPr>
        <w:t>Sistema de Capitalización Individual</w:t>
      </w:r>
      <w:r w:rsidRPr="00DE37E5">
        <w:rPr>
          <w:rFonts w:ascii="Palatino Linotype"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w:t>
      </w:r>
      <w:r w:rsidRPr="00DE37E5">
        <w:rPr>
          <w:rFonts w:ascii="Palatino Linotype" w:hAnsi="Palatino Linotype" w:cs="Calibri"/>
          <w:sz w:val="24"/>
          <w:szCs w:val="24"/>
          <w:lang w:eastAsia="es-MX"/>
        </w:rPr>
        <w:lastRenderedPageBreak/>
        <w:t>Públicos del Estado de México y Municipios; por ende, se considera que es un descuento establecido por Ley y no debe considerarse como un dato personal, ya que no encuadra en ninguno de los supuestos referidos en el párrafo anterior.</w:t>
      </w:r>
    </w:p>
    <w:p w14:paraId="685884CE"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26EBAEDA"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eastAsia="Arial Unicode MS" w:hAnsi="Palatino Linotype" w:cs="Calibri"/>
          <w:sz w:val="24"/>
          <w:szCs w:val="24"/>
          <w:lang w:eastAsia="es-MX"/>
        </w:rPr>
        <w:t xml:space="preserve">Por otra parte, </w:t>
      </w:r>
      <w:r w:rsidRPr="00DE37E5">
        <w:rPr>
          <w:rFonts w:ascii="Palatino Linotype" w:hAnsi="Palatino Linotype" w:cs="Calibri"/>
          <w:sz w:val="24"/>
          <w:szCs w:val="24"/>
          <w:lang w:eastAsia="es-MX"/>
        </w:rPr>
        <w:t xml:space="preserve">las </w:t>
      </w:r>
      <w:r w:rsidRPr="00DE37E5">
        <w:rPr>
          <w:rFonts w:ascii="Palatino Linotype" w:hAnsi="Palatino Linotype" w:cs="Calibri"/>
          <w:b/>
          <w:sz w:val="24"/>
          <w:szCs w:val="24"/>
          <w:lang w:eastAsia="es-MX"/>
        </w:rPr>
        <w:t xml:space="preserve">Cadenas Originales </w:t>
      </w:r>
      <w:r w:rsidRPr="00DE37E5">
        <w:rPr>
          <w:rFonts w:ascii="Palatino Linotype" w:hAnsi="Palatino Linotype" w:cs="Calibri"/>
          <w:sz w:val="24"/>
          <w:szCs w:val="24"/>
          <w:lang w:eastAsia="es-MX"/>
        </w:rPr>
        <w:t xml:space="preserve">y </w:t>
      </w:r>
      <w:r w:rsidRPr="00DE37E5">
        <w:rPr>
          <w:rFonts w:ascii="Palatino Linotype" w:hAnsi="Palatino Linotype" w:cs="Calibri"/>
          <w:b/>
          <w:sz w:val="24"/>
          <w:szCs w:val="24"/>
          <w:lang w:eastAsia="es-MX"/>
        </w:rPr>
        <w:t>Sellos</w:t>
      </w:r>
      <w:r w:rsidRPr="00DE37E5">
        <w:rPr>
          <w:rFonts w:ascii="Palatino Linotype" w:hAnsi="Palatino Linotype" w:cs="Calibri"/>
          <w:sz w:val="24"/>
          <w:szCs w:val="24"/>
          <w:lang w:eastAsia="es-MX"/>
        </w:rPr>
        <w:t xml:space="preserve"> </w:t>
      </w:r>
      <w:r w:rsidRPr="00DE37E5">
        <w:rPr>
          <w:rFonts w:ascii="Palatino Linotype" w:hAnsi="Palatino Linotype" w:cs="Calibri"/>
          <w:b/>
          <w:sz w:val="24"/>
          <w:szCs w:val="24"/>
          <w:lang w:eastAsia="es-MX"/>
        </w:rPr>
        <w:t>Digitales</w:t>
      </w:r>
      <w:r w:rsidRPr="00DE37E5">
        <w:rPr>
          <w:rFonts w:ascii="Palatino Linotype"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DE37E5">
        <w:rPr>
          <w:rFonts w:ascii="Palatino Linotype" w:hAnsi="Palatino Linotype" w:cs="Calibri"/>
          <w:b/>
          <w:sz w:val="24"/>
          <w:szCs w:val="24"/>
          <w:lang w:eastAsia="es-MX"/>
        </w:rPr>
        <w:t xml:space="preserve">vinculación </w:t>
      </w:r>
      <w:r w:rsidRPr="00DE37E5">
        <w:rPr>
          <w:rFonts w:ascii="Palatino Linotype" w:hAnsi="Palatino Linotype" w:cs="Calibri"/>
          <w:sz w:val="24"/>
          <w:szCs w:val="24"/>
          <w:lang w:eastAsia="es-MX"/>
        </w:rPr>
        <w:t xml:space="preserve">entre la </w:t>
      </w:r>
      <w:r w:rsidRPr="00DE37E5">
        <w:rPr>
          <w:rFonts w:ascii="Palatino Linotype" w:hAnsi="Palatino Linotype" w:cs="Calibri"/>
          <w:b/>
          <w:sz w:val="24"/>
          <w:szCs w:val="24"/>
          <w:lang w:eastAsia="es-MX"/>
        </w:rPr>
        <w:t>identidad de un sujeto o entidad</w:t>
      </w:r>
      <w:r w:rsidRPr="00DE37E5">
        <w:rPr>
          <w:rFonts w:ascii="Palatino Linotype"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DE37E5">
        <w:rPr>
          <w:rFonts w:ascii="Palatino Linotype" w:hAnsi="Palatino Linotype" w:cs="Calibri"/>
          <w:b/>
          <w:sz w:val="24"/>
          <w:szCs w:val="24"/>
          <w:lang w:eastAsia="es-MX"/>
        </w:rPr>
        <w:t>para acreditar la autoría de los comprobantes fiscales digitales</w:t>
      </w:r>
      <w:r w:rsidRPr="00DE37E5">
        <w:rPr>
          <w:rFonts w:ascii="Palatino Linotype" w:hAnsi="Palatino Linotype" w:cs="Calibri"/>
          <w:sz w:val="24"/>
          <w:szCs w:val="24"/>
          <w:lang w:eastAsia="es-MX"/>
        </w:rPr>
        <w:t>. En ese tenor se transcriben los artículos señalados con antelación para mejor ilustración:</w:t>
      </w:r>
    </w:p>
    <w:p w14:paraId="3A9F96C5" w14:textId="77777777" w:rsidR="00D95EF9" w:rsidRPr="00DE37E5" w:rsidRDefault="00D95EF9" w:rsidP="00D95EF9">
      <w:pPr>
        <w:spacing w:after="0" w:line="360" w:lineRule="auto"/>
        <w:rPr>
          <w:rFonts w:ascii="Palatino Linotype" w:hAnsi="Palatino Linotype" w:cs="Calibri"/>
          <w:sz w:val="24"/>
          <w:szCs w:val="24"/>
          <w:lang w:eastAsia="es-MX"/>
        </w:rPr>
      </w:pPr>
    </w:p>
    <w:p w14:paraId="1767D88A"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b/>
          <w:i/>
          <w:noProof/>
          <w:lang w:eastAsia="es-MX"/>
        </w:rPr>
        <w:t xml:space="preserve">Artículo 17-G.- </w:t>
      </w:r>
      <w:r w:rsidRPr="00DE37E5">
        <w:rPr>
          <w:rFonts w:ascii="Palatino Linotype" w:hAnsi="Palatino Linotype" w:cs="Calibri"/>
          <w:i/>
          <w:noProof/>
          <w:lang w:eastAsia="es-MX"/>
        </w:rPr>
        <w:t xml:space="preserve">Los certificados que emita el Servicio de Administración Tributaria para ser considerados válidos deberán contener los datos siguientes: </w:t>
      </w:r>
    </w:p>
    <w:p w14:paraId="05EAD8DD"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p>
    <w:p w14:paraId="1D8E48A4"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I. La mención de que se expiden como tales. Tratándose de certificados de sellos digitales, se deberán especificar las limitantes que tengan para su uso.</w:t>
      </w:r>
    </w:p>
    <w:p w14:paraId="76857173" w14:textId="77777777" w:rsidR="00D95EF9" w:rsidRPr="00DE37E5" w:rsidRDefault="00D95EF9" w:rsidP="00D95EF9">
      <w:pPr>
        <w:spacing w:after="0" w:line="240" w:lineRule="auto"/>
        <w:ind w:left="1422" w:right="616"/>
        <w:jc w:val="both"/>
        <w:rPr>
          <w:rFonts w:ascii="Palatino Linotype" w:hAnsi="Palatino Linotype" w:cs="Calibri"/>
          <w:i/>
          <w:noProof/>
          <w:lang w:eastAsia="es-MX"/>
        </w:rPr>
      </w:pPr>
    </w:p>
    <w:p w14:paraId="785E399E"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b/>
          <w:i/>
          <w:noProof/>
          <w:lang w:eastAsia="es-MX"/>
        </w:rPr>
        <w:t>Artículo 29.</w:t>
      </w:r>
      <w:r w:rsidRPr="00DE37E5">
        <w:rPr>
          <w:rFonts w:ascii="Palatino Linotype"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1D55184"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p>
    <w:p w14:paraId="7FA51D2D"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lastRenderedPageBreak/>
        <w:t>Los contribuyentes a que se refiere el párrafo anterior deberán cumplir con las obligaciones siguientes:</w:t>
      </w:r>
    </w:p>
    <w:p w14:paraId="7C5D3A96"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p>
    <w:p w14:paraId="1F9D746C"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w:t>
      </w:r>
    </w:p>
    <w:p w14:paraId="7688044F"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r w:rsidRPr="00DE37E5">
        <w:rPr>
          <w:rFonts w:ascii="Palatino Linotype" w:hAnsi="Palatino Linotype" w:cs="Calibri"/>
          <w:i/>
          <w:noProof/>
          <w:lang w:eastAsia="es-MX"/>
        </w:rPr>
        <w:t>II. Tramitar ante el Servicio de Administración Tributaria el certificado para el uso de los sellos digitales.</w:t>
      </w:r>
    </w:p>
    <w:p w14:paraId="5B1A49ED" w14:textId="77777777" w:rsidR="00D95EF9" w:rsidRPr="00DE37E5" w:rsidRDefault="00D95EF9" w:rsidP="00D95EF9">
      <w:pPr>
        <w:spacing w:after="0" w:line="240" w:lineRule="auto"/>
        <w:ind w:left="567" w:right="616"/>
        <w:jc w:val="both"/>
        <w:rPr>
          <w:rFonts w:ascii="Palatino Linotype" w:hAnsi="Palatino Linotype" w:cs="Calibri"/>
          <w:i/>
          <w:noProof/>
          <w:lang w:eastAsia="es-MX"/>
        </w:rPr>
      </w:pPr>
    </w:p>
    <w:p w14:paraId="1A92F36C" w14:textId="77777777" w:rsidR="00D95EF9" w:rsidRPr="00DE37E5" w:rsidRDefault="00D95EF9" w:rsidP="00D95EF9">
      <w:pPr>
        <w:spacing w:after="0" w:line="240" w:lineRule="auto"/>
        <w:ind w:left="567" w:right="616"/>
        <w:jc w:val="both"/>
        <w:rPr>
          <w:rFonts w:ascii="Palatino Linotype" w:hAnsi="Palatino Linotype" w:cs="Calibri"/>
          <w:noProof/>
          <w:lang w:eastAsia="es-MX"/>
        </w:rPr>
      </w:pPr>
      <w:r w:rsidRPr="00DE37E5">
        <w:rPr>
          <w:rFonts w:ascii="Palatino Linotype"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2914669"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6A46EB41"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Por lo que hace a los </w:t>
      </w:r>
      <w:r w:rsidRPr="00DE37E5">
        <w:rPr>
          <w:rFonts w:ascii="Palatino Linotype" w:hAnsi="Palatino Linotype" w:cs="Calibri"/>
          <w:b/>
          <w:sz w:val="24"/>
          <w:szCs w:val="24"/>
          <w:lang w:eastAsia="es-MX"/>
        </w:rPr>
        <w:t>Códigos Bidimensionales</w:t>
      </w:r>
      <w:r w:rsidRPr="00DE37E5">
        <w:rPr>
          <w:rFonts w:ascii="Palatino Linotype" w:hAnsi="Palatino Linotype" w:cs="Calibri"/>
          <w:sz w:val="24"/>
          <w:szCs w:val="24"/>
          <w:lang w:eastAsia="es-MX"/>
        </w:rPr>
        <w:t xml:space="preserve"> y los denominados </w:t>
      </w:r>
      <w:r w:rsidRPr="00DE37E5">
        <w:rPr>
          <w:rFonts w:ascii="Palatino Linotype" w:hAnsi="Palatino Linotype" w:cs="Calibri"/>
          <w:b/>
          <w:sz w:val="24"/>
          <w:szCs w:val="24"/>
          <w:lang w:eastAsia="es-MX"/>
        </w:rPr>
        <w:t>Códigos QR</w:t>
      </w:r>
      <w:r w:rsidRPr="00DE37E5">
        <w:rPr>
          <w:rFonts w:ascii="Palatino Linotype"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DE37E5">
        <w:rPr>
          <w:rFonts w:ascii="Palatino Linotype" w:hAnsi="Palatino Linotype" w:cs="Calibri"/>
          <w:b/>
          <w:sz w:val="24"/>
          <w:szCs w:val="24"/>
          <w:lang w:eastAsia="es-MX"/>
        </w:rPr>
        <w:t>Registro Federal de Contribuyentes</w:t>
      </w:r>
      <w:r w:rsidRPr="00DE37E5">
        <w:rPr>
          <w:rFonts w:ascii="Palatino Linotype" w:hAnsi="Palatino Linotype" w:cs="Calibri"/>
          <w:sz w:val="24"/>
          <w:szCs w:val="24"/>
          <w:lang w:eastAsia="es-MX"/>
        </w:rPr>
        <w:t xml:space="preserve"> (RFC) y la </w:t>
      </w:r>
      <w:r w:rsidRPr="00DE37E5">
        <w:rPr>
          <w:rFonts w:ascii="Palatino Linotype" w:hAnsi="Palatino Linotype" w:cs="Calibri"/>
          <w:b/>
          <w:sz w:val="24"/>
          <w:szCs w:val="24"/>
          <w:lang w:eastAsia="es-MX"/>
        </w:rPr>
        <w:t>Clave Única de Registro de Población</w:t>
      </w:r>
      <w:r w:rsidRPr="00DE37E5">
        <w:rPr>
          <w:rFonts w:ascii="Palatino Linotype" w:hAnsi="Palatino Linotype" w:cs="Calibri"/>
          <w:sz w:val="24"/>
          <w:szCs w:val="24"/>
          <w:lang w:eastAsia="es-MX"/>
        </w:rPr>
        <w:t xml:space="preserve"> (CURP), por lo cual, deberán ser protegidos.</w:t>
      </w:r>
    </w:p>
    <w:p w14:paraId="3DBC16E6"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73C739D0"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w:t>
      </w:r>
      <w:r w:rsidRPr="00DE37E5">
        <w:rPr>
          <w:rFonts w:ascii="Palatino Linotype" w:hAnsi="Palatino Linotype" w:cs="Calibri"/>
          <w:sz w:val="24"/>
          <w:szCs w:val="24"/>
          <w:lang w:eastAsia="es-MX"/>
        </w:rPr>
        <w:lastRenderedPageBreak/>
        <w:t>comprobantes fiscales digitales, compuesto por 5 grupos de números y letras separados por guiones.</w:t>
      </w:r>
    </w:p>
    <w:p w14:paraId="3D01CC9C"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091353D1"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58335EB"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55B84CAA"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A61FCDD"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3C2E5B5D"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Además, por lo que hace a la fecha y hora de emisión, la Guía de llenado del CFDI global Versión 3.3 del CFDI, previamente referida, establece que los datos mencionados corresponden a la fecha y hora de emisión y certificación del </w:t>
      </w:r>
      <w:r w:rsidRPr="00DE37E5">
        <w:rPr>
          <w:rFonts w:ascii="Palatino Linotype" w:hAnsi="Palatino Linotype" w:cs="Calibri"/>
          <w:sz w:val="24"/>
          <w:szCs w:val="24"/>
          <w:lang w:eastAsia="es-MX"/>
        </w:rPr>
        <w:lastRenderedPageBreak/>
        <w:t>comprobante fiscal, los cuales se expresan de la siguiente manera: AAAA-MM-DDThh:mm:ss.</w:t>
      </w:r>
    </w:p>
    <w:p w14:paraId="5973D7A6"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4C24E57A" w14:textId="77777777" w:rsidR="00D95EF9" w:rsidRPr="00DE37E5" w:rsidRDefault="00D95EF9" w:rsidP="00D95EF9">
      <w:pPr>
        <w:spacing w:after="0" w:line="360" w:lineRule="auto"/>
        <w:jc w:val="both"/>
        <w:rPr>
          <w:rFonts w:ascii="Palatino Linotype" w:hAnsi="Palatino Linotype" w:cs="Calibri"/>
          <w:sz w:val="24"/>
          <w:lang w:eastAsia="es-MX"/>
        </w:rPr>
      </w:pPr>
      <w:r w:rsidRPr="00DE37E5">
        <w:rPr>
          <w:rFonts w:ascii="Palatino Linotype" w:hAnsi="Palatino Linotype" w:cs="Calibri"/>
          <w:sz w:val="24"/>
          <w:szCs w:val="24"/>
          <w:lang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DE37E5">
        <w:rPr>
          <w:rFonts w:ascii="Palatino Linotype" w:hAnsi="Palatino Linotype" w:cs="Calibri"/>
          <w:sz w:val="24"/>
          <w:lang w:eastAsia="es-MX"/>
        </w:rPr>
        <w:t xml:space="preserve"> </w:t>
      </w:r>
    </w:p>
    <w:p w14:paraId="7BE8E208" w14:textId="77777777" w:rsidR="00C973A2" w:rsidRPr="00DE37E5" w:rsidRDefault="00C973A2" w:rsidP="00D95EF9">
      <w:pPr>
        <w:spacing w:after="0" w:line="360" w:lineRule="auto"/>
        <w:jc w:val="both"/>
        <w:rPr>
          <w:rFonts w:ascii="Palatino Linotype" w:hAnsi="Palatino Linotype" w:cs="Calibri"/>
          <w:sz w:val="24"/>
          <w:lang w:eastAsia="es-MX"/>
        </w:rPr>
      </w:pPr>
    </w:p>
    <w:p w14:paraId="0B57A9D6"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r w:rsidRPr="00DE37E5">
        <w:rPr>
          <w:rFonts w:ascii="Palatino Linotype" w:eastAsia="Calibri" w:hAnsi="Palatino Linotype" w:cs="Tahoma"/>
          <w:bCs/>
          <w:color w:val="000000"/>
          <w:sz w:val="24"/>
          <w:lang w:val="es-ES_tradnl" w:eastAsia="es-MX"/>
        </w:rPr>
        <w:t xml:space="preserve">Por lo que hace a la </w:t>
      </w:r>
      <w:r w:rsidRPr="00DE37E5">
        <w:rPr>
          <w:rFonts w:ascii="Palatino Linotype" w:eastAsia="Calibri" w:hAnsi="Palatino Linotype" w:cs="Tahoma"/>
          <w:b/>
          <w:bCs/>
          <w:color w:val="000000"/>
          <w:sz w:val="24"/>
          <w:u w:val="single"/>
          <w:lang w:val="es-ES_tradnl" w:eastAsia="es-MX"/>
        </w:rPr>
        <w:t>fotografía de los servidores públicos</w:t>
      </w:r>
      <w:r w:rsidRPr="00DE37E5">
        <w:rPr>
          <w:rFonts w:ascii="Palatino Linotype" w:eastAsia="Calibri" w:hAnsi="Palatino Linotype" w:cs="Tahoma"/>
          <w:bCs/>
          <w:color w:val="000000"/>
          <w:sz w:val="24"/>
          <w:lang w:val="es-ES_tradnl" w:eastAsia="es-MX"/>
        </w:rPr>
        <w:t>, 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3D1B1AEF"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p>
    <w:p w14:paraId="53E51266"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r w:rsidRPr="00DE37E5">
        <w:rPr>
          <w:rFonts w:ascii="Palatino Linotype" w:eastAsia="Calibri" w:hAnsi="Palatino Linotype" w:cs="Tahoma"/>
          <w:bCs/>
          <w:color w:val="000000"/>
          <w:sz w:val="24"/>
          <w:lang w:val="es-ES_tradnl" w:eastAsia="es-MX"/>
        </w:rPr>
        <w:t xml:space="preserve">Conforme a lo anterior, resulta necesario señalar que el Pleno de este Instituto emitió el criterio 03/2019 cuyo rubro dispone lo siguiente: </w:t>
      </w:r>
      <w:r w:rsidRPr="00DE37E5">
        <w:rPr>
          <w:rFonts w:ascii="Palatino Linotype" w:eastAsia="Calibri" w:hAnsi="Palatino Linotype" w:cs="Tahoma"/>
          <w:b/>
          <w:bCs/>
          <w:color w:val="000000"/>
          <w:sz w:val="24"/>
          <w:lang w:val="es-ES_tradnl" w:eastAsia="es-MX"/>
        </w:rPr>
        <w:t>“Servidores públicos con categoría de mando medio y superior. La fotografía de aquellos es de carácter público”</w:t>
      </w:r>
      <w:r w:rsidRPr="00DE37E5">
        <w:rPr>
          <w:rFonts w:ascii="Palatino Linotype" w:eastAsia="Calibri" w:hAnsi="Palatino Linotype" w:cs="Tahoma"/>
          <w:bCs/>
          <w:color w:val="000000"/>
          <w:sz w:val="24"/>
          <w:lang w:val="es-ES_tradnl" w:eastAsia="es-MX"/>
        </w:rPr>
        <w:t>; no obstante, dicho criterio fue interrumpido en términos del artículo 9, fracción XXVII del Reglamento Interior del Instituto de Transparencia, Acceso a la Información Pública y Protección de Datos Personales del Estado de México y Municipios.</w:t>
      </w:r>
    </w:p>
    <w:p w14:paraId="15FFA926"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p>
    <w:p w14:paraId="0C08E555"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r w:rsidRPr="00DE37E5">
        <w:rPr>
          <w:rFonts w:ascii="Palatino Linotype" w:eastAsia="Calibri" w:hAnsi="Palatino Linotype" w:cs="Tahoma"/>
          <w:bCs/>
          <w:color w:val="000000"/>
          <w:sz w:val="24"/>
          <w:lang w:val="es-ES_tradnl" w:eastAsia="es-MX"/>
        </w:rPr>
        <w:lastRenderedPageBreak/>
        <w:t xml:space="preserve">Debido a lo anterior, </w:t>
      </w:r>
      <w:r w:rsidRPr="00DE37E5">
        <w:rPr>
          <w:rFonts w:ascii="Palatino Linotype" w:eastAsia="Calibri" w:hAnsi="Palatino Linotype" w:cs="Tahoma"/>
          <w:b/>
          <w:bCs/>
          <w:color w:val="000000"/>
          <w:sz w:val="24"/>
          <w:lang w:val="es-ES_tradnl" w:eastAsia="es-MX"/>
        </w:rPr>
        <w:t>las fotografías de servidores públicos sin importar el nivel o rango guardan la naturaleza de públicas</w:t>
      </w:r>
      <w:r w:rsidRPr="00DE37E5">
        <w:rPr>
          <w:rFonts w:ascii="Palatino Linotype" w:eastAsia="Calibri" w:hAnsi="Palatino Linotype" w:cs="Tahoma"/>
          <w:bCs/>
          <w:color w:val="000000"/>
          <w:sz w:val="24"/>
          <w:lang w:val="es-ES_tradnl" w:eastAsia="es-MX"/>
        </w:rPr>
        <w:t xml:space="preserve"> (con excepción del personal operativo en materia de seguridad) y no procede su clasificación, en términos del artículo 143, fracción I, de la Ley de Transparencia y Acceso a la Información Pública del Estado de México y Municipios. </w:t>
      </w:r>
    </w:p>
    <w:p w14:paraId="4C52AF24"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p>
    <w:p w14:paraId="1B15D9F0"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r w:rsidRPr="00DE37E5">
        <w:rPr>
          <w:rFonts w:ascii="Palatino Linotype" w:eastAsia="Calibri" w:hAnsi="Palatino Linotype" w:cs="Tahoma"/>
          <w:bCs/>
          <w:color w:val="000000"/>
          <w:sz w:val="24"/>
          <w:lang w:val="es-ES_tradnl" w:eastAsia="es-MX"/>
        </w:rPr>
        <w:t>Por otra parte, la firma que plasmen las personas en los documentos que se haga entrega como requisito para ingresar al servicio público se considera como un dato susceptible de ser suprimido o testado; esto con apego a lo dispuesto en el criterio 002/2019 emitido por el entonces INAI, que a la letra estipula lo siguiente:</w:t>
      </w:r>
    </w:p>
    <w:p w14:paraId="30568835"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p>
    <w:p w14:paraId="02B41FB1" w14:textId="77777777" w:rsidR="00C973A2" w:rsidRPr="00DE37E5" w:rsidRDefault="00C973A2" w:rsidP="00C973A2">
      <w:pPr>
        <w:spacing w:after="0" w:line="240" w:lineRule="auto"/>
        <w:ind w:left="567" w:right="567"/>
        <w:jc w:val="both"/>
        <w:rPr>
          <w:rFonts w:ascii="Palatino Linotype" w:eastAsia="Calibri" w:hAnsi="Palatino Linotype" w:cs="Tahoma"/>
          <w:bCs/>
          <w:i/>
          <w:color w:val="000000"/>
          <w:lang w:val="es-ES_tradnl" w:eastAsia="es-MX"/>
        </w:rPr>
      </w:pPr>
      <w:r w:rsidRPr="00DE37E5">
        <w:rPr>
          <w:rFonts w:ascii="Palatino Linotype" w:eastAsia="Calibri" w:hAnsi="Palatino Linotype" w:cs="Tahoma"/>
          <w:b/>
          <w:bCs/>
          <w:i/>
          <w:color w:val="000000"/>
          <w:lang w:val="es-ES_tradnl" w:eastAsia="es-MX"/>
        </w:rPr>
        <w:t>Firma y rúbrica de servidores públicos.</w:t>
      </w:r>
      <w:r w:rsidRPr="00DE37E5">
        <w:rPr>
          <w:rFonts w:ascii="Palatino Linotype" w:eastAsia="Calibri" w:hAnsi="Palatino Linotype" w:cs="Tahoma"/>
          <w:bCs/>
          <w:i/>
          <w:color w:val="000000"/>
          <w:lang w:val="es-ES_tradnl" w:eastAsia="es-MX"/>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33072E3"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p>
    <w:p w14:paraId="04B4410B" w14:textId="77777777" w:rsidR="00C973A2" w:rsidRPr="00DE37E5" w:rsidRDefault="00C973A2" w:rsidP="00C973A2">
      <w:pPr>
        <w:spacing w:after="0" w:line="360" w:lineRule="auto"/>
        <w:jc w:val="both"/>
        <w:rPr>
          <w:rFonts w:ascii="Palatino Linotype" w:eastAsia="Calibri" w:hAnsi="Palatino Linotype" w:cs="Tahoma"/>
          <w:bCs/>
          <w:color w:val="000000"/>
          <w:sz w:val="24"/>
          <w:lang w:val="es-ES_tradnl" w:eastAsia="es-MX"/>
        </w:rPr>
      </w:pPr>
      <w:r w:rsidRPr="00DE37E5">
        <w:rPr>
          <w:rFonts w:ascii="Palatino Linotype" w:eastAsia="Calibri" w:hAnsi="Palatino Linotype" w:cs="Tahoma"/>
          <w:bCs/>
          <w:color w:val="000000"/>
          <w:sz w:val="24"/>
          <w:lang w:val="es-ES_tradnl" w:eastAsia="es-MX"/>
        </w:rPr>
        <w:t>En ese tenor, dado que al plasmar la firma en dichos documentos no se cumple ninguna de las hipótesis previstas en el criterio en cita, se debe entender que las firmas contenidas en estos deben tenerse como datos de naturaleza confidencial.</w:t>
      </w:r>
    </w:p>
    <w:p w14:paraId="3E8461EC"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77AD6416"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w:t>
      </w:r>
      <w:r w:rsidRPr="00DE37E5">
        <w:rPr>
          <w:rFonts w:ascii="Palatino Linotype" w:hAnsi="Palatino Linotype" w:cs="Calibri"/>
          <w:sz w:val="24"/>
          <w:szCs w:val="24"/>
          <w:lang w:eastAsia="es-MX"/>
        </w:rPr>
        <w:lastRenderedPageBreak/>
        <w:t>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1E59986"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703F9B7E"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33D2D9A"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6D0B5E76"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w:t>
      </w:r>
      <w:r w:rsidRPr="00DE37E5">
        <w:rPr>
          <w:rFonts w:ascii="Palatino Linotype" w:hAnsi="Palatino Linotype" w:cs="Calibri"/>
          <w:sz w:val="24"/>
          <w:szCs w:val="24"/>
          <w:lang w:eastAsia="es-MX"/>
        </w:rPr>
        <w:lastRenderedPageBreak/>
        <w:t>y Desclasificación de la Información, así como para la elaboración de Versiones Públicas, que literalmente establecen lo siguiente:</w:t>
      </w:r>
    </w:p>
    <w:p w14:paraId="6833B5D3" w14:textId="77777777" w:rsidR="00D95EF9" w:rsidRPr="00DE37E5" w:rsidRDefault="00D95EF9" w:rsidP="00D95EF9">
      <w:pPr>
        <w:spacing w:after="0" w:line="360" w:lineRule="auto"/>
        <w:rPr>
          <w:rFonts w:ascii="Palatino Linotype" w:hAnsi="Palatino Linotype" w:cs="Calibri"/>
          <w:sz w:val="24"/>
          <w:szCs w:val="24"/>
          <w:lang w:eastAsia="es-MX"/>
        </w:rPr>
      </w:pPr>
    </w:p>
    <w:p w14:paraId="22D33B4B"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 xml:space="preserve">Artículo 49. </w:t>
      </w:r>
      <w:r w:rsidRPr="00DE37E5">
        <w:rPr>
          <w:rFonts w:ascii="Palatino Linotype" w:hAnsi="Palatino Linotype" w:cs="Calibri"/>
          <w:i/>
          <w:lang w:eastAsia="es-MX"/>
        </w:rPr>
        <w:t>Los Comités de Transparencia tendrán las siguientes atribuciones:</w:t>
      </w:r>
    </w:p>
    <w:p w14:paraId="1C966558" w14:textId="77777777" w:rsidR="00D95EF9" w:rsidRPr="00DE37E5" w:rsidRDefault="00D95EF9" w:rsidP="00D95EF9">
      <w:pPr>
        <w:spacing w:after="0" w:line="240" w:lineRule="auto"/>
        <w:ind w:left="567" w:right="616"/>
        <w:jc w:val="both"/>
        <w:rPr>
          <w:rFonts w:ascii="Palatino Linotype" w:hAnsi="Palatino Linotype" w:cs="Calibri"/>
          <w:bCs/>
          <w:i/>
          <w:lang w:eastAsia="es-MX"/>
        </w:rPr>
      </w:pPr>
      <w:r w:rsidRPr="00DE37E5">
        <w:rPr>
          <w:rFonts w:ascii="Palatino Linotype" w:hAnsi="Palatino Linotype" w:cs="Calibri"/>
          <w:bCs/>
          <w:i/>
          <w:lang w:eastAsia="es-MX"/>
        </w:rPr>
        <w:t>(…)</w:t>
      </w:r>
    </w:p>
    <w:p w14:paraId="50BAA42E"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VIII.</w:t>
      </w:r>
      <w:r w:rsidRPr="00DE37E5">
        <w:rPr>
          <w:rFonts w:ascii="Palatino Linotype" w:hAnsi="Palatino Linotype" w:cs="Calibri"/>
          <w:i/>
          <w:lang w:eastAsia="es-MX"/>
        </w:rPr>
        <w:t xml:space="preserve"> Aprobar, modificar o revocar la clasificación de la información;</w:t>
      </w:r>
    </w:p>
    <w:p w14:paraId="23394FEE" w14:textId="77777777" w:rsidR="00D95EF9" w:rsidRPr="00DE37E5" w:rsidRDefault="00D95EF9" w:rsidP="00D95EF9">
      <w:pPr>
        <w:spacing w:after="0" w:line="240" w:lineRule="auto"/>
        <w:ind w:left="567" w:right="616"/>
        <w:jc w:val="both"/>
        <w:rPr>
          <w:rFonts w:ascii="Palatino Linotype" w:hAnsi="Palatino Linotype" w:cs="Calibri"/>
          <w:bCs/>
          <w:i/>
          <w:lang w:eastAsia="es-MX"/>
        </w:rPr>
      </w:pPr>
      <w:r w:rsidRPr="00DE37E5">
        <w:rPr>
          <w:rFonts w:ascii="Palatino Linotype" w:hAnsi="Palatino Linotype" w:cs="Calibri"/>
          <w:bCs/>
          <w:i/>
          <w:lang w:eastAsia="es-MX"/>
        </w:rPr>
        <w:t>(…)</w:t>
      </w:r>
    </w:p>
    <w:p w14:paraId="68BC216B" w14:textId="77777777" w:rsidR="00D95EF9" w:rsidRPr="00DE37E5" w:rsidRDefault="00D95EF9" w:rsidP="00D95EF9">
      <w:pPr>
        <w:spacing w:after="0" w:line="240" w:lineRule="auto"/>
        <w:ind w:left="567" w:right="616"/>
        <w:jc w:val="both"/>
        <w:rPr>
          <w:rFonts w:ascii="Palatino Linotype" w:hAnsi="Palatino Linotype" w:cs="Calibri"/>
          <w:i/>
          <w:lang w:eastAsia="es-MX"/>
        </w:rPr>
      </w:pPr>
    </w:p>
    <w:p w14:paraId="145AFC69"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Artículo 132.</w:t>
      </w:r>
      <w:r w:rsidRPr="00DE37E5">
        <w:rPr>
          <w:rFonts w:ascii="Palatino Linotype" w:hAnsi="Palatino Linotype" w:cs="Calibri"/>
          <w:i/>
          <w:lang w:eastAsia="es-MX"/>
        </w:rPr>
        <w:t xml:space="preserve"> La clasificación de la información se llevará a cabo en el momento en que:</w:t>
      </w:r>
    </w:p>
    <w:p w14:paraId="01920943"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5A79FCE5"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I.</w:t>
      </w:r>
      <w:r w:rsidRPr="00DE37E5">
        <w:rPr>
          <w:rFonts w:ascii="Palatino Linotype" w:hAnsi="Palatino Linotype" w:cs="Calibri"/>
          <w:i/>
          <w:lang w:eastAsia="es-MX"/>
        </w:rPr>
        <w:t xml:space="preserve"> Se reciba una solicitud de acceso a la información;</w:t>
      </w:r>
    </w:p>
    <w:p w14:paraId="14E7C7D2"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II.</w:t>
      </w:r>
      <w:r w:rsidRPr="00DE37E5">
        <w:rPr>
          <w:rFonts w:ascii="Palatino Linotype" w:hAnsi="Palatino Linotype" w:cs="Calibri"/>
          <w:i/>
          <w:lang w:eastAsia="es-MX"/>
        </w:rPr>
        <w:t xml:space="preserve"> Se determine mediante resolución de autoridad competente; o</w:t>
      </w:r>
    </w:p>
    <w:p w14:paraId="1AE96E13" w14:textId="77777777" w:rsidR="00D95EF9" w:rsidRPr="00DE37E5" w:rsidRDefault="00D95EF9" w:rsidP="00D95EF9">
      <w:pPr>
        <w:spacing w:after="0" w:line="240" w:lineRule="auto"/>
        <w:ind w:left="567" w:right="616"/>
        <w:jc w:val="both"/>
        <w:rPr>
          <w:rFonts w:ascii="Palatino Linotype" w:hAnsi="Palatino Linotype" w:cs="Calibri"/>
          <w:b/>
          <w:i/>
          <w:lang w:eastAsia="es-MX"/>
        </w:rPr>
      </w:pPr>
      <w:r w:rsidRPr="00DE37E5">
        <w:rPr>
          <w:rFonts w:ascii="Palatino Linotype" w:hAnsi="Palatino Linotype" w:cs="Calibri"/>
          <w:b/>
          <w:bCs/>
          <w:i/>
          <w:lang w:eastAsia="es-MX"/>
        </w:rPr>
        <w:t>III.</w:t>
      </w:r>
      <w:r w:rsidRPr="00DE37E5">
        <w:rPr>
          <w:rFonts w:ascii="Palatino Linotype" w:hAnsi="Palatino Linotype" w:cs="Calibri"/>
          <w:i/>
          <w:lang w:eastAsia="es-MX"/>
        </w:rPr>
        <w:t xml:space="preserve"> Se generen versiones públicas para dar cumplimiento a las obligaciones de transparencia previstas en esta Ley.</w:t>
      </w:r>
      <w:r w:rsidRPr="00DE37E5">
        <w:rPr>
          <w:rFonts w:ascii="Palatino Linotype" w:hAnsi="Palatino Linotype" w:cs="Calibri"/>
          <w:b/>
          <w:i/>
          <w:lang w:eastAsia="es-MX"/>
        </w:rPr>
        <w:t>”</w:t>
      </w:r>
    </w:p>
    <w:p w14:paraId="08309DE1"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4C258572"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Segundo.-</w:t>
      </w:r>
      <w:r w:rsidRPr="00DE37E5">
        <w:rPr>
          <w:rFonts w:ascii="Palatino Linotype" w:hAnsi="Palatino Linotype" w:cs="Calibri"/>
          <w:i/>
          <w:lang w:eastAsia="es-MX"/>
        </w:rPr>
        <w:t xml:space="preserve"> Para efectos de los presentes Lineamientos Generales, se entenderá por:</w:t>
      </w:r>
    </w:p>
    <w:p w14:paraId="567D55E8"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XVIII.</w:t>
      </w:r>
      <w:r w:rsidRPr="00DE37E5">
        <w:rPr>
          <w:rFonts w:ascii="Palatino Linotype" w:hAnsi="Palatino Linotype" w:cs="Calibri"/>
          <w:i/>
          <w:lang w:eastAsia="es-MX"/>
        </w:rPr>
        <w:t xml:space="preserve"> </w:t>
      </w:r>
      <w:r w:rsidRPr="00DE37E5">
        <w:rPr>
          <w:rFonts w:ascii="Palatino Linotype" w:hAnsi="Palatino Linotype" w:cs="Calibri"/>
          <w:b/>
          <w:i/>
          <w:lang w:eastAsia="es-MX"/>
        </w:rPr>
        <w:t>Versión pública:</w:t>
      </w:r>
      <w:r w:rsidRPr="00DE37E5">
        <w:rPr>
          <w:rFonts w:ascii="Palatino Linotype" w:hAnsi="Palatino Linotype" w:cs="Calibri"/>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15589EA"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6998874F"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Cuarto.</w:t>
      </w:r>
      <w:r w:rsidRPr="00DE37E5">
        <w:rPr>
          <w:rFonts w:ascii="Palatino Linotype" w:hAnsi="Palatino Linotype" w:cs="Calibri"/>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8BCF79" w14:textId="77777777" w:rsidR="00D95EF9" w:rsidRPr="00DE37E5" w:rsidRDefault="00D95EF9" w:rsidP="00D95EF9">
      <w:pPr>
        <w:spacing w:after="0" w:line="240" w:lineRule="auto"/>
        <w:ind w:left="567" w:right="616"/>
        <w:jc w:val="both"/>
        <w:rPr>
          <w:rFonts w:ascii="Palatino Linotype" w:hAnsi="Palatino Linotype" w:cs="Calibri"/>
          <w:i/>
          <w:lang w:eastAsia="es-MX"/>
        </w:rPr>
      </w:pPr>
    </w:p>
    <w:p w14:paraId="5DA30C67"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Los Sujetos Obligados deberán aplicar, de manera estricta, las excepciones al derecho de acceso a la información y sólo podrán invocarlas cuando acrediten su procedencia.</w:t>
      </w:r>
    </w:p>
    <w:p w14:paraId="531FB524"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02750B3C"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Quinto.</w:t>
      </w:r>
      <w:r w:rsidRPr="00DE37E5">
        <w:rPr>
          <w:rFonts w:ascii="Palatino Linotype" w:hAnsi="Palatino Linotype" w:cs="Calibri"/>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DE37E5">
        <w:rPr>
          <w:rFonts w:ascii="Palatino Linotype" w:hAnsi="Palatino Linotype" w:cs="Calibri"/>
          <w:i/>
          <w:lang w:eastAsia="es-MX"/>
        </w:rPr>
        <w:lastRenderedPageBreak/>
        <w:t>transparencia, observando lo dispuesto en la Ley General y las demás disposiciones aplicables en la materia.</w:t>
      </w:r>
    </w:p>
    <w:p w14:paraId="5F3CB883"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377F70E1"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Sexto.</w:t>
      </w:r>
      <w:r w:rsidRPr="00DE37E5">
        <w:rPr>
          <w:rFonts w:ascii="Palatino Linotype" w:hAnsi="Palatino Linotype" w:cs="Calibri"/>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F1A38D0" w14:textId="77777777" w:rsidR="00D95EF9" w:rsidRPr="00DE37E5" w:rsidRDefault="00D95EF9" w:rsidP="00D95EF9">
      <w:pPr>
        <w:spacing w:after="0" w:line="240" w:lineRule="auto"/>
        <w:ind w:left="567" w:right="616"/>
        <w:jc w:val="both"/>
        <w:rPr>
          <w:rFonts w:ascii="Palatino Linotype" w:hAnsi="Palatino Linotype" w:cs="Calibri"/>
          <w:i/>
          <w:lang w:eastAsia="es-MX"/>
        </w:rPr>
      </w:pPr>
    </w:p>
    <w:p w14:paraId="1C024B92"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La clasificación de información se realizará conforme a un análisis caso por caso, mediante la aplicación de la prueba de daño y de interés público.</w:t>
      </w:r>
    </w:p>
    <w:p w14:paraId="1F19E8DF"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40077BC4"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Séptimo.</w:t>
      </w:r>
      <w:r w:rsidRPr="00DE37E5">
        <w:rPr>
          <w:rFonts w:ascii="Palatino Linotype" w:hAnsi="Palatino Linotype" w:cs="Calibri"/>
          <w:i/>
          <w:lang w:eastAsia="es-MX"/>
        </w:rPr>
        <w:t xml:space="preserve"> La clasificación de la información se llevará a cabo en el momento en que:</w:t>
      </w:r>
    </w:p>
    <w:p w14:paraId="7A23F65A"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I.</w:t>
      </w:r>
      <w:r w:rsidRPr="00DE37E5">
        <w:rPr>
          <w:rFonts w:ascii="Palatino Linotype" w:hAnsi="Palatino Linotype" w:cs="Calibri"/>
          <w:i/>
          <w:lang w:eastAsia="es-MX"/>
        </w:rPr>
        <w:t xml:space="preserve"> Se reciba una solicitud de acceso a la información;</w:t>
      </w:r>
    </w:p>
    <w:p w14:paraId="50AEC6F7"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5C13DDB3"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II.</w:t>
      </w:r>
      <w:r w:rsidRPr="00DE37E5">
        <w:rPr>
          <w:rFonts w:ascii="Palatino Linotype" w:hAnsi="Palatino Linotype" w:cs="Calibri"/>
          <w:i/>
          <w:lang w:eastAsia="es-MX"/>
        </w:rPr>
        <w:t xml:space="preserve"> Se determine mediante resolución de autoridad competente, o</w:t>
      </w:r>
    </w:p>
    <w:p w14:paraId="012D126B"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III.</w:t>
      </w:r>
      <w:r w:rsidRPr="00DE37E5">
        <w:rPr>
          <w:rFonts w:ascii="Palatino Linotype" w:hAnsi="Palatino Linotype" w:cs="Calibri"/>
          <w:i/>
          <w:lang w:eastAsia="es-MX"/>
        </w:rPr>
        <w:t xml:space="preserve"> Se generen versiones públicas para dar cumplimiento a las obligaciones de transparencia previstas en la Ley General, la Ley Federal y las correspondientes de las entidades federativas.</w:t>
      </w:r>
    </w:p>
    <w:p w14:paraId="3928460C"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Los titulares de las áreas deberán revisar la clasificación al momento de la recepción de una solicitud de acceso a la información, para verificar si encuadra en una causal de reserva o de confidencialidad.</w:t>
      </w:r>
    </w:p>
    <w:p w14:paraId="59141685"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72B0E1A7"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Octavo.</w:t>
      </w:r>
      <w:r w:rsidRPr="00DE37E5">
        <w:rPr>
          <w:rFonts w:ascii="Palatino Linotype" w:hAnsi="Palatino Linotype" w:cs="Calibri"/>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CDAEBF"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Para motivar la clasificación se deberán señalar las razones o circunstancias especiales que lo llevaron a concluir que el caso particular se ajusta al supuesto previsto por la norma legal invocada como fundamento.</w:t>
      </w:r>
    </w:p>
    <w:p w14:paraId="1BB5783B"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En caso de referirse a información reservada, la motivación de la clasificación también deberá comprender las circunstancias que justifican el establecimiento de determinado plazo de reserva.</w:t>
      </w:r>
    </w:p>
    <w:p w14:paraId="1BD234AB" w14:textId="77777777" w:rsidR="00D95EF9" w:rsidRPr="00DE37E5" w:rsidRDefault="00D95EF9" w:rsidP="00D95EF9">
      <w:pPr>
        <w:spacing w:after="0" w:line="240" w:lineRule="auto"/>
        <w:ind w:left="567" w:right="616"/>
        <w:jc w:val="both"/>
        <w:rPr>
          <w:rFonts w:ascii="Palatino Linotype" w:hAnsi="Palatino Linotype" w:cs="Calibri"/>
          <w:i/>
          <w:lang w:eastAsia="es-MX"/>
        </w:rPr>
      </w:pPr>
    </w:p>
    <w:p w14:paraId="6A3B57AA"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19F02E8"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Los documentos contenidos en los archivos históricos y los identificados como históricos confidenciales no serán susceptibles de clasificación como reservados.</w:t>
      </w:r>
    </w:p>
    <w:p w14:paraId="4C3F3235"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2F75F060"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lastRenderedPageBreak/>
        <w:t>Noveno.</w:t>
      </w:r>
      <w:r w:rsidRPr="00DE37E5">
        <w:rPr>
          <w:rFonts w:ascii="Palatino Linotype" w:hAnsi="Palatino Linotype" w:cs="Calibri"/>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935F00"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62B071D1"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Décimo.</w:t>
      </w:r>
      <w:r w:rsidRPr="00DE37E5">
        <w:rPr>
          <w:rFonts w:ascii="Palatino Linotype" w:hAnsi="Palatino Linotype" w:cs="Calibri"/>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0B5191" w14:textId="77777777" w:rsidR="00D95EF9" w:rsidRPr="00DE37E5" w:rsidRDefault="00D95EF9" w:rsidP="00D95EF9">
      <w:pPr>
        <w:spacing w:after="0" w:line="240" w:lineRule="auto"/>
        <w:ind w:left="567" w:right="616"/>
        <w:jc w:val="both"/>
        <w:rPr>
          <w:rFonts w:ascii="Palatino Linotype" w:hAnsi="Palatino Linotype" w:cs="Calibri"/>
          <w:i/>
          <w:lang w:eastAsia="es-MX"/>
        </w:rPr>
      </w:pPr>
    </w:p>
    <w:p w14:paraId="1B44FE12"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En ausencia de los titulares de las áreas, la información será clasificada o desclasificada por la persona que lo supla, en términos de la normativa que rija la actuación del sujeto obligado.</w:t>
      </w:r>
    </w:p>
    <w:p w14:paraId="40D3BC93" w14:textId="77777777" w:rsidR="00D95EF9" w:rsidRPr="00DE37E5" w:rsidRDefault="00D95EF9" w:rsidP="00D95EF9">
      <w:pPr>
        <w:spacing w:after="0" w:line="240" w:lineRule="auto"/>
        <w:ind w:left="567" w:right="616"/>
        <w:jc w:val="both"/>
        <w:rPr>
          <w:rFonts w:ascii="Palatino Linotype" w:hAnsi="Palatino Linotype" w:cs="Calibri"/>
          <w:b/>
          <w:i/>
          <w:lang w:eastAsia="es-MX"/>
        </w:rPr>
      </w:pPr>
    </w:p>
    <w:p w14:paraId="15F62A8C" w14:textId="77777777" w:rsidR="00D95EF9" w:rsidRPr="00DE37E5" w:rsidRDefault="00D95EF9" w:rsidP="00D95EF9">
      <w:pPr>
        <w:spacing w:after="0" w:line="240" w:lineRule="auto"/>
        <w:ind w:left="567" w:right="616"/>
        <w:jc w:val="both"/>
        <w:rPr>
          <w:rFonts w:ascii="Palatino Linotype" w:hAnsi="Palatino Linotype" w:cs="Calibri"/>
          <w:b/>
          <w:lang w:eastAsia="es-MX"/>
        </w:rPr>
      </w:pPr>
      <w:r w:rsidRPr="00DE37E5">
        <w:rPr>
          <w:rFonts w:ascii="Palatino Linotype" w:hAnsi="Palatino Linotype" w:cs="Calibri"/>
          <w:b/>
          <w:i/>
          <w:lang w:eastAsia="es-MX"/>
        </w:rPr>
        <w:t>Décimo primero.</w:t>
      </w:r>
      <w:r w:rsidRPr="00DE37E5">
        <w:rPr>
          <w:rFonts w:ascii="Palatino Linotype" w:hAnsi="Palatino Linotype" w:cs="Calibri"/>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FCAF9DA" w14:textId="77777777" w:rsidR="00D95EF9" w:rsidRPr="00DE37E5" w:rsidRDefault="00D95EF9" w:rsidP="00D95EF9">
      <w:pPr>
        <w:spacing w:after="0" w:line="360" w:lineRule="auto"/>
        <w:jc w:val="both"/>
        <w:rPr>
          <w:rFonts w:ascii="Palatino Linotype" w:hAnsi="Palatino Linotype" w:cs="Arial"/>
          <w:i/>
          <w:sz w:val="24"/>
          <w:szCs w:val="24"/>
          <w:lang w:eastAsia="es-MX"/>
        </w:rPr>
      </w:pPr>
    </w:p>
    <w:p w14:paraId="48DFF47D"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w:t>
      </w:r>
      <w:r w:rsidRPr="00DE37E5">
        <w:rPr>
          <w:rFonts w:ascii="Palatino Linotype" w:hAnsi="Palatino Linotype" w:cs="Calibri"/>
          <w:sz w:val="24"/>
          <w:szCs w:val="24"/>
          <w:lang w:eastAsia="es-MX"/>
        </w:rPr>
        <w:lastRenderedPageBreak/>
        <w:t>supuestos jurídicos se debe fundar y motivar correctamente la categorización de la información.</w:t>
      </w:r>
    </w:p>
    <w:p w14:paraId="52B34683" w14:textId="77777777" w:rsidR="00D95EF9" w:rsidRPr="00DE37E5" w:rsidRDefault="00D95EF9" w:rsidP="00D95EF9">
      <w:pPr>
        <w:spacing w:after="0" w:line="360" w:lineRule="auto"/>
        <w:rPr>
          <w:rFonts w:ascii="Palatino Linotype" w:hAnsi="Palatino Linotype" w:cs="Calibri"/>
          <w:sz w:val="24"/>
          <w:szCs w:val="24"/>
          <w:lang w:eastAsia="es-MX"/>
        </w:rPr>
      </w:pPr>
    </w:p>
    <w:p w14:paraId="42A4E708"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4B3FF6C5" w14:textId="77777777" w:rsidR="00D95EF9" w:rsidRPr="00DE37E5" w:rsidRDefault="00D95EF9" w:rsidP="00D95EF9">
      <w:pPr>
        <w:spacing w:after="0" w:line="360" w:lineRule="auto"/>
        <w:rPr>
          <w:rFonts w:ascii="Palatino Linotype" w:hAnsi="Palatino Linotype" w:cs="Calibri"/>
          <w:sz w:val="24"/>
          <w:szCs w:val="24"/>
          <w:lang w:eastAsia="es-MX"/>
        </w:rPr>
      </w:pPr>
    </w:p>
    <w:p w14:paraId="6FEACDBD" w14:textId="77777777" w:rsidR="00D95EF9" w:rsidRPr="00DE37E5" w:rsidRDefault="00D95EF9" w:rsidP="00D95EF9">
      <w:pPr>
        <w:spacing w:after="0" w:line="240" w:lineRule="auto"/>
        <w:ind w:left="567" w:right="616"/>
        <w:jc w:val="both"/>
        <w:rPr>
          <w:rFonts w:ascii="Palatino Linotype" w:hAnsi="Palatino Linotype" w:cs="Calibri"/>
          <w:b/>
          <w:i/>
          <w:lang w:eastAsia="es-MX"/>
        </w:rPr>
      </w:pPr>
      <w:r w:rsidRPr="00DE37E5">
        <w:rPr>
          <w:rFonts w:ascii="Palatino Linotype" w:hAnsi="Palatino Linotype" w:cs="Calibri"/>
          <w:b/>
          <w:i/>
          <w:lang w:eastAsia="es-MX"/>
        </w:rPr>
        <w:t xml:space="preserve">FUNDAMENTACIÓN Y MOTIVACIÓN. </w:t>
      </w:r>
    </w:p>
    <w:p w14:paraId="1DE3B443"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38737B2" w14:textId="77777777" w:rsidR="00D95EF9" w:rsidRPr="00DE37E5" w:rsidRDefault="00D95EF9" w:rsidP="00D95EF9">
      <w:pPr>
        <w:spacing w:after="0" w:line="360" w:lineRule="auto"/>
        <w:rPr>
          <w:rFonts w:ascii="Palatino Linotype" w:hAnsi="Palatino Linotype" w:cs="Calibri"/>
          <w:sz w:val="24"/>
          <w:szCs w:val="24"/>
          <w:lang w:eastAsia="es-MX"/>
        </w:rPr>
      </w:pPr>
    </w:p>
    <w:p w14:paraId="35707AD6"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37252F0C" w14:textId="77777777" w:rsidR="00D95EF9" w:rsidRPr="00DE37E5" w:rsidRDefault="00D95EF9" w:rsidP="00D95EF9">
      <w:pPr>
        <w:spacing w:after="0" w:line="360" w:lineRule="auto"/>
        <w:rPr>
          <w:rFonts w:ascii="Palatino Linotype" w:hAnsi="Palatino Linotype" w:cs="Calibri"/>
          <w:sz w:val="24"/>
          <w:szCs w:val="24"/>
          <w:lang w:eastAsia="es-MX"/>
        </w:rPr>
      </w:pPr>
    </w:p>
    <w:p w14:paraId="288AA7E4"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b/>
          <w:i/>
          <w:lang w:eastAsia="es-MX"/>
        </w:rPr>
        <w:t>FUNDAMENTACIÓN Y MOTIVACIÓN. EL ASPECTO FORMAL DE LA GARANTÍA Y SU FINALIDAD SE TRADUCEN EN EXPLICAR, JUSTIFICAR, POSIBILITAR LA DEFENSA Y COMUNICAR LA DECISIÓN</w:t>
      </w:r>
      <w:r w:rsidRPr="00DE37E5">
        <w:rPr>
          <w:rFonts w:ascii="Palatino Linotype" w:hAnsi="Palatino Linotype" w:cs="Calibri"/>
          <w:i/>
          <w:lang w:eastAsia="es-MX"/>
        </w:rPr>
        <w:t xml:space="preserve">. </w:t>
      </w:r>
    </w:p>
    <w:p w14:paraId="6A57A912" w14:textId="77777777" w:rsidR="00D95EF9" w:rsidRPr="00DE37E5" w:rsidRDefault="00D95EF9" w:rsidP="00D95EF9">
      <w:pPr>
        <w:spacing w:after="0" w:line="240" w:lineRule="auto"/>
        <w:ind w:left="567" w:right="616"/>
        <w:jc w:val="both"/>
        <w:rPr>
          <w:rFonts w:ascii="Palatino Linotype" w:hAnsi="Palatino Linotype" w:cs="Calibri"/>
          <w:i/>
          <w:lang w:eastAsia="es-MX"/>
        </w:rPr>
      </w:pPr>
      <w:r w:rsidRPr="00DE37E5">
        <w:rPr>
          <w:rFonts w:ascii="Palatino Linotype" w:hAnsi="Palatino Linotype" w:cs="Calibri"/>
          <w:i/>
          <w:lang w:eastAsia="es-MX"/>
        </w:rPr>
        <w:lastRenderedPageBreak/>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FFE102D"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10BF52C3" w14:textId="77777777" w:rsidR="00D95EF9" w:rsidRPr="00DE37E5" w:rsidRDefault="00D95EF9" w:rsidP="00D95EF9">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6D6B019" w14:textId="77777777" w:rsidR="00D95EF9" w:rsidRPr="00DE37E5" w:rsidRDefault="00D95EF9" w:rsidP="00D95EF9">
      <w:pPr>
        <w:spacing w:after="0" w:line="360" w:lineRule="auto"/>
        <w:jc w:val="both"/>
        <w:rPr>
          <w:rFonts w:ascii="Palatino Linotype" w:hAnsi="Palatino Linotype" w:cs="Calibri"/>
          <w:sz w:val="24"/>
          <w:szCs w:val="24"/>
          <w:lang w:eastAsia="es-MX"/>
        </w:rPr>
      </w:pPr>
    </w:p>
    <w:p w14:paraId="5BAA508A" w14:textId="4C410C3C" w:rsidR="00B57B32" w:rsidRPr="00DE37E5" w:rsidRDefault="00D95EF9" w:rsidP="006920EF">
      <w:pPr>
        <w:spacing w:after="0" w:line="360" w:lineRule="auto"/>
        <w:jc w:val="both"/>
        <w:rPr>
          <w:rFonts w:ascii="Palatino Linotype" w:hAnsi="Palatino Linotype" w:cs="Calibri"/>
          <w:sz w:val="24"/>
          <w:szCs w:val="24"/>
          <w:lang w:eastAsia="es-MX"/>
        </w:rPr>
      </w:pPr>
      <w:r w:rsidRPr="00DE37E5">
        <w:rPr>
          <w:rFonts w:ascii="Palatino Linotype" w:hAnsi="Palatino Linotype" w:cs="Calibri"/>
          <w:sz w:val="24"/>
          <w:szCs w:val="24"/>
          <w:lang w:eastAsia="es-MX"/>
        </w:rPr>
        <w:t>Por lo tanto, la entrega de documentos en su versión pública debe acompañarse necesariamente del Acuerdo del Comité de Transparencia del Sujeto Obligado</w:t>
      </w:r>
      <w:r w:rsidRPr="00DE37E5">
        <w:rPr>
          <w:rFonts w:ascii="Palatino Linotype" w:hAnsi="Palatino Linotype" w:cs="Calibri"/>
          <w:b/>
          <w:sz w:val="24"/>
          <w:szCs w:val="24"/>
          <w:lang w:eastAsia="es-MX"/>
        </w:rPr>
        <w:t xml:space="preserve"> </w:t>
      </w:r>
      <w:r w:rsidRPr="00DE37E5">
        <w:rPr>
          <w:rFonts w:ascii="Palatino Linotype" w:hAnsi="Palatino Linotype" w:cs="Calibri"/>
          <w:sz w:val="24"/>
          <w:szCs w:val="24"/>
          <w:lang w:eastAsia="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DE37E5">
        <w:rPr>
          <w:rFonts w:ascii="Palatino Linotype" w:hAnsi="Palatino Linotype" w:cs="Calibri"/>
          <w:sz w:val="24"/>
          <w:szCs w:val="24"/>
          <w:lang w:eastAsia="es-MX"/>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0727623" w14:textId="77777777" w:rsidR="00D95EF9" w:rsidRPr="00DE37E5" w:rsidRDefault="00D95EF9" w:rsidP="006920EF">
      <w:pPr>
        <w:spacing w:after="0" w:line="360" w:lineRule="auto"/>
        <w:jc w:val="both"/>
        <w:rPr>
          <w:rFonts w:ascii="Palatino Linotype" w:hAnsi="Palatino Linotype" w:cs="Arial"/>
        </w:rPr>
      </w:pPr>
    </w:p>
    <w:p w14:paraId="2FE09FD7" w14:textId="636812C3" w:rsidR="00B57B32" w:rsidRPr="00DE37E5" w:rsidRDefault="000A5A65" w:rsidP="006920EF">
      <w:pPr>
        <w:spacing w:after="0" w:line="360" w:lineRule="auto"/>
        <w:jc w:val="both"/>
        <w:rPr>
          <w:rFonts w:ascii="Palatino Linotype" w:eastAsia="Calibri" w:hAnsi="Palatino Linotype"/>
          <w:sz w:val="24"/>
          <w:szCs w:val="24"/>
        </w:rPr>
      </w:pPr>
      <w:r w:rsidRPr="00DE37E5">
        <w:rPr>
          <w:rFonts w:ascii="Palatino Linotype" w:eastAsia="Calibri" w:hAnsi="Palatino Linotype" w:cs="Arial"/>
          <w:sz w:val="24"/>
          <w:szCs w:val="24"/>
          <w:lang w:eastAsia="es-MX"/>
        </w:rPr>
        <w:t>Final</w:t>
      </w:r>
      <w:r w:rsidRPr="00DE37E5">
        <w:rPr>
          <w:rFonts w:ascii="Palatino Linotype" w:eastAsia="Calibri" w:hAnsi="Palatino Linotype"/>
          <w:sz w:val="24"/>
          <w:szCs w:val="24"/>
        </w:rPr>
        <w:t>mente,</w:t>
      </w:r>
      <w:r w:rsidR="00B57B32" w:rsidRPr="00DE37E5">
        <w:rPr>
          <w:rFonts w:ascii="Palatino Linotype" w:eastAsia="Calibri" w:hAnsi="Palatino Linotype"/>
          <w:sz w:val="24"/>
          <w:szCs w:val="24"/>
        </w:rPr>
        <w:t xml:space="preserve"> y en mérito de lo expuesto en líneas anteriores, resultan </w:t>
      </w:r>
      <w:r w:rsidR="00CB6BCF" w:rsidRPr="00DE37E5">
        <w:rPr>
          <w:rFonts w:ascii="Palatino Linotype" w:eastAsia="Calibri" w:hAnsi="Palatino Linotype"/>
          <w:sz w:val="24"/>
          <w:szCs w:val="24"/>
        </w:rPr>
        <w:t xml:space="preserve">parcialmente </w:t>
      </w:r>
      <w:r w:rsidR="00B57B32" w:rsidRPr="00DE37E5">
        <w:rPr>
          <w:rFonts w:ascii="Palatino Linotype" w:eastAsia="Calibri" w:hAnsi="Palatino Linotype"/>
          <w:sz w:val="24"/>
          <w:szCs w:val="24"/>
        </w:rPr>
        <w:t xml:space="preserve">fundados los motivos de inconformidad vertidos por </w:t>
      </w:r>
      <w:r w:rsidR="007C6FE7" w:rsidRPr="00DE37E5">
        <w:rPr>
          <w:rFonts w:ascii="Palatino Linotype" w:eastAsia="Calibri" w:hAnsi="Palatino Linotype"/>
          <w:b/>
          <w:bCs/>
          <w:sz w:val="24"/>
          <w:szCs w:val="24"/>
        </w:rPr>
        <w:t>el</w:t>
      </w:r>
      <w:r w:rsidR="00B57B32" w:rsidRPr="00DE37E5">
        <w:rPr>
          <w:rFonts w:ascii="Palatino Linotype" w:eastAsia="Calibri" w:hAnsi="Palatino Linotype"/>
          <w:sz w:val="24"/>
          <w:szCs w:val="24"/>
        </w:rPr>
        <w:t xml:space="preserve"> </w:t>
      </w:r>
      <w:r w:rsidR="00B57B32" w:rsidRPr="00DE37E5">
        <w:rPr>
          <w:rFonts w:ascii="Palatino Linotype" w:eastAsia="Calibri" w:hAnsi="Palatino Linotype"/>
          <w:b/>
          <w:sz w:val="24"/>
          <w:szCs w:val="24"/>
        </w:rPr>
        <w:t>Recurrente</w:t>
      </w:r>
      <w:r w:rsidR="00B57B32" w:rsidRPr="00DE37E5">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DE37E5">
        <w:rPr>
          <w:rFonts w:ascii="Palatino Linotype" w:eastAsia="Calibri" w:hAnsi="Palatino Linotype"/>
          <w:b/>
          <w:sz w:val="24"/>
          <w:szCs w:val="24"/>
        </w:rPr>
        <w:t xml:space="preserve">MODIFICA </w:t>
      </w:r>
      <w:r w:rsidR="00B57B32" w:rsidRPr="00DE37E5">
        <w:rPr>
          <w:rFonts w:ascii="Palatino Linotype" w:eastAsia="Calibri" w:hAnsi="Palatino Linotype"/>
          <w:sz w:val="24"/>
          <w:szCs w:val="24"/>
        </w:rPr>
        <w:t xml:space="preserve">la respuesta a la solicitud de información </w:t>
      </w:r>
      <w:r w:rsidR="00D95EF9" w:rsidRPr="00DE37E5">
        <w:rPr>
          <w:rFonts w:ascii="Palatino Linotype" w:eastAsia="Calibri" w:hAnsi="Palatino Linotype" w:cs="Arial"/>
          <w:b/>
          <w:sz w:val="24"/>
          <w:szCs w:val="24"/>
        </w:rPr>
        <w:t>00018/DIFTIANGUI/IP/2025</w:t>
      </w:r>
      <w:r w:rsidR="00B57B32" w:rsidRPr="00DE37E5">
        <w:rPr>
          <w:rFonts w:ascii="Palatino Linotype" w:eastAsia="Calibri" w:hAnsi="Palatino Linotype" w:cs="Arial"/>
          <w:b/>
          <w:sz w:val="24"/>
          <w:szCs w:val="24"/>
        </w:rPr>
        <w:t xml:space="preserve">, </w:t>
      </w:r>
      <w:r w:rsidR="00B57B32" w:rsidRPr="00DE37E5">
        <w:rPr>
          <w:rFonts w:ascii="Palatino Linotype" w:eastAsia="Calibri" w:hAnsi="Palatino Linotype"/>
          <w:sz w:val="24"/>
          <w:szCs w:val="24"/>
        </w:rPr>
        <w:t>que ha sido materia del presente fallo.</w:t>
      </w:r>
    </w:p>
    <w:p w14:paraId="48568F33" w14:textId="77777777" w:rsidR="00140DDF" w:rsidRPr="00DE37E5" w:rsidRDefault="00140DDF" w:rsidP="006920EF">
      <w:pPr>
        <w:autoSpaceDE w:val="0"/>
        <w:autoSpaceDN w:val="0"/>
        <w:adjustRightInd w:val="0"/>
        <w:spacing w:after="0" w:line="360" w:lineRule="auto"/>
        <w:jc w:val="both"/>
        <w:rPr>
          <w:rFonts w:ascii="Palatino Linotype" w:hAnsi="Palatino Linotype" w:cs="Arial"/>
          <w:sz w:val="24"/>
          <w:szCs w:val="24"/>
        </w:rPr>
      </w:pPr>
    </w:p>
    <w:p w14:paraId="3BDEE55C" w14:textId="51602705" w:rsidR="006A2320" w:rsidRPr="00DE37E5" w:rsidRDefault="00B57B32" w:rsidP="006920EF">
      <w:pPr>
        <w:spacing w:after="0" w:line="360" w:lineRule="auto"/>
        <w:jc w:val="both"/>
        <w:rPr>
          <w:rFonts w:ascii="Palatino Linotype" w:eastAsia="Calibri" w:hAnsi="Palatino Linotype"/>
          <w:sz w:val="24"/>
          <w:szCs w:val="24"/>
        </w:rPr>
      </w:pPr>
      <w:r w:rsidRPr="00DE37E5">
        <w:rPr>
          <w:rFonts w:ascii="Palatino Linotype" w:eastAsia="Calibri" w:hAnsi="Palatino Linotype"/>
          <w:sz w:val="24"/>
          <w:szCs w:val="24"/>
        </w:rPr>
        <w:t xml:space="preserve">Por lo antes expuesto y fundado. </w:t>
      </w:r>
    </w:p>
    <w:p w14:paraId="7111D109" w14:textId="77777777" w:rsidR="006A2320" w:rsidRPr="00DE37E5" w:rsidRDefault="006A2320" w:rsidP="006920EF">
      <w:pPr>
        <w:widowControl w:val="0"/>
        <w:spacing w:after="0" w:line="360" w:lineRule="auto"/>
        <w:ind w:left="20"/>
        <w:jc w:val="both"/>
        <w:rPr>
          <w:rFonts w:ascii="Palatino Linotype" w:hAnsi="Palatino Linotype"/>
        </w:rPr>
      </w:pPr>
    </w:p>
    <w:p w14:paraId="538D4592" w14:textId="77777777" w:rsidR="006A2320" w:rsidRPr="00DE37E5" w:rsidRDefault="006A2320" w:rsidP="006920EF">
      <w:pPr>
        <w:spacing w:after="0" w:line="360" w:lineRule="auto"/>
        <w:jc w:val="center"/>
        <w:rPr>
          <w:rFonts w:ascii="Palatino Linotype" w:eastAsia="Calibri" w:hAnsi="Palatino Linotype"/>
          <w:b/>
          <w:sz w:val="28"/>
          <w:lang w:val="pt-BR"/>
        </w:rPr>
      </w:pPr>
      <w:r w:rsidRPr="00DE37E5">
        <w:rPr>
          <w:rFonts w:ascii="Palatino Linotype" w:eastAsia="Calibri" w:hAnsi="Palatino Linotype"/>
          <w:b/>
          <w:sz w:val="28"/>
          <w:lang w:val="pt-BR"/>
        </w:rPr>
        <w:t>S E   R E S U E L V E</w:t>
      </w:r>
    </w:p>
    <w:p w14:paraId="6DB2E341" w14:textId="77777777" w:rsidR="006A2320" w:rsidRPr="00DE37E5" w:rsidRDefault="006A2320" w:rsidP="006920EF">
      <w:pPr>
        <w:spacing w:after="0" w:line="360" w:lineRule="auto"/>
        <w:jc w:val="center"/>
        <w:rPr>
          <w:rFonts w:ascii="Palatino Linotype" w:eastAsia="Calibri" w:hAnsi="Palatino Linotype"/>
          <w:b/>
          <w:lang w:val="pt-BR"/>
        </w:rPr>
      </w:pPr>
    </w:p>
    <w:p w14:paraId="79A03E86" w14:textId="7992A489" w:rsidR="00B57B32" w:rsidRPr="00DE37E5" w:rsidRDefault="006A2320" w:rsidP="006920EF">
      <w:pPr>
        <w:autoSpaceDE w:val="0"/>
        <w:autoSpaceDN w:val="0"/>
        <w:adjustRightInd w:val="0"/>
        <w:spacing w:after="0" w:line="360" w:lineRule="auto"/>
        <w:ind w:right="49"/>
        <w:jc w:val="both"/>
        <w:rPr>
          <w:rFonts w:ascii="Palatino Linotype" w:eastAsia="Calibri" w:hAnsi="Palatino Linotype" w:cs="Arial"/>
          <w:sz w:val="24"/>
          <w:szCs w:val="24"/>
        </w:rPr>
      </w:pPr>
      <w:r w:rsidRPr="00DE37E5">
        <w:rPr>
          <w:rFonts w:ascii="Palatino Linotype" w:eastAsia="Calibri" w:hAnsi="Palatino Linotype" w:cs="Arial"/>
          <w:b/>
          <w:sz w:val="28"/>
        </w:rPr>
        <w:t>PRIMERO</w:t>
      </w:r>
      <w:r w:rsidRPr="00DE37E5">
        <w:rPr>
          <w:rFonts w:ascii="Palatino Linotype" w:eastAsia="Calibri" w:hAnsi="Palatino Linotype" w:cs="Arial"/>
          <w:b/>
        </w:rPr>
        <w:t xml:space="preserve">. </w:t>
      </w:r>
      <w:r w:rsidR="00B57B32" w:rsidRPr="00DE37E5">
        <w:rPr>
          <w:rFonts w:ascii="Palatino Linotype" w:eastAsia="Calibri" w:hAnsi="Palatino Linotype" w:cs="Arial"/>
          <w:sz w:val="24"/>
          <w:szCs w:val="24"/>
        </w:rPr>
        <w:t>Se</w:t>
      </w:r>
      <w:r w:rsidR="00B57B32" w:rsidRPr="00DE37E5">
        <w:rPr>
          <w:rFonts w:ascii="Palatino Linotype" w:eastAsia="Calibri" w:hAnsi="Palatino Linotype" w:cs="Arial"/>
          <w:b/>
          <w:sz w:val="24"/>
          <w:szCs w:val="24"/>
        </w:rPr>
        <w:t xml:space="preserve"> MODIFICA </w:t>
      </w:r>
      <w:r w:rsidR="00B57B32" w:rsidRPr="00DE37E5">
        <w:rPr>
          <w:rFonts w:ascii="Palatino Linotype" w:eastAsia="Calibri" w:hAnsi="Palatino Linotype" w:cs="Arial"/>
          <w:sz w:val="24"/>
          <w:szCs w:val="24"/>
        </w:rPr>
        <w:t xml:space="preserve">la respuesta entregada por </w:t>
      </w:r>
      <w:r w:rsidR="00B57B32" w:rsidRPr="00DE37E5">
        <w:rPr>
          <w:rFonts w:ascii="Palatino Linotype" w:eastAsia="Calibri" w:hAnsi="Palatino Linotype" w:cs="Arial"/>
          <w:b/>
          <w:bCs/>
          <w:sz w:val="24"/>
          <w:szCs w:val="24"/>
        </w:rPr>
        <w:t>El</w:t>
      </w:r>
      <w:r w:rsidR="00B57B32" w:rsidRPr="00DE37E5">
        <w:rPr>
          <w:rFonts w:ascii="Palatino Linotype" w:eastAsia="Calibri" w:hAnsi="Palatino Linotype" w:cs="Arial"/>
          <w:sz w:val="24"/>
          <w:szCs w:val="24"/>
        </w:rPr>
        <w:t xml:space="preserve"> </w:t>
      </w:r>
      <w:r w:rsidR="00B57B32" w:rsidRPr="00DE37E5">
        <w:rPr>
          <w:rFonts w:ascii="Palatino Linotype" w:eastAsia="Calibri" w:hAnsi="Palatino Linotype" w:cs="Arial"/>
          <w:b/>
          <w:sz w:val="24"/>
          <w:szCs w:val="24"/>
        </w:rPr>
        <w:t>Sujeto Obligado</w:t>
      </w:r>
      <w:r w:rsidR="00B57B32" w:rsidRPr="00DE37E5">
        <w:rPr>
          <w:rFonts w:ascii="Palatino Linotype" w:eastAsia="Calibri" w:hAnsi="Palatino Linotype" w:cs="Arial"/>
          <w:sz w:val="24"/>
          <w:szCs w:val="24"/>
        </w:rPr>
        <w:t>,</w:t>
      </w:r>
      <w:r w:rsidR="00B57B32" w:rsidRPr="00DE37E5">
        <w:rPr>
          <w:rFonts w:ascii="Palatino Linotype" w:hAnsi="Palatino Linotype" w:cs="Arial"/>
          <w:sz w:val="24"/>
          <w:szCs w:val="24"/>
        </w:rPr>
        <w:t xml:space="preserve"> a la solicitud de información número </w:t>
      </w:r>
      <w:r w:rsidR="00D95EF9" w:rsidRPr="00DE37E5">
        <w:rPr>
          <w:rFonts w:ascii="Palatino Linotype" w:hAnsi="Palatino Linotype" w:cs="Arial"/>
          <w:b/>
          <w:sz w:val="24"/>
          <w:szCs w:val="24"/>
        </w:rPr>
        <w:t>00018/DIFTIANGUI/IP/2025</w:t>
      </w:r>
      <w:r w:rsidR="00B57B32" w:rsidRPr="00DE37E5">
        <w:rPr>
          <w:rFonts w:ascii="Palatino Linotype" w:hAnsi="Palatino Linotype" w:cs="Arial"/>
          <w:b/>
          <w:sz w:val="24"/>
          <w:szCs w:val="24"/>
        </w:rPr>
        <w:t>,</w:t>
      </w:r>
      <w:r w:rsidR="00B57B32" w:rsidRPr="00DE37E5">
        <w:rPr>
          <w:rFonts w:ascii="Palatino Linotype" w:eastAsia="Calibri" w:hAnsi="Palatino Linotype" w:cs="Arial"/>
          <w:sz w:val="24"/>
          <w:szCs w:val="24"/>
        </w:rPr>
        <w:t xml:space="preserve"> por resultar parcialmente fundados los motivos de inconformidad que arguye el Recurrente, en términos del Considerando </w:t>
      </w:r>
      <w:r w:rsidR="00760F25" w:rsidRPr="00DE37E5">
        <w:rPr>
          <w:rFonts w:ascii="Palatino Linotype" w:eastAsia="Calibri" w:hAnsi="Palatino Linotype" w:cs="Arial"/>
          <w:b/>
          <w:sz w:val="24"/>
          <w:szCs w:val="24"/>
        </w:rPr>
        <w:t>QUINTO</w:t>
      </w:r>
      <w:r w:rsidR="00B57B32" w:rsidRPr="00DE37E5">
        <w:rPr>
          <w:rFonts w:ascii="Palatino Linotype" w:eastAsia="Calibri" w:hAnsi="Palatino Linotype" w:cs="Arial"/>
          <w:sz w:val="24"/>
          <w:szCs w:val="24"/>
        </w:rPr>
        <w:t xml:space="preserve"> de la presente resolución.</w:t>
      </w:r>
    </w:p>
    <w:p w14:paraId="5F6BCB92" w14:textId="138B987D" w:rsidR="006A2320" w:rsidRPr="00DE37E5" w:rsidRDefault="006A2320" w:rsidP="006920EF">
      <w:pPr>
        <w:tabs>
          <w:tab w:val="left" w:pos="8647"/>
        </w:tabs>
        <w:spacing w:after="0" w:line="360" w:lineRule="auto"/>
        <w:jc w:val="both"/>
        <w:rPr>
          <w:rFonts w:ascii="Palatino Linotype" w:eastAsia="Calibri" w:hAnsi="Palatino Linotype" w:cs="Arial"/>
        </w:rPr>
      </w:pPr>
    </w:p>
    <w:p w14:paraId="4DA2050A" w14:textId="4BB3D656" w:rsidR="00B57B32" w:rsidRPr="00DE37E5" w:rsidRDefault="00B57B32" w:rsidP="006920EF">
      <w:pPr>
        <w:pStyle w:val="Sinespaciado"/>
        <w:spacing w:line="360" w:lineRule="auto"/>
        <w:jc w:val="both"/>
        <w:rPr>
          <w:rFonts w:ascii="Palatino Linotype" w:hAnsi="Palatino Linotype"/>
          <w:lang w:val="es-ES_tradnl"/>
        </w:rPr>
      </w:pPr>
      <w:r w:rsidRPr="00DE37E5">
        <w:rPr>
          <w:rFonts w:ascii="Palatino Linotype" w:eastAsia="Calibri" w:hAnsi="Palatino Linotype" w:cs="Arial"/>
          <w:b/>
          <w:sz w:val="28"/>
          <w:szCs w:val="28"/>
        </w:rPr>
        <w:t>SEGUNDO.</w:t>
      </w:r>
      <w:r w:rsidRPr="00DE37E5">
        <w:rPr>
          <w:rFonts w:ascii="Palatino Linotype" w:eastAsia="Calibri" w:hAnsi="Palatino Linotype" w:cs="Arial"/>
        </w:rPr>
        <w:t xml:space="preserve"> Se </w:t>
      </w:r>
      <w:r w:rsidRPr="00DE37E5">
        <w:rPr>
          <w:rFonts w:ascii="Palatino Linotype" w:eastAsia="Calibri" w:hAnsi="Palatino Linotype" w:cs="Arial"/>
          <w:b/>
        </w:rPr>
        <w:t xml:space="preserve">ORDENA </w:t>
      </w:r>
      <w:r w:rsidRPr="00DE37E5">
        <w:rPr>
          <w:rFonts w:ascii="Palatino Linotype" w:eastAsia="Calibri" w:hAnsi="Palatino Linotype" w:cs="Arial"/>
        </w:rPr>
        <w:t xml:space="preserve">al </w:t>
      </w:r>
      <w:r w:rsidRPr="00DE37E5">
        <w:rPr>
          <w:rFonts w:ascii="Palatino Linotype" w:eastAsia="Calibri" w:hAnsi="Palatino Linotype" w:cs="Arial"/>
          <w:b/>
        </w:rPr>
        <w:t xml:space="preserve">Sujeto Obligado </w:t>
      </w:r>
      <w:r w:rsidRPr="00DE37E5">
        <w:rPr>
          <w:rFonts w:ascii="Palatino Linotype" w:eastAsia="Calibri" w:hAnsi="Palatino Linotype" w:cs="Arial"/>
        </w:rPr>
        <w:t>haga entrega a</w:t>
      </w:r>
      <w:r w:rsidR="007C6FE7" w:rsidRPr="00DE37E5">
        <w:rPr>
          <w:rFonts w:ascii="Palatino Linotype" w:eastAsia="Calibri" w:hAnsi="Palatino Linotype" w:cs="Arial"/>
        </w:rPr>
        <w:t>l</w:t>
      </w:r>
      <w:r w:rsidR="00FE5B53" w:rsidRPr="00DE37E5">
        <w:rPr>
          <w:rFonts w:ascii="Palatino Linotype" w:eastAsia="Calibri" w:hAnsi="Palatino Linotype" w:cs="Arial"/>
        </w:rPr>
        <w:t xml:space="preserve"> </w:t>
      </w:r>
      <w:r w:rsidRPr="00DE37E5">
        <w:rPr>
          <w:rFonts w:ascii="Palatino Linotype" w:eastAsia="Calibri" w:hAnsi="Palatino Linotype" w:cs="Arial"/>
          <w:b/>
        </w:rPr>
        <w:t xml:space="preserve">Recurrente, </w:t>
      </w:r>
      <w:r w:rsidRPr="00DE37E5">
        <w:rPr>
          <w:rFonts w:ascii="Palatino Linotype" w:eastAsia="Calibri" w:hAnsi="Palatino Linotype" w:cs="Arial"/>
        </w:rPr>
        <w:t>a través del</w:t>
      </w:r>
      <w:r w:rsidR="00690103" w:rsidRPr="00DE37E5">
        <w:rPr>
          <w:rFonts w:ascii="Palatino Linotype" w:eastAsia="Calibri" w:hAnsi="Palatino Linotype" w:cs="Arial"/>
        </w:rPr>
        <w:t xml:space="preserve"> Sistema de Acceso a la Información Mexiquense (</w:t>
      </w:r>
      <w:r w:rsidRPr="00DE37E5">
        <w:rPr>
          <w:rFonts w:ascii="Palatino Linotype" w:eastAsia="Calibri" w:hAnsi="Palatino Linotype" w:cs="Arial"/>
        </w:rPr>
        <w:t>SAIMEX</w:t>
      </w:r>
      <w:r w:rsidR="00690103" w:rsidRPr="00DE37E5">
        <w:rPr>
          <w:rFonts w:ascii="Palatino Linotype" w:eastAsia="Calibri" w:hAnsi="Palatino Linotype" w:cs="Arial"/>
        </w:rPr>
        <w:t>)</w:t>
      </w:r>
      <w:r w:rsidRPr="00DE37E5">
        <w:rPr>
          <w:rFonts w:ascii="Palatino Linotype" w:hAnsi="Palatino Linotype"/>
          <w:lang w:val="es-ES_tradnl"/>
        </w:rPr>
        <w:t xml:space="preserve">, en términos del </w:t>
      </w:r>
      <w:r w:rsidRPr="00DE37E5">
        <w:rPr>
          <w:rFonts w:ascii="Palatino Linotype" w:hAnsi="Palatino Linotype"/>
          <w:bCs/>
          <w:lang w:val="es-ES_tradnl"/>
        </w:rPr>
        <w:lastRenderedPageBreak/>
        <w:t>Considerando</w:t>
      </w:r>
      <w:r w:rsidRPr="00DE37E5">
        <w:rPr>
          <w:rFonts w:ascii="Palatino Linotype" w:hAnsi="Palatino Linotype"/>
          <w:b/>
          <w:lang w:val="es-ES_tradnl"/>
        </w:rPr>
        <w:t xml:space="preserve"> </w:t>
      </w:r>
      <w:r w:rsidR="003107DA" w:rsidRPr="00DE37E5">
        <w:rPr>
          <w:rFonts w:ascii="Palatino Linotype" w:hAnsi="Palatino Linotype"/>
          <w:b/>
          <w:lang w:val="es-ES_tradnl"/>
        </w:rPr>
        <w:t>QUINTO</w:t>
      </w:r>
      <w:r w:rsidRPr="00DE37E5">
        <w:rPr>
          <w:rFonts w:ascii="Palatino Linotype" w:hAnsi="Palatino Linotype"/>
        </w:rPr>
        <w:t xml:space="preserve"> de la presente resolución</w:t>
      </w:r>
      <w:r w:rsidRPr="00DE37E5">
        <w:rPr>
          <w:rFonts w:ascii="Palatino Linotype" w:hAnsi="Palatino Linotype"/>
          <w:lang w:val="es-ES_tradnl"/>
        </w:rPr>
        <w:t>,</w:t>
      </w:r>
      <w:r w:rsidR="0009342F" w:rsidRPr="00DE37E5">
        <w:rPr>
          <w:rFonts w:ascii="Palatino Linotype" w:hAnsi="Palatino Linotype"/>
          <w:lang w:val="es-ES_tradnl"/>
        </w:rPr>
        <w:t xml:space="preserve"> en versión pública de ser procedente,</w:t>
      </w:r>
      <w:r w:rsidRPr="00DE37E5">
        <w:rPr>
          <w:rFonts w:ascii="Palatino Linotype" w:hAnsi="Palatino Linotype"/>
          <w:lang w:val="es-ES_tradnl"/>
        </w:rPr>
        <w:t xml:space="preserve"> </w:t>
      </w:r>
      <w:r w:rsidR="00420DD5" w:rsidRPr="00DE37E5">
        <w:rPr>
          <w:rFonts w:ascii="Palatino Linotype" w:hAnsi="Palatino Linotype"/>
          <w:lang w:val="es-ES_tradnl"/>
        </w:rPr>
        <w:t>de</w:t>
      </w:r>
      <w:r w:rsidRPr="00DE37E5">
        <w:rPr>
          <w:rFonts w:ascii="Palatino Linotype" w:hAnsi="Palatino Linotype"/>
          <w:lang w:val="es-ES_tradnl"/>
        </w:rPr>
        <w:t xml:space="preserve"> lo siguiente: </w:t>
      </w:r>
    </w:p>
    <w:p w14:paraId="5BA82E4B" w14:textId="77777777" w:rsidR="00B57B32" w:rsidRPr="00DE37E5" w:rsidRDefault="00B57B32" w:rsidP="006920EF">
      <w:pPr>
        <w:autoSpaceDE w:val="0"/>
        <w:autoSpaceDN w:val="0"/>
        <w:adjustRightInd w:val="0"/>
        <w:spacing w:after="0" w:line="360" w:lineRule="auto"/>
        <w:ind w:right="51"/>
        <w:jc w:val="both"/>
        <w:rPr>
          <w:rFonts w:ascii="Palatino Linotype" w:hAnsi="Palatino Linotype"/>
          <w:sz w:val="24"/>
          <w:szCs w:val="24"/>
          <w:lang w:eastAsia="es-MX"/>
        </w:rPr>
      </w:pPr>
    </w:p>
    <w:p w14:paraId="75C2EAA0" w14:textId="793670C4" w:rsidR="00D95EF9" w:rsidRPr="00DE37E5" w:rsidRDefault="00D95EF9" w:rsidP="003107DA">
      <w:pPr>
        <w:pStyle w:val="Prrafodelista"/>
        <w:numPr>
          <w:ilvl w:val="0"/>
          <w:numId w:val="40"/>
        </w:numPr>
        <w:jc w:val="both"/>
        <w:rPr>
          <w:rFonts w:ascii="Palatino Linotype" w:hAnsi="Palatino Linotype" w:cstheme="minorBidi"/>
          <w:bCs/>
          <w:i/>
          <w:lang w:val="es-MX"/>
        </w:rPr>
      </w:pPr>
      <w:r w:rsidRPr="00DE37E5">
        <w:rPr>
          <w:rFonts w:ascii="Palatino Linotype" w:hAnsi="Palatino Linotype" w:cstheme="minorBidi"/>
          <w:bCs/>
          <w:i/>
          <w:lang w:val="es-MX"/>
        </w:rPr>
        <w:t>Currículo, ficha curricular o documento análogo y Títulos Profesionales de los servidores públicos faltantes, adscritos al Sujeto Obligado al 19 de mayo de 2025.</w:t>
      </w:r>
    </w:p>
    <w:p w14:paraId="67DA4F66" w14:textId="77777777" w:rsidR="00D95EF9" w:rsidRPr="00DE37E5" w:rsidRDefault="00D95EF9" w:rsidP="00D95EF9">
      <w:pPr>
        <w:pStyle w:val="Prrafodelista"/>
        <w:ind w:left="720"/>
        <w:jc w:val="both"/>
        <w:rPr>
          <w:rFonts w:ascii="Palatino Linotype" w:hAnsi="Palatino Linotype" w:cstheme="minorBidi"/>
          <w:bCs/>
          <w:i/>
          <w:lang w:val="es-MX"/>
        </w:rPr>
      </w:pPr>
    </w:p>
    <w:p w14:paraId="3FA549F8" w14:textId="57B06876" w:rsidR="003107DA" w:rsidRPr="00DE37E5" w:rsidRDefault="00D95EF9" w:rsidP="003107DA">
      <w:pPr>
        <w:pStyle w:val="Prrafodelista"/>
        <w:numPr>
          <w:ilvl w:val="0"/>
          <w:numId w:val="40"/>
        </w:numPr>
        <w:jc w:val="both"/>
        <w:rPr>
          <w:rFonts w:ascii="Palatino Linotype" w:hAnsi="Palatino Linotype" w:cstheme="minorBidi"/>
          <w:bCs/>
          <w:i/>
          <w:lang w:val="es-MX"/>
        </w:rPr>
      </w:pPr>
      <w:r w:rsidRPr="00DE37E5">
        <w:rPr>
          <w:rFonts w:ascii="Palatino Linotype" w:hAnsi="Palatino Linotype" w:cstheme="minorBidi"/>
          <w:bCs/>
          <w:i/>
          <w:lang w:val="es-MX"/>
        </w:rPr>
        <w:t>La correcta versión pública de los recibos de nómina entregados mediante respuesta a la solicitud de información número 00018/DIFTIANGUI/IP/2025, así como la versión pública de los recibos de nómina faltantes</w:t>
      </w:r>
      <w:r w:rsidRPr="00DE37E5">
        <w:t xml:space="preserve"> </w:t>
      </w:r>
      <w:r w:rsidRPr="00DE37E5">
        <w:rPr>
          <w:rFonts w:ascii="Palatino Linotype" w:hAnsi="Palatino Linotype" w:cstheme="minorBidi"/>
          <w:bCs/>
          <w:i/>
          <w:lang w:val="es-MX"/>
        </w:rPr>
        <w:t xml:space="preserve">de los </w:t>
      </w:r>
      <w:r w:rsidR="00C973A2" w:rsidRPr="00DE37E5">
        <w:rPr>
          <w:rFonts w:ascii="Palatino Linotype" w:hAnsi="Palatino Linotype" w:cstheme="minorBidi"/>
          <w:bCs/>
          <w:i/>
          <w:lang w:val="es-MX"/>
        </w:rPr>
        <w:t>Médicos</w:t>
      </w:r>
      <w:r w:rsidRPr="00DE37E5">
        <w:rPr>
          <w:rFonts w:ascii="Palatino Linotype" w:hAnsi="Palatino Linotype" w:cstheme="minorBidi"/>
          <w:bCs/>
          <w:i/>
          <w:lang w:val="es-MX"/>
        </w:rPr>
        <w:t xml:space="preserve"> adscritos al Sujeto Obligado, generados de la primera quincena de enero a la segunda quincena de abril de 2025</w:t>
      </w:r>
      <w:r w:rsidR="003107DA" w:rsidRPr="00DE37E5">
        <w:rPr>
          <w:rFonts w:ascii="Palatino Linotype" w:hAnsi="Palatino Linotype" w:cstheme="minorBidi"/>
          <w:bCs/>
          <w:i/>
          <w:lang w:val="es-MX"/>
        </w:rPr>
        <w:t>.</w:t>
      </w:r>
    </w:p>
    <w:p w14:paraId="4937C8D7" w14:textId="7C20C70E" w:rsidR="0026743F" w:rsidRPr="00DE37E5" w:rsidRDefault="0026743F" w:rsidP="00D95EF9">
      <w:pPr>
        <w:spacing w:line="360" w:lineRule="auto"/>
        <w:jc w:val="both"/>
        <w:rPr>
          <w:rFonts w:ascii="Palatino Linotype" w:hAnsi="Palatino Linotype"/>
        </w:rPr>
      </w:pPr>
    </w:p>
    <w:p w14:paraId="3AAFDF00" w14:textId="77777777" w:rsidR="00276A54" w:rsidRPr="00DE37E5" w:rsidRDefault="0026743F" w:rsidP="006920EF">
      <w:pPr>
        <w:spacing w:after="0" w:line="259" w:lineRule="auto"/>
        <w:ind w:left="567"/>
        <w:jc w:val="both"/>
        <w:rPr>
          <w:rFonts w:ascii="Palatino Linotype" w:eastAsia="Calibri" w:hAnsi="Palatino Linotype" w:cs="Times New Roman"/>
          <w:i/>
          <w:szCs w:val="28"/>
        </w:rPr>
      </w:pPr>
      <w:r w:rsidRPr="00DE37E5">
        <w:rPr>
          <w:rFonts w:ascii="Palatino Linotype" w:eastAsia="Calibri" w:hAnsi="Palatino Linotype" w:cs="Times New Roman"/>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sidR="00831930" w:rsidRPr="00DE37E5">
        <w:rPr>
          <w:rFonts w:ascii="Palatino Linotype" w:eastAsia="Calibri" w:hAnsi="Palatino Linotype" w:cs="Times New Roman"/>
          <w:i/>
          <w:szCs w:val="28"/>
        </w:rPr>
        <w:t>a a disposición del recurrente.</w:t>
      </w:r>
    </w:p>
    <w:p w14:paraId="25A9E00D" w14:textId="77777777" w:rsidR="00276A54" w:rsidRPr="00DE37E5" w:rsidRDefault="00276A54" w:rsidP="006920EF">
      <w:pPr>
        <w:spacing w:after="0" w:line="259" w:lineRule="auto"/>
        <w:ind w:left="567"/>
        <w:jc w:val="both"/>
        <w:rPr>
          <w:rFonts w:ascii="Palatino Linotype" w:eastAsia="Calibri" w:hAnsi="Palatino Linotype" w:cs="Times New Roman"/>
          <w:i/>
          <w:szCs w:val="28"/>
        </w:rPr>
      </w:pPr>
    </w:p>
    <w:p w14:paraId="7DD63FCA" w14:textId="53DC6B44" w:rsidR="00276A54" w:rsidRPr="00DE37E5" w:rsidRDefault="00D95EF9" w:rsidP="006920EF">
      <w:pPr>
        <w:spacing w:after="0" w:line="259" w:lineRule="auto"/>
        <w:ind w:left="567"/>
        <w:jc w:val="both"/>
        <w:rPr>
          <w:rFonts w:ascii="Palatino Linotype" w:hAnsi="Palatino Linotype" w:cs="Arial"/>
          <w:i/>
        </w:rPr>
      </w:pPr>
      <w:r w:rsidRPr="00DE37E5">
        <w:rPr>
          <w:rFonts w:ascii="Palatino Linotype" w:hAnsi="Palatino Linotype" w:cs="Arial"/>
          <w:i/>
        </w:rPr>
        <w:t xml:space="preserve">En el punto 1 para el caso de que no sea requisito contar con </w:t>
      </w:r>
      <w:r w:rsidRPr="00DE37E5">
        <w:rPr>
          <w:rFonts w:ascii="Palatino Linotype" w:hAnsi="Palatino Linotype" w:cs="Arial"/>
          <w:b/>
          <w:bCs/>
          <w:i/>
        </w:rPr>
        <w:t>título profesional</w:t>
      </w:r>
      <w:r w:rsidRPr="00DE37E5">
        <w:rPr>
          <w:rFonts w:ascii="Palatino Linotype" w:hAnsi="Palatino Linotype" w:cs="Arial"/>
          <w:i/>
        </w:rPr>
        <w:t xml:space="preserve"> para ostentar el cargo, bastara con que el área competente se manifieste de manera precisa y clara.</w:t>
      </w:r>
    </w:p>
    <w:p w14:paraId="0C9E06CC" w14:textId="77777777" w:rsidR="004016F0" w:rsidRPr="00DE37E5" w:rsidRDefault="004016F0" w:rsidP="006920EF">
      <w:pPr>
        <w:spacing w:after="0" w:line="259" w:lineRule="auto"/>
        <w:ind w:left="567"/>
        <w:jc w:val="both"/>
        <w:rPr>
          <w:rFonts w:ascii="Palatino Linotype" w:hAnsi="Palatino Linotype" w:cs="Arial"/>
          <w:i/>
        </w:rPr>
      </w:pPr>
    </w:p>
    <w:p w14:paraId="708EEAB3" w14:textId="33D95C26" w:rsidR="004016F0" w:rsidRPr="00DE37E5" w:rsidRDefault="004016F0" w:rsidP="006920EF">
      <w:pPr>
        <w:spacing w:after="0" w:line="259" w:lineRule="auto"/>
        <w:ind w:left="567"/>
        <w:jc w:val="both"/>
        <w:rPr>
          <w:rFonts w:ascii="Palatino Linotype" w:eastAsia="Calibri" w:hAnsi="Palatino Linotype" w:cs="Times New Roman"/>
          <w:i/>
          <w:szCs w:val="28"/>
        </w:rPr>
      </w:pPr>
      <w:r w:rsidRPr="00DE37E5">
        <w:rPr>
          <w:rFonts w:ascii="Palatino Linotype" w:eastAsia="Calibri" w:hAnsi="Palatino Linotype" w:cs="Times New Roman"/>
          <w:i/>
          <w:szCs w:val="28"/>
        </w:rPr>
        <w:t xml:space="preserve">Para el caso de la información que se ordena entregar referente a </w:t>
      </w:r>
      <w:r w:rsidRPr="00DE37E5">
        <w:rPr>
          <w:rFonts w:ascii="Palatino Linotype" w:eastAsia="Calibri" w:hAnsi="Palatino Linotype" w:cs="Times New Roman"/>
          <w:b/>
          <w:bCs/>
          <w:i/>
          <w:szCs w:val="28"/>
          <w:u w:val="single"/>
        </w:rPr>
        <w:t xml:space="preserve">los recibos de nómina faltantes de los </w:t>
      </w:r>
      <w:r w:rsidR="00C973A2" w:rsidRPr="00DE37E5">
        <w:rPr>
          <w:rFonts w:ascii="Palatino Linotype" w:eastAsia="Calibri" w:hAnsi="Palatino Linotype" w:cs="Times New Roman"/>
          <w:b/>
          <w:bCs/>
          <w:i/>
          <w:szCs w:val="28"/>
          <w:u w:val="single"/>
        </w:rPr>
        <w:t>Médicos</w:t>
      </w:r>
      <w:r w:rsidRPr="00DE37E5">
        <w:rPr>
          <w:rFonts w:ascii="Palatino Linotype" w:eastAsia="Calibri" w:hAnsi="Palatino Linotype" w:cs="Times New Roman"/>
          <w:b/>
          <w:bCs/>
          <w:i/>
          <w:szCs w:val="28"/>
          <w:u w:val="single"/>
        </w:rPr>
        <w:t>, no obre en los archivos del Sujeto Obligado por no encontrarse adscritos en el periodo señalado</w:t>
      </w:r>
      <w:r w:rsidRPr="00DE37E5">
        <w:rPr>
          <w:rFonts w:ascii="Palatino Linotype" w:eastAsia="Calibri" w:hAnsi="Palatino Linotype" w:cs="Times New Roman"/>
          <w:i/>
          <w:szCs w:val="28"/>
        </w:rPr>
        <w:t>, bastará que así se lo haga saber a la parte Recurrente de manera fundada y motivada en términos de lo señalado por el segundo párrafo del artículo 19 de la Ley en la materia.</w:t>
      </w:r>
    </w:p>
    <w:p w14:paraId="574E2F58" w14:textId="77777777" w:rsidR="00172DB1" w:rsidRPr="00DE37E5" w:rsidRDefault="00172DB1" w:rsidP="006920EF">
      <w:pPr>
        <w:spacing w:after="0" w:line="259" w:lineRule="auto"/>
        <w:ind w:left="567"/>
        <w:jc w:val="both"/>
        <w:rPr>
          <w:rFonts w:ascii="Palatino Linotype" w:eastAsia="Calibri" w:hAnsi="Palatino Linotype" w:cs="Times New Roman"/>
          <w:i/>
          <w:szCs w:val="28"/>
        </w:rPr>
      </w:pPr>
    </w:p>
    <w:p w14:paraId="5793924E" w14:textId="5FEC5477" w:rsidR="00B57B32" w:rsidRPr="00DE37E5" w:rsidRDefault="00B57B32" w:rsidP="006920EF">
      <w:pPr>
        <w:autoSpaceDE w:val="0"/>
        <w:autoSpaceDN w:val="0"/>
        <w:adjustRightInd w:val="0"/>
        <w:spacing w:after="0" w:line="360" w:lineRule="auto"/>
        <w:ind w:right="49"/>
        <w:jc w:val="both"/>
        <w:rPr>
          <w:rFonts w:ascii="Palatino Linotype" w:eastAsia="Calibri" w:hAnsi="Palatino Linotype" w:cs="Arial"/>
          <w:sz w:val="24"/>
          <w:szCs w:val="24"/>
        </w:rPr>
      </w:pPr>
      <w:r w:rsidRPr="00DE37E5">
        <w:rPr>
          <w:rFonts w:ascii="Palatino Linotype" w:eastAsia="Calibri" w:hAnsi="Palatino Linotype" w:cs="Arial"/>
          <w:b/>
          <w:sz w:val="28"/>
          <w:szCs w:val="28"/>
        </w:rPr>
        <w:t>TERCERO.</w:t>
      </w:r>
      <w:r w:rsidRPr="00DE37E5">
        <w:rPr>
          <w:rFonts w:ascii="Palatino Linotype" w:eastAsia="Calibri" w:hAnsi="Palatino Linotype" w:cs="Arial"/>
          <w:b/>
        </w:rPr>
        <w:t xml:space="preserve"> </w:t>
      </w:r>
      <w:r w:rsidR="003107DA" w:rsidRPr="00DE37E5">
        <w:rPr>
          <w:rFonts w:ascii="Palatino Linotype" w:hAnsi="Palatino Linotype" w:cs="Tahoma"/>
          <w:b/>
          <w:sz w:val="24"/>
          <w:szCs w:val="24"/>
          <w:lang w:val="es-ES_tradnl" w:eastAsia="es-ES"/>
        </w:rPr>
        <w:t xml:space="preserve">NOTIFÍQUESE </w:t>
      </w:r>
      <w:r w:rsidR="003107DA" w:rsidRPr="00DE37E5">
        <w:rPr>
          <w:rFonts w:ascii="Palatino Linotype" w:hAnsi="Palatino Linotype" w:cs="Tahoma"/>
          <w:sz w:val="24"/>
          <w:szCs w:val="24"/>
          <w:lang w:val="es-ES_tradnl" w:eastAsia="es-ES"/>
        </w:rPr>
        <w:t>la presente resolución al Titular de la Unidad de Transparencia del Sujeto Obligado</w:t>
      </w:r>
      <w:r w:rsidR="003107DA" w:rsidRPr="00DE37E5">
        <w:rPr>
          <w:rFonts w:ascii="Palatino Linotype" w:hAnsi="Palatino Linotype" w:cs="Arial"/>
          <w:sz w:val="24"/>
          <w:szCs w:val="24"/>
          <w:lang w:val="es-ES" w:eastAsia="es-ES"/>
        </w:rPr>
        <w:t xml:space="preserve"> a través del Sistema de Acceso a la Información Mexiquense </w:t>
      </w:r>
      <w:r w:rsidR="003107DA" w:rsidRPr="00DE37E5">
        <w:rPr>
          <w:rFonts w:ascii="Palatino Linotype" w:hAnsi="Palatino Linotype" w:cs="Arial"/>
          <w:b/>
          <w:sz w:val="24"/>
          <w:szCs w:val="24"/>
          <w:lang w:val="es-ES" w:eastAsia="es-ES"/>
        </w:rPr>
        <w:t>(SAIMEX)</w:t>
      </w:r>
      <w:r w:rsidR="003107DA" w:rsidRPr="00DE37E5">
        <w:rPr>
          <w:rFonts w:ascii="Palatino Linotype" w:hAnsi="Palatino Linotype" w:cs="Tahoma"/>
          <w:sz w:val="24"/>
          <w:szCs w:val="24"/>
          <w:lang w:val="es-ES_tradnl" w:eastAsia="es-ES"/>
        </w:rPr>
        <w:t xml:space="preserve">, para que conforme al artículo 186 último párrafo, 189 segundo párrafo y 194 de la Ley de Transparencia y Acceso a la Información Pública del Estado de México y Municipios; dé cumplimiento a lo ordenado dentro del plazo </w:t>
      </w:r>
      <w:r w:rsidR="003107DA" w:rsidRPr="00DE37E5">
        <w:rPr>
          <w:rFonts w:ascii="Palatino Linotype" w:hAnsi="Palatino Linotype" w:cs="Tahoma"/>
          <w:sz w:val="24"/>
          <w:szCs w:val="24"/>
          <w:lang w:val="es-ES_tradnl" w:eastAsia="es-ES"/>
        </w:rPr>
        <w:lastRenderedPageBreak/>
        <w:t>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197DB" w14:textId="710B7BD4" w:rsidR="00970E3E" w:rsidRPr="00DE37E5" w:rsidRDefault="00970E3E" w:rsidP="006920EF">
      <w:pPr>
        <w:autoSpaceDE w:val="0"/>
        <w:autoSpaceDN w:val="0"/>
        <w:adjustRightInd w:val="0"/>
        <w:spacing w:after="0" w:line="360" w:lineRule="auto"/>
        <w:ind w:right="49"/>
        <w:jc w:val="both"/>
        <w:rPr>
          <w:rFonts w:ascii="Palatino Linotype" w:eastAsia="Calibri" w:hAnsi="Palatino Linotype" w:cs="Arial"/>
        </w:rPr>
      </w:pPr>
    </w:p>
    <w:p w14:paraId="216C0E74" w14:textId="77777777" w:rsidR="00970E3E" w:rsidRPr="00DE37E5" w:rsidRDefault="00970E3E" w:rsidP="006920EF">
      <w:pPr>
        <w:autoSpaceDE w:val="0"/>
        <w:autoSpaceDN w:val="0"/>
        <w:adjustRightInd w:val="0"/>
        <w:spacing w:after="0" w:line="360" w:lineRule="auto"/>
        <w:jc w:val="both"/>
        <w:rPr>
          <w:rFonts w:ascii="Palatino Linotype" w:eastAsia="Calibri" w:hAnsi="Palatino Linotype" w:cs="Arial"/>
          <w:sz w:val="24"/>
          <w:szCs w:val="24"/>
        </w:rPr>
      </w:pPr>
      <w:r w:rsidRPr="00DE37E5">
        <w:rPr>
          <w:rFonts w:ascii="Palatino Linotype" w:eastAsia="Calibri" w:hAnsi="Palatino Linotype" w:cs="Arial"/>
          <w:b/>
          <w:sz w:val="28"/>
        </w:rPr>
        <w:t>CUARTO</w:t>
      </w:r>
      <w:r w:rsidRPr="00DE37E5">
        <w:rPr>
          <w:rFonts w:ascii="Palatino Linotype" w:eastAsia="Calibri" w:hAnsi="Palatino Linotype" w:cs="Arial"/>
          <w:b/>
        </w:rPr>
        <w:t xml:space="preserve">. </w:t>
      </w:r>
      <w:r w:rsidRPr="00DE37E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DE37E5">
        <w:rPr>
          <w:rFonts w:ascii="Palatino Linotype" w:eastAsia="Calibri" w:hAnsi="Palatino Linotype" w:cs="Arial"/>
          <w:b/>
          <w:sz w:val="24"/>
          <w:szCs w:val="24"/>
        </w:rPr>
        <w:t>Sujeto Obligado</w:t>
      </w:r>
      <w:r w:rsidRPr="00DE37E5">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Pr="00DE37E5" w:rsidRDefault="00B57B32" w:rsidP="006920EF">
      <w:pPr>
        <w:pStyle w:val="Sinespaciado"/>
        <w:spacing w:line="360" w:lineRule="auto"/>
        <w:jc w:val="both"/>
        <w:rPr>
          <w:rFonts w:ascii="Palatino Linotype" w:eastAsia="Calibri" w:hAnsi="Palatino Linotype" w:cs="Arial"/>
          <w:b/>
          <w:sz w:val="28"/>
          <w:szCs w:val="28"/>
          <w:lang w:eastAsia="en-US"/>
        </w:rPr>
      </w:pPr>
    </w:p>
    <w:p w14:paraId="2393D8C7" w14:textId="1A60371D" w:rsidR="00F91528" w:rsidRPr="00DE37E5" w:rsidRDefault="008B5C47" w:rsidP="006920EF">
      <w:pPr>
        <w:spacing w:after="0" w:line="360" w:lineRule="auto"/>
        <w:jc w:val="both"/>
        <w:rPr>
          <w:rFonts w:ascii="Palatino Linotype" w:hAnsi="Palatino Linotype" w:cs="Arial"/>
          <w:sz w:val="24"/>
          <w:szCs w:val="24"/>
          <w:lang w:val="es-ES" w:eastAsia="es-ES"/>
        </w:rPr>
      </w:pPr>
      <w:r w:rsidRPr="00DE37E5">
        <w:rPr>
          <w:rFonts w:ascii="Palatino Linotype" w:hAnsi="Palatino Linotype" w:cs="Arial"/>
          <w:b/>
          <w:sz w:val="28"/>
          <w:szCs w:val="28"/>
        </w:rPr>
        <w:t>QUINTO</w:t>
      </w:r>
      <w:r w:rsidRPr="00DE37E5">
        <w:rPr>
          <w:rFonts w:ascii="Palatino Linotype" w:hAnsi="Palatino Linotype" w:cs="Arial"/>
          <w:b/>
          <w:sz w:val="26"/>
          <w:szCs w:val="26"/>
        </w:rPr>
        <w:t>.</w:t>
      </w:r>
      <w:r w:rsidRPr="00DE37E5">
        <w:rPr>
          <w:rFonts w:ascii="Palatino Linotype" w:hAnsi="Palatino Linotype" w:cs="Arial"/>
          <w:b/>
        </w:rPr>
        <w:t xml:space="preserve"> </w:t>
      </w:r>
      <w:r w:rsidR="003107DA" w:rsidRPr="00DE37E5">
        <w:rPr>
          <w:rFonts w:ascii="Palatino Linotype" w:hAnsi="Palatino Linotype" w:cs="Arial"/>
          <w:b/>
          <w:sz w:val="24"/>
          <w:szCs w:val="24"/>
          <w:lang w:val="es-ES" w:eastAsia="es-ES"/>
        </w:rPr>
        <w:t>NOTIFÍQUESE</w:t>
      </w:r>
      <w:r w:rsidR="003107DA" w:rsidRPr="00DE37E5">
        <w:rPr>
          <w:rFonts w:ascii="Palatino Linotype" w:hAnsi="Palatino Linotype" w:cs="Arial"/>
          <w:sz w:val="24"/>
          <w:szCs w:val="24"/>
          <w:lang w:val="es-ES" w:eastAsia="es-ES"/>
        </w:rPr>
        <w:t xml:space="preserve"> al </w:t>
      </w:r>
      <w:r w:rsidR="003107DA" w:rsidRPr="00DE37E5">
        <w:rPr>
          <w:rFonts w:ascii="Palatino Linotype" w:hAnsi="Palatino Linotype" w:cs="Arial"/>
          <w:b/>
          <w:sz w:val="24"/>
          <w:szCs w:val="24"/>
          <w:lang w:val="es-ES" w:eastAsia="es-ES"/>
        </w:rPr>
        <w:t>Recurrente</w:t>
      </w:r>
      <w:r w:rsidR="003107DA" w:rsidRPr="00DE37E5">
        <w:rPr>
          <w:rFonts w:ascii="Palatino Linotype" w:hAnsi="Palatino Linotype" w:cs="Arial"/>
          <w:sz w:val="24"/>
          <w:szCs w:val="24"/>
          <w:lang w:val="es-ES" w:eastAsia="es-ES"/>
        </w:rPr>
        <w:t xml:space="preserve"> la presente resolución a través del Sistema de Acceso a la Información Mexiquense </w:t>
      </w:r>
      <w:r w:rsidR="003107DA" w:rsidRPr="00DE37E5">
        <w:rPr>
          <w:rFonts w:ascii="Palatino Linotype" w:hAnsi="Palatino Linotype" w:cs="Arial"/>
          <w:b/>
          <w:sz w:val="24"/>
          <w:szCs w:val="24"/>
          <w:lang w:val="es-ES" w:eastAsia="es-ES"/>
        </w:rPr>
        <w:t>(SAIMEX),</w:t>
      </w:r>
      <w:r w:rsidR="003107DA" w:rsidRPr="00DE37E5">
        <w:rPr>
          <w:rFonts w:ascii="Palatino Linotype" w:hAnsi="Palatino Linotype" w:cs="Arial"/>
          <w:sz w:val="24"/>
          <w:szCs w:val="24"/>
          <w:lang w:val="es-ES" w:eastAsia="es-E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57E1E3E" w14:textId="77777777" w:rsidR="003107DA" w:rsidRPr="00DE37E5" w:rsidRDefault="003107DA" w:rsidP="006920EF">
      <w:pPr>
        <w:spacing w:after="0" w:line="360" w:lineRule="auto"/>
        <w:jc w:val="both"/>
        <w:rPr>
          <w:rFonts w:ascii="Palatino Linotype" w:hAnsi="Palatino Linotype" w:cs="Arial"/>
          <w:sz w:val="24"/>
          <w:szCs w:val="24"/>
          <w:lang w:val="es-ES" w:eastAsia="es-ES"/>
        </w:rPr>
      </w:pPr>
    </w:p>
    <w:p w14:paraId="39658468" w14:textId="77777777" w:rsidR="003107DA" w:rsidRPr="00DE37E5" w:rsidRDefault="003107DA" w:rsidP="003107D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DE37E5">
        <w:rPr>
          <w:rFonts w:ascii="Palatino Linotype" w:eastAsia="Times New Roman" w:hAnsi="Palatino Linotype" w:cs="Arial"/>
          <w:b/>
          <w:bCs/>
          <w:sz w:val="28"/>
          <w:szCs w:val="28"/>
          <w:lang w:val="es-ES" w:eastAsia="es-ES"/>
        </w:rPr>
        <w:t>SEXTO.</w:t>
      </w:r>
      <w:r w:rsidRPr="00DE37E5">
        <w:rPr>
          <w:rFonts w:ascii="Palatino Linotype" w:eastAsia="Times New Roman" w:hAnsi="Palatino Linotype" w:cs="Arial"/>
          <w:sz w:val="24"/>
          <w:szCs w:val="24"/>
          <w:lang w:val="es-ES" w:eastAsia="es-ES"/>
        </w:rPr>
        <w:t xml:space="preserve"> </w:t>
      </w:r>
      <w:r w:rsidRPr="00DE37E5">
        <w:rPr>
          <w:rFonts w:ascii="Palatino Linotype" w:eastAsia="Times New Roman" w:hAnsi="Palatino Linotype" w:cs="Arial"/>
          <w:b/>
          <w:bCs/>
          <w:sz w:val="24"/>
          <w:szCs w:val="24"/>
          <w:lang w:val="es-ES" w:eastAsia="es-ES"/>
        </w:rPr>
        <w:t xml:space="preserve">GÍRESE </w:t>
      </w:r>
      <w:r w:rsidRPr="00DE37E5">
        <w:rPr>
          <w:rFonts w:ascii="Palatino Linotype" w:eastAsia="Times New Roman" w:hAnsi="Palatino Linotype" w:cs="Arial"/>
          <w:sz w:val="24"/>
          <w:szCs w:val="24"/>
          <w:lang w:val="es-ES" w:eastAsia="es-ES"/>
        </w:rPr>
        <w:t xml:space="preserve">oficio al Titular de la Dirección General de Protección de Datos Personales, en atención al artículo 82, fracción XXVII, de la Ley de Protección de Datos Personales del Estado de México y Municipios, en términos del Considerando </w:t>
      </w:r>
      <w:r w:rsidRPr="00DE37E5">
        <w:rPr>
          <w:rFonts w:ascii="Palatino Linotype" w:eastAsia="Times New Roman" w:hAnsi="Palatino Linotype" w:cs="Arial"/>
          <w:b/>
          <w:bCs/>
          <w:sz w:val="24"/>
          <w:szCs w:val="24"/>
          <w:lang w:val="es-ES" w:eastAsia="es-ES"/>
        </w:rPr>
        <w:t xml:space="preserve">QUINTO </w:t>
      </w:r>
      <w:r w:rsidRPr="00DE37E5">
        <w:rPr>
          <w:rFonts w:ascii="Palatino Linotype" w:eastAsia="Times New Roman" w:hAnsi="Palatino Linotype" w:cs="Arial"/>
          <w:sz w:val="24"/>
          <w:szCs w:val="24"/>
          <w:lang w:val="es-ES" w:eastAsia="es-ES"/>
        </w:rPr>
        <w:t>de la presente resolución.</w:t>
      </w:r>
    </w:p>
    <w:p w14:paraId="7FEBFE75" w14:textId="77777777" w:rsidR="007C6FE7" w:rsidRPr="00DE37E5" w:rsidRDefault="007C6FE7" w:rsidP="006920EF">
      <w:pPr>
        <w:spacing w:after="0" w:line="360" w:lineRule="auto"/>
        <w:jc w:val="both"/>
        <w:rPr>
          <w:rFonts w:ascii="Palatino Linotype" w:hAnsi="Palatino Linotype"/>
          <w:sz w:val="24"/>
          <w:szCs w:val="24"/>
        </w:rPr>
      </w:pPr>
    </w:p>
    <w:p w14:paraId="1C94BE23" w14:textId="3B13C18B" w:rsidR="001B7694" w:rsidRPr="00DE37E5" w:rsidRDefault="008B5C47" w:rsidP="003107DA">
      <w:pPr>
        <w:spacing w:after="0" w:line="360" w:lineRule="auto"/>
        <w:jc w:val="both"/>
        <w:rPr>
          <w:rFonts w:ascii="Palatino Linotype" w:hAnsi="Palatino Linotype" w:cs="Arial"/>
          <w:sz w:val="24"/>
          <w:szCs w:val="24"/>
        </w:rPr>
      </w:pPr>
      <w:r w:rsidRPr="00DE37E5">
        <w:rPr>
          <w:rFonts w:ascii="Palatino Linotype" w:hAnsi="Palatino Linotype"/>
          <w:sz w:val="24"/>
          <w:szCs w:val="24"/>
        </w:rPr>
        <w:t>ASÍ LO ACORDÓ, POR UNANIMIDAD DE VOTOS, EL PLENO DEL INSTITUTO DE TRANSPARENCIA, ACCESO A LA INFORMACIÓN PÚBLICA Y PROTECCIÓN DE DATOS PERSONALES DEL ESTADO DE MÉXICO Y MUNICIPIOS, CONFORMADO POR LOS COMISIONADOS JOSÉ MARTÍNEZ VILCHIS, MARÍA DEL ROSARIO MEJÍA AYALA</w:t>
      </w:r>
      <w:r w:rsidR="00DB6F3B" w:rsidRPr="00DE37E5">
        <w:rPr>
          <w:rFonts w:ascii="Palatino Linotype" w:hAnsi="Palatino Linotype"/>
          <w:sz w:val="24"/>
          <w:szCs w:val="24"/>
        </w:rPr>
        <w:t xml:space="preserve"> (VOTO PARTICULAR</w:t>
      </w:r>
      <w:r w:rsidR="0083511B" w:rsidRPr="00DE37E5">
        <w:rPr>
          <w:rFonts w:ascii="Palatino Linotype" w:hAnsi="Palatino Linotype"/>
          <w:sz w:val="24"/>
          <w:szCs w:val="24"/>
        </w:rPr>
        <w:t xml:space="preserve"> CONCURRENTE</w:t>
      </w:r>
      <w:r w:rsidR="00DB6F3B" w:rsidRPr="00DE37E5">
        <w:rPr>
          <w:rFonts w:ascii="Palatino Linotype" w:hAnsi="Palatino Linotype"/>
          <w:sz w:val="24"/>
          <w:szCs w:val="24"/>
        </w:rPr>
        <w:t>)</w:t>
      </w:r>
      <w:r w:rsidRPr="00DE37E5">
        <w:rPr>
          <w:rFonts w:ascii="Palatino Linotype" w:hAnsi="Palatino Linotype"/>
          <w:sz w:val="24"/>
          <w:szCs w:val="24"/>
        </w:rPr>
        <w:t>, SHARON CRISTINA MORALES MARTÍNEZ, LUIS GUSTAVO PARRA NORIEGA</w:t>
      </w:r>
      <w:r w:rsidR="00DB6F3B" w:rsidRPr="00DE37E5">
        <w:rPr>
          <w:rFonts w:ascii="Palatino Linotype" w:hAnsi="Palatino Linotype"/>
          <w:sz w:val="24"/>
          <w:szCs w:val="24"/>
        </w:rPr>
        <w:t xml:space="preserve"> (VOTO PARTICULAR</w:t>
      </w:r>
      <w:r w:rsidR="0083511B" w:rsidRPr="00DE37E5">
        <w:rPr>
          <w:rFonts w:ascii="Palatino Linotype" w:hAnsi="Palatino Linotype"/>
          <w:sz w:val="24"/>
          <w:szCs w:val="24"/>
        </w:rPr>
        <w:t xml:space="preserve"> CONCURRENTE</w:t>
      </w:r>
      <w:r w:rsidR="00DB6F3B" w:rsidRPr="00DE37E5">
        <w:rPr>
          <w:rFonts w:ascii="Palatino Linotype" w:hAnsi="Palatino Linotype"/>
          <w:sz w:val="24"/>
          <w:szCs w:val="24"/>
        </w:rPr>
        <w:t>)</w:t>
      </w:r>
      <w:r w:rsidRPr="00DE37E5">
        <w:rPr>
          <w:rFonts w:ascii="Palatino Linotype" w:hAnsi="Palatino Linotype"/>
          <w:sz w:val="24"/>
          <w:szCs w:val="24"/>
        </w:rPr>
        <w:t xml:space="preserve"> Y GUADALUPE RAMÍREZ PEÑA</w:t>
      </w:r>
      <w:r w:rsidR="00DB6F3B" w:rsidRPr="00DE37E5">
        <w:rPr>
          <w:rFonts w:ascii="Palatino Linotype" w:hAnsi="Palatino Linotype"/>
          <w:sz w:val="24"/>
          <w:szCs w:val="24"/>
        </w:rPr>
        <w:t xml:space="preserve"> (VOTO PARTICULAR)</w:t>
      </w:r>
      <w:r w:rsidRPr="00DE37E5">
        <w:rPr>
          <w:rFonts w:ascii="Palatino Linotype" w:hAnsi="Palatino Linotype"/>
          <w:sz w:val="24"/>
          <w:szCs w:val="24"/>
        </w:rPr>
        <w:t xml:space="preserve">; EN LA </w:t>
      </w:r>
      <w:r w:rsidR="00D95EF9" w:rsidRPr="00DE37E5">
        <w:rPr>
          <w:rFonts w:ascii="Palatino Linotype" w:hAnsi="Palatino Linotype"/>
          <w:sz w:val="24"/>
          <w:szCs w:val="24"/>
        </w:rPr>
        <w:t>DÉCIMA PRIMERA</w:t>
      </w:r>
      <w:r w:rsidRPr="00DE37E5">
        <w:rPr>
          <w:rFonts w:ascii="Palatino Linotype" w:hAnsi="Palatino Linotype"/>
          <w:sz w:val="24"/>
          <w:szCs w:val="24"/>
        </w:rPr>
        <w:t xml:space="preserve"> SESIÓN ORDINARIA CELEBRADA EL </w:t>
      </w:r>
      <w:r w:rsidR="00D95EF9" w:rsidRPr="00DE37E5">
        <w:rPr>
          <w:rFonts w:ascii="Palatino Linotype" w:hAnsi="Palatino Linotype"/>
          <w:sz w:val="24"/>
          <w:szCs w:val="24"/>
        </w:rPr>
        <w:t xml:space="preserve">VEINTICINCO DE MARZO </w:t>
      </w:r>
      <w:r w:rsidR="00DE37E5" w:rsidRPr="00DE37E5">
        <w:rPr>
          <w:rFonts w:ascii="Palatino Linotype" w:hAnsi="Palatino Linotype"/>
          <w:sz w:val="24"/>
          <w:szCs w:val="24"/>
        </w:rPr>
        <w:t>DE DOS MIL V</w:t>
      </w:r>
      <w:r w:rsidR="00D95EF9" w:rsidRPr="00DE37E5">
        <w:rPr>
          <w:rFonts w:ascii="Palatino Linotype" w:hAnsi="Palatino Linotype"/>
          <w:sz w:val="24"/>
          <w:szCs w:val="24"/>
        </w:rPr>
        <w:t>EINTISÉIS</w:t>
      </w:r>
      <w:r w:rsidRPr="00DE37E5">
        <w:rPr>
          <w:rFonts w:ascii="Palatino Linotype" w:hAnsi="Palatino Linotype"/>
          <w:sz w:val="24"/>
          <w:szCs w:val="24"/>
        </w:rPr>
        <w:t>, ANTE EL SECRETARIO TÉCNICO DEL PLENO, ALEXIS TAPIA RAMÍREZ</w:t>
      </w:r>
      <w:r w:rsidR="009F74E7" w:rsidRPr="00DE37E5">
        <w:rPr>
          <w:rFonts w:ascii="Palatino Linotype" w:hAnsi="Palatino Linotype" w:cs="Arial"/>
          <w:sz w:val="24"/>
          <w:szCs w:val="24"/>
        </w:rPr>
        <w:t>.</w:t>
      </w:r>
      <w:r w:rsidR="00117E65" w:rsidRPr="00DE37E5">
        <w:rPr>
          <w:rFonts w:ascii="Palatino Linotype" w:hAnsi="Palatino Linotype" w:cs="Arial"/>
          <w:sz w:val="24"/>
          <w:szCs w:val="24"/>
        </w:rPr>
        <w:t>-</w:t>
      </w:r>
      <w:r w:rsidR="00831930" w:rsidRPr="00DE37E5">
        <w:rPr>
          <w:rFonts w:ascii="Palatino Linotype" w:hAnsi="Palatino Linotype" w:cs="Arial"/>
          <w:sz w:val="24"/>
          <w:szCs w:val="24"/>
        </w:rPr>
        <w:t>------</w:t>
      </w:r>
      <w:r w:rsidR="00015225" w:rsidRPr="00DE37E5">
        <w:rPr>
          <w:rFonts w:ascii="Palatino Linotype" w:hAnsi="Palatino Linotype" w:cs="Arial"/>
          <w:sz w:val="24"/>
          <w:szCs w:val="24"/>
        </w:rPr>
        <w:t>-</w:t>
      </w:r>
      <w:r w:rsidR="00502A53" w:rsidRPr="00DE37E5">
        <w:rPr>
          <w:rFonts w:ascii="Palatino Linotype" w:hAnsi="Palatino Linotype" w:cs="Arial"/>
          <w:sz w:val="24"/>
          <w:szCs w:val="24"/>
        </w:rPr>
        <w:t>---------------------------------------------------------------------------------------------------------------------------------------------------------------------------------------------------------------------</w:t>
      </w:r>
      <w:r w:rsidR="003107DA" w:rsidRPr="00DE37E5">
        <w:rPr>
          <w:rFonts w:ascii="Palatino Linotype" w:hAnsi="Palatino Linotype" w:cs="Arial"/>
          <w:sz w:val="24"/>
          <w:szCs w:val="24"/>
        </w:rPr>
        <w:t>--------------------------------------------------------------------------------------------------------------------------------------------------------------------------------------------------------------</w:t>
      </w:r>
      <w:r w:rsidR="004016F0" w:rsidRPr="00DE37E5">
        <w:rPr>
          <w:rFonts w:ascii="Palatino Linotype" w:hAnsi="Palatino Linotype" w:cs="Arial"/>
          <w:sz w:val="24"/>
          <w:szCs w:val="24"/>
        </w:rPr>
        <w:t>----------------------------------------------------------------------------------------------------------------------------------------------------------------------------------------------------------------------------------------------------------------------------------------------------------------------------------------------------------------------------------------------------------------------------------------------------------------------------------------------------------------------------------------------------------------------------------------------------------------------------------------------------------------------------------------------------------------------------------------------------------------------------------------------------------------------------------------------------------------------------------------------------------------------------------------------------------------------------------------------------------------------------------</w:t>
      </w:r>
    </w:p>
    <w:p w14:paraId="4F9A9958" w14:textId="0885EBF7" w:rsidR="00DD13E2" w:rsidRDefault="008B5C47" w:rsidP="006920EF">
      <w:pPr>
        <w:spacing w:after="0" w:line="276" w:lineRule="auto"/>
        <w:rPr>
          <w:rFonts w:ascii="Palatino Linotype" w:hAnsi="Palatino Linotype"/>
          <w:sz w:val="14"/>
          <w:szCs w:val="16"/>
        </w:rPr>
      </w:pPr>
      <w:r w:rsidRPr="00DE37E5">
        <w:rPr>
          <w:rFonts w:ascii="Palatino Linotype" w:hAnsi="Palatino Linotype"/>
          <w:sz w:val="14"/>
          <w:szCs w:val="16"/>
        </w:rPr>
        <w:t>JMV/CCR</w:t>
      </w:r>
      <w:r w:rsidR="00841CCD" w:rsidRPr="00DE37E5">
        <w:rPr>
          <w:rFonts w:ascii="Palatino Linotype" w:hAnsi="Palatino Linotype"/>
          <w:sz w:val="14"/>
          <w:szCs w:val="16"/>
        </w:rPr>
        <w:t>/</w:t>
      </w:r>
      <w:r w:rsidR="009126FE" w:rsidRPr="00DE37E5">
        <w:rPr>
          <w:rFonts w:ascii="Palatino Linotype" w:hAnsi="Palatino Linotype"/>
          <w:sz w:val="14"/>
          <w:szCs w:val="16"/>
        </w:rPr>
        <w:t>EJDG</w:t>
      </w:r>
    </w:p>
    <w:p w14:paraId="77D863CA" w14:textId="410BC72B" w:rsidR="001B7694" w:rsidRDefault="001B7694" w:rsidP="006920EF">
      <w:pPr>
        <w:spacing w:after="0" w:line="276" w:lineRule="auto"/>
        <w:rPr>
          <w:sz w:val="20"/>
        </w:rPr>
      </w:pPr>
    </w:p>
    <w:p w14:paraId="7BE48393" w14:textId="77777777" w:rsidR="00C812E3" w:rsidRPr="00755A9B" w:rsidRDefault="00C812E3" w:rsidP="006920EF">
      <w:pPr>
        <w:spacing w:after="0" w:line="276" w:lineRule="auto"/>
        <w:rPr>
          <w:sz w:val="20"/>
        </w:rPr>
      </w:pPr>
    </w:p>
    <w:sectPr w:rsidR="00C812E3" w:rsidRPr="00755A9B" w:rsidSect="00564DB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1C3B3" w14:textId="77777777" w:rsidR="00A857AD" w:rsidRDefault="00A857AD" w:rsidP="00D34057">
      <w:r>
        <w:separator/>
      </w:r>
    </w:p>
  </w:endnote>
  <w:endnote w:type="continuationSeparator" w:id="0">
    <w:p w14:paraId="09C08A17" w14:textId="77777777" w:rsidR="00A857AD" w:rsidRDefault="00A857AD"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CB6BCF" w:rsidRPr="000B69FA" w:rsidRDefault="00CB6BCF"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466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466F">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CB6BCF" w:rsidRPr="008171C2" w:rsidRDefault="00CB6BCF"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F4466F">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F4466F">
      <w:rPr>
        <w:rFonts w:ascii="Palatino Linotype" w:hAnsi="Palatino Linotype"/>
        <w:b/>
        <w:bCs/>
        <w:noProof/>
        <w:sz w:val="20"/>
      </w:rPr>
      <w:t>56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4A06A" w14:textId="77777777" w:rsidR="00A857AD" w:rsidRDefault="00A857AD" w:rsidP="00D34057">
      <w:r>
        <w:separator/>
      </w:r>
    </w:p>
  </w:footnote>
  <w:footnote w:type="continuationSeparator" w:id="0">
    <w:p w14:paraId="792CF3EE" w14:textId="77777777" w:rsidR="00A857AD" w:rsidRDefault="00A857AD" w:rsidP="00D34057">
      <w:r>
        <w:continuationSeparator/>
      </w:r>
    </w:p>
  </w:footnote>
  <w:footnote w:id="1">
    <w:p w14:paraId="4A7DCFA5" w14:textId="77777777" w:rsidR="00CB6BCF" w:rsidRPr="00EE06B0" w:rsidRDefault="00CB6BCF"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CB6BCF" w:rsidRPr="00EE06B0" w:rsidRDefault="00CB6BCF"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CB6BCF" w:rsidRDefault="00A857AD">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5.35pt;margin-top:-131.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CB6BCF" w14:paraId="3EBBCCA0" w14:textId="77777777" w:rsidTr="00E31501">
      <w:trPr>
        <w:trHeight w:val="227"/>
      </w:trPr>
      <w:tc>
        <w:tcPr>
          <w:tcW w:w="5529" w:type="dxa"/>
          <w:hideMark/>
        </w:tcPr>
        <w:p w14:paraId="5F4AF24B" w14:textId="77777777" w:rsidR="00CB6BCF" w:rsidRDefault="00CB6BCF"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40D2C861" w:rsidR="00CB6BCF" w:rsidRDefault="00625C2B" w:rsidP="00564DB2">
          <w:pPr>
            <w:spacing w:after="120"/>
            <w:ind w:left="-486" w:right="214" w:firstLine="1585"/>
            <w:jc w:val="right"/>
            <w:rPr>
              <w:rFonts w:ascii="Palatino Linotype" w:hAnsi="Palatino Linotype" w:cs="Arial"/>
              <w:szCs w:val="20"/>
            </w:rPr>
          </w:pPr>
          <w:r w:rsidRPr="00625C2B">
            <w:rPr>
              <w:rFonts w:ascii="Palatino Linotype" w:hAnsi="Palatino Linotype" w:cs="Arial"/>
              <w:bCs/>
              <w:lang w:eastAsia="es-MX"/>
            </w:rPr>
            <w:t>06640/INFOEM/IP/RR/2025</w:t>
          </w:r>
        </w:p>
      </w:tc>
    </w:tr>
    <w:tr w:rsidR="00CB6BCF" w14:paraId="05B82912" w14:textId="77777777" w:rsidTr="00E31501">
      <w:trPr>
        <w:trHeight w:val="242"/>
      </w:trPr>
      <w:tc>
        <w:tcPr>
          <w:tcW w:w="5529" w:type="dxa"/>
          <w:hideMark/>
        </w:tcPr>
        <w:p w14:paraId="45A5E639" w14:textId="77777777" w:rsidR="00CB6BCF" w:rsidRDefault="00CB6BCF"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B4003A1" w:rsidR="00CB6BCF" w:rsidRDefault="00625C2B" w:rsidP="00E31501">
          <w:pPr>
            <w:ind w:left="-72" w:right="214" w:firstLine="284"/>
            <w:jc w:val="right"/>
            <w:rPr>
              <w:rFonts w:ascii="Palatino Linotype" w:hAnsi="Palatino Linotype" w:cs="Arial"/>
              <w:szCs w:val="20"/>
            </w:rPr>
          </w:pPr>
          <w:r w:rsidRPr="00625C2B">
            <w:rPr>
              <w:rFonts w:ascii="Palatino Linotype" w:hAnsi="Palatino Linotype" w:cs="Arial"/>
              <w:szCs w:val="20"/>
            </w:rPr>
            <w:t>Sistema Municipal Para el Desarrollo Integral de la Familia de Tianguistenco</w:t>
          </w:r>
        </w:p>
      </w:tc>
    </w:tr>
    <w:tr w:rsidR="00CB6BCF" w14:paraId="4AC99349" w14:textId="77777777" w:rsidTr="00E31501">
      <w:trPr>
        <w:trHeight w:val="342"/>
      </w:trPr>
      <w:tc>
        <w:tcPr>
          <w:tcW w:w="5529" w:type="dxa"/>
          <w:hideMark/>
        </w:tcPr>
        <w:p w14:paraId="050C3A62" w14:textId="2269D921" w:rsidR="00CB6BCF" w:rsidRDefault="00CB6BCF"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CB6BCF" w:rsidRDefault="00CB6BCF"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CB6BCF" w:rsidRDefault="00CB6B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CB6BCF" w14:paraId="393A0417" w14:textId="77777777" w:rsidTr="00564DB2">
      <w:trPr>
        <w:trHeight w:val="227"/>
      </w:trPr>
      <w:tc>
        <w:tcPr>
          <w:tcW w:w="5529" w:type="dxa"/>
          <w:hideMark/>
        </w:tcPr>
        <w:p w14:paraId="1D809BCF" w14:textId="294A4220" w:rsidR="00CB6BCF" w:rsidRDefault="00CB6BCF"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D11A06E" w:rsidR="00CB6BCF" w:rsidRPr="00B4142F" w:rsidRDefault="00625C2B" w:rsidP="004558D1">
          <w:pPr>
            <w:spacing w:after="120"/>
            <w:ind w:left="-486" w:right="214" w:firstLine="1408"/>
            <w:jc w:val="right"/>
            <w:rPr>
              <w:rFonts w:ascii="Palatino Linotype" w:hAnsi="Palatino Linotype" w:cs="Arial"/>
              <w:szCs w:val="20"/>
            </w:rPr>
          </w:pPr>
          <w:r w:rsidRPr="00625C2B">
            <w:rPr>
              <w:rFonts w:ascii="Palatino Linotype" w:hAnsi="Palatino Linotype" w:cs="Arial"/>
              <w:bCs/>
              <w:lang w:eastAsia="es-MX"/>
            </w:rPr>
            <w:t>06640/INFOEM/IP/RR/2025</w:t>
          </w:r>
        </w:p>
      </w:tc>
    </w:tr>
    <w:tr w:rsidR="00CB6BCF" w14:paraId="3CBA8370" w14:textId="77777777" w:rsidTr="00564DB2">
      <w:trPr>
        <w:trHeight w:val="196"/>
      </w:trPr>
      <w:tc>
        <w:tcPr>
          <w:tcW w:w="5529" w:type="dxa"/>
          <w:hideMark/>
        </w:tcPr>
        <w:p w14:paraId="01BBAC1E" w14:textId="77777777" w:rsidR="00CB6BCF" w:rsidRDefault="00CB6BCF"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22163EC5" w:rsidR="00CB6BCF" w:rsidRPr="00F06FED" w:rsidRDefault="00F4466F" w:rsidP="00564DB2">
          <w:pPr>
            <w:spacing w:after="120"/>
            <w:ind w:left="-486" w:right="214" w:firstLine="567"/>
            <w:jc w:val="right"/>
            <w:rPr>
              <w:rFonts w:ascii="Palatino Linotype" w:hAnsi="Palatino Linotype" w:cs="Arial"/>
            </w:rPr>
          </w:pPr>
          <w:r>
            <w:rPr>
              <w:rFonts w:ascii="Palatino Linotype" w:hAnsi="Palatino Linotype" w:cs="Arial"/>
            </w:rPr>
            <w:t>XXXX</w:t>
          </w:r>
        </w:p>
      </w:tc>
    </w:tr>
    <w:tr w:rsidR="00CB6BCF" w14:paraId="3016720F" w14:textId="77777777" w:rsidTr="00564DB2">
      <w:trPr>
        <w:trHeight w:val="242"/>
      </w:trPr>
      <w:tc>
        <w:tcPr>
          <w:tcW w:w="5529" w:type="dxa"/>
          <w:hideMark/>
        </w:tcPr>
        <w:p w14:paraId="5A512D3D" w14:textId="77777777" w:rsidR="00CB6BCF" w:rsidRDefault="00CB6BCF"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2F57980D" w:rsidR="00CB6BCF" w:rsidRDefault="00625C2B" w:rsidP="008171C2">
          <w:pPr>
            <w:ind w:left="-495" w:right="214" w:firstLine="567"/>
            <w:jc w:val="right"/>
            <w:rPr>
              <w:rFonts w:ascii="Palatino Linotype" w:hAnsi="Palatino Linotype" w:cs="Arial"/>
              <w:szCs w:val="20"/>
            </w:rPr>
          </w:pPr>
          <w:r w:rsidRPr="00625C2B">
            <w:rPr>
              <w:rFonts w:ascii="Palatino Linotype" w:hAnsi="Palatino Linotype" w:cs="Arial"/>
              <w:szCs w:val="20"/>
            </w:rPr>
            <w:t>Sistema Municipal Para el Desarrollo Integral de la Familia de Tianguistenco</w:t>
          </w:r>
        </w:p>
      </w:tc>
    </w:tr>
    <w:tr w:rsidR="00CB6BCF" w14:paraId="1DA38D4E" w14:textId="77777777" w:rsidTr="00564DB2">
      <w:trPr>
        <w:trHeight w:val="342"/>
      </w:trPr>
      <w:tc>
        <w:tcPr>
          <w:tcW w:w="5529" w:type="dxa"/>
          <w:hideMark/>
        </w:tcPr>
        <w:p w14:paraId="68227E44" w14:textId="493ED142" w:rsidR="00CB6BCF" w:rsidRDefault="00CB6BCF"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CB6BCF" w:rsidRDefault="00CB6BCF"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CB6BCF" w:rsidRPr="00FF74F5" w:rsidRDefault="00A857AD">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7.3pt;margin-top:-124.3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6546E5"/>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3"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B11301C"/>
    <w:multiLevelType w:val="hybridMultilevel"/>
    <w:tmpl w:val="D8A033E6"/>
    <w:lvl w:ilvl="0" w:tplc="A5F8CA70">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7"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6F6414"/>
    <w:multiLevelType w:val="hybridMultilevel"/>
    <w:tmpl w:val="3FD64A6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E045BA"/>
    <w:multiLevelType w:val="hybridMultilevel"/>
    <w:tmpl w:val="20166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CC56C4"/>
    <w:multiLevelType w:val="multilevel"/>
    <w:tmpl w:val="70504A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44F6652D"/>
    <w:multiLevelType w:val="multilevel"/>
    <w:tmpl w:val="4030BD2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8" w15:restartNumberingAfterBreak="0">
    <w:nsid w:val="483A209B"/>
    <w:multiLevelType w:val="hybridMultilevel"/>
    <w:tmpl w:val="E64CAA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4"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6C7D457A"/>
    <w:multiLevelType w:val="hybridMultilevel"/>
    <w:tmpl w:val="B93A7B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4E54604"/>
    <w:multiLevelType w:val="hybridMultilevel"/>
    <w:tmpl w:val="945E722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1E17F1"/>
    <w:multiLevelType w:val="hybridMultilevel"/>
    <w:tmpl w:val="396E82C0"/>
    <w:lvl w:ilvl="0" w:tplc="71B8F982">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1"/>
  </w:num>
  <w:num w:numId="3">
    <w:abstractNumId w:val="30"/>
  </w:num>
  <w:num w:numId="4">
    <w:abstractNumId w:val="29"/>
  </w:num>
  <w:num w:numId="5">
    <w:abstractNumId w:val="44"/>
  </w:num>
  <w:num w:numId="6">
    <w:abstractNumId w:val="33"/>
  </w:num>
  <w:num w:numId="7">
    <w:abstractNumId w:val="23"/>
  </w:num>
  <w:num w:numId="8">
    <w:abstractNumId w:val="37"/>
  </w:num>
  <w:num w:numId="9">
    <w:abstractNumId w:val="22"/>
  </w:num>
  <w:num w:numId="10">
    <w:abstractNumId w:val="21"/>
  </w:num>
  <w:num w:numId="11">
    <w:abstractNumId w:val="3"/>
  </w:num>
  <w:num w:numId="12">
    <w:abstractNumId w:val="19"/>
  </w:num>
  <w:num w:numId="13">
    <w:abstractNumId w:val="12"/>
  </w:num>
  <w:num w:numId="14">
    <w:abstractNumId w:val="18"/>
  </w:num>
  <w:num w:numId="15">
    <w:abstractNumId w:val="43"/>
  </w:num>
  <w:num w:numId="16">
    <w:abstractNumId w:val="35"/>
  </w:num>
  <w:num w:numId="17">
    <w:abstractNumId w:val="8"/>
  </w:num>
  <w:num w:numId="18">
    <w:abstractNumId w:val="17"/>
  </w:num>
  <w:num w:numId="19">
    <w:abstractNumId w:val="10"/>
  </w:num>
  <w:num w:numId="20">
    <w:abstractNumId w:val="2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4"/>
  </w:num>
  <w:num w:numId="25">
    <w:abstractNumId w:val="5"/>
  </w:num>
  <w:num w:numId="26">
    <w:abstractNumId w:val="32"/>
  </w:num>
  <w:num w:numId="27">
    <w:abstractNumId w:val="0"/>
  </w:num>
  <w:num w:numId="28">
    <w:abstractNumId w:val="13"/>
  </w:num>
  <w:num w:numId="29">
    <w:abstractNumId w:val="25"/>
  </w:num>
  <w:num w:numId="30">
    <w:abstractNumId w:val="39"/>
  </w:num>
  <w:num w:numId="31">
    <w:abstractNumId w:val="34"/>
  </w:num>
  <w:num w:numId="32">
    <w:abstractNumId w:val="2"/>
  </w:num>
  <w:num w:numId="33">
    <w:abstractNumId w:val="16"/>
  </w:num>
  <w:num w:numId="34">
    <w:abstractNumId w:val="9"/>
  </w:num>
  <w:num w:numId="35">
    <w:abstractNumId w:val="15"/>
  </w:num>
  <w:num w:numId="36">
    <w:abstractNumId w:val="38"/>
  </w:num>
  <w:num w:numId="37">
    <w:abstractNumId w:val="31"/>
  </w:num>
  <w:num w:numId="38">
    <w:abstractNumId w:val="42"/>
  </w:num>
  <w:num w:numId="39">
    <w:abstractNumId w:val="28"/>
  </w:num>
  <w:num w:numId="40">
    <w:abstractNumId w:val="1"/>
  </w:num>
  <w:num w:numId="41">
    <w:abstractNumId w:val="20"/>
  </w:num>
  <w:num w:numId="42">
    <w:abstractNumId w:val="41"/>
  </w:num>
  <w:num w:numId="43">
    <w:abstractNumId w:val="27"/>
  </w:num>
  <w:num w:numId="44">
    <w:abstractNumId w:val="26"/>
  </w:num>
  <w:num w:numId="45">
    <w:abstractNumId w:val="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5225"/>
    <w:rsid w:val="00016BB6"/>
    <w:rsid w:val="00017B86"/>
    <w:rsid w:val="00020B6A"/>
    <w:rsid w:val="00026EB1"/>
    <w:rsid w:val="00041A17"/>
    <w:rsid w:val="00050780"/>
    <w:rsid w:val="00050ED1"/>
    <w:rsid w:val="00055AB9"/>
    <w:rsid w:val="00062654"/>
    <w:rsid w:val="00063B7A"/>
    <w:rsid w:val="00091AAA"/>
    <w:rsid w:val="0009342F"/>
    <w:rsid w:val="00095D0B"/>
    <w:rsid w:val="000970BB"/>
    <w:rsid w:val="000972EE"/>
    <w:rsid w:val="000A5A65"/>
    <w:rsid w:val="000A5E44"/>
    <w:rsid w:val="000B1582"/>
    <w:rsid w:val="000B4FBC"/>
    <w:rsid w:val="000C0F03"/>
    <w:rsid w:val="000C7DA1"/>
    <w:rsid w:val="000D006F"/>
    <w:rsid w:val="000D1B96"/>
    <w:rsid w:val="000D4787"/>
    <w:rsid w:val="000D4CB2"/>
    <w:rsid w:val="000D6FBA"/>
    <w:rsid w:val="000E04FA"/>
    <w:rsid w:val="000E269D"/>
    <w:rsid w:val="000E7C06"/>
    <w:rsid w:val="000F43D7"/>
    <w:rsid w:val="000F5CBE"/>
    <w:rsid w:val="000F6CA6"/>
    <w:rsid w:val="00103CD5"/>
    <w:rsid w:val="001114EF"/>
    <w:rsid w:val="00112485"/>
    <w:rsid w:val="00117E65"/>
    <w:rsid w:val="00120096"/>
    <w:rsid w:val="0012374B"/>
    <w:rsid w:val="00123ECE"/>
    <w:rsid w:val="00127BCA"/>
    <w:rsid w:val="00135F23"/>
    <w:rsid w:val="00140DDF"/>
    <w:rsid w:val="00141116"/>
    <w:rsid w:val="00143708"/>
    <w:rsid w:val="00143843"/>
    <w:rsid w:val="00143BE4"/>
    <w:rsid w:val="00144E4C"/>
    <w:rsid w:val="00152971"/>
    <w:rsid w:val="00153D08"/>
    <w:rsid w:val="001545AD"/>
    <w:rsid w:val="00154E6B"/>
    <w:rsid w:val="00155F3D"/>
    <w:rsid w:val="001615BA"/>
    <w:rsid w:val="00162A64"/>
    <w:rsid w:val="001679F1"/>
    <w:rsid w:val="001705F4"/>
    <w:rsid w:val="00172DB1"/>
    <w:rsid w:val="00174621"/>
    <w:rsid w:val="00181245"/>
    <w:rsid w:val="00194E28"/>
    <w:rsid w:val="001965B4"/>
    <w:rsid w:val="00196C30"/>
    <w:rsid w:val="001A4544"/>
    <w:rsid w:val="001A6E30"/>
    <w:rsid w:val="001A7973"/>
    <w:rsid w:val="001B0A88"/>
    <w:rsid w:val="001B41D2"/>
    <w:rsid w:val="001B7694"/>
    <w:rsid w:val="001C0E3D"/>
    <w:rsid w:val="001C2774"/>
    <w:rsid w:val="001D40B1"/>
    <w:rsid w:val="001D6B18"/>
    <w:rsid w:val="001E286C"/>
    <w:rsid w:val="001E3111"/>
    <w:rsid w:val="001E7A89"/>
    <w:rsid w:val="001F02E1"/>
    <w:rsid w:val="001F4B4F"/>
    <w:rsid w:val="001F5E61"/>
    <w:rsid w:val="00215429"/>
    <w:rsid w:val="00223E54"/>
    <w:rsid w:val="00225F85"/>
    <w:rsid w:val="00226E72"/>
    <w:rsid w:val="00234D61"/>
    <w:rsid w:val="002379F2"/>
    <w:rsid w:val="002468A3"/>
    <w:rsid w:val="002538C9"/>
    <w:rsid w:val="0025394E"/>
    <w:rsid w:val="0025795D"/>
    <w:rsid w:val="00262E5B"/>
    <w:rsid w:val="0026594F"/>
    <w:rsid w:val="00267078"/>
    <w:rsid w:val="0026743F"/>
    <w:rsid w:val="00272D2A"/>
    <w:rsid w:val="00276A54"/>
    <w:rsid w:val="0028416A"/>
    <w:rsid w:val="00286BF3"/>
    <w:rsid w:val="00293EFD"/>
    <w:rsid w:val="00295945"/>
    <w:rsid w:val="002A2D97"/>
    <w:rsid w:val="002A6356"/>
    <w:rsid w:val="002A6EFB"/>
    <w:rsid w:val="002A7856"/>
    <w:rsid w:val="002B1BB7"/>
    <w:rsid w:val="002B2253"/>
    <w:rsid w:val="002B2B95"/>
    <w:rsid w:val="002B660F"/>
    <w:rsid w:val="002D0A06"/>
    <w:rsid w:val="002D1630"/>
    <w:rsid w:val="002D2D32"/>
    <w:rsid w:val="002D310B"/>
    <w:rsid w:val="002D4085"/>
    <w:rsid w:val="002D5567"/>
    <w:rsid w:val="002D66D5"/>
    <w:rsid w:val="002D7107"/>
    <w:rsid w:val="002D794C"/>
    <w:rsid w:val="002E2DFB"/>
    <w:rsid w:val="002F33A9"/>
    <w:rsid w:val="002F5CA8"/>
    <w:rsid w:val="002F62E0"/>
    <w:rsid w:val="002F7BA4"/>
    <w:rsid w:val="00302D2F"/>
    <w:rsid w:val="00303385"/>
    <w:rsid w:val="00306441"/>
    <w:rsid w:val="003073EB"/>
    <w:rsid w:val="003107DA"/>
    <w:rsid w:val="00311AA7"/>
    <w:rsid w:val="00316BB4"/>
    <w:rsid w:val="00322DC7"/>
    <w:rsid w:val="003242C7"/>
    <w:rsid w:val="00325BEC"/>
    <w:rsid w:val="00344824"/>
    <w:rsid w:val="00344F6E"/>
    <w:rsid w:val="00346625"/>
    <w:rsid w:val="003526F9"/>
    <w:rsid w:val="00354DDE"/>
    <w:rsid w:val="003559E1"/>
    <w:rsid w:val="00355D5C"/>
    <w:rsid w:val="00360BBA"/>
    <w:rsid w:val="00362E23"/>
    <w:rsid w:val="00363686"/>
    <w:rsid w:val="00364D21"/>
    <w:rsid w:val="00366BE8"/>
    <w:rsid w:val="003708E1"/>
    <w:rsid w:val="0037302A"/>
    <w:rsid w:val="00373D05"/>
    <w:rsid w:val="00373E0F"/>
    <w:rsid w:val="00374E14"/>
    <w:rsid w:val="003756A5"/>
    <w:rsid w:val="00382978"/>
    <w:rsid w:val="00386844"/>
    <w:rsid w:val="00395570"/>
    <w:rsid w:val="003A1A28"/>
    <w:rsid w:val="003A4670"/>
    <w:rsid w:val="003A5AE4"/>
    <w:rsid w:val="003A6076"/>
    <w:rsid w:val="003B38F1"/>
    <w:rsid w:val="003B3DD4"/>
    <w:rsid w:val="003B6A9D"/>
    <w:rsid w:val="003C0110"/>
    <w:rsid w:val="003C0538"/>
    <w:rsid w:val="003C309C"/>
    <w:rsid w:val="003C49D6"/>
    <w:rsid w:val="003D002D"/>
    <w:rsid w:val="003D0754"/>
    <w:rsid w:val="003F3CC8"/>
    <w:rsid w:val="003F66C2"/>
    <w:rsid w:val="004016F0"/>
    <w:rsid w:val="004105FB"/>
    <w:rsid w:val="00412084"/>
    <w:rsid w:val="0041354F"/>
    <w:rsid w:val="0041558F"/>
    <w:rsid w:val="00416CE7"/>
    <w:rsid w:val="00416DBE"/>
    <w:rsid w:val="004204BB"/>
    <w:rsid w:val="0042060D"/>
    <w:rsid w:val="00420D92"/>
    <w:rsid w:val="00420DD5"/>
    <w:rsid w:val="004244A0"/>
    <w:rsid w:val="004302BF"/>
    <w:rsid w:val="004308D7"/>
    <w:rsid w:val="00431689"/>
    <w:rsid w:val="0044308F"/>
    <w:rsid w:val="00444D57"/>
    <w:rsid w:val="0044703B"/>
    <w:rsid w:val="00450A1F"/>
    <w:rsid w:val="004558D1"/>
    <w:rsid w:val="00456C92"/>
    <w:rsid w:val="00457A19"/>
    <w:rsid w:val="00457E98"/>
    <w:rsid w:val="00460121"/>
    <w:rsid w:val="0046058C"/>
    <w:rsid w:val="00462E1D"/>
    <w:rsid w:val="00467861"/>
    <w:rsid w:val="00473A6A"/>
    <w:rsid w:val="00475335"/>
    <w:rsid w:val="00476F5C"/>
    <w:rsid w:val="00477598"/>
    <w:rsid w:val="004805B8"/>
    <w:rsid w:val="00480FEA"/>
    <w:rsid w:val="004838E7"/>
    <w:rsid w:val="00490AAB"/>
    <w:rsid w:val="004A2087"/>
    <w:rsid w:val="004A2EA2"/>
    <w:rsid w:val="004A71AA"/>
    <w:rsid w:val="004B2123"/>
    <w:rsid w:val="004B3A7C"/>
    <w:rsid w:val="004B3D8B"/>
    <w:rsid w:val="004B6925"/>
    <w:rsid w:val="004B6B78"/>
    <w:rsid w:val="004C191E"/>
    <w:rsid w:val="004C75CD"/>
    <w:rsid w:val="004D406E"/>
    <w:rsid w:val="004D498F"/>
    <w:rsid w:val="004D55BA"/>
    <w:rsid w:val="004F3954"/>
    <w:rsid w:val="004F4591"/>
    <w:rsid w:val="004F643D"/>
    <w:rsid w:val="004F77EA"/>
    <w:rsid w:val="00502A53"/>
    <w:rsid w:val="005035F7"/>
    <w:rsid w:val="0050427F"/>
    <w:rsid w:val="00510472"/>
    <w:rsid w:val="005124FB"/>
    <w:rsid w:val="005151C4"/>
    <w:rsid w:val="00517C9B"/>
    <w:rsid w:val="005212E2"/>
    <w:rsid w:val="005219ED"/>
    <w:rsid w:val="00525C26"/>
    <w:rsid w:val="0053007F"/>
    <w:rsid w:val="005414FD"/>
    <w:rsid w:val="00544ADD"/>
    <w:rsid w:val="00552C9A"/>
    <w:rsid w:val="00554F39"/>
    <w:rsid w:val="005578B7"/>
    <w:rsid w:val="00557B3B"/>
    <w:rsid w:val="00564DB2"/>
    <w:rsid w:val="005665BE"/>
    <w:rsid w:val="00567D39"/>
    <w:rsid w:val="00570073"/>
    <w:rsid w:val="005733EB"/>
    <w:rsid w:val="00573B4F"/>
    <w:rsid w:val="00574BF4"/>
    <w:rsid w:val="00584350"/>
    <w:rsid w:val="00585BF1"/>
    <w:rsid w:val="0059021B"/>
    <w:rsid w:val="00594FEE"/>
    <w:rsid w:val="005A14A4"/>
    <w:rsid w:val="005A1818"/>
    <w:rsid w:val="005B0651"/>
    <w:rsid w:val="005B066D"/>
    <w:rsid w:val="005B201D"/>
    <w:rsid w:val="005B5976"/>
    <w:rsid w:val="005B7C1F"/>
    <w:rsid w:val="005C29D9"/>
    <w:rsid w:val="005C3D98"/>
    <w:rsid w:val="005C547F"/>
    <w:rsid w:val="005C74BE"/>
    <w:rsid w:val="005E161C"/>
    <w:rsid w:val="005E4C32"/>
    <w:rsid w:val="005E50F1"/>
    <w:rsid w:val="005F4AAF"/>
    <w:rsid w:val="006002BC"/>
    <w:rsid w:val="006004A4"/>
    <w:rsid w:val="00601482"/>
    <w:rsid w:val="0060235C"/>
    <w:rsid w:val="006054E7"/>
    <w:rsid w:val="00614CBD"/>
    <w:rsid w:val="006209B6"/>
    <w:rsid w:val="00620A1D"/>
    <w:rsid w:val="00622C8D"/>
    <w:rsid w:val="0062301B"/>
    <w:rsid w:val="00625C2B"/>
    <w:rsid w:val="00627C77"/>
    <w:rsid w:val="006301EC"/>
    <w:rsid w:val="00630FBE"/>
    <w:rsid w:val="00633AB9"/>
    <w:rsid w:val="00635E45"/>
    <w:rsid w:val="00640746"/>
    <w:rsid w:val="00644542"/>
    <w:rsid w:val="00646183"/>
    <w:rsid w:val="00646421"/>
    <w:rsid w:val="00646635"/>
    <w:rsid w:val="00646F29"/>
    <w:rsid w:val="00654C45"/>
    <w:rsid w:val="00656B46"/>
    <w:rsid w:val="00657723"/>
    <w:rsid w:val="00662B52"/>
    <w:rsid w:val="00663350"/>
    <w:rsid w:val="00666716"/>
    <w:rsid w:val="00666B5B"/>
    <w:rsid w:val="0067216A"/>
    <w:rsid w:val="00672348"/>
    <w:rsid w:val="00674D6A"/>
    <w:rsid w:val="0067790D"/>
    <w:rsid w:val="006802F0"/>
    <w:rsid w:val="006844A9"/>
    <w:rsid w:val="00687D36"/>
    <w:rsid w:val="00690103"/>
    <w:rsid w:val="006920EF"/>
    <w:rsid w:val="00693B7A"/>
    <w:rsid w:val="006A2320"/>
    <w:rsid w:val="006A3831"/>
    <w:rsid w:val="006A56A5"/>
    <w:rsid w:val="006A66EE"/>
    <w:rsid w:val="006B164C"/>
    <w:rsid w:val="006C2453"/>
    <w:rsid w:val="006C3983"/>
    <w:rsid w:val="006D566D"/>
    <w:rsid w:val="006F612C"/>
    <w:rsid w:val="007017C7"/>
    <w:rsid w:val="0070231E"/>
    <w:rsid w:val="00703D66"/>
    <w:rsid w:val="00706E31"/>
    <w:rsid w:val="00716EF7"/>
    <w:rsid w:val="00722BF3"/>
    <w:rsid w:val="00724D5F"/>
    <w:rsid w:val="00725027"/>
    <w:rsid w:val="007250E5"/>
    <w:rsid w:val="00725339"/>
    <w:rsid w:val="0073045F"/>
    <w:rsid w:val="00730A9F"/>
    <w:rsid w:val="0073583C"/>
    <w:rsid w:val="007358E0"/>
    <w:rsid w:val="00742B13"/>
    <w:rsid w:val="007442FB"/>
    <w:rsid w:val="007476C5"/>
    <w:rsid w:val="00751C25"/>
    <w:rsid w:val="0075245B"/>
    <w:rsid w:val="00755A9B"/>
    <w:rsid w:val="00760F25"/>
    <w:rsid w:val="00760FCC"/>
    <w:rsid w:val="00762A90"/>
    <w:rsid w:val="00765568"/>
    <w:rsid w:val="0076744D"/>
    <w:rsid w:val="0076759C"/>
    <w:rsid w:val="0078004C"/>
    <w:rsid w:val="00781C95"/>
    <w:rsid w:val="00783FD2"/>
    <w:rsid w:val="00786AD5"/>
    <w:rsid w:val="00787CCB"/>
    <w:rsid w:val="00793527"/>
    <w:rsid w:val="007A0FD4"/>
    <w:rsid w:val="007A17DE"/>
    <w:rsid w:val="007A4437"/>
    <w:rsid w:val="007A5915"/>
    <w:rsid w:val="007B1512"/>
    <w:rsid w:val="007C07B0"/>
    <w:rsid w:val="007C4C2E"/>
    <w:rsid w:val="007C6FE7"/>
    <w:rsid w:val="007C7215"/>
    <w:rsid w:val="007D0A9E"/>
    <w:rsid w:val="007D3403"/>
    <w:rsid w:val="007D7483"/>
    <w:rsid w:val="007E1970"/>
    <w:rsid w:val="007F2A5E"/>
    <w:rsid w:val="007F32C4"/>
    <w:rsid w:val="00802E56"/>
    <w:rsid w:val="00803FC8"/>
    <w:rsid w:val="008058B1"/>
    <w:rsid w:val="00805DE1"/>
    <w:rsid w:val="00806692"/>
    <w:rsid w:val="008067B5"/>
    <w:rsid w:val="0080743D"/>
    <w:rsid w:val="00811752"/>
    <w:rsid w:val="00812043"/>
    <w:rsid w:val="00812A5F"/>
    <w:rsid w:val="0081573E"/>
    <w:rsid w:val="00815B37"/>
    <w:rsid w:val="00816560"/>
    <w:rsid w:val="008171C2"/>
    <w:rsid w:val="00820DE3"/>
    <w:rsid w:val="0082480B"/>
    <w:rsid w:val="00827428"/>
    <w:rsid w:val="00827C8B"/>
    <w:rsid w:val="00831930"/>
    <w:rsid w:val="0083511B"/>
    <w:rsid w:val="00841CCD"/>
    <w:rsid w:val="0084347C"/>
    <w:rsid w:val="00847043"/>
    <w:rsid w:val="00853111"/>
    <w:rsid w:val="00855E9B"/>
    <w:rsid w:val="00856E19"/>
    <w:rsid w:val="00871E5C"/>
    <w:rsid w:val="008740B7"/>
    <w:rsid w:val="008746A2"/>
    <w:rsid w:val="0087624E"/>
    <w:rsid w:val="0087697C"/>
    <w:rsid w:val="00877448"/>
    <w:rsid w:val="00881E67"/>
    <w:rsid w:val="008848D7"/>
    <w:rsid w:val="008852D8"/>
    <w:rsid w:val="00896349"/>
    <w:rsid w:val="008A38A0"/>
    <w:rsid w:val="008A42CC"/>
    <w:rsid w:val="008B2EF8"/>
    <w:rsid w:val="008B5C47"/>
    <w:rsid w:val="008C33AA"/>
    <w:rsid w:val="008C5586"/>
    <w:rsid w:val="008C5F81"/>
    <w:rsid w:val="008D6D96"/>
    <w:rsid w:val="008D7CE1"/>
    <w:rsid w:val="008E40A8"/>
    <w:rsid w:val="008E5AAE"/>
    <w:rsid w:val="008E5D5B"/>
    <w:rsid w:val="008E6A1A"/>
    <w:rsid w:val="008E7894"/>
    <w:rsid w:val="008F2868"/>
    <w:rsid w:val="008F2C9A"/>
    <w:rsid w:val="008F4C6F"/>
    <w:rsid w:val="008F7DDA"/>
    <w:rsid w:val="009012C2"/>
    <w:rsid w:val="00902001"/>
    <w:rsid w:val="00902C13"/>
    <w:rsid w:val="009050DE"/>
    <w:rsid w:val="00907B49"/>
    <w:rsid w:val="009126FE"/>
    <w:rsid w:val="00912A21"/>
    <w:rsid w:val="0091562A"/>
    <w:rsid w:val="00916EEF"/>
    <w:rsid w:val="00917CAA"/>
    <w:rsid w:val="009232E7"/>
    <w:rsid w:val="00925243"/>
    <w:rsid w:val="00926051"/>
    <w:rsid w:val="00940A28"/>
    <w:rsid w:val="009440E4"/>
    <w:rsid w:val="00944C22"/>
    <w:rsid w:val="00951B8F"/>
    <w:rsid w:val="0095372B"/>
    <w:rsid w:val="00955017"/>
    <w:rsid w:val="00962A6A"/>
    <w:rsid w:val="00964636"/>
    <w:rsid w:val="009649AB"/>
    <w:rsid w:val="0096624A"/>
    <w:rsid w:val="00970E3E"/>
    <w:rsid w:val="00972636"/>
    <w:rsid w:val="00984BAD"/>
    <w:rsid w:val="00991C1C"/>
    <w:rsid w:val="00993420"/>
    <w:rsid w:val="00993A72"/>
    <w:rsid w:val="00993FD3"/>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26E90"/>
    <w:rsid w:val="00A35B6F"/>
    <w:rsid w:val="00A37185"/>
    <w:rsid w:val="00A41464"/>
    <w:rsid w:val="00A414C3"/>
    <w:rsid w:val="00A45E2B"/>
    <w:rsid w:val="00A47E40"/>
    <w:rsid w:val="00A54243"/>
    <w:rsid w:val="00A56017"/>
    <w:rsid w:val="00A56F06"/>
    <w:rsid w:val="00A573AC"/>
    <w:rsid w:val="00A57715"/>
    <w:rsid w:val="00A618C1"/>
    <w:rsid w:val="00A7407A"/>
    <w:rsid w:val="00A74EA8"/>
    <w:rsid w:val="00A76C35"/>
    <w:rsid w:val="00A7729C"/>
    <w:rsid w:val="00A826B6"/>
    <w:rsid w:val="00A8418B"/>
    <w:rsid w:val="00A857AD"/>
    <w:rsid w:val="00A864B6"/>
    <w:rsid w:val="00A87485"/>
    <w:rsid w:val="00A93170"/>
    <w:rsid w:val="00A951AD"/>
    <w:rsid w:val="00AA05E2"/>
    <w:rsid w:val="00AA0796"/>
    <w:rsid w:val="00AA2D91"/>
    <w:rsid w:val="00AA4F99"/>
    <w:rsid w:val="00AB0F1D"/>
    <w:rsid w:val="00AB1B2E"/>
    <w:rsid w:val="00AB2C4C"/>
    <w:rsid w:val="00AB76DF"/>
    <w:rsid w:val="00AC1823"/>
    <w:rsid w:val="00AC3F77"/>
    <w:rsid w:val="00AC4340"/>
    <w:rsid w:val="00AD76F0"/>
    <w:rsid w:val="00AF1160"/>
    <w:rsid w:val="00AF1B80"/>
    <w:rsid w:val="00AF6F7D"/>
    <w:rsid w:val="00AF73E3"/>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73E3"/>
    <w:rsid w:val="00BD28E3"/>
    <w:rsid w:val="00BD6588"/>
    <w:rsid w:val="00BE3B14"/>
    <w:rsid w:val="00BF32A0"/>
    <w:rsid w:val="00BF390A"/>
    <w:rsid w:val="00C048F9"/>
    <w:rsid w:val="00C06C9A"/>
    <w:rsid w:val="00C0784D"/>
    <w:rsid w:val="00C07D77"/>
    <w:rsid w:val="00C156B4"/>
    <w:rsid w:val="00C17BB1"/>
    <w:rsid w:val="00C20508"/>
    <w:rsid w:val="00C20E6B"/>
    <w:rsid w:val="00C31842"/>
    <w:rsid w:val="00C321B1"/>
    <w:rsid w:val="00C34327"/>
    <w:rsid w:val="00C401CE"/>
    <w:rsid w:val="00C42C80"/>
    <w:rsid w:val="00C44875"/>
    <w:rsid w:val="00C531E1"/>
    <w:rsid w:val="00C57CB5"/>
    <w:rsid w:val="00C612C3"/>
    <w:rsid w:val="00C61705"/>
    <w:rsid w:val="00C6304A"/>
    <w:rsid w:val="00C6788F"/>
    <w:rsid w:val="00C72426"/>
    <w:rsid w:val="00C742B6"/>
    <w:rsid w:val="00C77741"/>
    <w:rsid w:val="00C812E3"/>
    <w:rsid w:val="00C81700"/>
    <w:rsid w:val="00C82261"/>
    <w:rsid w:val="00C848BA"/>
    <w:rsid w:val="00C85950"/>
    <w:rsid w:val="00C90E54"/>
    <w:rsid w:val="00C92FAC"/>
    <w:rsid w:val="00C93295"/>
    <w:rsid w:val="00C94B65"/>
    <w:rsid w:val="00C973A2"/>
    <w:rsid w:val="00CA261F"/>
    <w:rsid w:val="00CA2B5E"/>
    <w:rsid w:val="00CA5E39"/>
    <w:rsid w:val="00CB0173"/>
    <w:rsid w:val="00CB09F1"/>
    <w:rsid w:val="00CB1908"/>
    <w:rsid w:val="00CB6BCF"/>
    <w:rsid w:val="00CB7DC4"/>
    <w:rsid w:val="00CC090C"/>
    <w:rsid w:val="00CC416B"/>
    <w:rsid w:val="00CC50EE"/>
    <w:rsid w:val="00CC5DBE"/>
    <w:rsid w:val="00CC6F3C"/>
    <w:rsid w:val="00CD0423"/>
    <w:rsid w:val="00CD29AE"/>
    <w:rsid w:val="00CD51C8"/>
    <w:rsid w:val="00CE02B6"/>
    <w:rsid w:val="00CE4919"/>
    <w:rsid w:val="00CE7764"/>
    <w:rsid w:val="00CF1C53"/>
    <w:rsid w:val="00CF70A0"/>
    <w:rsid w:val="00D01899"/>
    <w:rsid w:val="00D01ECF"/>
    <w:rsid w:val="00D0788F"/>
    <w:rsid w:val="00D10308"/>
    <w:rsid w:val="00D1051B"/>
    <w:rsid w:val="00D106BD"/>
    <w:rsid w:val="00D10730"/>
    <w:rsid w:val="00D155B7"/>
    <w:rsid w:val="00D20C1D"/>
    <w:rsid w:val="00D24294"/>
    <w:rsid w:val="00D25134"/>
    <w:rsid w:val="00D27E5B"/>
    <w:rsid w:val="00D32086"/>
    <w:rsid w:val="00D34057"/>
    <w:rsid w:val="00D36682"/>
    <w:rsid w:val="00D536F1"/>
    <w:rsid w:val="00D53DDC"/>
    <w:rsid w:val="00D623CE"/>
    <w:rsid w:val="00D64AF1"/>
    <w:rsid w:val="00D67A0D"/>
    <w:rsid w:val="00D67BEC"/>
    <w:rsid w:val="00D74B7C"/>
    <w:rsid w:val="00D800F2"/>
    <w:rsid w:val="00D93767"/>
    <w:rsid w:val="00D95458"/>
    <w:rsid w:val="00D95EF9"/>
    <w:rsid w:val="00D96EF8"/>
    <w:rsid w:val="00DA0C88"/>
    <w:rsid w:val="00DA323F"/>
    <w:rsid w:val="00DA43AD"/>
    <w:rsid w:val="00DB6F3B"/>
    <w:rsid w:val="00DD13E2"/>
    <w:rsid w:val="00DD6010"/>
    <w:rsid w:val="00DD7C88"/>
    <w:rsid w:val="00DE2F9E"/>
    <w:rsid w:val="00DE37E5"/>
    <w:rsid w:val="00E017CE"/>
    <w:rsid w:val="00E024BE"/>
    <w:rsid w:val="00E02FE0"/>
    <w:rsid w:val="00E127E6"/>
    <w:rsid w:val="00E131A8"/>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47A35"/>
    <w:rsid w:val="00E53540"/>
    <w:rsid w:val="00E53C06"/>
    <w:rsid w:val="00E56E9F"/>
    <w:rsid w:val="00E57684"/>
    <w:rsid w:val="00E662FD"/>
    <w:rsid w:val="00E746BE"/>
    <w:rsid w:val="00E76590"/>
    <w:rsid w:val="00E82D29"/>
    <w:rsid w:val="00E82F11"/>
    <w:rsid w:val="00E842A4"/>
    <w:rsid w:val="00E91313"/>
    <w:rsid w:val="00E91EE4"/>
    <w:rsid w:val="00E9595C"/>
    <w:rsid w:val="00EA1879"/>
    <w:rsid w:val="00EA3EE4"/>
    <w:rsid w:val="00EA53C7"/>
    <w:rsid w:val="00EA7CB2"/>
    <w:rsid w:val="00EB4143"/>
    <w:rsid w:val="00EB5A3A"/>
    <w:rsid w:val="00EB7501"/>
    <w:rsid w:val="00EC61B4"/>
    <w:rsid w:val="00ED224E"/>
    <w:rsid w:val="00ED27AB"/>
    <w:rsid w:val="00ED33BB"/>
    <w:rsid w:val="00ED5CA3"/>
    <w:rsid w:val="00ED660D"/>
    <w:rsid w:val="00ED6C96"/>
    <w:rsid w:val="00EE2C0A"/>
    <w:rsid w:val="00EE7C84"/>
    <w:rsid w:val="00EE7D5E"/>
    <w:rsid w:val="00F06299"/>
    <w:rsid w:val="00F11AD3"/>
    <w:rsid w:val="00F13387"/>
    <w:rsid w:val="00F16317"/>
    <w:rsid w:val="00F16EF8"/>
    <w:rsid w:val="00F21527"/>
    <w:rsid w:val="00F24722"/>
    <w:rsid w:val="00F24AD0"/>
    <w:rsid w:val="00F31639"/>
    <w:rsid w:val="00F3632E"/>
    <w:rsid w:val="00F4466F"/>
    <w:rsid w:val="00F457C8"/>
    <w:rsid w:val="00F46230"/>
    <w:rsid w:val="00F50059"/>
    <w:rsid w:val="00F55842"/>
    <w:rsid w:val="00F57746"/>
    <w:rsid w:val="00F735E8"/>
    <w:rsid w:val="00F912B7"/>
    <w:rsid w:val="00F91528"/>
    <w:rsid w:val="00F96E94"/>
    <w:rsid w:val="00FA4896"/>
    <w:rsid w:val="00FA73E6"/>
    <w:rsid w:val="00FA751D"/>
    <w:rsid w:val="00FA7D5F"/>
    <w:rsid w:val="00FB15A6"/>
    <w:rsid w:val="00FB3270"/>
    <w:rsid w:val="00FB612C"/>
    <w:rsid w:val="00FC28CC"/>
    <w:rsid w:val="00FC3BBC"/>
    <w:rsid w:val="00FD1200"/>
    <w:rsid w:val="00FE23C7"/>
    <w:rsid w:val="00FE343A"/>
    <w:rsid w:val="00FE459F"/>
    <w:rsid w:val="00FE5B53"/>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CB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 w:type="paragraph" w:customStyle="1" w:styleId="Citas">
    <w:name w:val="Citas"/>
    <w:basedOn w:val="Normal"/>
    <w:qFormat/>
    <w:rsid w:val="00457E98"/>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3A4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37758458">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39023658">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77776523">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723747056">
      <w:bodyDiv w:val="1"/>
      <w:marLeft w:val="0"/>
      <w:marRight w:val="0"/>
      <w:marTop w:val="0"/>
      <w:marBottom w:val="0"/>
      <w:divBdr>
        <w:top w:val="none" w:sz="0" w:space="0" w:color="auto"/>
        <w:left w:val="none" w:sz="0" w:space="0" w:color="auto"/>
        <w:bottom w:val="none" w:sz="0" w:space="0" w:color="auto"/>
        <w:right w:val="none" w:sz="0" w:space="0" w:color="auto"/>
      </w:divBdr>
    </w:div>
    <w:div w:id="1839148910">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8EA78-4C6A-4710-8EF3-713FA283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56</Pages>
  <Words>13742</Words>
  <Characters>75587</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2026-03-26T19:26:00Z</cp:lastPrinted>
  <dcterms:created xsi:type="dcterms:W3CDTF">2026-03-11T19:56:00Z</dcterms:created>
  <dcterms:modified xsi:type="dcterms:W3CDTF">2026-04-10T16:56:00Z</dcterms:modified>
</cp:coreProperties>
</file>