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A3B92" w14:textId="792FE8C9" w:rsidR="00D84ACA" w:rsidRPr="006069D8" w:rsidRDefault="001B26A8">
      <w:pPr>
        <w:spacing w:before="240" w:after="240" w:line="360" w:lineRule="auto"/>
        <w:jc w:val="both"/>
        <w:rPr>
          <w:rFonts w:ascii="Palatino Linotype" w:eastAsia="Palatino Linotype" w:hAnsi="Palatino Linotype" w:cs="Palatino Linotype"/>
          <w:sz w:val="22"/>
          <w:szCs w:val="22"/>
        </w:rPr>
      </w:pPr>
      <w:bookmarkStart w:id="0" w:name="_GoBack"/>
      <w:bookmarkEnd w:id="0"/>
      <w:r w:rsidRPr="006069D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740F5F" w:rsidRPr="006069D8">
        <w:rPr>
          <w:rFonts w:ascii="Palatino Linotype" w:eastAsia="Palatino Linotype" w:hAnsi="Palatino Linotype" w:cs="Palatino Linotype"/>
          <w:sz w:val="22"/>
          <w:szCs w:val="22"/>
        </w:rPr>
        <w:t>once de marzo</w:t>
      </w:r>
      <w:r w:rsidR="006D5CE5" w:rsidRPr="006069D8">
        <w:rPr>
          <w:rFonts w:ascii="Palatino Linotype" w:eastAsia="Palatino Linotype" w:hAnsi="Palatino Linotype" w:cs="Palatino Linotype"/>
          <w:sz w:val="22"/>
          <w:szCs w:val="22"/>
        </w:rPr>
        <w:t xml:space="preserve"> de dos mil veintiséis.</w:t>
      </w:r>
      <w:r w:rsidRPr="006069D8">
        <w:rPr>
          <w:rFonts w:ascii="Palatino Linotype" w:eastAsia="Palatino Linotype" w:hAnsi="Palatino Linotype" w:cs="Palatino Linotype"/>
          <w:sz w:val="22"/>
          <w:szCs w:val="22"/>
        </w:rPr>
        <w:t xml:space="preserve"> </w:t>
      </w:r>
    </w:p>
    <w:p w14:paraId="4A1C25AF" w14:textId="1890EAF4" w:rsidR="00D84ACA" w:rsidRPr="006069D8" w:rsidRDefault="001B26A8">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VISTO</w:t>
      </w:r>
      <w:r w:rsidRPr="006069D8">
        <w:rPr>
          <w:rFonts w:ascii="Palatino Linotype" w:eastAsia="Palatino Linotype" w:hAnsi="Palatino Linotype" w:cs="Palatino Linotype"/>
          <w:sz w:val="22"/>
          <w:szCs w:val="22"/>
        </w:rPr>
        <w:t xml:space="preserve"> el expediente formado con motivo del recurso de revisión </w:t>
      </w:r>
      <w:r w:rsidR="00740F5F" w:rsidRPr="006069D8">
        <w:rPr>
          <w:rFonts w:ascii="Palatino Linotype" w:eastAsia="Palatino Linotype" w:hAnsi="Palatino Linotype" w:cs="Palatino Linotype"/>
          <w:b/>
          <w:sz w:val="22"/>
          <w:szCs w:val="22"/>
        </w:rPr>
        <w:t>11259</w:t>
      </w:r>
      <w:r w:rsidR="00DF18A4" w:rsidRPr="006069D8">
        <w:rPr>
          <w:rFonts w:ascii="Palatino Linotype" w:eastAsia="Palatino Linotype" w:hAnsi="Palatino Linotype" w:cs="Palatino Linotype"/>
          <w:b/>
          <w:sz w:val="22"/>
          <w:szCs w:val="22"/>
        </w:rPr>
        <w:t>/INFOEM/IP/RR/2025</w:t>
      </w:r>
      <w:r w:rsidRPr="006069D8">
        <w:rPr>
          <w:rFonts w:ascii="Palatino Linotype" w:eastAsia="Palatino Linotype" w:hAnsi="Palatino Linotype" w:cs="Palatino Linotype"/>
          <w:sz w:val="22"/>
          <w:szCs w:val="22"/>
        </w:rPr>
        <w:t xml:space="preserve">, interpuesto por </w:t>
      </w:r>
      <w:r w:rsidR="00DF18A4" w:rsidRPr="006069D8">
        <w:rPr>
          <w:rFonts w:ascii="Palatino Linotype" w:eastAsia="Palatino Linotype" w:hAnsi="Palatino Linotype" w:cs="Palatino Linotype"/>
          <w:b/>
          <w:sz w:val="22"/>
          <w:szCs w:val="22"/>
        </w:rPr>
        <w:t>una persona que no proporcionó nombre o seudónimo</w:t>
      </w:r>
      <w:r w:rsidRPr="006069D8">
        <w:rPr>
          <w:rFonts w:ascii="Palatino Linotype" w:eastAsia="Palatino Linotype" w:hAnsi="Palatino Linotype" w:cs="Palatino Linotype"/>
          <w:b/>
          <w:sz w:val="22"/>
          <w:szCs w:val="22"/>
        </w:rPr>
        <w:t xml:space="preserve">, </w:t>
      </w:r>
      <w:r w:rsidRPr="006069D8">
        <w:rPr>
          <w:rFonts w:ascii="Palatino Linotype" w:eastAsia="Palatino Linotype" w:hAnsi="Palatino Linotype" w:cs="Palatino Linotype"/>
          <w:sz w:val="22"/>
          <w:szCs w:val="22"/>
        </w:rPr>
        <w:t>en lo sucesivo</w:t>
      </w:r>
      <w:r w:rsidRPr="006069D8">
        <w:rPr>
          <w:rFonts w:ascii="Palatino Linotype" w:eastAsia="Palatino Linotype" w:hAnsi="Palatino Linotype" w:cs="Palatino Linotype"/>
          <w:b/>
          <w:sz w:val="22"/>
          <w:szCs w:val="22"/>
        </w:rPr>
        <w:t xml:space="preserve"> </w:t>
      </w:r>
      <w:r w:rsidRPr="006069D8">
        <w:rPr>
          <w:rFonts w:ascii="Palatino Linotype" w:eastAsia="Palatino Linotype" w:hAnsi="Palatino Linotype" w:cs="Palatino Linotype"/>
          <w:sz w:val="22"/>
          <w:szCs w:val="22"/>
        </w:rPr>
        <w:t xml:space="preserve">la parte </w:t>
      </w:r>
      <w:r w:rsidRPr="006069D8">
        <w:rPr>
          <w:rFonts w:ascii="Palatino Linotype" w:eastAsia="Palatino Linotype" w:hAnsi="Palatino Linotype" w:cs="Palatino Linotype"/>
          <w:b/>
          <w:sz w:val="22"/>
          <w:szCs w:val="22"/>
        </w:rPr>
        <w:t>Recurrente,</w:t>
      </w:r>
      <w:r w:rsidRPr="006069D8">
        <w:rPr>
          <w:rFonts w:ascii="Palatino Linotype" w:eastAsia="Palatino Linotype" w:hAnsi="Palatino Linotype" w:cs="Palatino Linotype"/>
          <w:sz w:val="22"/>
          <w:szCs w:val="22"/>
        </w:rPr>
        <w:t xml:space="preserve"> en contra de la respuesta a la solicitud de información con número de folio </w:t>
      </w:r>
      <w:r w:rsidR="00740F5F" w:rsidRPr="006069D8">
        <w:rPr>
          <w:rFonts w:ascii="Palatino Linotype" w:eastAsia="Palatino Linotype" w:hAnsi="Palatino Linotype" w:cs="Palatino Linotype"/>
          <w:b/>
          <w:sz w:val="22"/>
          <w:szCs w:val="22"/>
        </w:rPr>
        <w:t xml:space="preserve"> 01341/IEEM/IP/2025</w:t>
      </w:r>
      <w:r w:rsidRPr="006069D8">
        <w:rPr>
          <w:rFonts w:ascii="Palatino Linotype" w:eastAsia="Palatino Linotype" w:hAnsi="Palatino Linotype" w:cs="Palatino Linotype"/>
          <w:b/>
          <w:sz w:val="22"/>
          <w:szCs w:val="22"/>
        </w:rPr>
        <w:t xml:space="preserve">, </w:t>
      </w:r>
      <w:r w:rsidRPr="006069D8">
        <w:rPr>
          <w:rFonts w:ascii="Palatino Linotype" w:eastAsia="Palatino Linotype" w:hAnsi="Palatino Linotype" w:cs="Palatino Linotype"/>
          <w:sz w:val="22"/>
          <w:szCs w:val="22"/>
        </w:rPr>
        <w:t xml:space="preserve">por parte del </w:t>
      </w:r>
      <w:r w:rsidR="00740F5F" w:rsidRPr="006069D8">
        <w:rPr>
          <w:rFonts w:ascii="Palatino Linotype" w:eastAsia="Palatino Linotype" w:hAnsi="Palatino Linotype" w:cs="Palatino Linotype"/>
          <w:b/>
          <w:sz w:val="22"/>
          <w:szCs w:val="22"/>
        </w:rPr>
        <w:t xml:space="preserve">Instituto Electoral </w:t>
      </w:r>
      <w:r w:rsidRPr="006069D8">
        <w:rPr>
          <w:rFonts w:ascii="Palatino Linotype" w:eastAsia="Palatino Linotype" w:hAnsi="Palatino Linotype" w:cs="Palatino Linotype"/>
          <w:b/>
          <w:sz w:val="22"/>
          <w:szCs w:val="22"/>
        </w:rPr>
        <w:t xml:space="preserve">del Estado de México, </w:t>
      </w:r>
      <w:r w:rsidRPr="006069D8">
        <w:rPr>
          <w:rFonts w:ascii="Palatino Linotype" w:eastAsia="Palatino Linotype" w:hAnsi="Palatino Linotype" w:cs="Palatino Linotype"/>
          <w:sz w:val="22"/>
          <w:szCs w:val="22"/>
        </w:rPr>
        <w:t xml:space="preserve">en lo sucesivo el </w:t>
      </w:r>
      <w:r w:rsidRPr="006069D8">
        <w:rPr>
          <w:rFonts w:ascii="Palatino Linotype" w:eastAsia="Palatino Linotype" w:hAnsi="Palatino Linotype" w:cs="Palatino Linotype"/>
          <w:b/>
          <w:sz w:val="22"/>
          <w:szCs w:val="22"/>
        </w:rPr>
        <w:t xml:space="preserve">Sujeto Obligado, </w:t>
      </w:r>
      <w:r w:rsidRPr="006069D8">
        <w:rPr>
          <w:rFonts w:ascii="Palatino Linotype" w:eastAsia="Palatino Linotype" w:hAnsi="Palatino Linotype" w:cs="Palatino Linotype"/>
          <w:sz w:val="22"/>
          <w:szCs w:val="22"/>
        </w:rPr>
        <w:t xml:space="preserve">se procede a dictar la presente resolución con base en los siguientes: </w:t>
      </w:r>
    </w:p>
    <w:p w14:paraId="34DE75A7" w14:textId="77777777" w:rsidR="00D84ACA" w:rsidRPr="006069D8" w:rsidRDefault="001B26A8">
      <w:pPr>
        <w:spacing w:before="240" w:after="240" w:line="360" w:lineRule="auto"/>
        <w:jc w:val="center"/>
        <w:rPr>
          <w:rFonts w:ascii="Palatino Linotype" w:eastAsia="Palatino Linotype" w:hAnsi="Palatino Linotype" w:cs="Palatino Linotype"/>
          <w:b/>
          <w:sz w:val="22"/>
          <w:szCs w:val="22"/>
        </w:rPr>
      </w:pPr>
      <w:r w:rsidRPr="006069D8">
        <w:rPr>
          <w:rFonts w:ascii="Palatino Linotype" w:eastAsia="Palatino Linotype" w:hAnsi="Palatino Linotype" w:cs="Palatino Linotype"/>
          <w:b/>
          <w:sz w:val="22"/>
          <w:szCs w:val="22"/>
        </w:rPr>
        <w:t>I. A N T E C E D E N T E S</w:t>
      </w:r>
    </w:p>
    <w:p w14:paraId="555461A8" w14:textId="1535264E" w:rsidR="00D84ACA" w:rsidRPr="006069D8" w:rsidRDefault="001B26A8">
      <w:pPr>
        <w:spacing w:before="240" w:after="240" w:line="360" w:lineRule="auto"/>
        <w:jc w:val="both"/>
        <w:rPr>
          <w:rFonts w:ascii="Palatino Linotype" w:eastAsia="Palatino Linotype" w:hAnsi="Palatino Linotype" w:cs="Palatino Linotype"/>
          <w:b/>
          <w:sz w:val="22"/>
          <w:szCs w:val="22"/>
        </w:rPr>
      </w:pPr>
      <w:r w:rsidRPr="006069D8">
        <w:rPr>
          <w:rFonts w:ascii="Palatino Linotype" w:eastAsia="Palatino Linotype" w:hAnsi="Palatino Linotype" w:cs="Palatino Linotype"/>
          <w:b/>
          <w:sz w:val="22"/>
          <w:szCs w:val="22"/>
        </w:rPr>
        <w:t>1. Solicitud de acceso a la información.</w:t>
      </w:r>
      <w:r w:rsidRPr="006069D8">
        <w:rPr>
          <w:rFonts w:ascii="Palatino Linotype" w:eastAsia="Palatino Linotype" w:hAnsi="Palatino Linotype" w:cs="Palatino Linotype"/>
          <w:sz w:val="22"/>
          <w:szCs w:val="22"/>
        </w:rPr>
        <w:t xml:space="preserve"> El </w:t>
      </w:r>
      <w:r w:rsidR="00740F5F" w:rsidRPr="006069D8">
        <w:rPr>
          <w:rFonts w:ascii="Palatino Linotype" w:eastAsia="Palatino Linotype" w:hAnsi="Palatino Linotype" w:cs="Palatino Linotype"/>
          <w:b/>
          <w:sz w:val="22"/>
          <w:szCs w:val="22"/>
        </w:rPr>
        <w:t>nueve de septiembre</w:t>
      </w:r>
      <w:r w:rsidR="00DF18A4" w:rsidRPr="006069D8">
        <w:rPr>
          <w:rFonts w:ascii="Palatino Linotype" w:eastAsia="Palatino Linotype" w:hAnsi="Palatino Linotype" w:cs="Palatino Linotype"/>
          <w:b/>
          <w:sz w:val="22"/>
          <w:szCs w:val="22"/>
        </w:rPr>
        <w:t xml:space="preserve"> </w:t>
      </w:r>
      <w:r w:rsidRPr="006069D8">
        <w:rPr>
          <w:rFonts w:ascii="Palatino Linotype" w:eastAsia="Palatino Linotype" w:hAnsi="Palatino Linotype" w:cs="Palatino Linotype"/>
          <w:b/>
          <w:sz w:val="22"/>
          <w:szCs w:val="22"/>
        </w:rPr>
        <w:t>de dos mil veinticinco,</w:t>
      </w:r>
      <w:r w:rsidRPr="006069D8">
        <w:rPr>
          <w:rFonts w:ascii="Palatino Linotype" w:eastAsia="Palatino Linotype" w:hAnsi="Palatino Linotype" w:cs="Palatino Linotype"/>
          <w:sz w:val="22"/>
          <w:szCs w:val="22"/>
        </w:rPr>
        <w:t xml:space="preserve"> la persona solicitante presentó la solicitud de acceso a la información pública ante el </w:t>
      </w:r>
      <w:r w:rsidRPr="006069D8">
        <w:rPr>
          <w:rFonts w:ascii="Palatino Linotype" w:eastAsia="Palatino Linotype" w:hAnsi="Palatino Linotype" w:cs="Palatino Linotype"/>
          <w:b/>
          <w:sz w:val="22"/>
          <w:szCs w:val="22"/>
        </w:rPr>
        <w:t>Sujeto Obligado</w:t>
      </w:r>
      <w:r w:rsidRPr="006069D8">
        <w:rPr>
          <w:rFonts w:ascii="Palatino Linotype" w:eastAsia="Palatino Linotype" w:hAnsi="Palatino Linotype" w:cs="Palatino Linotype"/>
          <w:sz w:val="22"/>
          <w:szCs w:val="22"/>
        </w:rPr>
        <w:t xml:space="preserve">, través del Sistema de Acceso a la Información Mexiquense, en lo subsecuente el </w:t>
      </w:r>
      <w:r w:rsidRPr="006069D8">
        <w:rPr>
          <w:rFonts w:ascii="Palatino Linotype" w:eastAsia="Palatino Linotype" w:hAnsi="Palatino Linotype" w:cs="Palatino Linotype"/>
          <w:b/>
          <w:sz w:val="22"/>
          <w:szCs w:val="22"/>
        </w:rPr>
        <w:t>SAIMEX;</w:t>
      </w:r>
      <w:r w:rsidRPr="006069D8">
        <w:rPr>
          <w:rFonts w:ascii="Palatino Linotype" w:eastAsia="Palatino Linotype" w:hAnsi="Palatino Linotype" w:cs="Palatino Linotype"/>
          <w:sz w:val="22"/>
          <w:szCs w:val="22"/>
        </w:rPr>
        <w:t xml:space="preserve"> mediante la cual requirió lo siguiente:</w:t>
      </w:r>
    </w:p>
    <w:p w14:paraId="213349A4" w14:textId="0DA847DB" w:rsidR="00D84ACA" w:rsidRPr="006069D8" w:rsidRDefault="001B26A8" w:rsidP="00740F5F">
      <w:pPr>
        <w:spacing w:before="120" w:after="120"/>
        <w:ind w:left="851" w:right="902"/>
        <w:jc w:val="both"/>
        <w:rPr>
          <w:rFonts w:ascii="Palatino Linotype" w:eastAsia="Palatino Linotype" w:hAnsi="Palatino Linotype" w:cs="Palatino Linotype"/>
          <w:b/>
          <w:i/>
          <w:sz w:val="22"/>
          <w:szCs w:val="22"/>
        </w:rPr>
      </w:pPr>
      <w:bookmarkStart w:id="1" w:name="_heading=h.62arw6sn5m6p" w:colFirst="0" w:colLast="0"/>
      <w:bookmarkEnd w:id="1"/>
      <w:r w:rsidRPr="006069D8">
        <w:rPr>
          <w:rFonts w:ascii="Palatino Linotype" w:eastAsia="Palatino Linotype" w:hAnsi="Palatino Linotype" w:cs="Palatino Linotype"/>
          <w:i/>
          <w:sz w:val="22"/>
          <w:szCs w:val="22"/>
        </w:rPr>
        <w:t>“</w:t>
      </w:r>
      <w:r w:rsidR="00740F5F" w:rsidRPr="006069D8">
        <w:rPr>
          <w:rFonts w:ascii="Palatino Linotype" w:eastAsia="Palatino Linotype" w:hAnsi="Palatino Linotype" w:cs="Palatino Linotype"/>
          <w:i/>
          <w:sz w:val="22"/>
          <w:szCs w:val="22"/>
        </w:rPr>
        <w:t>Solicito todos los acuerdos de inexistencia de información del IEEM de 2023 a la fecha de esta solicitud de información.</w:t>
      </w:r>
      <w:r w:rsidRPr="006069D8">
        <w:rPr>
          <w:rFonts w:ascii="Palatino Linotype" w:eastAsia="Palatino Linotype" w:hAnsi="Palatino Linotype" w:cs="Palatino Linotype"/>
          <w:b/>
          <w:i/>
          <w:sz w:val="22"/>
          <w:szCs w:val="22"/>
        </w:rPr>
        <w:t>”</w:t>
      </w:r>
      <w:r w:rsidRPr="006069D8">
        <w:rPr>
          <w:rFonts w:ascii="Palatino Linotype" w:eastAsia="Palatino Linotype" w:hAnsi="Palatino Linotype" w:cs="Palatino Linotype"/>
          <w:i/>
          <w:sz w:val="22"/>
          <w:szCs w:val="22"/>
        </w:rPr>
        <w:t xml:space="preserve"> (sic) </w:t>
      </w:r>
    </w:p>
    <w:p w14:paraId="479CE9BA" w14:textId="77777777" w:rsidR="00D84ACA" w:rsidRPr="006069D8" w:rsidRDefault="001B26A8">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6069D8">
        <w:rPr>
          <w:rFonts w:ascii="Palatino Linotype" w:eastAsia="Palatino Linotype" w:hAnsi="Palatino Linotype" w:cs="Palatino Linotype"/>
          <w:b/>
          <w:sz w:val="22"/>
          <w:szCs w:val="22"/>
        </w:rPr>
        <w:t>Modalidad de Entrega:</w:t>
      </w:r>
      <w:r w:rsidRPr="006069D8">
        <w:rPr>
          <w:rFonts w:ascii="Palatino Linotype" w:eastAsia="Palatino Linotype" w:hAnsi="Palatino Linotype" w:cs="Palatino Linotype"/>
          <w:sz w:val="22"/>
          <w:szCs w:val="22"/>
        </w:rPr>
        <w:t xml:space="preserve"> a través </w:t>
      </w:r>
      <w:r w:rsidRPr="006069D8">
        <w:rPr>
          <w:rFonts w:ascii="Palatino Linotype" w:eastAsia="Palatino Linotype" w:hAnsi="Palatino Linotype" w:cs="Palatino Linotype"/>
          <w:b/>
          <w:sz w:val="22"/>
          <w:szCs w:val="22"/>
        </w:rPr>
        <w:t>de SAIMEX</w:t>
      </w:r>
    </w:p>
    <w:p w14:paraId="7E04BA1A" w14:textId="220639F9" w:rsidR="00D84ACA" w:rsidRPr="006069D8" w:rsidRDefault="00740F5F">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2</w:t>
      </w:r>
      <w:r w:rsidR="00AC3AAE" w:rsidRPr="006069D8">
        <w:rPr>
          <w:rFonts w:ascii="Palatino Linotype" w:eastAsia="Palatino Linotype" w:hAnsi="Palatino Linotype" w:cs="Palatino Linotype"/>
          <w:b/>
          <w:sz w:val="22"/>
          <w:szCs w:val="22"/>
        </w:rPr>
        <w:t>.</w:t>
      </w:r>
      <w:r w:rsidR="001B26A8" w:rsidRPr="006069D8">
        <w:rPr>
          <w:rFonts w:ascii="Palatino Linotype" w:eastAsia="Palatino Linotype" w:hAnsi="Palatino Linotype" w:cs="Palatino Linotype"/>
          <w:b/>
          <w:sz w:val="22"/>
          <w:szCs w:val="22"/>
        </w:rPr>
        <w:t xml:space="preserve"> Respuesta. </w:t>
      </w:r>
      <w:r w:rsidRPr="006069D8">
        <w:rPr>
          <w:rFonts w:ascii="Palatino Linotype" w:eastAsia="Palatino Linotype" w:hAnsi="Palatino Linotype" w:cs="Palatino Linotype"/>
          <w:sz w:val="22"/>
          <w:szCs w:val="22"/>
        </w:rPr>
        <w:t xml:space="preserve">El </w:t>
      </w:r>
      <w:r w:rsidRPr="006069D8">
        <w:rPr>
          <w:rFonts w:ascii="Palatino Linotype" w:eastAsia="Palatino Linotype" w:hAnsi="Palatino Linotype" w:cs="Palatino Linotype"/>
          <w:b/>
          <w:sz w:val="22"/>
          <w:szCs w:val="22"/>
        </w:rPr>
        <w:t>doce de septiembre de dos mil veinticinco</w:t>
      </w:r>
      <w:r w:rsidR="001B26A8" w:rsidRPr="006069D8">
        <w:rPr>
          <w:rFonts w:ascii="Palatino Linotype" w:eastAsia="Palatino Linotype" w:hAnsi="Palatino Linotype" w:cs="Palatino Linotype"/>
          <w:sz w:val="22"/>
          <w:szCs w:val="22"/>
        </w:rPr>
        <w:t xml:space="preserve">, el </w:t>
      </w:r>
      <w:r w:rsidR="001B26A8" w:rsidRPr="006069D8">
        <w:rPr>
          <w:rFonts w:ascii="Palatino Linotype" w:eastAsia="Palatino Linotype" w:hAnsi="Palatino Linotype" w:cs="Palatino Linotype"/>
          <w:b/>
          <w:sz w:val="22"/>
          <w:szCs w:val="22"/>
        </w:rPr>
        <w:t xml:space="preserve">Sujeto Obligado </w:t>
      </w:r>
      <w:r w:rsidR="001B26A8" w:rsidRPr="006069D8">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57D78B1A" w14:textId="77777777" w:rsidR="00740F5F" w:rsidRPr="006069D8" w:rsidRDefault="001B26A8" w:rsidP="00740F5F">
      <w:pPr>
        <w:spacing w:before="240" w:after="24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r w:rsidR="00740F5F" w:rsidRPr="006069D8">
        <w:rPr>
          <w:rFonts w:ascii="Palatino Linotype" w:eastAsia="Palatino Linotype" w:hAnsi="Palatino Linotype" w:cs="Palatino Linotype"/>
          <w:i/>
          <w:sz w:val="22"/>
          <w:szCs w:val="22"/>
        </w:rPr>
        <w:t>Folio de la solicitud: 01341/IEEM/IP/2025</w:t>
      </w:r>
    </w:p>
    <w:p w14:paraId="030051FF" w14:textId="77777777" w:rsidR="00740F5F" w:rsidRPr="006069D8" w:rsidRDefault="00740F5F" w:rsidP="00740F5F">
      <w:pPr>
        <w:spacing w:before="240" w:after="24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3E56462E" w14:textId="77777777" w:rsidR="00740F5F" w:rsidRPr="006069D8" w:rsidRDefault="00740F5F" w:rsidP="00740F5F">
      <w:pPr>
        <w:spacing w:before="240" w:after="24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Se adjunta respuesta a su solicitud de información.</w:t>
      </w:r>
    </w:p>
    <w:p w14:paraId="0ECF2271" w14:textId="77777777" w:rsidR="00740F5F" w:rsidRPr="006069D8" w:rsidRDefault="00740F5F" w:rsidP="00740F5F">
      <w:pPr>
        <w:spacing w:before="240" w:after="24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ATENTAMENTE</w:t>
      </w:r>
    </w:p>
    <w:p w14:paraId="1664612C" w14:textId="3B68F75B" w:rsidR="00D84ACA" w:rsidRPr="006069D8" w:rsidRDefault="00740F5F" w:rsidP="00740F5F">
      <w:pPr>
        <w:spacing w:before="240" w:after="24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MAESTRA LILIBETH ÁLVAREZ RODRÍGUEZ</w:t>
      </w:r>
      <w:r w:rsidR="00CD65C9" w:rsidRPr="006069D8">
        <w:rPr>
          <w:rFonts w:ascii="Palatino Linotype" w:eastAsia="Palatino Linotype" w:hAnsi="Palatino Linotype" w:cs="Palatino Linotype"/>
          <w:i/>
          <w:sz w:val="22"/>
          <w:szCs w:val="22"/>
        </w:rPr>
        <w:t>.</w:t>
      </w:r>
      <w:r w:rsidR="001B26A8" w:rsidRPr="006069D8">
        <w:rPr>
          <w:rFonts w:ascii="Palatino Linotype" w:eastAsia="Palatino Linotype" w:hAnsi="Palatino Linotype" w:cs="Palatino Linotype"/>
          <w:i/>
          <w:sz w:val="22"/>
          <w:szCs w:val="22"/>
        </w:rPr>
        <w:t>...” (sic)</w:t>
      </w:r>
    </w:p>
    <w:p w14:paraId="23F093DA" w14:textId="77777777" w:rsidR="00D84ACA" w:rsidRPr="006069D8" w:rsidRDefault="001B26A8">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El </w:t>
      </w:r>
      <w:r w:rsidRPr="006069D8">
        <w:rPr>
          <w:rFonts w:ascii="Palatino Linotype" w:eastAsia="Palatino Linotype" w:hAnsi="Palatino Linotype" w:cs="Palatino Linotype"/>
          <w:b/>
          <w:sz w:val="22"/>
          <w:szCs w:val="22"/>
        </w:rPr>
        <w:t>Sujeto Obligado</w:t>
      </w:r>
      <w:r w:rsidRPr="006069D8">
        <w:rPr>
          <w:rFonts w:ascii="Palatino Linotype" w:eastAsia="Palatino Linotype" w:hAnsi="Palatino Linotype" w:cs="Palatino Linotype"/>
          <w:sz w:val="22"/>
          <w:szCs w:val="22"/>
        </w:rPr>
        <w:t xml:space="preserve"> adjuntó lo siguiente:</w:t>
      </w:r>
    </w:p>
    <w:p w14:paraId="4349B361" w14:textId="075AA3E5" w:rsidR="005D6467" w:rsidRPr="006069D8" w:rsidRDefault="001B26A8" w:rsidP="005D6467">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 </w:t>
      </w:r>
      <w:r w:rsidR="00A8702A" w:rsidRPr="006069D8">
        <w:rPr>
          <w:rFonts w:ascii="Palatino Linotype" w:eastAsia="Palatino Linotype" w:hAnsi="Palatino Linotype" w:cs="Palatino Linotype"/>
          <w:sz w:val="22"/>
          <w:szCs w:val="22"/>
        </w:rPr>
        <w:t xml:space="preserve">Oficio </w:t>
      </w:r>
      <w:r w:rsidRPr="006069D8">
        <w:rPr>
          <w:rFonts w:ascii="Palatino Linotype" w:eastAsia="Palatino Linotype" w:hAnsi="Palatino Linotype" w:cs="Palatino Linotype"/>
          <w:sz w:val="22"/>
          <w:szCs w:val="22"/>
        </w:rPr>
        <w:t xml:space="preserve">número </w:t>
      </w:r>
      <w:r w:rsidR="005D6467" w:rsidRPr="006069D8">
        <w:rPr>
          <w:rFonts w:ascii="Palatino Linotype" w:eastAsia="Palatino Linotype" w:hAnsi="Palatino Linotype" w:cs="Palatino Linotype"/>
          <w:sz w:val="22"/>
          <w:szCs w:val="22"/>
        </w:rPr>
        <w:t>IEEM/UT/2363/2025</w:t>
      </w:r>
      <w:r w:rsidRPr="006069D8">
        <w:rPr>
          <w:rFonts w:ascii="Palatino Linotype" w:eastAsia="Palatino Linotype" w:hAnsi="Palatino Linotype" w:cs="Palatino Linotype"/>
          <w:sz w:val="22"/>
          <w:szCs w:val="22"/>
        </w:rPr>
        <w:t xml:space="preserve">, </w:t>
      </w:r>
      <w:r w:rsidR="005D6467" w:rsidRPr="006069D8">
        <w:rPr>
          <w:rFonts w:ascii="Palatino Linotype" w:eastAsia="Palatino Linotype" w:hAnsi="Palatino Linotype" w:cs="Palatino Linotype"/>
          <w:sz w:val="22"/>
          <w:szCs w:val="22"/>
        </w:rPr>
        <w:t xml:space="preserve">(en Word y PDF) </w:t>
      </w:r>
      <w:r w:rsidRPr="006069D8">
        <w:rPr>
          <w:rFonts w:ascii="Palatino Linotype" w:eastAsia="Palatino Linotype" w:hAnsi="Palatino Linotype" w:cs="Palatino Linotype"/>
          <w:sz w:val="22"/>
          <w:szCs w:val="22"/>
        </w:rPr>
        <w:t>mediante el cual la Titular de la Unidad de Transparencia,</w:t>
      </w:r>
      <w:r w:rsidR="00A8702A" w:rsidRPr="006069D8">
        <w:rPr>
          <w:rFonts w:ascii="Palatino Linotype" w:eastAsia="Palatino Linotype" w:hAnsi="Palatino Linotype" w:cs="Palatino Linotype"/>
          <w:sz w:val="22"/>
          <w:szCs w:val="22"/>
        </w:rPr>
        <w:t xml:space="preserve"> atendió la solicitud al ser de su competencia</w:t>
      </w:r>
      <w:r w:rsidR="00290CCA" w:rsidRPr="006069D8">
        <w:rPr>
          <w:rFonts w:ascii="Palatino Linotype" w:eastAsia="Palatino Linotype" w:hAnsi="Palatino Linotype" w:cs="Palatino Linotype"/>
          <w:sz w:val="22"/>
          <w:szCs w:val="22"/>
        </w:rPr>
        <w:t xml:space="preserve">, manifestando que </w:t>
      </w:r>
      <w:r w:rsidR="005D6467" w:rsidRPr="006069D8">
        <w:rPr>
          <w:rFonts w:ascii="Palatino Linotype" w:eastAsia="Palatino Linotype" w:hAnsi="Palatino Linotype" w:cs="Palatino Linotype"/>
          <w:sz w:val="22"/>
          <w:szCs w:val="22"/>
        </w:rPr>
        <w:t>de conformidad con los artículos 12 segundo párrafo y 24, último párrafo de la Ley de Transparencia y Acceso a la Información Pública del Estado de México y Municipios, el Instituto Electoral  se encuentra obligado a proporcionar la información tal y como obra en los archivos, sin que la entrega de la misma implique un procesamiento ni presentarla conforme al interés del solicitante, aunado a que no existe obligación de resumirla o llevar a cabo investigación alguna. En virtud de lo anterior señala que, los Acuerdos aprobados por el Comité de Transparencia del Instituto Electoral del Estado de México, se encuentran públicos y disponibles para su consulta y descarga, en la página electrónica Institucional, dentro del apartado de “Transparencia Proactiva”, Proporcionando la liga y los pasos a seguir para consultar la información.  Asimismo precisa que</w:t>
      </w:r>
      <w:r w:rsidR="000D023A" w:rsidRPr="006069D8">
        <w:t xml:space="preserve"> </w:t>
      </w:r>
      <w:r w:rsidR="000D023A" w:rsidRPr="006069D8">
        <w:rPr>
          <w:rFonts w:ascii="Palatino Linotype" w:eastAsia="Palatino Linotype" w:hAnsi="Palatino Linotype" w:cs="Palatino Linotype"/>
          <w:sz w:val="22"/>
          <w:szCs w:val="22"/>
        </w:rPr>
        <w:t>a la fecha en que se recibe la solicitud de información, durante el año 2025, el Comité de Transparencia no ha aprobado acuerdos de inexistencia de información.</w:t>
      </w:r>
    </w:p>
    <w:p w14:paraId="275CDF71" w14:textId="1BCD2F69" w:rsidR="00D84ACA" w:rsidRPr="006069D8" w:rsidRDefault="000D023A" w:rsidP="005D6467">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3</w:t>
      </w:r>
      <w:r w:rsidR="001B26A8" w:rsidRPr="006069D8">
        <w:rPr>
          <w:rFonts w:ascii="Palatino Linotype" w:eastAsia="Palatino Linotype" w:hAnsi="Palatino Linotype" w:cs="Palatino Linotype"/>
          <w:b/>
          <w:sz w:val="22"/>
          <w:szCs w:val="22"/>
        </w:rPr>
        <w:t xml:space="preserve">. Interposición del recurso de revisión. </w:t>
      </w:r>
      <w:r w:rsidR="001B26A8" w:rsidRPr="006069D8">
        <w:rPr>
          <w:rFonts w:ascii="Palatino Linotype" w:eastAsia="Palatino Linotype" w:hAnsi="Palatino Linotype" w:cs="Palatino Linotype"/>
          <w:sz w:val="22"/>
          <w:szCs w:val="22"/>
        </w:rPr>
        <w:t xml:space="preserve">Inconforme con los términos de la respuesta emitida por parte del </w:t>
      </w:r>
      <w:r w:rsidR="001B26A8" w:rsidRPr="006069D8">
        <w:rPr>
          <w:rFonts w:ascii="Palatino Linotype" w:eastAsia="Palatino Linotype" w:hAnsi="Palatino Linotype" w:cs="Palatino Linotype"/>
          <w:b/>
          <w:sz w:val="22"/>
          <w:szCs w:val="22"/>
        </w:rPr>
        <w:t>Sujeto Obligado</w:t>
      </w:r>
      <w:r w:rsidR="001B26A8" w:rsidRPr="006069D8">
        <w:rPr>
          <w:rFonts w:ascii="Palatino Linotype" w:eastAsia="Palatino Linotype" w:hAnsi="Palatino Linotype" w:cs="Palatino Linotype"/>
          <w:sz w:val="22"/>
          <w:szCs w:val="22"/>
        </w:rPr>
        <w:t xml:space="preserve">, el </w:t>
      </w:r>
      <w:r w:rsidRPr="006069D8">
        <w:rPr>
          <w:rFonts w:ascii="Palatino Linotype" w:eastAsia="Palatino Linotype" w:hAnsi="Palatino Linotype" w:cs="Palatino Linotype"/>
          <w:b/>
          <w:sz w:val="22"/>
          <w:szCs w:val="22"/>
        </w:rPr>
        <w:t>primero de octubre</w:t>
      </w:r>
      <w:r w:rsidR="001B26A8" w:rsidRPr="006069D8">
        <w:rPr>
          <w:rFonts w:ascii="Palatino Linotype" w:eastAsia="Palatino Linotype" w:hAnsi="Palatino Linotype" w:cs="Palatino Linotype"/>
          <w:b/>
          <w:sz w:val="22"/>
          <w:szCs w:val="22"/>
        </w:rPr>
        <w:t xml:space="preserve"> de dos mil veinticinco,</w:t>
      </w:r>
      <w:r w:rsidR="001B26A8" w:rsidRPr="006069D8">
        <w:rPr>
          <w:rFonts w:ascii="Palatino Linotype" w:eastAsia="Palatino Linotype" w:hAnsi="Palatino Linotype" w:cs="Palatino Linotype"/>
          <w:sz w:val="22"/>
          <w:szCs w:val="22"/>
        </w:rPr>
        <w:t xml:space="preserve"> la </w:t>
      </w:r>
      <w:r w:rsidR="001B26A8" w:rsidRPr="006069D8">
        <w:rPr>
          <w:rFonts w:ascii="Palatino Linotype" w:eastAsia="Palatino Linotype" w:hAnsi="Palatino Linotype" w:cs="Palatino Linotype"/>
          <w:sz w:val="22"/>
          <w:szCs w:val="22"/>
        </w:rPr>
        <w:lastRenderedPageBreak/>
        <w:t xml:space="preserve">parte </w:t>
      </w:r>
      <w:r w:rsidR="001B26A8" w:rsidRPr="006069D8">
        <w:rPr>
          <w:rFonts w:ascii="Palatino Linotype" w:eastAsia="Palatino Linotype" w:hAnsi="Palatino Linotype" w:cs="Palatino Linotype"/>
          <w:b/>
          <w:sz w:val="22"/>
          <w:szCs w:val="22"/>
        </w:rPr>
        <w:t>Recurrente</w:t>
      </w:r>
      <w:r w:rsidR="001B26A8" w:rsidRPr="006069D8">
        <w:rPr>
          <w:rFonts w:ascii="Palatino Linotype" w:eastAsia="Palatino Linotype" w:hAnsi="Palatino Linotype" w:cs="Palatino Linotype"/>
          <w:sz w:val="22"/>
          <w:szCs w:val="22"/>
        </w:rPr>
        <w:t xml:space="preserve"> interpuso el recurso de revisión a través de </w:t>
      </w:r>
      <w:r w:rsidR="001B26A8" w:rsidRPr="006069D8">
        <w:rPr>
          <w:rFonts w:ascii="Palatino Linotype" w:eastAsia="Palatino Linotype" w:hAnsi="Palatino Linotype" w:cs="Palatino Linotype"/>
          <w:b/>
          <w:sz w:val="22"/>
          <w:szCs w:val="22"/>
        </w:rPr>
        <w:t xml:space="preserve">SAIMEX, </w:t>
      </w:r>
      <w:r w:rsidR="001B26A8" w:rsidRPr="006069D8">
        <w:rPr>
          <w:rFonts w:ascii="Palatino Linotype" w:eastAsia="Palatino Linotype" w:hAnsi="Palatino Linotype" w:cs="Palatino Linotype"/>
          <w:sz w:val="22"/>
          <w:szCs w:val="22"/>
        </w:rPr>
        <w:t>en donde se manifestó de la siguiente manera:</w:t>
      </w:r>
    </w:p>
    <w:p w14:paraId="30F4A7DA" w14:textId="77777777" w:rsidR="00D84ACA" w:rsidRPr="006069D8" w:rsidRDefault="001B26A8">
      <w:pPr>
        <w:tabs>
          <w:tab w:val="left" w:pos="2400"/>
        </w:tabs>
        <w:spacing w:before="240" w:after="240" w:line="360" w:lineRule="auto"/>
        <w:jc w:val="both"/>
        <w:rPr>
          <w:rFonts w:ascii="Palatino Linotype" w:eastAsia="Palatino Linotype" w:hAnsi="Palatino Linotype" w:cs="Palatino Linotype"/>
          <w:b/>
          <w:sz w:val="22"/>
          <w:szCs w:val="22"/>
        </w:rPr>
      </w:pPr>
      <w:r w:rsidRPr="006069D8">
        <w:rPr>
          <w:rFonts w:ascii="Palatino Linotype" w:eastAsia="Palatino Linotype" w:hAnsi="Palatino Linotype" w:cs="Palatino Linotype"/>
          <w:b/>
          <w:sz w:val="22"/>
          <w:szCs w:val="22"/>
        </w:rPr>
        <w:t xml:space="preserve">Acto impugnado: </w:t>
      </w:r>
      <w:r w:rsidRPr="006069D8">
        <w:rPr>
          <w:rFonts w:ascii="Palatino Linotype" w:eastAsia="Palatino Linotype" w:hAnsi="Palatino Linotype" w:cs="Palatino Linotype"/>
          <w:b/>
          <w:sz w:val="22"/>
          <w:szCs w:val="22"/>
        </w:rPr>
        <w:tab/>
      </w:r>
    </w:p>
    <w:p w14:paraId="34D819B5" w14:textId="5E5CFD01" w:rsidR="00D84ACA" w:rsidRPr="006069D8" w:rsidRDefault="001B26A8">
      <w:pPr>
        <w:tabs>
          <w:tab w:val="left" w:pos="2745"/>
        </w:tabs>
        <w:spacing w:before="240" w:after="240"/>
        <w:ind w:left="851" w:right="900"/>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r w:rsidR="000D023A" w:rsidRPr="006069D8">
        <w:rPr>
          <w:rFonts w:ascii="Palatino Linotype" w:eastAsia="Palatino Linotype" w:hAnsi="Palatino Linotype" w:cs="Palatino Linotype"/>
          <w:i/>
          <w:sz w:val="22"/>
          <w:szCs w:val="22"/>
        </w:rPr>
        <w:t>Se entrega información diferente a la que fue requerida.</w:t>
      </w:r>
      <w:r w:rsidRPr="006069D8">
        <w:rPr>
          <w:rFonts w:ascii="Palatino Linotype" w:eastAsia="Palatino Linotype" w:hAnsi="Palatino Linotype" w:cs="Palatino Linotype"/>
          <w:i/>
          <w:sz w:val="22"/>
          <w:szCs w:val="22"/>
        </w:rPr>
        <w:t>” (sic)</w:t>
      </w:r>
    </w:p>
    <w:p w14:paraId="615F017B" w14:textId="77777777" w:rsidR="00D84ACA" w:rsidRPr="006069D8" w:rsidRDefault="001B26A8">
      <w:pPr>
        <w:spacing w:line="360" w:lineRule="auto"/>
        <w:jc w:val="both"/>
        <w:rPr>
          <w:rFonts w:ascii="Palatino Linotype" w:eastAsia="Palatino Linotype" w:hAnsi="Palatino Linotype" w:cs="Palatino Linotype"/>
          <w:sz w:val="22"/>
          <w:szCs w:val="22"/>
        </w:rPr>
      </w:pPr>
      <w:bookmarkStart w:id="3" w:name="_heading=h.30j0zll" w:colFirst="0" w:colLast="0"/>
      <w:bookmarkEnd w:id="3"/>
      <w:r w:rsidRPr="006069D8">
        <w:rPr>
          <w:rFonts w:ascii="Palatino Linotype" w:eastAsia="Palatino Linotype" w:hAnsi="Palatino Linotype" w:cs="Palatino Linotype"/>
          <w:b/>
          <w:sz w:val="22"/>
          <w:szCs w:val="22"/>
        </w:rPr>
        <w:t>Y, Razones o motivos de inconformidad</w:t>
      </w:r>
      <w:r w:rsidRPr="006069D8">
        <w:rPr>
          <w:rFonts w:ascii="Palatino Linotype" w:eastAsia="Palatino Linotype" w:hAnsi="Palatino Linotype" w:cs="Palatino Linotype"/>
          <w:sz w:val="22"/>
          <w:szCs w:val="22"/>
        </w:rPr>
        <w:t>:</w:t>
      </w:r>
    </w:p>
    <w:p w14:paraId="14C8A587" w14:textId="195C2065" w:rsidR="00D84ACA" w:rsidRPr="006069D8" w:rsidRDefault="001B26A8">
      <w:pPr>
        <w:tabs>
          <w:tab w:val="left" w:pos="2745"/>
        </w:tabs>
        <w:spacing w:before="240" w:after="240"/>
        <w:ind w:left="851" w:right="900"/>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r w:rsidR="000D023A" w:rsidRPr="006069D8">
        <w:rPr>
          <w:rFonts w:ascii="Palatino Linotype" w:eastAsia="Palatino Linotype" w:hAnsi="Palatino Linotype" w:cs="Palatino Linotype"/>
          <w:i/>
          <w:sz w:val="22"/>
          <w:szCs w:val="22"/>
        </w:rPr>
        <w:t>No me entregan los acuerdos de inexistencia, cuando la UT debe llevar un registro.</w:t>
      </w:r>
      <w:r w:rsidRPr="006069D8">
        <w:rPr>
          <w:rFonts w:ascii="Palatino Linotype" w:eastAsia="Palatino Linotype" w:hAnsi="Palatino Linotype" w:cs="Palatino Linotype"/>
          <w:i/>
          <w:sz w:val="22"/>
          <w:szCs w:val="22"/>
        </w:rPr>
        <w:t>” (sic)</w:t>
      </w:r>
    </w:p>
    <w:p w14:paraId="7082D759" w14:textId="66C8D4AC" w:rsidR="00D84ACA" w:rsidRPr="006069D8" w:rsidRDefault="000D023A">
      <w:pPr>
        <w:spacing w:before="240" w:after="240" w:line="360" w:lineRule="auto"/>
        <w:ind w:right="51"/>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4</w:t>
      </w:r>
      <w:r w:rsidR="001B26A8" w:rsidRPr="006069D8">
        <w:rPr>
          <w:rFonts w:ascii="Palatino Linotype" w:eastAsia="Palatino Linotype" w:hAnsi="Palatino Linotype" w:cs="Palatino Linotype"/>
          <w:b/>
          <w:sz w:val="22"/>
          <w:szCs w:val="22"/>
        </w:rPr>
        <w:t xml:space="preserve">. Turno. </w:t>
      </w:r>
      <w:r w:rsidR="001B26A8" w:rsidRPr="006069D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1B26A8" w:rsidRPr="006069D8">
        <w:rPr>
          <w:rFonts w:ascii="Palatino Linotype" w:eastAsia="Palatino Linotype" w:hAnsi="Palatino Linotype" w:cs="Palatino Linotype"/>
          <w:b/>
          <w:sz w:val="22"/>
          <w:szCs w:val="22"/>
        </w:rPr>
        <w:t xml:space="preserve">Guadalupe Ramírez Peña, </w:t>
      </w:r>
      <w:r w:rsidR="001B26A8" w:rsidRPr="006069D8">
        <w:rPr>
          <w:rFonts w:ascii="Palatino Linotype" w:eastAsia="Palatino Linotype" w:hAnsi="Palatino Linotype" w:cs="Palatino Linotype"/>
          <w:sz w:val="22"/>
          <w:szCs w:val="22"/>
        </w:rPr>
        <w:t xml:space="preserve">a efecto de que analizara sobre su admisión o su </w:t>
      </w:r>
      <w:proofErr w:type="spellStart"/>
      <w:r w:rsidR="001B26A8" w:rsidRPr="006069D8">
        <w:rPr>
          <w:rFonts w:ascii="Palatino Linotype" w:eastAsia="Palatino Linotype" w:hAnsi="Palatino Linotype" w:cs="Palatino Linotype"/>
          <w:sz w:val="22"/>
          <w:szCs w:val="22"/>
        </w:rPr>
        <w:t>desechamiento</w:t>
      </w:r>
      <w:proofErr w:type="spellEnd"/>
      <w:r w:rsidR="001B26A8" w:rsidRPr="006069D8">
        <w:rPr>
          <w:rFonts w:ascii="Palatino Linotype" w:eastAsia="Palatino Linotype" w:hAnsi="Palatino Linotype" w:cs="Palatino Linotype"/>
          <w:sz w:val="22"/>
          <w:szCs w:val="22"/>
        </w:rPr>
        <w:t>.</w:t>
      </w:r>
    </w:p>
    <w:p w14:paraId="668C7115" w14:textId="61161B26" w:rsidR="00D84ACA" w:rsidRPr="006069D8" w:rsidRDefault="000D023A">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5</w:t>
      </w:r>
      <w:r w:rsidR="001B26A8" w:rsidRPr="006069D8">
        <w:rPr>
          <w:rFonts w:ascii="Palatino Linotype" w:eastAsia="Palatino Linotype" w:hAnsi="Palatino Linotype" w:cs="Palatino Linotype"/>
          <w:b/>
          <w:sz w:val="22"/>
          <w:szCs w:val="22"/>
        </w:rPr>
        <w:t>. Admisión del Recurso de revisión.</w:t>
      </w:r>
      <w:r w:rsidR="001B26A8" w:rsidRPr="006069D8">
        <w:rPr>
          <w:rFonts w:ascii="Palatino Linotype" w:eastAsia="Palatino Linotype" w:hAnsi="Palatino Linotype" w:cs="Palatino Linotype"/>
          <w:sz w:val="22"/>
          <w:szCs w:val="22"/>
        </w:rPr>
        <w:t xml:space="preserve"> El</w:t>
      </w:r>
      <w:r w:rsidR="001B26A8" w:rsidRPr="006069D8">
        <w:rPr>
          <w:rFonts w:ascii="Palatino Linotype" w:eastAsia="Palatino Linotype" w:hAnsi="Palatino Linotype" w:cs="Palatino Linotype"/>
          <w:b/>
          <w:sz w:val="22"/>
          <w:szCs w:val="22"/>
        </w:rPr>
        <w:t xml:space="preserve"> </w:t>
      </w:r>
      <w:r w:rsidRPr="006069D8">
        <w:rPr>
          <w:rFonts w:ascii="Palatino Linotype" w:eastAsia="Palatino Linotype" w:hAnsi="Palatino Linotype" w:cs="Palatino Linotype"/>
          <w:b/>
          <w:sz w:val="22"/>
          <w:szCs w:val="22"/>
        </w:rPr>
        <w:t>seis de octubre</w:t>
      </w:r>
      <w:r w:rsidR="001B26A8" w:rsidRPr="006069D8">
        <w:rPr>
          <w:rFonts w:ascii="Palatino Linotype" w:eastAsia="Palatino Linotype" w:hAnsi="Palatino Linotype" w:cs="Palatino Linotype"/>
          <w:b/>
          <w:sz w:val="22"/>
          <w:szCs w:val="22"/>
        </w:rPr>
        <w:t xml:space="preserve"> de dos mil veinticinco, </w:t>
      </w:r>
      <w:r w:rsidR="001B26A8" w:rsidRPr="006069D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1B26A8" w:rsidRPr="006069D8">
        <w:rPr>
          <w:rFonts w:ascii="Palatino Linotype" w:eastAsia="Palatino Linotype" w:hAnsi="Palatino Linotype" w:cs="Palatino Linotype"/>
          <w:b/>
          <w:sz w:val="22"/>
          <w:szCs w:val="22"/>
        </w:rPr>
        <w:t xml:space="preserve">Sujeto Obligado </w:t>
      </w:r>
      <w:r w:rsidR="001B26A8" w:rsidRPr="006069D8">
        <w:rPr>
          <w:rFonts w:ascii="Palatino Linotype" w:eastAsia="Palatino Linotype" w:hAnsi="Palatino Linotype" w:cs="Palatino Linotype"/>
          <w:sz w:val="22"/>
          <w:szCs w:val="22"/>
        </w:rPr>
        <w:t>presentara su informe justificado.</w:t>
      </w:r>
    </w:p>
    <w:p w14:paraId="34DB274B" w14:textId="410F3EC9" w:rsidR="00D84ACA" w:rsidRPr="006069D8" w:rsidRDefault="00A56E8E">
      <w:pPr>
        <w:spacing w:before="240" w:after="240" w:line="360" w:lineRule="auto"/>
        <w:jc w:val="both"/>
        <w:rPr>
          <w:rFonts w:ascii="Palatino Linotype" w:eastAsia="Palatino Linotype" w:hAnsi="Palatino Linotype" w:cs="Palatino Linotype"/>
          <w:sz w:val="22"/>
          <w:szCs w:val="22"/>
        </w:rPr>
      </w:pPr>
      <w:bookmarkStart w:id="4" w:name="_heading=h.2s8eyo1" w:colFirst="0" w:colLast="0"/>
      <w:bookmarkEnd w:id="4"/>
      <w:r w:rsidRPr="006069D8">
        <w:rPr>
          <w:rFonts w:ascii="Palatino Linotype" w:eastAsia="Palatino Linotype" w:hAnsi="Palatino Linotype" w:cs="Palatino Linotype"/>
          <w:b/>
          <w:sz w:val="22"/>
          <w:szCs w:val="22"/>
        </w:rPr>
        <w:t>6</w:t>
      </w:r>
      <w:r w:rsidR="001B26A8" w:rsidRPr="006069D8">
        <w:rPr>
          <w:rFonts w:ascii="Palatino Linotype" w:eastAsia="Palatino Linotype" w:hAnsi="Palatino Linotype" w:cs="Palatino Linotype"/>
          <w:b/>
          <w:sz w:val="22"/>
          <w:szCs w:val="22"/>
        </w:rPr>
        <w:t xml:space="preserve">. </w:t>
      </w:r>
      <w:r w:rsidR="00322881" w:rsidRPr="006069D8">
        <w:rPr>
          <w:rFonts w:ascii="Palatino Linotype" w:eastAsia="Palatino Linotype" w:hAnsi="Palatino Linotype" w:cs="Palatino Linotype"/>
          <w:b/>
          <w:sz w:val="22"/>
          <w:szCs w:val="22"/>
        </w:rPr>
        <w:t xml:space="preserve">Informe Justificado y </w:t>
      </w:r>
      <w:r w:rsidR="001B26A8" w:rsidRPr="006069D8">
        <w:rPr>
          <w:rFonts w:ascii="Palatino Linotype" w:eastAsia="Palatino Linotype" w:hAnsi="Palatino Linotype" w:cs="Palatino Linotype"/>
          <w:b/>
          <w:sz w:val="22"/>
          <w:szCs w:val="22"/>
        </w:rPr>
        <w:t>Manifestaciones</w:t>
      </w:r>
      <w:r w:rsidR="001B26A8" w:rsidRPr="006069D8">
        <w:rPr>
          <w:rFonts w:ascii="Palatino Linotype" w:eastAsia="Palatino Linotype" w:hAnsi="Palatino Linotype" w:cs="Palatino Linotype"/>
          <w:sz w:val="22"/>
          <w:szCs w:val="22"/>
        </w:rPr>
        <w:t xml:space="preserve">. El </w:t>
      </w:r>
      <w:r w:rsidR="000D023A" w:rsidRPr="006069D8">
        <w:rPr>
          <w:rFonts w:ascii="Palatino Linotype" w:eastAsia="Palatino Linotype" w:hAnsi="Palatino Linotype" w:cs="Palatino Linotype"/>
          <w:b/>
          <w:sz w:val="22"/>
          <w:szCs w:val="22"/>
        </w:rPr>
        <w:t xml:space="preserve">ocho de octubre </w:t>
      </w:r>
      <w:r w:rsidR="001B26A8" w:rsidRPr="006069D8">
        <w:rPr>
          <w:rFonts w:ascii="Palatino Linotype" w:eastAsia="Palatino Linotype" w:hAnsi="Palatino Linotype" w:cs="Palatino Linotype"/>
          <w:b/>
          <w:sz w:val="22"/>
          <w:szCs w:val="22"/>
        </w:rPr>
        <w:t xml:space="preserve"> mil </w:t>
      </w:r>
      <w:r w:rsidR="000D023A" w:rsidRPr="006069D8">
        <w:rPr>
          <w:rFonts w:ascii="Palatino Linotype" w:eastAsia="Palatino Linotype" w:hAnsi="Palatino Linotype" w:cs="Palatino Linotype"/>
          <w:b/>
          <w:sz w:val="22"/>
          <w:szCs w:val="22"/>
        </w:rPr>
        <w:t>veinticinco y veintiséis de febrero de dos mil veintiséis</w:t>
      </w:r>
      <w:r w:rsidR="001B26A8" w:rsidRPr="006069D8">
        <w:rPr>
          <w:rFonts w:ascii="Palatino Linotype" w:eastAsia="Palatino Linotype" w:hAnsi="Palatino Linotype" w:cs="Palatino Linotype"/>
          <w:sz w:val="22"/>
          <w:szCs w:val="22"/>
        </w:rPr>
        <w:t xml:space="preserve">, el </w:t>
      </w:r>
      <w:r w:rsidR="001B26A8" w:rsidRPr="006069D8">
        <w:rPr>
          <w:rFonts w:ascii="Palatino Linotype" w:eastAsia="Palatino Linotype" w:hAnsi="Palatino Linotype" w:cs="Palatino Linotype"/>
          <w:b/>
          <w:sz w:val="22"/>
          <w:szCs w:val="22"/>
        </w:rPr>
        <w:t>Sujeto Obligado</w:t>
      </w:r>
      <w:r w:rsidR="001B26A8" w:rsidRPr="006069D8">
        <w:rPr>
          <w:rFonts w:ascii="Palatino Linotype" w:eastAsia="Palatino Linotype" w:hAnsi="Palatino Linotype" w:cs="Palatino Linotype"/>
          <w:sz w:val="22"/>
          <w:szCs w:val="22"/>
        </w:rPr>
        <w:t xml:space="preserve"> remitió, a través de SAIMEX, lo siguiente</w:t>
      </w:r>
      <w:r w:rsidR="00FB595D" w:rsidRPr="006069D8">
        <w:rPr>
          <w:rFonts w:ascii="Palatino Linotype" w:eastAsia="Palatino Linotype" w:hAnsi="Palatino Linotype" w:cs="Palatino Linotype"/>
          <w:sz w:val="22"/>
          <w:szCs w:val="22"/>
        </w:rPr>
        <w:t>:</w:t>
      </w:r>
    </w:p>
    <w:p w14:paraId="7480BDB2" w14:textId="345B3FF5" w:rsidR="000D023A" w:rsidRPr="006069D8" w:rsidRDefault="001B26A8">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 </w:t>
      </w:r>
      <w:r w:rsidR="000D023A" w:rsidRPr="006069D8">
        <w:rPr>
          <w:rFonts w:ascii="Palatino Linotype" w:eastAsia="Palatino Linotype" w:hAnsi="Palatino Linotype" w:cs="Palatino Linotype"/>
          <w:sz w:val="22"/>
          <w:szCs w:val="22"/>
        </w:rPr>
        <w:t xml:space="preserve">Informe Justificado (en Word y PDF) </w:t>
      </w:r>
      <w:r w:rsidRPr="006069D8">
        <w:rPr>
          <w:rFonts w:ascii="Palatino Linotype" w:eastAsia="Palatino Linotype" w:hAnsi="Palatino Linotype" w:cs="Palatino Linotype"/>
          <w:sz w:val="22"/>
          <w:szCs w:val="22"/>
        </w:rPr>
        <w:t xml:space="preserve">mediante el cual </w:t>
      </w:r>
      <w:r w:rsidR="000D023A" w:rsidRPr="006069D8">
        <w:rPr>
          <w:rFonts w:ascii="Palatino Linotype" w:eastAsia="Palatino Linotype" w:hAnsi="Palatino Linotype" w:cs="Palatino Linotype"/>
          <w:sz w:val="22"/>
          <w:szCs w:val="22"/>
        </w:rPr>
        <w:t>ratifica en términos generales su respuesta inicial toda vez que, después de recibida la solicitud de información, la Unidad la turnó en tiempo y forma a la persona servidora pública habilitada de la UT, área que, de acuerdo a sus facultades, competencias y funciones cuenta con la información</w:t>
      </w:r>
      <w:r w:rsidR="000811F0" w:rsidRPr="006069D8">
        <w:rPr>
          <w:rFonts w:ascii="Palatino Linotype" w:eastAsia="Palatino Linotype" w:hAnsi="Palatino Linotype" w:cs="Palatino Linotype"/>
          <w:sz w:val="22"/>
          <w:szCs w:val="22"/>
        </w:rPr>
        <w:t xml:space="preserve">. Asimismo agrega que dentro de las atribuciones establecidas en los artículos 49 y 53 de la Ley de Transparencia del Estado, no se prevé ninguna para que el Comité de Transparencia o la UT generen un registro específico, respecto al tipo de Acuerdos aprobados por dicho órgano colegiado, sino que la atribución específica es confirmar, modificar o revocar las determinaciones que en materia de ampliación del plazo de respuesta, clasificación de la información y declaración de inexistencia o de incompetencia realicen los titulares de las áreas de los sujetos obligados. </w:t>
      </w:r>
    </w:p>
    <w:p w14:paraId="63191ED7" w14:textId="7F10267D" w:rsidR="000D023A" w:rsidRPr="006069D8" w:rsidRDefault="000811F0">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Mediante alcance al Informe Justificado el Sujeto Obligado refiere </w:t>
      </w:r>
      <w:r w:rsidR="00A56E8E" w:rsidRPr="006069D8">
        <w:rPr>
          <w:rFonts w:ascii="Palatino Linotype" w:eastAsia="Palatino Linotype" w:hAnsi="Palatino Linotype" w:cs="Palatino Linotype"/>
          <w:sz w:val="22"/>
          <w:szCs w:val="22"/>
        </w:rPr>
        <w:t>se remite información relacionada con el recurso de revisión 11259/INFOEM/IP/RR/2025</w:t>
      </w:r>
    </w:p>
    <w:p w14:paraId="17165406" w14:textId="477D187F" w:rsidR="00E12BF9" w:rsidRPr="006069D8" w:rsidRDefault="00A56E8E">
      <w:pPr>
        <w:spacing w:before="240" w:after="240" w:line="360" w:lineRule="auto"/>
        <w:jc w:val="both"/>
        <w:rPr>
          <w:rFonts w:ascii="Palatino Linotype" w:hAnsi="Palatino Linotype"/>
          <w:sz w:val="22"/>
          <w:szCs w:val="22"/>
        </w:rPr>
      </w:pPr>
      <w:r w:rsidRPr="006069D8">
        <w:rPr>
          <w:rFonts w:ascii="Palatino Linotype" w:hAnsi="Palatino Linotype"/>
          <w:sz w:val="22"/>
          <w:szCs w:val="22"/>
        </w:rPr>
        <w:t>Asimismo adjuntó, una c</w:t>
      </w:r>
      <w:r w:rsidR="00E12BF9" w:rsidRPr="006069D8">
        <w:rPr>
          <w:rFonts w:ascii="Palatino Linotype" w:hAnsi="Palatino Linotype"/>
          <w:sz w:val="22"/>
          <w:szCs w:val="22"/>
        </w:rPr>
        <w:t xml:space="preserve">arpeta comprimida que contiene diversas actas del Comité de Transparencia </w:t>
      </w:r>
      <w:r w:rsidRPr="006069D8">
        <w:rPr>
          <w:rFonts w:ascii="Palatino Linotype" w:hAnsi="Palatino Linotype"/>
          <w:sz w:val="22"/>
          <w:szCs w:val="22"/>
        </w:rPr>
        <w:t>de los años 2023 y 2024 a través de los cuales se declara la inexis</w:t>
      </w:r>
      <w:r w:rsidR="00322881" w:rsidRPr="006069D8">
        <w:rPr>
          <w:rFonts w:ascii="Palatino Linotype" w:hAnsi="Palatino Linotype"/>
          <w:sz w:val="22"/>
          <w:szCs w:val="22"/>
        </w:rPr>
        <w:t>tencia de diversa información.</w:t>
      </w:r>
    </w:p>
    <w:p w14:paraId="21DB614D" w14:textId="77777777" w:rsidR="00A56E8E" w:rsidRPr="006069D8" w:rsidRDefault="00A56E8E" w:rsidP="00A56E8E">
      <w:pPr>
        <w:widowControl w:val="0"/>
        <w:spacing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Documentos que se hicieron del conocimiento del particular a efecto de que emitiera sus manifestaciones, siendo omiso en ejercer dicha prerrogativa. </w:t>
      </w:r>
    </w:p>
    <w:p w14:paraId="2A4B38DC" w14:textId="7830902D" w:rsidR="00A56E8E" w:rsidRPr="006069D8" w:rsidRDefault="00A56E8E" w:rsidP="00A56E8E">
      <w:pPr>
        <w:widowControl w:val="0"/>
        <w:spacing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7.</w:t>
      </w:r>
      <w:r w:rsidRPr="006069D8">
        <w:rPr>
          <w:rFonts w:ascii="Palatino Linotype" w:eastAsia="Palatino Linotype" w:hAnsi="Palatino Linotype" w:cs="Palatino Linotype"/>
          <w:sz w:val="22"/>
          <w:szCs w:val="22"/>
        </w:rPr>
        <w:t xml:space="preserve"> </w:t>
      </w:r>
      <w:r w:rsidRPr="006069D8">
        <w:rPr>
          <w:rFonts w:ascii="Palatino Linotype" w:eastAsia="Palatino Linotype" w:hAnsi="Palatino Linotype" w:cs="Palatino Linotype"/>
          <w:b/>
          <w:sz w:val="22"/>
          <w:szCs w:val="22"/>
        </w:rPr>
        <w:t>Ampliación del término para resolver</w:t>
      </w:r>
      <w:r w:rsidRPr="006069D8">
        <w:rPr>
          <w:rFonts w:ascii="Palatino Linotype" w:eastAsia="Palatino Linotype" w:hAnsi="Palatino Linotype" w:cs="Palatino Linotype"/>
          <w:sz w:val="22"/>
          <w:szCs w:val="22"/>
        </w:rPr>
        <w:t xml:space="preserve">. El </w:t>
      </w:r>
      <w:r w:rsidRPr="006069D8">
        <w:rPr>
          <w:rFonts w:ascii="Palatino Linotype" w:eastAsia="Palatino Linotype" w:hAnsi="Palatino Linotype" w:cs="Palatino Linotype"/>
          <w:b/>
          <w:sz w:val="22"/>
          <w:szCs w:val="22"/>
        </w:rPr>
        <w:t>cuatro de marzo del año dos mil veintiséis</w:t>
      </w:r>
      <w:r w:rsidRPr="006069D8">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22D10E57"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91FDED8"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66B4E9FF"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581BA32"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1CD0F2D9"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012AC7"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22D2D3C2"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D128D8D"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1BCD060F" w14:textId="77777777" w:rsidR="00A56E8E" w:rsidRPr="006069D8" w:rsidRDefault="00A56E8E" w:rsidP="00A56E8E">
      <w:pPr>
        <w:spacing w:line="360" w:lineRule="auto"/>
        <w:jc w:val="both"/>
        <w:rPr>
          <w:rFonts w:ascii="Palatino Linotype" w:eastAsia="Palatino Linotype" w:hAnsi="Palatino Linotype" w:cs="Palatino Linotype"/>
          <w:strike/>
          <w:sz w:val="22"/>
          <w:szCs w:val="22"/>
        </w:rPr>
      </w:pPr>
      <w:r w:rsidRPr="006069D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36E2AE4"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54704491" w14:textId="77777777" w:rsidR="00A56E8E" w:rsidRPr="006069D8" w:rsidRDefault="00A56E8E" w:rsidP="00A56E8E">
      <w:pPr>
        <w:numPr>
          <w:ilvl w:val="0"/>
          <w:numId w:val="3"/>
        </w:numPr>
        <w:spacing w:line="360" w:lineRule="auto"/>
        <w:ind w:left="567" w:right="900" w:hanging="141"/>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Complejidad del Asunto:</w:t>
      </w:r>
      <w:r w:rsidRPr="006069D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2036369" w14:textId="77777777" w:rsidR="00A56E8E" w:rsidRPr="006069D8" w:rsidRDefault="00A56E8E" w:rsidP="00A56E8E">
      <w:pPr>
        <w:spacing w:line="360" w:lineRule="auto"/>
        <w:ind w:left="567" w:right="900" w:hanging="141"/>
        <w:jc w:val="both"/>
        <w:rPr>
          <w:rFonts w:ascii="Palatino Linotype" w:eastAsia="Palatino Linotype" w:hAnsi="Palatino Linotype" w:cs="Palatino Linotype"/>
          <w:b/>
          <w:sz w:val="22"/>
          <w:szCs w:val="22"/>
        </w:rPr>
      </w:pPr>
    </w:p>
    <w:p w14:paraId="0709B333" w14:textId="77777777" w:rsidR="00A56E8E" w:rsidRPr="006069D8" w:rsidRDefault="00A56E8E" w:rsidP="00A56E8E">
      <w:pPr>
        <w:numPr>
          <w:ilvl w:val="0"/>
          <w:numId w:val="3"/>
        </w:numPr>
        <w:spacing w:line="360" w:lineRule="auto"/>
        <w:ind w:left="567" w:right="900" w:hanging="141"/>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Actividad Procesal del interesado.</w:t>
      </w:r>
      <w:r w:rsidRPr="006069D8">
        <w:rPr>
          <w:rFonts w:ascii="Palatino Linotype" w:eastAsia="Palatino Linotype" w:hAnsi="Palatino Linotype" w:cs="Palatino Linotype"/>
          <w:sz w:val="22"/>
          <w:szCs w:val="22"/>
        </w:rPr>
        <w:t xml:space="preserve"> Acciones u omisiones del interesado.</w:t>
      </w:r>
    </w:p>
    <w:p w14:paraId="1A2C6F57" w14:textId="77777777" w:rsidR="00A56E8E" w:rsidRPr="006069D8" w:rsidRDefault="00A56E8E" w:rsidP="00A56E8E">
      <w:pPr>
        <w:spacing w:line="360" w:lineRule="auto"/>
        <w:ind w:left="567" w:right="900" w:hanging="141"/>
        <w:jc w:val="both"/>
        <w:rPr>
          <w:rFonts w:ascii="Palatino Linotype" w:eastAsia="Palatino Linotype" w:hAnsi="Palatino Linotype" w:cs="Palatino Linotype"/>
          <w:sz w:val="22"/>
          <w:szCs w:val="22"/>
        </w:rPr>
      </w:pPr>
    </w:p>
    <w:p w14:paraId="35B81ED8" w14:textId="77777777" w:rsidR="00A56E8E" w:rsidRPr="006069D8" w:rsidRDefault="00A56E8E" w:rsidP="00A56E8E">
      <w:pPr>
        <w:numPr>
          <w:ilvl w:val="0"/>
          <w:numId w:val="3"/>
        </w:numPr>
        <w:spacing w:line="360" w:lineRule="auto"/>
        <w:ind w:left="567" w:right="900" w:hanging="141"/>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Conducta de la Autoridad:</w:t>
      </w:r>
      <w:r w:rsidRPr="006069D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3840DD2" w14:textId="77777777" w:rsidR="00A56E8E" w:rsidRPr="006069D8" w:rsidRDefault="00A56E8E" w:rsidP="00A56E8E">
      <w:pPr>
        <w:spacing w:line="360" w:lineRule="auto"/>
        <w:ind w:left="567" w:right="900" w:hanging="141"/>
        <w:rPr>
          <w:rFonts w:ascii="Palatino Linotype" w:eastAsia="Palatino Linotype" w:hAnsi="Palatino Linotype" w:cs="Palatino Linotype"/>
          <w:sz w:val="22"/>
          <w:szCs w:val="22"/>
        </w:rPr>
      </w:pPr>
    </w:p>
    <w:p w14:paraId="2C132AD3" w14:textId="77777777" w:rsidR="00A56E8E" w:rsidRPr="006069D8" w:rsidRDefault="00A56E8E" w:rsidP="00A56E8E">
      <w:pPr>
        <w:spacing w:line="360" w:lineRule="auto"/>
        <w:ind w:left="567" w:right="900" w:hanging="141"/>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d) La afectación generada en la situación jurídica de la persona involucrada en el proceso</w:t>
      </w:r>
      <w:r w:rsidRPr="006069D8">
        <w:rPr>
          <w:rFonts w:ascii="Palatino Linotype" w:eastAsia="Palatino Linotype" w:hAnsi="Palatino Linotype" w:cs="Palatino Linotype"/>
          <w:sz w:val="22"/>
          <w:szCs w:val="22"/>
        </w:rPr>
        <w:t>: Violación a sus derechos humanos.</w:t>
      </w:r>
    </w:p>
    <w:p w14:paraId="765EAC1A"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28FD5E47"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1694F3"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4C5CE8DF" w14:textId="77777777" w:rsidR="00A56E8E" w:rsidRPr="006069D8" w:rsidRDefault="00A56E8E" w:rsidP="00A56E8E">
      <w:pPr>
        <w:spacing w:line="360" w:lineRule="auto"/>
        <w:jc w:val="both"/>
        <w:rPr>
          <w:rFonts w:ascii="Palatino Linotype" w:eastAsia="Palatino Linotype" w:hAnsi="Palatino Linotype" w:cs="Palatino Linotype"/>
          <w:b/>
          <w:sz w:val="22"/>
          <w:szCs w:val="22"/>
        </w:rPr>
      </w:pPr>
      <w:r w:rsidRPr="006069D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069D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6069D8">
        <w:rPr>
          <w:rFonts w:ascii="Palatino Linotype" w:eastAsia="Palatino Linotype" w:hAnsi="Palatino Linotype" w:cs="Palatino Linotype"/>
          <w:sz w:val="22"/>
          <w:szCs w:val="22"/>
        </w:rPr>
        <w:t>, visible en la Gaceta del Seminario Judicial de la Federación con el registro digital 205635.</w:t>
      </w:r>
    </w:p>
    <w:p w14:paraId="235E8E80"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7D8D9605"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C12FA2"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7D4D3064"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54664AA"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48909CCF"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 </w:t>
      </w:r>
      <w:r w:rsidRPr="006069D8">
        <w:rPr>
          <w:rFonts w:ascii="Palatino Linotype" w:eastAsia="Palatino Linotype" w:hAnsi="Palatino Linotype" w:cs="Palatino Linotype"/>
          <w:i/>
          <w:sz w:val="22"/>
          <w:szCs w:val="22"/>
        </w:rPr>
        <w:t>“PLAZO RAZONABLE PARA RESOLVER. DIMENSIÓN Y EFECTOS DE ESTE CONCEPTO CUANDO SE ADUCE EXCESIVA CARGA DE TRABAJO.”</w:t>
      </w:r>
      <w:r w:rsidRPr="006069D8">
        <w:rPr>
          <w:rFonts w:ascii="Palatino Linotype" w:eastAsia="Palatino Linotype" w:hAnsi="Palatino Linotype" w:cs="Palatino Linotype"/>
          <w:sz w:val="22"/>
          <w:szCs w:val="22"/>
        </w:rPr>
        <w:t xml:space="preserve"> consultable en el Seminario Judicial de la Federación y su gaceta, con el registro digital 2002351.</w:t>
      </w:r>
    </w:p>
    <w:p w14:paraId="6EDC7CE0" w14:textId="77777777" w:rsidR="00A56E8E" w:rsidRPr="006069D8" w:rsidRDefault="00A56E8E" w:rsidP="00A56E8E">
      <w:pPr>
        <w:spacing w:line="360" w:lineRule="auto"/>
        <w:jc w:val="both"/>
        <w:rPr>
          <w:rFonts w:ascii="Palatino Linotype" w:eastAsia="Palatino Linotype" w:hAnsi="Palatino Linotype" w:cs="Palatino Linotype"/>
          <w:b/>
          <w:sz w:val="22"/>
          <w:szCs w:val="22"/>
        </w:rPr>
      </w:pPr>
    </w:p>
    <w:p w14:paraId="1BAF88C0"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6069D8">
        <w:rPr>
          <w:rFonts w:ascii="Palatino Linotype" w:eastAsia="Palatino Linotype" w:hAnsi="Palatino Linotype" w:cs="Palatino Linotype"/>
          <w:sz w:val="22"/>
          <w:szCs w:val="22"/>
        </w:rPr>
        <w:t>, visible en el Seminario Judicial de la Federación y su gaceta, con el registro digital 2002350.</w:t>
      </w:r>
    </w:p>
    <w:p w14:paraId="381DEC77"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p>
    <w:p w14:paraId="6F056C57" w14:textId="77777777" w:rsidR="00A56E8E" w:rsidRPr="006069D8" w:rsidRDefault="00A56E8E" w:rsidP="00A56E8E">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62F1674B" w14:textId="08604C0C" w:rsidR="00EA155F" w:rsidRPr="006069D8" w:rsidRDefault="00A56E8E" w:rsidP="00EA155F">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8</w:t>
      </w:r>
      <w:r w:rsidR="00EA155F" w:rsidRPr="006069D8">
        <w:rPr>
          <w:rFonts w:ascii="Palatino Linotype" w:eastAsia="Palatino Linotype" w:hAnsi="Palatino Linotype" w:cs="Palatino Linotype"/>
          <w:b/>
          <w:sz w:val="22"/>
          <w:szCs w:val="22"/>
        </w:rPr>
        <w:t xml:space="preserve">. Cierre de instrucción. </w:t>
      </w:r>
      <w:r w:rsidR="00EA155F" w:rsidRPr="006069D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0A7F42" w:rsidRPr="006069D8">
        <w:rPr>
          <w:rFonts w:ascii="Palatino Linotype" w:eastAsia="Palatino Linotype" w:hAnsi="Palatino Linotype" w:cs="Palatino Linotype"/>
          <w:b/>
          <w:sz w:val="22"/>
          <w:szCs w:val="22"/>
        </w:rPr>
        <w:t>diez</w:t>
      </w:r>
      <w:r w:rsidRPr="006069D8">
        <w:rPr>
          <w:rFonts w:ascii="Palatino Linotype" w:eastAsia="Palatino Linotype" w:hAnsi="Palatino Linotype" w:cs="Palatino Linotype"/>
          <w:b/>
          <w:sz w:val="22"/>
          <w:szCs w:val="22"/>
        </w:rPr>
        <w:t xml:space="preserve"> de marzo</w:t>
      </w:r>
      <w:r w:rsidR="00EA155F" w:rsidRPr="006069D8">
        <w:rPr>
          <w:rFonts w:ascii="Palatino Linotype" w:eastAsia="Palatino Linotype" w:hAnsi="Palatino Linotype" w:cs="Palatino Linotype"/>
          <w:b/>
          <w:sz w:val="22"/>
          <w:szCs w:val="22"/>
        </w:rPr>
        <w:t xml:space="preserve"> de dos mil veintiséis</w:t>
      </w:r>
      <w:r w:rsidR="00EA155F" w:rsidRPr="006069D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391D37F" w14:textId="3B65BFDB" w:rsidR="00D84ACA" w:rsidRPr="006069D8" w:rsidRDefault="001B26A8">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C6BACF1" w14:textId="77777777" w:rsidR="00D84ACA" w:rsidRPr="006069D8" w:rsidRDefault="001B26A8">
      <w:pPr>
        <w:widowControl w:val="0"/>
        <w:spacing w:before="240" w:after="240" w:line="360" w:lineRule="auto"/>
        <w:jc w:val="center"/>
        <w:rPr>
          <w:rFonts w:ascii="Palatino Linotype" w:eastAsia="Palatino Linotype" w:hAnsi="Palatino Linotype" w:cs="Palatino Linotype"/>
          <w:b/>
          <w:sz w:val="22"/>
          <w:szCs w:val="22"/>
        </w:rPr>
      </w:pPr>
      <w:r w:rsidRPr="006069D8">
        <w:rPr>
          <w:rFonts w:ascii="Palatino Linotype" w:eastAsia="Palatino Linotype" w:hAnsi="Palatino Linotype" w:cs="Palatino Linotype"/>
          <w:b/>
          <w:sz w:val="22"/>
          <w:szCs w:val="22"/>
        </w:rPr>
        <w:t>II. C O N S I D E R A N D O S</w:t>
      </w:r>
    </w:p>
    <w:p w14:paraId="09D6727F" w14:textId="77777777" w:rsidR="00D84ACA" w:rsidRPr="006069D8" w:rsidRDefault="001B26A8">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Primero. Competencia.</w:t>
      </w:r>
      <w:r w:rsidRPr="006069D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F3168E" w14:textId="77777777" w:rsidR="00D84ACA" w:rsidRPr="006069D8" w:rsidRDefault="001B26A8">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6069D8">
        <w:rPr>
          <w:rFonts w:ascii="Palatino Linotype" w:eastAsia="Palatino Linotype" w:hAnsi="Palatino Linotype" w:cs="Palatino Linotype"/>
          <w:b/>
          <w:sz w:val="22"/>
          <w:szCs w:val="22"/>
        </w:rPr>
        <w:t>Segundo. Oportunidad y Procedibilidad del Recurso de Revisión</w:t>
      </w:r>
      <w:r w:rsidRPr="006069D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2B503B4" w14:textId="76BE0D41" w:rsidR="00D84ACA" w:rsidRPr="006069D8" w:rsidRDefault="001B26A8">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069D8">
        <w:rPr>
          <w:rFonts w:ascii="Palatino Linotype" w:eastAsia="Palatino Linotype" w:hAnsi="Palatino Linotype" w:cs="Palatino Linotype"/>
          <w:b/>
          <w:sz w:val="22"/>
          <w:szCs w:val="22"/>
        </w:rPr>
        <w:t xml:space="preserve">Sujeto Obligado </w:t>
      </w:r>
      <w:r w:rsidRPr="006069D8">
        <w:rPr>
          <w:rFonts w:ascii="Palatino Linotype" w:eastAsia="Palatino Linotype" w:hAnsi="Palatino Linotype" w:cs="Palatino Linotype"/>
          <w:sz w:val="22"/>
          <w:szCs w:val="22"/>
        </w:rPr>
        <w:t xml:space="preserve">remitió la respuesta a la solicitud de información el día </w:t>
      </w:r>
      <w:r w:rsidR="00A56E8E" w:rsidRPr="006069D8">
        <w:rPr>
          <w:rFonts w:ascii="Palatino Linotype" w:eastAsia="Palatino Linotype" w:hAnsi="Palatino Linotype" w:cs="Palatino Linotype"/>
          <w:b/>
          <w:sz w:val="22"/>
          <w:szCs w:val="22"/>
        </w:rPr>
        <w:t>doce de septiembre</w:t>
      </w:r>
      <w:r w:rsidR="00487FC3" w:rsidRPr="006069D8">
        <w:rPr>
          <w:rFonts w:ascii="Palatino Linotype" w:eastAsia="Palatino Linotype" w:hAnsi="Palatino Linotype" w:cs="Palatino Linotype"/>
          <w:b/>
          <w:sz w:val="22"/>
          <w:szCs w:val="22"/>
        </w:rPr>
        <w:t xml:space="preserve"> </w:t>
      </w:r>
      <w:r w:rsidRPr="006069D8">
        <w:rPr>
          <w:rFonts w:ascii="Palatino Linotype" w:eastAsia="Palatino Linotype" w:hAnsi="Palatino Linotype" w:cs="Palatino Linotype"/>
          <w:b/>
          <w:sz w:val="22"/>
          <w:szCs w:val="22"/>
        </w:rPr>
        <w:t xml:space="preserve">de dos mil veinticinco, </w:t>
      </w:r>
      <w:r w:rsidRPr="006069D8">
        <w:rPr>
          <w:rFonts w:ascii="Palatino Linotype" w:eastAsia="Palatino Linotype" w:hAnsi="Palatino Linotype" w:cs="Palatino Linotype"/>
          <w:sz w:val="22"/>
          <w:szCs w:val="22"/>
        </w:rPr>
        <w:t xml:space="preserve">mientras que el recurso de revisión interpuesto por la parte </w:t>
      </w:r>
      <w:r w:rsidRPr="006069D8">
        <w:rPr>
          <w:rFonts w:ascii="Palatino Linotype" w:eastAsia="Palatino Linotype" w:hAnsi="Palatino Linotype" w:cs="Palatino Linotype"/>
          <w:b/>
          <w:sz w:val="22"/>
          <w:szCs w:val="22"/>
        </w:rPr>
        <w:t>Recurrente</w:t>
      </w:r>
      <w:r w:rsidRPr="006069D8">
        <w:rPr>
          <w:rFonts w:ascii="Palatino Linotype" w:eastAsia="Palatino Linotype" w:hAnsi="Palatino Linotype" w:cs="Palatino Linotype"/>
          <w:sz w:val="22"/>
          <w:szCs w:val="22"/>
        </w:rPr>
        <w:t xml:space="preserve">, se tuvo por presentado el día </w:t>
      </w:r>
      <w:r w:rsidR="00A56E8E" w:rsidRPr="006069D8">
        <w:rPr>
          <w:rFonts w:ascii="Palatino Linotype" w:eastAsia="Palatino Linotype" w:hAnsi="Palatino Linotype" w:cs="Palatino Linotype"/>
          <w:b/>
          <w:sz w:val="22"/>
          <w:szCs w:val="22"/>
        </w:rPr>
        <w:t>primero de octubre</w:t>
      </w:r>
      <w:r w:rsidR="00487FC3" w:rsidRPr="006069D8">
        <w:rPr>
          <w:rFonts w:ascii="Palatino Linotype" w:eastAsia="Palatino Linotype" w:hAnsi="Palatino Linotype" w:cs="Palatino Linotype"/>
          <w:b/>
          <w:sz w:val="22"/>
          <w:szCs w:val="22"/>
        </w:rPr>
        <w:t xml:space="preserve"> </w:t>
      </w:r>
      <w:r w:rsidRPr="006069D8">
        <w:rPr>
          <w:rFonts w:ascii="Palatino Linotype" w:eastAsia="Palatino Linotype" w:hAnsi="Palatino Linotype" w:cs="Palatino Linotype"/>
          <w:b/>
          <w:sz w:val="22"/>
          <w:szCs w:val="22"/>
        </w:rPr>
        <w:t>de dos mil veinticinco</w:t>
      </w:r>
      <w:r w:rsidRPr="006069D8">
        <w:rPr>
          <w:rFonts w:ascii="Palatino Linotype" w:eastAsia="Palatino Linotype" w:hAnsi="Palatino Linotype" w:cs="Palatino Linotype"/>
          <w:sz w:val="22"/>
          <w:szCs w:val="22"/>
        </w:rPr>
        <w:t xml:space="preserve">, esto es al </w:t>
      </w:r>
      <w:r w:rsidR="009A3ED9" w:rsidRPr="006069D8">
        <w:rPr>
          <w:rFonts w:ascii="Palatino Linotype" w:eastAsia="Palatino Linotype" w:hAnsi="Palatino Linotype" w:cs="Palatino Linotype"/>
          <w:sz w:val="22"/>
          <w:szCs w:val="22"/>
        </w:rPr>
        <w:t xml:space="preserve">décimo segundo </w:t>
      </w:r>
      <w:r w:rsidRPr="006069D8">
        <w:rPr>
          <w:rFonts w:ascii="Palatino Linotype" w:eastAsia="Palatino Linotype" w:hAnsi="Palatino Linotype" w:cs="Palatino Linotype"/>
          <w:sz w:val="22"/>
          <w:szCs w:val="22"/>
        </w:rPr>
        <w:t>día hábil posterior a aquel en que tuvo conocimiento de la respuesta impugnada. En este sentido, se concluye que el presente recurso de revisión se encuentra dentro de los márgenes temporales previstos en las disposiciones legales referidas.</w:t>
      </w:r>
    </w:p>
    <w:p w14:paraId="355BDA20" w14:textId="77777777" w:rsidR="00D84ACA" w:rsidRPr="006069D8" w:rsidRDefault="001B26A8">
      <w:pPr>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6069D8">
        <w:rPr>
          <w:rFonts w:ascii="Palatino Linotype" w:eastAsia="Palatino Linotype" w:hAnsi="Palatino Linotype" w:cs="Palatino Linotype"/>
          <w:sz w:val="22"/>
          <w:szCs w:val="22"/>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578EA86" w14:textId="1F4E7F02" w:rsidR="00B25419" w:rsidRPr="006069D8" w:rsidRDefault="00B25419" w:rsidP="00B25419">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A efecto de sustentar lo anterior, es de suma importancia mencionar que si bien la persona solicitante</w:t>
      </w:r>
      <w:r w:rsidRPr="006069D8">
        <w:rPr>
          <w:rFonts w:ascii="Palatino Linotype" w:eastAsia="Palatino Linotype" w:hAnsi="Palatino Linotype" w:cs="Palatino Linotype"/>
          <w:b/>
          <w:sz w:val="22"/>
          <w:szCs w:val="22"/>
        </w:rPr>
        <w:t xml:space="preserve"> no proporcionó nombre o seudónimo, </w:t>
      </w:r>
      <w:r w:rsidRPr="006069D8">
        <w:rPr>
          <w:rFonts w:ascii="Palatino Linotype" w:eastAsia="Palatino Linotype" w:hAnsi="Palatino Linotype" w:cs="Palatino Linotype"/>
          <w:sz w:val="22"/>
          <w:szCs w:val="22"/>
        </w:rPr>
        <w:t>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AC9E474" w14:textId="77777777" w:rsidR="00B25419" w:rsidRPr="006069D8" w:rsidRDefault="00B25419" w:rsidP="00B25419">
      <w:pPr>
        <w:spacing w:before="120" w:after="120"/>
        <w:ind w:left="851" w:right="902"/>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i/>
          <w:sz w:val="22"/>
          <w:szCs w:val="22"/>
        </w:rPr>
        <w:t>"</w:t>
      </w:r>
      <w:r w:rsidRPr="006069D8">
        <w:rPr>
          <w:rFonts w:ascii="Palatino Linotype" w:eastAsia="Palatino Linotype" w:hAnsi="Palatino Linotype" w:cs="Palatino Linotype"/>
          <w:b/>
          <w:i/>
          <w:sz w:val="22"/>
          <w:szCs w:val="22"/>
        </w:rPr>
        <w:t>Las solicitudes anónimas</w:t>
      </w:r>
      <w:r w:rsidRPr="006069D8">
        <w:rPr>
          <w:rFonts w:ascii="Palatino Linotype" w:eastAsia="Palatino Linotype" w:hAnsi="Palatino Linotype" w:cs="Palatino Linotype"/>
          <w:i/>
          <w:sz w:val="22"/>
          <w:szCs w:val="22"/>
        </w:rPr>
        <w:t xml:space="preserve">, con nombre incompleto o seudónimo </w:t>
      </w:r>
      <w:r w:rsidRPr="006069D8">
        <w:rPr>
          <w:rFonts w:ascii="Palatino Linotype" w:eastAsia="Palatino Linotype" w:hAnsi="Palatino Linotype" w:cs="Palatino Linotype"/>
          <w:b/>
          <w:i/>
          <w:sz w:val="22"/>
          <w:szCs w:val="22"/>
        </w:rPr>
        <w:t>serán procedentes para su trámite por parte del sujeto obligado ante quien se presente</w:t>
      </w:r>
      <w:r w:rsidRPr="006069D8">
        <w:rPr>
          <w:rFonts w:ascii="Palatino Linotype" w:eastAsia="Palatino Linotype" w:hAnsi="Palatino Linotype" w:cs="Palatino Linotype"/>
          <w:i/>
          <w:sz w:val="22"/>
          <w:szCs w:val="22"/>
        </w:rPr>
        <w:t>. No podrá requerirse información adicional con motivo del nombre proporcionado por el solicitante."</w:t>
      </w:r>
    </w:p>
    <w:p w14:paraId="3E4E24CF" w14:textId="77777777" w:rsidR="00B25419" w:rsidRPr="006069D8" w:rsidRDefault="00B25419" w:rsidP="00B25419">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6069D8">
        <w:rPr>
          <w:rFonts w:ascii="Palatino Linotype" w:eastAsia="Palatino Linotype" w:hAnsi="Palatino Linotype" w:cs="Palatino Linotype"/>
          <w:b/>
          <w:sz w:val="22"/>
          <w:szCs w:val="22"/>
        </w:rPr>
        <w:t>Recurrente</w:t>
      </w:r>
      <w:r w:rsidRPr="006069D8">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14:paraId="7BEB93C7" w14:textId="230FF899" w:rsidR="00D84ACA" w:rsidRPr="006069D8" w:rsidRDefault="001B26A8">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6069D8">
        <w:rPr>
          <w:rFonts w:ascii="Palatino Linotype" w:eastAsia="Palatino Linotype" w:hAnsi="Palatino Linotype" w:cs="Palatino Linotype"/>
          <w:b/>
          <w:sz w:val="22"/>
          <w:szCs w:val="22"/>
        </w:rPr>
        <w:t>Recurrente</w:t>
      </w:r>
      <w:r w:rsidRPr="006069D8">
        <w:rPr>
          <w:rFonts w:ascii="Palatino Linotype" w:eastAsia="Palatino Linotype" w:hAnsi="Palatino Linotype" w:cs="Palatino Linotype"/>
          <w:sz w:val="22"/>
          <w:szCs w:val="22"/>
        </w:rPr>
        <w:t xml:space="preserve"> en sus motivos de inconformidad, de acu</w:t>
      </w:r>
      <w:r w:rsidR="009A3ED9" w:rsidRPr="006069D8">
        <w:rPr>
          <w:rFonts w:ascii="Palatino Linotype" w:eastAsia="Palatino Linotype" w:hAnsi="Palatino Linotype" w:cs="Palatino Linotype"/>
          <w:sz w:val="22"/>
          <w:szCs w:val="22"/>
        </w:rPr>
        <w:t>erdo al artículo 179, fracción VI</w:t>
      </w:r>
      <w:r w:rsidRPr="006069D8">
        <w:rPr>
          <w:rFonts w:ascii="Palatino Linotype" w:eastAsia="Palatino Linotype" w:hAnsi="Palatino Linotype" w:cs="Palatino Linotype"/>
          <w:sz w:val="22"/>
          <w:szCs w:val="22"/>
        </w:rPr>
        <w:t xml:space="preserve"> del ordenamiento legal citado, que a la letra dice: </w:t>
      </w:r>
    </w:p>
    <w:p w14:paraId="38FB9306" w14:textId="78281017" w:rsidR="00D84ACA" w:rsidRPr="006069D8" w:rsidRDefault="001B26A8" w:rsidP="006A1830">
      <w:pPr>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r w:rsidRPr="006069D8">
        <w:rPr>
          <w:rFonts w:ascii="Palatino Linotype" w:eastAsia="Palatino Linotype" w:hAnsi="Palatino Linotype" w:cs="Palatino Linotype"/>
          <w:b/>
          <w:i/>
          <w:sz w:val="22"/>
          <w:szCs w:val="22"/>
        </w:rPr>
        <w:t>Artículo 179.</w:t>
      </w:r>
      <w:r w:rsidRPr="006069D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C315739" w14:textId="77777777" w:rsidR="006A1830" w:rsidRPr="006069D8" w:rsidRDefault="006A1830">
      <w:pPr>
        <w:spacing w:before="120" w:after="120"/>
        <w:ind w:left="851" w:right="900"/>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p>
    <w:p w14:paraId="264417F6" w14:textId="1B97A134" w:rsidR="00D84ACA" w:rsidRPr="006069D8" w:rsidRDefault="009A3ED9">
      <w:pPr>
        <w:spacing w:before="120" w:after="120"/>
        <w:ind w:left="851" w:right="900"/>
        <w:jc w:val="both"/>
        <w:rPr>
          <w:rFonts w:ascii="Palatino Linotype" w:eastAsia="Palatino Linotype" w:hAnsi="Palatino Linotype" w:cs="Palatino Linotype"/>
          <w:i/>
          <w:sz w:val="22"/>
          <w:szCs w:val="22"/>
        </w:rPr>
      </w:pPr>
      <w:r w:rsidRPr="006069D8">
        <w:rPr>
          <w:rFonts w:ascii="Palatino Linotype" w:hAnsi="Palatino Linotype"/>
          <w:i/>
          <w:sz w:val="22"/>
          <w:szCs w:val="22"/>
        </w:rPr>
        <w:t>VI. La entrega de información que no corresponda con lo solicitado;</w:t>
      </w:r>
      <w:r w:rsidR="001B26A8" w:rsidRPr="006069D8">
        <w:rPr>
          <w:rFonts w:ascii="Palatino Linotype" w:eastAsia="Palatino Linotype" w:hAnsi="Palatino Linotype" w:cs="Palatino Linotype"/>
          <w:i/>
          <w:sz w:val="22"/>
          <w:szCs w:val="22"/>
        </w:rPr>
        <w:t>”</w:t>
      </w:r>
    </w:p>
    <w:p w14:paraId="5297BCC7" w14:textId="77777777" w:rsidR="00D84ACA" w:rsidRPr="006069D8" w:rsidRDefault="001B26A8">
      <w:pPr>
        <w:spacing w:before="240" w:after="240" w:line="360" w:lineRule="auto"/>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b/>
          <w:sz w:val="22"/>
          <w:szCs w:val="22"/>
        </w:rPr>
        <w:t xml:space="preserve">Tercero. Análisis de las causales de sobreseimiento del recurso de revisión. </w:t>
      </w:r>
      <w:r w:rsidRPr="006069D8">
        <w:rPr>
          <w:rFonts w:ascii="Palatino Linotype" w:eastAsia="Palatino Linotype" w:hAnsi="Palatino Linotype" w:cs="Palatino Linotype"/>
          <w:sz w:val="22"/>
          <w:szCs w:val="22"/>
        </w:rPr>
        <w:t xml:space="preserve">Previo al análisis de las actuaciones que integran el expediente en el Sistema de Acceso a la Información Mexiquense, en importante primeramente enfatizar que el Derecho de Acceso a la Información Pública consiste en que la </w:t>
      </w:r>
      <w:r w:rsidRPr="006069D8">
        <w:rPr>
          <w:rFonts w:ascii="Palatino Linotype" w:eastAsia="Palatino Linotype" w:hAnsi="Palatino Linotype" w:cs="Palatino Linotype"/>
          <w:b/>
          <w:sz w:val="22"/>
          <w:szCs w:val="22"/>
          <w:u w:val="single"/>
        </w:rPr>
        <w:t>información solicitada conste en un soporte documental</w:t>
      </w:r>
      <w:r w:rsidRPr="006069D8">
        <w:rPr>
          <w:rFonts w:ascii="Palatino Linotype" w:eastAsia="Palatino Linotype" w:hAnsi="Palatino Linotype" w:cs="Palatino Linotype"/>
          <w:sz w:val="22"/>
          <w:szCs w:val="22"/>
        </w:rPr>
        <w:t xml:space="preserve">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231EDF2" w14:textId="77777777" w:rsidR="00D84ACA" w:rsidRPr="006069D8" w:rsidRDefault="001B26A8">
      <w:pPr>
        <w:ind w:left="851" w:right="901"/>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r w:rsidRPr="006069D8">
        <w:rPr>
          <w:rFonts w:ascii="Palatino Linotype" w:eastAsia="Palatino Linotype" w:hAnsi="Palatino Linotype" w:cs="Palatino Linotype"/>
          <w:b/>
          <w:i/>
          <w:sz w:val="22"/>
          <w:szCs w:val="22"/>
        </w:rPr>
        <w:t xml:space="preserve">Artículo 3. </w:t>
      </w:r>
      <w:r w:rsidRPr="006069D8">
        <w:rPr>
          <w:rFonts w:ascii="Palatino Linotype" w:eastAsia="Palatino Linotype" w:hAnsi="Palatino Linotype" w:cs="Palatino Linotype"/>
          <w:i/>
          <w:sz w:val="22"/>
          <w:szCs w:val="22"/>
        </w:rPr>
        <w:t>Para los efectos de la presente Ley se entenderá por:</w:t>
      </w:r>
    </w:p>
    <w:p w14:paraId="7082139C" w14:textId="77777777" w:rsidR="00D84ACA" w:rsidRPr="006069D8" w:rsidRDefault="001B26A8">
      <w:pPr>
        <w:ind w:left="851" w:right="850"/>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p>
    <w:p w14:paraId="49373870" w14:textId="77777777" w:rsidR="00D84ACA" w:rsidRPr="006069D8" w:rsidRDefault="001B26A8">
      <w:pPr>
        <w:ind w:left="851" w:right="901"/>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b/>
          <w:i/>
          <w:sz w:val="22"/>
          <w:szCs w:val="22"/>
        </w:rPr>
        <w:t>XI. Documento:</w:t>
      </w:r>
      <w:r w:rsidRPr="006069D8">
        <w:rPr>
          <w:rFonts w:ascii="Palatino Linotype" w:eastAsia="Palatino Linotype" w:hAnsi="Palatino Linotype" w:cs="Palatino Linotype"/>
          <w:i/>
          <w:sz w:val="22"/>
          <w:szCs w:val="22"/>
        </w:rPr>
        <w:t xml:space="preserve"> Los expedientes, reportes, estudios, actas, resoluciones,</w:t>
      </w:r>
      <w:r w:rsidRPr="006069D8">
        <w:rPr>
          <w:rFonts w:ascii="Palatino Linotype" w:eastAsia="Palatino Linotype" w:hAnsi="Palatino Linotype" w:cs="Palatino Linotype"/>
          <w:b/>
          <w:i/>
          <w:sz w:val="22"/>
          <w:szCs w:val="22"/>
        </w:rPr>
        <w:t xml:space="preserve"> </w:t>
      </w:r>
      <w:r w:rsidRPr="006069D8">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069D8">
        <w:rPr>
          <w:rFonts w:ascii="Palatino Linotype" w:eastAsia="Palatino Linotype" w:hAnsi="Palatino Linotype" w:cs="Palatino Linotype"/>
          <w:b/>
          <w:i/>
          <w:sz w:val="22"/>
          <w:szCs w:val="22"/>
        </w:rPr>
        <w:t>…</w:t>
      </w:r>
      <w:r w:rsidRPr="006069D8">
        <w:rPr>
          <w:rFonts w:ascii="Palatino Linotype" w:eastAsia="Palatino Linotype" w:hAnsi="Palatino Linotype" w:cs="Palatino Linotype"/>
          <w:i/>
          <w:sz w:val="22"/>
          <w:szCs w:val="22"/>
        </w:rPr>
        <w:t>”</w:t>
      </w:r>
    </w:p>
    <w:p w14:paraId="667D08C3" w14:textId="77777777" w:rsidR="00D84ACA" w:rsidRPr="006069D8" w:rsidRDefault="001B26A8">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5C60624" w14:textId="77777777" w:rsidR="00D84ACA" w:rsidRPr="006069D8" w:rsidRDefault="001B26A8">
      <w:pPr>
        <w:spacing w:before="120" w:after="120"/>
        <w:ind w:left="851" w:right="901"/>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b/>
          <w:sz w:val="22"/>
          <w:szCs w:val="22"/>
        </w:rPr>
        <w:t>“</w:t>
      </w:r>
      <w:r w:rsidRPr="006069D8">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6069D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E68318" w14:textId="77777777" w:rsidR="00D84ACA" w:rsidRPr="006069D8" w:rsidRDefault="001B26A8">
      <w:pPr>
        <w:spacing w:before="120" w:after="120"/>
        <w:ind w:left="851" w:right="850"/>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E401EC3" w14:textId="77777777" w:rsidR="00D84ACA" w:rsidRPr="006069D8" w:rsidRDefault="001B26A8">
      <w:pPr>
        <w:spacing w:before="120" w:after="120"/>
        <w:ind w:left="851" w:right="901"/>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 xml:space="preserve">1) Que se trate de información </w:t>
      </w:r>
      <w:r w:rsidRPr="006069D8">
        <w:rPr>
          <w:rFonts w:ascii="Palatino Linotype" w:eastAsia="Palatino Linotype" w:hAnsi="Palatino Linotype" w:cs="Palatino Linotype"/>
          <w:b/>
          <w:i/>
          <w:sz w:val="22"/>
          <w:szCs w:val="22"/>
          <w:u w:val="single"/>
        </w:rPr>
        <w:t>registrada en cualquier soporte documental</w:t>
      </w:r>
      <w:r w:rsidRPr="006069D8">
        <w:rPr>
          <w:rFonts w:ascii="Palatino Linotype" w:eastAsia="Palatino Linotype" w:hAnsi="Palatino Linotype" w:cs="Palatino Linotype"/>
          <w:i/>
          <w:sz w:val="22"/>
          <w:szCs w:val="22"/>
        </w:rPr>
        <w:t>, que en ejercicio de las atribuciones conferidas, sea generada por los Sujetos Obligados;</w:t>
      </w:r>
    </w:p>
    <w:p w14:paraId="3CE9002C" w14:textId="77777777" w:rsidR="00D84ACA" w:rsidRPr="006069D8" w:rsidRDefault="001B26A8">
      <w:pPr>
        <w:spacing w:before="120" w:after="120"/>
        <w:ind w:left="851" w:right="901"/>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 xml:space="preserve">2) Que se trate de información </w:t>
      </w:r>
      <w:r w:rsidRPr="006069D8">
        <w:rPr>
          <w:rFonts w:ascii="Palatino Linotype" w:eastAsia="Palatino Linotype" w:hAnsi="Palatino Linotype" w:cs="Palatino Linotype"/>
          <w:b/>
          <w:i/>
          <w:sz w:val="22"/>
          <w:szCs w:val="22"/>
          <w:u w:val="single"/>
        </w:rPr>
        <w:t>registrada en cualquier soporte documental</w:t>
      </w:r>
      <w:r w:rsidRPr="006069D8">
        <w:rPr>
          <w:rFonts w:ascii="Palatino Linotype" w:eastAsia="Palatino Linotype" w:hAnsi="Palatino Linotype" w:cs="Palatino Linotype"/>
          <w:i/>
          <w:sz w:val="22"/>
          <w:szCs w:val="22"/>
        </w:rPr>
        <w:t>, que en ejercicio de las atribuciones conferidas, sea administrada por los Sujetos Obligados, y</w:t>
      </w:r>
    </w:p>
    <w:p w14:paraId="51B86FF3" w14:textId="77777777" w:rsidR="00D84ACA" w:rsidRPr="006069D8" w:rsidRDefault="001B26A8">
      <w:pPr>
        <w:spacing w:before="120" w:after="120"/>
        <w:ind w:left="851" w:right="901"/>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 xml:space="preserve">3) Que se trate de información </w:t>
      </w:r>
      <w:r w:rsidRPr="006069D8">
        <w:rPr>
          <w:rFonts w:ascii="Palatino Linotype" w:eastAsia="Palatino Linotype" w:hAnsi="Palatino Linotype" w:cs="Palatino Linotype"/>
          <w:b/>
          <w:i/>
          <w:sz w:val="22"/>
          <w:szCs w:val="22"/>
          <w:u w:val="single"/>
        </w:rPr>
        <w:t>registrada en cualquier soporte documental</w:t>
      </w:r>
      <w:r w:rsidRPr="006069D8">
        <w:rPr>
          <w:rFonts w:ascii="Palatino Linotype" w:eastAsia="Palatino Linotype" w:hAnsi="Palatino Linotype" w:cs="Palatino Linotype"/>
          <w:i/>
          <w:sz w:val="22"/>
          <w:szCs w:val="22"/>
        </w:rPr>
        <w:t>, que en ejercicio de las atribuciones conferidas, se encuentre en posesión de los Sujetos Obligados.” (Sic)</w:t>
      </w:r>
    </w:p>
    <w:p w14:paraId="2BABA08F" w14:textId="77777777" w:rsidR="00D84ACA" w:rsidRPr="006069D8" w:rsidRDefault="001B26A8">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Lo anterior encuentra sustento en el artículo 4 de la Ley de Transparencia y Acceso a la Información Pública del Estado de México y Municipios, que dispone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23B5B46" w14:textId="77777777" w:rsidR="00D84ACA" w:rsidRPr="006069D8" w:rsidRDefault="001B26A8">
      <w:pPr>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r w:rsidRPr="006069D8">
        <w:rPr>
          <w:rFonts w:ascii="Palatino Linotype" w:eastAsia="Palatino Linotype" w:hAnsi="Palatino Linotype" w:cs="Palatino Linotype"/>
          <w:b/>
          <w:i/>
          <w:sz w:val="22"/>
          <w:szCs w:val="22"/>
        </w:rPr>
        <w:t>Artículo 4</w:t>
      </w:r>
      <w:r w:rsidRPr="006069D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2977A6" w14:textId="77777777" w:rsidR="00D84ACA" w:rsidRPr="006069D8" w:rsidRDefault="001B26A8">
      <w:pPr>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069D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3E018CF" w14:textId="1CF69308" w:rsidR="00D84ACA" w:rsidRPr="006069D8" w:rsidRDefault="001B26A8">
      <w:pPr>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00720BAD" w:rsidRPr="006069D8">
        <w:rPr>
          <w:rFonts w:ascii="Palatino Linotype" w:eastAsia="Palatino Linotype" w:hAnsi="Palatino Linotype" w:cs="Palatino Linotype"/>
          <w:i/>
          <w:sz w:val="22"/>
          <w:szCs w:val="22"/>
        </w:rPr>
        <w:t>.”</w:t>
      </w:r>
    </w:p>
    <w:p w14:paraId="5724A08E" w14:textId="77777777" w:rsidR="00D84ACA" w:rsidRPr="006069D8" w:rsidRDefault="001B26A8">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3303BE2" w14:textId="77777777" w:rsidR="00D84ACA" w:rsidRPr="006069D8" w:rsidRDefault="001B26A8">
      <w:pPr>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b/>
          <w:i/>
          <w:sz w:val="22"/>
          <w:szCs w:val="22"/>
        </w:rPr>
        <w:t>“Artículo 12.-</w:t>
      </w:r>
      <w:r w:rsidRPr="006069D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C760DD7" w14:textId="7C7CA570" w:rsidR="00D84ACA" w:rsidRPr="006069D8" w:rsidRDefault="001B26A8">
      <w:pPr>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069D8">
        <w:rPr>
          <w:rFonts w:ascii="Palatino Linotype" w:eastAsia="Palatino Linotype" w:hAnsi="Palatino Linotype" w:cs="Palatino Linotype"/>
          <w:i/>
          <w:sz w:val="22"/>
          <w:szCs w:val="22"/>
        </w:rPr>
        <w:t xml:space="preserve">. </w:t>
      </w:r>
      <w:r w:rsidRPr="006069D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w:t>
      </w:r>
      <w:r w:rsidR="00720BAD" w:rsidRPr="006069D8">
        <w:rPr>
          <w:rFonts w:ascii="Palatino Linotype" w:eastAsia="Palatino Linotype" w:hAnsi="Palatino Linotype" w:cs="Palatino Linotype"/>
          <w:b/>
          <w:i/>
          <w:sz w:val="22"/>
          <w:szCs w:val="22"/>
        </w:rPr>
        <w:t xml:space="preserve">racticar investigaciones.” </w:t>
      </w:r>
    </w:p>
    <w:p w14:paraId="37FDC88C" w14:textId="77777777" w:rsidR="00D84ACA" w:rsidRPr="006069D8" w:rsidRDefault="001B26A8">
      <w:pPr>
        <w:spacing w:before="240" w:after="240" w:line="360" w:lineRule="auto"/>
        <w:ind w:right="-93"/>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E037BBA" w14:textId="77777777" w:rsidR="00D84ACA" w:rsidRPr="006069D8" w:rsidRDefault="001B26A8">
      <w:pPr>
        <w:spacing w:before="240" w:after="240" w:line="360" w:lineRule="auto"/>
        <w:jc w:val="both"/>
        <w:rPr>
          <w:rFonts w:ascii="Palatino Linotype" w:eastAsia="Palatino Linotype" w:hAnsi="Palatino Linotype" w:cs="Palatino Linotype"/>
          <w:b/>
          <w:sz w:val="22"/>
          <w:szCs w:val="22"/>
        </w:rPr>
      </w:pPr>
      <w:r w:rsidRPr="006069D8">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6069D8">
        <w:rPr>
          <w:rFonts w:ascii="Palatino Linotype" w:eastAsia="Palatino Linotype" w:hAnsi="Palatino Linotype" w:cs="Palatino Linotype"/>
          <w:b/>
          <w:sz w:val="22"/>
          <w:szCs w:val="22"/>
        </w:rPr>
        <w:t xml:space="preserve"> </w:t>
      </w:r>
    </w:p>
    <w:p w14:paraId="06AE5262" w14:textId="77777777" w:rsidR="00D84ACA" w:rsidRPr="006069D8" w:rsidRDefault="001B26A8">
      <w:pPr>
        <w:spacing w:before="120" w:after="120"/>
        <w:ind w:left="1134"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r w:rsidRPr="006069D8">
        <w:rPr>
          <w:rFonts w:ascii="Palatino Linotype" w:eastAsia="Palatino Linotype" w:hAnsi="Palatino Linotype" w:cs="Palatino Linotype"/>
          <w:b/>
          <w:i/>
          <w:sz w:val="22"/>
          <w:szCs w:val="22"/>
        </w:rPr>
        <w:t>No existe obligación de elaborar documentos ad hoc para atender las solicitudes de acceso a la información.</w:t>
      </w:r>
      <w:r w:rsidRPr="006069D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689B3BD6" w14:textId="77777777" w:rsidR="00D84ACA" w:rsidRPr="006069D8" w:rsidRDefault="001B26A8">
      <w:pPr>
        <w:spacing w:before="240" w:after="240" w:line="360" w:lineRule="auto"/>
        <w:jc w:val="both"/>
        <w:rPr>
          <w:rFonts w:ascii="Palatino Linotype" w:eastAsia="Palatino Linotype" w:hAnsi="Palatino Linotype" w:cs="Palatino Linotype"/>
          <w:b/>
          <w:sz w:val="22"/>
          <w:szCs w:val="22"/>
        </w:rPr>
      </w:pPr>
      <w:r w:rsidRPr="006069D8">
        <w:rPr>
          <w:rFonts w:ascii="Palatino Linotype" w:eastAsia="Palatino Linotype" w:hAnsi="Palatino Linotype" w:cs="Palatino Linotype"/>
          <w:sz w:val="22"/>
          <w:szCs w:val="22"/>
        </w:rPr>
        <w:t xml:space="preserve">En este orden de ideas, del análisis de la solicitud de información, motivo del recurso de revisión que ahora se resuelve, se advierte que la persona solicitante requirió al </w:t>
      </w:r>
      <w:r w:rsidRPr="006069D8">
        <w:rPr>
          <w:rFonts w:ascii="Palatino Linotype" w:eastAsia="Palatino Linotype" w:hAnsi="Palatino Linotype" w:cs="Palatino Linotype"/>
          <w:b/>
          <w:sz w:val="22"/>
          <w:szCs w:val="22"/>
        </w:rPr>
        <w:t xml:space="preserve">Sujeto Obligado </w:t>
      </w:r>
      <w:r w:rsidRPr="006069D8">
        <w:rPr>
          <w:rFonts w:ascii="Palatino Linotype" w:eastAsia="Palatino Linotype" w:hAnsi="Palatino Linotype" w:cs="Palatino Linotype"/>
          <w:sz w:val="22"/>
          <w:szCs w:val="22"/>
        </w:rPr>
        <w:t>le proporcione información que consiste en lo siguiente:</w:t>
      </w:r>
    </w:p>
    <w:p w14:paraId="75CA483A" w14:textId="2F76921C" w:rsidR="005356E6" w:rsidRPr="006069D8" w:rsidRDefault="001B26A8" w:rsidP="004F30F9">
      <w:pPr>
        <w:spacing w:before="240" w:after="240" w:line="360" w:lineRule="auto"/>
        <w:ind w:left="284"/>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1. </w:t>
      </w:r>
      <w:r w:rsidR="00720BAD" w:rsidRPr="006069D8">
        <w:rPr>
          <w:rFonts w:ascii="Palatino Linotype" w:eastAsia="Palatino Linotype" w:hAnsi="Palatino Linotype" w:cs="Palatino Linotype"/>
          <w:sz w:val="22"/>
          <w:szCs w:val="22"/>
        </w:rPr>
        <w:t xml:space="preserve">Las actas </w:t>
      </w:r>
      <w:r w:rsidR="009A3ED9" w:rsidRPr="006069D8">
        <w:rPr>
          <w:rFonts w:ascii="Palatino Linotype" w:eastAsia="Palatino Linotype" w:hAnsi="Palatino Linotype" w:cs="Palatino Linotype"/>
          <w:sz w:val="22"/>
          <w:szCs w:val="22"/>
        </w:rPr>
        <w:t xml:space="preserve">del Comité de Transparencia en las que se declaró la inexistencia de información, emitidas en el año 2023, 2024 y del primero de enero al nueve de septiembre de dos mil veinticinco. </w:t>
      </w:r>
    </w:p>
    <w:p w14:paraId="1E57202C" w14:textId="77777777" w:rsidR="000C2266" w:rsidRPr="006069D8" w:rsidRDefault="000C2266" w:rsidP="000C2266">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Es de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F7A01A4" w14:textId="77777777" w:rsidR="000C2266" w:rsidRPr="006069D8" w:rsidRDefault="000C2266" w:rsidP="000C2266">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569DB942" w14:textId="6CD34E80" w:rsidR="000C2266" w:rsidRPr="006069D8" w:rsidRDefault="000C2266" w:rsidP="000C2266">
      <w:pPr>
        <w:spacing w:before="240" w:after="240" w:line="360" w:lineRule="auto"/>
        <w:ind w:right="51"/>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w:t>
      </w:r>
      <w:r w:rsidR="009A3ED9" w:rsidRPr="006069D8">
        <w:rPr>
          <w:rFonts w:ascii="Palatino Linotype" w:eastAsia="Palatino Linotype" w:hAnsi="Palatino Linotype" w:cs="Palatino Linotype"/>
          <w:sz w:val="22"/>
          <w:szCs w:val="22"/>
        </w:rPr>
        <w:t>cuando la información no se encuentre en los archivos del sujeto obligado, el Comité de Transparencia, expedirá</w:t>
      </w:r>
      <w:r w:rsidR="00BF486F" w:rsidRPr="006069D8">
        <w:rPr>
          <w:rFonts w:ascii="Palatino Linotype" w:eastAsia="Palatino Linotype" w:hAnsi="Palatino Linotype" w:cs="Palatino Linotype"/>
          <w:sz w:val="22"/>
          <w:szCs w:val="22"/>
        </w:rPr>
        <w:t xml:space="preserve"> a propuesta de los titulares de las unidades administrativas</w:t>
      </w:r>
      <w:r w:rsidR="009A3ED9" w:rsidRPr="006069D8">
        <w:rPr>
          <w:rFonts w:ascii="Palatino Linotype" w:eastAsia="Palatino Linotype" w:hAnsi="Palatino Linotype" w:cs="Palatino Linotype"/>
          <w:sz w:val="22"/>
          <w:szCs w:val="22"/>
        </w:rPr>
        <w:t xml:space="preserve">, cuando sea el caso, una resolución que confirme la inexistencia del documento, </w:t>
      </w:r>
      <w:r w:rsidRPr="006069D8">
        <w:rPr>
          <w:rFonts w:ascii="Palatino Linotype" w:eastAsia="Palatino Linotype" w:hAnsi="Palatino Linotype" w:cs="Palatino Linotype"/>
          <w:sz w:val="22"/>
          <w:szCs w:val="22"/>
        </w:rPr>
        <w:t>de conformidad con los a</w:t>
      </w:r>
      <w:r w:rsidR="00BF486F" w:rsidRPr="006069D8">
        <w:rPr>
          <w:rFonts w:ascii="Palatino Linotype" w:eastAsia="Palatino Linotype" w:hAnsi="Palatino Linotype" w:cs="Palatino Linotype"/>
          <w:sz w:val="22"/>
          <w:szCs w:val="22"/>
        </w:rPr>
        <w:t>rtículos 3, fracción XXXIX, 19, 58,</w:t>
      </w:r>
      <w:r w:rsidRPr="006069D8">
        <w:rPr>
          <w:rFonts w:ascii="Palatino Linotype" w:eastAsia="Palatino Linotype" w:hAnsi="Palatino Linotype" w:cs="Palatino Linotype"/>
          <w:sz w:val="22"/>
          <w:szCs w:val="22"/>
        </w:rPr>
        <w:t xml:space="preserve"> 59,</w:t>
      </w:r>
      <w:r w:rsidR="00BF486F" w:rsidRPr="006069D8">
        <w:rPr>
          <w:rFonts w:ascii="Palatino Linotype" w:eastAsia="Palatino Linotype" w:hAnsi="Palatino Linotype" w:cs="Palatino Linotype"/>
          <w:sz w:val="22"/>
          <w:szCs w:val="22"/>
        </w:rPr>
        <w:t xml:space="preserve"> 169 fracción II, 170, </w:t>
      </w:r>
      <w:r w:rsidRPr="006069D8">
        <w:rPr>
          <w:rFonts w:ascii="Palatino Linotype" w:eastAsia="Palatino Linotype" w:hAnsi="Palatino Linotype" w:cs="Palatino Linotype"/>
          <w:sz w:val="22"/>
          <w:szCs w:val="22"/>
        </w:rPr>
        <w:t xml:space="preserve"> de la Ley de la Ley de Transparencia y Acceso a la Información Pública del Estado de México y Municipios.</w:t>
      </w:r>
    </w:p>
    <w:p w14:paraId="7BD8FA28" w14:textId="77777777" w:rsidR="000C2266" w:rsidRPr="006069D8" w:rsidRDefault="000C2266" w:rsidP="000C2266">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4E01C0EC" w14:textId="1005DCB9" w:rsidR="000C2266" w:rsidRPr="006069D8" w:rsidRDefault="000C2266" w:rsidP="000C2266">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Al respecto, es de suma importancia mencionar que, derivado del análisis de las constancias que obran en el expediente electrónico en el que se actúa, se advirtió que la Unidad de Transparencia dio atención al requerimiento de información al ser de su competencia de conformidad con el artículo </w:t>
      </w:r>
      <w:r w:rsidR="00BF486F" w:rsidRPr="006069D8">
        <w:rPr>
          <w:rFonts w:ascii="Palatino Linotype" w:eastAsia="Palatino Linotype" w:hAnsi="Palatino Linotype" w:cs="Palatino Linotype"/>
          <w:sz w:val="22"/>
          <w:szCs w:val="22"/>
        </w:rPr>
        <w:t>45</w:t>
      </w:r>
      <w:r w:rsidR="00CC46A0" w:rsidRPr="006069D8">
        <w:rPr>
          <w:rFonts w:ascii="Palatino Linotype" w:eastAsia="Palatino Linotype" w:hAnsi="Palatino Linotype" w:cs="Palatino Linotype"/>
          <w:sz w:val="22"/>
          <w:szCs w:val="22"/>
        </w:rPr>
        <w:t xml:space="preserve">, </w:t>
      </w:r>
      <w:r w:rsidR="00BF486F" w:rsidRPr="006069D8">
        <w:rPr>
          <w:rFonts w:ascii="Palatino Linotype" w:eastAsia="Palatino Linotype" w:hAnsi="Palatino Linotype" w:cs="Palatino Linotype"/>
          <w:sz w:val="22"/>
          <w:szCs w:val="22"/>
        </w:rPr>
        <w:t>46</w:t>
      </w:r>
      <w:r w:rsidRPr="006069D8">
        <w:rPr>
          <w:rFonts w:ascii="Palatino Linotype" w:eastAsia="Palatino Linotype" w:hAnsi="Palatino Linotype" w:cs="Palatino Linotype"/>
          <w:sz w:val="22"/>
          <w:szCs w:val="22"/>
        </w:rPr>
        <w:t xml:space="preserve"> </w:t>
      </w:r>
      <w:r w:rsidR="00CC46A0" w:rsidRPr="006069D8">
        <w:rPr>
          <w:rFonts w:ascii="Palatino Linotype" w:eastAsia="Palatino Linotype" w:hAnsi="Palatino Linotype" w:cs="Palatino Linotype"/>
          <w:sz w:val="22"/>
          <w:szCs w:val="22"/>
        </w:rPr>
        <w:t xml:space="preserve">y 49 </w:t>
      </w:r>
      <w:r w:rsidRPr="006069D8">
        <w:rPr>
          <w:rFonts w:ascii="Palatino Linotype" w:eastAsia="Palatino Linotype" w:hAnsi="Palatino Linotype" w:cs="Palatino Linotype"/>
          <w:sz w:val="22"/>
          <w:szCs w:val="22"/>
        </w:rPr>
        <w:t xml:space="preserve">de la Ley de Transparencia y Acceso a la Información Pública del Estado de México y Municipios,  que en su parte conducente dispone lo siguiente: </w:t>
      </w:r>
    </w:p>
    <w:p w14:paraId="522B2E35" w14:textId="73E986C3" w:rsidR="00BF486F" w:rsidRPr="006069D8" w:rsidRDefault="000C2266" w:rsidP="00BF486F">
      <w:pPr>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r w:rsidR="00BF486F" w:rsidRPr="006069D8">
        <w:rPr>
          <w:rFonts w:ascii="Palatino Linotype" w:eastAsia="Palatino Linotype" w:hAnsi="Palatino Linotype" w:cs="Palatino Linotype"/>
          <w:i/>
          <w:sz w:val="22"/>
          <w:szCs w:val="22"/>
        </w:rPr>
        <w:t>Artículo 45. Cada sujeto obligado establecerá un Comité de Transparencia, colegiado e integrado por  lo menos por tres miembros, debiendo de ser siempre un número impar.</w:t>
      </w:r>
    </w:p>
    <w:p w14:paraId="5F24733F" w14:textId="77777777" w:rsidR="00BF486F" w:rsidRPr="006069D8" w:rsidRDefault="00BF486F" w:rsidP="00BF486F">
      <w:pPr>
        <w:spacing w:before="120" w:after="120"/>
        <w:ind w:left="851" w:right="902"/>
        <w:jc w:val="both"/>
        <w:rPr>
          <w:rFonts w:ascii="Palatino Linotype" w:hAnsi="Palatino Linotype"/>
          <w:i/>
          <w:sz w:val="22"/>
          <w:szCs w:val="22"/>
        </w:rPr>
      </w:pPr>
      <w:r w:rsidRPr="006069D8">
        <w:rPr>
          <w:rFonts w:ascii="Palatino Linotype" w:hAnsi="Palatino Linotype"/>
          <w:i/>
          <w:sz w:val="22"/>
          <w:szCs w:val="22"/>
        </w:rPr>
        <w:t xml:space="preserve">Artículo 46. Los sujetos obligados integrarán sus Comités de Transparencia de la siguiente forma: </w:t>
      </w:r>
    </w:p>
    <w:p w14:paraId="14660FEE" w14:textId="77777777" w:rsidR="00BF486F" w:rsidRPr="006069D8" w:rsidRDefault="00BF486F" w:rsidP="00BF486F">
      <w:pPr>
        <w:spacing w:before="120" w:after="120"/>
        <w:ind w:left="851" w:right="902"/>
        <w:jc w:val="both"/>
        <w:rPr>
          <w:rFonts w:ascii="Palatino Linotype" w:hAnsi="Palatino Linotype"/>
          <w:i/>
          <w:sz w:val="22"/>
          <w:szCs w:val="22"/>
        </w:rPr>
      </w:pPr>
      <w:r w:rsidRPr="006069D8">
        <w:rPr>
          <w:rFonts w:ascii="Palatino Linotype" w:hAnsi="Palatino Linotype"/>
          <w:i/>
          <w:sz w:val="22"/>
          <w:szCs w:val="22"/>
          <w:u w:val="single"/>
        </w:rPr>
        <w:t>I. El titular de la unidad de transparencia</w:t>
      </w:r>
      <w:r w:rsidRPr="006069D8">
        <w:rPr>
          <w:rFonts w:ascii="Palatino Linotype" w:hAnsi="Palatino Linotype"/>
          <w:i/>
          <w:sz w:val="22"/>
          <w:szCs w:val="22"/>
        </w:rPr>
        <w:t xml:space="preserve">; </w:t>
      </w:r>
    </w:p>
    <w:p w14:paraId="2A7DE159" w14:textId="77777777" w:rsidR="00BF486F" w:rsidRPr="006069D8" w:rsidRDefault="00BF486F" w:rsidP="00BF486F">
      <w:pPr>
        <w:spacing w:before="120" w:after="120"/>
        <w:ind w:left="851" w:right="902"/>
        <w:jc w:val="both"/>
        <w:rPr>
          <w:rFonts w:ascii="Palatino Linotype" w:hAnsi="Palatino Linotype"/>
          <w:i/>
          <w:sz w:val="22"/>
          <w:szCs w:val="22"/>
        </w:rPr>
      </w:pPr>
      <w:r w:rsidRPr="006069D8">
        <w:rPr>
          <w:rFonts w:ascii="Palatino Linotype" w:hAnsi="Palatino Linotype"/>
          <w:i/>
          <w:sz w:val="22"/>
          <w:szCs w:val="22"/>
        </w:rPr>
        <w:t xml:space="preserve">II. El responsable del área coordinadora de archivos o equivalente; y </w:t>
      </w:r>
    </w:p>
    <w:p w14:paraId="3A3ADC8A" w14:textId="77777777" w:rsidR="00BF486F" w:rsidRPr="006069D8" w:rsidRDefault="00BF486F" w:rsidP="00BF486F">
      <w:pPr>
        <w:spacing w:before="120" w:after="120"/>
        <w:ind w:left="851" w:right="902"/>
        <w:jc w:val="both"/>
        <w:rPr>
          <w:rFonts w:ascii="Palatino Linotype" w:hAnsi="Palatino Linotype"/>
          <w:i/>
          <w:sz w:val="22"/>
          <w:szCs w:val="22"/>
        </w:rPr>
      </w:pPr>
      <w:r w:rsidRPr="006069D8">
        <w:rPr>
          <w:rFonts w:ascii="Palatino Linotype" w:hAnsi="Palatino Linotype"/>
          <w:i/>
          <w:sz w:val="22"/>
          <w:szCs w:val="22"/>
        </w:rPr>
        <w:t xml:space="preserve">III. El titular del órgano de control interno o equivalente. </w:t>
      </w:r>
    </w:p>
    <w:p w14:paraId="3DF66CB2" w14:textId="738B516C" w:rsidR="00BF486F" w:rsidRPr="006069D8" w:rsidRDefault="00BF486F" w:rsidP="00BF486F">
      <w:pPr>
        <w:spacing w:before="120" w:after="120"/>
        <w:ind w:left="851" w:right="902"/>
        <w:jc w:val="both"/>
        <w:rPr>
          <w:rFonts w:ascii="Palatino Linotype" w:hAnsi="Palatino Linotype"/>
          <w:i/>
          <w:sz w:val="22"/>
          <w:szCs w:val="22"/>
        </w:rPr>
      </w:pPr>
      <w:r w:rsidRPr="006069D8">
        <w:rPr>
          <w:rFonts w:ascii="Palatino Linotype" w:hAnsi="Palatino Linotype"/>
          <w:i/>
          <w:sz w:val="22"/>
          <w:szCs w:val="22"/>
        </w:rPr>
        <w:t xml:space="preserve">También estará integrado por el servidor público encargado de la protección de los datos personales  cuando sesione para cuestiones relacionadas con esta materia. </w:t>
      </w:r>
    </w:p>
    <w:p w14:paraId="42BF9086" w14:textId="77777777" w:rsidR="00BF486F" w:rsidRPr="006069D8" w:rsidRDefault="00BF486F" w:rsidP="00BF486F">
      <w:pPr>
        <w:spacing w:before="120" w:after="120"/>
        <w:ind w:left="851" w:right="902"/>
        <w:jc w:val="both"/>
        <w:rPr>
          <w:rFonts w:ascii="Palatino Linotype" w:hAnsi="Palatino Linotype"/>
          <w:i/>
          <w:sz w:val="22"/>
          <w:szCs w:val="22"/>
        </w:rPr>
      </w:pPr>
    </w:p>
    <w:p w14:paraId="60E3DFC6" w14:textId="31B4B086" w:rsidR="00BF486F" w:rsidRPr="006069D8" w:rsidRDefault="00BF486F" w:rsidP="00BF486F">
      <w:pPr>
        <w:spacing w:before="120" w:after="120"/>
        <w:ind w:left="851" w:right="902"/>
        <w:jc w:val="both"/>
        <w:rPr>
          <w:rFonts w:ascii="Palatino Linotype" w:hAnsi="Palatino Linotype"/>
          <w:i/>
          <w:sz w:val="22"/>
          <w:szCs w:val="22"/>
        </w:rPr>
      </w:pPr>
      <w:r w:rsidRPr="006069D8">
        <w:rPr>
          <w:rFonts w:ascii="Palatino Linotype" w:hAnsi="Palatino Linotype"/>
          <w:i/>
          <w:sz w:val="22"/>
          <w:szCs w:val="22"/>
        </w:rPr>
        <w:t>Todos los Comités de Transparencia deberán registrarse ante el Instituto.</w:t>
      </w:r>
    </w:p>
    <w:p w14:paraId="4A183AEC" w14:textId="77777777" w:rsidR="00BF486F" w:rsidRPr="006069D8" w:rsidRDefault="00BF486F" w:rsidP="00BF486F">
      <w:pPr>
        <w:spacing w:before="120" w:after="120"/>
        <w:ind w:left="851" w:right="902"/>
        <w:jc w:val="both"/>
        <w:rPr>
          <w:rFonts w:ascii="Palatino Linotype" w:hAnsi="Palatino Linotype"/>
          <w:i/>
          <w:sz w:val="22"/>
          <w:szCs w:val="22"/>
        </w:rPr>
      </w:pPr>
    </w:p>
    <w:p w14:paraId="1E994C33" w14:textId="6038BA62" w:rsidR="00BF486F" w:rsidRPr="006069D8" w:rsidRDefault="00BF486F" w:rsidP="00BF486F">
      <w:pPr>
        <w:spacing w:before="120" w:after="120"/>
        <w:ind w:left="851" w:right="902"/>
        <w:jc w:val="both"/>
        <w:rPr>
          <w:rFonts w:ascii="Palatino Linotype" w:hAnsi="Palatino Linotype"/>
          <w:i/>
          <w:sz w:val="22"/>
          <w:szCs w:val="22"/>
        </w:rPr>
      </w:pPr>
      <w:r w:rsidRPr="006069D8">
        <w:rPr>
          <w:rFonts w:ascii="Palatino Linotype" w:hAnsi="Palatino Linotype"/>
          <w:i/>
          <w:sz w:val="22"/>
          <w:szCs w:val="22"/>
        </w:rPr>
        <w:t>Artículo 49. Los Comités de Transparencia tendrán las siguientes atribuciones:</w:t>
      </w:r>
    </w:p>
    <w:p w14:paraId="7B533C42" w14:textId="2731EABD" w:rsidR="00BF486F" w:rsidRPr="006069D8" w:rsidRDefault="00BF486F" w:rsidP="00BF486F">
      <w:pPr>
        <w:spacing w:before="120" w:after="120"/>
        <w:ind w:left="851" w:right="902"/>
        <w:jc w:val="both"/>
        <w:rPr>
          <w:rFonts w:ascii="Palatino Linotype" w:hAnsi="Palatino Linotype"/>
          <w:i/>
          <w:sz w:val="22"/>
          <w:szCs w:val="22"/>
        </w:rPr>
      </w:pPr>
      <w:r w:rsidRPr="006069D8">
        <w:rPr>
          <w:rFonts w:ascii="Palatino Linotype" w:hAnsi="Palatino Linotype"/>
          <w:i/>
          <w:sz w:val="22"/>
          <w:szCs w:val="22"/>
        </w:rPr>
        <w:t>XIII. Dictaminar las declaratorias de inexistencia de la información que les remitan las unidades administrativas y resolver en consecuencia;</w:t>
      </w:r>
    </w:p>
    <w:p w14:paraId="4CB91AB0" w14:textId="4273FFC0" w:rsidR="000C2266" w:rsidRPr="006069D8" w:rsidRDefault="000C2266" w:rsidP="000C2266">
      <w:pPr>
        <w:tabs>
          <w:tab w:val="left" w:pos="3544"/>
        </w:tabs>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Como logra vislumbrarse, </w:t>
      </w:r>
      <w:r w:rsidR="00FB595D" w:rsidRPr="006069D8">
        <w:rPr>
          <w:rFonts w:ascii="Palatino Linotype" w:eastAsia="Palatino Linotype" w:hAnsi="Palatino Linotype" w:cs="Palatino Linotype"/>
          <w:sz w:val="22"/>
          <w:szCs w:val="22"/>
        </w:rPr>
        <w:t xml:space="preserve">en el caso particular </w:t>
      </w:r>
      <w:r w:rsidRPr="006069D8">
        <w:rPr>
          <w:rFonts w:ascii="Palatino Linotype" w:eastAsia="Palatino Linotype" w:hAnsi="Palatino Linotype" w:cs="Palatino Linotype"/>
          <w:sz w:val="22"/>
          <w:szCs w:val="22"/>
        </w:rPr>
        <w:t xml:space="preserve">la Unidad de Transparencia es la instancia competente para dar atención a la solicitud, por consiguiente se </w:t>
      </w:r>
      <w:r w:rsidRPr="006069D8">
        <w:rPr>
          <w:rFonts w:ascii="Palatino Linotype" w:eastAsia="Calibri" w:hAnsi="Palatino Linotype" w:cs="Tahoma"/>
          <w:bCs/>
          <w:iCs/>
          <w:sz w:val="22"/>
          <w:szCs w:val="22"/>
          <w:lang w:eastAsia="es-ES_tradnl"/>
        </w:rPr>
        <w:t xml:space="preserve">cumplió el </w:t>
      </w:r>
      <w:r w:rsidRPr="006069D8">
        <w:rPr>
          <w:rFonts w:ascii="Palatino Linotype" w:eastAsia="Palatino Linotype" w:hAnsi="Palatino Linotype" w:cs="Palatino Linotype"/>
          <w:sz w:val="22"/>
          <w:szCs w:val="22"/>
        </w:rPr>
        <w:t>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6313197D" w14:textId="24510806" w:rsidR="00FB6283" w:rsidRPr="006069D8" w:rsidRDefault="004015A4" w:rsidP="00CC46A0">
      <w:pPr>
        <w:spacing w:before="280" w:after="28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En respuesta, la persona servidora pública habilitada, derivado de la búsqueda exhaustiva y razonable</w:t>
      </w:r>
      <w:r w:rsidR="00FB595D" w:rsidRPr="006069D8">
        <w:rPr>
          <w:rFonts w:ascii="Palatino Linotype" w:eastAsia="Palatino Linotype" w:hAnsi="Palatino Linotype" w:cs="Palatino Linotype"/>
          <w:sz w:val="22"/>
          <w:szCs w:val="22"/>
        </w:rPr>
        <w:t>,</w:t>
      </w:r>
      <w:r w:rsidRPr="006069D8">
        <w:rPr>
          <w:rFonts w:ascii="Palatino Linotype" w:eastAsia="Palatino Linotype" w:hAnsi="Palatino Linotype" w:cs="Palatino Linotype"/>
          <w:sz w:val="22"/>
          <w:szCs w:val="22"/>
        </w:rPr>
        <w:t xml:space="preserve">  manifestó </w:t>
      </w:r>
      <w:r w:rsidR="00CC46A0" w:rsidRPr="006069D8">
        <w:rPr>
          <w:rFonts w:ascii="Palatino Linotype" w:eastAsia="Palatino Linotype" w:hAnsi="Palatino Linotype" w:cs="Palatino Linotype"/>
          <w:sz w:val="22"/>
          <w:szCs w:val="22"/>
        </w:rPr>
        <w:t xml:space="preserve">que de conformidad con los artículos 12 segundo párrafo y 24, último párrafo de la Ley de Transparencia y Acceso a la Información Pública del Estado de México y Municipios, el Instituto Electoral  </w:t>
      </w:r>
      <w:r w:rsidR="00322881" w:rsidRPr="006069D8">
        <w:rPr>
          <w:rFonts w:ascii="Palatino Linotype" w:eastAsia="Palatino Linotype" w:hAnsi="Palatino Linotype" w:cs="Palatino Linotype"/>
          <w:sz w:val="22"/>
          <w:szCs w:val="22"/>
        </w:rPr>
        <w:t xml:space="preserve">del Estado de México </w:t>
      </w:r>
      <w:r w:rsidR="00CC46A0" w:rsidRPr="006069D8">
        <w:rPr>
          <w:rFonts w:ascii="Palatino Linotype" w:eastAsia="Palatino Linotype" w:hAnsi="Palatino Linotype" w:cs="Palatino Linotype"/>
          <w:sz w:val="22"/>
          <w:szCs w:val="22"/>
        </w:rPr>
        <w:t>se encuentra obligado a proporcionar la información tal y como obra en los archivos, sin que la entrega de la misma implique un procesamiento ni presentarla conforme al interés del solicitante, aunado a que no existe obligación de resumirla o llevar a cabo investigación alguna. En virtud de lo anterior señala que, los Acuerdos aprobados por el Comité de Transparencia del Instituto Electoral del Estado de México, se encuentran públicos y disponibles para su consulta y descarga, en la página electrónica Institucional, dentro del apartado de “Transparencia Proactiva”, Proporcionando la liga y los pasos a seguir para consultar la información.  Asimismo precisa que a la fecha en que se recibe la solicitud de información, durante el año 2025, el Comité de Transparencia no ha aprobado acuerdos de inexistencia de información.</w:t>
      </w:r>
    </w:p>
    <w:p w14:paraId="27C1E959" w14:textId="10A39710" w:rsidR="00CC46A0" w:rsidRPr="006069D8" w:rsidRDefault="004C7A2F" w:rsidP="00CC46A0">
      <w:pP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Bajo tales circunstancias </w:t>
      </w:r>
      <w:r w:rsidR="00314D99" w:rsidRPr="006069D8">
        <w:rPr>
          <w:rFonts w:ascii="Palatino Linotype" w:eastAsia="Palatino Linotype" w:hAnsi="Palatino Linotype" w:cs="Palatino Linotype"/>
          <w:sz w:val="22"/>
          <w:szCs w:val="22"/>
        </w:rPr>
        <w:t xml:space="preserve">la parte </w:t>
      </w:r>
      <w:r w:rsidR="00314D99" w:rsidRPr="006069D8">
        <w:rPr>
          <w:rFonts w:ascii="Palatino Linotype" w:eastAsia="Palatino Linotype" w:hAnsi="Palatino Linotype" w:cs="Palatino Linotype"/>
          <w:b/>
          <w:sz w:val="22"/>
          <w:szCs w:val="22"/>
        </w:rPr>
        <w:t xml:space="preserve">Recurrente </w:t>
      </w:r>
      <w:r w:rsidR="00314D99" w:rsidRPr="006069D8">
        <w:rPr>
          <w:rFonts w:ascii="Palatino Linotype" w:eastAsia="Palatino Linotype" w:hAnsi="Palatino Linotype" w:cs="Palatino Linotype"/>
          <w:sz w:val="22"/>
          <w:szCs w:val="22"/>
        </w:rPr>
        <w:t>interpuso e</w:t>
      </w:r>
      <w:r w:rsidR="00FB595D" w:rsidRPr="006069D8">
        <w:rPr>
          <w:rFonts w:ascii="Palatino Linotype" w:eastAsia="Palatino Linotype" w:hAnsi="Palatino Linotype" w:cs="Palatino Linotype"/>
          <w:sz w:val="22"/>
          <w:szCs w:val="22"/>
        </w:rPr>
        <w:t>l</w:t>
      </w:r>
      <w:r w:rsidR="00314D99" w:rsidRPr="006069D8">
        <w:rPr>
          <w:rFonts w:ascii="Palatino Linotype" w:eastAsia="Palatino Linotype" w:hAnsi="Palatino Linotype" w:cs="Palatino Linotype"/>
          <w:sz w:val="22"/>
          <w:szCs w:val="22"/>
        </w:rPr>
        <w:t xml:space="preserve"> recurso de revisión que nos ocupa, </w:t>
      </w:r>
      <w:r w:rsidR="002A1CCD" w:rsidRPr="006069D8">
        <w:rPr>
          <w:rFonts w:ascii="Palatino Linotype" w:eastAsia="Palatino Linotype" w:hAnsi="Palatino Linotype" w:cs="Palatino Linotype"/>
          <w:sz w:val="22"/>
          <w:szCs w:val="22"/>
        </w:rPr>
        <w:t xml:space="preserve">donde señaló como motivo de inconformidad que </w:t>
      </w:r>
      <w:r w:rsidR="00CC46A0" w:rsidRPr="006069D8">
        <w:rPr>
          <w:rFonts w:ascii="Palatino Linotype" w:eastAsia="Palatino Linotype" w:hAnsi="Palatino Linotype" w:cs="Palatino Linotype"/>
          <w:sz w:val="22"/>
          <w:szCs w:val="22"/>
        </w:rPr>
        <w:t xml:space="preserve">la información proporcionada no corresponde con lo solicitado, que no se le proporcionan los acuerdos de inexistencia, cuando el Sujeto Obligado debe llevar un registro. </w:t>
      </w:r>
    </w:p>
    <w:p w14:paraId="4BE89600" w14:textId="27845AD3" w:rsidR="00301055" w:rsidRPr="006069D8" w:rsidRDefault="001B26A8" w:rsidP="00CC46A0">
      <w:pPr>
        <w:spacing w:before="240" w:after="240" w:line="360" w:lineRule="auto"/>
        <w:jc w:val="both"/>
        <w:rPr>
          <w:rFonts w:ascii="Palatino Linotype" w:hAnsi="Palatino Linotype"/>
          <w:sz w:val="22"/>
          <w:szCs w:val="22"/>
        </w:rPr>
      </w:pPr>
      <w:r w:rsidRPr="006069D8">
        <w:rPr>
          <w:rFonts w:ascii="Palatino Linotype" w:eastAsia="Palatino Linotype" w:hAnsi="Palatino Linotype" w:cs="Palatino Linotype"/>
          <w:sz w:val="22"/>
          <w:szCs w:val="22"/>
        </w:rPr>
        <w:t xml:space="preserve">En la etapa de manifestaciones el </w:t>
      </w:r>
      <w:r w:rsidR="00407FC5" w:rsidRPr="006069D8">
        <w:rPr>
          <w:rFonts w:ascii="Palatino Linotype" w:eastAsia="Palatino Linotype" w:hAnsi="Palatino Linotype" w:cs="Palatino Linotype"/>
          <w:b/>
          <w:sz w:val="22"/>
          <w:szCs w:val="22"/>
        </w:rPr>
        <w:t xml:space="preserve">Sujeto Obligado, </w:t>
      </w:r>
      <w:r w:rsidR="00CC46A0" w:rsidRPr="006069D8">
        <w:rPr>
          <w:rFonts w:ascii="Palatino Linotype" w:eastAsia="Palatino Linotype" w:hAnsi="Palatino Linotype" w:cs="Palatino Linotype"/>
          <w:b/>
          <w:sz w:val="22"/>
          <w:szCs w:val="22"/>
        </w:rPr>
        <w:t xml:space="preserve">inicialmente ratificó su respuesta inicial, no obstante, mediante alcance al informe justificado, </w:t>
      </w:r>
      <w:r w:rsidR="00CC46A0" w:rsidRPr="006069D8">
        <w:rPr>
          <w:rFonts w:ascii="Palatino Linotype" w:eastAsia="Palatino Linotype" w:hAnsi="Palatino Linotype" w:cs="Palatino Linotype"/>
          <w:sz w:val="22"/>
          <w:szCs w:val="22"/>
        </w:rPr>
        <w:t>hizo entrega de una</w:t>
      </w:r>
      <w:r w:rsidR="00F71930" w:rsidRPr="006069D8">
        <w:rPr>
          <w:rFonts w:ascii="Palatino Linotype" w:eastAsia="Palatino Linotype" w:hAnsi="Palatino Linotype" w:cs="Palatino Linotype"/>
          <w:sz w:val="22"/>
          <w:szCs w:val="22"/>
        </w:rPr>
        <w:t xml:space="preserve"> carpeta comprimida </w:t>
      </w:r>
      <w:r w:rsidR="00105644" w:rsidRPr="006069D8">
        <w:rPr>
          <w:rFonts w:ascii="Palatino Linotype" w:eastAsia="Palatino Linotype" w:hAnsi="Palatino Linotype" w:cs="Palatino Linotype"/>
          <w:sz w:val="22"/>
          <w:szCs w:val="22"/>
        </w:rPr>
        <w:t xml:space="preserve">en donde </w:t>
      </w:r>
      <w:r w:rsidR="00105644" w:rsidRPr="006069D8">
        <w:rPr>
          <w:rFonts w:ascii="Palatino Linotype" w:hAnsi="Palatino Linotype"/>
          <w:sz w:val="22"/>
          <w:szCs w:val="22"/>
        </w:rPr>
        <w:t xml:space="preserve">se incluyeron </w:t>
      </w:r>
      <w:r w:rsidR="00CC46A0" w:rsidRPr="006069D8">
        <w:rPr>
          <w:rFonts w:ascii="Palatino Linotype" w:hAnsi="Palatino Linotype"/>
          <w:sz w:val="22"/>
          <w:szCs w:val="22"/>
        </w:rPr>
        <w:t xml:space="preserve">diversas actas del Comité de Transparencia de los años 2023 y 2024 a través de los cuales se declara la inexistencia de diversa información. </w:t>
      </w:r>
    </w:p>
    <w:p w14:paraId="0C08DCB8"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Información que se hizo del conocimiento de la parte </w:t>
      </w:r>
      <w:r w:rsidRPr="006069D8">
        <w:rPr>
          <w:rFonts w:ascii="Palatino Linotype" w:eastAsia="Palatino Linotype" w:hAnsi="Palatino Linotype" w:cs="Palatino Linotype"/>
          <w:b/>
          <w:sz w:val="22"/>
          <w:szCs w:val="22"/>
        </w:rPr>
        <w:t xml:space="preserve">Recurrente, </w:t>
      </w:r>
      <w:r w:rsidRPr="006069D8">
        <w:rPr>
          <w:rFonts w:ascii="Palatino Linotype" w:eastAsia="Palatino Linotype" w:hAnsi="Palatino Linotype" w:cs="Palatino Linotype"/>
          <w:sz w:val="22"/>
          <w:szCs w:val="22"/>
        </w:rPr>
        <w:t>sin embargo, esta fue omisa en manifestar lo que a su derecho estimara conveniente, por lo que se tiene por precluido su derecho para tal efecto y se procede a emitir la resolución que conforme a derecho corresponda.</w:t>
      </w:r>
    </w:p>
    <w:p w14:paraId="6B08475B" w14:textId="2ED02D73" w:rsidR="00D136C4" w:rsidRPr="006069D8" w:rsidRDefault="005A6F70" w:rsidP="00A92041">
      <w:pPr>
        <w:spacing w:before="240" w:after="240" w:line="360" w:lineRule="auto"/>
        <w:ind w:right="49"/>
        <w:jc w:val="both"/>
        <w:rPr>
          <w:rFonts w:ascii="Palatino Linotype" w:hAnsi="Palatino Linotype"/>
          <w:sz w:val="22"/>
          <w:szCs w:val="22"/>
        </w:rPr>
      </w:pPr>
      <w:r w:rsidRPr="006069D8">
        <w:rPr>
          <w:rFonts w:ascii="Palatino Linotype" w:eastAsia="Palatino Linotype" w:hAnsi="Palatino Linotype" w:cs="Palatino Linotype"/>
          <w:sz w:val="22"/>
          <w:szCs w:val="22"/>
        </w:rPr>
        <w:t>Ahora bien</w:t>
      </w:r>
      <w:r w:rsidR="00CC46A0" w:rsidRPr="006069D8">
        <w:rPr>
          <w:rFonts w:ascii="Palatino Linotype" w:eastAsia="Palatino Linotype" w:hAnsi="Palatino Linotype" w:cs="Palatino Linotype"/>
          <w:sz w:val="22"/>
          <w:szCs w:val="22"/>
        </w:rPr>
        <w:t xml:space="preserve">, conviene mencionar que no le asiste la razón al particular el señalar que el Sujeto Obligado debe contar con un registro de Acuerdo de Inexistencia emitidos por el Sujeto Obligado, </w:t>
      </w:r>
      <w:r w:rsidRPr="006069D8">
        <w:rPr>
          <w:rFonts w:ascii="Palatino Linotype" w:eastAsia="Palatino Linotype" w:hAnsi="Palatino Linotype" w:cs="Palatino Linotype"/>
          <w:sz w:val="22"/>
          <w:szCs w:val="22"/>
        </w:rPr>
        <w:t xml:space="preserve">ya </w:t>
      </w:r>
      <w:r w:rsidR="00CC46A0" w:rsidRPr="006069D8">
        <w:rPr>
          <w:rFonts w:ascii="Palatino Linotype" w:eastAsia="Palatino Linotype" w:hAnsi="Palatino Linotype" w:cs="Palatino Linotype"/>
          <w:sz w:val="22"/>
          <w:szCs w:val="22"/>
        </w:rPr>
        <w:t xml:space="preserve">que si bien la Ley en la Materia, dispone en su artículo 92 fracción XLIII, como una de las obligaciones de Trasparencia publicar las  actas y resoluciones del Comité de Transparencia de los sujetos obligados, dicha disposición no </w:t>
      </w:r>
      <w:r w:rsidRPr="006069D8">
        <w:rPr>
          <w:rFonts w:ascii="Palatino Linotype" w:eastAsia="Palatino Linotype" w:hAnsi="Palatino Linotype" w:cs="Palatino Linotype"/>
          <w:sz w:val="22"/>
          <w:szCs w:val="22"/>
        </w:rPr>
        <w:t>los obliga a llevar un registro en los términos señalados por el particular, no obstante bajo el principio de máxima publicidad</w:t>
      </w:r>
      <w:r w:rsidR="00322881" w:rsidRPr="006069D8">
        <w:rPr>
          <w:rFonts w:ascii="Palatino Linotype" w:eastAsia="Palatino Linotype" w:hAnsi="Palatino Linotype" w:cs="Palatino Linotype"/>
          <w:sz w:val="22"/>
          <w:szCs w:val="22"/>
        </w:rPr>
        <w:t>,</w:t>
      </w:r>
      <w:r w:rsidRPr="006069D8">
        <w:rPr>
          <w:rFonts w:ascii="Palatino Linotype" w:eastAsia="Palatino Linotype" w:hAnsi="Palatino Linotype" w:cs="Palatino Linotype"/>
          <w:sz w:val="22"/>
          <w:szCs w:val="22"/>
        </w:rPr>
        <w:t xml:space="preserve"> el Sujeto Obligado mediante alcance al informe justificado remite los Acuerdos emitidos por el Comité de Transparencia requeridos por el solicitante, correspondientes a los años 2023 y 2024, </w:t>
      </w:r>
      <w:r w:rsidR="00301055" w:rsidRPr="006069D8">
        <w:rPr>
          <w:rFonts w:ascii="Palatino Linotype" w:eastAsia="Palatino Linotype" w:hAnsi="Palatino Linotype" w:cs="Palatino Linotype"/>
          <w:sz w:val="22"/>
          <w:szCs w:val="22"/>
        </w:rPr>
        <w:t xml:space="preserve">no </w:t>
      </w:r>
      <w:r w:rsidRPr="006069D8">
        <w:rPr>
          <w:rFonts w:ascii="Palatino Linotype" w:eastAsia="Palatino Linotype" w:hAnsi="Palatino Linotype" w:cs="Palatino Linotype"/>
          <w:sz w:val="22"/>
          <w:szCs w:val="22"/>
        </w:rPr>
        <w:t>se omite señalar</w:t>
      </w:r>
      <w:r w:rsidR="00301055" w:rsidRPr="006069D8">
        <w:rPr>
          <w:rFonts w:ascii="Palatino Linotype" w:eastAsia="Palatino Linotype" w:hAnsi="Palatino Linotype" w:cs="Palatino Linotype"/>
          <w:sz w:val="22"/>
          <w:szCs w:val="22"/>
        </w:rPr>
        <w:t xml:space="preserve"> que si bien no escapa de la óptica de</w:t>
      </w:r>
      <w:r w:rsidR="00322881" w:rsidRPr="006069D8">
        <w:rPr>
          <w:rFonts w:ascii="Palatino Linotype" w:eastAsia="Palatino Linotype" w:hAnsi="Palatino Linotype" w:cs="Palatino Linotype"/>
          <w:sz w:val="22"/>
          <w:szCs w:val="22"/>
        </w:rPr>
        <w:t xml:space="preserve"> este Organismo Garante que los acuerdos n</w:t>
      </w:r>
      <w:r w:rsidR="00301055" w:rsidRPr="006069D8">
        <w:rPr>
          <w:rFonts w:ascii="Palatino Linotype" w:eastAsia="Palatino Linotype" w:hAnsi="Palatino Linotype" w:cs="Palatino Linotype"/>
          <w:sz w:val="22"/>
          <w:szCs w:val="22"/>
        </w:rPr>
        <w:t xml:space="preserve">o guardan un orden consecutivo, no obstante, la materia de la solicitud versa específicamente sobre </w:t>
      </w:r>
      <w:r w:rsidR="00322881" w:rsidRPr="006069D8">
        <w:rPr>
          <w:rFonts w:ascii="Palatino Linotype" w:eastAsia="Palatino Linotype" w:hAnsi="Palatino Linotype" w:cs="Palatino Linotype"/>
          <w:sz w:val="22"/>
          <w:szCs w:val="22"/>
        </w:rPr>
        <w:t>aquello</w:t>
      </w:r>
      <w:r w:rsidR="00157469" w:rsidRPr="006069D8">
        <w:rPr>
          <w:rFonts w:ascii="Palatino Linotype" w:eastAsia="Palatino Linotype" w:hAnsi="Palatino Linotype" w:cs="Palatino Linotype"/>
          <w:sz w:val="22"/>
          <w:szCs w:val="22"/>
        </w:rPr>
        <w:t xml:space="preserve">s que correspondan con </w:t>
      </w:r>
      <w:r w:rsidR="00D136C4" w:rsidRPr="006069D8">
        <w:rPr>
          <w:rFonts w:ascii="Palatino Linotype" w:eastAsia="Palatino Linotype" w:hAnsi="Palatino Linotype" w:cs="Palatino Linotype"/>
          <w:sz w:val="22"/>
          <w:szCs w:val="22"/>
        </w:rPr>
        <w:t xml:space="preserve">la </w:t>
      </w:r>
      <w:r w:rsidRPr="006069D8">
        <w:rPr>
          <w:rFonts w:ascii="Palatino Linotype" w:eastAsia="Palatino Linotype" w:hAnsi="Palatino Linotype" w:cs="Palatino Linotype"/>
          <w:sz w:val="22"/>
          <w:szCs w:val="22"/>
        </w:rPr>
        <w:t>inexistencia de información</w:t>
      </w:r>
      <w:r w:rsidR="00157469" w:rsidRPr="006069D8">
        <w:rPr>
          <w:rFonts w:ascii="Palatino Linotype" w:hAnsi="Palatino Linotype"/>
          <w:sz w:val="22"/>
          <w:szCs w:val="22"/>
        </w:rPr>
        <w:t xml:space="preserve">, </w:t>
      </w:r>
      <w:r w:rsidR="00D136C4" w:rsidRPr="006069D8">
        <w:rPr>
          <w:rFonts w:ascii="Palatino Linotype" w:hAnsi="Palatino Linotype"/>
          <w:sz w:val="22"/>
          <w:szCs w:val="22"/>
        </w:rPr>
        <w:t>mientras que el Comité de Transparencia puede resolver de manera colegiada sobre diversos temas, como por ejemplo, la ampliación del plazo para dar respuesta a las solicitudes de información,</w:t>
      </w:r>
      <w:r w:rsidR="00322881" w:rsidRPr="006069D8">
        <w:rPr>
          <w:rFonts w:ascii="Palatino Linotype" w:hAnsi="Palatino Linotype"/>
          <w:sz w:val="22"/>
          <w:szCs w:val="22"/>
        </w:rPr>
        <w:t xml:space="preserve"> clasificación de información, entre otros, </w:t>
      </w:r>
      <w:r w:rsidR="00D136C4" w:rsidRPr="006069D8">
        <w:rPr>
          <w:rFonts w:ascii="Palatino Linotype" w:hAnsi="Palatino Linotype"/>
          <w:sz w:val="22"/>
          <w:szCs w:val="22"/>
        </w:rPr>
        <w:t xml:space="preserve">por ello se estima que la información al </w:t>
      </w:r>
      <w:r w:rsidR="002C5105" w:rsidRPr="006069D8">
        <w:rPr>
          <w:rFonts w:ascii="Palatino Linotype" w:hAnsi="Palatino Linotype"/>
          <w:sz w:val="22"/>
          <w:szCs w:val="22"/>
        </w:rPr>
        <w:t xml:space="preserve">haber sido proporcionada por el área competente, corresponde con la totalidad de las actas que cumplen con las características requeridas </w:t>
      </w:r>
      <w:r w:rsidR="00A92041" w:rsidRPr="006069D8">
        <w:rPr>
          <w:rFonts w:ascii="Palatino Linotype" w:hAnsi="Palatino Linotype"/>
          <w:sz w:val="22"/>
          <w:szCs w:val="22"/>
        </w:rPr>
        <w:t xml:space="preserve">y </w:t>
      </w:r>
      <w:r w:rsidR="002C5105" w:rsidRPr="006069D8">
        <w:rPr>
          <w:rFonts w:ascii="Palatino Linotype" w:hAnsi="Palatino Linotype"/>
          <w:sz w:val="22"/>
          <w:szCs w:val="22"/>
        </w:rPr>
        <w:t xml:space="preserve">que se generaron </w:t>
      </w:r>
      <w:r w:rsidRPr="006069D8">
        <w:rPr>
          <w:rFonts w:ascii="Palatino Linotype" w:hAnsi="Palatino Linotype"/>
          <w:sz w:val="22"/>
          <w:szCs w:val="22"/>
        </w:rPr>
        <w:t xml:space="preserve">los años 2023 y 2024. </w:t>
      </w:r>
    </w:p>
    <w:p w14:paraId="56A19333" w14:textId="77777777" w:rsidR="005A6F70" w:rsidRPr="006069D8" w:rsidRDefault="005A6F70" w:rsidP="005A6F70">
      <w:pPr>
        <w:pStyle w:val="NormalWeb"/>
        <w:spacing w:before="240" w:beforeAutospacing="0" w:after="240" w:afterAutospacing="0" w:line="360" w:lineRule="auto"/>
        <w:jc w:val="both"/>
        <w:rPr>
          <w:rFonts w:ascii="Palatino Linotype" w:hAnsi="Palatino Linotype"/>
          <w:sz w:val="22"/>
          <w:szCs w:val="22"/>
        </w:rPr>
      </w:pPr>
      <w:r w:rsidRPr="006069D8">
        <w:rPr>
          <w:rFonts w:ascii="Palatino Linotype" w:hAnsi="Palatino Linotype"/>
          <w:sz w:val="22"/>
          <w:szCs w:val="22"/>
        </w:rPr>
        <w:t xml:space="preserve">Ahora bien respecto al año 2025, no se omite comentar que el Sujeto Obligado, a través del servidor público habilitado competente manifestó que a la fecha en que se recibe la solicitud de información, durante el año 2025, el Comité de Transparencia no ha aprobado acuerdos de inexistencia de información. </w:t>
      </w:r>
    </w:p>
    <w:p w14:paraId="4A9E730E" w14:textId="03614A69" w:rsidR="005A6F70" w:rsidRPr="006069D8" w:rsidRDefault="005A6F70" w:rsidP="005A6F70">
      <w:pPr>
        <w:pStyle w:val="NormalWeb"/>
        <w:spacing w:before="240" w:beforeAutospacing="0" w:after="240" w:afterAutospacing="0" w:line="360" w:lineRule="auto"/>
        <w:jc w:val="both"/>
      </w:pPr>
      <w:r w:rsidRPr="006069D8">
        <w:rPr>
          <w:rFonts w:ascii="Palatino Linotype" w:hAnsi="Palatino Linotype"/>
          <w:sz w:val="22"/>
          <w:szCs w:val="22"/>
        </w:rPr>
        <w:t xml:space="preserve">Por consiguiente toda vez que no posee, administra ni genera la información requerida por el particular, respecto al periodo que comprende del primero de enero al nueve de septiembre de dos mil veinticinco, constituye un hecho negativo; entonces, si se considera el hecho negativo, es obvio que éste no puede fácticamente obrar en los archivos del </w:t>
      </w:r>
      <w:r w:rsidRPr="006069D8">
        <w:rPr>
          <w:rFonts w:ascii="Palatino Linotype" w:hAnsi="Palatino Linotype"/>
          <w:b/>
          <w:bCs/>
          <w:sz w:val="22"/>
          <w:szCs w:val="22"/>
        </w:rPr>
        <w:t>SUJETO OBLIGADO</w:t>
      </w:r>
      <w:r w:rsidRPr="006069D8">
        <w:rPr>
          <w:rFonts w:ascii="Palatino Linotype" w:hAnsi="Palatino Linotype"/>
          <w:sz w:val="22"/>
          <w:szCs w:val="22"/>
        </w:rPr>
        <w:t>, ya que no puede probarse por ser lógica y materialmente imposible.</w:t>
      </w:r>
    </w:p>
    <w:p w14:paraId="3BB0ABD7" w14:textId="77777777" w:rsidR="005A6F70" w:rsidRPr="006069D8" w:rsidRDefault="005A6F70" w:rsidP="005A6F70">
      <w:pPr>
        <w:pStyle w:val="NormalWeb"/>
        <w:spacing w:before="240" w:beforeAutospacing="0" w:after="240" w:afterAutospacing="0" w:line="360" w:lineRule="auto"/>
        <w:jc w:val="both"/>
      </w:pPr>
      <w:r w:rsidRPr="006069D8">
        <w:rPr>
          <w:rFonts w:ascii="Palatino Linotype" w:hAnsi="Palatino Linotype"/>
          <w:sz w:val="22"/>
          <w:szCs w:val="22"/>
        </w:rPr>
        <w:t>Asimismo, no se trata de un caso por el cual la negación del hecho implique la afirmación del mismo, simplemente se está ante una notoria y evidente inexistencia fáctica de la información solicitada.</w:t>
      </w:r>
    </w:p>
    <w:p w14:paraId="03BD2316" w14:textId="77777777" w:rsidR="005A6F70" w:rsidRPr="006069D8" w:rsidRDefault="005A6F70" w:rsidP="005A6F70">
      <w:pPr>
        <w:pStyle w:val="NormalWeb"/>
        <w:spacing w:before="240" w:beforeAutospacing="0" w:after="240" w:afterAutospacing="0" w:line="360" w:lineRule="auto"/>
        <w:jc w:val="both"/>
      </w:pPr>
      <w:r w:rsidRPr="006069D8">
        <w:rPr>
          <w:rFonts w:ascii="Palatino Linotype" w:hAnsi="Palatino Linotype"/>
          <w:sz w:val="22"/>
          <w:szCs w:val="22"/>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9F7BD84" w14:textId="77777777" w:rsidR="005A6F70" w:rsidRPr="006069D8" w:rsidRDefault="005A6F70" w:rsidP="005A6F70">
      <w:pPr>
        <w:pStyle w:val="NormalWeb"/>
        <w:spacing w:before="0" w:beforeAutospacing="0" w:after="0" w:afterAutospacing="0"/>
        <w:ind w:left="860" w:right="560"/>
        <w:jc w:val="both"/>
      </w:pPr>
      <w:r w:rsidRPr="006069D8">
        <w:rPr>
          <w:rFonts w:ascii="Palatino Linotype" w:hAnsi="Palatino Linotype"/>
          <w:b/>
          <w:bCs/>
          <w:i/>
          <w:iCs/>
          <w:sz w:val="22"/>
          <w:szCs w:val="22"/>
        </w:rPr>
        <w:t>HECHOS NEGATIVOS, NO SON SUSCEPTIBLES DE DEMOSTRACIÓN.</w:t>
      </w:r>
    </w:p>
    <w:p w14:paraId="002E1F1D" w14:textId="77777777" w:rsidR="005A6F70" w:rsidRPr="006069D8" w:rsidRDefault="005A6F70" w:rsidP="005A6F70">
      <w:pPr>
        <w:pStyle w:val="NormalWeb"/>
        <w:spacing w:before="0" w:beforeAutospacing="0" w:after="0" w:afterAutospacing="0"/>
        <w:ind w:left="860" w:right="560"/>
        <w:jc w:val="both"/>
      </w:pPr>
      <w:r w:rsidRPr="006069D8">
        <w:rPr>
          <w:rFonts w:ascii="Palatino Linotype" w:hAnsi="Palatino Linotype"/>
          <w:i/>
          <w:iCs/>
          <w:sz w:val="22"/>
          <w:szCs w:val="22"/>
        </w:rPr>
        <w:t xml:space="preserve">Tratándose de un hecho negativo, el Juez no tiene </w:t>
      </w:r>
      <w:proofErr w:type="spellStart"/>
      <w:r w:rsidRPr="006069D8">
        <w:rPr>
          <w:rFonts w:ascii="Palatino Linotype" w:hAnsi="Palatino Linotype"/>
          <w:i/>
          <w:iCs/>
          <w:sz w:val="22"/>
          <w:szCs w:val="22"/>
        </w:rPr>
        <w:t>por que</w:t>
      </w:r>
      <w:proofErr w:type="spellEnd"/>
      <w:r w:rsidRPr="006069D8">
        <w:rPr>
          <w:rFonts w:ascii="Palatino Linotype" w:hAnsi="Palatino Linotype"/>
          <w:i/>
          <w:iCs/>
          <w:sz w:val="22"/>
          <w:szCs w:val="22"/>
        </w:rPr>
        <w:t xml:space="preserve"> invocar prueba alguna de la que se desprenda, ya que es bien sabido que esta clase de hechos no son susceptibles de demostración.</w:t>
      </w:r>
    </w:p>
    <w:p w14:paraId="046C4AD2" w14:textId="77777777" w:rsidR="005A6F70" w:rsidRPr="006069D8" w:rsidRDefault="005A6F70" w:rsidP="005A6F70">
      <w:pPr>
        <w:pStyle w:val="NormalWeb"/>
        <w:spacing w:before="0" w:beforeAutospacing="0" w:after="0" w:afterAutospacing="0"/>
        <w:ind w:left="860" w:right="560"/>
        <w:jc w:val="both"/>
      </w:pPr>
      <w:r w:rsidRPr="006069D8">
        <w:rPr>
          <w:rFonts w:ascii="Palatino Linotype" w:hAnsi="Palatino Linotype"/>
          <w:i/>
          <w:iCs/>
          <w:sz w:val="22"/>
          <w:szCs w:val="22"/>
        </w:rPr>
        <w:t>Amparo en revisión 2022/61. José García Florín (Menor). 9 de octubre de 1961. Cinco votos. Ponente: José Rivera Pérez Campos.”</w:t>
      </w:r>
    </w:p>
    <w:p w14:paraId="497EFF01" w14:textId="13B7AF13" w:rsidR="005A6F70" w:rsidRPr="006069D8" w:rsidRDefault="005A6F70" w:rsidP="005A6F70">
      <w:pPr>
        <w:pStyle w:val="NormalWeb"/>
        <w:spacing w:before="240" w:beforeAutospacing="0" w:after="240" w:afterAutospacing="0" w:line="360" w:lineRule="auto"/>
        <w:jc w:val="both"/>
      </w:pPr>
      <w:r w:rsidRPr="006069D8">
        <w:rPr>
          <w:rFonts w:ascii="Palatino Linotype" w:hAnsi="Palatino Linotype"/>
          <w:sz w:val="22"/>
          <w:szCs w:val="22"/>
        </w:rPr>
        <w:t xml:space="preserve">Además, y de conformidad con lo establecido en el artículo 12 de la Ley de Transparencia y Acceso a la Información Pública del Estado de México y Municipios, anteriormente invocado el </w:t>
      </w:r>
      <w:r w:rsidRPr="006069D8">
        <w:rPr>
          <w:rFonts w:ascii="Palatino Linotype" w:hAnsi="Palatino Linotype"/>
          <w:b/>
          <w:bCs/>
          <w:sz w:val="22"/>
          <w:szCs w:val="22"/>
        </w:rPr>
        <w:t>SUJETO OBLIGADO</w:t>
      </w:r>
      <w:r w:rsidRPr="006069D8">
        <w:rPr>
          <w:rFonts w:ascii="Palatino Linotype" w:hAnsi="Palatino Linotype"/>
          <w:sz w:val="22"/>
          <w:szCs w:val="22"/>
        </w:rPr>
        <w:t xml:space="preserve"> sólo proporcionará la información que obra en sus archivos, lo que a</w:t>
      </w:r>
      <w:r w:rsidRPr="006069D8">
        <w:rPr>
          <w:rFonts w:ascii="Palatino Linotype" w:hAnsi="Palatino Linotype"/>
          <w:i/>
          <w:iCs/>
          <w:sz w:val="22"/>
          <w:szCs w:val="22"/>
        </w:rPr>
        <w:t xml:space="preserve"> contrario sensu</w:t>
      </w:r>
      <w:r w:rsidRPr="006069D8">
        <w:rPr>
          <w:rFonts w:ascii="Palatino Linotype" w:hAnsi="Palatino Linotype"/>
          <w:sz w:val="22"/>
          <w:szCs w:val="22"/>
        </w:rPr>
        <w:t xml:space="preserve"> significa que no se está obligado a proporcionar lo que no obre en sus archivos. </w:t>
      </w:r>
    </w:p>
    <w:p w14:paraId="4B08431A"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Bajo esta línea de pensamiento, se estima que la información remitida por el </w:t>
      </w:r>
      <w:r w:rsidRPr="006069D8">
        <w:rPr>
          <w:rFonts w:ascii="Palatino Linotype" w:eastAsia="Palatino Linotype" w:hAnsi="Palatino Linotype" w:cs="Palatino Linotype"/>
          <w:b/>
          <w:sz w:val="22"/>
          <w:szCs w:val="22"/>
        </w:rPr>
        <w:t xml:space="preserve">Sujeto Obligado </w:t>
      </w:r>
      <w:r w:rsidRPr="006069D8">
        <w:rPr>
          <w:rFonts w:ascii="Palatino Linotype" w:eastAsia="Palatino Linotype" w:hAnsi="Palatino Linotype" w:cs="Palatino Linotype"/>
          <w:sz w:val="22"/>
          <w:szCs w:val="22"/>
        </w:rPr>
        <w:t>en la etapa de manifestaciones</w:t>
      </w:r>
      <w:r w:rsidRPr="006069D8">
        <w:rPr>
          <w:rFonts w:ascii="Palatino Linotype" w:eastAsia="Palatino Linotype" w:hAnsi="Palatino Linotype" w:cs="Palatino Linotype"/>
          <w:b/>
          <w:sz w:val="22"/>
          <w:szCs w:val="22"/>
        </w:rPr>
        <w:t xml:space="preserve"> </w:t>
      </w:r>
      <w:r w:rsidRPr="006069D8">
        <w:rPr>
          <w:rFonts w:ascii="Palatino Linotype" w:eastAsia="Palatino Linotype" w:hAnsi="Palatino Linotype" w:cs="Palatino Linotype"/>
          <w:sz w:val="22"/>
          <w:szCs w:val="22"/>
        </w:rPr>
        <w:t xml:space="preserve">es suficiente para tener por atendido el derecho de acceso a la información de la parte </w:t>
      </w:r>
      <w:r w:rsidRPr="006069D8">
        <w:rPr>
          <w:rFonts w:ascii="Palatino Linotype" w:eastAsia="Palatino Linotype" w:hAnsi="Palatino Linotype" w:cs="Palatino Linotype"/>
          <w:b/>
          <w:sz w:val="22"/>
          <w:szCs w:val="22"/>
        </w:rPr>
        <w:t>Recurrente</w:t>
      </w:r>
      <w:r w:rsidRPr="006069D8">
        <w:rPr>
          <w:rFonts w:ascii="Palatino Linotype" w:eastAsia="Palatino Linotype" w:hAnsi="Palatino Linotype" w:cs="Palatino Linotype"/>
          <w:sz w:val="22"/>
          <w:szCs w:val="22"/>
        </w:rPr>
        <w:t>, siendo importante dejar claro que este Pleno no está facultado para manifestarse sobre la veracidad de la información proporcionada, conforme lo prevé el artículo 36 de la Ley de Transparencia y Acceso a la Información Pública del Estado de México y Municipios.</w:t>
      </w:r>
    </w:p>
    <w:p w14:paraId="1703287F"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Por ende, se considera que en el presente asunto se actualiza la hipótesis prevista en el artículo 192, fracción III de la Ley de Transparencia y Acceso a la Información Pública del Estado de México y Municipios vigente, a saber:</w:t>
      </w:r>
    </w:p>
    <w:p w14:paraId="6F3540C3" w14:textId="77777777" w:rsidR="00301055" w:rsidRPr="006069D8" w:rsidRDefault="00301055" w:rsidP="00301055">
      <w:pPr>
        <w:tabs>
          <w:tab w:val="left" w:pos="8080"/>
        </w:tabs>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r w:rsidRPr="006069D8">
        <w:rPr>
          <w:rFonts w:ascii="Palatino Linotype" w:eastAsia="Palatino Linotype" w:hAnsi="Palatino Linotype" w:cs="Palatino Linotype"/>
          <w:b/>
          <w:i/>
          <w:sz w:val="22"/>
          <w:szCs w:val="22"/>
        </w:rPr>
        <w:t>Artículo 192.</w:t>
      </w:r>
      <w:r w:rsidRPr="006069D8">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 </w:t>
      </w:r>
    </w:p>
    <w:p w14:paraId="6902749F" w14:textId="77777777" w:rsidR="00301055" w:rsidRPr="006069D8" w:rsidRDefault="00301055" w:rsidP="00301055">
      <w:pPr>
        <w:tabs>
          <w:tab w:val="left" w:pos="8080"/>
        </w:tabs>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i/>
          <w:sz w:val="22"/>
          <w:szCs w:val="22"/>
        </w:rPr>
        <w:t>…</w:t>
      </w:r>
    </w:p>
    <w:p w14:paraId="1E40D44D" w14:textId="77777777" w:rsidR="00301055" w:rsidRPr="006069D8" w:rsidRDefault="00301055" w:rsidP="00301055">
      <w:pPr>
        <w:tabs>
          <w:tab w:val="left" w:pos="8080"/>
        </w:tabs>
        <w:spacing w:before="120" w:after="120"/>
        <w:ind w:left="851" w:right="902"/>
        <w:jc w:val="both"/>
        <w:rPr>
          <w:rFonts w:ascii="Palatino Linotype" w:eastAsia="Palatino Linotype" w:hAnsi="Palatino Linotype" w:cs="Palatino Linotype"/>
          <w:i/>
          <w:sz w:val="22"/>
          <w:szCs w:val="22"/>
        </w:rPr>
      </w:pPr>
      <w:r w:rsidRPr="006069D8">
        <w:rPr>
          <w:rFonts w:ascii="Palatino Linotype" w:eastAsia="Palatino Linotype" w:hAnsi="Palatino Linotype" w:cs="Palatino Linotype"/>
          <w:b/>
          <w:i/>
          <w:sz w:val="22"/>
          <w:szCs w:val="22"/>
        </w:rPr>
        <w:t>III</w:t>
      </w:r>
      <w:r w:rsidRPr="006069D8">
        <w:rPr>
          <w:rFonts w:ascii="Palatino Linotype" w:eastAsia="Palatino Linotype" w:hAnsi="Palatino Linotype" w:cs="Palatino Linotype"/>
          <w:i/>
          <w:sz w:val="22"/>
          <w:szCs w:val="22"/>
        </w:rPr>
        <w:t>. El sujeto obligado responsable del acto, lo modifique o revoque de tal manera que el recurso de revisión quede sin materia...”</w:t>
      </w:r>
    </w:p>
    <w:p w14:paraId="381D4DF6"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5744B4DA"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a) Cuando el sujeto obligado modifique el acto impugnado. </w:t>
      </w:r>
    </w:p>
    <w:p w14:paraId="01DAEAE9"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b) Cuando el sujeto obligado revoque el acto impugnado; </w:t>
      </w:r>
    </w:p>
    <w:p w14:paraId="4672ACB5"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Quedando en ambos casos el acto combatido sin materia o sin efectos.</w:t>
      </w:r>
    </w:p>
    <w:p w14:paraId="38588136"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En otras palabras, un acto impugnado es modificado en aquellos casos en los que el Sujeto Obligado </w:t>
      </w:r>
      <w:r w:rsidRPr="006069D8">
        <w:rPr>
          <w:rFonts w:ascii="Palatino Linotype" w:eastAsia="Palatino Linotype" w:hAnsi="Palatino Linotype" w:cs="Palatino Linotype"/>
          <w:b/>
          <w:sz w:val="22"/>
          <w:szCs w:val="22"/>
        </w:rPr>
        <w:t>después de haber otorgado una respuesta</w:t>
      </w:r>
      <w:r w:rsidRPr="006069D8">
        <w:rPr>
          <w:rFonts w:ascii="Palatino Linotype" w:eastAsia="Palatino Linotype" w:hAnsi="Palatino Linotype" w:cs="Palatino Linotype"/>
          <w:sz w:val="22"/>
          <w:szCs w:val="22"/>
        </w:rPr>
        <w:t xml:space="preserve">, o haber omitido hacerlo (acto de no hacer), </w:t>
      </w:r>
      <w:r w:rsidRPr="006069D8">
        <w:rPr>
          <w:rFonts w:ascii="Palatino Linotype" w:eastAsia="Palatino Linotype" w:hAnsi="Palatino Linotype" w:cs="Palatino Linotype"/>
          <w:b/>
          <w:sz w:val="22"/>
          <w:szCs w:val="22"/>
        </w:rPr>
        <w:t>emite una o una diversa de manera posterior y en ésta subsana las deficiencias que hubiera tenido</w:t>
      </w:r>
      <w:r w:rsidRPr="006069D8">
        <w:rPr>
          <w:rFonts w:ascii="Palatino Linotype" w:eastAsia="Palatino Linotype" w:hAnsi="Palatino Linotype" w:cs="Palatino Linotype"/>
          <w:sz w:val="22"/>
          <w:szCs w:val="22"/>
        </w:rPr>
        <w:t>, quedando satisfecho el derecho subjetivo accionado por la parte Recurrente.</w:t>
      </w:r>
    </w:p>
    <w:p w14:paraId="3661BCD9"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5E96AE91"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En este orden de ideas, un acto impugnado queda sin efectos, cuando aun existiendo jurídicamente (esto es, que no se ha modificado, ni revocado) ya no genera ninguna consecuencia legal.</w:t>
      </w:r>
    </w:p>
    <w:p w14:paraId="55B3D36E"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En tanto que, un acto impugnado queda sin materia, cuando ha sido satisfecha la pretensión de la parte Recurrente de manera que el Sujeto Obligado entrega una respuesta aunque sea posterior a los términos previstos en la ley y mediante esta concede la información solicitada.</w:t>
      </w:r>
    </w:p>
    <w:p w14:paraId="6EC30C3C" w14:textId="68EE496F"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Con base en los argumentos expuestos, resulta evidente que el </w:t>
      </w:r>
      <w:r w:rsidRPr="006069D8">
        <w:rPr>
          <w:rFonts w:ascii="Palatino Linotype" w:eastAsia="Palatino Linotype" w:hAnsi="Palatino Linotype" w:cs="Palatino Linotype"/>
          <w:b/>
          <w:sz w:val="22"/>
          <w:szCs w:val="22"/>
        </w:rPr>
        <w:t>Sujeto Obligado</w:t>
      </w:r>
      <w:r w:rsidRPr="006069D8">
        <w:rPr>
          <w:rFonts w:ascii="Palatino Linotype" w:eastAsia="Palatino Linotype" w:hAnsi="Palatino Linotype" w:cs="Palatino Linotype"/>
          <w:sz w:val="22"/>
          <w:szCs w:val="22"/>
        </w:rPr>
        <w:t xml:space="preserve">, aunque haya sido de manera posterior, emitió respuesta a la solicitud de acceso a la información pública de la persona solicitante, al haber proporcionado </w:t>
      </w:r>
      <w:r w:rsidR="005A6F70" w:rsidRPr="006069D8">
        <w:rPr>
          <w:rFonts w:ascii="Palatino Linotype" w:hAnsi="Palatino Linotype"/>
          <w:sz w:val="22"/>
          <w:szCs w:val="22"/>
        </w:rPr>
        <w:t xml:space="preserve">las actas de inexistencia de información emitidas en los años dos mil veintitrés y dos mil veinticuatro, </w:t>
      </w:r>
      <w:r w:rsidRPr="006069D8">
        <w:rPr>
          <w:rFonts w:ascii="Palatino Linotype" w:eastAsia="Palatino Linotype" w:hAnsi="Palatino Linotype" w:cs="Palatino Linotype"/>
          <w:sz w:val="22"/>
          <w:szCs w:val="22"/>
        </w:rPr>
        <w:t>por tal motivo, debe tenerse que con lo entregado</w:t>
      </w:r>
      <w:r w:rsidRPr="006069D8">
        <w:rPr>
          <w:rFonts w:ascii="Palatino Linotype" w:eastAsia="Palatino Linotype" w:hAnsi="Palatino Linotype" w:cs="Palatino Linotype"/>
          <w:b/>
          <w:sz w:val="22"/>
          <w:szCs w:val="22"/>
        </w:rPr>
        <w:t>,</w:t>
      </w:r>
      <w:r w:rsidRPr="006069D8">
        <w:rPr>
          <w:rFonts w:ascii="Palatino Linotype" w:eastAsia="Palatino Linotype" w:hAnsi="Palatino Linotype" w:cs="Palatino Linotype"/>
          <w:sz w:val="22"/>
          <w:szCs w:val="22"/>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1C2C984F"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Por lo tanto, en términos del artículo 186 fracción I este Pleno determina el </w:t>
      </w:r>
      <w:r w:rsidRPr="006069D8">
        <w:rPr>
          <w:rFonts w:ascii="Palatino Linotype" w:eastAsia="Palatino Linotype" w:hAnsi="Palatino Linotype" w:cs="Palatino Linotype"/>
          <w:b/>
          <w:sz w:val="22"/>
          <w:szCs w:val="22"/>
        </w:rPr>
        <w:t xml:space="preserve">sobreseimiento </w:t>
      </w:r>
      <w:r w:rsidRPr="006069D8">
        <w:rPr>
          <w:rFonts w:ascii="Palatino Linotype" w:eastAsia="Palatino Linotype" w:hAnsi="Palatino Linotype" w:cs="Palatino Linotype"/>
          <w:sz w:val="22"/>
          <w:szCs w:val="22"/>
        </w:rPr>
        <w:t xml:space="preserve">de los recursos de revisión toda vez que la afectación al derecho de acceso a la información pública establecido constitucionalmente a favor de la parte </w:t>
      </w:r>
      <w:r w:rsidRPr="006069D8">
        <w:rPr>
          <w:rFonts w:ascii="Palatino Linotype" w:eastAsia="Palatino Linotype" w:hAnsi="Palatino Linotype" w:cs="Palatino Linotype"/>
          <w:b/>
          <w:sz w:val="22"/>
          <w:szCs w:val="22"/>
        </w:rPr>
        <w:t>Recurrente</w:t>
      </w:r>
      <w:r w:rsidRPr="006069D8">
        <w:rPr>
          <w:rFonts w:ascii="Palatino Linotype" w:eastAsia="Palatino Linotype" w:hAnsi="Palatino Linotype" w:cs="Palatino Linotype"/>
          <w:sz w:val="22"/>
          <w:szCs w:val="22"/>
        </w:rPr>
        <w:t xml:space="preserve"> ha sido resarcida.</w:t>
      </w:r>
    </w:p>
    <w:p w14:paraId="75DBDD5F" w14:textId="77777777" w:rsidR="00301055" w:rsidRPr="006069D8" w:rsidRDefault="00301055" w:rsidP="00301055">
      <w:pPr>
        <w:spacing w:before="240" w:after="240" w:line="360" w:lineRule="auto"/>
        <w:ind w:right="49"/>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Así, con fundamento en lo prescrito en los artículos 5 párrafos cuadragésimo cuarto y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EC87B14" w14:textId="77777777" w:rsidR="00301055" w:rsidRPr="006069D8" w:rsidRDefault="00301055" w:rsidP="00301055">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6069D8">
        <w:rPr>
          <w:rFonts w:ascii="Palatino Linotype" w:eastAsia="Palatino Linotype" w:hAnsi="Palatino Linotype" w:cs="Palatino Linotype"/>
          <w:b/>
          <w:sz w:val="22"/>
          <w:szCs w:val="22"/>
        </w:rPr>
        <w:t>III. R E S U E L V E</w:t>
      </w:r>
    </w:p>
    <w:p w14:paraId="3C266198" w14:textId="45377AFB" w:rsidR="00301055" w:rsidRPr="006069D8" w:rsidRDefault="00301055" w:rsidP="0030105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 xml:space="preserve">Primero. </w:t>
      </w:r>
      <w:r w:rsidRPr="006069D8">
        <w:rPr>
          <w:rFonts w:ascii="Palatino Linotype" w:eastAsia="Palatino Linotype" w:hAnsi="Palatino Linotype" w:cs="Palatino Linotype"/>
          <w:sz w:val="22"/>
          <w:szCs w:val="22"/>
        </w:rPr>
        <w:t>Se</w:t>
      </w:r>
      <w:r w:rsidRPr="006069D8">
        <w:rPr>
          <w:rFonts w:ascii="Palatino Linotype" w:eastAsia="Palatino Linotype" w:hAnsi="Palatino Linotype" w:cs="Palatino Linotype"/>
          <w:b/>
          <w:sz w:val="22"/>
          <w:szCs w:val="22"/>
        </w:rPr>
        <w:t xml:space="preserve"> Sobresee </w:t>
      </w:r>
      <w:r w:rsidRPr="006069D8">
        <w:rPr>
          <w:rFonts w:ascii="Palatino Linotype" w:eastAsia="Palatino Linotype" w:hAnsi="Palatino Linotype" w:cs="Palatino Linotype"/>
          <w:sz w:val="22"/>
          <w:szCs w:val="22"/>
        </w:rPr>
        <w:t xml:space="preserve">el recurso de revisión </w:t>
      </w:r>
      <w:r w:rsidR="005A6F70" w:rsidRPr="006069D8">
        <w:rPr>
          <w:rFonts w:ascii="Palatino Linotype" w:eastAsia="Palatino Linotype" w:hAnsi="Palatino Linotype" w:cs="Palatino Linotype"/>
          <w:b/>
          <w:sz w:val="22"/>
          <w:szCs w:val="22"/>
        </w:rPr>
        <w:t>11259</w:t>
      </w:r>
      <w:r w:rsidRPr="006069D8">
        <w:rPr>
          <w:rFonts w:ascii="Palatino Linotype" w:eastAsia="Palatino Linotype" w:hAnsi="Palatino Linotype" w:cs="Palatino Linotype"/>
          <w:b/>
          <w:sz w:val="22"/>
          <w:szCs w:val="22"/>
        </w:rPr>
        <w:t xml:space="preserve">/INFOEM/IP/RR/2025, </w:t>
      </w:r>
      <w:r w:rsidRPr="006069D8">
        <w:rPr>
          <w:rFonts w:ascii="Palatino Linotype" w:eastAsia="Palatino Linotype" w:hAnsi="Palatino Linotype" w:cs="Palatino Linotype"/>
          <w:sz w:val="22"/>
          <w:szCs w:val="22"/>
        </w:rPr>
        <w:t xml:space="preserve">en términos del Considerando </w:t>
      </w:r>
      <w:r w:rsidRPr="006069D8">
        <w:rPr>
          <w:rFonts w:ascii="Palatino Linotype" w:eastAsia="Palatino Linotype" w:hAnsi="Palatino Linotype" w:cs="Palatino Linotype"/>
          <w:b/>
          <w:sz w:val="22"/>
          <w:szCs w:val="22"/>
        </w:rPr>
        <w:t xml:space="preserve">Tercero </w:t>
      </w:r>
      <w:r w:rsidRPr="006069D8">
        <w:rPr>
          <w:rFonts w:ascii="Palatino Linotype" w:eastAsia="Palatino Linotype" w:hAnsi="Palatino Linotype" w:cs="Palatino Linotype"/>
          <w:sz w:val="22"/>
          <w:szCs w:val="22"/>
        </w:rPr>
        <w:t xml:space="preserve">de la presente Resolución, porque al colmar la pretensión de la parte </w:t>
      </w:r>
      <w:r w:rsidRPr="006069D8">
        <w:rPr>
          <w:rFonts w:ascii="Palatino Linotype" w:eastAsia="Palatino Linotype" w:hAnsi="Palatino Linotype" w:cs="Palatino Linotype"/>
          <w:b/>
          <w:sz w:val="22"/>
          <w:szCs w:val="22"/>
        </w:rPr>
        <w:t xml:space="preserve">Recurrente </w:t>
      </w:r>
      <w:r w:rsidRPr="006069D8">
        <w:rPr>
          <w:rFonts w:ascii="Palatino Linotype" w:eastAsia="Palatino Linotype" w:hAnsi="Palatino Linotype" w:cs="Palatino Linotype"/>
          <w:sz w:val="22"/>
          <w:szCs w:val="22"/>
        </w:rPr>
        <w:t xml:space="preserve">mediante informe justificado, quedó sin materia de conformidad con lo dispuesto en la fracción III del artículo 192 de la de la Ley de Transparencia y Acceso a la Información Pública del Estado de México y Municipios. </w:t>
      </w:r>
    </w:p>
    <w:p w14:paraId="277AC7F5" w14:textId="77777777" w:rsidR="00301055" w:rsidRPr="006069D8" w:rsidRDefault="00301055" w:rsidP="0030105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 xml:space="preserve">Segundo. Notifíquese, </w:t>
      </w:r>
      <w:r w:rsidRPr="006069D8">
        <w:rPr>
          <w:rFonts w:ascii="Palatino Linotype" w:eastAsia="Palatino Linotype" w:hAnsi="Palatino Linotype" w:cs="Palatino Linotype"/>
          <w:sz w:val="22"/>
          <w:szCs w:val="22"/>
        </w:rPr>
        <w:t>vía</w:t>
      </w:r>
      <w:r w:rsidRPr="006069D8">
        <w:rPr>
          <w:rFonts w:ascii="Palatino Linotype" w:eastAsia="Palatino Linotype" w:hAnsi="Palatino Linotype" w:cs="Palatino Linotype"/>
          <w:b/>
          <w:sz w:val="22"/>
          <w:szCs w:val="22"/>
        </w:rPr>
        <w:t xml:space="preserve"> SAIMEX, </w:t>
      </w:r>
      <w:r w:rsidRPr="006069D8">
        <w:rPr>
          <w:rFonts w:ascii="Palatino Linotype" w:eastAsia="Palatino Linotype" w:hAnsi="Palatino Linotype" w:cs="Palatino Linotype"/>
          <w:sz w:val="22"/>
          <w:szCs w:val="22"/>
        </w:rPr>
        <w:t>al Titular de la Unidad de Transparencia, para su conocimiento.</w:t>
      </w:r>
    </w:p>
    <w:p w14:paraId="2C55BD46" w14:textId="77777777" w:rsidR="00301055" w:rsidRPr="006069D8" w:rsidRDefault="00301055" w:rsidP="0030105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b/>
          <w:sz w:val="22"/>
          <w:szCs w:val="22"/>
        </w:rPr>
        <w:t xml:space="preserve">Tercero. Notifíquese </w:t>
      </w:r>
      <w:r w:rsidRPr="006069D8">
        <w:rPr>
          <w:rFonts w:ascii="Palatino Linotype" w:eastAsia="Palatino Linotype" w:hAnsi="Palatino Linotype" w:cs="Palatino Linotype"/>
          <w:sz w:val="22"/>
          <w:szCs w:val="22"/>
        </w:rPr>
        <w:t>vía</w:t>
      </w:r>
      <w:r w:rsidRPr="006069D8">
        <w:rPr>
          <w:rFonts w:ascii="Palatino Linotype" w:eastAsia="Palatino Linotype" w:hAnsi="Palatino Linotype" w:cs="Palatino Linotype"/>
          <w:b/>
          <w:sz w:val="22"/>
          <w:szCs w:val="22"/>
        </w:rPr>
        <w:t xml:space="preserve"> SAIMEX</w:t>
      </w:r>
      <w:r w:rsidRPr="006069D8">
        <w:rPr>
          <w:rFonts w:ascii="Palatino Linotype" w:eastAsia="Palatino Linotype" w:hAnsi="Palatino Linotype" w:cs="Palatino Linotype"/>
          <w:sz w:val="22"/>
          <w:szCs w:val="22"/>
        </w:rPr>
        <w:t xml:space="preserve">, a la parte </w:t>
      </w:r>
      <w:r w:rsidRPr="006069D8">
        <w:rPr>
          <w:rFonts w:ascii="Palatino Linotype" w:eastAsia="Palatino Linotype" w:hAnsi="Palatino Linotype" w:cs="Palatino Linotype"/>
          <w:b/>
          <w:sz w:val="22"/>
          <w:szCs w:val="22"/>
        </w:rPr>
        <w:t xml:space="preserve">Recurrente </w:t>
      </w:r>
      <w:r w:rsidRPr="006069D8">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1732CA0" w14:textId="038CA3BA" w:rsidR="00D84ACA" w:rsidRPr="000A7F42" w:rsidRDefault="001B26A8">
      <w:pPr>
        <w:spacing w:line="360" w:lineRule="auto"/>
        <w:jc w:val="both"/>
        <w:rPr>
          <w:rFonts w:ascii="Palatino Linotype" w:eastAsia="Palatino Linotype" w:hAnsi="Palatino Linotype" w:cs="Palatino Linotype"/>
          <w:sz w:val="22"/>
          <w:szCs w:val="22"/>
        </w:rPr>
      </w:pPr>
      <w:r w:rsidRPr="006069D8">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F1D34" w:rsidRPr="006069D8">
        <w:rPr>
          <w:rFonts w:ascii="Palatino Linotype" w:eastAsia="Palatino Linotype" w:hAnsi="Palatino Linotype" w:cs="Palatino Linotype"/>
          <w:sz w:val="22"/>
          <w:szCs w:val="22"/>
        </w:rPr>
        <w:t xml:space="preserve">NOVENA </w:t>
      </w:r>
      <w:r w:rsidRPr="006069D8">
        <w:rPr>
          <w:rFonts w:ascii="Palatino Linotype" w:eastAsia="Palatino Linotype" w:hAnsi="Palatino Linotype" w:cs="Palatino Linotype"/>
          <w:sz w:val="22"/>
          <w:szCs w:val="22"/>
        </w:rPr>
        <w:t xml:space="preserve">SESIÓN ORDINARIA CELEBRADA EL </w:t>
      </w:r>
      <w:r w:rsidR="00BF1D34" w:rsidRPr="006069D8">
        <w:rPr>
          <w:rFonts w:ascii="Palatino Linotype" w:eastAsia="Palatino Linotype" w:hAnsi="Palatino Linotype" w:cs="Palatino Linotype"/>
          <w:sz w:val="22"/>
          <w:szCs w:val="22"/>
        </w:rPr>
        <w:t>ONCE DE MARZO DOS MIL VEINTIS</w:t>
      </w:r>
      <w:r w:rsidR="000A7F42" w:rsidRPr="006069D8">
        <w:rPr>
          <w:rFonts w:ascii="Palatino Linotype" w:eastAsia="Palatino Linotype" w:hAnsi="Palatino Linotype" w:cs="Palatino Linotype"/>
          <w:sz w:val="22"/>
          <w:szCs w:val="22"/>
        </w:rPr>
        <w:t>É</w:t>
      </w:r>
      <w:r w:rsidR="00BF1D34" w:rsidRPr="006069D8">
        <w:rPr>
          <w:rFonts w:ascii="Palatino Linotype" w:eastAsia="Palatino Linotype" w:hAnsi="Palatino Linotype" w:cs="Palatino Linotype"/>
          <w:sz w:val="22"/>
          <w:szCs w:val="22"/>
        </w:rPr>
        <w:t>IS</w:t>
      </w:r>
      <w:r w:rsidRPr="006069D8">
        <w:rPr>
          <w:rFonts w:ascii="Palatino Linotype" w:eastAsia="Palatino Linotype" w:hAnsi="Palatino Linotype" w:cs="Palatino Linotype"/>
          <w:sz w:val="22"/>
          <w:szCs w:val="22"/>
        </w:rPr>
        <w:t>, ANTE EL SECRETARIO TÉCNICO DEL PLENO ALEXIS TAPIA RAMÍREZ.</w:t>
      </w:r>
    </w:p>
    <w:p w14:paraId="7A83DAC0" w14:textId="77777777" w:rsidR="00D84ACA" w:rsidRPr="000A7F42" w:rsidRDefault="00D84ACA">
      <w:pPr>
        <w:spacing w:line="360" w:lineRule="auto"/>
        <w:jc w:val="both"/>
        <w:rPr>
          <w:rFonts w:ascii="Palatino Linotype" w:eastAsia="Palatino Linotype" w:hAnsi="Palatino Linotype" w:cs="Palatino Linotype"/>
          <w:sz w:val="22"/>
          <w:szCs w:val="22"/>
        </w:rPr>
      </w:pPr>
      <w:bookmarkStart w:id="7" w:name="_heading=h.1fob9te" w:colFirst="0" w:colLast="0"/>
      <w:bookmarkEnd w:id="7"/>
    </w:p>
    <w:p w14:paraId="2F6BF5C8" w14:textId="77777777" w:rsidR="00D84ACA" w:rsidRPr="000A7F42" w:rsidRDefault="00D84ACA">
      <w:pPr>
        <w:rPr>
          <w:rFonts w:ascii="Palatino Linotype" w:eastAsia="Palatino Linotype" w:hAnsi="Palatino Linotype" w:cs="Palatino Linotype"/>
          <w:sz w:val="22"/>
          <w:szCs w:val="22"/>
        </w:rPr>
      </w:pPr>
    </w:p>
    <w:p w14:paraId="5BC0C136" w14:textId="77777777" w:rsidR="00D84ACA" w:rsidRPr="000A7F42" w:rsidRDefault="00D84ACA">
      <w:pPr>
        <w:rPr>
          <w:rFonts w:ascii="Palatino Linotype" w:eastAsia="Palatino Linotype" w:hAnsi="Palatino Linotype" w:cs="Palatino Linotype"/>
          <w:sz w:val="22"/>
          <w:szCs w:val="22"/>
        </w:rPr>
      </w:pPr>
    </w:p>
    <w:p w14:paraId="0CC1205E" w14:textId="77777777" w:rsidR="00D84ACA" w:rsidRPr="000A7F42" w:rsidRDefault="00D84ACA">
      <w:pPr>
        <w:rPr>
          <w:rFonts w:ascii="Palatino Linotype" w:eastAsia="Palatino Linotype" w:hAnsi="Palatino Linotype" w:cs="Palatino Linotype"/>
          <w:sz w:val="22"/>
          <w:szCs w:val="22"/>
        </w:rPr>
      </w:pPr>
    </w:p>
    <w:p w14:paraId="68037144" w14:textId="77777777" w:rsidR="00D84ACA" w:rsidRPr="000A7F42" w:rsidRDefault="00D84ACA">
      <w:pPr>
        <w:rPr>
          <w:rFonts w:ascii="Palatino Linotype" w:eastAsia="Palatino Linotype" w:hAnsi="Palatino Linotype" w:cs="Palatino Linotype"/>
          <w:sz w:val="22"/>
          <w:szCs w:val="22"/>
        </w:rPr>
      </w:pPr>
    </w:p>
    <w:p w14:paraId="671D239B" w14:textId="77777777" w:rsidR="00D84ACA" w:rsidRPr="000A7F42" w:rsidRDefault="00D84ACA">
      <w:pPr>
        <w:rPr>
          <w:rFonts w:ascii="Palatino Linotype" w:eastAsia="Palatino Linotype" w:hAnsi="Palatino Linotype" w:cs="Palatino Linotype"/>
          <w:sz w:val="22"/>
          <w:szCs w:val="22"/>
        </w:rPr>
      </w:pPr>
    </w:p>
    <w:p w14:paraId="63EBCC58" w14:textId="77777777" w:rsidR="00D84ACA" w:rsidRPr="000A7F42" w:rsidRDefault="00D84ACA">
      <w:pPr>
        <w:rPr>
          <w:rFonts w:ascii="Palatino Linotype" w:eastAsia="Palatino Linotype" w:hAnsi="Palatino Linotype" w:cs="Palatino Linotype"/>
          <w:sz w:val="22"/>
          <w:szCs w:val="22"/>
        </w:rPr>
      </w:pPr>
    </w:p>
    <w:p w14:paraId="680B4068" w14:textId="77777777" w:rsidR="00D84ACA" w:rsidRPr="000A7F42" w:rsidRDefault="00D84ACA">
      <w:pPr>
        <w:rPr>
          <w:rFonts w:ascii="Palatino Linotype" w:eastAsia="Palatino Linotype" w:hAnsi="Palatino Linotype" w:cs="Palatino Linotype"/>
          <w:sz w:val="22"/>
          <w:szCs w:val="22"/>
        </w:rPr>
      </w:pPr>
    </w:p>
    <w:p w14:paraId="12B2B9F7" w14:textId="77777777" w:rsidR="00D84ACA" w:rsidRPr="000A7F42" w:rsidRDefault="00D84ACA">
      <w:pPr>
        <w:rPr>
          <w:rFonts w:ascii="Palatino Linotype" w:eastAsia="Palatino Linotype" w:hAnsi="Palatino Linotype" w:cs="Palatino Linotype"/>
          <w:sz w:val="22"/>
          <w:szCs w:val="22"/>
        </w:rPr>
      </w:pPr>
    </w:p>
    <w:p w14:paraId="6D94E696" w14:textId="77777777" w:rsidR="00D84ACA" w:rsidRPr="000A7F42" w:rsidRDefault="00D84ACA">
      <w:pPr>
        <w:rPr>
          <w:rFonts w:ascii="Palatino Linotype" w:eastAsia="Palatino Linotype" w:hAnsi="Palatino Linotype" w:cs="Palatino Linotype"/>
          <w:sz w:val="22"/>
          <w:szCs w:val="22"/>
        </w:rPr>
      </w:pPr>
    </w:p>
    <w:p w14:paraId="045EE8A1" w14:textId="77777777" w:rsidR="00D84ACA" w:rsidRPr="000A7F42" w:rsidRDefault="00D84ACA">
      <w:pPr>
        <w:spacing w:line="360" w:lineRule="auto"/>
        <w:jc w:val="both"/>
        <w:rPr>
          <w:rFonts w:ascii="Palatino Linotype" w:eastAsia="Palatino Linotype" w:hAnsi="Palatino Linotype" w:cs="Palatino Linotype"/>
          <w:sz w:val="22"/>
          <w:szCs w:val="22"/>
        </w:rPr>
      </w:pPr>
      <w:bookmarkStart w:id="8" w:name="_heading=h.3rdcrjn" w:colFirst="0" w:colLast="0"/>
      <w:bookmarkEnd w:id="8"/>
    </w:p>
    <w:p w14:paraId="480F1DC3"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06F5A14D"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1839CA30" w14:textId="77777777" w:rsidR="00D84ACA" w:rsidRPr="000A7F42" w:rsidRDefault="00D84ACA">
      <w:pPr>
        <w:spacing w:line="360" w:lineRule="auto"/>
        <w:jc w:val="both"/>
        <w:rPr>
          <w:rFonts w:ascii="Palatino Linotype" w:eastAsia="Palatino Linotype" w:hAnsi="Palatino Linotype" w:cs="Palatino Linotype"/>
          <w:sz w:val="22"/>
          <w:szCs w:val="22"/>
        </w:rPr>
      </w:pPr>
      <w:bookmarkStart w:id="9" w:name="_heading=h.1t3h5sf" w:colFirst="0" w:colLast="0"/>
      <w:bookmarkEnd w:id="9"/>
    </w:p>
    <w:p w14:paraId="7C0E444A"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4A5EB535"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2E5A8281"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614D56F1"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6F0D51B6"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6D049E1D"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6532A70F"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633FD346"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229902B1" w14:textId="77777777" w:rsidR="00D84ACA" w:rsidRPr="000A7F42" w:rsidRDefault="00D84ACA">
      <w:pPr>
        <w:spacing w:line="360" w:lineRule="auto"/>
        <w:jc w:val="both"/>
        <w:rPr>
          <w:rFonts w:ascii="Palatino Linotype" w:eastAsia="Palatino Linotype" w:hAnsi="Palatino Linotype" w:cs="Palatino Linotype"/>
          <w:sz w:val="22"/>
          <w:szCs w:val="22"/>
        </w:rPr>
      </w:pPr>
    </w:p>
    <w:p w14:paraId="6309071B" w14:textId="77777777" w:rsidR="00D84ACA" w:rsidRPr="000A7F42" w:rsidRDefault="00D84ACA">
      <w:pPr>
        <w:spacing w:line="360" w:lineRule="auto"/>
        <w:jc w:val="both"/>
        <w:rPr>
          <w:rFonts w:ascii="Palatino Linotype" w:eastAsia="Palatino Linotype" w:hAnsi="Palatino Linotype" w:cs="Palatino Linotype"/>
          <w:sz w:val="22"/>
          <w:szCs w:val="22"/>
        </w:rPr>
      </w:pPr>
    </w:p>
    <w:sectPr w:rsidR="00D84ACA" w:rsidRPr="000A7F42">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ACBA6" w14:textId="77777777" w:rsidR="00711F06" w:rsidRDefault="00711F06">
      <w:r>
        <w:separator/>
      </w:r>
    </w:p>
  </w:endnote>
  <w:endnote w:type="continuationSeparator" w:id="0">
    <w:p w14:paraId="2715EF8B" w14:textId="77777777" w:rsidR="00711F06" w:rsidRDefault="0071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9BF0EF3D-B8A5-4970-9A7E-94F024926CC8}"/>
    <w:embedBold r:id="rId2" w:fontKey="{58FA8CCB-E2A6-4CDD-BB31-492FCE9A0181}"/>
    <w:embedItalic r:id="rId3" w:fontKey="{C693EAC9-82CF-4B16-B946-1B228B094888}"/>
    <w:embedBoldItalic r:id="rId4" w:fontKey="{4CC4AC15-F47C-474E-819E-0E498F745935}"/>
  </w:font>
  <w:font w:name="Calibri">
    <w:panose1 w:val="020F0502020204030204"/>
    <w:charset w:val="00"/>
    <w:family w:val="swiss"/>
    <w:pitch w:val="variable"/>
    <w:sig w:usb0="E4002EFF" w:usb1="C200247B" w:usb2="00000009" w:usb3="00000000" w:csb0="000001FF" w:csb1="00000000"/>
    <w:embedRegular r:id="rId5" w:fontKey="{1EF12A07-5425-4C30-BAEF-4E77973B09E6}"/>
    <w:embedBold r:id="rId6" w:fontKey="{6A137894-C14D-4123-9CB3-395AF4AE7001}"/>
  </w:font>
  <w:font w:name="Cambria">
    <w:panose1 w:val="02040503050406030204"/>
    <w:charset w:val="00"/>
    <w:family w:val="roman"/>
    <w:pitch w:val="variable"/>
    <w:sig w:usb0="E00006FF" w:usb1="420024FF" w:usb2="02000000" w:usb3="00000000" w:csb0="0000019F" w:csb1="00000000"/>
    <w:embedRegular r:id="rId7" w:fontKey="{AE09B105-02CE-4498-9A36-DB55F7D9C85E}"/>
    <w:embedBold r:id="rId8" w:fontKey="{7AE2D7B0-879D-47E2-A862-6BC247A38996}"/>
    <w:embedItalic r:id="rId9" w:fontKey="{9A40D195-A02F-42A5-A3F6-8C17D6596463}"/>
    <w:embedBoldItalic r:id="rId10" w:fontKey="{94F218D8-6742-4C61-97CC-1A3B26B2756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13FB0337-C235-4B16-AF68-5EFD74768427}"/>
    <w:embedItalic r:id="rId12" w:fontKey="{A538649F-1858-409D-88DC-20F2E249ECFC}"/>
  </w:font>
  <w:font w:name="Tahoma">
    <w:panose1 w:val="020B0604030504040204"/>
    <w:charset w:val="00"/>
    <w:family w:val="swiss"/>
    <w:pitch w:val="variable"/>
    <w:sig w:usb0="E1002EFF" w:usb1="C000605B" w:usb2="00000029" w:usb3="00000000" w:csb0="000101FF" w:csb1="00000000"/>
    <w:embedBoldItalic r:id="rId13" w:fontKey="{F9277FAE-E027-4221-80AF-F8D1E8F4AC8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EF113" w14:textId="4612166C" w:rsidR="00CC46A0" w:rsidRDefault="00CC46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57943">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57943">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3BC3437D" w14:textId="77777777" w:rsidR="00CC46A0" w:rsidRDefault="00CC46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68BE9" w14:textId="3568FF32" w:rsidR="00CC46A0" w:rsidRDefault="00CC46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5794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57943">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3CC235C6" w14:textId="77777777" w:rsidR="00CC46A0" w:rsidRDefault="00CC46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CEC86" w14:textId="77777777" w:rsidR="00711F06" w:rsidRDefault="00711F06">
      <w:r>
        <w:separator/>
      </w:r>
    </w:p>
  </w:footnote>
  <w:footnote w:type="continuationSeparator" w:id="0">
    <w:p w14:paraId="29DD5FCB" w14:textId="77777777" w:rsidR="00711F06" w:rsidRDefault="00711F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B9DA2" w14:textId="77777777" w:rsidR="00CC46A0" w:rsidRDefault="00CC46A0">
    <w:pPr>
      <w:rPr>
        <w:rFonts w:ascii="Cambria" w:eastAsia="Cambria" w:hAnsi="Cambria" w:cs="Cambria"/>
        <w:color w:val="000000"/>
      </w:rPr>
    </w:pPr>
    <w:r>
      <w:rPr>
        <w:noProof/>
      </w:rPr>
      <w:drawing>
        <wp:anchor distT="0" distB="0" distL="0" distR="0" simplePos="0" relativeHeight="251658240" behindDoc="1" locked="0" layoutInCell="1" hidden="0" allowOverlap="1" wp14:anchorId="5E5817EA" wp14:editId="749A61DE">
          <wp:simplePos x="0" y="0"/>
          <wp:positionH relativeFrom="column">
            <wp:posOffset>-1080105</wp:posOffset>
          </wp:positionH>
          <wp:positionV relativeFrom="paragraph">
            <wp:posOffset>-488281</wp:posOffset>
          </wp:positionV>
          <wp:extent cx="7809865" cy="10165715"/>
          <wp:effectExtent l="0" t="0" r="0" b="0"/>
          <wp:wrapNone/>
          <wp:docPr id="20111805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CC46A0" w14:paraId="291B4E2D" w14:textId="77777777">
      <w:tc>
        <w:tcPr>
          <w:tcW w:w="2489" w:type="dxa"/>
        </w:tcPr>
        <w:p w14:paraId="26CB4A5C" w14:textId="77777777" w:rsidR="00CC46A0" w:rsidRDefault="00CC46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5FF08496" w14:textId="04F13413" w:rsidR="00CC46A0" w:rsidRDefault="00CC46A0" w:rsidP="006D5CE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11259/INFOEM/IP/RR/2025</w:t>
          </w:r>
        </w:p>
      </w:tc>
    </w:tr>
    <w:tr w:rsidR="00CC46A0" w14:paraId="0F877D14" w14:textId="77777777">
      <w:trPr>
        <w:trHeight w:val="228"/>
      </w:trPr>
      <w:tc>
        <w:tcPr>
          <w:tcW w:w="2489" w:type="dxa"/>
          <w:vAlign w:val="center"/>
        </w:tcPr>
        <w:p w14:paraId="1792EC77" w14:textId="77777777" w:rsidR="00CC46A0" w:rsidRDefault="00CC46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A865C15" w14:textId="5C6D1EBB" w:rsidR="00CC46A0" w:rsidRDefault="00CC46A0" w:rsidP="00740F5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Instituto Electoral del Estado de México </w:t>
          </w:r>
        </w:p>
      </w:tc>
    </w:tr>
    <w:tr w:rsidR="00CC46A0" w14:paraId="074A8861" w14:textId="77777777">
      <w:tc>
        <w:tcPr>
          <w:tcW w:w="2489" w:type="dxa"/>
          <w:vAlign w:val="center"/>
        </w:tcPr>
        <w:p w14:paraId="5BD62E06" w14:textId="77777777" w:rsidR="00CC46A0" w:rsidRDefault="00CC46A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42B07A24" w14:textId="77777777" w:rsidR="00CC46A0" w:rsidRDefault="00CC46A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15EA7C9" w14:textId="77777777" w:rsidR="00CC46A0" w:rsidRDefault="00CC46A0">
    <w:pPr>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38D96" w14:textId="77777777" w:rsidR="00CC46A0" w:rsidRDefault="00CC46A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8"/>
      <w:tblW w:w="5953" w:type="dxa"/>
      <w:tblInd w:w="3261" w:type="dxa"/>
      <w:tblLayout w:type="fixed"/>
      <w:tblLook w:val="0400" w:firstRow="0" w:lastRow="0" w:firstColumn="0" w:lastColumn="0" w:noHBand="0" w:noVBand="1"/>
    </w:tblPr>
    <w:tblGrid>
      <w:gridCol w:w="2489"/>
      <w:gridCol w:w="3464"/>
    </w:tblGrid>
    <w:tr w:rsidR="00CC46A0" w14:paraId="490A913A" w14:textId="77777777">
      <w:tc>
        <w:tcPr>
          <w:tcW w:w="2489" w:type="dxa"/>
        </w:tcPr>
        <w:p w14:paraId="214B9474" w14:textId="77777777" w:rsidR="00CC46A0" w:rsidRDefault="00CC46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6B8ADB43" w14:textId="1589C79B" w:rsidR="00CC46A0" w:rsidRDefault="00CC46A0" w:rsidP="006D5CE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11259/INFOEM/IP/RR/2025</w:t>
          </w:r>
        </w:p>
      </w:tc>
    </w:tr>
    <w:tr w:rsidR="00CC46A0" w14:paraId="2ED10CCF" w14:textId="77777777">
      <w:tc>
        <w:tcPr>
          <w:tcW w:w="2489" w:type="dxa"/>
        </w:tcPr>
        <w:p w14:paraId="35722986" w14:textId="77777777" w:rsidR="00CC46A0" w:rsidRDefault="00CC46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77AFD025" w14:textId="3AC10FE3" w:rsidR="00CC46A0" w:rsidRDefault="00CC46A0">
          <w:pPr>
            <w:ind w:right="175"/>
            <w:jc w:val="both"/>
            <w:rPr>
              <w:rFonts w:ascii="Palatino Linotype" w:eastAsia="Palatino Linotype" w:hAnsi="Palatino Linotype" w:cs="Palatino Linotype"/>
              <w:b/>
              <w:sz w:val="22"/>
              <w:szCs w:val="22"/>
            </w:rPr>
          </w:pPr>
          <w:r>
            <w:rPr>
              <w:noProof/>
            </w:rPr>
            <w:drawing>
              <wp:anchor distT="0" distB="0" distL="0" distR="0" simplePos="0" relativeHeight="251659264" behindDoc="1" locked="0" layoutInCell="1" hidden="0" allowOverlap="1" wp14:anchorId="61A97722" wp14:editId="3D4C4C5C">
                <wp:simplePos x="0" y="0"/>
                <wp:positionH relativeFrom="column">
                  <wp:posOffset>-4800599</wp:posOffset>
                </wp:positionH>
                <wp:positionV relativeFrom="paragraph">
                  <wp:posOffset>-683259</wp:posOffset>
                </wp:positionV>
                <wp:extent cx="7809865" cy="10165715"/>
                <wp:effectExtent l="0" t="0" r="0" b="0"/>
                <wp:wrapNone/>
                <wp:docPr id="20111805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CC46A0" w14:paraId="041B0F92" w14:textId="77777777">
      <w:trPr>
        <w:trHeight w:val="228"/>
      </w:trPr>
      <w:tc>
        <w:tcPr>
          <w:tcW w:w="2489" w:type="dxa"/>
          <w:vAlign w:val="center"/>
        </w:tcPr>
        <w:p w14:paraId="24E5344C" w14:textId="77777777" w:rsidR="00CC46A0" w:rsidRDefault="00CC46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08140BF3" w14:textId="60C2BA60" w:rsidR="00CC46A0" w:rsidRDefault="00CC46A0" w:rsidP="00740F5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Instituto Electoral del Estado de México </w:t>
          </w:r>
        </w:p>
      </w:tc>
    </w:tr>
    <w:tr w:rsidR="00CC46A0" w14:paraId="13C76FB0" w14:textId="77777777">
      <w:tc>
        <w:tcPr>
          <w:tcW w:w="2489" w:type="dxa"/>
          <w:vAlign w:val="center"/>
        </w:tcPr>
        <w:p w14:paraId="1D31008D" w14:textId="77777777" w:rsidR="00CC46A0" w:rsidRDefault="00CC46A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7BEED0A6" w14:textId="77777777" w:rsidR="00CC46A0" w:rsidRDefault="00CC46A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145E52" w14:textId="77777777" w:rsidR="00CC46A0" w:rsidRDefault="00CC46A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5BBA"/>
    <w:multiLevelType w:val="multilevel"/>
    <w:tmpl w:val="6F1E29B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4CE54B0"/>
    <w:multiLevelType w:val="multilevel"/>
    <w:tmpl w:val="62D60EA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2D51907"/>
    <w:multiLevelType w:val="multilevel"/>
    <w:tmpl w:val="D1262E66"/>
    <w:lvl w:ilvl="0">
      <w:start w:val="1"/>
      <w:numFmt w:val="decimal"/>
      <w:pStyle w:val="Listaconvietas3"/>
      <w:lvlText w:val="%1."/>
      <w:lvlJc w:val="left"/>
      <w:pPr>
        <w:ind w:left="720" w:hanging="36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ACA"/>
    <w:rsid w:val="00007F04"/>
    <w:rsid w:val="00033112"/>
    <w:rsid w:val="00080118"/>
    <w:rsid w:val="000811F0"/>
    <w:rsid w:val="00086DF6"/>
    <w:rsid w:val="000A7F42"/>
    <w:rsid w:val="000C2266"/>
    <w:rsid w:val="000D023A"/>
    <w:rsid w:val="00105644"/>
    <w:rsid w:val="00121F1F"/>
    <w:rsid w:val="00157469"/>
    <w:rsid w:val="001B26A8"/>
    <w:rsid w:val="001D7F45"/>
    <w:rsid w:val="001E1451"/>
    <w:rsid w:val="0022119C"/>
    <w:rsid w:val="0023319B"/>
    <w:rsid w:val="00284CE0"/>
    <w:rsid w:val="00286C40"/>
    <w:rsid w:val="00290CCA"/>
    <w:rsid w:val="002A1CCD"/>
    <w:rsid w:val="002C5105"/>
    <w:rsid w:val="00301055"/>
    <w:rsid w:val="00305C55"/>
    <w:rsid w:val="00314D99"/>
    <w:rsid w:val="00322881"/>
    <w:rsid w:val="00353E63"/>
    <w:rsid w:val="004015A4"/>
    <w:rsid w:val="0040326A"/>
    <w:rsid w:val="00407FC5"/>
    <w:rsid w:val="00487FC3"/>
    <w:rsid w:val="004917A6"/>
    <w:rsid w:val="004A3562"/>
    <w:rsid w:val="004C2EB5"/>
    <w:rsid w:val="004C7A2F"/>
    <w:rsid w:val="004D4F2B"/>
    <w:rsid w:val="004F30F9"/>
    <w:rsid w:val="004F7F78"/>
    <w:rsid w:val="0053116A"/>
    <w:rsid w:val="005356E6"/>
    <w:rsid w:val="00535831"/>
    <w:rsid w:val="0058791C"/>
    <w:rsid w:val="00595BAE"/>
    <w:rsid w:val="005A6F70"/>
    <w:rsid w:val="005C164F"/>
    <w:rsid w:val="005D6467"/>
    <w:rsid w:val="006069D8"/>
    <w:rsid w:val="00637EB0"/>
    <w:rsid w:val="006A1830"/>
    <w:rsid w:val="006B418D"/>
    <w:rsid w:val="006D5CE5"/>
    <w:rsid w:val="00711F06"/>
    <w:rsid w:val="00720BAD"/>
    <w:rsid w:val="007320FB"/>
    <w:rsid w:val="0074045F"/>
    <w:rsid w:val="00740F5F"/>
    <w:rsid w:val="007F4EA5"/>
    <w:rsid w:val="008515BD"/>
    <w:rsid w:val="00871F28"/>
    <w:rsid w:val="008B4B9F"/>
    <w:rsid w:val="008C4BF2"/>
    <w:rsid w:val="008D077C"/>
    <w:rsid w:val="008F2E40"/>
    <w:rsid w:val="009018D2"/>
    <w:rsid w:val="00903E76"/>
    <w:rsid w:val="009A3ED9"/>
    <w:rsid w:val="00A2073D"/>
    <w:rsid w:val="00A41D60"/>
    <w:rsid w:val="00A56E8E"/>
    <w:rsid w:val="00A57943"/>
    <w:rsid w:val="00A860BD"/>
    <w:rsid w:val="00A8702A"/>
    <w:rsid w:val="00A92041"/>
    <w:rsid w:val="00AB7092"/>
    <w:rsid w:val="00AC3AAE"/>
    <w:rsid w:val="00B04F7E"/>
    <w:rsid w:val="00B25419"/>
    <w:rsid w:val="00BA2C9E"/>
    <w:rsid w:val="00BE063A"/>
    <w:rsid w:val="00BF1D34"/>
    <w:rsid w:val="00BF486F"/>
    <w:rsid w:val="00C868A7"/>
    <w:rsid w:val="00CA6A0C"/>
    <w:rsid w:val="00CC46A0"/>
    <w:rsid w:val="00CD65C9"/>
    <w:rsid w:val="00D136C4"/>
    <w:rsid w:val="00D279AA"/>
    <w:rsid w:val="00D70A15"/>
    <w:rsid w:val="00D84ACA"/>
    <w:rsid w:val="00D87ABE"/>
    <w:rsid w:val="00DB7A42"/>
    <w:rsid w:val="00DD6BCB"/>
    <w:rsid w:val="00DF18A4"/>
    <w:rsid w:val="00E12BF9"/>
    <w:rsid w:val="00EA155F"/>
    <w:rsid w:val="00EA6E33"/>
    <w:rsid w:val="00EB3E0D"/>
    <w:rsid w:val="00EB5B4C"/>
    <w:rsid w:val="00F04B15"/>
    <w:rsid w:val="00F71930"/>
    <w:rsid w:val="00F82949"/>
    <w:rsid w:val="00FB595D"/>
    <w:rsid w:val="00FB6283"/>
    <w:rsid w:val="00FD2844"/>
    <w:rsid w:val="00FE4C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2B623C"/>
  <w15:docId w15:val="{6B872DF9-F8B8-48A8-8BB8-62F3F792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paragraph" w:styleId="Sinespaciado">
    <w:name w:val="No Spacing"/>
    <w:aliases w:val="Francesa"/>
    <w:link w:val="SinespaciadoCar"/>
    <w:uiPriority w:val="1"/>
    <w:qFormat/>
    <w:rsid w:val="00CB152B"/>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CB152B"/>
    <w:rPr>
      <w:rFonts w:asciiTheme="minorHAnsi" w:eastAsiaTheme="minorHAnsi" w:hAnsiTheme="minorHAnsi" w:cstheme="minorBidi"/>
      <w:sz w:val="22"/>
      <w:szCs w:val="22"/>
      <w:lang w:eastAsia="en-US"/>
    </w:rPr>
  </w:style>
  <w:style w:type="paragraph" w:customStyle="1" w:styleId="Citas">
    <w:name w:val="Citas"/>
    <w:basedOn w:val="Normal"/>
    <w:qFormat/>
    <w:rsid w:val="006A4CB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D0207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536735">
      <w:bodyDiv w:val="1"/>
      <w:marLeft w:val="0"/>
      <w:marRight w:val="0"/>
      <w:marTop w:val="0"/>
      <w:marBottom w:val="0"/>
      <w:divBdr>
        <w:top w:val="none" w:sz="0" w:space="0" w:color="auto"/>
        <w:left w:val="none" w:sz="0" w:space="0" w:color="auto"/>
        <w:bottom w:val="none" w:sz="0" w:space="0" w:color="auto"/>
        <w:right w:val="none" w:sz="0" w:space="0" w:color="auto"/>
      </w:divBdr>
    </w:div>
    <w:div w:id="1963417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GPXYnZIV52SEh3I7RFgn+yf0tQ==">CgMxLjAaMAoBMBIrCikIB0IlChFRdWF0dHJvY2VudG8gU2FucxIQQXJpYWwgVW5pY29kZSBNUxowCgExEisKKQgHQiUKEVF1YXR0cm9jZW50byBTYW5zEhBBcmlhbCBVbmljb2RlIE1TMg5oLjYyYXJ3NnNuNW02cDIJaC4zZHk2dmttMg5oLmswNDUyNTFid2U5YTIJaC4zMGowemxsMgloLjJzOGV5bzEyCGgudHlqY3d0MgloLjN6bnlzaDcyDmguZXllZGxnZnJkdG1zMg5oLjljYzluOGNoankzdzIOaC40NjJsNzVyYnEzajIyCWguMWZvYjl0ZTIJaC4zcmRjcmpuMgloLjF0M2g1c2Y4AHIhMXY1N24yemJKb3JZSWpoSEdheEZ3OENIQXJWMi1zbk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6042</Words>
  <Characters>33234</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2026-03-13T17:27:00Z</cp:lastPrinted>
  <dcterms:created xsi:type="dcterms:W3CDTF">2026-04-08T17:58:00Z</dcterms:created>
  <dcterms:modified xsi:type="dcterms:W3CDTF">2026-04-08T17:58:00Z</dcterms:modified>
</cp:coreProperties>
</file>