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658FD" w14:textId="231796ED" w:rsidR="006A3B19" w:rsidRPr="003E753F" w:rsidRDefault="006A3B19" w:rsidP="006A3B19">
      <w:pPr>
        <w:spacing w:line="360" w:lineRule="auto"/>
        <w:contextualSpacing/>
        <w:jc w:val="both"/>
        <w:rPr>
          <w:rFonts w:ascii="Palatino Linotype" w:hAnsi="Palatino Linotype" w:cs="Palatino Linotype"/>
          <w:color w:val="000000"/>
          <w:lang w:val="es-ES_tradnl"/>
        </w:rPr>
      </w:pPr>
      <w:r w:rsidRPr="003E753F">
        <w:rPr>
          <w:rFonts w:ascii="Palatino Linotype" w:hAnsi="Palatino Linotype" w:cs="Palatino Linotype"/>
          <w:color w:val="000000"/>
          <w:lang w:val="es-ES_tradnl"/>
        </w:rPr>
        <w:t xml:space="preserve">Resolución del Pleno del Instituto de Transparencia, Acceso a la Información Pública y Protección de Datos Personales del Estado de México y Municipios, con domicilio en Metepec, Estado de México, a </w:t>
      </w:r>
      <w:r w:rsidR="00821A51" w:rsidRPr="003E753F">
        <w:rPr>
          <w:rFonts w:ascii="Palatino Linotype" w:hAnsi="Palatino Linotype" w:cs="Palatino Linotype"/>
          <w:b/>
          <w:color w:val="000000"/>
          <w:lang w:val="es-ES_tradnl"/>
        </w:rPr>
        <w:t>veinti</w:t>
      </w:r>
      <w:r w:rsidR="00463B70" w:rsidRPr="003E753F">
        <w:rPr>
          <w:rFonts w:ascii="Palatino Linotype" w:hAnsi="Palatino Linotype" w:cs="Palatino Linotype"/>
          <w:b/>
          <w:color w:val="000000"/>
          <w:lang w:val="es-ES_tradnl"/>
        </w:rPr>
        <w:t xml:space="preserve">ocho </w:t>
      </w:r>
      <w:r w:rsidR="00821A51" w:rsidRPr="003E753F">
        <w:rPr>
          <w:rFonts w:ascii="Palatino Linotype" w:hAnsi="Palatino Linotype" w:cs="Palatino Linotype"/>
          <w:b/>
          <w:color w:val="000000"/>
          <w:lang w:val="es-ES_tradnl"/>
        </w:rPr>
        <w:t>de abril de dos mil veintiséis</w:t>
      </w:r>
      <w:r w:rsidRPr="003E753F">
        <w:rPr>
          <w:rFonts w:ascii="Palatino Linotype" w:hAnsi="Palatino Linotype" w:cs="Palatino Linotype"/>
          <w:color w:val="000000"/>
          <w:lang w:val="es-ES_tradnl"/>
        </w:rPr>
        <w:t>.</w:t>
      </w:r>
    </w:p>
    <w:p w14:paraId="2C40D899" w14:textId="77777777" w:rsidR="006A3B19" w:rsidRPr="003E753F" w:rsidRDefault="006A3B19" w:rsidP="006A3B19">
      <w:pPr>
        <w:spacing w:line="360" w:lineRule="auto"/>
        <w:contextualSpacing/>
        <w:jc w:val="both"/>
        <w:rPr>
          <w:rFonts w:ascii="Palatino Linotype" w:hAnsi="Palatino Linotype" w:cs="Palatino Linotype"/>
          <w:color w:val="000000"/>
          <w:lang w:val="es-ES_tradnl"/>
        </w:rPr>
      </w:pPr>
    </w:p>
    <w:p w14:paraId="4EC234A1" w14:textId="7C335082" w:rsidR="006A3B19" w:rsidRPr="003E753F" w:rsidRDefault="006A3B19" w:rsidP="006A3B19">
      <w:pPr>
        <w:spacing w:line="360" w:lineRule="auto"/>
        <w:contextualSpacing/>
        <w:jc w:val="both"/>
        <w:rPr>
          <w:rFonts w:ascii="Palatino Linotype" w:hAnsi="Palatino Linotype" w:cs="Palatino Linotype"/>
          <w:color w:val="000000"/>
          <w:lang w:val="es-ES_tradnl"/>
        </w:rPr>
      </w:pPr>
      <w:r w:rsidRPr="003E753F">
        <w:rPr>
          <w:rFonts w:ascii="Palatino Linotype" w:hAnsi="Palatino Linotype" w:cs="Palatino Linotype"/>
          <w:b/>
          <w:color w:val="000000"/>
          <w:lang w:val="es-ES_tradnl"/>
        </w:rPr>
        <w:t>VISTO</w:t>
      </w:r>
      <w:r w:rsidRPr="003E753F">
        <w:rPr>
          <w:rFonts w:ascii="Palatino Linotype" w:hAnsi="Palatino Linotype" w:cs="Palatino Linotype"/>
          <w:color w:val="000000"/>
          <w:lang w:val="es-ES_tradnl"/>
        </w:rPr>
        <w:t xml:space="preserve"> el expediente electrónico formado con motivo del recurso de revisión número </w:t>
      </w:r>
      <w:bookmarkStart w:id="0" w:name="_GoBack"/>
      <w:r w:rsidRPr="003E753F">
        <w:rPr>
          <w:rFonts w:ascii="Palatino Linotype" w:hAnsi="Palatino Linotype" w:cs="Palatino Linotype"/>
          <w:b/>
          <w:color w:val="000000"/>
          <w:lang w:val="es-ES_tradnl"/>
        </w:rPr>
        <w:t>00</w:t>
      </w:r>
      <w:r w:rsidR="00BF64FE" w:rsidRPr="003E753F">
        <w:rPr>
          <w:rFonts w:ascii="Palatino Linotype" w:hAnsi="Palatino Linotype" w:cs="Palatino Linotype"/>
          <w:b/>
          <w:color w:val="000000"/>
          <w:lang w:val="es-ES_tradnl"/>
        </w:rPr>
        <w:t>985</w:t>
      </w:r>
      <w:r w:rsidRPr="003E753F">
        <w:rPr>
          <w:rFonts w:ascii="Palatino Linotype" w:hAnsi="Palatino Linotype" w:cs="Palatino Linotype"/>
          <w:b/>
          <w:color w:val="000000"/>
          <w:lang w:val="es-ES_tradnl"/>
        </w:rPr>
        <w:t>/INFOEM/IP/RR/2026</w:t>
      </w:r>
      <w:bookmarkEnd w:id="0"/>
      <w:r w:rsidRPr="003E753F">
        <w:rPr>
          <w:rFonts w:ascii="Palatino Linotype" w:hAnsi="Palatino Linotype" w:cs="Palatino Linotype"/>
          <w:color w:val="000000"/>
          <w:lang w:val="es-ES_tradnl"/>
        </w:rPr>
        <w:t xml:space="preserve">, interpuesto por </w:t>
      </w:r>
      <w:proofErr w:type="spellStart"/>
      <w:r w:rsidR="00BE5BB2">
        <w:rPr>
          <w:rFonts w:ascii="Palatino Linotype" w:hAnsi="Palatino Linotype" w:cs="Arial"/>
          <w:b/>
          <w:bCs/>
        </w:rPr>
        <w:t>xxxxxxxxxxxxxx</w:t>
      </w:r>
      <w:proofErr w:type="spellEnd"/>
      <w:r w:rsidRPr="003E753F">
        <w:rPr>
          <w:rFonts w:ascii="Palatino Linotype" w:hAnsi="Palatino Linotype" w:cs="Arial"/>
          <w:b/>
          <w:bCs/>
        </w:rPr>
        <w:t xml:space="preserve"> </w:t>
      </w:r>
      <w:r w:rsidRPr="003E753F">
        <w:rPr>
          <w:rFonts w:ascii="Palatino Linotype" w:hAnsi="Palatino Linotype" w:cs="Arial"/>
          <w:bCs/>
        </w:rPr>
        <w:t xml:space="preserve">en </w:t>
      </w:r>
      <w:r w:rsidRPr="003E753F">
        <w:rPr>
          <w:rFonts w:ascii="Palatino Linotype" w:hAnsi="Palatino Linotype" w:cs="Palatino Linotype"/>
          <w:color w:val="000000"/>
          <w:lang w:val="es-ES_tradnl"/>
        </w:rPr>
        <w:t xml:space="preserve">lo sucesivo el </w:t>
      </w:r>
      <w:r w:rsidRPr="003E753F">
        <w:rPr>
          <w:rFonts w:ascii="Palatino Linotype" w:hAnsi="Palatino Linotype" w:cs="Palatino Linotype"/>
          <w:b/>
          <w:color w:val="000000"/>
          <w:lang w:val="es-ES_tradnl"/>
        </w:rPr>
        <w:t>Recurrente</w:t>
      </w:r>
      <w:r w:rsidRPr="003E753F">
        <w:rPr>
          <w:rFonts w:ascii="Palatino Linotype" w:hAnsi="Palatino Linotype" w:cs="Palatino Linotype"/>
          <w:color w:val="000000"/>
          <w:lang w:val="es-ES_tradnl"/>
        </w:rPr>
        <w:t xml:space="preserve">, en contra de la respuesta del </w:t>
      </w:r>
      <w:r w:rsidR="00BF64FE" w:rsidRPr="003E753F">
        <w:rPr>
          <w:rFonts w:ascii="Palatino Linotype" w:hAnsi="Palatino Linotype" w:cs="Palatino Linotype"/>
          <w:b/>
          <w:bCs/>
          <w:color w:val="000000"/>
        </w:rPr>
        <w:t>Sistema de Transporte Masivo y Teleférico del Estado de México</w:t>
      </w:r>
      <w:r w:rsidR="00BF64FE" w:rsidRPr="003E753F">
        <w:rPr>
          <w:rFonts w:ascii="Palatino Linotype" w:hAnsi="Palatino Linotype" w:cs="Palatino Linotype"/>
          <w:b/>
          <w:bCs/>
          <w:color w:val="000000"/>
          <w:lang w:val="es-ES_tradnl"/>
        </w:rPr>
        <w:t xml:space="preserve"> </w:t>
      </w:r>
      <w:r w:rsidRPr="003E753F">
        <w:rPr>
          <w:rFonts w:ascii="Palatino Linotype" w:hAnsi="Palatino Linotype" w:cs="Palatino Linotype"/>
          <w:color w:val="000000"/>
          <w:lang w:val="es-ES_tradnl"/>
        </w:rPr>
        <w:t>en lo subsecuente</w:t>
      </w:r>
      <w:r w:rsidRPr="003E753F">
        <w:rPr>
          <w:rFonts w:ascii="Palatino Linotype" w:hAnsi="Palatino Linotype" w:cs="Palatino Linotype"/>
          <w:b/>
          <w:color w:val="000000"/>
          <w:lang w:val="es-ES_tradnl"/>
        </w:rPr>
        <w:t xml:space="preserve"> </w:t>
      </w:r>
      <w:r w:rsidRPr="003E753F">
        <w:rPr>
          <w:rFonts w:ascii="Palatino Linotype" w:hAnsi="Palatino Linotype" w:cs="Palatino Linotype"/>
          <w:color w:val="000000"/>
          <w:lang w:val="es-ES_tradnl"/>
        </w:rPr>
        <w:t>el</w:t>
      </w:r>
      <w:r w:rsidRPr="003E753F">
        <w:rPr>
          <w:rFonts w:ascii="Palatino Linotype" w:hAnsi="Palatino Linotype" w:cs="Palatino Linotype"/>
          <w:b/>
          <w:color w:val="000000"/>
          <w:lang w:val="es-ES_tradnl"/>
        </w:rPr>
        <w:t xml:space="preserve"> Sujeto Obligado, </w:t>
      </w:r>
      <w:r w:rsidRPr="003E753F">
        <w:rPr>
          <w:rFonts w:ascii="Palatino Linotype" w:hAnsi="Palatino Linotype" w:cs="Palatino Linotype"/>
          <w:color w:val="000000"/>
          <w:lang w:val="es-ES_tradnl"/>
        </w:rPr>
        <w:t>se procede a dictar la presente resolución.</w:t>
      </w:r>
    </w:p>
    <w:p w14:paraId="0B69F688" w14:textId="77777777" w:rsidR="006A3B19" w:rsidRPr="003E753F" w:rsidRDefault="006A3B19" w:rsidP="006A3B19">
      <w:pPr>
        <w:spacing w:line="360" w:lineRule="auto"/>
        <w:contextualSpacing/>
        <w:jc w:val="both"/>
        <w:rPr>
          <w:rFonts w:ascii="Palatino Linotype" w:hAnsi="Palatino Linotype" w:cs="Palatino Linotype"/>
          <w:color w:val="000000"/>
          <w:lang w:val="es-ES_tradnl"/>
        </w:rPr>
      </w:pPr>
    </w:p>
    <w:p w14:paraId="7B238469" w14:textId="77777777" w:rsidR="006A3B19" w:rsidRPr="003E753F" w:rsidRDefault="006A3B19" w:rsidP="006A3B19">
      <w:pPr>
        <w:keepNext/>
        <w:keepLines/>
        <w:spacing w:line="360" w:lineRule="auto"/>
        <w:jc w:val="center"/>
        <w:outlineLvl w:val="0"/>
        <w:rPr>
          <w:rFonts w:ascii="Palatino Linotype" w:hAnsi="Palatino Linotype"/>
          <w:b/>
          <w:color w:val="000000" w:themeColor="text1"/>
          <w:sz w:val="28"/>
          <w:szCs w:val="32"/>
          <w:lang w:val="es-ES_tradnl" w:eastAsia="es-ES"/>
        </w:rPr>
      </w:pPr>
      <w:r w:rsidRPr="003E753F">
        <w:rPr>
          <w:rFonts w:ascii="Palatino Linotype" w:hAnsi="Palatino Linotype"/>
          <w:b/>
          <w:color w:val="000000" w:themeColor="text1"/>
          <w:sz w:val="28"/>
          <w:szCs w:val="32"/>
          <w:lang w:val="es-ES_tradnl" w:eastAsia="es-ES"/>
        </w:rPr>
        <w:t>A N T E C E D E N T E S</w:t>
      </w:r>
    </w:p>
    <w:p w14:paraId="1C9BBB83" w14:textId="77777777" w:rsidR="006A3B19" w:rsidRPr="003E753F" w:rsidRDefault="006A3B19" w:rsidP="006A3B19">
      <w:pPr>
        <w:keepNext/>
        <w:keepLines/>
        <w:spacing w:line="360" w:lineRule="auto"/>
        <w:jc w:val="center"/>
        <w:outlineLvl w:val="0"/>
        <w:rPr>
          <w:rFonts w:ascii="Palatino Linotype" w:hAnsi="Palatino Linotype"/>
          <w:b/>
          <w:color w:val="000000" w:themeColor="text1"/>
          <w:sz w:val="28"/>
          <w:szCs w:val="32"/>
          <w:lang w:val="es-ES_tradnl" w:eastAsia="es-ES"/>
        </w:rPr>
      </w:pPr>
    </w:p>
    <w:p w14:paraId="1D7564BD" w14:textId="77777777" w:rsidR="006A3B19" w:rsidRPr="003E753F" w:rsidRDefault="006A3B19" w:rsidP="006A3B19">
      <w:pPr>
        <w:spacing w:line="360" w:lineRule="auto"/>
        <w:contextualSpacing/>
        <w:jc w:val="both"/>
        <w:rPr>
          <w:rFonts w:ascii="Palatino Linotype" w:hAnsi="Palatino Linotype" w:cs="Palatino Linotype"/>
          <w:color w:val="000000"/>
          <w:lang w:val="es-ES_tradnl"/>
        </w:rPr>
      </w:pPr>
    </w:p>
    <w:p w14:paraId="3BA65976" w14:textId="77777777" w:rsidR="006A3B19" w:rsidRPr="003E753F" w:rsidRDefault="006A3B19" w:rsidP="006A3B19">
      <w:pPr>
        <w:keepNext/>
        <w:keepLines/>
        <w:spacing w:line="360" w:lineRule="auto"/>
        <w:jc w:val="both"/>
        <w:outlineLvl w:val="1"/>
        <w:rPr>
          <w:rFonts w:ascii="Palatino Linotype" w:hAnsi="Palatino Linotype"/>
          <w:b/>
          <w:color w:val="000000" w:themeColor="text1"/>
          <w:sz w:val="26"/>
          <w:szCs w:val="26"/>
          <w:lang w:val="es-ES_tradnl"/>
        </w:rPr>
      </w:pPr>
      <w:r w:rsidRPr="003E753F">
        <w:rPr>
          <w:rFonts w:ascii="Palatino Linotype" w:hAnsi="Palatino Linotype"/>
          <w:b/>
          <w:color w:val="000000" w:themeColor="text1"/>
          <w:sz w:val="26"/>
          <w:szCs w:val="26"/>
          <w:lang w:val="es-ES_tradnl"/>
        </w:rPr>
        <w:t>PRIMERO. De la Solicitud de Información.</w:t>
      </w:r>
    </w:p>
    <w:p w14:paraId="77C2E38C" w14:textId="30147FDB" w:rsidR="006A3B19" w:rsidRPr="003E753F" w:rsidRDefault="006A3B19" w:rsidP="006A3B19">
      <w:pPr>
        <w:spacing w:line="360" w:lineRule="auto"/>
        <w:contextualSpacing/>
        <w:jc w:val="both"/>
        <w:rPr>
          <w:rFonts w:ascii="Palatino Linotype" w:hAnsi="Palatino Linotype" w:cs="Palatino Linotype"/>
          <w:color w:val="000000"/>
          <w:lang w:val="es-ES_tradnl"/>
        </w:rPr>
      </w:pPr>
      <w:r w:rsidRPr="003E753F">
        <w:rPr>
          <w:rFonts w:ascii="Palatino Linotype" w:hAnsi="Palatino Linotype" w:cs="Palatino Linotype"/>
          <w:color w:val="000000"/>
          <w:lang w:val="es-ES_tradnl"/>
        </w:rPr>
        <w:t xml:space="preserve">Con fecha </w:t>
      </w:r>
      <w:r w:rsidR="00023B8B" w:rsidRPr="003E753F">
        <w:rPr>
          <w:rFonts w:ascii="Palatino Linotype" w:hAnsi="Palatino Linotype" w:cs="Palatino Linotype"/>
          <w:color w:val="000000"/>
          <w:lang w:val="es-ES_tradnl"/>
        </w:rPr>
        <w:t>seis de diciembre</w:t>
      </w:r>
      <w:r w:rsidRPr="003E753F">
        <w:rPr>
          <w:rFonts w:ascii="Palatino Linotype" w:hAnsi="Palatino Linotype" w:cs="Palatino Linotype"/>
          <w:color w:val="000000"/>
          <w:lang w:val="es-ES_tradnl"/>
        </w:rPr>
        <w:t xml:space="preserve"> de dos mil veinticinco, el Recurrente presentó mediante el Sistema de Acceso a la Información Mexiquense (</w:t>
      </w:r>
      <w:r w:rsidRPr="003E753F">
        <w:rPr>
          <w:rFonts w:ascii="Palatino Linotype" w:hAnsi="Palatino Linotype" w:cs="Palatino Linotype"/>
          <w:b/>
          <w:color w:val="000000"/>
          <w:lang w:val="es-ES_tradnl"/>
        </w:rPr>
        <w:t>SAIMEX</w:t>
      </w:r>
      <w:r w:rsidRPr="003E753F">
        <w:rPr>
          <w:rFonts w:ascii="Palatino Linotype" w:hAnsi="Palatino Linotype" w:cs="Palatino Linotype"/>
          <w:color w:val="000000"/>
          <w:lang w:val="es-ES_tradnl"/>
        </w:rPr>
        <w:t xml:space="preserve">), solicitud de información registrada con el número de </w:t>
      </w:r>
      <w:r w:rsidRPr="003E753F">
        <w:rPr>
          <w:rFonts w:ascii="Palatino Linotype" w:hAnsi="Palatino Linotype" w:cs="Palatino Linotype"/>
          <w:lang w:val="es-ES_tradnl"/>
        </w:rPr>
        <w:t>expediente</w:t>
      </w:r>
      <w:r w:rsidRPr="003E753F">
        <w:rPr>
          <w:rFonts w:ascii="Verdana" w:hAnsi="Verdana"/>
          <w:b/>
          <w:bCs/>
          <w:color w:val="FF0000"/>
        </w:rPr>
        <w:t xml:space="preserve"> </w:t>
      </w:r>
      <w:r w:rsidR="00023B8B" w:rsidRPr="003E753F">
        <w:rPr>
          <w:rFonts w:ascii="Palatino Linotype" w:hAnsi="Palatino Linotype"/>
          <w:b/>
          <w:bCs/>
        </w:rPr>
        <w:t xml:space="preserve">00133/STMEM/IP/2025 </w:t>
      </w:r>
      <w:r w:rsidRPr="003E753F">
        <w:rPr>
          <w:rFonts w:ascii="Palatino Linotype" w:hAnsi="Palatino Linotype"/>
        </w:rPr>
        <w:t>mediante</w:t>
      </w:r>
      <w:r w:rsidRPr="003E753F">
        <w:rPr>
          <w:rFonts w:ascii="Palatino Linotype" w:hAnsi="Palatino Linotype"/>
          <w:b/>
          <w:bCs/>
        </w:rPr>
        <w:t xml:space="preserve"> </w:t>
      </w:r>
      <w:r w:rsidRPr="003E753F">
        <w:rPr>
          <w:rFonts w:ascii="Palatino Linotype" w:hAnsi="Palatino Linotype" w:cs="Palatino Linotype"/>
          <w:color w:val="000000"/>
          <w:lang w:val="es-ES_tradnl"/>
        </w:rPr>
        <w:t>la cual solicitó información en el tenor siguiente:</w:t>
      </w:r>
    </w:p>
    <w:p w14:paraId="0AA07058" w14:textId="09D138D0" w:rsidR="006A3B19" w:rsidRPr="003E753F" w:rsidRDefault="006A3B19" w:rsidP="00480BD7">
      <w:pPr>
        <w:spacing w:line="360" w:lineRule="auto"/>
        <w:ind w:left="567" w:right="567"/>
        <w:contextualSpacing/>
        <w:jc w:val="both"/>
        <w:rPr>
          <w:rFonts w:ascii="Palatino Linotype" w:hAnsi="Palatino Linotype" w:cs="Palatino Linotype"/>
          <w:i/>
          <w:iCs/>
          <w:color w:val="000000"/>
        </w:rPr>
      </w:pPr>
      <w:r w:rsidRPr="003E753F">
        <w:rPr>
          <w:rFonts w:ascii="Palatino Linotype" w:hAnsi="Palatino Linotype" w:cs="Palatino Linotype"/>
          <w:i/>
          <w:iCs/>
          <w:color w:val="000000"/>
          <w:lang w:val="es-ES_tradnl"/>
        </w:rPr>
        <w:t>“</w:t>
      </w:r>
      <w:r w:rsidR="00480BD7" w:rsidRPr="003E753F">
        <w:rPr>
          <w:rFonts w:ascii="Palatino Linotype" w:hAnsi="Palatino Linotype" w:cs="Palatino Linotype"/>
          <w:i/>
          <w:iCs/>
          <w:color w:val="000000"/>
        </w:rPr>
        <w:t xml:space="preserve">Estimados(as) Directivos(as) y/o Encargados(as) de Transparencia/Estadística del Sistema </w:t>
      </w:r>
      <w:proofErr w:type="spellStart"/>
      <w:r w:rsidR="00480BD7" w:rsidRPr="003E753F">
        <w:rPr>
          <w:rFonts w:ascii="Palatino Linotype" w:hAnsi="Palatino Linotype" w:cs="Palatino Linotype"/>
          <w:i/>
          <w:iCs/>
          <w:color w:val="000000"/>
        </w:rPr>
        <w:t>Mexicable</w:t>
      </w:r>
      <w:proofErr w:type="spellEnd"/>
      <w:r w:rsidR="00480BD7" w:rsidRPr="003E753F">
        <w:rPr>
          <w:rFonts w:ascii="Palatino Linotype" w:hAnsi="Palatino Linotype" w:cs="Palatino Linotype"/>
          <w:i/>
          <w:iCs/>
          <w:color w:val="000000"/>
        </w:rPr>
        <w:t xml:space="preserve">, Me dirijo a ustedes en el marco de una investigación sobre el impacto positivo del </w:t>
      </w:r>
      <w:proofErr w:type="spellStart"/>
      <w:r w:rsidR="00480BD7" w:rsidRPr="003E753F">
        <w:rPr>
          <w:rFonts w:ascii="Palatino Linotype" w:hAnsi="Palatino Linotype" w:cs="Palatino Linotype"/>
          <w:i/>
          <w:iCs/>
          <w:color w:val="000000"/>
        </w:rPr>
        <w:t>Mexicable</w:t>
      </w:r>
      <w:proofErr w:type="spellEnd"/>
      <w:r w:rsidR="00480BD7" w:rsidRPr="003E753F">
        <w:rPr>
          <w:rFonts w:ascii="Palatino Linotype" w:hAnsi="Palatino Linotype" w:cs="Palatino Linotype"/>
          <w:i/>
          <w:iCs/>
          <w:color w:val="000000"/>
        </w:rPr>
        <w:t xml:space="preserve"> en la movilidad urbana de los habitantes del norte de la Zona Metropolitana del Valle de México. Por medio de la presente, solicito formalmente el acceso a la siguiente información estadística, la cual es crucial para la </w:t>
      </w:r>
      <w:r w:rsidR="00480BD7" w:rsidRPr="003E753F">
        <w:rPr>
          <w:rFonts w:ascii="Palatino Linotype" w:hAnsi="Palatino Linotype" w:cs="Palatino Linotype"/>
          <w:i/>
          <w:iCs/>
          <w:color w:val="000000"/>
        </w:rPr>
        <w:lastRenderedPageBreak/>
        <w:t xml:space="preserve">correcta ejecución de nuestro estudio: Datos de Afluencia Diaria del Sistema </w:t>
      </w:r>
      <w:proofErr w:type="spellStart"/>
      <w:r w:rsidR="00480BD7" w:rsidRPr="003E753F">
        <w:rPr>
          <w:rFonts w:ascii="Palatino Linotype" w:hAnsi="Palatino Linotype" w:cs="Palatino Linotype"/>
          <w:i/>
          <w:iCs/>
          <w:color w:val="000000"/>
        </w:rPr>
        <w:t>Mexicable</w:t>
      </w:r>
      <w:proofErr w:type="spellEnd"/>
      <w:r w:rsidR="00480BD7" w:rsidRPr="003E753F">
        <w:rPr>
          <w:rFonts w:ascii="Palatino Linotype" w:hAnsi="Palatino Linotype" w:cs="Palatino Linotype"/>
          <w:i/>
          <w:iCs/>
          <w:color w:val="000000"/>
        </w:rPr>
        <w:t xml:space="preserve"> Solicitamos la base de datos de afluencia diaria de usuarios del sistema </w:t>
      </w:r>
      <w:proofErr w:type="spellStart"/>
      <w:r w:rsidR="00480BD7" w:rsidRPr="003E753F">
        <w:rPr>
          <w:rFonts w:ascii="Palatino Linotype" w:hAnsi="Palatino Linotype" w:cs="Palatino Linotype"/>
          <w:i/>
          <w:iCs/>
          <w:color w:val="000000"/>
        </w:rPr>
        <w:t>Mexicable</w:t>
      </w:r>
      <w:proofErr w:type="spellEnd"/>
      <w:r w:rsidR="00480BD7" w:rsidRPr="003E753F">
        <w:rPr>
          <w:rFonts w:ascii="Palatino Linotype" w:hAnsi="Palatino Linotype" w:cs="Palatino Linotype"/>
          <w:i/>
          <w:iCs/>
          <w:color w:val="000000"/>
        </w:rPr>
        <w:t>, con el siguiente nivel de desagregación: Afluencia por Estación (Línea 1): Datos de afluencia desagregados por cada una de las siguientes estaciones: Santa Clara, Hank González, Fátima, Tablas del Pozo, Los Bordos, Deportivo y La Cañada. Afluencia por Estación (Línea 2): Datos de afluencia desagregados por cada una de las siguientes estaciones: Indios Verdes, Tanque de Agua, Periférico, San Isidro, Dr. Jorge Jiménez Cantú, La Mesa y Hank González II. Desglose Horario (Opcional): Si es viable y accesible, solicitamos la afluencia desagregada por franjas horarias (p. ej., cada 30 o 60 minutos) por estación. Este detalle aumentaría significativamente la precisión de nuestro análisis. Agradecemos de antemano su valiosa colaboración y apoyo a la investigación. Quedo a su disposición para cualquier aclaración o requerimiento adicional. Atentamente</w:t>
      </w:r>
      <w:proofErr w:type="gramStart"/>
      <w:r w:rsidRPr="003E753F">
        <w:rPr>
          <w:rFonts w:ascii="Palatino Linotype" w:hAnsi="Palatino Linotype" w:cs="Palatino Linotype"/>
          <w:i/>
          <w:iCs/>
          <w:color w:val="000000"/>
        </w:rPr>
        <w:t>.</w:t>
      </w:r>
      <w:r w:rsidRPr="003E753F">
        <w:rPr>
          <w:rFonts w:ascii="Palatino Linotype" w:hAnsi="Palatino Linotype" w:cs="Palatino Linotype"/>
          <w:i/>
          <w:color w:val="000000"/>
          <w:lang w:val="es-ES_tradnl"/>
        </w:rPr>
        <w:t>“</w:t>
      </w:r>
      <w:proofErr w:type="gramEnd"/>
      <w:r w:rsidRPr="003E753F">
        <w:rPr>
          <w:rFonts w:ascii="Palatino Linotype" w:hAnsi="Palatino Linotype" w:cs="Palatino Linotype"/>
          <w:i/>
          <w:color w:val="000000"/>
          <w:lang w:val="es-ES_tradnl"/>
        </w:rPr>
        <w:t xml:space="preserve"> (Sic)</w:t>
      </w:r>
    </w:p>
    <w:p w14:paraId="48028475" w14:textId="77777777" w:rsidR="006A3B19" w:rsidRPr="003E753F" w:rsidRDefault="006A3B19" w:rsidP="006A3B19">
      <w:pPr>
        <w:spacing w:line="360" w:lineRule="auto"/>
        <w:ind w:left="567" w:right="567"/>
        <w:contextualSpacing/>
        <w:jc w:val="both"/>
        <w:rPr>
          <w:rFonts w:ascii="Palatino Linotype" w:hAnsi="Palatino Linotype"/>
          <w:i/>
          <w:color w:val="000000"/>
        </w:rPr>
      </w:pPr>
    </w:p>
    <w:p w14:paraId="23A067F4" w14:textId="77777777" w:rsidR="006A3B19" w:rsidRPr="003E753F" w:rsidRDefault="006A3B19" w:rsidP="006A3B19">
      <w:pPr>
        <w:spacing w:line="360" w:lineRule="auto"/>
        <w:contextualSpacing/>
        <w:jc w:val="both"/>
        <w:rPr>
          <w:rFonts w:ascii="Palatino Linotype" w:hAnsi="Palatino Linotype" w:cs="Palatino Linotype"/>
          <w:b/>
          <w:color w:val="000000"/>
          <w:lang w:val="es-ES_tradnl"/>
        </w:rPr>
      </w:pPr>
      <w:r w:rsidRPr="003E753F">
        <w:rPr>
          <w:rFonts w:ascii="Palatino Linotype" w:hAnsi="Palatino Linotype" w:cs="Palatino Linotype"/>
          <w:color w:val="000000"/>
          <w:lang w:val="es-ES_tradnl"/>
        </w:rPr>
        <w:t xml:space="preserve">Modalidad de entrega: </w:t>
      </w:r>
      <w:r w:rsidRPr="003E753F">
        <w:rPr>
          <w:rFonts w:ascii="Palatino Linotype" w:hAnsi="Palatino Linotype" w:cs="Palatino Linotype"/>
          <w:b/>
          <w:color w:val="000000"/>
          <w:lang w:val="es-ES_tradnl"/>
        </w:rPr>
        <w:t>A través del SAIMEX.</w:t>
      </w:r>
    </w:p>
    <w:p w14:paraId="5BC0C13F" w14:textId="77777777" w:rsidR="006A3B19" w:rsidRPr="003E753F" w:rsidRDefault="006A3B19" w:rsidP="006A3B19">
      <w:pPr>
        <w:spacing w:line="360" w:lineRule="auto"/>
        <w:contextualSpacing/>
        <w:jc w:val="both"/>
        <w:rPr>
          <w:rFonts w:ascii="Palatino Linotype" w:hAnsi="Palatino Linotype" w:cs="Palatino Linotype"/>
          <w:color w:val="000000"/>
          <w:lang w:val="es-ES_tradnl"/>
        </w:rPr>
      </w:pPr>
    </w:p>
    <w:p w14:paraId="0CC28447" w14:textId="77777777" w:rsidR="006A3B19" w:rsidRPr="003E753F" w:rsidRDefault="006A3B19" w:rsidP="006A3B19">
      <w:pPr>
        <w:keepNext/>
        <w:keepLines/>
        <w:spacing w:line="360" w:lineRule="auto"/>
        <w:jc w:val="both"/>
        <w:outlineLvl w:val="1"/>
        <w:rPr>
          <w:rFonts w:ascii="Palatino Linotype" w:hAnsi="Palatino Linotype"/>
          <w:b/>
          <w:color w:val="000000" w:themeColor="text1"/>
          <w:sz w:val="26"/>
          <w:szCs w:val="26"/>
          <w:lang w:val="es-ES_tradnl"/>
        </w:rPr>
      </w:pPr>
      <w:r w:rsidRPr="003E753F">
        <w:rPr>
          <w:rFonts w:ascii="Palatino Linotype" w:hAnsi="Palatino Linotype"/>
          <w:b/>
          <w:color w:val="000000" w:themeColor="text1"/>
          <w:sz w:val="26"/>
          <w:szCs w:val="26"/>
          <w:lang w:val="es-ES_tradnl"/>
        </w:rPr>
        <w:t>SEGUNDO. De la respuesta del Sujeto Obligado.</w:t>
      </w:r>
    </w:p>
    <w:p w14:paraId="5D0ACDD3" w14:textId="2C514DEF" w:rsidR="006A3B19" w:rsidRPr="003E753F" w:rsidRDefault="006A3B19" w:rsidP="006A3B19">
      <w:pPr>
        <w:spacing w:line="360" w:lineRule="auto"/>
        <w:contextualSpacing/>
        <w:jc w:val="both"/>
        <w:rPr>
          <w:rFonts w:ascii="Palatino Linotype" w:hAnsi="Palatino Linotype" w:cs="Palatino Linotype"/>
          <w:color w:val="000000"/>
          <w:lang w:val="es-ES_tradnl"/>
        </w:rPr>
      </w:pPr>
      <w:r w:rsidRPr="003E753F">
        <w:rPr>
          <w:rFonts w:ascii="Palatino Linotype" w:hAnsi="Palatino Linotype" w:cs="Palatino Linotype"/>
          <w:color w:val="000000"/>
          <w:lang w:val="es-ES_tradnl"/>
        </w:rPr>
        <w:t>De las constancias que obran en el expediente electrónico, se observa que el vei</w:t>
      </w:r>
      <w:r w:rsidR="00480BD7" w:rsidRPr="003E753F">
        <w:rPr>
          <w:rFonts w:ascii="Palatino Linotype" w:hAnsi="Palatino Linotype" w:cs="Palatino Linotype"/>
          <w:color w:val="000000"/>
          <w:lang w:val="es-ES_tradnl"/>
        </w:rPr>
        <w:t>ntidós</w:t>
      </w:r>
      <w:r w:rsidRPr="003E753F">
        <w:rPr>
          <w:rFonts w:ascii="Palatino Linotype" w:hAnsi="Palatino Linotype" w:cs="Palatino Linotype"/>
          <w:color w:val="000000"/>
          <w:lang w:val="es-ES_tradnl"/>
        </w:rPr>
        <w:t xml:space="preserve"> de enero de dos mil veintiséis, el Sujeto Obligado dio respuesta a la solicitud de información manifestando lo siguiente:</w:t>
      </w:r>
    </w:p>
    <w:tbl>
      <w:tblPr>
        <w:tblW w:w="7098" w:type="dxa"/>
        <w:jc w:val="center"/>
        <w:tblCellSpacing w:w="0" w:type="dxa"/>
        <w:tblCellMar>
          <w:left w:w="0" w:type="dxa"/>
          <w:right w:w="0" w:type="dxa"/>
        </w:tblCellMar>
        <w:tblLook w:val="04A0" w:firstRow="1" w:lastRow="0" w:firstColumn="1" w:lastColumn="0" w:noHBand="0" w:noVBand="1"/>
      </w:tblPr>
      <w:tblGrid>
        <w:gridCol w:w="7098"/>
      </w:tblGrid>
      <w:tr w:rsidR="00560BEA" w:rsidRPr="003E753F" w14:paraId="294B9F34" w14:textId="77777777" w:rsidTr="00821A51">
        <w:trPr>
          <w:trHeight w:val="402"/>
          <w:tblCellSpacing w:w="0" w:type="dxa"/>
          <w:jc w:val="center"/>
        </w:trPr>
        <w:tc>
          <w:tcPr>
            <w:tcW w:w="0" w:type="auto"/>
            <w:vAlign w:val="center"/>
            <w:hideMark/>
          </w:tcPr>
          <w:p w14:paraId="2CD95982" w14:textId="230829D5" w:rsidR="00560BEA" w:rsidRPr="003E753F" w:rsidRDefault="00560BEA" w:rsidP="00560BEA">
            <w:pPr>
              <w:spacing w:line="360" w:lineRule="auto"/>
              <w:contextualSpacing/>
              <w:jc w:val="right"/>
              <w:rPr>
                <w:rFonts w:ascii="Palatino Linotype" w:hAnsi="Palatino Linotype" w:cs="Palatino Linotype"/>
                <w:i/>
                <w:iCs/>
                <w:color w:val="000000"/>
                <w:sz w:val="22"/>
                <w:szCs w:val="22"/>
              </w:rPr>
            </w:pPr>
            <w:r w:rsidRPr="003E753F">
              <w:rPr>
                <w:rFonts w:ascii="Palatino Linotype" w:hAnsi="Palatino Linotype" w:cs="Palatino Linotype"/>
                <w:i/>
                <w:iCs/>
                <w:color w:val="000000"/>
                <w:sz w:val="22"/>
                <w:szCs w:val="22"/>
              </w:rPr>
              <w:t>Metepec, México a 22 de Enero de 2026</w:t>
            </w:r>
          </w:p>
        </w:tc>
      </w:tr>
      <w:tr w:rsidR="00560BEA" w:rsidRPr="003E753F" w14:paraId="6098A713" w14:textId="77777777" w:rsidTr="00821A51">
        <w:trPr>
          <w:trHeight w:val="402"/>
          <w:tblCellSpacing w:w="0" w:type="dxa"/>
          <w:jc w:val="center"/>
        </w:trPr>
        <w:tc>
          <w:tcPr>
            <w:tcW w:w="0" w:type="auto"/>
            <w:vAlign w:val="center"/>
            <w:hideMark/>
          </w:tcPr>
          <w:p w14:paraId="55275299" w14:textId="77777777" w:rsidR="00560BEA" w:rsidRPr="003E753F" w:rsidRDefault="00560BEA" w:rsidP="00560BEA">
            <w:pPr>
              <w:spacing w:line="360" w:lineRule="auto"/>
              <w:contextualSpacing/>
              <w:jc w:val="right"/>
              <w:rPr>
                <w:rFonts w:ascii="Palatino Linotype" w:hAnsi="Palatino Linotype" w:cs="Palatino Linotype"/>
                <w:i/>
                <w:iCs/>
                <w:color w:val="000000"/>
                <w:sz w:val="22"/>
                <w:szCs w:val="22"/>
              </w:rPr>
            </w:pPr>
            <w:r w:rsidRPr="003E753F">
              <w:rPr>
                <w:rFonts w:ascii="Palatino Linotype" w:hAnsi="Palatino Linotype" w:cs="Palatino Linotype"/>
                <w:i/>
                <w:iCs/>
                <w:color w:val="000000"/>
                <w:sz w:val="22"/>
                <w:szCs w:val="22"/>
              </w:rPr>
              <w:t>Nombre del solicitante: C. Solicitante</w:t>
            </w:r>
          </w:p>
        </w:tc>
      </w:tr>
      <w:tr w:rsidR="00560BEA" w:rsidRPr="003E753F" w14:paraId="6A0D0112" w14:textId="77777777" w:rsidTr="00821A51">
        <w:trPr>
          <w:trHeight w:val="402"/>
          <w:tblCellSpacing w:w="0" w:type="dxa"/>
          <w:jc w:val="center"/>
        </w:trPr>
        <w:tc>
          <w:tcPr>
            <w:tcW w:w="0" w:type="auto"/>
            <w:vAlign w:val="center"/>
            <w:hideMark/>
          </w:tcPr>
          <w:p w14:paraId="5B4E6888" w14:textId="77777777" w:rsidR="00560BEA" w:rsidRPr="003E753F" w:rsidRDefault="00560BEA" w:rsidP="00560BEA">
            <w:pPr>
              <w:spacing w:line="360" w:lineRule="auto"/>
              <w:contextualSpacing/>
              <w:jc w:val="right"/>
              <w:rPr>
                <w:rFonts w:ascii="Palatino Linotype" w:hAnsi="Palatino Linotype" w:cs="Palatino Linotype"/>
                <w:i/>
                <w:iCs/>
                <w:color w:val="000000"/>
                <w:sz w:val="22"/>
                <w:szCs w:val="22"/>
              </w:rPr>
            </w:pPr>
            <w:r w:rsidRPr="003E753F">
              <w:rPr>
                <w:rFonts w:ascii="Palatino Linotype" w:hAnsi="Palatino Linotype" w:cs="Palatino Linotype"/>
                <w:i/>
                <w:iCs/>
                <w:color w:val="000000"/>
                <w:sz w:val="22"/>
                <w:szCs w:val="22"/>
              </w:rPr>
              <w:t>Folio de la solicitud: 00133/STMEM/IP/2025</w:t>
            </w:r>
          </w:p>
        </w:tc>
      </w:tr>
      <w:tr w:rsidR="00560BEA" w:rsidRPr="003E753F" w14:paraId="2069E86F" w14:textId="77777777" w:rsidTr="00821A51">
        <w:trPr>
          <w:trHeight w:val="201"/>
          <w:tblCellSpacing w:w="0" w:type="dxa"/>
          <w:jc w:val="center"/>
        </w:trPr>
        <w:tc>
          <w:tcPr>
            <w:tcW w:w="0" w:type="auto"/>
            <w:vAlign w:val="center"/>
            <w:hideMark/>
          </w:tcPr>
          <w:p w14:paraId="543F6DF3" w14:textId="77777777" w:rsidR="00560BEA" w:rsidRPr="003E753F" w:rsidRDefault="00560BEA" w:rsidP="00560BEA">
            <w:pPr>
              <w:spacing w:line="360" w:lineRule="auto"/>
              <w:contextualSpacing/>
              <w:jc w:val="both"/>
              <w:rPr>
                <w:rFonts w:ascii="Palatino Linotype" w:hAnsi="Palatino Linotype" w:cs="Palatino Linotype"/>
                <w:i/>
                <w:iCs/>
                <w:color w:val="000000"/>
                <w:sz w:val="22"/>
                <w:szCs w:val="22"/>
              </w:rPr>
            </w:pPr>
            <w:r w:rsidRPr="003E753F">
              <w:rPr>
                <w:rFonts w:ascii="Palatino Linotype" w:hAnsi="Palatino Linotype" w:cs="Palatino Linotype"/>
                <w:i/>
                <w:iCs/>
                <w:color w:val="000000"/>
                <w:sz w:val="22"/>
                <w:szCs w:val="22"/>
              </w:rPr>
              <w:lastRenderedPageBreak/>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01199FE0" w14:textId="77777777" w:rsidR="00480BD7" w:rsidRPr="003E753F" w:rsidRDefault="00480BD7" w:rsidP="006A3B19">
      <w:pPr>
        <w:spacing w:line="360" w:lineRule="auto"/>
        <w:contextualSpacing/>
        <w:jc w:val="both"/>
        <w:rPr>
          <w:rFonts w:ascii="Palatino Linotype" w:hAnsi="Palatino Linotype" w:cs="Palatino Linotype"/>
          <w:color w:val="000000"/>
          <w:lang w:val="es-ES_tradnl"/>
        </w:rPr>
      </w:pPr>
    </w:p>
    <w:p w14:paraId="0286F88A" w14:textId="76C7A492" w:rsidR="006A3B19" w:rsidRPr="003E753F" w:rsidRDefault="003D1E66" w:rsidP="006A3B19">
      <w:pPr>
        <w:spacing w:line="360" w:lineRule="auto"/>
        <w:contextualSpacing/>
        <w:jc w:val="both"/>
        <w:rPr>
          <w:rFonts w:ascii="Palatino Linotype" w:hAnsi="Palatino Linotype" w:cs="Palatino Linotype"/>
          <w:b/>
          <w:bCs/>
          <w:i/>
        </w:rPr>
      </w:pPr>
      <w:r w:rsidRPr="003E753F">
        <w:rPr>
          <w:rFonts w:ascii="Palatino Linotype" w:hAnsi="Palatino Linotype" w:cs="Palatino Linotype"/>
          <w:color w:val="000000"/>
          <w:lang w:val="es-ES_tradnl"/>
        </w:rPr>
        <w:t>El Sujeto Obligado adjuntó a su respuesta el documento denominado</w:t>
      </w:r>
      <w:r w:rsidRPr="003E753F">
        <w:rPr>
          <w:rFonts w:ascii="Palatino Linotype" w:hAnsi="Palatino Linotype" w:cs="Palatino Linotype"/>
          <w:i/>
          <w:lang w:val="es-ES_tradnl"/>
        </w:rPr>
        <w:t xml:space="preserve"> “</w:t>
      </w:r>
      <w:r w:rsidR="001F6043" w:rsidRPr="003E753F">
        <w:rPr>
          <w:rFonts w:ascii="Palatino Linotype" w:hAnsi="Palatino Linotype" w:cs="Palatino Linotype"/>
          <w:b/>
          <w:bCs/>
          <w:i/>
        </w:rPr>
        <w:t>OFICIO 036-2026 SOLICITUD 0133.pdf” y “Anexo SAIMEX 00133 SOLICITUD.xlsx</w:t>
      </w:r>
      <w:r w:rsidRPr="003E753F">
        <w:rPr>
          <w:rFonts w:ascii="Palatino Linotype" w:hAnsi="Palatino Linotype" w:cs="Palatino Linotype"/>
          <w:b/>
          <w:bCs/>
          <w:i/>
        </w:rPr>
        <w:t xml:space="preserve">” </w:t>
      </w:r>
      <w:r w:rsidRPr="003E753F">
        <w:rPr>
          <w:rFonts w:ascii="Palatino Linotype" w:hAnsi="Palatino Linotype" w:cs="Palatino Linotype"/>
          <w:color w:val="000000"/>
          <w:lang w:val="es-ES_tradnl"/>
        </w:rPr>
        <w:t>el cual no se reproduce por ser del conocimiento de las partes; no obstante, su contenido será motivo de análisis en el estudio correspondiente.</w:t>
      </w:r>
    </w:p>
    <w:p w14:paraId="0EF9744B" w14:textId="77777777" w:rsidR="006A3B19" w:rsidRPr="003E753F" w:rsidRDefault="006A3B19" w:rsidP="006A3B19">
      <w:pPr>
        <w:spacing w:line="360" w:lineRule="auto"/>
        <w:contextualSpacing/>
        <w:jc w:val="both"/>
        <w:rPr>
          <w:rFonts w:ascii="Palatino Linotype" w:hAnsi="Palatino Linotype" w:cs="Arial"/>
          <w:b/>
          <w:bCs/>
          <w:i/>
        </w:rPr>
      </w:pPr>
    </w:p>
    <w:p w14:paraId="12EF1088" w14:textId="77777777" w:rsidR="006A3B19" w:rsidRPr="003E753F" w:rsidRDefault="006A3B19" w:rsidP="006A3B19">
      <w:pPr>
        <w:keepNext/>
        <w:keepLines/>
        <w:spacing w:line="360" w:lineRule="auto"/>
        <w:jc w:val="both"/>
        <w:outlineLvl w:val="1"/>
        <w:rPr>
          <w:rFonts w:ascii="Palatino Linotype" w:hAnsi="Palatino Linotype"/>
          <w:b/>
          <w:color w:val="000000" w:themeColor="text1"/>
          <w:sz w:val="26"/>
          <w:szCs w:val="26"/>
          <w:lang w:val="es-ES_tradnl"/>
        </w:rPr>
      </w:pPr>
      <w:r w:rsidRPr="003E753F">
        <w:rPr>
          <w:rFonts w:ascii="Palatino Linotype" w:hAnsi="Palatino Linotype"/>
          <w:b/>
          <w:color w:val="000000" w:themeColor="text1"/>
          <w:sz w:val="26"/>
          <w:szCs w:val="26"/>
          <w:lang w:val="es-ES_tradnl"/>
        </w:rPr>
        <w:t>TERCERO. Del recurso de revisión.</w:t>
      </w:r>
    </w:p>
    <w:p w14:paraId="7859ED1F" w14:textId="721CEEB7" w:rsidR="006A3B19" w:rsidRPr="003E753F" w:rsidRDefault="006A3B19" w:rsidP="006A3B19">
      <w:pPr>
        <w:spacing w:line="360" w:lineRule="auto"/>
        <w:contextualSpacing/>
        <w:jc w:val="both"/>
        <w:rPr>
          <w:rFonts w:ascii="Palatino Linotype" w:hAnsi="Palatino Linotype" w:cs="Palatino Linotype"/>
          <w:color w:val="000000"/>
          <w:lang w:val="es-ES_tradnl"/>
        </w:rPr>
      </w:pPr>
      <w:r w:rsidRPr="003E753F">
        <w:rPr>
          <w:rFonts w:ascii="Palatino Linotype" w:hAnsi="Palatino Linotype" w:cs="Palatino Linotype"/>
          <w:color w:val="000000"/>
          <w:lang w:val="es-ES_tradnl"/>
        </w:rPr>
        <w:t>Inconforme con la respuesta emitida por el Sujeto Obligado, el Recurrente interpuso el presente recurso de revisión el día veinti</w:t>
      </w:r>
      <w:r w:rsidR="001F6043" w:rsidRPr="003E753F">
        <w:rPr>
          <w:rFonts w:ascii="Palatino Linotype" w:hAnsi="Palatino Linotype" w:cs="Palatino Linotype"/>
          <w:color w:val="000000"/>
          <w:lang w:val="es-ES_tradnl"/>
        </w:rPr>
        <w:t>trés</w:t>
      </w:r>
      <w:r w:rsidRPr="003E753F">
        <w:rPr>
          <w:rFonts w:ascii="Palatino Linotype" w:hAnsi="Palatino Linotype" w:cs="Palatino Linotype"/>
          <w:color w:val="000000"/>
          <w:lang w:val="es-ES_tradnl"/>
        </w:rPr>
        <w:t xml:space="preserve"> de enero de dos mil veintiséis, el cual se registró con el expediente número </w:t>
      </w:r>
      <w:r w:rsidRPr="003E753F">
        <w:rPr>
          <w:rFonts w:ascii="Palatino Linotype" w:hAnsi="Palatino Linotype" w:cs="Palatino Linotype"/>
          <w:b/>
          <w:color w:val="000000"/>
          <w:lang w:val="es-ES_tradnl"/>
        </w:rPr>
        <w:t>009</w:t>
      </w:r>
      <w:r w:rsidR="001F6043" w:rsidRPr="003E753F">
        <w:rPr>
          <w:rFonts w:ascii="Palatino Linotype" w:hAnsi="Palatino Linotype" w:cs="Palatino Linotype"/>
          <w:b/>
          <w:color w:val="000000"/>
          <w:lang w:val="es-ES_tradnl"/>
        </w:rPr>
        <w:t>85/</w:t>
      </w:r>
      <w:r w:rsidRPr="003E753F">
        <w:rPr>
          <w:rFonts w:ascii="Palatino Linotype" w:hAnsi="Palatino Linotype" w:cs="Palatino Linotype"/>
          <w:b/>
          <w:color w:val="000000"/>
          <w:lang w:val="es-ES_tradnl"/>
        </w:rPr>
        <w:t>INFOEM/IP/RR/2026</w:t>
      </w:r>
      <w:r w:rsidRPr="003E753F">
        <w:rPr>
          <w:rFonts w:ascii="Palatino Linotype" w:hAnsi="Palatino Linotype" w:cs="Palatino Linotype"/>
          <w:color w:val="000000"/>
          <w:lang w:val="es-ES_tradnl"/>
        </w:rPr>
        <w:t>, manifestando lo siguiente:</w:t>
      </w:r>
    </w:p>
    <w:p w14:paraId="2CEAB58D" w14:textId="77777777" w:rsidR="006A3B19" w:rsidRPr="003E753F" w:rsidRDefault="006A3B19" w:rsidP="006A3B19">
      <w:pPr>
        <w:ind w:left="567" w:right="567"/>
        <w:contextualSpacing/>
        <w:jc w:val="both"/>
        <w:rPr>
          <w:rFonts w:ascii="Palatino Linotype" w:hAnsi="Palatino Linotype" w:cs="Palatino Linotype"/>
          <w:b/>
          <w:lang w:val="es-ES_tradnl"/>
        </w:rPr>
      </w:pPr>
      <w:r w:rsidRPr="003E753F">
        <w:rPr>
          <w:rFonts w:ascii="Palatino Linotype" w:hAnsi="Palatino Linotype" w:cs="Palatino Linotype"/>
          <w:b/>
          <w:lang w:val="es-ES_tradnl"/>
        </w:rPr>
        <w:t xml:space="preserve">Acto Impugnado  </w:t>
      </w:r>
    </w:p>
    <w:p w14:paraId="43439C4B" w14:textId="1B7C712D" w:rsidR="006A3B19" w:rsidRPr="003E753F" w:rsidRDefault="006A3B19" w:rsidP="006A3B19">
      <w:pPr>
        <w:ind w:left="567"/>
        <w:jc w:val="both"/>
      </w:pPr>
      <w:r w:rsidRPr="003E753F">
        <w:rPr>
          <w:rFonts w:ascii="Palatino Linotype" w:hAnsi="Palatino Linotype"/>
          <w:i/>
          <w:color w:val="000000"/>
          <w:sz w:val="22"/>
          <w:szCs w:val="22"/>
        </w:rPr>
        <w:t>“</w:t>
      </w:r>
      <w:r w:rsidR="00646690" w:rsidRPr="003E753F">
        <w:rPr>
          <w:rFonts w:ascii="Palatino Linotype" w:hAnsi="Palatino Linotype"/>
          <w:i/>
          <w:sz w:val="22"/>
          <w:szCs w:val="22"/>
        </w:rPr>
        <w:t xml:space="preserve">Estimados/as, Agradecemos mucho la información que nos han proporcionado; sin embargo, los datos disponibles resultan insuficientes para poder avanzar adecuadamente en nuestra investigación. Para realizar el análisis, necesitamos contar con datos desagregados, al menos para los meses de noviembre y diciembre, a nivel de estación. Asimismo, sería muy importante disponer de la información de afluencia por hora, ya que ello permitiría llevar a cabo un análisis más preciso de los patrones temporales de uso. Con el fin de clarificar nuestra solicitud, les adjuntamos un archivo en Excel. En las pestañas 1 y 2 se indica la información mínima que requerimos para poder continuar con el estudio. En las demás pestañas se muestra el nivel de desagregación ideal, que sin duda enriquecería significativamente el análisis. Entendemos que proporcionar información tan detallada puede implicar ciertas limitaciones técnicas u operativas. En caso de que no sea posible compartir todos los datos, contar únicamente con la información indicada en las pestañas 1 y 2 sería suficiente para nuestros fines. Agradecemos de antemano su apoyo y quedamos atentas/os a sus comentarios. Saludos cordiales, </w:t>
      </w:r>
      <w:proofErr w:type="spellStart"/>
      <w:r w:rsidR="00BE5BB2">
        <w:rPr>
          <w:rFonts w:ascii="Palatino Linotype" w:hAnsi="Palatino Linotype"/>
          <w:i/>
          <w:sz w:val="22"/>
          <w:szCs w:val="22"/>
        </w:rPr>
        <w:t>xxxxxxxxxxx</w:t>
      </w:r>
      <w:proofErr w:type="spellEnd"/>
      <w:proofErr w:type="gramStart"/>
      <w:r w:rsidRPr="003E753F">
        <w:rPr>
          <w:rFonts w:ascii="Palatino Linotype" w:hAnsi="Palatino Linotype"/>
          <w:i/>
          <w:sz w:val="22"/>
          <w:szCs w:val="22"/>
        </w:rPr>
        <w:t>..</w:t>
      </w:r>
      <w:r w:rsidRPr="003E753F">
        <w:rPr>
          <w:rFonts w:ascii="Palatino Linotype" w:hAnsi="Palatino Linotype"/>
          <w:i/>
          <w:color w:val="000000"/>
          <w:sz w:val="22"/>
          <w:szCs w:val="22"/>
        </w:rPr>
        <w:t>”</w:t>
      </w:r>
      <w:proofErr w:type="gramEnd"/>
      <w:r w:rsidRPr="003E753F">
        <w:rPr>
          <w:rFonts w:ascii="Palatino Linotype" w:hAnsi="Palatino Linotype"/>
          <w:i/>
          <w:color w:val="000000"/>
          <w:sz w:val="22"/>
          <w:szCs w:val="22"/>
          <w:lang w:val="es-ES_tradnl"/>
        </w:rPr>
        <w:t xml:space="preserve"> </w:t>
      </w:r>
      <w:r w:rsidRPr="003E753F">
        <w:rPr>
          <w:rFonts w:ascii="Palatino Linotype" w:hAnsi="Palatino Linotype" w:cs="Palatino Linotype"/>
          <w:i/>
          <w:color w:val="000000"/>
          <w:sz w:val="22"/>
          <w:szCs w:val="22"/>
          <w:lang w:val="es-ES_tradnl"/>
        </w:rPr>
        <w:t>(Sic</w:t>
      </w:r>
      <w:r w:rsidRPr="003E753F">
        <w:rPr>
          <w:rFonts w:ascii="Palatino Linotype" w:hAnsi="Palatino Linotype" w:cs="Palatino Linotype"/>
          <w:i/>
          <w:color w:val="000000"/>
          <w:lang w:val="es-ES_tradnl"/>
        </w:rPr>
        <w:t>)</w:t>
      </w:r>
    </w:p>
    <w:p w14:paraId="232BA3CC" w14:textId="77777777" w:rsidR="006A3B19" w:rsidRPr="003E753F" w:rsidRDefault="006A3B19" w:rsidP="006A3B19">
      <w:pPr>
        <w:ind w:right="567"/>
        <w:contextualSpacing/>
        <w:jc w:val="both"/>
        <w:rPr>
          <w:rFonts w:ascii="Palatino Linotype" w:hAnsi="Palatino Linotype" w:cs="Palatino Linotype"/>
          <w:b/>
          <w:lang w:val="es-ES_tradnl"/>
        </w:rPr>
      </w:pPr>
    </w:p>
    <w:p w14:paraId="5AE6934E" w14:textId="64015C37" w:rsidR="006A3B19" w:rsidRPr="003E753F" w:rsidRDefault="006A3B19" w:rsidP="00821A51">
      <w:pPr>
        <w:ind w:left="567" w:right="567"/>
        <w:contextualSpacing/>
        <w:jc w:val="both"/>
        <w:rPr>
          <w:rFonts w:ascii="Palatino Linotype" w:hAnsi="Palatino Linotype" w:cs="Palatino Linotype"/>
          <w:b/>
          <w:lang w:val="es-ES_tradnl"/>
        </w:rPr>
      </w:pPr>
      <w:r w:rsidRPr="003E753F">
        <w:rPr>
          <w:rFonts w:ascii="Palatino Linotype" w:hAnsi="Palatino Linotype" w:cs="Palatino Linotype"/>
          <w:b/>
          <w:lang w:val="es-ES_tradnl"/>
        </w:rPr>
        <w:t xml:space="preserve"> Razones Y Motivos de Inconformidad</w:t>
      </w:r>
    </w:p>
    <w:p w14:paraId="5AADFF7C" w14:textId="39CD3F51" w:rsidR="006A3B19" w:rsidRPr="003E753F" w:rsidRDefault="006A3B19" w:rsidP="006A3B19">
      <w:pPr>
        <w:ind w:left="567" w:right="567"/>
        <w:contextualSpacing/>
        <w:jc w:val="both"/>
        <w:rPr>
          <w:rFonts w:ascii="Palatino Linotype" w:hAnsi="Palatino Linotype" w:cs="Palatino Linotype"/>
          <w:i/>
          <w:color w:val="000000"/>
          <w:lang w:val="es-ES_tradnl"/>
        </w:rPr>
      </w:pPr>
      <w:r w:rsidRPr="003E753F">
        <w:rPr>
          <w:rFonts w:ascii="Palatino Linotype" w:hAnsi="Palatino Linotype"/>
          <w:i/>
          <w:color w:val="000000"/>
        </w:rPr>
        <w:t>“</w:t>
      </w:r>
      <w:r w:rsidR="00646690" w:rsidRPr="003E753F">
        <w:rPr>
          <w:rFonts w:ascii="Palatino Linotype" w:hAnsi="Palatino Linotype"/>
          <w:i/>
          <w:color w:val="000000"/>
        </w:rPr>
        <w:t>Los datos se presentan únicamente por línea y por día, sin información desagregada por estación ni por hora</w:t>
      </w:r>
      <w:r w:rsidRPr="003E753F">
        <w:rPr>
          <w:rFonts w:ascii="Palatino Linotype" w:hAnsi="Palatino Linotype"/>
          <w:i/>
          <w:color w:val="000000"/>
        </w:rPr>
        <w:t>.”</w:t>
      </w:r>
      <w:r w:rsidRPr="003E753F">
        <w:rPr>
          <w:rFonts w:ascii="Palatino Linotype" w:hAnsi="Palatino Linotype"/>
          <w:i/>
          <w:color w:val="000000"/>
          <w:lang w:val="es-ES_tradnl"/>
        </w:rPr>
        <w:t xml:space="preserve"> </w:t>
      </w:r>
      <w:r w:rsidRPr="003E753F">
        <w:rPr>
          <w:rFonts w:ascii="Palatino Linotype" w:hAnsi="Palatino Linotype" w:cs="Palatino Linotype"/>
          <w:i/>
          <w:color w:val="000000"/>
          <w:sz w:val="22"/>
          <w:szCs w:val="22"/>
          <w:lang w:val="es-ES_tradnl"/>
        </w:rPr>
        <w:t>(Sic</w:t>
      </w:r>
      <w:r w:rsidRPr="003E753F">
        <w:rPr>
          <w:rFonts w:ascii="Palatino Linotype" w:hAnsi="Palatino Linotype" w:cs="Palatino Linotype"/>
          <w:i/>
          <w:color w:val="000000"/>
          <w:lang w:val="es-ES_tradnl"/>
        </w:rPr>
        <w:t>)</w:t>
      </w:r>
    </w:p>
    <w:p w14:paraId="602F2451" w14:textId="77777777" w:rsidR="006A3B19" w:rsidRPr="003E753F" w:rsidRDefault="006A3B19" w:rsidP="006A3B19">
      <w:pPr>
        <w:spacing w:line="360" w:lineRule="auto"/>
        <w:jc w:val="both"/>
        <w:rPr>
          <w:rFonts w:ascii="Palatino Linotype" w:hAnsi="Palatino Linotype" w:cs="Palatino Linotype"/>
          <w:lang w:val="es-ES_tradnl"/>
        </w:rPr>
      </w:pPr>
    </w:p>
    <w:p w14:paraId="6A1F47B2" w14:textId="4E11746E" w:rsidR="00783269" w:rsidRPr="003E753F" w:rsidRDefault="00646690" w:rsidP="00783269">
      <w:pPr>
        <w:spacing w:line="360" w:lineRule="auto"/>
        <w:jc w:val="both"/>
        <w:rPr>
          <w:rFonts w:ascii="Palatino Linotype" w:hAnsi="Palatino Linotype" w:cs="Palatino Linotype"/>
          <w:lang w:val="es-ES_tradnl"/>
        </w:rPr>
      </w:pPr>
      <w:r w:rsidRPr="003E753F">
        <w:rPr>
          <w:rFonts w:ascii="Palatino Linotype" w:hAnsi="Palatino Linotype" w:cs="Palatino Linotype"/>
          <w:lang w:val="es-ES_tradnl"/>
        </w:rPr>
        <w:t xml:space="preserve">De lo anterior el Recurrente anexo a su recurso de revisión el documento </w:t>
      </w:r>
      <w:r w:rsidR="00783269" w:rsidRPr="003E753F">
        <w:rPr>
          <w:rFonts w:ascii="Palatino Linotype" w:hAnsi="Palatino Linotype" w:cs="Palatino Linotype"/>
          <w:lang w:val="es-ES_tradnl"/>
        </w:rPr>
        <w:t xml:space="preserve">denominado </w:t>
      </w:r>
      <w:r w:rsidR="00783269" w:rsidRPr="003E753F">
        <w:rPr>
          <w:rFonts w:ascii="Palatino Linotype" w:hAnsi="Palatino Linotype" w:cs="Palatino Linotype"/>
          <w:b/>
          <w:bCs/>
        </w:rPr>
        <w:t>Tablas_afluencia_Mexicable.xlsx</w:t>
      </w:r>
      <w:r w:rsidR="00963964" w:rsidRPr="003E753F">
        <w:rPr>
          <w:rFonts w:ascii="Palatino Linotype" w:hAnsi="Palatino Linotype" w:cs="Palatino Linotype"/>
          <w:b/>
          <w:bCs/>
        </w:rPr>
        <w:t xml:space="preserve"> </w:t>
      </w:r>
      <w:r w:rsidR="00963964" w:rsidRPr="003E753F">
        <w:rPr>
          <w:rFonts w:ascii="Palatino Linotype" w:hAnsi="Palatino Linotype" w:cs="Palatino Linotype"/>
        </w:rPr>
        <w:t xml:space="preserve"> el cual consta de </w:t>
      </w:r>
      <w:r w:rsidR="004D666B" w:rsidRPr="003E753F">
        <w:rPr>
          <w:rFonts w:ascii="Palatino Linotype" w:hAnsi="Palatino Linotype" w:cs="Palatino Linotype"/>
        </w:rPr>
        <w:t xml:space="preserve">un archivo en formato EXCEL en el que se advierte una tabla </w:t>
      </w:r>
      <w:r w:rsidR="00365837" w:rsidRPr="003E753F">
        <w:rPr>
          <w:rFonts w:ascii="Palatino Linotype" w:hAnsi="Palatino Linotype" w:cs="Palatino Linotype"/>
        </w:rPr>
        <w:t>que contiene las entradas a los torniquetes, la fecha, hora, estación.</w:t>
      </w:r>
    </w:p>
    <w:p w14:paraId="0B912353" w14:textId="77777777" w:rsidR="006A3B19" w:rsidRPr="003E753F" w:rsidRDefault="006A3B19" w:rsidP="006A3B19">
      <w:pPr>
        <w:spacing w:line="360" w:lineRule="auto"/>
        <w:jc w:val="both"/>
        <w:rPr>
          <w:rFonts w:ascii="Palatino Linotype" w:hAnsi="Palatino Linotype" w:cs="Palatino Linotype"/>
          <w:lang w:val="es-ES_tradnl"/>
        </w:rPr>
      </w:pPr>
    </w:p>
    <w:p w14:paraId="5A04F035" w14:textId="77777777" w:rsidR="006A3B19" w:rsidRPr="003E753F" w:rsidRDefault="006A3B19" w:rsidP="006A3B19">
      <w:pPr>
        <w:spacing w:line="360" w:lineRule="auto"/>
        <w:jc w:val="both"/>
        <w:rPr>
          <w:rFonts w:ascii="Palatino Linotype" w:eastAsiaTheme="minorHAnsi" w:hAnsi="Palatino Linotype" w:cs="Arial"/>
          <w:b/>
          <w:sz w:val="28"/>
          <w:lang w:eastAsia="en-US"/>
        </w:rPr>
      </w:pPr>
      <w:r w:rsidRPr="003E753F">
        <w:rPr>
          <w:rFonts w:ascii="Palatino Linotype" w:eastAsiaTheme="minorHAnsi" w:hAnsi="Palatino Linotype" w:cs="Arial"/>
          <w:b/>
          <w:sz w:val="28"/>
          <w:lang w:eastAsia="en-US"/>
        </w:rPr>
        <w:t>CUARTO. Del turno del recurso de revisión.</w:t>
      </w:r>
    </w:p>
    <w:p w14:paraId="0A7FFEEB" w14:textId="46FB16D7" w:rsidR="006A3B19" w:rsidRPr="003E753F" w:rsidRDefault="006A3B19" w:rsidP="006A3B19">
      <w:pPr>
        <w:spacing w:line="360" w:lineRule="auto"/>
        <w:jc w:val="both"/>
        <w:rPr>
          <w:rFonts w:ascii="Palatino Linotype" w:eastAsiaTheme="minorHAnsi" w:hAnsi="Palatino Linotype" w:cs="Arial"/>
          <w:lang w:eastAsia="en-US"/>
        </w:rPr>
      </w:pPr>
      <w:r w:rsidRPr="003E753F">
        <w:rPr>
          <w:rFonts w:ascii="Palatino Linotype" w:eastAsiaTheme="minorHAnsi" w:hAnsi="Palatino Linotype" w:cs="Arial"/>
          <w:lang w:eastAsia="en-US"/>
        </w:rPr>
        <w:t xml:space="preserve">Medio de impugnación que le fue turnado al Comisionado Presidente </w:t>
      </w:r>
      <w:r w:rsidRPr="003E753F">
        <w:rPr>
          <w:rFonts w:ascii="Palatino Linotype" w:eastAsiaTheme="minorHAnsi" w:hAnsi="Palatino Linotype" w:cs="Arial"/>
          <w:b/>
          <w:lang w:eastAsia="en-US"/>
        </w:rPr>
        <w:t>José Martínez Vilchis</w:t>
      </w:r>
      <w:r w:rsidRPr="003E753F">
        <w:rPr>
          <w:rFonts w:ascii="Palatino Linotype" w:eastAsiaTheme="minorHAnsi" w:hAnsi="Palatino Linotype" w:cs="Arial"/>
          <w:lang w:eastAsia="en-US"/>
        </w:rPr>
        <w:t>, por medio del sistema electrónico, en términos del arábigo 185, fracción I, de la Ley de Transparencia y Acceso a la información Pública del Estado de México y Municipios, del cual recayó acuerdo de admisión en fech</w:t>
      </w:r>
      <w:r w:rsidRPr="003E753F">
        <w:rPr>
          <w:rFonts w:ascii="Palatino Linotype" w:eastAsiaTheme="minorHAnsi" w:hAnsi="Palatino Linotype" w:cs="Arial"/>
          <w:b/>
          <w:lang w:eastAsia="en-US"/>
        </w:rPr>
        <w:t>a veinti</w:t>
      </w:r>
      <w:r w:rsidR="00F24AB3" w:rsidRPr="003E753F">
        <w:rPr>
          <w:rFonts w:ascii="Palatino Linotype" w:eastAsiaTheme="minorHAnsi" w:hAnsi="Palatino Linotype" w:cs="Arial"/>
          <w:b/>
          <w:lang w:eastAsia="en-US"/>
        </w:rPr>
        <w:t>nueve</w:t>
      </w:r>
      <w:r w:rsidRPr="003E753F">
        <w:rPr>
          <w:rFonts w:ascii="Palatino Linotype" w:eastAsiaTheme="minorHAnsi" w:hAnsi="Palatino Linotype" w:cs="Arial"/>
          <w:b/>
          <w:lang w:eastAsia="en-US"/>
        </w:rPr>
        <w:t xml:space="preserve"> de enero de dos mil veintiséis</w:t>
      </w:r>
      <w:r w:rsidRPr="003E753F">
        <w:rPr>
          <w:rFonts w:ascii="Palatino Linotype" w:eastAsiaTheme="minorHAnsi" w:hAnsi="Palatino Linotype" w:cs="Arial"/>
          <w:lang w:eastAsia="en-US"/>
        </w:rPr>
        <w:t>, determinándose en él, un plazo de siete días para que las partes manifestaran lo que a su derecho corresponda en términos del numeral ya citado.</w:t>
      </w:r>
    </w:p>
    <w:p w14:paraId="6B6332CB" w14:textId="77777777" w:rsidR="006A3B19" w:rsidRPr="003E753F" w:rsidRDefault="006A3B19" w:rsidP="006A3B19">
      <w:pPr>
        <w:spacing w:line="360" w:lineRule="auto"/>
        <w:jc w:val="both"/>
        <w:rPr>
          <w:rFonts w:ascii="Palatino Linotype" w:eastAsiaTheme="minorHAnsi" w:hAnsi="Palatino Linotype" w:cs="Arial"/>
          <w:lang w:eastAsia="en-US"/>
        </w:rPr>
      </w:pPr>
    </w:p>
    <w:p w14:paraId="57A08324" w14:textId="77777777" w:rsidR="006A3B19" w:rsidRPr="003E753F" w:rsidRDefault="006A3B19" w:rsidP="006A3B19">
      <w:pPr>
        <w:pStyle w:val="Sinespaciado"/>
        <w:rPr>
          <w:rFonts w:eastAsiaTheme="minorHAnsi"/>
          <w:lang w:eastAsia="en-US"/>
        </w:rPr>
      </w:pPr>
    </w:p>
    <w:p w14:paraId="43D3DD69" w14:textId="77777777" w:rsidR="006A3B19" w:rsidRPr="003E753F" w:rsidRDefault="006A3B19" w:rsidP="006A3B19">
      <w:pPr>
        <w:spacing w:line="360" w:lineRule="auto"/>
        <w:jc w:val="both"/>
        <w:rPr>
          <w:rFonts w:ascii="Palatino Linotype" w:eastAsiaTheme="minorHAnsi" w:hAnsi="Palatino Linotype" w:cs="Arial"/>
          <w:b/>
          <w:sz w:val="28"/>
          <w:lang w:eastAsia="en-US"/>
        </w:rPr>
      </w:pPr>
      <w:r w:rsidRPr="003E753F">
        <w:rPr>
          <w:rFonts w:ascii="Palatino Linotype" w:eastAsiaTheme="minorHAnsi" w:hAnsi="Palatino Linotype" w:cs="Arial"/>
          <w:b/>
          <w:sz w:val="28"/>
          <w:lang w:eastAsia="en-US"/>
        </w:rPr>
        <w:t>QUINTO. De la etapa de manifestaciones y/o alegatos.</w:t>
      </w:r>
    </w:p>
    <w:p w14:paraId="31E1DD1D" w14:textId="07878268" w:rsidR="006A3B19" w:rsidRPr="003E753F" w:rsidRDefault="006A3B19" w:rsidP="006A3B19">
      <w:pPr>
        <w:spacing w:line="360" w:lineRule="auto"/>
        <w:jc w:val="both"/>
        <w:rPr>
          <w:rFonts w:ascii="Palatino Linotype" w:eastAsiaTheme="minorHAnsi" w:hAnsi="Palatino Linotype" w:cs="Arial"/>
          <w:lang w:eastAsia="en-US"/>
        </w:rPr>
      </w:pPr>
      <w:r w:rsidRPr="003E753F">
        <w:rPr>
          <w:rFonts w:ascii="Palatino Linotype" w:eastAsiaTheme="minorHAnsi" w:hAnsi="Palatino Linotype" w:cs="Arial"/>
          <w:lang w:eastAsia="en-US"/>
        </w:rPr>
        <w:t xml:space="preserve">Una vez transcurrido el término legal referido se destaca que, el Sujeto Obligado </w:t>
      </w:r>
      <w:r w:rsidR="00F24AB3" w:rsidRPr="003E753F">
        <w:rPr>
          <w:rFonts w:ascii="Palatino Linotype" w:eastAsiaTheme="minorHAnsi" w:hAnsi="Palatino Linotype" w:cs="Arial"/>
          <w:lang w:eastAsia="en-US"/>
        </w:rPr>
        <w:t xml:space="preserve">rindió su informe justificado en fecha tres de febrero de dos mil veinticinco </w:t>
      </w:r>
      <w:r w:rsidR="00665BAA" w:rsidRPr="003E753F">
        <w:rPr>
          <w:rFonts w:ascii="Palatino Linotype" w:eastAsiaTheme="minorHAnsi" w:hAnsi="Palatino Linotype" w:cs="Arial"/>
          <w:lang w:eastAsia="en-US"/>
        </w:rPr>
        <w:t>el cual fue puesto a la vista del Recurrente en fecha trece de abril de dos mil veintiséis</w:t>
      </w:r>
      <w:r w:rsidRPr="003E753F">
        <w:rPr>
          <w:rFonts w:ascii="Palatino Linotype" w:eastAsiaTheme="minorHAnsi" w:hAnsi="Palatino Linotype" w:cs="Arial"/>
          <w:lang w:eastAsia="en-US"/>
        </w:rPr>
        <w:t>,</w:t>
      </w:r>
      <w:r w:rsidR="00665BAA" w:rsidRPr="003E753F">
        <w:rPr>
          <w:rFonts w:ascii="Palatino Linotype" w:eastAsiaTheme="minorHAnsi" w:hAnsi="Palatino Linotype" w:cs="Arial"/>
          <w:lang w:eastAsia="en-US"/>
        </w:rPr>
        <w:t xml:space="preserve"> por lo que</w:t>
      </w:r>
      <w:r w:rsidRPr="003E753F">
        <w:rPr>
          <w:rFonts w:ascii="Palatino Linotype" w:eastAsiaTheme="minorHAnsi" w:hAnsi="Palatino Linotype" w:cs="Arial"/>
          <w:lang w:eastAsia="en-US"/>
        </w:rPr>
        <w:t xml:space="preserve"> se aprecia que la parte </w:t>
      </w:r>
      <w:r w:rsidRPr="003E753F">
        <w:rPr>
          <w:rFonts w:ascii="Palatino Linotype" w:eastAsiaTheme="minorHAnsi" w:hAnsi="Palatino Linotype" w:cs="Arial"/>
          <w:b/>
          <w:lang w:eastAsia="en-US"/>
        </w:rPr>
        <w:t>Recurrente</w:t>
      </w:r>
      <w:r w:rsidRPr="003E753F">
        <w:rPr>
          <w:rFonts w:ascii="Palatino Linotype" w:eastAsiaTheme="minorHAnsi" w:hAnsi="Palatino Linotype" w:cs="Arial"/>
          <w:lang w:eastAsia="en-US"/>
        </w:rPr>
        <w:t xml:space="preserve"> no emitió alegatos ni manifestación alguna.</w:t>
      </w:r>
    </w:p>
    <w:p w14:paraId="40EC5E74" w14:textId="77777777" w:rsidR="006A3B19" w:rsidRPr="003E753F" w:rsidRDefault="006A3B19" w:rsidP="006A3B19">
      <w:pPr>
        <w:spacing w:line="360" w:lineRule="auto"/>
        <w:jc w:val="both"/>
        <w:rPr>
          <w:rFonts w:ascii="Palatino Linotype" w:eastAsiaTheme="minorHAnsi" w:hAnsi="Palatino Linotype" w:cs="Arial"/>
          <w:lang w:eastAsia="en-US"/>
        </w:rPr>
      </w:pPr>
    </w:p>
    <w:p w14:paraId="46F05577" w14:textId="77777777" w:rsidR="006A3B19" w:rsidRPr="003E753F" w:rsidRDefault="006A3B19" w:rsidP="006A3B19">
      <w:pPr>
        <w:tabs>
          <w:tab w:val="left" w:pos="3206"/>
        </w:tabs>
        <w:spacing w:line="360" w:lineRule="auto"/>
        <w:jc w:val="both"/>
        <w:rPr>
          <w:rFonts w:ascii="Palatino Linotype" w:eastAsiaTheme="minorHAnsi" w:hAnsi="Palatino Linotype" w:cs="Arial"/>
          <w:b/>
          <w:sz w:val="28"/>
          <w:lang w:eastAsia="en-US"/>
        </w:rPr>
      </w:pPr>
      <w:r w:rsidRPr="003E753F">
        <w:rPr>
          <w:rFonts w:ascii="Palatino Linotype" w:eastAsiaTheme="minorHAnsi" w:hAnsi="Palatino Linotype" w:cs="Arial"/>
          <w:b/>
          <w:sz w:val="28"/>
          <w:lang w:eastAsia="en-US"/>
        </w:rPr>
        <w:lastRenderedPageBreak/>
        <w:t>SEXTO. Del cierre de instrucción.</w:t>
      </w:r>
      <w:r w:rsidRPr="003E753F">
        <w:rPr>
          <w:rFonts w:ascii="Palatino Linotype" w:eastAsiaTheme="minorHAnsi" w:hAnsi="Palatino Linotype" w:cs="Arial"/>
          <w:b/>
          <w:sz w:val="28"/>
          <w:lang w:eastAsia="en-US"/>
        </w:rPr>
        <w:tab/>
      </w:r>
    </w:p>
    <w:p w14:paraId="0D0BA175" w14:textId="336CD9DA" w:rsidR="006A3B19" w:rsidRPr="003E753F" w:rsidRDefault="006A3B19" w:rsidP="006A3B19">
      <w:pPr>
        <w:spacing w:line="360" w:lineRule="auto"/>
        <w:jc w:val="both"/>
        <w:rPr>
          <w:rFonts w:ascii="Palatino Linotype" w:eastAsiaTheme="minorHAnsi" w:hAnsi="Palatino Linotype" w:cs="Arial"/>
          <w:lang w:eastAsia="en-US"/>
        </w:rPr>
      </w:pPr>
      <w:r w:rsidRPr="003E753F">
        <w:rPr>
          <w:rFonts w:ascii="Palatino Linotype" w:eastAsiaTheme="minorHAnsi" w:hAnsi="Palatino Linotype" w:cs="Arial"/>
          <w:lang w:eastAsia="en-US"/>
        </w:rPr>
        <w:t xml:space="preserve">Así, una vez transcurrido el término legal, permitió decretarse el cierre de instrucción en fecha </w:t>
      </w:r>
      <w:r w:rsidR="008B4DDB" w:rsidRPr="003E753F">
        <w:rPr>
          <w:rFonts w:ascii="Palatino Linotype" w:eastAsiaTheme="minorHAnsi" w:hAnsi="Palatino Linotype" w:cs="Arial"/>
          <w:b/>
          <w:lang w:eastAsia="en-US"/>
        </w:rPr>
        <w:t>veintiocho de abril</w:t>
      </w:r>
      <w:r w:rsidRPr="003E753F">
        <w:rPr>
          <w:rFonts w:ascii="Palatino Linotype" w:eastAsiaTheme="minorHAnsi" w:hAnsi="Palatino Linotype" w:cs="Arial"/>
          <w:b/>
          <w:lang w:eastAsia="en-US"/>
        </w:rPr>
        <w:t xml:space="preserve"> de dos mil veintiséis</w:t>
      </w:r>
      <w:r w:rsidRPr="003E753F">
        <w:rPr>
          <w:rFonts w:ascii="Palatino Linotype" w:eastAsiaTheme="minorHAnsi" w:hAnsi="Palatino Linotype" w:cs="Arial"/>
          <w:lang w:eastAsia="en-US"/>
        </w:rPr>
        <w:t>, en términos del artículo 185, Fracción VI, de la Ley de Transparencia y Acceso a la Información Pública del Estado de México y Municipios, iniciando el término legal para dictar resolución definitiva del asunto.</w:t>
      </w:r>
    </w:p>
    <w:p w14:paraId="233B8878" w14:textId="77777777" w:rsidR="00821A51" w:rsidRPr="003E753F" w:rsidRDefault="00821A51" w:rsidP="006A3B19">
      <w:pPr>
        <w:spacing w:line="360" w:lineRule="auto"/>
        <w:jc w:val="both"/>
        <w:rPr>
          <w:rFonts w:ascii="Palatino Linotype" w:eastAsiaTheme="minorHAnsi" w:hAnsi="Palatino Linotype" w:cs="Arial"/>
          <w:lang w:eastAsia="en-US"/>
        </w:rPr>
      </w:pPr>
    </w:p>
    <w:p w14:paraId="123DB636" w14:textId="77777777" w:rsidR="006A3B19" w:rsidRPr="003E753F" w:rsidRDefault="006A3B19" w:rsidP="006A3B19">
      <w:pPr>
        <w:ind w:right="567"/>
        <w:contextualSpacing/>
        <w:jc w:val="both"/>
        <w:rPr>
          <w:rFonts w:ascii="Palatino Linotype" w:hAnsi="Palatino Linotype" w:cs="Palatino Linotype"/>
          <w:b/>
          <w:i/>
          <w:color w:val="000000"/>
          <w:lang w:val="es-ES_tradnl"/>
        </w:rPr>
      </w:pPr>
    </w:p>
    <w:p w14:paraId="6483EBA3" w14:textId="77777777" w:rsidR="006A3B19" w:rsidRPr="003E753F" w:rsidRDefault="006A3B19" w:rsidP="006A3B19">
      <w:pPr>
        <w:keepNext/>
        <w:keepLines/>
        <w:spacing w:line="360" w:lineRule="auto"/>
        <w:jc w:val="both"/>
        <w:outlineLvl w:val="1"/>
        <w:rPr>
          <w:rFonts w:ascii="Palatino Linotype" w:hAnsi="Palatino Linotype" w:cs="Palatino Linotype"/>
          <w:color w:val="000000"/>
          <w:lang w:val="es-ES_tradnl"/>
        </w:rPr>
      </w:pPr>
      <w:r w:rsidRPr="003E753F">
        <w:rPr>
          <w:rFonts w:ascii="Palatino Linotype" w:hAnsi="Palatino Linotype"/>
          <w:b/>
          <w:color w:val="000000" w:themeColor="text1"/>
          <w:sz w:val="28"/>
          <w:szCs w:val="28"/>
          <w:lang w:val="es-ES_tradnl"/>
        </w:rPr>
        <w:t xml:space="preserve">SÉPTIMO. </w:t>
      </w:r>
      <w:r w:rsidRPr="003E753F">
        <w:rPr>
          <w:rFonts w:ascii="Palatino Linotype" w:eastAsia="Calibri" w:hAnsi="Palatino Linotype" w:cs="Arial"/>
          <w:b/>
          <w:sz w:val="28"/>
          <w:lang w:val="es-ES_tradnl"/>
        </w:rPr>
        <w:t>De la ampliación del término para resolver.</w:t>
      </w:r>
    </w:p>
    <w:p w14:paraId="33F3CAFF" w14:textId="57EAA513" w:rsidR="006A3B19" w:rsidRPr="003E753F" w:rsidRDefault="006A3B19" w:rsidP="006A3B19">
      <w:pPr>
        <w:spacing w:line="360" w:lineRule="auto"/>
        <w:contextualSpacing/>
        <w:jc w:val="both"/>
        <w:rPr>
          <w:rFonts w:ascii="Palatino Linotype" w:hAnsi="Palatino Linotype"/>
        </w:rPr>
      </w:pPr>
      <w:r w:rsidRPr="003E753F">
        <w:rPr>
          <w:rFonts w:ascii="Palatino Linotype" w:hAnsi="Palatino Linotype"/>
        </w:rPr>
        <w:t>De las constancias que integran el expediente electrónico, se advierte que han transcurrido los términos de Ley, para la emisión de la resolución en el presente recurso de revisión, por lo que en fecha</w:t>
      </w:r>
      <w:r w:rsidRPr="003E753F">
        <w:rPr>
          <w:rFonts w:ascii="Palatino Linotype" w:hAnsi="Palatino Linotype"/>
          <w:b/>
        </w:rPr>
        <w:t xml:space="preserve"> </w:t>
      </w:r>
      <w:r w:rsidR="008B4DDB" w:rsidRPr="003E753F">
        <w:rPr>
          <w:rFonts w:ascii="Palatino Linotype" w:eastAsiaTheme="minorHAnsi" w:hAnsi="Palatino Linotype" w:cs="Arial"/>
          <w:b/>
          <w:lang w:eastAsia="en-US"/>
        </w:rPr>
        <w:t>veintiocho de abril de dos mil veintiséis</w:t>
      </w:r>
      <w:r w:rsidRPr="003E753F">
        <w:rPr>
          <w:rFonts w:ascii="Palatino Linotype" w:eastAsiaTheme="minorHAnsi" w:hAnsi="Palatino Linotype" w:cs="Arial"/>
          <w:lang w:eastAsia="en-US"/>
        </w:rPr>
        <w:t xml:space="preserve">, </w:t>
      </w:r>
      <w:r w:rsidRPr="003E753F">
        <w:rPr>
          <w:rFonts w:ascii="Palatino Linotype" w:hAnsi="Palatino Linotype"/>
        </w:rPr>
        <w:t>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2ABF5900" w14:textId="77777777" w:rsidR="006A3B19" w:rsidRPr="003E753F" w:rsidRDefault="006A3B19" w:rsidP="006A3B19">
      <w:pPr>
        <w:ind w:right="567"/>
        <w:contextualSpacing/>
        <w:jc w:val="both"/>
        <w:rPr>
          <w:rFonts w:ascii="Palatino Linotype" w:hAnsi="Palatino Linotype" w:cs="Palatino Linotype"/>
          <w:b/>
          <w:i/>
          <w:color w:val="000000"/>
          <w:lang w:val="es-ES_tradnl"/>
        </w:rPr>
      </w:pPr>
    </w:p>
    <w:p w14:paraId="09C62FF7" w14:textId="77777777" w:rsidR="006A3B19" w:rsidRPr="003E753F" w:rsidRDefault="006A3B19" w:rsidP="006A3B19">
      <w:pPr>
        <w:ind w:right="567"/>
        <w:contextualSpacing/>
        <w:jc w:val="both"/>
        <w:rPr>
          <w:rFonts w:ascii="Palatino Linotype" w:hAnsi="Palatino Linotype" w:cs="Palatino Linotype"/>
          <w:b/>
          <w:i/>
          <w:color w:val="000000"/>
          <w:lang w:val="es-ES_tradnl"/>
        </w:rPr>
      </w:pPr>
    </w:p>
    <w:p w14:paraId="132ADDD7" w14:textId="77777777" w:rsidR="006A3B19" w:rsidRPr="003E753F" w:rsidRDefault="006A3B19" w:rsidP="006A3B19">
      <w:pPr>
        <w:ind w:right="567"/>
        <w:contextualSpacing/>
        <w:jc w:val="both"/>
        <w:rPr>
          <w:rFonts w:ascii="Palatino Linotype" w:hAnsi="Palatino Linotype" w:cs="Palatino Linotype"/>
          <w:b/>
          <w:i/>
          <w:color w:val="000000"/>
          <w:lang w:val="es-ES_tradnl"/>
        </w:rPr>
      </w:pPr>
    </w:p>
    <w:p w14:paraId="6E8D430A" w14:textId="77777777" w:rsidR="006A3B19" w:rsidRPr="003E753F" w:rsidRDefault="006A3B19" w:rsidP="006A3B19">
      <w:pPr>
        <w:keepNext/>
        <w:keepLines/>
        <w:spacing w:line="360" w:lineRule="auto"/>
        <w:jc w:val="center"/>
        <w:outlineLvl w:val="0"/>
        <w:rPr>
          <w:rFonts w:ascii="Palatino Linotype" w:hAnsi="Palatino Linotype"/>
          <w:b/>
          <w:color w:val="000000" w:themeColor="text1"/>
          <w:sz w:val="28"/>
          <w:szCs w:val="32"/>
          <w:lang w:val="es-ES_tradnl" w:eastAsia="es-ES"/>
        </w:rPr>
      </w:pPr>
      <w:r w:rsidRPr="003E753F">
        <w:rPr>
          <w:rFonts w:ascii="Palatino Linotype" w:hAnsi="Palatino Linotype"/>
          <w:b/>
          <w:color w:val="000000" w:themeColor="text1"/>
          <w:sz w:val="28"/>
          <w:szCs w:val="32"/>
          <w:lang w:val="es-ES_tradnl" w:eastAsia="es-ES"/>
        </w:rPr>
        <w:t>C O N S I D E R A N D O</w:t>
      </w:r>
    </w:p>
    <w:p w14:paraId="3C51D0D7" w14:textId="77777777" w:rsidR="006A3B19" w:rsidRPr="003E753F" w:rsidRDefault="006A3B19" w:rsidP="006A3B19">
      <w:pPr>
        <w:keepNext/>
        <w:keepLines/>
        <w:spacing w:line="360" w:lineRule="auto"/>
        <w:outlineLvl w:val="0"/>
        <w:rPr>
          <w:rFonts w:ascii="Palatino Linotype" w:hAnsi="Palatino Linotype"/>
          <w:b/>
          <w:color w:val="000000" w:themeColor="text1"/>
          <w:sz w:val="28"/>
          <w:szCs w:val="32"/>
          <w:lang w:val="es-ES_tradnl" w:eastAsia="es-ES"/>
        </w:rPr>
      </w:pPr>
    </w:p>
    <w:p w14:paraId="29C5ABD6" w14:textId="77777777" w:rsidR="006A3B19" w:rsidRPr="003E753F" w:rsidRDefault="006A3B19" w:rsidP="006A3B19">
      <w:pPr>
        <w:keepNext/>
        <w:keepLines/>
        <w:spacing w:line="360" w:lineRule="auto"/>
        <w:jc w:val="both"/>
        <w:outlineLvl w:val="1"/>
        <w:rPr>
          <w:rFonts w:ascii="Palatino Linotype" w:hAnsi="Palatino Linotype"/>
          <w:b/>
          <w:color w:val="000000" w:themeColor="text1"/>
          <w:sz w:val="26"/>
          <w:szCs w:val="26"/>
          <w:lang w:val="es-ES_tradnl"/>
        </w:rPr>
      </w:pPr>
      <w:r w:rsidRPr="003E753F">
        <w:rPr>
          <w:rFonts w:ascii="Palatino Linotype" w:hAnsi="Palatino Linotype"/>
          <w:b/>
          <w:color w:val="000000" w:themeColor="text1"/>
          <w:sz w:val="26"/>
          <w:szCs w:val="26"/>
          <w:lang w:val="es-ES_tradnl"/>
        </w:rPr>
        <w:t>PRIMERO. De la competencia.</w:t>
      </w:r>
    </w:p>
    <w:p w14:paraId="1F5E0184" w14:textId="77777777" w:rsidR="006A3B19" w:rsidRPr="003E753F" w:rsidRDefault="006A3B19" w:rsidP="006A3B19">
      <w:pPr>
        <w:spacing w:line="360" w:lineRule="auto"/>
        <w:jc w:val="both"/>
        <w:rPr>
          <w:rFonts w:ascii="Palatino Linotype" w:hAnsi="Palatino Linotype"/>
        </w:rPr>
      </w:pPr>
      <w:r w:rsidRPr="003E753F">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w:t>
      </w:r>
      <w:r w:rsidRPr="003E753F">
        <w:rPr>
          <w:rFonts w:ascii="Palatino Linotype" w:hAnsi="Palatino Linotype"/>
        </w:rPr>
        <w:lastRenderedPageBreak/>
        <w:t>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46CF772" w14:textId="77777777" w:rsidR="006A3B19" w:rsidRPr="003E753F" w:rsidRDefault="006A3B19" w:rsidP="006A3B19">
      <w:pPr>
        <w:spacing w:line="360" w:lineRule="auto"/>
        <w:contextualSpacing/>
        <w:jc w:val="both"/>
        <w:rPr>
          <w:rFonts w:ascii="Palatino Linotype" w:hAnsi="Palatino Linotype" w:cs="Palatino Linotype"/>
          <w:color w:val="000000"/>
          <w:lang w:val="es-ES_tradnl"/>
        </w:rPr>
      </w:pPr>
    </w:p>
    <w:p w14:paraId="135DD018" w14:textId="77777777" w:rsidR="006A3B19" w:rsidRPr="003E753F" w:rsidRDefault="006A3B19" w:rsidP="006A3B19">
      <w:pPr>
        <w:autoSpaceDE w:val="0"/>
        <w:autoSpaceDN w:val="0"/>
        <w:adjustRightInd w:val="0"/>
        <w:spacing w:line="360" w:lineRule="auto"/>
        <w:jc w:val="both"/>
        <w:rPr>
          <w:rFonts w:ascii="Palatino Linotype" w:hAnsi="Palatino Linotype" w:cs="Arial"/>
          <w:bCs/>
        </w:rPr>
      </w:pPr>
      <w:r w:rsidRPr="003E753F">
        <w:rPr>
          <w:rFonts w:ascii="Palatino Linotype" w:hAnsi="Palatino Linotype" w:cs="Arial"/>
          <w:b/>
          <w:sz w:val="28"/>
          <w:szCs w:val="28"/>
        </w:rPr>
        <w:t>SEGUNDO. Del alcance de los recursos de revisión.</w:t>
      </w:r>
      <w:r w:rsidRPr="003E753F">
        <w:rPr>
          <w:rFonts w:ascii="Palatino Linotype" w:hAnsi="Palatino Linotype" w:cs="Arial"/>
          <w:bCs/>
          <w:sz w:val="28"/>
          <w:szCs w:val="28"/>
        </w:rPr>
        <w:t xml:space="preserve"> </w:t>
      </w:r>
    </w:p>
    <w:p w14:paraId="1104EFFB" w14:textId="77777777" w:rsidR="006A3B19" w:rsidRPr="003E753F" w:rsidRDefault="006A3B19" w:rsidP="006A3B19">
      <w:pPr>
        <w:pBdr>
          <w:top w:val="nil"/>
          <w:left w:val="nil"/>
          <w:bottom w:val="nil"/>
          <w:right w:val="nil"/>
          <w:between w:val="nil"/>
        </w:pBdr>
        <w:spacing w:line="360" w:lineRule="auto"/>
        <w:contextualSpacing/>
        <w:jc w:val="both"/>
        <w:rPr>
          <w:rFonts w:ascii="Palatino Linotype" w:eastAsia="Palatino Linotype" w:hAnsi="Palatino Linotype" w:cs="Palatino Linotype"/>
          <w:lang w:val="es-ES_tradnl"/>
        </w:rPr>
      </w:pPr>
      <w:r w:rsidRPr="003E753F">
        <w:rPr>
          <w:rFonts w:ascii="Palatino Linotype" w:eastAsia="Palatino Linotype" w:hAnsi="Palatino Linotype" w:cs="Palatino Linotype"/>
          <w:lang w:val="es-ES_tradnl"/>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57719B3" w14:textId="77777777" w:rsidR="006A3B19" w:rsidRPr="003E753F" w:rsidRDefault="006A3B19" w:rsidP="006A3B19">
      <w:pPr>
        <w:autoSpaceDE w:val="0"/>
        <w:autoSpaceDN w:val="0"/>
        <w:adjustRightInd w:val="0"/>
        <w:spacing w:line="360" w:lineRule="auto"/>
        <w:jc w:val="both"/>
        <w:rPr>
          <w:rFonts w:ascii="Palatino Linotype" w:hAnsi="Palatino Linotype" w:cs="Arial"/>
        </w:rPr>
      </w:pPr>
      <w:r w:rsidRPr="003E753F">
        <w:rPr>
          <w:rFonts w:ascii="Palatino Linotype" w:hAnsi="Palatino Linotype" w:cs="Arial"/>
        </w:rPr>
        <w:t xml:space="preserve">Así mismo, esta Ponencia considera importante abordar el análisis de los requisitos de </w:t>
      </w:r>
      <w:proofErr w:type="spellStart"/>
      <w:r w:rsidRPr="003E753F">
        <w:rPr>
          <w:rFonts w:ascii="Palatino Linotype" w:hAnsi="Palatino Linotype" w:cs="Arial"/>
        </w:rPr>
        <w:t>procedibilidad</w:t>
      </w:r>
      <w:proofErr w:type="spellEnd"/>
      <w:r w:rsidRPr="003E753F">
        <w:rPr>
          <w:rFonts w:ascii="Palatino Linotype" w:hAnsi="Palatino Linotype" w:cs="Arial"/>
        </w:rPr>
        <w:t xml:space="preserve"> de los recursos de revisión, así el artículo 180 de la Ley de Transparencia y Acceso a la Información Pública del Estado de México y Municipios, que establece lo siguiente:</w:t>
      </w:r>
    </w:p>
    <w:p w14:paraId="45218D44" w14:textId="77777777" w:rsidR="006A3B19" w:rsidRPr="003E753F" w:rsidRDefault="006A3B19" w:rsidP="006A3B19">
      <w:pPr>
        <w:autoSpaceDE w:val="0"/>
        <w:autoSpaceDN w:val="0"/>
        <w:adjustRightInd w:val="0"/>
        <w:spacing w:line="276" w:lineRule="auto"/>
        <w:ind w:left="567" w:right="567"/>
        <w:jc w:val="both"/>
        <w:rPr>
          <w:rFonts w:ascii="Palatino Linotype" w:hAnsi="Palatino Linotype" w:cs="Arial"/>
          <w:i/>
          <w:sz w:val="22"/>
          <w:szCs w:val="22"/>
        </w:rPr>
      </w:pPr>
      <w:r w:rsidRPr="003E753F">
        <w:rPr>
          <w:rFonts w:ascii="Palatino Linotype" w:hAnsi="Palatino Linotype" w:cs="Arial"/>
          <w:i/>
          <w:sz w:val="22"/>
          <w:szCs w:val="22"/>
        </w:rPr>
        <w:t>“</w:t>
      </w:r>
      <w:r w:rsidRPr="003E753F">
        <w:rPr>
          <w:rFonts w:ascii="Palatino Linotype" w:hAnsi="Palatino Linotype" w:cs="Arial"/>
          <w:b/>
          <w:i/>
          <w:sz w:val="22"/>
          <w:szCs w:val="22"/>
        </w:rPr>
        <w:t>Artículo 180</w:t>
      </w:r>
      <w:r w:rsidRPr="003E753F">
        <w:rPr>
          <w:rFonts w:ascii="Palatino Linotype" w:hAnsi="Palatino Linotype" w:cs="Arial"/>
          <w:i/>
          <w:sz w:val="22"/>
          <w:szCs w:val="22"/>
        </w:rPr>
        <w:t xml:space="preserve">. El recurso de revisión contendrá: </w:t>
      </w:r>
    </w:p>
    <w:p w14:paraId="33354E1C" w14:textId="77777777" w:rsidR="006A3B19" w:rsidRPr="003E753F" w:rsidRDefault="006A3B19" w:rsidP="006A3B19">
      <w:pPr>
        <w:autoSpaceDE w:val="0"/>
        <w:autoSpaceDN w:val="0"/>
        <w:adjustRightInd w:val="0"/>
        <w:spacing w:line="276" w:lineRule="auto"/>
        <w:ind w:left="567" w:right="567"/>
        <w:jc w:val="both"/>
        <w:rPr>
          <w:rFonts w:ascii="Palatino Linotype" w:hAnsi="Palatino Linotype" w:cs="Arial"/>
          <w:i/>
          <w:sz w:val="22"/>
          <w:szCs w:val="22"/>
        </w:rPr>
      </w:pPr>
      <w:r w:rsidRPr="003E753F">
        <w:rPr>
          <w:rFonts w:ascii="Palatino Linotype" w:hAnsi="Palatino Linotype" w:cs="Arial"/>
          <w:b/>
          <w:i/>
          <w:sz w:val="22"/>
          <w:szCs w:val="22"/>
        </w:rPr>
        <w:t>I</w:t>
      </w:r>
      <w:r w:rsidRPr="003E753F">
        <w:rPr>
          <w:rFonts w:ascii="Palatino Linotype" w:hAnsi="Palatino Linotype" w:cs="Arial"/>
          <w:i/>
          <w:sz w:val="22"/>
          <w:szCs w:val="22"/>
        </w:rPr>
        <w:t xml:space="preserve">. El Sujeto Obligado ante la cual se presentó la solicitud; </w:t>
      </w:r>
    </w:p>
    <w:p w14:paraId="1F024AEF" w14:textId="77777777" w:rsidR="006A3B19" w:rsidRPr="003E753F" w:rsidRDefault="006A3B19" w:rsidP="006A3B19">
      <w:pPr>
        <w:autoSpaceDE w:val="0"/>
        <w:autoSpaceDN w:val="0"/>
        <w:adjustRightInd w:val="0"/>
        <w:spacing w:line="276" w:lineRule="auto"/>
        <w:ind w:left="567" w:right="567"/>
        <w:jc w:val="both"/>
        <w:rPr>
          <w:rFonts w:ascii="Palatino Linotype" w:hAnsi="Palatino Linotype" w:cs="Arial"/>
          <w:i/>
          <w:sz w:val="22"/>
          <w:szCs w:val="22"/>
        </w:rPr>
      </w:pPr>
      <w:r w:rsidRPr="003E753F">
        <w:rPr>
          <w:rFonts w:ascii="Palatino Linotype" w:hAnsi="Palatino Linotype" w:cs="Arial"/>
          <w:b/>
          <w:i/>
          <w:sz w:val="22"/>
          <w:szCs w:val="22"/>
        </w:rPr>
        <w:t>II</w:t>
      </w:r>
      <w:r w:rsidRPr="003E753F">
        <w:rPr>
          <w:rFonts w:ascii="Palatino Linotype" w:hAnsi="Palatino Linotype" w:cs="Arial"/>
          <w:i/>
          <w:sz w:val="22"/>
          <w:szCs w:val="22"/>
        </w:rPr>
        <w:t xml:space="preserve">. </w:t>
      </w:r>
      <w:r w:rsidRPr="003E753F">
        <w:rPr>
          <w:rFonts w:ascii="Palatino Linotype" w:hAnsi="Palatino Linotype" w:cs="Arial"/>
          <w:i/>
          <w:sz w:val="22"/>
          <w:szCs w:val="22"/>
          <w:u w:val="single"/>
        </w:rPr>
        <w:t>El nombre del solicitante</w:t>
      </w:r>
      <w:r w:rsidRPr="003E753F">
        <w:rPr>
          <w:rFonts w:ascii="Palatino Linotype" w:hAnsi="Palatino Linotype" w:cs="Arial"/>
          <w:i/>
          <w:sz w:val="22"/>
          <w:szCs w:val="22"/>
        </w:rPr>
        <w:t xml:space="preserve"> que recurre o de su representante y, en su caso, del tercero interesado, así como la dirección o medio que señale para recibir notificaciones; </w:t>
      </w:r>
    </w:p>
    <w:p w14:paraId="36018698" w14:textId="77777777" w:rsidR="006A3B19" w:rsidRPr="003E753F" w:rsidRDefault="006A3B19" w:rsidP="006A3B19">
      <w:pPr>
        <w:autoSpaceDE w:val="0"/>
        <w:autoSpaceDN w:val="0"/>
        <w:adjustRightInd w:val="0"/>
        <w:spacing w:line="276" w:lineRule="auto"/>
        <w:ind w:left="567" w:right="567"/>
        <w:jc w:val="both"/>
        <w:rPr>
          <w:rFonts w:ascii="Palatino Linotype" w:hAnsi="Palatino Linotype" w:cs="Arial"/>
          <w:i/>
          <w:sz w:val="22"/>
          <w:szCs w:val="22"/>
        </w:rPr>
      </w:pPr>
      <w:r w:rsidRPr="003E753F">
        <w:rPr>
          <w:rFonts w:ascii="Palatino Linotype" w:hAnsi="Palatino Linotype" w:cs="Arial"/>
          <w:b/>
          <w:i/>
          <w:sz w:val="22"/>
          <w:szCs w:val="22"/>
        </w:rPr>
        <w:t>III</w:t>
      </w:r>
      <w:r w:rsidRPr="003E753F">
        <w:rPr>
          <w:rFonts w:ascii="Palatino Linotype" w:hAnsi="Palatino Linotype" w:cs="Arial"/>
          <w:i/>
          <w:sz w:val="22"/>
          <w:szCs w:val="22"/>
        </w:rPr>
        <w:t xml:space="preserve">. El número de folio de respuesta de la solicitud de acceso; </w:t>
      </w:r>
    </w:p>
    <w:p w14:paraId="739551E7" w14:textId="77777777" w:rsidR="006A3B19" w:rsidRPr="003E753F" w:rsidRDefault="006A3B19" w:rsidP="006A3B19">
      <w:pPr>
        <w:autoSpaceDE w:val="0"/>
        <w:autoSpaceDN w:val="0"/>
        <w:adjustRightInd w:val="0"/>
        <w:spacing w:line="276" w:lineRule="auto"/>
        <w:ind w:left="567" w:right="567"/>
        <w:jc w:val="both"/>
        <w:rPr>
          <w:rFonts w:ascii="Palatino Linotype" w:hAnsi="Palatino Linotype" w:cs="Arial"/>
          <w:i/>
          <w:sz w:val="22"/>
          <w:szCs w:val="22"/>
        </w:rPr>
      </w:pPr>
      <w:r w:rsidRPr="003E753F">
        <w:rPr>
          <w:rFonts w:ascii="Palatino Linotype" w:hAnsi="Palatino Linotype" w:cs="Arial"/>
          <w:b/>
          <w:i/>
          <w:sz w:val="22"/>
          <w:szCs w:val="22"/>
        </w:rPr>
        <w:t>IV</w:t>
      </w:r>
      <w:r w:rsidRPr="003E753F">
        <w:rPr>
          <w:rFonts w:ascii="Palatino Linotype" w:hAnsi="Palatino Linotype" w:cs="Arial"/>
          <w:i/>
          <w:sz w:val="22"/>
          <w:szCs w:val="22"/>
        </w:rPr>
        <w:t xml:space="preserve">. La fecha en que fue notificada la respuesta al solicitante o tuvo conocimiento del acto reclamado, o de presentación de la solicitud, en caso de falta de respuesta; </w:t>
      </w:r>
    </w:p>
    <w:p w14:paraId="4273FF35" w14:textId="77777777" w:rsidR="006A3B19" w:rsidRPr="003E753F" w:rsidRDefault="006A3B19" w:rsidP="006A3B19">
      <w:pPr>
        <w:autoSpaceDE w:val="0"/>
        <w:autoSpaceDN w:val="0"/>
        <w:adjustRightInd w:val="0"/>
        <w:spacing w:line="276" w:lineRule="auto"/>
        <w:ind w:left="567" w:right="567"/>
        <w:jc w:val="both"/>
        <w:rPr>
          <w:rFonts w:ascii="Palatino Linotype" w:hAnsi="Palatino Linotype" w:cs="Arial"/>
          <w:i/>
          <w:sz w:val="22"/>
          <w:szCs w:val="22"/>
        </w:rPr>
      </w:pPr>
      <w:r w:rsidRPr="003E753F">
        <w:rPr>
          <w:rFonts w:ascii="Palatino Linotype" w:hAnsi="Palatino Linotype" w:cs="Arial"/>
          <w:b/>
          <w:i/>
          <w:sz w:val="22"/>
          <w:szCs w:val="22"/>
        </w:rPr>
        <w:lastRenderedPageBreak/>
        <w:t>V</w:t>
      </w:r>
      <w:r w:rsidRPr="003E753F">
        <w:rPr>
          <w:rFonts w:ascii="Palatino Linotype" w:hAnsi="Palatino Linotype" w:cs="Arial"/>
          <w:i/>
          <w:sz w:val="22"/>
          <w:szCs w:val="22"/>
        </w:rPr>
        <w:t xml:space="preserve">. El acto que se recurre; </w:t>
      </w:r>
    </w:p>
    <w:p w14:paraId="77126A7E" w14:textId="77777777" w:rsidR="006A3B19" w:rsidRPr="003E753F" w:rsidRDefault="006A3B19" w:rsidP="006A3B19">
      <w:pPr>
        <w:autoSpaceDE w:val="0"/>
        <w:autoSpaceDN w:val="0"/>
        <w:adjustRightInd w:val="0"/>
        <w:spacing w:line="276" w:lineRule="auto"/>
        <w:ind w:left="567" w:right="567"/>
        <w:jc w:val="both"/>
        <w:rPr>
          <w:rFonts w:ascii="Palatino Linotype" w:hAnsi="Palatino Linotype" w:cs="Arial"/>
          <w:i/>
          <w:sz w:val="22"/>
          <w:szCs w:val="22"/>
        </w:rPr>
      </w:pPr>
      <w:r w:rsidRPr="003E753F">
        <w:rPr>
          <w:rFonts w:ascii="Palatino Linotype" w:hAnsi="Palatino Linotype" w:cs="Arial"/>
          <w:b/>
          <w:i/>
          <w:sz w:val="22"/>
          <w:szCs w:val="22"/>
        </w:rPr>
        <w:t>VI</w:t>
      </w:r>
      <w:r w:rsidRPr="003E753F">
        <w:rPr>
          <w:rFonts w:ascii="Palatino Linotype" w:hAnsi="Palatino Linotype" w:cs="Arial"/>
          <w:i/>
          <w:sz w:val="22"/>
          <w:szCs w:val="22"/>
        </w:rPr>
        <w:t xml:space="preserve">. Las razones o motivos de inconformidad; </w:t>
      </w:r>
    </w:p>
    <w:p w14:paraId="188C669A" w14:textId="77777777" w:rsidR="006A3B19" w:rsidRPr="003E753F" w:rsidRDefault="006A3B19" w:rsidP="006A3B19">
      <w:pPr>
        <w:autoSpaceDE w:val="0"/>
        <w:autoSpaceDN w:val="0"/>
        <w:adjustRightInd w:val="0"/>
        <w:spacing w:line="276" w:lineRule="auto"/>
        <w:ind w:left="567" w:right="567"/>
        <w:jc w:val="both"/>
        <w:rPr>
          <w:rFonts w:ascii="Palatino Linotype" w:hAnsi="Palatino Linotype" w:cs="Arial"/>
          <w:i/>
          <w:sz w:val="22"/>
          <w:szCs w:val="22"/>
        </w:rPr>
      </w:pPr>
      <w:r w:rsidRPr="003E753F">
        <w:rPr>
          <w:rFonts w:ascii="Palatino Linotype" w:hAnsi="Palatino Linotype" w:cs="Arial"/>
          <w:b/>
          <w:i/>
          <w:sz w:val="22"/>
          <w:szCs w:val="22"/>
        </w:rPr>
        <w:t>VII</w:t>
      </w:r>
      <w:r w:rsidRPr="003E753F">
        <w:rPr>
          <w:rFonts w:ascii="Palatino Linotype" w:hAnsi="Palatino Linotype" w:cs="Arial"/>
          <w:i/>
          <w:sz w:val="22"/>
          <w:szCs w:val="22"/>
        </w:rPr>
        <w:t xml:space="preserve">. La copia de la respuesta que se impugna y, en su caso, de la notificación correspondiente, en el caso de respuesta de la solicitud; y </w:t>
      </w:r>
    </w:p>
    <w:p w14:paraId="5D48DB1D" w14:textId="77777777" w:rsidR="006A3B19" w:rsidRPr="003E753F" w:rsidRDefault="006A3B19" w:rsidP="006A3B19">
      <w:pPr>
        <w:autoSpaceDE w:val="0"/>
        <w:autoSpaceDN w:val="0"/>
        <w:adjustRightInd w:val="0"/>
        <w:spacing w:line="276" w:lineRule="auto"/>
        <w:ind w:left="567" w:right="567"/>
        <w:jc w:val="both"/>
        <w:rPr>
          <w:rFonts w:ascii="Palatino Linotype" w:hAnsi="Palatino Linotype" w:cs="Arial"/>
          <w:i/>
          <w:sz w:val="22"/>
          <w:szCs w:val="22"/>
        </w:rPr>
      </w:pPr>
      <w:r w:rsidRPr="003E753F">
        <w:rPr>
          <w:rFonts w:ascii="Palatino Linotype" w:hAnsi="Palatino Linotype" w:cs="Arial"/>
          <w:b/>
          <w:i/>
          <w:sz w:val="22"/>
          <w:szCs w:val="22"/>
        </w:rPr>
        <w:t>VIII</w:t>
      </w:r>
      <w:r w:rsidRPr="003E753F">
        <w:rPr>
          <w:rFonts w:ascii="Palatino Linotype" w:hAnsi="Palatino Linotype" w:cs="Arial"/>
          <w:i/>
          <w:sz w:val="22"/>
          <w:szCs w:val="22"/>
        </w:rPr>
        <w:t xml:space="preserve">. Firma del Recurrente, en su caso, cuando se presente por escrito, requisito sin el cual se dará trámite al recurso. </w:t>
      </w:r>
    </w:p>
    <w:p w14:paraId="4F0AD814" w14:textId="77777777" w:rsidR="006A3B19" w:rsidRPr="003E753F" w:rsidRDefault="006A3B19" w:rsidP="006A3B19">
      <w:pPr>
        <w:autoSpaceDE w:val="0"/>
        <w:autoSpaceDN w:val="0"/>
        <w:adjustRightInd w:val="0"/>
        <w:spacing w:line="276" w:lineRule="auto"/>
        <w:ind w:left="567" w:right="567"/>
        <w:jc w:val="both"/>
        <w:rPr>
          <w:rFonts w:ascii="Palatino Linotype" w:hAnsi="Palatino Linotype" w:cs="Arial"/>
          <w:i/>
          <w:sz w:val="22"/>
          <w:szCs w:val="22"/>
        </w:rPr>
      </w:pPr>
      <w:r w:rsidRPr="003E753F">
        <w:rPr>
          <w:rFonts w:ascii="Palatino Linotype" w:hAnsi="Palatino Linotype" w:cs="Arial"/>
          <w:i/>
          <w:sz w:val="22"/>
          <w:szCs w:val="22"/>
        </w:rPr>
        <w:t xml:space="preserve">Adicionalmente, se podrán anexar las pruebas y demás elementos que considere procedentes someter a juicio del Instituto. </w:t>
      </w:r>
    </w:p>
    <w:p w14:paraId="6E104A5C" w14:textId="77777777" w:rsidR="006A3B19" w:rsidRPr="003E753F" w:rsidRDefault="006A3B19" w:rsidP="006A3B19">
      <w:pPr>
        <w:autoSpaceDE w:val="0"/>
        <w:autoSpaceDN w:val="0"/>
        <w:adjustRightInd w:val="0"/>
        <w:spacing w:line="276" w:lineRule="auto"/>
        <w:ind w:left="567" w:right="567"/>
        <w:jc w:val="both"/>
        <w:rPr>
          <w:rFonts w:ascii="Palatino Linotype" w:hAnsi="Palatino Linotype" w:cs="Arial"/>
          <w:i/>
          <w:sz w:val="22"/>
          <w:szCs w:val="22"/>
        </w:rPr>
      </w:pPr>
      <w:r w:rsidRPr="003E753F">
        <w:rPr>
          <w:rFonts w:ascii="Palatino Linotype" w:hAnsi="Palatino Linotype" w:cs="Arial"/>
          <w:i/>
          <w:sz w:val="22"/>
          <w:szCs w:val="22"/>
        </w:rPr>
        <w:t xml:space="preserve">En ningún caso será necesario que el particular ratifique el recurso de revisión interpuesto. </w:t>
      </w:r>
    </w:p>
    <w:p w14:paraId="02019620" w14:textId="77777777" w:rsidR="006A3B19" w:rsidRPr="003E753F" w:rsidRDefault="006A3B19" w:rsidP="006A3B19">
      <w:pPr>
        <w:autoSpaceDE w:val="0"/>
        <w:autoSpaceDN w:val="0"/>
        <w:adjustRightInd w:val="0"/>
        <w:spacing w:line="276" w:lineRule="auto"/>
        <w:ind w:left="567" w:right="567"/>
        <w:jc w:val="both"/>
        <w:rPr>
          <w:rFonts w:ascii="Palatino Linotype" w:hAnsi="Palatino Linotype" w:cs="Arial"/>
          <w:i/>
          <w:sz w:val="22"/>
          <w:szCs w:val="22"/>
          <w:u w:val="single"/>
        </w:rPr>
      </w:pPr>
      <w:r w:rsidRPr="003E753F">
        <w:rPr>
          <w:rFonts w:ascii="Palatino Linotype" w:hAnsi="Palatino Linotype" w:cs="Arial"/>
          <w:i/>
          <w:sz w:val="22"/>
          <w:szCs w:val="22"/>
          <w:u w:val="single"/>
        </w:rPr>
        <w:t>En caso de que el recurso se interponga de manera electrónica no será indispensable que contengan los requisitos establecidos en las fracciones II, IV, VII y VIII.”</w:t>
      </w:r>
    </w:p>
    <w:p w14:paraId="11E8EFEB" w14:textId="77777777" w:rsidR="006A3B19" w:rsidRPr="003E753F" w:rsidRDefault="006A3B19" w:rsidP="006A3B19">
      <w:pPr>
        <w:autoSpaceDE w:val="0"/>
        <w:autoSpaceDN w:val="0"/>
        <w:adjustRightInd w:val="0"/>
        <w:spacing w:line="276" w:lineRule="auto"/>
        <w:ind w:left="567" w:right="567"/>
        <w:jc w:val="both"/>
        <w:rPr>
          <w:rFonts w:ascii="Palatino Linotype" w:hAnsi="Palatino Linotype" w:cs="Arial"/>
          <w:i/>
        </w:rPr>
      </w:pPr>
    </w:p>
    <w:p w14:paraId="3048B6E2" w14:textId="77777777" w:rsidR="006A3B19" w:rsidRPr="003E753F" w:rsidRDefault="006A3B19" w:rsidP="006A3B19">
      <w:pPr>
        <w:autoSpaceDE w:val="0"/>
        <w:autoSpaceDN w:val="0"/>
        <w:adjustRightInd w:val="0"/>
        <w:spacing w:line="276" w:lineRule="auto"/>
        <w:ind w:left="567" w:right="567"/>
        <w:jc w:val="right"/>
        <w:rPr>
          <w:rFonts w:ascii="Palatino Linotype" w:hAnsi="Palatino Linotype" w:cs="Arial"/>
          <w:i/>
          <w:sz w:val="20"/>
          <w:szCs w:val="20"/>
        </w:rPr>
      </w:pPr>
      <w:r w:rsidRPr="003E753F">
        <w:rPr>
          <w:rFonts w:ascii="Palatino Linotype" w:hAnsi="Palatino Linotype" w:cs="Arial"/>
          <w:i/>
          <w:sz w:val="20"/>
          <w:szCs w:val="20"/>
        </w:rPr>
        <w:t>(Énfasis añadido)</w:t>
      </w:r>
    </w:p>
    <w:p w14:paraId="709CC288" w14:textId="77777777" w:rsidR="006A3B19" w:rsidRPr="003E753F" w:rsidRDefault="006A3B19" w:rsidP="006A3B19">
      <w:pPr>
        <w:autoSpaceDE w:val="0"/>
        <w:autoSpaceDN w:val="0"/>
        <w:adjustRightInd w:val="0"/>
        <w:spacing w:line="276" w:lineRule="auto"/>
        <w:ind w:left="567" w:right="567"/>
        <w:rPr>
          <w:rFonts w:ascii="Palatino Linotype" w:hAnsi="Palatino Linotype" w:cs="Arial"/>
        </w:rPr>
      </w:pPr>
    </w:p>
    <w:p w14:paraId="48DFD1B8" w14:textId="77777777" w:rsidR="006A3B19" w:rsidRPr="003E753F" w:rsidRDefault="006A3B19" w:rsidP="006A3B19">
      <w:pPr>
        <w:autoSpaceDE w:val="0"/>
        <w:autoSpaceDN w:val="0"/>
        <w:adjustRightInd w:val="0"/>
        <w:spacing w:line="360" w:lineRule="auto"/>
        <w:jc w:val="both"/>
        <w:rPr>
          <w:rFonts w:ascii="Palatino Linotype" w:hAnsi="Palatino Linotype" w:cs="Arial"/>
        </w:rPr>
      </w:pPr>
      <w:r w:rsidRPr="003E753F">
        <w:rPr>
          <w:rFonts w:ascii="Palatino Linotype" w:hAnsi="Palatino Linotype" w:cs="Arial"/>
        </w:rPr>
        <w:t xml:space="preserve">No obstante lo anterior, debe destacarse que el artículo 15 de Ley de Transparencia y Acceso a la Información Pública del Estado de México y Municipios prevé que toda persona tendrá acceso a la información sin necesidad de acreditar interés alguno o justificar su utilización, de lo que se infiere que para el ejercicio del derecho de acceso a la información pública, el nombre no es un requisito </w:t>
      </w:r>
      <w:r w:rsidRPr="003E753F">
        <w:rPr>
          <w:rFonts w:ascii="Palatino Linotype" w:hAnsi="Palatino Linotype" w:cs="Arial"/>
          <w:i/>
        </w:rPr>
        <w:t>sine qua non</w:t>
      </w:r>
      <w:r w:rsidRPr="003E753F">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4D7D527D" w14:textId="77777777" w:rsidR="006A3B19" w:rsidRPr="003E753F" w:rsidRDefault="006A3B19" w:rsidP="006A3B19">
      <w:pPr>
        <w:spacing w:line="360" w:lineRule="auto"/>
        <w:jc w:val="both"/>
        <w:rPr>
          <w:rFonts w:ascii="Palatino Linotype" w:hAnsi="Palatino Linotype" w:cs="Calibri"/>
          <w:lang w:val="es-ES_tradnl"/>
        </w:rPr>
      </w:pPr>
    </w:p>
    <w:p w14:paraId="5BD26CA9" w14:textId="77777777" w:rsidR="006A3B19" w:rsidRPr="003E753F" w:rsidRDefault="006A3B19" w:rsidP="006A3B19">
      <w:pPr>
        <w:autoSpaceDE w:val="0"/>
        <w:autoSpaceDN w:val="0"/>
        <w:adjustRightInd w:val="0"/>
        <w:spacing w:before="240"/>
        <w:rPr>
          <w:rFonts w:ascii="Palatino Linotype" w:hAnsi="Palatino Linotype"/>
          <w:b/>
          <w:color w:val="000000" w:themeColor="text1"/>
          <w:sz w:val="26"/>
          <w:szCs w:val="26"/>
          <w:lang w:val="es-ES_tradnl"/>
        </w:rPr>
      </w:pPr>
      <w:r w:rsidRPr="003E753F">
        <w:rPr>
          <w:rFonts w:ascii="Palatino Linotype" w:hAnsi="Palatino Linotype"/>
          <w:b/>
          <w:color w:val="000000" w:themeColor="text1"/>
          <w:sz w:val="26"/>
          <w:szCs w:val="26"/>
          <w:lang w:val="es-ES_tradnl"/>
        </w:rPr>
        <w:t>TERCERO. De las causas de improcedencia.</w:t>
      </w:r>
    </w:p>
    <w:p w14:paraId="329F74C6" w14:textId="77777777" w:rsidR="006A3B19" w:rsidRPr="003E753F" w:rsidRDefault="006A3B19" w:rsidP="006A3B19">
      <w:pPr>
        <w:spacing w:line="360" w:lineRule="auto"/>
        <w:contextualSpacing/>
        <w:jc w:val="both"/>
        <w:rPr>
          <w:rFonts w:ascii="Palatino Linotype" w:hAnsi="Palatino Linotype" w:cs="Palatino Linotype"/>
          <w:color w:val="000000"/>
          <w:lang w:val="es-ES_tradnl"/>
        </w:rPr>
      </w:pPr>
      <w:r w:rsidRPr="003E753F">
        <w:rPr>
          <w:rFonts w:ascii="Palatino Linotype" w:hAnsi="Palatino Linotype" w:cs="Palatino Linotype"/>
          <w:color w:val="000000"/>
          <w:lang w:val="es-ES_tradnl"/>
        </w:rPr>
        <w:t xml:space="preserve">En el procedimiento de acceso a la información y de los medios de impugnación de la materia, se advierten diversos supuestos de </w:t>
      </w:r>
      <w:proofErr w:type="spellStart"/>
      <w:r w:rsidRPr="003E753F">
        <w:rPr>
          <w:rFonts w:ascii="Palatino Linotype" w:hAnsi="Palatino Linotype" w:cs="Palatino Linotype"/>
          <w:color w:val="000000"/>
          <w:lang w:val="es-ES_tradnl"/>
        </w:rPr>
        <w:t>procedibilidad</w:t>
      </w:r>
      <w:proofErr w:type="spellEnd"/>
      <w:r w:rsidRPr="003E753F">
        <w:rPr>
          <w:rFonts w:ascii="Palatino Linotype" w:hAnsi="Palatino Linotype" w:cs="Palatino Linotype"/>
          <w:color w:val="000000"/>
          <w:lang w:val="es-ES_tradnl"/>
        </w:rPr>
        <w:t xml:space="preserve"> que deben estudiarse con la finalidad de dar cumplimiento a los principios de legalidad y objetividad inmersos en el artículo 9 de Ley de Transparencia y Acceso a la Información Pública del Estado de </w:t>
      </w:r>
      <w:r w:rsidRPr="003E753F">
        <w:rPr>
          <w:rFonts w:ascii="Palatino Linotype" w:hAnsi="Palatino Linotype" w:cs="Palatino Linotype"/>
          <w:color w:val="000000"/>
          <w:lang w:val="es-ES_tradnl"/>
        </w:rPr>
        <w:lastRenderedPageBreak/>
        <w:t>México y Municipios, en correlación con la seguridad jurídica que debe generar lo actuado ante este Organismo garante.</w:t>
      </w:r>
    </w:p>
    <w:p w14:paraId="2A4FA08E" w14:textId="77777777" w:rsidR="006A3B19" w:rsidRPr="003E753F" w:rsidRDefault="006A3B19" w:rsidP="006A3B19">
      <w:pPr>
        <w:spacing w:line="360" w:lineRule="auto"/>
        <w:contextualSpacing/>
        <w:jc w:val="both"/>
        <w:rPr>
          <w:rFonts w:ascii="Palatino Linotype" w:hAnsi="Palatino Linotype" w:cs="Palatino Linotype"/>
          <w:color w:val="000000"/>
          <w:lang w:val="es-ES_tradnl"/>
        </w:rPr>
      </w:pPr>
    </w:p>
    <w:p w14:paraId="4BCF2C25" w14:textId="77777777" w:rsidR="006A3B19" w:rsidRPr="003E753F" w:rsidRDefault="006A3B19" w:rsidP="006A3B19">
      <w:pPr>
        <w:spacing w:line="360" w:lineRule="auto"/>
        <w:contextualSpacing/>
        <w:jc w:val="both"/>
        <w:rPr>
          <w:rFonts w:ascii="Palatino Linotype" w:hAnsi="Palatino Linotype" w:cs="Palatino Linotype"/>
          <w:color w:val="000000"/>
          <w:lang w:val="es-ES_tradnl"/>
        </w:rPr>
      </w:pPr>
      <w:r w:rsidRPr="003E753F">
        <w:rPr>
          <w:rFonts w:ascii="Palatino Linotype" w:hAnsi="Palatino Linotype" w:cs="Palatino Linotype"/>
          <w:color w:val="000000"/>
          <w:lang w:val="es-ES_tradnl"/>
        </w:rPr>
        <w:t xml:space="preserve">Por lo anterior, es una facultad legal entrar al estudio de las causas de improcedencia que hagan valer las partes o que se adviertan de oficio por este </w:t>
      </w:r>
      <w:proofErr w:type="spellStart"/>
      <w:r w:rsidRPr="003E753F">
        <w:rPr>
          <w:rFonts w:ascii="Palatino Linotype" w:hAnsi="Palatino Linotype" w:cs="Palatino Linotype"/>
          <w:color w:val="000000"/>
          <w:lang w:val="es-ES_tradnl"/>
        </w:rPr>
        <w:t>Resolutor</w:t>
      </w:r>
      <w:proofErr w:type="spellEnd"/>
      <w:r w:rsidRPr="003E753F">
        <w:rPr>
          <w:rFonts w:ascii="Palatino Linotype" w:hAnsi="Palatino Linotype" w:cs="Palatino Linotype"/>
          <w:color w:val="000000"/>
          <w:lang w:val="es-ES_tradnl"/>
        </w:rPr>
        <w:t xml:space="preserve"> y por ende objeto de análisis previo al estudio de fondo del asunto; presupuestos procesales de inicio o trámite de un proceso que dotan de seguridad jurídica las resoluciones, máxime que es una figura procesal adoptada en la ley de la materia</w:t>
      </w:r>
      <w:r w:rsidRPr="003E753F">
        <w:rPr>
          <w:rFonts w:ascii="Palatino Linotype" w:hAnsi="Palatino Linotype" w:cs="Palatino Linotype"/>
          <w:color w:val="000000"/>
          <w:vertAlign w:val="superscript"/>
          <w:lang w:val="es-ES_tradnl"/>
        </w:rPr>
        <w:footnoteReference w:id="1"/>
      </w:r>
      <w:r w:rsidRPr="003E753F">
        <w:rPr>
          <w:rFonts w:ascii="Palatino Linotype" w:hAnsi="Palatino Linotype" w:cs="Palatino Linotype"/>
          <w:color w:val="000000"/>
          <w:lang w:val="es-ES_tradnl"/>
        </w:rPr>
        <w:t>, la cual permite dilucidar alguna causal que impida el estudio y resolución, cuando una vez admitido el recurso de revisión se advierta una causa de improcedencia que permita sobreseerlo, sin estudiar el fondo del asunto.</w:t>
      </w:r>
    </w:p>
    <w:p w14:paraId="65DD68FF" w14:textId="77777777" w:rsidR="006A3B19" w:rsidRPr="003E753F" w:rsidRDefault="006A3B19" w:rsidP="006A3B19">
      <w:pPr>
        <w:spacing w:line="360" w:lineRule="auto"/>
        <w:contextualSpacing/>
        <w:jc w:val="both"/>
        <w:rPr>
          <w:rFonts w:ascii="Palatino Linotype" w:hAnsi="Palatino Linotype" w:cs="Palatino Linotype"/>
          <w:color w:val="000000"/>
          <w:lang w:val="es-ES_tradnl"/>
        </w:rPr>
      </w:pPr>
    </w:p>
    <w:p w14:paraId="7A11EB81" w14:textId="77777777" w:rsidR="006A3B19" w:rsidRPr="003E753F" w:rsidRDefault="006A3B19" w:rsidP="006A3B19">
      <w:pPr>
        <w:spacing w:line="360" w:lineRule="auto"/>
        <w:contextualSpacing/>
        <w:jc w:val="both"/>
        <w:rPr>
          <w:rFonts w:ascii="Palatino Linotype" w:hAnsi="Palatino Linotype" w:cs="Palatino Linotype"/>
          <w:color w:val="000000"/>
          <w:lang w:val="es-ES_tradnl"/>
        </w:rPr>
      </w:pPr>
      <w:r w:rsidRPr="003E753F">
        <w:rPr>
          <w:rFonts w:ascii="Palatino Linotype" w:hAnsi="Palatino Linotype" w:cs="Palatino Linotype"/>
          <w:color w:val="000000"/>
          <w:lang w:val="es-ES_tradnl"/>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1C84B125" w14:textId="77777777" w:rsidR="006A3B19" w:rsidRPr="003E753F" w:rsidRDefault="006A3B19" w:rsidP="006A3B19">
      <w:pPr>
        <w:spacing w:line="360" w:lineRule="auto"/>
        <w:contextualSpacing/>
        <w:jc w:val="both"/>
        <w:rPr>
          <w:rFonts w:ascii="Palatino Linotype" w:hAnsi="Palatino Linotype" w:cs="Palatino Linotype"/>
          <w:color w:val="000000"/>
          <w:lang w:val="es-ES_tradnl"/>
        </w:rPr>
      </w:pPr>
    </w:p>
    <w:p w14:paraId="298CA6E5" w14:textId="77777777" w:rsidR="006A3B19" w:rsidRPr="003E753F" w:rsidRDefault="006A3B19" w:rsidP="006A3B19">
      <w:pPr>
        <w:spacing w:line="360" w:lineRule="auto"/>
        <w:contextualSpacing/>
        <w:jc w:val="both"/>
        <w:rPr>
          <w:rFonts w:ascii="Palatino Linotype" w:hAnsi="Palatino Linotype" w:cs="Palatino Linotype"/>
          <w:color w:val="000000"/>
          <w:lang w:val="es-ES_tradnl"/>
        </w:rPr>
      </w:pPr>
      <w:r w:rsidRPr="003E753F">
        <w:rPr>
          <w:rFonts w:ascii="Palatino Linotype" w:hAnsi="Palatino Linotype"/>
          <w:b/>
          <w:color w:val="000000" w:themeColor="text1"/>
          <w:sz w:val="28"/>
          <w:szCs w:val="28"/>
          <w:lang w:val="es-ES_tradnl"/>
        </w:rPr>
        <w:t>CUARTO. Estudio y resolución del asunto.</w:t>
      </w:r>
    </w:p>
    <w:p w14:paraId="13EB597D" w14:textId="77777777" w:rsidR="006A3B19" w:rsidRPr="003E753F" w:rsidRDefault="006A3B19" w:rsidP="006A3B19">
      <w:pPr>
        <w:spacing w:line="360" w:lineRule="auto"/>
        <w:contextualSpacing/>
        <w:jc w:val="both"/>
        <w:rPr>
          <w:rFonts w:ascii="Palatino Linotype" w:hAnsi="Palatino Linotype" w:cs="Palatino Linotype"/>
          <w:color w:val="000000"/>
          <w:lang w:val="es-ES_tradnl"/>
        </w:rPr>
      </w:pPr>
      <w:r w:rsidRPr="003E753F">
        <w:rPr>
          <w:rFonts w:ascii="Palatino Linotype" w:hAnsi="Palatino Linotype" w:cs="Palatino Linotype"/>
          <w:color w:val="000000"/>
          <w:lang w:val="es-ES_tradnl"/>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46D4D006" w14:textId="77777777" w:rsidR="006A3B19" w:rsidRPr="003E753F" w:rsidRDefault="006A3B19" w:rsidP="006A3B19">
      <w:pPr>
        <w:spacing w:line="360" w:lineRule="auto"/>
        <w:contextualSpacing/>
        <w:jc w:val="both"/>
        <w:rPr>
          <w:rFonts w:ascii="Palatino Linotype" w:hAnsi="Palatino Linotype" w:cs="Palatino Linotype"/>
          <w:color w:val="000000"/>
          <w:lang w:val="es-ES_tradnl"/>
        </w:rPr>
      </w:pPr>
    </w:p>
    <w:p w14:paraId="6D3D582F" w14:textId="77777777" w:rsidR="006A3B19" w:rsidRPr="003E753F" w:rsidRDefault="006A3B19" w:rsidP="006A3B19">
      <w:pPr>
        <w:spacing w:line="360" w:lineRule="auto"/>
        <w:contextualSpacing/>
        <w:jc w:val="both"/>
        <w:rPr>
          <w:rFonts w:ascii="Palatino Linotype" w:hAnsi="Palatino Linotype" w:cs="Palatino Linotype"/>
          <w:color w:val="000000"/>
          <w:lang w:val="es-ES_tradnl"/>
        </w:rPr>
      </w:pPr>
      <w:r w:rsidRPr="003E753F">
        <w:rPr>
          <w:rFonts w:ascii="Palatino Linotype" w:hAnsi="Palatino Linotype" w:cs="Palatino Linotype"/>
          <w:color w:val="000000"/>
          <w:lang w:val="es-ES_tradnl"/>
        </w:rPr>
        <w:t>Por tanto, es conveniente recordar que el hoy Recurrente requirió del Sujeto Obligado, lo siguiente:</w:t>
      </w:r>
    </w:p>
    <w:p w14:paraId="1B003932" w14:textId="77777777" w:rsidR="00B45A6E" w:rsidRPr="003E753F" w:rsidRDefault="00A40F92" w:rsidP="00942797">
      <w:pPr>
        <w:pStyle w:val="Prrafodelista"/>
        <w:numPr>
          <w:ilvl w:val="0"/>
          <w:numId w:val="10"/>
        </w:numPr>
        <w:spacing w:line="360" w:lineRule="auto"/>
        <w:jc w:val="both"/>
        <w:rPr>
          <w:rFonts w:ascii="Palatino Linotype" w:hAnsi="Palatino Linotype" w:cs="Palatino Linotype"/>
          <w:color w:val="000000"/>
          <w:lang w:val="es-ES_tradnl"/>
        </w:rPr>
      </w:pPr>
      <w:r w:rsidRPr="003E753F">
        <w:rPr>
          <w:rFonts w:ascii="Palatino Linotype" w:hAnsi="Palatino Linotype" w:cs="Palatino Linotype"/>
          <w:color w:val="000000"/>
        </w:rPr>
        <w:t xml:space="preserve">Datos de Afluencia Diaria del Sistema </w:t>
      </w:r>
      <w:proofErr w:type="spellStart"/>
      <w:r w:rsidRPr="003E753F">
        <w:rPr>
          <w:rFonts w:ascii="Palatino Linotype" w:hAnsi="Palatino Linotype" w:cs="Palatino Linotype"/>
          <w:color w:val="000000"/>
        </w:rPr>
        <w:t>Mexicable</w:t>
      </w:r>
      <w:proofErr w:type="spellEnd"/>
      <w:r w:rsidRPr="003E753F">
        <w:rPr>
          <w:rFonts w:ascii="Palatino Linotype" w:hAnsi="Palatino Linotype" w:cs="Palatino Linotype"/>
          <w:color w:val="000000"/>
        </w:rPr>
        <w:t xml:space="preserve"> </w:t>
      </w:r>
    </w:p>
    <w:p w14:paraId="571303BF" w14:textId="77777777" w:rsidR="00EE30F9" w:rsidRPr="003E753F" w:rsidRDefault="00B45A6E" w:rsidP="00B45A6E">
      <w:pPr>
        <w:pStyle w:val="Prrafodelista"/>
        <w:numPr>
          <w:ilvl w:val="0"/>
          <w:numId w:val="11"/>
        </w:numPr>
        <w:spacing w:line="360" w:lineRule="auto"/>
        <w:jc w:val="both"/>
        <w:rPr>
          <w:rFonts w:ascii="Palatino Linotype" w:hAnsi="Palatino Linotype" w:cs="Palatino Linotype"/>
          <w:color w:val="000000"/>
          <w:lang w:val="es-ES_tradnl"/>
        </w:rPr>
      </w:pPr>
      <w:r w:rsidRPr="003E753F">
        <w:rPr>
          <w:rFonts w:ascii="Palatino Linotype" w:hAnsi="Palatino Linotype" w:cs="Palatino Linotype"/>
          <w:color w:val="000000"/>
        </w:rPr>
        <w:t>B</w:t>
      </w:r>
      <w:r w:rsidR="00A40F92" w:rsidRPr="003E753F">
        <w:rPr>
          <w:rFonts w:ascii="Palatino Linotype" w:hAnsi="Palatino Linotype" w:cs="Palatino Linotype"/>
          <w:color w:val="000000"/>
        </w:rPr>
        <w:t xml:space="preserve">ase de datos de afluencia diaria de usuarios del sistema </w:t>
      </w:r>
      <w:proofErr w:type="spellStart"/>
      <w:r w:rsidR="00A40F92" w:rsidRPr="003E753F">
        <w:rPr>
          <w:rFonts w:ascii="Palatino Linotype" w:hAnsi="Palatino Linotype" w:cs="Palatino Linotype"/>
          <w:color w:val="000000"/>
        </w:rPr>
        <w:t>Mexicable</w:t>
      </w:r>
      <w:proofErr w:type="spellEnd"/>
      <w:r w:rsidR="00A40F92" w:rsidRPr="003E753F">
        <w:rPr>
          <w:rFonts w:ascii="Palatino Linotype" w:hAnsi="Palatino Linotype" w:cs="Palatino Linotype"/>
          <w:color w:val="000000"/>
        </w:rPr>
        <w:t xml:space="preserve">, con el siguiente nivel de desagregación: </w:t>
      </w:r>
    </w:p>
    <w:p w14:paraId="471689B9" w14:textId="77777777" w:rsidR="00EE30F9" w:rsidRPr="003E753F" w:rsidRDefault="00A40F92" w:rsidP="00EE30F9">
      <w:pPr>
        <w:pStyle w:val="Prrafodelista"/>
        <w:numPr>
          <w:ilvl w:val="0"/>
          <w:numId w:val="12"/>
        </w:numPr>
        <w:spacing w:line="360" w:lineRule="auto"/>
        <w:jc w:val="both"/>
        <w:rPr>
          <w:rFonts w:ascii="Palatino Linotype" w:hAnsi="Palatino Linotype" w:cs="Palatino Linotype"/>
          <w:color w:val="000000"/>
          <w:lang w:val="es-ES_tradnl"/>
        </w:rPr>
      </w:pPr>
      <w:r w:rsidRPr="003E753F">
        <w:rPr>
          <w:rFonts w:ascii="Palatino Linotype" w:hAnsi="Palatino Linotype" w:cs="Palatino Linotype"/>
          <w:color w:val="000000"/>
        </w:rPr>
        <w:t xml:space="preserve">Afluencia por Estación (Línea 1): Datos de afluencia desagregados por cada una de las siguientes estaciones: Santa Clara, Hank González, Fátima, Tablas del Pozo, Los Bordos, Deportivo y La Cañada. </w:t>
      </w:r>
    </w:p>
    <w:p w14:paraId="5E8EB70D" w14:textId="77777777" w:rsidR="006C0FDC" w:rsidRPr="003E753F" w:rsidRDefault="00A40F92" w:rsidP="00EE30F9">
      <w:pPr>
        <w:pStyle w:val="Prrafodelista"/>
        <w:numPr>
          <w:ilvl w:val="0"/>
          <w:numId w:val="12"/>
        </w:numPr>
        <w:spacing w:line="360" w:lineRule="auto"/>
        <w:jc w:val="both"/>
        <w:rPr>
          <w:rFonts w:ascii="Palatino Linotype" w:hAnsi="Palatino Linotype" w:cs="Palatino Linotype"/>
          <w:color w:val="000000"/>
          <w:lang w:val="es-ES_tradnl"/>
        </w:rPr>
      </w:pPr>
      <w:r w:rsidRPr="003E753F">
        <w:rPr>
          <w:rFonts w:ascii="Palatino Linotype" w:hAnsi="Palatino Linotype" w:cs="Palatino Linotype"/>
          <w:color w:val="000000"/>
        </w:rPr>
        <w:lastRenderedPageBreak/>
        <w:t xml:space="preserve">Afluencia por Estación (Línea 2): Datos de afluencia desagregados por cada una de las siguientes estaciones: Indios Verdes, Tanque de Agua, Periférico, San Isidro, Dr. Jorge Jiménez Cantú, La Mesa y Hank González </w:t>
      </w:r>
    </w:p>
    <w:p w14:paraId="55C689E6" w14:textId="3C080C58" w:rsidR="00A40F92" w:rsidRPr="003E753F" w:rsidRDefault="00A40F92" w:rsidP="006A3B19">
      <w:pPr>
        <w:pStyle w:val="Prrafodelista"/>
        <w:numPr>
          <w:ilvl w:val="0"/>
          <w:numId w:val="11"/>
        </w:numPr>
        <w:spacing w:line="360" w:lineRule="auto"/>
        <w:jc w:val="both"/>
        <w:rPr>
          <w:rFonts w:ascii="Palatino Linotype" w:hAnsi="Palatino Linotype" w:cs="Palatino Linotype"/>
          <w:color w:val="000000"/>
          <w:lang w:val="es-ES_tradnl"/>
        </w:rPr>
      </w:pPr>
      <w:r w:rsidRPr="003E753F">
        <w:rPr>
          <w:rFonts w:ascii="Palatino Linotype" w:hAnsi="Palatino Linotype" w:cs="Palatino Linotype"/>
          <w:color w:val="000000"/>
        </w:rPr>
        <w:t xml:space="preserve"> Desglose Horario (Opcional): Si es viable y accesible la afluencia desagregada por franjas horarias (p. ej., cada 30 o 60 minutos) por estación</w:t>
      </w:r>
      <w:r w:rsidR="007E04B9" w:rsidRPr="003E753F">
        <w:rPr>
          <w:rFonts w:ascii="Palatino Linotype" w:hAnsi="Palatino Linotype" w:cs="Palatino Linotype"/>
          <w:color w:val="000000"/>
        </w:rPr>
        <w:t>.</w:t>
      </w:r>
    </w:p>
    <w:p w14:paraId="24FFAADD" w14:textId="77777777" w:rsidR="00A40F92" w:rsidRPr="003E753F" w:rsidRDefault="00A40F92" w:rsidP="006A3B19">
      <w:pPr>
        <w:spacing w:line="360" w:lineRule="auto"/>
        <w:contextualSpacing/>
        <w:jc w:val="both"/>
        <w:rPr>
          <w:rFonts w:ascii="Palatino Linotype" w:hAnsi="Palatino Linotype" w:cs="Palatino Linotype"/>
          <w:color w:val="000000"/>
          <w:lang w:val="es-ES_tradnl"/>
        </w:rPr>
      </w:pPr>
    </w:p>
    <w:p w14:paraId="492125AF" w14:textId="2721625F" w:rsidR="006A3B19" w:rsidRPr="003E753F" w:rsidRDefault="006A3B19" w:rsidP="006A2317">
      <w:pPr>
        <w:spacing w:line="360" w:lineRule="auto"/>
        <w:contextualSpacing/>
        <w:jc w:val="both"/>
        <w:rPr>
          <w:rFonts w:ascii="Palatino Linotype" w:hAnsi="Palatino Linotype" w:cs="Palatino Linotype"/>
          <w:lang w:val="es-ES_tradnl"/>
        </w:rPr>
      </w:pPr>
      <w:r w:rsidRPr="003E753F">
        <w:rPr>
          <w:rFonts w:ascii="Palatino Linotype" w:hAnsi="Palatino Linotype" w:cs="Palatino Linotype"/>
          <w:color w:val="000000"/>
          <w:lang w:val="es-ES_tradnl"/>
        </w:rPr>
        <w:t xml:space="preserve">Por lo </w:t>
      </w:r>
      <w:r w:rsidRPr="003E753F">
        <w:rPr>
          <w:rFonts w:ascii="Palatino Linotype" w:hAnsi="Palatino Linotype" w:cs="Palatino Linotype"/>
          <w:lang w:val="es-ES_tradnl"/>
        </w:rPr>
        <w:t xml:space="preserve">que atento a la solicitud de información el Sujeto Obligado se </w:t>
      </w:r>
      <w:r w:rsidR="006A2317" w:rsidRPr="003E753F">
        <w:rPr>
          <w:rFonts w:ascii="Palatino Linotype" w:hAnsi="Palatino Linotype" w:cs="Palatino Linotype"/>
          <w:lang w:val="es-ES_tradnl"/>
        </w:rPr>
        <w:t>pronunció</w:t>
      </w:r>
      <w:r w:rsidRPr="003E753F">
        <w:rPr>
          <w:rFonts w:ascii="Palatino Linotype" w:hAnsi="Palatino Linotype" w:cs="Palatino Linotype"/>
          <w:lang w:val="es-ES_tradnl"/>
        </w:rPr>
        <w:t xml:space="preserve"> en los términos siguientes;</w:t>
      </w:r>
    </w:p>
    <w:p w14:paraId="62462D59" w14:textId="7B5EDA78" w:rsidR="006A2317" w:rsidRPr="003E753F" w:rsidRDefault="007E04B9" w:rsidP="00AC743F">
      <w:pPr>
        <w:pStyle w:val="Prrafodelista"/>
        <w:numPr>
          <w:ilvl w:val="0"/>
          <w:numId w:val="11"/>
        </w:numPr>
        <w:spacing w:line="360" w:lineRule="auto"/>
        <w:jc w:val="both"/>
        <w:rPr>
          <w:rFonts w:ascii="Palatino Linotype" w:hAnsi="Palatino Linotype" w:cs="Arial"/>
          <w:b/>
          <w:bCs/>
        </w:rPr>
      </w:pPr>
      <w:r w:rsidRPr="003E753F">
        <w:rPr>
          <w:rFonts w:ascii="Palatino Linotype" w:hAnsi="Palatino Linotype" w:cs="Arial"/>
          <w:b/>
          <w:bCs/>
        </w:rPr>
        <w:t>OFICIO 036-2026 SOLICITUD 0133.pdf</w:t>
      </w:r>
      <w:r w:rsidR="006A2317" w:rsidRPr="003E753F">
        <w:rPr>
          <w:rFonts w:ascii="Palatino Linotype" w:hAnsi="Palatino Linotype" w:cs="Arial"/>
          <w:b/>
          <w:bCs/>
        </w:rPr>
        <w:t xml:space="preserve">: </w:t>
      </w:r>
      <w:r w:rsidR="006A2317" w:rsidRPr="003E753F">
        <w:rPr>
          <w:rFonts w:ascii="Palatino Linotype" w:hAnsi="Palatino Linotype" w:cs="Arial"/>
        </w:rPr>
        <w:t xml:space="preserve">Soporte documental que consta de una foja en formato PDF de fecha </w:t>
      </w:r>
      <w:r w:rsidR="00AC743F" w:rsidRPr="003E753F">
        <w:rPr>
          <w:rFonts w:ascii="Palatino Linotype" w:hAnsi="Palatino Linotype" w:cs="Arial"/>
        </w:rPr>
        <w:t xml:space="preserve">trece de enero de dos mil veintiséis por medio del cual el Director de </w:t>
      </w:r>
      <w:r w:rsidR="005E79B6" w:rsidRPr="003E753F">
        <w:rPr>
          <w:rFonts w:ascii="Palatino Linotype" w:hAnsi="Palatino Linotype" w:cs="Arial"/>
        </w:rPr>
        <w:t>Supervisión</w:t>
      </w:r>
      <w:r w:rsidR="00AC743F" w:rsidRPr="003E753F">
        <w:rPr>
          <w:rFonts w:ascii="Palatino Linotype" w:hAnsi="Palatino Linotype" w:cs="Arial"/>
        </w:rPr>
        <w:t xml:space="preserve"> y Control del SITRA</w:t>
      </w:r>
      <w:r w:rsidR="00411174" w:rsidRPr="003E753F">
        <w:rPr>
          <w:rFonts w:ascii="Palatino Linotype" w:hAnsi="Palatino Linotype" w:cs="Arial"/>
        </w:rPr>
        <w:t xml:space="preserve">MYTEM manifiesta que después de realizar una búsqueda exhaustiva en la Dirección de Supervisión y Control en el acervo físico y digital </w:t>
      </w:r>
      <w:r w:rsidR="009A6FE3" w:rsidRPr="003E753F">
        <w:rPr>
          <w:rFonts w:ascii="Palatino Linotype" w:hAnsi="Palatino Linotype" w:cs="Arial"/>
        </w:rPr>
        <w:t xml:space="preserve">se adjunta la información en el archivo Excel que contiene la información con la que se cuenta. </w:t>
      </w:r>
    </w:p>
    <w:p w14:paraId="64A130C8" w14:textId="77777777" w:rsidR="006A2317" w:rsidRPr="003E753F" w:rsidRDefault="006A2317" w:rsidP="00AC743F">
      <w:pPr>
        <w:pStyle w:val="Prrafodelista"/>
        <w:spacing w:line="360" w:lineRule="auto"/>
        <w:ind w:left="1080"/>
        <w:rPr>
          <w:rFonts w:ascii="Palatino Linotype" w:hAnsi="Palatino Linotype" w:cs="Arial"/>
          <w:b/>
          <w:bCs/>
        </w:rPr>
      </w:pPr>
    </w:p>
    <w:p w14:paraId="7FF134EC" w14:textId="04713CE1" w:rsidR="007E04B9" w:rsidRPr="003E753F" w:rsidRDefault="007E04B9" w:rsidP="00AC743F">
      <w:pPr>
        <w:pStyle w:val="Prrafodelista"/>
        <w:numPr>
          <w:ilvl w:val="0"/>
          <w:numId w:val="11"/>
        </w:numPr>
        <w:spacing w:line="360" w:lineRule="auto"/>
        <w:rPr>
          <w:rFonts w:ascii="Palatino Linotype" w:hAnsi="Palatino Linotype" w:cs="Arial"/>
          <w:b/>
          <w:bCs/>
        </w:rPr>
      </w:pPr>
      <w:r w:rsidRPr="003E753F">
        <w:rPr>
          <w:rFonts w:ascii="Palatino Linotype" w:hAnsi="Palatino Linotype" w:cs="Arial"/>
          <w:b/>
          <w:bCs/>
        </w:rPr>
        <w:t>Anexo SAIMEX 00133 SOLICITUD.xlsx</w:t>
      </w:r>
      <w:r w:rsidR="006D6B47" w:rsidRPr="003E753F">
        <w:rPr>
          <w:rFonts w:ascii="Palatino Linotype" w:hAnsi="Palatino Linotype" w:cs="Arial"/>
          <w:b/>
          <w:bCs/>
        </w:rPr>
        <w:t xml:space="preserve">: </w:t>
      </w:r>
      <w:r w:rsidR="006D6B47" w:rsidRPr="003E753F">
        <w:rPr>
          <w:rFonts w:ascii="Palatino Linotype" w:hAnsi="Palatino Linotype" w:cs="Arial"/>
        </w:rPr>
        <w:t xml:space="preserve">Soporte documental que consta de un documento EXCEL en el que se advierte la fecha y usuarios de la Línea Roja y Línea Verde del </w:t>
      </w:r>
      <w:proofErr w:type="spellStart"/>
      <w:r w:rsidR="006D6B47" w:rsidRPr="003E753F">
        <w:rPr>
          <w:rFonts w:ascii="Palatino Linotype" w:hAnsi="Palatino Linotype" w:cs="Arial"/>
        </w:rPr>
        <w:t>Mexicable</w:t>
      </w:r>
      <w:proofErr w:type="spellEnd"/>
      <w:r w:rsidR="006D6B47" w:rsidRPr="003E753F">
        <w:rPr>
          <w:rFonts w:ascii="Palatino Linotype" w:hAnsi="Palatino Linotype" w:cs="Arial"/>
        </w:rPr>
        <w:t>.</w:t>
      </w:r>
    </w:p>
    <w:p w14:paraId="7F1C917F" w14:textId="77777777" w:rsidR="007E04B9" w:rsidRPr="003E753F" w:rsidRDefault="007E04B9" w:rsidP="006A3B19">
      <w:pPr>
        <w:contextualSpacing/>
        <w:rPr>
          <w:rFonts w:cs="Arial"/>
          <w:b/>
          <w:bCs/>
          <w:color w:val="333333"/>
        </w:rPr>
      </w:pPr>
    </w:p>
    <w:p w14:paraId="17AF96D9" w14:textId="77777777" w:rsidR="006A3B19" w:rsidRPr="003E753F" w:rsidRDefault="006A3B19" w:rsidP="006A3B19">
      <w:pPr>
        <w:contextualSpacing/>
        <w:rPr>
          <w:rFonts w:cs="Arial"/>
          <w:b/>
          <w:bCs/>
          <w:color w:val="333333"/>
        </w:rPr>
      </w:pPr>
    </w:p>
    <w:p w14:paraId="1D659DC4" w14:textId="7F9021D5" w:rsidR="00C35E1B" w:rsidRPr="003E753F" w:rsidRDefault="006A3B19" w:rsidP="006A3B19">
      <w:pPr>
        <w:spacing w:line="360" w:lineRule="auto"/>
        <w:contextualSpacing/>
        <w:jc w:val="both"/>
        <w:rPr>
          <w:rFonts w:ascii="Palatino Linotype" w:hAnsi="Palatino Linotype" w:cs="Palatino Linotype"/>
          <w:color w:val="000000"/>
        </w:rPr>
      </w:pPr>
      <w:r w:rsidRPr="003E753F">
        <w:rPr>
          <w:rFonts w:ascii="Palatino Linotype" w:hAnsi="Palatino Linotype" w:cs="Palatino Linotype"/>
          <w:color w:val="000000"/>
          <w:lang w:val="es-ES_tradnl"/>
        </w:rPr>
        <w:t xml:space="preserve">Ante la respuesta emitida por el Sujeto Obligado, el Recurrente consideró que su derecho a la información pública había sido conculcado, por lo que interpuso el recurso de revisión al rubro citado, señalando como acto impugnado </w:t>
      </w:r>
      <w:r w:rsidRPr="003E753F">
        <w:rPr>
          <w:rFonts w:ascii="Palatino Linotype" w:hAnsi="Palatino Linotype" w:cs="Palatino Linotype"/>
          <w:i/>
          <w:iCs/>
          <w:color w:val="000000"/>
          <w:lang w:val="es-ES_tradnl"/>
        </w:rPr>
        <w:t>“</w:t>
      </w:r>
      <w:r w:rsidR="005F5DCE" w:rsidRPr="003E753F">
        <w:rPr>
          <w:rFonts w:ascii="Palatino Linotype" w:hAnsi="Palatino Linotype" w:cs="Palatino Linotype"/>
          <w:i/>
          <w:iCs/>
          <w:color w:val="000000"/>
        </w:rPr>
        <w:t xml:space="preserve">Estimados/as, Agradecemos mucho la información que nos han proporcionado; sin embargo, los datos disponibles resultan insuficientes para poder avanzar adecuadamente en nuestra investigación. </w:t>
      </w:r>
      <w:r w:rsidR="005F5DCE" w:rsidRPr="003E753F">
        <w:rPr>
          <w:rFonts w:ascii="Palatino Linotype" w:hAnsi="Palatino Linotype" w:cs="Palatino Linotype"/>
          <w:i/>
          <w:iCs/>
          <w:color w:val="000000"/>
          <w:u w:val="single"/>
        </w:rPr>
        <w:t xml:space="preserve">Para realizar el </w:t>
      </w:r>
      <w:r w:rsidR="005F5DCE" w:rsidRPr="003E753F">
        <w:rPr>
          <w:rFonts w:ascii="Palatino Linotype" w:hAnsi="Palatino Linotype" w:cs="Palatino Linotype"/>
          <w:i/>
          <w:iCs/>
          <w:color w:val="000000"/>
          <w:u w:val="single"/>
        </w:rPr>
        <w:lastRenderedPageBreak/>
        <w:t xml:space="preserve">análisis, necesitamos contar con datos desagregados, al menos para los meses de noviembre y diciembre, a nivel de estación. Asimismo, sería muy importante disponer de la información de afluencia por hora, ya que ello permitiría llevar a cabo un análisis más preciso de los patrones temporales de uso. Con el fin de clarificar nuestra solicitud, les adjuntamos un archivo en Excel. En las pestañas 1 y 2 se indica la información mínima que requerimos para poder continuar con el estudio. En las demás pestañas se muestra el nivel de desagregación ideal, que sin duda enriquecería significativamente el análisis. Entendemos que proporcionar información tan detallada puede implicar ciertas limitaciones técnicas u operativas. </w:t>
      </w:r>
      <w:r w:rsidR="005F5DCE" w:rsidRPr="003E753F">
        <w:rPr>
          <w:rFonts w:ascii="Palatino Linotype" w:hAnsi="Palatino Linotype" w:cs="Palatino Linotype"/>
          <w:b/>
          <w:bCs/>
          <w:i/>
          <w:iCs/>
          <w:color w:val="000000"/>
          <w:u w:val="single"/>
        </w:rPr>
        <w:t>En caso de que no sea posible compartir todos los datos,</w:t>
      </w:r>
      <w:r w:rsidR="005F5DCE" w:rsidRPr="003E753F">
        <w:rPr>
          <w:rFonts w:ascii="Palatino Linotype" w:hAnsi="Palatino Linotype" w:cs="Palatino Linotype"/>
          <w:i/>
          <w:iCs/>
          <w:color w:val="000000"/>
          <w:u w:val="single"/>
        </w:rPr>
        <w:t xml:space="preserve"> contar únicamente con la información indicada en las pestañas 1 y 2 sería suficiente para nuestros fines. Agradecemos de antemano su apoyo y quedamos atentas/os a sus comentarios. Saludos cordiales, </w:t>
      </w:r>
      <w:proofErr w:type="spellStart"/>
      <w:r w:rsidR="00BE5BB2">
        <w:rPr>
          <w:rFonts w:ascii="Palatino Linotype" w:hAnsi="Palatino Linotype" w:cs="Palatino Linotype"/>
          <w:i/>
          <w:iCs/>
          <w:color w:val="000000"/>
          <w:u w:val="single"/>
        </w:rPr>
        <w:t>xxxxxxxxx</w:t>
      </w:r>
      <w:proofErr w:type="spellEnd"/>
      <w:r w:rsidRPr="003E753F">
        <w:rPr>
          <w:rFonts w:ascii="Palatino Linotype" w:hAnsi="Palatino Linotype" w:cs="Palatino Linotype"/>
          <w:i/>
          <w:iCs/>
          <w:color w:val="000000"/>
        </w:rPr>
        <w:t>.”</w:t>
      </w:r>
      <w:r w:rsidRPr="003E753F">
        <w:rPr>
          <w:rFonts w:ascii="Palatino Linotype" w:hAnsi="Palatino Linotype" w:cs="Palatino Linotype"/>
          <w:color w:val="000000"/>
          <w:lang w:val="es-ES_tradnl"/>
        </w:rPr>
        <w:t xml:space="preserve"> y motivos de inconformidad </w:t>
      </w:r>
      <w:r w:rsidRPr="003E753F">
        <w:rPr>
          <w:rFonts w:ascii="Palatino Linotype" w:hAnsi="Palatino Linotype" w:cs="Palatino Linotype"/>
          <w:i/>
          <w:color w:val="000000"/>
          <w:lang w:val="es-ES_tradnl"/>
        </w:rPr>
        <w:t>“</w:t>
      </w:r>
      <w:r w:rsidR="00302CE4" w:rsidRPr="003E753F">
        <w:rPr>
          <w:rFonts w:ascii="Palatino Linotype" w:hAnsi="Palatino Linotype" w:cs="Palatino Linotype"/>
          <w:i/>
          <w:color w:val="000000"/>
        </w:rPr>
        <w:t>Los datos se presentan únicamente por línea y por día, sin información desagregada por estación ni por hora</w:t>
      </w:r>
      <w:r w:rsidRPr="003E753F">
        <w:rPr>
          <w:rFonts w:ascii="Palatino Linotype" w:hAnsi="Palatino Linotype" w:cs="Palatino Linotype"/>
          <w:i/>
          <w:color w:val="000000"/>
        </w:rPr>
        <w:t>.</w:t>
      </w:r>
      <w:r w:rsidRPr="003E753F">
        <w:rPr>
          <w:rFonts w:ascii="Palatino Linotype" w:hAnsi="Palatino Linotype"/>
          <w:i/>
          <w:color w:val="000000"/>
        </w:rPr>
        <w:t>”</w:t>
      </w:r>
      <w:r w:rsidRPr="003E753F">
        <w:rPr>
          <w:rFonts w:ascii="Palatino Linotype" w:hAnsi="Palatino Linotype" w:cs="Palatino Linotype"/>
          <w:i/>
          <w:color w:val="000000"/>
          <w:lang w:val="es-ES_tradnl"/>
        </w:rPr>
        <w:t xml:space="preserve">, </w:t>
      </w:r>
      <w:r w:rsidRPr="003E753F">
        <w:rPr>
          <w:rFonts w:ascii="Palatino Linotype" w:hAnsi="Palatino Linotype" w:cs="Palatino Linotype"/>
          <w:color w:val="000000"/>
          <w:lang w:val="es-ES_tradnl"/>
        </w:rPr>
        <w:t>en este sentido el Recurrente considero que el Sujeto Obligado no le dio cuenta de</w:t>
      </w:r>
      <w:r w:rsidR="00C35E1B" w:rsidRPr="003E753F">
        <w:rPr>
          <w:rFonts w:ascii="Palatino Linotype" w:hAnsi="Palatino Linotype" w:cs="Palatino Linotype"/>
          <w:color w:val="000000"/>
          <w:lang w:val="es-ES_tradnl"/>
        </w:rPr>
        <w:t xml:space="preserve"> la desagregación </w:t>
      </w:r>
      <w:r w:rsidR="00EA2CFC" w:rsidRPr="003E753F">
        <w:rPr>
          <w:rFonts w:ascii="Palatino Linotype" w:hAnsi="Palatino Linotype" w:cs="Palatino Linotype"/>
          <w:color w:val="000000"/>
          <w:lang w:val="es-ES_tradnl"/>
        </w:rPr>
        <w:t xml:space="preserve">de </w:t>
      </w:r>
      <w:r w:rsidR="00C35E1B" w:rsidRPr="003E753F">
        <w:rPr>
          <w:rFonts w:ascii="Palatino Linotype" w:hAnsi="Palatino Linotype" w:cs="Palatino Linotype"/>
          <w:color w:val="000000"/>
        </w:rPr>
        <w:t>la afluencia por franjas horarias</w:t>
      </w:r>
      <w:r w:rsidR="00EA2CFC" w:rsidRPr="003E753F">
        <w:rPr>
          <w:rFonts w:ascii="Palatino Linotype" w:hAnsi="Palatino Linotype" w:cs="Palatino Linotype"/>
          <w:color w:val="000000"/>
        </w:rPr>
        <w:t xml:space="preserve"> de las líneas referidas en solicitud.</w:t>
      </w:r>
    </w:p>
    <w:p w14:paraId="3DEF18F1" w14:textId="77777777" w:rsidR="00821A51" w:rsidRPr="003E753F" w:rsidRDefault="00821A51" w:rsidP="006A3B19">
      <w:pPr>
        <w:spacing w:line="360" w:lineRule="auto"/>
        <w:contextualSpacing/>
        <w:jc w:val="both"/>
        <w:rPr>
          <w:rFonts w:ascii="Palatino Linotype" w:hAnsi="Palatino Linotype"/>
          <w:color w:val="000000"/>
        </w:rPr>
      </w:pPr>
    </w:p>
    <w:p w14:paraId="535D513E" w14:textId="243F983C" w:rsidR="00C94C96" w:rsidRPr="003E753F" w:rsidRDefault="00C94C96" w:rsidP="0039050A">
      <w:pPr>
        <w:spacing w:line="360" w:lineRule="auto"/>
        <w:contextualSpacing/>
        <w:jc w:val="both"/>
        <w:rPr>
          <w:rFonts w:ascii="Palatino Linotype" w:hAnsi="Palatino Linotype"/>
          <w:color w:val="000000"/>
        </w:rPr>
      </w:pPr>
      <w:r w:rsidRPr="003E753F">
        <w:rPr>
          <w:rFonts w:ascii="Palatino Linotype" w:eastAsia="Palatino Linotype" w:hAnsi="Palatino Linotype" w:cs="Palatino Linotype"/>
          <w:color w:val="000000"/>
        </w:rPr>
        <w:t xml:space="preserve">De lo anterior, es de precisarse que el Recurrente expreso inconformidad únicamente respecto </w:t>
      </w:r>
      <w:r w:rsidR="0039050A" w:rsidRPr="003E753F">
        <w:rPr>
          <w:rFonts w:ascii="Palatino Linotype" w:hAnsi="Palatino Linotype" w:cs="Palatino Linotype"/>
          <w:color w:val="000000"/>
          <w:lang w:val="es-ES_tradnl"/>
        </w:rPr>
        <w:t xml:space="preserve">la desagregación de </w:t>
      </w:r>
      <w:r w:rsidR="0039050A" w:rsidRPr="003E753F">
        <w:rPr>
          <w:rFonts w:ascii="Palatino Linotype" w:hAnsi="Palatino Linotype" w:cs="Palatino Linotype"/>
          <w:color w:val="000000"/>
        </w:rPr>
        <w:t xml:space="preserve">la afluencia del </w:t>
      </w:r>
      <w:proofErr w:type="spellStart"/>
      <w:r w:rsidR="0039050A" w:rsidRPr="003E753F">
        <w:rPr>
          <w:rFonts w:ascii="Palatino Linotype" w:hAnsi="Palatino Linotype" w:cs="Palatino Linotype"/>
          <w:color w:val="000000"/>
        </w:rPr>
        <w:t>mexicable</w:t>
      </w:r>
      <w:proofErr w:type="spellEnd"/>
      <w:r w:rsidR="0039050A" w:rsidRPr="003E753F">
        <w:rPr>
          <w:rFonts w:ascii="Palatino Linotype" w:hAnsi="Palatino Linotype" w:cs="Palatino Linotype"/>
          <w:color w:val="000000"/>
        </w:rPr>
        <w:t xml:space="preserve"> por franjas horarias de las líneas referidas en solicitud </w:t>
      </w:r>
      <w:r w:rsidRPr="003E753F">
        <w:rPr>
          <w:rFonts w:ascii="Palatino Linotype" w:hAnsi="Palatino Linotype" w:cs="Palatino Linotype"/>
          <w:color w:val="000000"/>
        </w:rPr>
        <w:t xml:space="preserve">por lo que </w:t>
      </w:r>
      <w:r w:rsidRPr="003E753F">
        <w:rPr>
          <w:rFonts w:ascii="Palatino Linotype" w:eastAsia="Palatino Linotype" w:hAnsi="Palatino Linotype" w:cs="Palatino Linotype"/>
          <w:color w:val="000000"/>
        </w:rPr>
        <w:t xml:space="preserve">respecto los demás requerimientos de información deben declararse </w:t>
      </w:r>
      <w:proofErr w:type="gramStart"/>
      <w:r w:rsidRPr="003E753F">
        <w:rPr>
          <w:rFonts w:ascii="Palatino Linotype" w:eastAsia="Palatino Linotype" w:hAnsi="Palatino Linotype" w:cs="Palatino Linotype"/>
          <w:color w:val="000000"/>
        </w:rPr>
        <w:t>consentidas</w:t>
      </w:r>
      <w:proofErr w:type="gramEnd"/>
      <w:r w:rsidRPr="003E753F">
        <w:rPr>
          <w:rFonts w:ascii="Palatino Linotype" w:eastAsia="Palatino Linotype" w:hAnsi="Palatino Linotype" w:cs="Palatino Linotype"/>
          <w:color w:val="000000"/>
        </w:rPr>
        <w:t xml:space="preserve"> por la </w:t>
      </w:r>
      <w:r w:rsidRPr="003E753F">
        <w:rPr>
          <w:rFonts w:ascii="Palatino Linotype" w:eastAsia="Palatino Linotype" w:hAnsi="Palatino Linotype" w:cs="Palatino Linotype"/>
          <w:b/>
          <w:color w:val="000000"/>
        </w:rPr>
        <w:t>RECURRENTE</w:t>
      </w:r>
      <w:r w:rsidRPr="003E753F">
        <w:rPr>
          <w:rFonts w:ascii="Palatino Linotype" w:eastAsia="Palatino Linotype" w:hAnsi="Palatino Linotype" w:cs="Palatino Linotype"/>
          <w:color w:val="000000"/>
        </w:rPr>
        <w:t>.</w:t>
      </w:r>
    </w:p>
    <w:p w14:paraId="3E0299AE" w14:textId="77777777" w:rsidR="00C94C96" w:rsidRPr="003E753F" w:rsidRDefault="00C94C96" w:rsidP="00C94C96">
      <w:pPr>
        <w:spacing w:line="360" w:lineRule="auto"/>
        <w:jc w:val="both"/>
        <w:rPr>
          <w:rFonts w:ascii="Palatino Linotype" w:eastAsia="Palatino Linotype" w:hAnsi="Palatino Linotype" w:cs="Palatino Linotype"/>
          <w:color w:val="000000"/>
        </w:rPr>
      </w:pPr>
    </w:p>
    <w:p w14:paraId="04CE801B" w14:textId="77777777" w:rsidR="00C94C96" w:rsidRPr="003E753F" w:rsidRDefault="00C94C96" w:rsidP="00C94C96">
      <w:pPr>
        <w:spacing w:line="360" w:lineRule="auto"/>
        <w:jc w:val="both"/>
        <w:rPr>
          <w:rFonts w:ascii="Palatino Linotype" w:eastAsia="Palatino Linotype" w:hAnsi="Palatino Linotype" w:cs="Palatino Linotype"/>
          <w:color w:val="000000"/>
        </w:rPr>
      </w:pPr>
      <w:r w:rsidRPr="003E753F">
        <w:rPr>
          <w:rFonts w:ascii="Palatino Linotype" w:eastAsia="Palatino Linotype" w:hAnsi="Palatino Linotype" w:cs="Palatino Linotype"/>
          <w:color w:val="000000"/>
        </w:rPr>
        <w:t>En este sentido no pueden producirse efectos jurídicos tendentes a revocar, confirmar o modificar el acto reclamado ya que se infiere un consentimiento del Recurrente</w:t>
      </w:r>
      <w:r w:rsidRPr="003E753F">
        <w:rPr>
          <w:rFonts w:ascii="Palatino Linotype" w:eastAsia="Palatino Linotype" w:hAnsi="Palatino Linotype" w:cs="Palatino Linotype"/>
          <w:b/>
          <w:color w:val="000000"/>
        </w:rPr>
        <w:t xml:space="preserve"> </w:t>
      </w:r>
      <w:r w:rsidRPr="003E753F">
        <w:rPr>
          <w:rFonts w:ascii="Palatino Linotype" w:eastAsia="Palatino Linotype" w:hAnsi="Palatino Linotype" w:cs="Palatino Linotype"/>
          <w:color w:val="000000"/>
        </w:rPr>
        <w:t xml:space="preserve">ante la falta de impugnación eficaz. Sirve de sustento a lo anterior por analogía la tesis </w:t>
      </w:r>
      <w:r w:rsidRPr="003E753F">
        <w:rPr>
          <w:rFonts w:ascii="Palatino Linotype" w:eastAsia="Palatino Linotype" w:hAnsi="Palatino Linotype" w:cs="Palatino Linotype"/>
          <w:color w:val="000000"/>
        </w:rPr>
        <w:lastRenderedPageBreak/>
        <w:t>jurisprudencial número VI.3o.C. J/60, publicada en el Semanario Judicial de la Federación y su Gaceta bajo el número de registro 176,608 que a la letra dice:</w:t>
      </w:r>
    </w:p>
    <w:p w14:paraId="011541C3" w14:textId="77777777" w:rsidR="00C94C96" w:rsidRPr="003E753F" w:rsidRDefault="00C94C96" w:rsidP="00C94C96">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szCs w:val="22"/>
        </w:rPr>
      </w:pPr>
      <w:r w:rsidRPr="003E753F">
        <w:rPr>
          <w:rFonts w:ascii="Palatino Linotype" w:eastAsia="Palatino Linotype" w:hAnsi="Palatino Linotype" w:cs="Palatino Linotype"/>
          <w:b/>
          <w:i/>
          <w:smallCaps/>
          <w:color w:val="000000"/>
          <w:sz w:val="22"/>
          <w:szCs w:val="22"/>
        </w:rPr>
        <w:t xml:space="preserve">ACTOS CONSENTIDOS. SON LOS QUE NO SE IMPUGNAN MEDIANTE EL RECURSO IDÓNEO. </w:t>
      </w:r>
      <w:r w:rsidRPr="003E753F">
        <w:rPr>
          <w:rFonts w:ascii="Palatino Linotype" w:eastAsia="Palatino Linotype" w:hAnsi="Palatino Linotype" w:cs="Palatino Linotype"/>
          <w:i/>
          <w:color w:val="000000"/>
          <w:sz w:val="22"/>
          <w:szCs w:val="22"/>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278880ED" w14:textId="77777777" w:rsidR="00C94C96" w:rsidRPr="003E753F" w:rsidRDefault="00C94C96" w:rsidP="00C94C96">
      <w:pPr>
        <w:spacing w:line="360" w:lineRule="auto"/>
        <w:ind w:right="49"/>
        <w:jc w:val="both"/>
        <w:rPr>
          <w:rFonts w:ascii="Palatino Linotype" w:eastAsia="Palatino Linotype" w:hAnsi="Palatino Linotype" w:cs="Palatino Linotype"/>
          <w:color w:val="000000"/>
        </w:rPr>
      </w:pPr>
    </w:p>
    <w:p w14:paraId="3AC6C895" w14:textId="77777777" w:rsidR="00C94C96" w:rsidRPr="003E753F" w:rsidRDefault="00C94C96" w:rsidP="00C94C96">
      <w:pPr>
        <w:spacing w:line="360" w:lineRule="auto"/>
        <w:ind w:right="49"/>
        <w:jc w:val="both"/>
        <w:rPr>
          <w:rFonts w:ascii="Palatino Linotype" w:eastAsia="Palatino Linotype" w:hAnsi="Palatino Linotype" w:cs="Palatino Linotype"/>
        </w:rPr>
      </w:pPr>
      <w:r w:rsidRPr="003E753F">
        <w:rPr>
          <w:rFonts w:ascii="Palatino Linotype" w:eastAsia="Palatino Linotype" w:hAnsi="Palatino Linotype" w:cs="Palatino Linotype"/>
          <w:color w:val="000000"/>
        </w:rPr>
        <w:t xml:space="preserve">Para </w:t>
      </w:r>
      <w:r w:rsidRPr="003E753F">
        <w:rPr>
          <w:rFonts w:ascii="Palatino Linotype" w:eastAsia="Palatino Linotype" w:hAnsi="Palatino Linotype" w:cs="Palatino Linotype"/>
        </w:rPr>
        <w:t>mayor abundamiento, también resulta aplicable el criterio 01/20 emitido por el entonces Instituto Nacional de Transparencia, Acceso a la Información Pública y Protección de Datos Personales, que a la letra estipula lo siguiente:</w:t>
      </w:r>
    </w:p>
    <w:p w14:paraId="7709E237" w14:textId="77777777" w:rsidR="00C94C96" w:rsidRPr="003E753F" w:rsidRDefault="00C94C96" w:rsidP="00C94C96">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szCs w:val="22"/>
        </w:rPr>
      </w:pPr>
      <w:r w:rsidRPr="003E753F">
        <w:rPr>
          <w:rFonts w:ascii="Palatino Linotype" w:eastAsia="Palatino Linotype" w:hAnsi="Palatino Linotype" w:cs="Palatino Linotype"/>
          <w:b/>
          <w:i/>
          <w:color w:val="000000"/>
          <w:sz w:val="22"/>
          <w:szCs w:val="22"/>
        </w:rPr>
        <w:t>Actos consentidos tácitamente. Improcedencia de su análisis.</w:t>
      </w:r>
      <w:r w:rsidRPr="003E753F">
        <w:rPr>
          <w:rFonts w:ascii="Palatino Linotype" w:eastAsia="Palatino Linotype" w:hAnsi="Palatino Linotype" w:cs="Palatino Linotype"/>
          <w:i/>
          <w:color w:val="000000"/>
          <w:sz w:val="22"/>
          <w:szCs w:val="22"/>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3D4F31E1" w14:textId="77777777" w:rsidR="00F865E6" w:rsidRPr="003E753F" w:rsidRDefault="00F865E6" w:rsidP="006A3B19">
      <w:pPr>
        <w:spacing w:line="360" w:lineRule="auto"/>
        <w:contextualSpacing/>
        <w:jc w:val="both"/>
        <w:rPr>
          <w:rFonts w:ascii="Palatino Linotype" w:hAnsi="Palatino Linotype"/>
          <w:color w:val="000000"/>
        </w:rPr>
      </w:pPr>
    </w:p>
    <w:p w14:paraId="463AC85E" w14:textId="69214B35" w:rsidR="006A3B19" w:rsidRPr="003E753F" w:rsidRDefault="00B93C6B" w:rsidP="006A3B19">
      <w:pPr>
        <w:spacing w:line="360" w:lineRule="auto"/>
        <w:contextualSpacing/>
        <w:jc w:val="both"/>
        <w:rPr>
          <w:rFonts w:ascii="Palatino Linotype" w:hAnsi="Palatino Linotype"/>
          <w:color w:val="000000"/>
        </w:rPr>
      </w:pPr>
      <w:r w:rsidRPr="003E753F">
        <w:rPr>
          <w:rFonts w:ascii="Palatino Linotype" w:hAnsi="Palatino Linotype"/>
          <w:color w:val="000000"/>
        </w:rPr>
        <w:t xml:space="preserve">De lo anterior y a efecto de no vulnerar el derecho de acceso a la información del Recurrente el Sujeto Obligado remitió su informe justificado en los términos siguientes; </w:t>
      </w:r>
    </w:p>
    <w:p w14:paraId="642DA400" w14:textId="4BE1C5B0" w:rsidR="00B93C6B" w:rsidRPr="003E753F" w:rsidRDefault="005E213A" w:rsidP="006A3B19">
      <w:pPr>
        <w:pStyle w:val="Prrafodelista"/>
        <w:numPr>
          <w:ilvl w:val="0"/>
          <w:numId w:val="11"/>
        </w:numPr>
        <w:spacing w:line="360" w:lineRule="auto"/>
        <w:jc w:val="both"/>
        <w:rPr>
          <w:rFonts w:ascii="Palatino Linotype" w:eastAsia="Palatino Linotype" w:hAnsi="Palatino Linotype" w:cs="Palatino Linotype"/>
        </w:rPr>
      </w:pPr>
      <w:r w:rsidRPr="003E753F">
        <w:rPr>
          <w:rFonts w:ascii="Palatino Linotype" w:eastAsia="Palatino Linotype" w:hAnsi="Palatino Linotype" w:cs="Palatino Linotype"/>
          <w:b/>
          <w:bCs/>
        </w:rPr>
        <w:t xml:space="preserve">127-2026 RR00985.pdf: </w:t>
      </w:r>
      <w:r w:rsidR="00007D29" w:rsidRPr="003E753F">
        <w:rPr>
          <w:rFonts w:ascii="Palatino Linotype" w:eastAsia="Palatino Linotype" w:hAnsi="Palatino Linotype" w:cs="Palatino Linotype"/>
        </w:rPr>
        <w:t xml:space="preserve">Soporte documental que consta de una foja en formato PDF de fecha treinta de enero de dos mil veintiséis por medio del cual el </w:t>
      </w:r>
      <w:r w:rsidR="00701E0D" w:rsidRPr="003E753F">
        <w:rPr>
          <w:rFonts w:ascii="Palatino Linotype" w:eastAsia="Palatino Linotype" w:hAnsi="Palatino Linotype" w:cs="Palatino Linotype"/>
        </w:rPr>
        <w:t>Sujeto Obligado n</w:t>
      </w:r>
      <w:r w:rsidR="00023AD6" w:rsidRPr="003E753F">
        <w:rPr>
          <w:rFonts w:ascii="Palatino Linotype" w:eastAsia="Palatino Linotype" w:hAnsi="Palatino Linotype" w:cs="Palatino Linotype"/>
        </w:rPr>
        <w:t xml:space="preserve">o realiza o ejecuta la administración de datos como los solicita el recurrente por lo que remite la información en el formato, programa y sistema en el que se procesa. </w:t>
      </w:r>
    </w:p>
    <w:p w14:paraId="0DFB051E" w14:textId="77777777" w:rsidR="006A3B19" w:rsidRPr="003E753F" w:rsidRDefault="006A3B19" w:rsidP="006A3B19">
      <w:pPr>
        <w:spacing w:line="360" w:lineRule="auto"/>
        <w:jc w:val="both"/>
        <w:rPr>
          <w:rFonts w:ascii="Palatino Linotype" w:hAnsi="Palatino Linotype"/>
        </w:rPr>
      </w:pPr>
    </w:p>
    <w:p w14:paraId="720011D5" w14:textId="77777777" w:rsidR="006A3B19" w:rsidRPr="003E753F" w:rsidRDefault="006A3B19" w:rsidP="006A3B19">
      <w:pPr>
        <w:spacing w:line="360" w:lineRule="auto"/>
        <w:jc w:val="both"/>
        <w:rPr>
          <w:rFonts w:ascii="Palatino Linotype" w:hAnsi="Palatino Linotype"/>
        </w:rPr>
      </w:pPr>
      <w:r w:rsidRPr="003E753F">
        <w:rPr>
          <w:rFonts w:ascii="Palatino Linotype" w:hAnsi="Palatino Linotype"/>
        </w:rPr>
        <w:lastRenderedPageBreak/>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07B91297" w14:textId="77777777" w:rsidR="006A3B19" w:rsidRPr="003E753F" w:rsidRDefault="006A3B19" w:rsidP="006A3B19">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14:paraId="620AE838" w14:textId="77777777" w:rsidR="006A3B19" w:rsidRPr="003E753F" w:rsidRDefault="006A3B19" w:rsidP="006A3B19">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3E753F">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14:paraId="577BA37B" w14:textId="77777777" w:rsidR="006A3B19" w:rsidRPr="003E753F" w:rsidRDefault="006A3B19" w:rsidP="006A3B19">
      <w:pPr>
        <w:ind w:left="567" w:right="567"/>
        <w:jc w:val="both"/>
        <w:rPr>
          <w:rFonts w:ascii="Palatino Linotype" w:eastAsia="Palatino Linotype" w:hAnsi="Palatino Linotype" w:cs="Palatino Linotype"/>
          <w:i/>
        </w:rPr>
      </w:pPr>
      <w:r w:rsidRPr="003E753F">
        <w:rPr>
          <w:rFonts w:ascii="Palatino Linotype" w:eastAsia="Palatino Linotype" w:hAnsi="Palatino Linotype" w:cs="Palatino Linotype"/>
          <w:b/>
          <w:i/>
          <w:sz w:val="22"/>
          <w:szCs w:val="22"/>
        </w:rPr>
        <w:t xml:space="preserve">XI. Documento: </w:t>
      </w:r>
      <w:r w:rsidRPr="003E753F">
        <w:rPr>
          <w:rFonts w:ascii="Palatino Linotype" w:eastAsia="Palatino Linotype" w:hAnsi="Palatino Linotype" w:cs="Palatino Linotype"/>
          <w:i/>
          <w:sz w:val="22"/>
          <w:szCs w:val="22"/>
        </w:rPr>
        <w:t>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sidRPr="003E753F">
        <w:rPr>
          <w:rFonts w:ascii="Palatino Linotype" w:eastAsia="Palatino Linotype" w:hAnsi="Palatino Linotype" w:cs="Palatino Linotype"/>
          <w:i/>
        </w:rPr>
        <w:t>;</w:t>
      </w:r>
    </w:p>
    <w:p w14:paraId="3D3B782E" w14:textId="77777777" w:rsidR="006A3B19" w:rsidRPr="003E753F" w:rsidRDefault="006A3B19" w:rsidP="006A3B19">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14:paraId="2D7E5607" w14:textId="77777777" w:rsidR="006A3B19" w:rsidRPr="003E753F" w:rsidRDefault="006A3B19" w:rsidP="006A3B19">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3E753F">
        <w:rPr>
          <w:rFonts w:ascii="Palatino Linotype" w:eastAsia="Palatino Linotype" w:hAnsi="Palatino Linotype" w:cs="Palatino Linotype"/>
          <w:color w:val="000000"/>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14:paraId="62B711CC" w14:textId="77777777" w:rsidR="006A3B19" w:rsidRPr="003E753F" w:rsidRDefault="006A3B19" w:rsidP="006A3B19">
      <w:pPr>
        <w:spacing w:line="360" w:lineRule="auto"/>
        <w:ind w:left="708" w:hanging="708"/>
        <w:jc w:val="both"/>
        <w:rPr>
          <w:rFonts w:ascii="Palatino Linotype" w:hAnsi="Palatino Linotype"/>
        </w:rPr>
      </w:pPr>
    </w:p>
    <w:p w14:paraId="4E25A0EB" w14:textId="4FE44B46" w:rsidR="00D77CF8" w:rsidRPr="003E753F" w:rsidRDefault="006A3B19" w:rsidP="00D32C81">
      <w:pPr>
        <w:spacing w:line="360" w:lineRule="auto"/>
        <w:jc w:val="both"/>
        <w:rPr>
          <w:rFonts w:ascii="Palatino Linotype" w:hAnsi="Palatino Linotype"/>
          <w:color w:val="000000"/>
        </w:rPr>
      </w:pPr>
      <w:r w:rsidRPr="003E753F">
        <w:rPr>
          <w:rFonts w:ascii="Palatino Linotype" w:hAnsi="Palatino Linotype"/>
          <w:color w:val="000000"/>
        </w:rPr>
        <w:t xml:space="preserve">De lo anterior, </w:t>
      </w:r>
      <w:r w:rsidR="00A151DE" w:rsidRPr="003E753F">
        <w:rPr>
          <w:rFonts w:ascii="Palatino Linotype" w:hAnsi="Palatino Linotype"/>
          <w:color w:val="000000"/>
        </w:rPr>
        <w:t xml:space="preserve">resulta relevante precisar que el </w:t>
      </w:r>
      <w:proofErr w:type="spellStart"/>
      <w:r w:rsidR="00A151DE" w:rsidRPr="003E753F">
        <w:rPr>
          <w:rFonts w:ascii="Palatino Linotype" w:hAnsi="Palatino Linotype"/>
          <w:color w:val="000000"/>
        </w:rPr>
        <w:t>Mexicable</w:t>
      </w:r>
      <w:proofErr w:type="spellEnd"/>
      <w:r w:rsidR="00A151DE" w:rsidRPr="003E753F">
        <w:rPr>
          <w:rFonts w:ascii="Palatino Linotype" w:hAnsi="Palatino Linotype"/>
          <w:color w:val="000000"/>
        </w:rPr>
        <w:t xml:space="preserve"> es</w:t>
      </w:r>
      <w:r w:rsidR="00D77CF8" w:rsidRPr="003E753F">
        <w:rPr>
          <w:rFonts w:ascii="Palatino Linotype" w:hAnsi="Palatino Linotype"/>
          <w:color w:val="000000"/>
        </w:rPr>
        <w:t xml:space="preserve"> un novedoso sistema de transporte masivo que beneficia a los habitantes del estado y la ciudad de </w:t>
      </w:r>
      <w:r w:rsidR="00821A51" w:rsidRPr="003E753F">
        <w:rPr>
          <w:rFonts w:ascii="Palatino Linotype" w:hAnsi="Palatino Linotype"/>
          <w:color w:val="000000"/>
        </w:rPr>
        <w:t>México</w:t>
      </w:r>
      <w:r w:rsidR="00D77CF8" w:rsidRPr="003E753F">
        <w:rPr>
          <w:rFonts w:ascii="Palatino Linotype" w:hAnsi="Palatino Linotype"/>
          <w:color w:val="000000"/>
        </w:rPr>
        <w:t>. Este sistema de transporte se dio a conocer en 2014</w:t>
      </w:r>
      <w:r w:rsidR="00D77CF8" w:rsidRPr="003E753F">
        <w:rPr>
          <w:rFonts w:ascii="Palatino Linotype" w:hAnsi="Palatino Linotype"/>
          <w:b/>
          <w:bCs/>
          <w:color w:val="000000"/>
        </w:rPr>
        <w:t xml:space="preserve">. El sistema consta de 14 estaciones construidas con un diseño vanguardista que buscó la integración de arte urbano y un acabado moderno, seguro y duradero como lo es el concreto aparente y el acero </w:t>
      </w:r>
      <w:r w:rsidR="00D77CF8" w:rsidRPr="003E753F">
        <w:rPr>
          <w:rFonts w:ascii="Palatino Linotype" w:hAnsi="Palatino Linotype"/>
          <w:b/>
          <w:bCs/>
          <w:color w:val="000000"/>
        </w:rPr>
        <w:lastRenderedPageBreak/>
        <w:t>galvanizado.</w:t>
      </w:r>
      <w:r w:rsidR="00094A4A" w:rsidRPr="003E753F">
        <w:rPr>
          <w:rStyle w:val="Refdenotaalpie"/>
          <w:rFonts w:ascii="Palatino Linotype" w:hAnsi="Palatino Linotype"/>
          <w:b/>
          <w:bCs/>
          <w:color w:val="000000"/>
        </w:rPr>
        <w:footnoteReference w:id="2"/>
      </w:r>
      <w:r w:rsidR="00F04EB7" w:rsidRPr="003E753F">
        <w:rPr>
          <w:rFonts w:ascii="Palatino Linotype" w:hAnsi="Palatino Linotype"/>
          <w:color w:val="000000"/>
        </w:rPr>
        <w:t xml:space="preserve"> </w:t>
      </w:r>
      <w:r w:rsidR="00D77CF8" w:rsidRPr="003E753F">
        <w:rPr>
          <w:rFonts w:ascii="Palatino Linotype" w:hAnsi="Palatino Linotype"/>
          <w:color w:val="000000"/>
        </w:rPr>
        <w:t xml:space="preserve">El </w:t>
      </w:r>
      <w:proofErr w:type="spellStart"/>
      <w:r w:rsidR="00D77CF8" w:rsidRPr="003E753F">
        <w:rPr>
          <w:rFonts w:ascii="Palatino Linotype" w:hAnsi="Palatino Linotype"/>
          <w:color w:val="000000"/>
        </w:rPr>
        <w:t>Mexicable</w:t>
      </w:r>
      <w:proofErr w:type="spellEnd"/>
      <w:r w:rsidR="00D77CF8" w:rsidRPr="003E753F">
        <w:rPr>
          <w:rFonts w:ascii="Palatino Linotype" w:hAnsi="Palatino Linotype"/>
          <w:color w:val="000000"/>
        </w:rPr>
        <w:t xml:space="preserve"> es un trasporte VERDE que funciona con energía eléctrica. Cuenta con dos motores capaces de generar más de mil caballos de fuerza cada uno.</w:t>
      </w:r>
    </w:p>
    <w:p w14:paraId="182AFB1F" w14:textId="77777777" w:rsidR="00F04EB7" w:rsidRPr="003E753F" w:rsidRDefault="00F04EB7" w:rsidP="00D32C81">
      <w:pPr>
        <w:spacing w:line="360" w:lineRule="auto"/>
        <w:jc w:val="both"/>
        <w:rPr>
          <w:rFonts w:ascii="Palatino Linotype" w:hAnsi="Palatino Linotype"/>
          <w:color w:val="000000"/>
        </w:rPr>
      </w:pPr>
    </w:p>
    <w:p w14:paraId="7F0F9E42" w14:textId="5A57D00E" w:rsidR="00F04EB7" w:rsidRPr="003E753F" w:rsidRDefault="00F04EB7" w:rsidP="00D32C81">
      <w:pPr>
        <w:spacing w:line="360" w:lineRule="auto"/>
        <w:jc w:val="both"/>
        <w:rPr>
          <w:rFonts w:ascii="Palatino Linotype" w:hAnsi="Palatino Linotype"/>
          <w:color w:val="000000"/>
        </w:rPr>
      </w:pPr>
      <w:r w:rsidRPr="003E753F">
        <w:rPr>
          <w:rFonts w:ascii="Palatino Linotype" w:hAnsi="Palatino Linotype"/>
          <w:b/>
          <w:bCs/>
          <w:color w:val="000000"/>
        </w:rPr>
        <w:t>La línea Roja</w:t>
      </w:r>
      <w:r w:rsidRPr="003E753F">
        <w:rPr>
          <w:rFonts w:ascii="Palatino Linotype" w:hAnsi="Palatino Linotype"/>
          <w:color w:val="000000"/>
        </w:rPr>
        <w:t xml:space="preserve"> </w:t>
      </w:r>
      <w:r w:rsidR="0082621C" w:rsidRPr="003E753F">
        <w:rPr>
          <w:rFonts w:ascii="Palatino Linotype" w:hAnsi="Palatino Linotype"/>
          <w:color w:val="000000"/>
        </w:rPr>
        <w:t xml:space="preserve">se inaugura en 2016 tiene una capacidad máxima de 3000 usuarios los cuales son transportados de manera ágil, cómoda y segura en sus 161 cabinas, logrando un recorrido en aproximadamente 19 min. Las cabinas tienen una capacidad máxima de 10 personas, quienes tienen una vista privilegiada del entorno urbano, el cual ha sido enriquecido con 52 obras de arte realizadas por artistas de talla internacional como </w:t>
      </w:r>
      <w:proofErr w:type="spellStart"/>
      <w:r w:rsidR="0082621C" w:rsidRPr="003E753F">
        <w:rPr>
          <w:rFonts w:ascii="Palatino Linotype" w:hAnsi="Palatino Linotype"/>
          <w:color w:val="000000"/>
        </w:rPr>
        <w:t>Farid</w:t>
      </w:r>
      <w:proofErr w:type="spellEnd"/>
      <w:r w:rsidR="0082621C" w:rsidRPr="003E753F">
        <w:rPr>
          <w:rFonts w:ascii="Palatino Linotype" w:hAnsi="Palatino Linotype"/>
          <w:color w:val="000000"/>
        </w:rPr>
        <w:t xml:space="preserve"> Rueda, David Ortiz, Guido Van </w:t>
      </w:r>
      <w:proofErr w:type="spellStart"/>
      <w:r w:rsidR="0082621C" w:rsidRPr="003E753F">
        <w:rPr>
          <w:rFonts w:ascii="Palatino Linotype" w:hAnsi="Palatino Linotype"/>
          <w:color w:val="000000"/>
        </w:rPr>
        <w:t>Helten</w:t>
      </w:r>
      <w:proofErr w:type="spellEnd"/>
      <w:r w:rsidR="0082621C" w:rsidRPr="003E753F">
        <w:rPr>
          <w:rFonts w:ascii="Palatino Linotype" w:hAnsi="Palatino Linotype"/>
          <w:color w:val="000000"/>
        </w:rPr>
        <w:t xml:space="preserve"> y </w:t>
      </w:r>
      <w:proofErr w:type="spellStart"/>
      <w:r w:rsidR="0082621C" w:rsidRPr="003E753F">
        <w:rPr>
          <w:rFonts w:ascii="Palatino Linotype" w:hAnsi="Palatino Linotype"/>
          <w:color w:val="000000"/>
        </w:rPr>
        <w:t>Jonh</w:t>
      </w:r>
      <w:proofErr w:type="spellEnd"/>
      <w:r w:rsidR="0082621C" w:rsidRPr="003E753F">
        <w:rPr>
          <w:rFonts w:ascii="Palatino Linotype" w:hAnsi="Palatino Linotype"/>
          <w:color w:val="000000"/>
        </w:rPr>
        <w:t xml:space="preserve"> </w:t>
      </w:r>
      <w:proofErr w:type="spellStart"/>
      <w:r w:rsidR="0082621C" w:rsidRPr="003E753F">
        <w:rPr>
          <w:rFonts w:ascii="Palatino Linotype" w:hAnsi="Palatino Linotype"/>
          <w:color w:val="000000"/>
        </w:rPr>
        <w:t>Pugh</w:t>
      </w:r>
      <w:proofErr w:type="spellEnd"/>
      <w:r w:rsidR="0082621C" w:rsidRPr="003E753F">
        <w:rPr>
          <w:rFonts w:ascii="Palatino Linotype" w:hAnsi="Palatino Linotype"/>
          <w:color w:val="000000"/>
        </w:rPr>
        <w:t xml:space="preserve"> entre otros.</w:t>
      </w:r>
    </w:p>
    <w:p w14:paraId="56CE8ED4" w14:textId="77777777" w:rsidR="00411DF0" w:rsidRPr="003E753F" w:rsidRDefault="00411DF0" w:rsidP="00D32C81">
      <w:pPr>
        <w:spacing w:line="360" w:lineRule="auto"/>
        <w:jc w:val="both"/>
        <w:rPr>
          <w:rFonts w:ascii="Palatino Linotype" w:hAnsi="Palatino Linotype"/>
          <w:color w:val="000000"/>
        </w:rPr>
      </w:pPr>
    </w:p>
    <w:p w14:paraId="32908B96" w14:textId="0C3C5783" w:rsidR="00A64BB4" w:rsidRPr="003E753F" w:rsidRDefault="00411DF0" w:rsidP="00D32C81">
      <w:pPr>
        <w:spacing w:line="360" w:lineRule="auto"/>
        <w:jc w:val="both"/>
        <w:rPr>
          <w:rFonts w:ascii="Palatino Linotype" w:hAnsi="Palatino Linotype"/>
          <w:color w:val="000000"/>
        </w:rPr>
      </w:pPr>
      <w:r w:rsidRPr="003E753F">
        <w:rPr>
          <w:rFonts w:ascii="Palatino Linotype" w:hAnsi="Palatino Linotype"/>
          <w:b/>
          <w:bCs/>
          <w:color w:val="000000"/>
        </w:rPr>
        <w:t>La Línea Verde</w:t>
      </w:r>
      <w:r w:rsidRPr="003E753F">
        <w:rPr>
          <w:rFonts w:ascii="Palatino Linotype" w:hAnsi="Palatino Linotype"/>
          <w:color w:val="000000"/>
        </w:rPr>
        <w:t xml:space="preserve"> se </w:t>
      </w:r>
      <w:r w:rsidR="00396240" w:rsidRPr="003E753F">
        <w:rPr>
          <w:rFonts w:ascii="Palatino Linotype" w:hAnsi="Palatino Linotype"/>
          <w:color w:val="000000"/>
        </w:rPr>
        <w:t>inauguró</w:t>
      </w:r>
      <w:r w:rsidRPr="003E753F">
        <w:rPr>
          <w:rFonts w:ascii="Palatino Linotype" w:hAnsi="Palatino Linotype"/>
          <w:color w:val="000000"/>
        </w:rPr>
        <w:t xml:space="preserve"> en 2023</w:t>
      </w:r>
      <w:r w:rsidR="00396240" w:rsidRPr="003E753F">
        <w:rPr>
          <w:rFonts w:ascii="Palatino Linotype" w:hAnsi="Palatino Linotype"/>
          <w:color w:val="000000"/>
        </w:rPr>
        <w:t xml:space="preserve"> tiene una capacidad máxima de 3000 usuarios los cuales son transportados de manera ágil, generando un tiempo de recorrido de 35 minutos, dicha línea beneficiara a los habitantes de Ecatepec, Tlalnepantla y Gustavo A. Madero</w:t>
      </w:r>
      <w:r w:rsidR="006840DB" w:rsidRPr="003E753F">
        <w:rPr>
          <w:rFonts w:ascii="Palatino Linotype" w:hAnsi="Palatino Linotype"/>
          <w:color w:val="000000"/>
        </w:rPr>
        <w:t>.</w:t>
      </w:r>
    </w:p>
    <w:p w14:paraId="5338A46C" w14:textId="01F5F551" w:rsidR="00A64BB4" w:rsidRPr="003E753F" w:rsidRDefault="00A64BB4" w:rsidP="00D32C81">
      <w:pPr>
        <w:spacing w:line="360" w:lineRule="auto"/>
        <w:jc w:val="both"/>
        <w:rPr>
          <w:rFonts w:ascii="Palatino Linotype" w:hAnsi="Palatino Linotype"/>
          <w:color w:val="000000"/>
        </w:rPr>
      </w:pPr>
      <w:r w:rsidRPr="003E753F">
        <w:rPr>
          <w:rFonts w:ascii="Palatino Linotype" w:hAnsi="Palatino Linotype"/>
          <w:color w:val="000000"/>
        </w:rPr>
        <w:t xml:space="preserve">Por lo que respecta a las líneas corresponden a la siguiente; </w:t>
      </w:r>
    </w:p>
    <w:p w14:paraId="00ED2AF8" w14:textId="1800A942" w:rsidR="00A64BB4" w:rsidRPr="003E753F" w:rsidRDefault="00A64BB4" w:rsidP="00A64BB4">
      <w:pPr>
        <w:pStyle w:val="Prrafodelista"/>
        <w:numPr>
          <w:ilvl w:val="0"/>
          <w:numId w:val="11"/>
        </w:numPr>
        <w:spacing w:line="360" w:lineRule="auto"/>
        <w:jc w:val="both"/>
        <w:rPr>
          <w:rFonts w:ascii="Palatino Linotype" w:hAnsi="Palatino Linotype"/>
          <w:color w:val="000000"/>
        </w:rPr>
      </w:pPr>
      <w:r w:rsidRPr="003E753F">
        <w:rPr>
          <w:rFonts w:ascii="Palatino Linotype" w:hAnsi="Palatino Linotype"/>
          <w:color w:val="000000"/>
        </w:rPr>
        <w:t>De la línea 1</w:t>
      </w:r>
      <w:r w:rsidR="0030747C" w:rsidRPr="003E753F">
        <w:rPr>
          <w:rFonts w:ascii="Palatino Linotype" w:hAnsi="Palatino Linotype"/>
          <w:color w:val="000000"/>
        </w:rPr>
        <w:t>;</w:t>
      </w:r>
    </w:p>
    <w:p w14:paraId="59AA6559" w14:textId="14693922" w:rsidR="002E7116" w:rsidRPr="003E753F" w:rsidRDefault="0030747C" w:rsidP="00004EE6">
      <w:pPr>
        <w:pStyle w:val="NormalWeb"/>
        <w:spacing w:before="0" w:beforeAutospacing="0" w:after="160" w:afterAutospacing="0"/>
        <w:ind w:left="1080"/>
        <w:jc w:val="both"/>
        <w:rPr>
          <w:rStyle w:val="Textoennegrita"/>
          <w:rFonts w:ascii="Palatino Linotype" w:eastAsiaTheme="majorEastAsia" w:hAnsi="Palatino Linotype" w:cs="Calibri Light"/>
          <w:b w:val="0"/>
          <w:bCs w:val="0"/>
          <w:color w:val="000000"/>
        </w:rPr>
      </w:pPr>
      <w:r w:rsidRPr="003E753F">
        <w:rPr>
          <w:rStyle w:val="Textoennegrita"/>
          <w:rFonts w:ascii="Palatino Linotype" w:eastAsiaTheme="majorEastAsia" w:hAnsi="Palatino Linotype" w:cs="Calibri Light"/>
          <w:b w:val="0"/>
          <w:bCs w:val="0"/>
          <w:color w:val="000000"/>
        </w:rPr>
        <w:t>ESTACIÓN NO. 1 “SANTA CLARA”</w:t>
      </w:r>
      <w:r w:rsidR="00BA25EF" w:rsidRPr="003E753F">
        <w:rPr>
          <w:rFonts w:ascii="Palatino Linotype" w:hAnsi="Palatino Linotype"/>
          <w:b/>
          <w:bCs/>
          <w:color w:val="000000"/>
        </w:rPr>
        <w:t xml:space="preserve"> </w:t>
      </w:r>
      <w:r w:rsidR="001F1896" w:rsidRPr="003E753F">
        <w:rPr>
          <w:rFonts w:ascii="Palatino Linotype" w:hAnsi="Palatino Linotype"/>
          <w:b/>
          <w:bCs/>
          <w:color w:val="000000"/>
        </w:rPr>
        <w:t xml:space="preserve">, </w:t>
      </w:r>
      <w:r w:rsidRPr="003E753F">
        <w:rPr>
          <w:rStyle w:val="Textoennegrita"/>
          <w:rFonts w:ascii="Palatino Linotype" w:eastAsiaTheme="majorEastAsia" w:hAnsi="Palatino Linotype" w:cs="Calibri Light"/>
          <w:b w:val="0"/>
          <w:bCs w:val="0"/>
          <w:color w:val="000000"/>
        </w:rPr>
        <w:t>ESTACIÓN NO. 2 “HANK GONZÁLEZ"</w:t>
      </w:r>
      <w:r w:rsidR="001F1896" w:rsidRPr="003E753F">
        <w:rPr>
          <w:rFonts w:ascii="Palatino Linotype" w:hAnsi="Palatino Linotype"/>
          <w:b/>
          <w:bCs/>
          <w:color w:val="000000"/>
        </w:rPr>
        <w:t xml:space="preserve">, </w:t>
      </w:r>
      <w:r w:rsidRPr="003E753F">
        <w:rPr>
          <w:rStyle w:val="Textoennegrita"/>
          <w:rFonts w:ascii="Palatino Linotype" w:eastAsiaTheme="majorEastAsia" w:hAnsi="Palatino Linotype" w:cs="Calibri Light"/>
          <w:b w:val="0"/>
          <w:bCs w:val="0"/>
          <w:color w:val="000000"/>
        </w:rPr>
        <w:t>ESTACIÓN NO. 3 "FÁTIMA"</w:t>
      </w:r>
      <w:r w:rsidR="001F1896" w:rsidRPr="003E753F">
        <w:rPr>
          <w:rFonts w:ascii="Palatino Linotype" w:hAnsi="Palatino Linotype"/>
          <w:b/>
          <w:bCs/>
          <w:color w:val="000000"/>
        </w:rPr>
        <w:t xml:space="preserve">, </w:t>
      </w:r>
      <w:r w:rsidRPr="003E753F">
        <w:rPr>
          <w:rStyle w:val="Textoennegrita"/>
          <w:rFonts w:ascii="Palatino Linotype" w:eastAsiaTheme="majorEastAsia" w:hAnsi="Palatino Linotype" w:cs="Calibri Light"/>
          <w:b w:val="0"/>
          <w:bCs w:val="0"/>
          <w:color w:val="000000"/>
        </w:rPr>
        <w:t>ESTACIÓN NO. 4 “TABLAS DEL POZO” </w:t>
      </w:r>
      <w:r w:rsidR="001F1896" w:rsidRPr="003E753F">
        <w:rPr>
          <w:rFonts w:ascii="Palatino Linotype" w:hAnsi="Palatino Linotype"/>
          <w:b/>
          <w:bCs/>
          <w:color w:val="000000"/>
        </w:rPr>
        <w:t xml:space="preserve">, </w:t>
      </w:r>
      <w:r w:rsidRPr="003E753F">
        <w:rPr>
          <w:rStyle w:val="Textoennegrita"/>
          <w:rFonts w:ascii="Palatino Linotype" w:eastAsiaTheme="majorEastAsia" w:hAnsi="Palatino Linotype" w:cs="Calibri Light"/>
          <w:b w:val="0"/>
          <w:bCs w:val="0"/>
          <w:color w:val="000000"/>
        </w:rPr>
        <w:t>ESTACIÓN NO. 5 "LOS BORDOS"</w:t>
      </w:r>
      <w:r w:rsidR="001F1896" w:rsidRPr="003E753F">
        <w:rPr>
          <w:rFonts w:ascii="Palatino Linotype" w:hAnsi="Palatino Linotype"/>
          <w:b/>
          <w:bCs/>
          <w:color w:val="000000"/>
        </w:rPr>
        <w:t xml:space="preserve">, </w:t>
      </w:r>
      <w:r w:rsidRPr="003E753F">
        <w:rPr>
          <w:rStyle w:val="Textoennegrita"/>
          <w:rFonts w:ascii="Palatino Linotype" w:eastAsiaTheme="majorEastAsia" w:hAnsi="Palatino Linotype" w:cs="Calibri Light"/>
          <w:b w:val="0"/>
          <w:bCs w:val="0"/>
          <w:color w:val="000000"/>
        </w:rPr>
        <w:t>ESTACIÓN NO. 6 “DEPORTIVO”</w:t>
      </w:r>
      <w:r w:rsidR="001F1896" w:rsidRPr="003E753F">
        <w:rPr>
          <w:rStyle w:val="Textoennegrita"/>
          <w:rFonts w:ascii="Palatino Linotype" w:eastAsiaTheme="majorEastAsia" w:hAnsi="Palatino Linotype" w:cs="Calibri Light"/>
          <w:b w:val="0"/>
          <w:bCs w:val="0"/>
          <w:color w:val="000000"/>
        </w:rPr>
        <w:t xml:space="preserve">, </w:t>
      </w:r>
      <w:r w:rsidRPr="003E753F">
        <w:rPr>
          <w:rStyle w:val="Textoennegrita"/>
          <w:rFonts w:ascii="Palatino Linotype" w:eastAsiaTheme="majorEastAsia" w:hAnsi="Palatino Linotype" w:cs="Calibri Light"/>
          <w:b w:val="0"/>
          <w:bCs w:val="0"/>
          <w:color w:val="000000"/>
        </w:rPr>
        <w:t>ESTACIÓN NO. 7 "LA CAÑADA"</w:t>
      </w:r>
    </w:p>
    <w:p w14:paraId="514CF8A0" w14:textId="77777777" w:rsidR="00004EE6" w:rsidRPr="003E753F" w:rsidRDefault="00004EE6" w:rsidP="00004EE6">
      <w:pPr>
        <w:pStyle w:val="NormalWeb"/>
        <w:spacing w:before="0" w:beforeAutospacing="0" w:after="160" w:afterAutospacing="0"/>
        <w:jc w:val="both"/>
        <w:rPr>
          <w:rFonts w:ascii="Palatino Linotype" w:hAnsi="Palatino Linotype"/>
          <w:b/>
          <w:bCs/>
          <w:color w:val="000000"/>
        </w:rPr>
      </w:pPr>
    </w:p>
    <w:p w14:paraId="781D9234" w14:textId="77777777" w:rsidR="001F1896" w:rsidRPr="003E753F" w:rsidRDefault="002E7116" w:rsidP="001F1896">
      <w:pPr>
        <w:pStyle w:val="Prrafodelista"/>
        <w:numPr>
          <w:ilvl w:val="0"/>
          <w:numId w:val="11"/>
        </w:numPr>
        <w:spacing w:line="360" w:lineRule="auto"/>
        <w:jc w:val="both"/>
        <w:rPr>
          <w:rFonts w:ascii="Palatino Linotype" w:hAnsi="Palatino Linotype"/>
          <w:color w:val="000000"/>
        </w:rPr>
      </w:pPr>
      <w:r w:rsidRPr="003E753F">
        <w:rPr>
          <w:rFonts w:ascii="Palatino Linotype" w:hAnsi="Palatino Linotype"/>
          <w:color w:val="000000"/>
        </w:rPr>
        <w:t>De la línea 2</w:t>
      </w:r>
    </w:p>
    <w:p w14:paraId="47CADDF4" w14:textId="75083B14" w:rsidR="00BA25EF" w:rsidRPr="003E753F" w:rsidRDefault="00004EE6" w:rsidP="001F1896">
      <w:pPr>
        <w:pStyle w:val="Prrafodelista"/>
        <w:spacing w:line="360" w:lineRule="auto"/>
        <w:ind w:left="1080"/>
        <w:jc w:val="both"/>
        <w:rPr>
          <w:rFonts w:ascii="Palatino Linotype" w:hAnsi="Palatino Linotype"/>
          <w:color w:val="000000"/>
        </w:rPr>
      </w:pPr>
      <w:r w:rsidRPr="003E753F">
        <w:rPr>
          <w:rFonts w:ascii="Palatino Linotype" w:hAnsi="Palatino Linotype"/>
          <w:color w:val="000000"/>
        </w:rPr>
        <w:lastRenderedPageBreak/>
        <w:t>INDIOS VERDES, TANQUE DE AGUA, PERIFÉRICO, SAN ISIDRO, DR. JORGE JIMENEZ CANTU, LA MESA, HANK GONZALEZ II.</w:t>
      </w:r>
    </w:p>
    <w:p w14:paraId="31B0579C" w14:textId="77777777" w:rsidR="00BA25EF" w:rsidRPr="003E753F" w:rsidRDefault="00BA25EF" w:rsidP="00BA25EF">
      <w:pPr>
        <w:pStyle w:val="Prrafodelista"/>
        <w:rPr>
          <w:rFonts w:ascii="Palatino Linotype" w:hAnsi="Palatino Linotype"/>
          <w:color w:val="000000"/>
        </w:rPr>
      </w:pPr>
    </w:p>
    <w:p w14:paraId="35BD13E0" w14:textId="59B78340" w:rsidR="00BA25EF" w:rsidRPr="003E753F" w:rsidRDefault="00346357" w:rsidP="00A74E18">
      <w:pPr>
        <w:pStyle w:val="Prrafodelista"/>
        <w:numPr>
          <w:ilvl w:val="0"/>
          <w:numId w:val="11"/>
        </w:numPr>
        <w:spacing w:line="360" w:lineRule="auto"/>
        <w:jc w:val="both"/>
        <w:rPr>
          <w:rFonts w:ascii="Palatino Linotype" w:hAnsi="Palatino Linotype"/>
          <w:color w:val="000000"/>
        </w:rPr>
      </w:pPr>
      <w:r w:rsidRPr="003E753F">
        <w:rPr>
          <w:rFonts w:ascii="Palatino Linotype" w:hAnsi="Palatino Linotype"/>
          <w:color w:val="000000"/>
        </w:rPr>
        <w:t>De la línea 3</w:t>
      </w:r>
    </w:p>
    <w:p w14:paraId="306F632B" w14:textId="6C1E3B6A" w:rsidR="003D7398" w:rsidRPr="003E753F" w:rsidRDefault="00004EE6" w:rsidP="003D7398">
      <w:pPr>
        <w:pStyle w:val="Prrafodelista"/>
        <w:spacing w:line="360" w:lineRule="auto"/>
        <w:ind w:left="1080"/>
        <w:jc w:val="both"/>
        <w:rPr>
          <w:rFonts w:ascii="Palatino Linotype" w:hAnsi="Palatino Linotype"/>
          <w:color w:val="000000"/>
        </w:rPr>
      </w:pPr>
      <w:r w:rsidRPr="003E753F">
        <w:rPr>
          <w:rFonts w:ascii="Palatino Linotype" w:hAnsi="Palatino Linotype"/>
          <w:color w:val="000000"/>
        </w:rPr>
        <w:t>MEXIPUERTO CUARTO CAMINOS, LAZARO CÁRDENAS, EL MOLINITO, SAN ANTONIO ZOMEYUCAN, CENTENARIO, LA TOLVA, PARQUE LA HORMIGA, IZCALLI CHAMAPA, BENITO JUÁREZ, LOMAS DEL CADETE.</w:t>
      </w:r>
    </w:p>
    <w:p w14:paraId="19CCC078" w14:textId="77777777" w:rsidR="003D7398" w:rsidRPr="003E753F" w:rsidRDefault="003D7398" w:rsidP="003D7398">
      <w:pPr>
        <w:pStyle w:val="Prrafodelista"/>
        <w:spacing w:line="360" w:lineRule="auto"/>
        <w:ind w:left="1080"/>
        <w:jc w:val="both"/>
        <w:rPr>
          <w:rFonts w:ascii="Palatino Linotype" w:hAnsi="Palatino Linotype"/>
          <w:color w:val="000000"/>
        </w:rPr>
      </w:pPr>
    </w:p>
    <w:p w14:paraId="2330880E" w14:textId="77777777" w:rsidR="006A3B19" w:rsidRPr="003E753F" w:rsidRDefault="006A3B19" w:rsidP="006A3B19">
      <w:pPr>
        <w:pStyle w:val="Prrafodelista"/>
        <w:tabs>
          <w:tab w:val="left" w:pos="426"/>
        </w:tabs>
        <w:spacing w:before="240" w:after="240" w:line="360" w:lineRule="auto"/>
        <w:ind w:left="0" w:right="51"/>
        <w:jc w:val="both"/>
        <w:rPr>
          <w:rFonts w:ascii="Palatino Linotype" w:hAnsi="Palatino Linotype"/>
          <w:color w:val="000000" w:themeColor="text1"/>
        </w:rPr>
      </w:pPr>
      <w:r w:rsidRPr="003E753F">
        <w:rPr>
          <w:rFonts w:ascii="Palatino Linotype" w:hAnsi="Palatino Linotype"/>
          <w:lang w:val="es-ES"/>
        </w:rPr>
        <w:t xml:space="preserve">De lo anterior, se considera </w:t>
      </w:r>
      <w:r w:rsidRPr="003E753F">
        <w:rPr>
          <w:rFonts w:ascii="Palatino Linotype" w:hAnsi="Palatino Linotype"/>
          <w:color w:val="000000" w:themeColor="text1"/>
        </w:rPr>
        <w:t>esencial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(19) de octubre de dos mil once, cuyo rubro y texto dispone:</w:t>
      </w:r>
    </w:p>
    <w:p w14:paraId="17E047E5" w14:textId="77777777" w:rsidR="006A3B19" w:rsidRPr="003E753F" w:rsidRDefault="006A3B19" w:rsidP="006A3B19">
      <w:pPr>
        <w:spacing w:line="276" w:lineRule="auto"/>
        <w:ind w:left="567" w:right="567"/>
        <w:jc w:val="both"/>
        <w:rPr>
          <w:rFonts w:ascii="Palatino Linotype" w:eastAsia="Palatino Linotype" w:hAnsi="Palatino Linotype" w:cs="Palatino Linotype"/>
          <w:i/>
          <w:sz w:val="22"/>
          <w:szCs w:val="22"/>
        </w:rPr>
      </w:pPr>
      <w:r w:rsidRPr="003E753F">
        <w:rPr>
          <w:rFonts w:ascii="Palatino Linotype" w:eastAsia="Palatino Linotype" w:hAnsi="Palatino Linotype" w:cs="Palatino Linotype"/>
          <w:b/>
          <w:i/>
          <w:sz w:val="22"/>
          <w:szCs w:val="22"/>
        </w:rPr>
        <w:t>INFORMACIÓN PÚBLICA, CONCEPTO DE, EN MATERIA DE TRANSPARENCIA. INTERPRETACIÓN TEMÁTICA DE LOS ARTÍCULOS 2, FRACCIÓN V, XV, Y XVI, 3, 4,11 Y 41.</w:t>
      </w:r>
      <w:r w:rsidRPr="003E753F">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1232E89F" w14:textId="77777777" w:rsidR="006A3B19" w:rsidRPr="003E753F" w:rsidRDefault="006A3B19" w:rsidP="006A3B19">
      <w:pPr>
        <w:spacing w:line="276" w:lineRule="auto"/>
        <w:ind w:left="567" w:right="567"/>
        <w:jc w:val="both"/>
        <w:rPr>
          <w:rFonts w:ascii="Palatino Linotype" w:eastAsia="Palatino Linotype" w:hAnsi="Palatino Linotype" w:cs="Palatino Linotype"/>
          <w:i/>
          <w:sz w:val="22"/>
          <w:szCs w:val="22"/>
        </w:rPr>
      </w:pPr>
      <w:r w:rsidRPr="003E753F">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4612D9BA" w14:textId="77777777" w:rsidR="006A3B19" w:rsidRPr="003E753F" w:rsidRDefault="006A3B19" w:rsidP="006A3B19">
      <w:pPr>
        <w:spacing w:line="276" w:lineRule="auto"/>
        <w:ind w:left="567" w:right="567"/>
        <w:jc w:val="both"/>
        <w:rPr>
          <w:rFonts w:ascii="Palatino Linotype" w:eastAsia="Palatino Linotype" w:hAnsi="Palatino Linotype" w:cs="Palatino Linotype"/>
          <w:i/>
          <w:sz w:val="22"/>
          <w:szCs w:val="22"/>
        </w:rPr>
      </w:pPr>
      <w:r w:rsidRPr="003E753F">
        <w:rPr>
          <w:rFonts w:ascii="Palatino Linotype" w:eastAsia="Palatino Linotype" w:hAnsi="Palatino Linotype" w:cs="Palatino Linotype"/>
          <w:i/>
          <w:sz w:val="22"/>
          <w:szCs w:val="22"/>
        </w:rPr>
        <w:t>Que se trate de información registrada en cualquier soporte documental, que en ejercicio de las atribuciones conferidas, sea generada por los Sujetos Obligados;</w:t>
      </w:r>
    </w:p>
    <w:p w14:paraId="5C3796BA" w14:textId="77777777" w:rsidR="006A3B19" w:rsidRPr="003E753F" w:rsidRDefault="006A3B19" w:rsidP="006A3B19">
      <w:pPr>
        <w:spacing w:line="276" w:lineRule="auto"/>
        <w:ind w:left="567" w:right="567"/>
        <w:jc w:val="both"/>
        <w:rPr>
          <w:rFonts w:ascii="Palatino Linotype" w:eastAsia="Palatino Linotype" w:hAnsi="Palatino Linotype" w:cs="Palatino Linotype"/>
          <w:i/>
          <w:sz w:val="22"/>
          <w:szCs w:val="22"/>
        </w:rPr>
      </w:pPr>
      <w:r w:rsidRPr="003E753F">
        <w:rPr>
          <w:rFonts w:ascii="Palatino Linotype" w:eastAsia="Palatino Linotype" w:hAnsi="Palatino Linotype" w:cs="Palatino Linotype"/>
          <w:i/>
          <w:sz w:val="22"/>
          <w:szCs w:val="22"/>
        </w:rPr>
        <w:t>Que se trate de información registrada en cualquier soporte documental, que en ejercicio de las atribuciones conferidas, sea administrada por los Sujetos Obligados, y</w:t>
      </w:r>
    </w:p>
    <w:p w14:paraId="5B9E3576" w14:textId="77777777" w:rsidR="006A3B19" w:rsidRPr="003E753F" w:rsidRDefault="006A3B19" w:rsidP="006A3B19">
      <w:pPr>
        <w:spacing w:line="276" w:lineRule="auto"/>
        <w:ind w:left="567" w:right="567"/>
        <w:jc w:val="both"/>
        <w:rPr>
          <w:rFonts w:ascii="Palatino Linotype" w:eastAsia="Palatino Linotype" w:hAnsi="Palatino Linotype" w:cs="Palatino Linotype"/>
          <w:sz w:val="22"/>
          <w:szCs w:val="22"/>
        </w:rPr>
      </w:pPr>
      <w:r w:rsidRPr="003E753F">
        <w:rPr>
          <w:rFonts w:ascii="Palatino Linotype" w:eastAsia="Palatino Linotype" w:hAnsi="Palatino Linotype" w:cs="Palatino Linotype"/>
          <w:i/>
          <w:sz w:val="22"/>
          <w:szCs w:val="22"/>
        </w:rPr>
        <w:lastRenderedPageBreak/>
        <w:t>Que se trate de información registrada en cualquier soporte documental, que en ejercicio de las atribuciones conferidas, se encuentre en posesión de los Sujetos Obligados.”</w:t>
      </w:r>
    </w:p>
    <w:p w14:paraId="5F75CC2D" w14:textId="77777777" w:rsidR="006A3B19" w:rsidRPr="003E753F" w:rsidRDefault="006A3B19" w:rsidP="006A3B19">
      <w:pPr>
        <w:pStyle w:val="Prrafodelista"/>
        <w:tabs>
          <w:tab w:val="left" w:pos="426"/>
        </w:tabs>
        <w:spacing w:before="240" w:after="240"/>
        <w:ind w:left="0" w:right="51"/>
        <w:rPr>
          <w:rFonts w:ascii="Palatino Linotype" w:hAnsi="Palatino Linotype"/>
          <w:color w:val="000000" w:themeColor="text1"/>
        </w:rPr>
      </w:pPr>
    </w:p>
    <w:p w14:paraId="4526D228" w14:textId="77777777" w:rsidR="006A3B19" w:rsidRPr="003E753F" w:rsidRDefault="006A3B19" w:rsidP="006A3B19">
      <w:pPr>
        <w:spacing w:line="360" w:lineRule="auto"/>
        <w:jc w:val="both"/>
        <w:rPr>
          <w:rFonts w:ascii="Palatino Linotype" w:hAnsi="Palatino Linotype" w:cs="Tahoma"/>
          <w:b/>
          <w:bCs/>
          <w:lang w:val="es-ES" w:eastAsia="es-ES"/>
        </w:rPr>
      </w:pPr>
      <w:r w:rsidRPr="003E753F">
        <w:rPr>
          <w:rFonts w:ascii="Palatino Linotype" w:hAnsi="Palatino Linotype"/>
        </w:rPr>
        <w:t xml:space="preserve">Atento a lo anterior, el </w:t>
      </w:r>
      <w:r w:rsidRPr="003E753F">
        <w:rPr>
          <w:rFonts w:ascii="Palatino Linotype" w:hAnsi="Palatino Linotype" w:cs="Tahoma"/>
          <w:bCs/>
          <w:lang w:val="es-ES" w:eastAsia="es-ES"/>
        </w:rPr>
        <w:t xml:space="preserve">artículo 4° de la Ley de Transparencia y Acceso a la Información Pública del Estado de México y Municipios, establece que </w:t>
      </w:r>
      <w:r w:rsidRPr="003E753F">
        <w:rPr>
          <w:rFonts w:ascii="Palatino Linotype" w:hAnsi="Palatino Linotype" w:cs="Tahoma"/>
          <w:b/>
          <w:bCs/>
          <w:lang w:val="es-ES" w:eastAsia="es-ES"/>
        </w:rPr>
        <w:t>toda la información que sea generada, obtenida, adquirida, transformada, administrada o se encuentre en posesión de los Sujetos Obligados, reviste el carácter de pública y, por tanto, debe ser accesible a cualquier persona.</w:t>
      </w:r>
    </w:p>
    <w:p w14:paraId="22DDACB4" w14:textId="77777777" w:rsidR="00004EE6" w:rsidRPr="003E753F" w:rsidRDefault="00004EE6" w:rsidP="006A3B19">
      <w:pPr>
        <w:spacing w:line="360" w:lineRule="auto"/>
        <w:jc w:val="both"/>
        <w:rPr>
          <w:rFonts w:ascii="Palatino Linotype" w:hAnsi="Palatino Linotype" w:cs="Tahoma"/>
          <w:b/>
          <w:bCs/>
          <w:lang w:val="es-ES" w:eastAsia="es-ES"/>
        </w:rPr>
      </w:pPr>
    </w:p>
    <w:p w14:paraId="4D86D6CE" w14:textId="3FD9777E" w:rsidR="00045B09" w:rsidRPr="003E753F" w:rsidRDefault="00F444DF" w:rsidP="00520DCC">
      <w:pPr>
        <w:spacing w:line="360" w:lineRule="auto"/>
        <w:jc w:val="both"/>
        <w:rPr>
          <w:rFonts w:ascii="Palatino Linotype" w:hAnsi="Palatino Linotype"/>
          <w:color w:val="000000"/>
        </w:rPr>
      </w:pPr>
      <w:r w:rsidRPr="003E753F">
        <w:rPr>
          <w:rFonts w:ascii="Palatino Linotype" w:hAnsi="Palatino Linotype"/>
          <w:color w:val="000000"/>
        </w:rPr>
        <w:t xml:space="preserve">De lo anterior </w:t>
      </w:r>
      <w:r w:rsidR="004C3F27" w:rsidRPr="003E753F">
        <w:rPr>
          <w:rFonts w:ascii="Palatino Linotype" w:hAnsi="Palatino Linotype"/>
          <w:color w:val="000000"/>
        </w:rPr>
        <w:t xml:space="preserve">se trae </w:t>
      </w:r>
      <w:r w:rsidR="006859DD" w:rsidRPr="003E753F">
        <w:rPr>
          <w:rFonts w:ascii="Palatino Linotype" w:hAnsi="Palatino Linotype"/>
          <w:color w:val="000000"/>
        </w:rPr>
        <w:t>a</w:t>
      </w:r>
      <w:r w:rsidR="004C3F27" w:rsidRPr="003E753F">
        <w:rPr>
          <w:rFonts w:ascii="Palatino Linotype" w:hAnsi="Palatino Linotype"/>
          <w:color w:val="000000"/>
        </w:rPr>
        <w:t xml:space="preserve"> colación </w:t>
      </w:r>
      <w:r w:rsidR="00FA1A31" w:rsidRPr="003E753F">
        <w:rPr>
          <w:rFonts w:ascii="Palatino Linotype" w:hAnsi="Palatino Linotype"/>
          <w:color w:val="000000"/>
        </w:rPr>
        <w:t>los artículos</w:t>
      </w:r>
      <w:r w:rsidR="004C3F27" w:rsidRPr="003E753F">
        <w:rPr>
          <w:rFonts w:ascii="Palatino Linotype" w:hAnsi="Palatino Linotype"/>
          <w:color w:val="000000"/>
        </w:rPr>
        <w:t xml:space="preserve"> 12  y 16 del Reglamento Interno del Sistema de</w:t>
      </w:r>
      <w:r w:rsidR="00EF3059" w:rsidRPr="003E753F">
        <w:rPr>
          <w:rFonts w:ascii="Palatino Linotype" w:hAnsi="Palatino Linotype"/>
          <w:color w:val="000000"/>
        </w:rPr>
        <w:t xml:space="preserve"> Transporte Masivo y Teleférico del Estado de México </w:t>
      </w:r>
      <w:r w:rsidR="006859DD" w:rsidRPr="003E753F">
        <w:rPr>
          <w:rFonts w:ascii="Palatino Linotype" w:hAnsi="Palatino Linotype"/>
          <w:color w:val="000000"/>
        </w:rPr>
        <w:t>así como el M</w:t>
      </w:r>
      <w:r w:rsidR="00C8677A" w:rsidRPr="003E753F">
        <w:rPr>
          <w:rFonts w:ascii="Palatino Linotype" w:hAnsi="Palatino Linotype"/>
          <w:color w:val="000000"/>
        </w:rPr>
        <w:t>a</w:t>
      </w:r>
      <w:r w:rsidR="00A76363" w:rsidRPr="003E753F">
        <w:rPr>
          <w:rFonts w:ascii="Palatino Linotype" w:hAnsi="Palatino Linotype"/>
          <w:color w:val="000000"/>
        </w:rPr>
        <w:t>nual de Organización del Sistema de Transporte Masivo del Estado de México</w:t>
      </w:r>
      <w:r w:rsidR="00C8677A" w:rsidRPr="003E753F">
        <w:rPr>
          <w:rFonts w:ascii="Palatino Linotype" w:hAnsi="Palatino Linotype"/>
          <w:color w:val="000000"/>
        </w:rPr>
        <w:t xml:space="preserve"> efecto de advertir que le corresponde a la Dirección de Supervisión y Control </w:t>
      </w:r>
      <w:r w:rsidR="001C5C25" w:rsidRPr="003E753F">
        <w:rPr>
          <w:rFonts w:ascii="Palatino Linotype" w:hAnsi="Palatino Linotype"/>
          <w:color w:val="000000"/>
        </w:rPr>
        <w:t xml:space="preserve">las políticas de </w:t>
      </w:r>
      <w:r w:rsidR="00193DE5" w:rsidRPr="003E753F">
        <w:rPr>
          <w:rFonts w:ascii="Palatino Linotype" w:hAnsi="Palatino Linotype"/>
          <w:color w:val="000000"/>
        </w:rPr>
        <w:t>operación,</w:t>
      </w:r>
      <w:r w:rsidR="001C5C25" w:rsidRPr="003E753F">
        <w:rPr>
          <w:rFonts w:ascii="Palatino Linotype" w:hAnsi="Palatino Linotype"/>
          <w:color w:val="000000"/>
        </w:rPr>
        <w:t xml:space="preserve"> así como los centros de control y estaciones de transferencia modal del Sistema</w:t>
      </w:r>
      <w:r w:rsidR="00193DE5" w:rsidRPr="003E753F">
        <w:rPr>
          <w:rFonts w:ascii="Palatino Linotype" w:hAnsi="Palatino Linotype"/>
          <w:color w:val="000000"/>
        </w:rPr>
        <w:t xml:space="preserve"> </w:t>
      </w:r>
      <w:r w:rsidR="00193DE5" w:rsidRPr="003E753F">
        <w:rPr>
          <w:rFonts w:ascii="Palatino Linotype" w:hAnsi="Palatino Linotype"/>
          <w:b/>
          <w:bCs/>
          <w:color w:val="000000"/>
        </w:rPr>
        <w:t>garantizando que el servicio de transporte se preste en forma</w:t>
      </w:r>
      <w:r w:rsidR="00193DE5" w:rsidRPr="003E753F">
        <w:rPr>
          <w:rFonts w:ascii="Palatino Linotype" w:hAnsi="Palatino Linotype"/>
          <w:color w:val="000000"/>
        </w:rPr>
        <w:t xml:space="preserve"> </w:t>
      </w:r>
      <w:r w:rsidR="00193DE5" w:rsidRPr="003E753F">
        <w:rPr>
          <w:rFonts w:ascii="Palatino Linotype" w:hAnsi="Palatino Linotype"/>
          <w:b/>
          <w:bCs/>
          <w:color w:val="000000"/>
        </w:rPr>
        <w:t xml:space="preserve">permanente y regular </w:t>
      </w:r>
      <w:r w:rsidR="001C5C25" w:rsidRPr="003E753F">
        <w:rPr>
          <w:rFonts w:ascii="Palatino Linotype" w:hAnsi="Palatino Linotype"/>
          <w:color w:val="000000"/>
        </w:rPr>
        <w:t xml:space="preserve">conforme lo siguiente; </w:t>
      </w:r>
    </w:p>
    <w:p w14:paraId="2942548F" w14:textId="77777777" w:rsidR="00045B09" w:rsidRPr="003E753F" w:rsidRDefault="00045B09" w:rsidP="00045B09">
      <w:pPr>
        <w:spacing w:line="360" w:lineRule="auto"/>
        <w:ind w:left="708"/>
        <w:jc w:val="both"/>
        <w:rPr>
          <w:rFonts w:ascii="Palatino Linotype" w:hAnsi="Palatino Linotype"/>
          <w:i/>
          <w:iCs/>
          <w:color w:val="000000"/>
          <w:sz w:val="22"/>
          <w:szCs w:val="22"/>
        </w:rPr>
      </w:pPr>
      <w:r w:rsidRPr="003E753F">
        <w:rPr>
          <w:rFonts w:ascii="Palatino Linotype" w:hAnsi="Palatino Linotype"/>
          <w:b/>
          <w:bCs/>
          <w:i/>
          <w:iCs/>
          <w:color w:val="000000"/>
          <w:sz w:val="22"/>
          <w:szCs w:val="22"/>
        </w:rPr>
        <w:t>Artículo 12</w:t>
      </w:r>
      <w:r w:rsidRPr="003E753F">
        <w:rPr>
          <w:rFonts w:ascii="Palatino Linotype" w:hAnsi="Palatino Linotype"/>
          <w:i/>
          <w:iCs/>
          <w:color w:val="000000"/>
          <w:sz w:val="22"/>
          <w:szCs w:val="22"/>
        </w:rPr>
        <w:t xml:space="preserve">. Para el estudio, planeación y despacho de los asuntos de su competencia, el Director General, se auxiliará de las unidades administrativas básicas siguientes: </w:t>
      </w:r>
    </w:p>
    <w:p w14:paraId="342EE299" w14:textId="05B7E060" w:rsidR="00045B09" w:rsidRPr="003E753F" w:rsidRDefault="00045B09" w:rsidP="00045B09">
      <w:pPr>
        <w:pStyle w:val="Prrafodelista"/>
        <w:numPr>
          <w:ilvl w:val="0"/>
          <w:numId w:val="13"/>
        </w:numPr>
        <w:spacing w:line="360" w:lineRule="auto"/>
        <w:jc w:val="both"/>
        <w:rPr>
          <w:rFonts w:ascii="Palatino Linotype" w:hAnsi="Palatino Linotype"/>
          <w:i/>
          <w:iCs/>
          <w:color w:val="000000"/>
          <w:sz w:val="22"/>
          <w:szCs w:val="22"/>
        </w:rPr>
      </w:pPr>
      <w:r w:rsidRPr="003E753F">
        <w:rPr>
          <w:rFonts w:ascii="Palatino Linotype" w:hAnsi="Palatino Linotype"/>
          <w:i/>
          <w:iCs/>
          <w:color w:val="000000"/>
          <w:sz w:val="22"/>
          <w:szCs w:val="22"/>
        </w:rPr>
        <w:t xml:space="preserve">Dirección de Planeación, Proyectos y Construcción; </w:t>
      </w:r>
    </w:p>
    <w:p w14:paraId="1EED6DA0" w14:textId="77777777" w:rsidR="00045B09" w:rsidRPr="003E753F" w:rsidRDefault="00045B09" w:rsidP="00045B09">
      <w:pPr>
        <w:pStyle w:val="Prrafodelista"/>
        <w:numPr>
          <w:ilvl w:val="0"/>
          <w:numId w:val="13"/>
        </w:numPr>
        <w:spacing w:line="360" w:lineRule="auto"/>
        <w:jc w:val="both"/>
        <w:rPr>
          <w:rFonts w:ascii="Palatino Linotype" w:hAnsi="Palatino Linotype"/>
          <w:i/>
          <w:iCs/>
          <w:color w:val="000000"/>
          <w:sz w:val="22"/>
          <w:szCs w:val="22"/>
        </w:rPr>
      </w:pPr>
      <w:r w:rsidRPr="003E753F">
        <w:rPr>
          <w:rFonts w:ascii="Palatino Linotype" w:hAnsi="Palatino Linotype"/>
          <w:i/>
          <w:iCs/>
          <w:color w:val="000000"/>
          <w:sz w:val="22"/>
          <w:szCs w:val="22"/>
        </w:rPr>
        <w:t xml:space="preserve">Dirección de Supervisión y Control; </w:t>
      </w:r>
    </w:p>
    <w:p w14:paraId="7E864F3D" w14:textId="52A1A96C" w:rsidR="00045B09" w:rsidRPr="003E753F" w:rsidRDefault="00045B09" w:rsidP="00045B09">
      <w:pPr>
        <w:pStyle w:val="Prrafodelista"/>
        <w:numPr>
          <w:ilvl w:val="0"/>
          <w:numId w:val="13"/>
        </w:numPr>
        <w:spacing w:line="360" w:lineRule="auto"/>
        <w:jc w:val="both"/>
        <w:rPr>
          <w:rFonts w:ascii="Palatino Linotype" w:hAnsi="Palatino Linotype"/>
          <w:i/>
          <w:iCs/>
          <w:color w:val="000000"/>
          <w:sz w:val="22"/>
          <w:szCs w:val="22"/>
        </w:rPr>
      </w:pPr>
      <w:r w:rsidRPr="003E753F">
        <w:rPr>
          <w:rFonts w:ascii="Palatino Linotype" w:hAnsi="Palatino Linotype"/>
          <w:i/>
          <w:iCs/>
          <w:color w:val="000000"/>
          <w:sz w:val="22"/>
          <w:szCs w:val="22"/>
        </w:rPr>
        <w:t xml:space="preserve"> Dirección Jurídica, Financiera y de Igualdad de Género, y </w:t>
      </w:r>
    </w:p>
    <w:p w14:paraId="520A8572" w14:textId="77777777" w:rsidR="00045B09" w:rsidRPr="003E753F" w:rsidRDefault="00045B09" w:rsidP="00045B09">
      <w:pPr>
        <w:pStyle w:val="Prrafodelista"/>
        <w:numPr>
          <w:ilvl w:val="0"/>
          <w:numId w:val="13"/>
        </w:numPr>
        <w:spacing w:line="360" w:lineRule="auto"/>
        <w:jc w:val="both"/>
        <w:rPr>
          <w:rFonts w:ascii="Palatino Linotype" w:hAnsi="Palatino Linotype"/>
          <w:i/>
          <w:iCs/>
          <w:color w:val="000000"/>
          <w:sz w:val="22"/>
          <w:szCs w:val="22"/>
        </w:rPr>
      </w:pPr>
      <w:r w:rsidRPr="003E753F">
        <w:rPr>
          <w:rFonts w:ascii="Palatino Linotype" w:hAnsi="Palatino Linotype"/>
          <w:i/>
          <w:iCs/>
          <w:color w:val="000000"/>
          <w:sz w:val="22"/>
          <w:szCs w:val="22"/>
        </w:rPr>
        <w:t xml:space="preserve"> Unidad de Apoyo Administrativo.</w:t>
      </w:r>
    </w:p>
    <w:p w14:paraId="0BA4EF4E" w14:textId="77777777" w:rsidR="00045B09" w:rsidRPr="003E753F" w:rsidRDefault="00045B09" w:rsidP="00045B09">
      <w:pPr>
        <w:spacing w:line="360" w:lineRule="auto"/>
        <w:ind w:left="1416"/>
        <w:jc w:val="both"/>
        <w:rPr>
          <w:rFonts w:ascii="Palatino Linotype" w:hAnsi="Palatino Linotype"/>
          <w:i/>
          <w:iCs/>
          <w:color w:val="000000"/>
          <w:sz w:val="22"/>
          <w:szCs w:val="22"/>
        </w:rPr>
      </w:pPr>
    </w:p>
    <w:p w14:paraId="0A37D36A" w14:textId="16B728CD" w:rsidR="00045B09" w:rsidRPr="003E753F" w:rsidRDefault="00045B09" w:rsidP="00045B09">
      <w:pPr>
        <w:spacing w:line="360" w:lineRule="auto"/>
        <w:ind w:left="1416"/>
        <w:jc w:val="both"/>
        <w:rPr>
          <w:rFonts w:ascii="Palatino Linotype" w:hAnsi="Palatino Linotype"/>
          <w:i/>
          <w:iCs/>
          <w:color w:val="000000"/>
          <w:sz w:val="22"/>
          <w:szCs w:val="22"/>
        </w:rPr>
      </w:pPr>
      <w:r w:rsidRPr="003E753F">
        <w:rPr>
          <w:rFonts w:ascii="Palatino Linotype" w:hAnsi="Palatino Linotype"/>
          <w:i/>
          <w:iCs/>
          <w:color w:val="000000"/>
          <w:sz w:val="22"/>
          <w:szCs w:val="22"/>
        </w:rPr>
        <w:t xml:space="preserve"> El Sistema contará con las demás unidades administrativas que le sean autorizadas, cuyas funciones y líneas de autoridad se establecerán en su Manual General de Organización; así </w:t>
      </w:r>
      <w:r w:rsidRPr="003E753F">
        <w:rPr>
          <w:rFonts w:ascii="Palatino Linotype" w:hAnsi="Palatino Linotype"/>
          <w:i/>
          <w:iCs/>
          <w:color w:val="000000"/>
          <w:sz w:val="22"/>
          <w:szCs w:val="22"/>
        </w:rPr>
        <w:lastRenderedPageBreak/>
        <w:t>mismo, se auxiliará de los servidores públicos y órganos técnicos y administrativos necesarios para el cumplimiento de sus atribuciones, de acuerdo con la normatividad aplicable, estructura orgánica y presupuesto autorizado.</w:t>
      </w:r>
    </w:p>
    <w:p w14:paraId="69ABC3C5" w14:textId="77777777" w:rsidR="00520DCC" w:rsidRPr="003E753F" w:rsidRDefault="00520DCC" w:rsidP="00520DCC">
      <w:pPr>
        <w:spacing w:line="360" w:lineRule="auto"/>
        <w:jc w:val="both"/>
        <w:rPr>
          <w:rFonts w:ascii="Palatino Linotype" w:hAnsi="Palatino Linotype"/>
          <w:color w:val="000000"/>
          <w:sz w:val="22"/>
          <w:szCs w:val="22"/>
        </w:rPr>
      </w:pPr>
    </w:p>
    <w:p w14:paraId="7D66AF92" w14:textId="3932629B" w:rsidR="003336AE" w:rsidRPr="003E753F" w:rsidRDefault="003336AE" w:rsidP="003336AE">
      <w:pPr>
        <w:spacing w:line="360" w:lineRule="auto"/>
        <w:ind w:firstLine="708"/>
        <w:jc w:val="both"/>
        <w:rPr>
          <w:rFonts w:ascii="Palatino Linotype" w:hAnsi="Palatino Linotype"/>
          <w:i/>
          <w:iCs/>
          <w:color w:val="000000"/>
          <w:sz w:val="22"/>
          <w:szCs w:val="22"/>
        </w:rPr>
      </w:pPr>
      <w:r w:rsidRPr="003E753F">
        <w:rPr>
          <w:rFonts w:ascii="Palatino Linotype" w:hAnsi="Palatino Linotype"/>
          <w:b/>
          <w:bCs/>
          <w:i/>
          <w:iCs/>
          <w:color w:val="000000"/>
          <w:sz w:val="22"/>
          <w:szCs w:val="22"/>
        </w:rPr>
        <w:t>Artículo 16</w:t>
      </w:r>
      <w:r w:rsidRPr="003E753F">
        <w:rPr>
          <w:rFonts w:ascii="Palatino Linotype" w:hAnsi="Palatino Linotype"/>
          <w:i/>
          <w:iCs/>
          <w:color w:val="000000"/>
          <w:sz w:val="22"/>
          <w:szCs w:val="22"/>
        </w:rPr>
        <w:t>. Corresponde a la Dirección de Supervisión y Control:</w:t>
      </w:r>
    </w:p>
    <w:p w14:paraId="32FB0ED8" w14:textId="6DC00EF8" w:rsidR="00F64F43" w:rsidRPr="003E753F" w:rsidRDefault="00F64F43" w:rsidP="00F64F43">
      <w:pPr>
        <w:pStyle w:val="Prrafodelista"/>
        <w:numPr>
          <w:ilvl w:val="0"/>
          <w:numId w:val="14"/>
        </w:numPr>
        <w:spacing w:line="360" w:lineRule="auto"/>
        <w:jc w:val="both"/>
        <w:rPr>
          <w:rFonts w:ascii="Palatino Linotype" w:hAnsi="Palatino Linotype"/>
          <w:i/>
          <w:iCs/>
          <w:color w:val="000000"/>
          <w:sz w:val="22"/>
          <w:szCs w:val="22"/>
        </w:rPr>
      </w:pPr>
      <w:r w:rsidRPr="003E753F">
        <w:rPr>
          <w:rFonts w:ascii="Palatino Linotype" w:hAnsi="Palatino Linotype"/>
          <w:i/>
          <w:iCs/>
          <w:color w:val="000000"/>
          <w:sz w:val="22"/>
          <w:szCs w:val="22"/>
        </w:rPr>
        <w:t>Someter a consideración del Director General, la definición y difusión de las políticas de operación, uso y conservación del material rodante y de la infraestructura de transporte masivo o de alta capacidad, teleférico, c</w:t>
      </w:r>
      <w:r w:rsidRPr="003E753F">
        <w:rPr>
          <w:rFonts w:ascii="Palatino Linotype" w:hAnsi="Palatino Linotype"/>
          <w:b/>
          <w:bCs/>
          <w:i/>
          <w:iCs/>
          <w:color w:val="000000"/>
          <w:sz w:val="22"/>
          <w:szCs w:val="22"/>
        </w:rPr>
        <w:t>entros de control y estaciones de transferencia modal;</w:t>
      </w:r>
      <w:r w:rsidRPr="003E753F">
        <w:rPr>
          <w:rFonts w:ascii="Palatino Linotype" w:hAnsi="Palatino Linotype"/>
          <w:i/>
          <w:iCs/>
          <w:color w:val="000000"/>
          <w:sz w:val="22"/>
          <w:szCs w:val="22"/>
        </w:rPr>
        <w:t xml:space="preserve"> </w:t>
      </w:r>
    </w:p>
    <w:p w14:paraId="7016A2DD" w14:textId="77777777" w:rsidR="00F64F43" w:rsidRPr="003E753F" w:rsidRDefault="00F64F43" w:rsidP="00F64F43">
      <w:pPr>
        <w:pStyle w:val="Prrafodelista"/>
        <w:numPr>
          <w:ilvl w:val="0"/>
          <w:numId w:val="14"/>
        </w:numPr>
        <w:spacing w:line="360" w:lineRule="auto"/>
        <w:jc w:val="both"/>
        <w:rPr>
          <w:rFonts w:ascii="Palatino Linotype" w:hAnsi="Palatino Linotype"/>
          <w:i/>
          <w:iCs/>
          <w:color w:val="000000"/>
          <w:sz w:val="22"/>
          <w:szCs w:val="22"/>
        </w:rPr>
      </w:pPr>
      <w:r w:rsidRPr="003E753F">
        <w:rPr>
          <w:rFonts w:ascii="Palatino Linotype" w:hAnsi="Palatino Linotype"/>
          <w:i/>
          <w:iCs/>
          <w:color w:val="000000"/>
          <w:sz w:val="22"/>
          <w:szCs w:val="22"/>
        </w:rPr>
        <w:t xml:space="preserve">Vigilar el cumplimiento de las reglas de operación del servicio de transporte masivo o de alta capacidad, teleférico, centros de control, estaciones de transferencia modal, de origen-destino e intermedias establecidas en los títulos de concesión y reglamentos respectivamente; </w:t>
      </w:r>
    </w:p>
    <w:p w14:paraId="6ACA1BA6" w14:textId="77777777" w:rsidR="00F64F43" w:rsidRPr="003E753F" w:rsidRDefault="00F64F43" w:rsidP="00F64F43">
      <w:pPr>
        <w:pStyle w:val="Prrafodelista"/>
        <w:numPr>
          <w:ilvl w:val="0"/>
          <w:numId w:val="14"/>
        </w:numPr>
        <w:spacing w:line="360" w:lineRule="auto"/>
        <w:jc w:val="both"/>
        <w:rPr>
          <w:rFonts w:ascii="Palatino Linotype" w:hAnsi="Palatino Linotype"/>
          <w:i/>
          <w:iCs/>
          <w:color w:val="000000"/>
          <w:sz w:val="22"/>
          <w:szCs w:val="22"/>
        </w:rPr>
      </w:pPr>
      <w:r w:rsidRPr="003E753F">
        <w:rPr>
          <w:rFonts w:ascii="Palatino Linotype" w:hAnsi="Palatino Linotype"/>
          <w:i/>
          <w:iCs/>
          <w:color w:val="000000"/>
          <w:sz w:val="22"/>
          <w:szCs w:val="22"/>
        </w:rPr>
        <w:t>Administrar y operar las estaciones de transferencia modal, de conformidad con los términos de las concesiones otorgadas;</w:t>
      </w:r>
    </w:p>
    <w:p w14:paraId="61722CA6" w14:textId="77777777" w:rsidR="00F64F43" w:rsidRPr="003E753F" w:rsidRDefault="00F64F43" w:rsidP="00F64F43">
      <w:pPr>
        <w:pStyle w:val="Prrafodelista"/>
        <w:numPr>
          <w:ilvl w:val="0"/>
          <w:numId w:val="14"/>
        </w:numPr>
        <w:spacing w:line="360" w:lineRule="auto"/>
        <w:jc w:val="both"/>
        <w:rPr>
          <w:rFonts w:ascii="Palatino Linotype" w:hAnsi="Palatino Linotype"/>
          <w:i/>
          <w:iCs/>
          <w:color w:val="000000"/>
          <w:sz w:val="22"/>
          <w:szCs w:val="22"/>
        </w:rPr>
      </w:pPr>
      <w:r w:rsidRPr="003E753F">
        <w:rPr>
          <w:rFonts w:ascii="Palatino Linotype" w:hAnsi="Palatino Linotype"/>
          <w:i/>
          <w:iCs/>
          <w:color w:val="000000"/>
          <w:sz w:val="22"/>
          <w:szCs w:val="22"/>
        </w:rPr>
        <w:t xml:space="preserve">Calificar las infracciones de los concesionarios en los rubros de operación del transporte, material rodante y mantenimiento de su infraestructura; </w:t>
      </w:r>
    </w:p>
    <w:p w14:paraId="41A4381C" w14:textId="77777777" w:rsidR="00F64F43" w:rsidRPr="003E753F" w:rsidRDefault="00F64F43" w:rsidP="00F64F43">
      <w:pPr>
        <w:pStyle w:val="Prrafodelista"/>
        <w:numPr>
          <w:ilvl w:val="0"/>
          <w:numId w:val="14"/>
        </w:numPr>
        <w:spacing w:line="360" w:lineRule="auto"/>
        <w:jc w:val="both"/>
        <w:rPr>
          <w:rFonts w:ascii="Palatino Linotype" w:hAnsi="Palatino Linotype"/>
          <w:i/>
          <w:iCs/>
          <w:color w:val="000000"/>
          <w:sz w:val="22"/>
          <w:szCs w:val="22"/>
        </w:rPr>
      </w:pPr>
      <w:r w:rsidRPr="003E753F">
        <w:rPr>
          <w:rFonts w:ascii="Palatino Linotype" w:hAnsi="Palatino Linotype"/>
          <w:i/>
          <w:iCs/>
          <w:color w:val="000000"/>
          <w:sz w:val="22"/>
          <w:szCs w:val="22"/>
        </w:rPr>
        <w:t xml:space="preserve">Aprobar los programas de mantenimiento y conservación del estado físico, mecánico y operativo de los componentes de los corredores de transporte masivo o de alta capacidad y teleférico; así como verificar su cumplimiento; </w:t>
      </w:r>
    </w:p>
    <w:p w14:paraId="7D21DB54" w14:textId="77777777" w:rsidR="00F64F43" w:rsidRPr="003E753F" w:rsidRDefault="00F64F43" w:rsidP="00F64F43">
      <w:pPr>
        <w:pStyle w:val="Prrafodelista"/>
        <w:numPr>
          <w:ilvl w:val="0"/>
          <w:numId w:val="14"/>
        </w:numPr>
        <w:spacing w:line="360" w:lineRule="auto"/>
        <w:jc w:val="both"/>
        <w:rPr>
          <w:rFonts w:ascii="Palatino Linotype" w:hAnsi="Palatino Linotype"/>
          <w:i/>
          <w:iCs/>
          <w:color w:val="000000"/>
          <w:sz w:val="22"/>
          <w:szCs w:val="22"/>
        </w:rPr>
      </w:pPr>
      <w:r w:rsidRPr="003E753F">
        <w:rPr>
          <w:rFonts w:ascii="Palatino Linotype" w:hAnsi="Palatino Linotype"/>
          <w:i/>
          <w:iCs/>
          <w:color w:val="000000"/>
          <w:sz w:val="22"/>
          <w:szCs w:val="22"/>
        </w:rPr>
        <w:t xml:space="preserve"> Aprobar los procedimientos de coordinación de las maniobras de control de afluencia y dosificación de usuarios en las instalaciones de los corredores de transporte masivo o de alta capacidad y teleférico; así como vigilar su cumplimiento; </w:t>
      </w:r>
    </w:p>
    <w:p w14:paraId="65F013ED" w14:textId="77777777" w:rsidR="00F64F43" w:rsidRPr="003E753F" w:rsidRDefault="00F64F43" w:rsidP="00F64F43">
      <w:pPr>
        <w:pStyle w:val="Prrafodelista"/>
        <w:numPr>
          <w:ilvl w:val="0"/>
          <w:numId w:val="14"/>
        </w:numPr>
        <w:spacing w:line="360" w:lineRule="auto"/>
        <w:jc w:val="both"/>
        <w:rPr>
          <w:rFonts w:ascii="Palatino Linotype" w:hAnsi="Palatino Linotype"/>
          <w:i/>
          <w:iCs/>
          <w:color w:val="000000"/>
          <w:sz w:val="22"/>
          <w:szCs w:val="22"/>
        </w:rPr>
      </w:pPr>
      <w:r w:rsidRPr="003E753F">
        <w:rPr>
          <w:rFonts w:ascii="Palatino Linotype" w:hAnsi="Palatino Linotype"/>
          <w:i/>
          <w:iCs/>
          <w:color w:val="000000"/>
          <w:sz w:val="22"/>
          <w:szCs w:val="22"/>
        </w:rPr>
        <w:t xml:space="preserve">Intervenir en la actualización del Programa Especial de Transporte Masivo o de alta capacidad, teleférico y las estaciones de transferencia modal; </w:t>
      </w:r>
    </w:p>
    <w:p w14:paraId="31BC63B1" w14:textId="77777777" w:rsidR="00F64F43" w:rsidRPr="003E753F" w:rsidRDefault="00F64F43" w:rsidP="00F64F43">
      <w:pPr>
        <w:pStyle w:val="Prrafodelista"/>
        <w:numPr>
          <w:ilvl w:val="0"/>
          <w:numId w:val="14"/>
        </w:numPr>
        <w:spacing w:line="360" w:lineRule="auto"/>
        <w:jc w:val="both"/>
        <w:rPr>
          <w:rFonts w:ascii="Palatino Linotype" w:hAnsi="Palatino Linotype"/>
          <w:i/>
          <w:iCs/>
          <w:color w:val="000000"/>
          <w:sz w:val="22"/>
          <w:szCs w:val="22"/>
        </w:rPr>
      </w:pPr>
      <w:r w:rsidRPr="003E753F">
        <w:rPr>
          <w:rFonts w:ascii="Palatino Linotype" w:hAnsi="Palatino Linotype"/>
          <w:i/>
          <w:iCs/>
          <w:color w:val="000000"/>
          <w:sz w:val="22"/>
          <w:szCs w:val="22"/>
        </w:rPr>
        <w:lastRenderedPageBreak/>
        <w:t xml:space="preserve">Autorizar y vigilar el cumplimiento del Programa de Atención de Contingencias de los Corredores de transporte masivo o de alta capacidad, teleférico, y estaciones de trasferencia modal, coadyuvando en su aplicación con las instancias correspondientes; </w:t>
      </w:r>
    </w:p>
    <w:p w14:paraId="4B732BAA" w14:textId="77777777" w:rsidR="00F64F43" w:rsidRPr="003E753F" w:rsidRDefault="00F64F43" w:rsidP="00F64F43">
      <w:pPr>
        <w:pStyle w:val="Prrafodelista"/>
        <w:numPr>
          <w:ilvl w:val="0"/>
          <w:numId w:val="14"/>
        </w:numPr>
        <w:spacing w:line="360" w:lineRule="auto"/>
        <w:jc w:val="both"/>
        <w:rPr>
          <w:rFonts w:ascii="Palatino Linotype" w:hAnsi="Palatino Linotype"/>
          <w:i/>
          <w:iCs/>
          <w:color w:val="000000"/>
          <w:sz w:val="22"/>
          <w:szCs w:val="22"/>
        </w:rPr>
      </w:pPr>
      <w:r w:rsidRPr="003E753F">
        <w:rPr>
          <w:rFonts w:ascii="Palatino Linotype" w:hAnsi="Palatino Linotype"/>
          <w:i/>
          <w:iCs/>
          <w:color w:val="000000"/>
          <w:sz w:val="22"/>
          <w:szCs w:val="22"/>
        </w:rPr>
        <w:t xml:space="preserve">Proponer al Director General, el establecimiento de las reglas de operación de los corredores de transporte masivo o de alta capacidad y teleférico; así como los reglamentos de las estaciones de transferencia modal, las de </w:t>
      </w:r>
      <w:proofErr w:type="spellStart"/>
      <w:r w:rsidRPr="003E753F">
        <w:rPr>
          <w:rFonts w:ascii="Palatino Linotype" w:hAnsi="Palatino Linotype"/>
          <w:i/>
          <w:iCs/>
          <w:color w:val="000000"/>
          <w:sz w:val="22"/>
          <w:szCs w:val="22"/>
        </w:rPr>
        <w:t>origendestino</w:t>
      </w:r>
      <w:proofErr w:type="spellEnd"/>
      <w:r w:rsidRPr="003E753F">
        <w:rPr>
          <w:rFonts w:ascii="Palatino Linotype" w:hAnsi="Palatino Linotype"/>
          <w:i/>
          <w:iCs/>
          <w:color w:val="000000"/>
          <w:sz w:val="22"/>
          <w:szCs w:val="22"/>
        </w:rPr>
        <w:t xml:space="preserve"> e intermedias, y </w:t>
      </w:r>
    </w:p>
    <w:p w14:paraId="0A47C599" w14:textId="18BDFBD7" w:rsidR="00F64F43" w:rsidRPr="003E753F" w:rsidRDefault="00F64F43" w:rsidP="00F64F43">
      <w:pPr>
        <w:pStyle w:val="Prrafodelista"/>
        <w:numPr>
          <w:ilvl w:val="0"/>
          <w:numId w:val="14"/>
        </w:numPr>
        <w:spacing w:line="360" w:lineRule="auto"/>
        <w:jc w:val="both"/>
        <w:rPr>
          <w:rFonts w:ascii="Palatino Linotype" w:hAnsi="Palatino Linotype"/>
          <w:i/>
          <w:iCs/>
          <w:color w:val="000000"/>
          <w:sz w:val="22"/>
          <w:szCs w:val="22"/>
        </w:rPr>
      </w:pPr>
      <w:r w:rsidRPr="003E753F">
        <w:rPr>
          <w:rFonts w:ascii="Palatino Linotype" w:hAnsi="Palatino Linotype"/>
          <w:i/>
          <w:iCs/>
          <w:color w:val="000000"/>
          <w:sz w:val="22"/>
          <w:szCs w:val="22"/>
        </w:rPr>
        <w:t>Las demás que le confieran otras disposiciones jurídicas aplicables y aquellas que le encomiende la o el Director General.</w:t>
      </w:r>
    </w:p>
    <w:p w14:paraId="0D8C9EF9" w14:textId="77777777" w:rsidR="00520DCC" w:rsidRPr="003E753F" w:rsidRDefault="00520DCC" w:rsidP="00520DCC">
      <w:pPr>
        <w:spacing w:line="360" w:lineRule="auto"/>
        <w:jc w:val="both"/>
        <w:rPr>
          <w:rFonts w:ascii="Palatino Linotype" w:hAnsi="Palatino Linotype"/>
          <w:color w:val="000000"/>
          <w:sz w:val="22"/>
          <w:szCs w:val="22"/>
        </w:rPr>
      </w:pPr>
    </w:p>
    <w:p w14:paraId="11BA61C9" w14:textId="77777777" w:rsidR="006859DD" w:rsidRPr="003E753F" w:rsidRDefault="006859DD" w:rsidP="00520DCC">
      <w:pPr>
        <w:spacing w:line="360" w:lineRule="auto"/>
        <w:jc w:val="both"/>
        <w:rPr>
          <w:rFonts w:ascii="Palatino Linotype" w:hAnsi="Palatino Linotype"/>
          <w:i/>
          <w:iCs/>
          <w:color w:val="000000"/>
          <w:sz w:val="22"/>
          <w:szCs w:val="22"/>
        </w:rPr>
      </w:pPr>
    </w:p>
    <w:p w14:paraId="54F6FBEB" w14:textId="2D37293E" w:rsidR="00F93ED8" w:rsidRPr="003E753F" w:rsidRDefault="00F93ED8" w:rsidP="00004EE6">
      <w:pPr>
        <w:spacing w:line="360" w:lineRule="auto"/>
        <w:ind w:left="708"/>
        <w:jc w:val="center"/>
        <w:rPr>
          <w:rFonts w:ascii="Palatino Linotype" w:hAnsi="Palatino Linotype"/>
          <w:b/>
          <w:bCs/>
          <w:i/>
          <w:iCs/>
          <w:color w:val="000000"/>
          <w:sz w:val="22"/>
          <w:szCs w:val="22"/>
        </w:rPr>
      </w:pPr>
      <w:r w:rsidRPr="003E753F">
        <w:rPr>
          <w:rFonts w:ascii="Palatino Linotype" w:hAnsi="Palatino Linotype"/>
          <w:b/>
          <w:bCs/>
          <w:i/>
          <w:iCs/>
          <w:color w:val="000000"/>
          <w:sz w:val="22"/>
          <w:szCs w:val="22"/>
        </w:rPr>
        <w:t>DIRECCIÓN DE SUPERVISIÓN Y CONTROL</w:t>
      </w:r>
    </w:p>
    <w:p w14:paraId="3A6E1A0F" w14:textId="222B4F0C" w:rsidR="006859DD" w:rsidRPr="003E753F" w:rsidRDefault="00F93ED8" w:rsidP="00F93ED8">
      <w:pPr>
        <w:spacing w:line="360" w:lineRule="auto"/>
        <w:ind w:left="708"/>
        <w:jc w:val="both"/>
        <w:rPr>
          <w:rFonts w:ascii="Palatino Linotype" w:hAnsi="Palatino Linotype"/>
          <w:i/>
          <w:iCs/>
          <w:color w:val="000000"/>
          <w:sz w:val="22"/>
          <w:szCs w:val="22"/>
        </w:rPr>
      </w:pPr>
      <w:r w:rsidRPr="003E753F">
        <w:rPr>
          <w:rFonts w:ascii="Palatino Linotype" w:hAnsi="Palatino Linotype"/>
          <w:b/>
          <w:bCs/>
          <w:i/>
          <w:iCs/>
          <w:color w:val="000000"/>
          <w:sz w:val="22"/>
          <w:szCs w:val="22"/>
        </w:rPr>
        <w:t>OBJETIVO</w:t>
      </w:r>
      <w:r w:rsidRPr="003E753F">
        <w:rPr>
          <w:rFonts w:ascii="Palatino Linotype" w:hAnsi="Palatino Linotype"/>
          <w:i/>
          <w:iCs/>
          <w:color w:val="000000"/>
          <w:sz w:val="22"/>
          <w:szCs w:val="22"/>
        </w:rPr>
        <w:t>: Establecer y coordinar los programas y acciones que permitan garantizar que los servicios de la operación del transporte de alta capacidad y teleférico, los de infraestructura y de las Estaciones de Transferencia Modal y las de origen-destino e intermedias que se requieren para el eficiente funcionamiento del Teleférico que se presten en forma permanente, regular, y en los niveles de seguridad y calidad requeridos.</w:t>
      </w:r>
    </w:p>
    <w:p w14:paraId="58F1BB9F" w14:textId="77777777" w:rsidR="00F93ED8" w:rsidRPr="003E753F" w:rsidRDefault="00F93ED8" w:rsidP="00F93ED8">
      <w:pPr>
        <w:spacing w:line="360" w:lineRule="auto"/>
        <w:ind w:left="708"/>
        <w:jc w:val="both"/>
        <w:rPr>
          <w:rFonts w:ascii="Palatino Linotype" w:hAnsi="Palatino Linotype"/>
          <w:i/>
          <w:iCs/>
          <w:color w:val="000000"/>
          <w:sz w:val="22"/>
          <w:szCs w:val="22"/>
        </w:rPr>
      </w:pPr>
    </w:p>
    <w:p w14:paraId="3EA2E7B7" w14:textId="15FF2755" w:rsidR="00F93ED8" w:rsidRPr="003E753F" w:rsidRDefault="00F93ED8" w:rsidP="00F93ED8">
      <w:pPr>
        <w:spacing w:line="360" w:lineRule="auto"/>
        <w:ind w:left="708"/>
        <w:jc w:val="both"/>
        <w:rPr>
          <w:rFonts w:ascii="Palatino Linotype" w:hAnsi="Palatino Linotype"/>
          <w:i/>
          <w:iCs/>
          <w:color w:val="000000"/>
          <w:sz w:val="22"/>
          <w:szCs w:val="22"/>
        </w:rPr>
      </w:pPr>
      <w:r w:rsidRPr="003E753F">
        <w:rPr>
          <w:rFonts w:ascii="Palatino Linotype" w:hAnsi="Palatino Linotype"/>
          <w:i/>
          <w:iCs/>
          <w:color w:val="000000"/>
          <w:sz w:val="22"/>
          <w:szCs w:val="22"/>
        </w:rPr>
        <w:sym w:font="Symbol" w:char="F02D"/>
      </w:r>
      <w:r w:rsidRPr="003E753F">
        <w:rPr>
          <w:rFonts w:ascii="Palatino Linotype" w:hAnsi="Palatino Linotype"/>
          <w:i/>
          <w:iCs/>
          <w:color w:val="000000"/>
          <w:sz w:val="22"/>
          <w:szCs w:val="22"/>
        </w:rPr>
        <w:t xml:space="preserve"> Garantizar que el servicio de transporte de alta capacidad y teleférico que </w:t>
      </w:r>
      <w:r w:rsidRPr="003E753F">
        <w:rPr>
          <w:rFonts w:ascii="Palatino Linotype" w:hAnsi="Palatino Linotype"/>
          <w:b/>
          <w:bCs/>
          <w:i/>
          <w:iCs/>
          <w:color w:val="000000"/>
          <w:sz w:val="22"/>
          <w:szCs w:val="22"/>
        </w:rPr>
        <w:t>se preste en forma</w:t>
      </w:r>
      <w:r w:rsidRPr="003E753F">
        <w:rPr>
          <w:rFonts w:ascii="Palatino Linotype" w:hAnsi="Palatino Linotype"/>
          <w:i/>
          <w:iCs/>
          <w:color w:val="000000"/>
          <w:sz w:val="22"/>
          <w:szCs w:val="22"/>
        </w:rPr>
        <w:t xml:space="preserve"> </w:t>
      </w:r>
      <w:r w:rsidRPr="003E753F">
        <w:rPr>
          <w:rFonts w:ascii="Palatino Linotype" w:hAnsi="Palatino Linotype"/>
          <w:b/>
          <w:bCs/>
          <w:i/>
          <w:iCs/>
          <w:color w:val="000000"/>
          <w:sz w:val="22"/>
          <w:szCs w:val="22"/>
        </w:rPr>
        <w:t>permanente, regular</w:t>
      </w:r>
      <w:r w:rsidRPr="003E753F">
        <w:rPr>
          <w:rFonts w:ascii="Palatino Linotype" w:hAnsi="Palatino Linotype"/>
          <w:i/>
          <w:iCs/>
          <w:color w:val="000000"/>
          <w:sz w:val="22"/>
          <w:szCs w:val="22"/>
        </w:rPr>
        <w:t xml:space="preserve"> </w:t>
      </w:r>
      <w:r w:rsidRPr="003E753F">
        <w:rPr>
          <w:rFonts w:ascii="Palatino Linotype" w:hAnsi="Palatino Linotype"/>
          <w:b/>
          <w:bCs/>
          <w:i/>
          <w:iCs/>
          <w:color w:val="000000"/>
          <w:sz w:val="22"/>
          <w:szCs w:val="22"/>
        </w:rPr>
        <w:t>y en los niveles de calidad requeridos</w:t>
      </w:r>
      <w:r w:rsidRPr="003E753F">
        <w:rPr>
          <w:rFonts w:ascii="Palatino Linotype" w:hAnsi="Palatino Linotype"/>
          <w:i/>
          <w:iCs/>
          <w:color w:val="000000"/>
          <w:sz w:val="22"/>
          <w:szCs w:val="22"/>
        </w:rPr>
        <w:t>, a través de las empresas concesionarias.</w:t>
      </w:r>
    </w:p>
    <w:p w14:paraId="3C2811C9" w14:textId="77777777" w:rsidR="00D300B8" w:rsidRPr="003E753F" w:rsidRDefault="00D300B8" w:rsidP="00C228B6">
      <w:pPr>
        <w:spacing w:line="360" w:lineRule="auto"/>
        <w:jc w:val="both"/>
        <w:rPr>
          <w:rFonts w:ascii="Palatino Linotype" w:hAnsi="Palatino Linotype"/>
          <w:color w:val="000000"/>
          <w:sz w:val="22"/>
          <w:szCs w:val="22"/>
        </w:rPr>
      </w:pPr>
    </w:p>
    <w:p w14:paraId="59881B7F" w14:textId="52A2BD58" w:rsidR="00D300B8" w:rsidRPr="003E753F" w:rsidRDefault="00A76363" w:rsidP="00A76363">
      <w:pPr>
        <w:spacing w:line="360" w:lineRule="auto"/>
        <w:jc w:val="both"/>
        <w:rPr>
          <w:rFonts w:ascii="Palatino Linotype" w:hAnsi="Palatino Linotype"/>
          <w:color w:val="000000"/>
          <w:sz w:val="22"/>
          <w:szCs w:val="22"/>
        </w:rPr>
      </w:pPr>
      <w:r w:rsidRPr="003E753F">
        <w:rPr>
          <w:rFonts w:ascii="Palatino Linotype" w:hAnsi="Palatino Linotype"/>
          <w:color w:val="000000"/>
        </w:rPr>
        <w:t>De lo anterior en términos del Manual de Organización del Sistema de Transporte Masivo del Estado de México le corresponde</w:t>
      </w:r>
      <w:r w:rsidR="00C228B6" w:rsidRPr="003E753F">
        <w:rPr>
          <w:rFonts w:ascii="Palatino Linotype" w:hAnsi="Palatino Linotype"/>
          <w:color w:val="000000"/>
        </w:rPr>
        <w:t xml:space="preserve"> </w:t>
      </w:r>
      <w:r w:rsidRPr="003E753F">
        <w:rPr>
          <w:rFonts w:ascii="Palatino Linotype" w:hAnsi="Palatino Linotype"/>
          <w:color w:val="000000"/>
        </w:rPr>
        <w:t xml:space="preserve">a la Subdirección de Control Operativo </w:t>
      </w:r>
      <w:r w:rsidR="00923A79" w:rsidRPr="003E753F">
        <w:rPr>
          <w:rFonts w:ascii="Palatino Linotype" w:hAnsi="Palatino Linotype"/>
          <w:color w:val="000000"/>
        </w:rPr>
        <w:t xml:space="preserve">la supervisión de la programación de los servicios de transporte </w:t>
      </w:r>
      <w:r w:rsidR="00256946" w:rsidRPr="003E753F">
        <w:rPr>
          <w:rFonts w:ascii="Palatino Linotype" w:hAnsi="Palatino Linotype"/>
          <w:color w:val="000000"/>
        </w:rPr>
        <w:t xml:space="preserve">la cual corresponderá a la variación de la demanda diaria y </w:t>
      </w:r>
      <w:r w:rsidR="00CF3768" w:rsidRPr="003E753F">
        <w:rPr>
          <w:rFonts w:ascii="Palatino Linotype" w:hAnsi="Palatino Linotype"/>
          <w:color w:val="000000"/>
        </w:rPr>
        <w:t>horaria,</w:t>
      </w:r>
      <w:r w:rsidR="00256946" w:rsidRPr="003E753F">
        <w:rPr>
          <w:rFonts w:ascii="Palatino Linotype" w:hAnsi="Palatino Linotype"/>
          <w:color w:val="000000"/>
        </w:rPr>
        <w:t xml:space="preserve"> así como el monitoreo del cumplimiento de los </w:t>
      </w:r>
      <w:r w:rsidR="00256946" w:rsidRPr="003E753F">
        <w:rPr>
          <w:rFonts w:ascii="Palatino Linotype" w:hAnsi="Palatino Linotype"/>
          <w:color w:val="000000"/>
        </w:rPr>
        <w:lastRenderedPageBreak/>
        <w:t>itinerarios y registros</w:t>
      </w:r>
      <w:r w:rsidR="00D805D2" w:rsidRPr="003E753F">
        <w:rPr>
          <w:rFonts w:ascii="Palatino Linotype" w:hAnsi="Palatino Linotype"/>
          <w:color w:val="000000"/>
        </w:rPr>
        <w:t xml:space="preserve"> y reportes de desempeño</w:t>
      </w:r>
      <w:r w:rsidR="00256946" w:rsidRPr="003E753F">
        <w:rPr>
          <w:rFonts w:ascii="Palatino Linotype" w:hAnsi="Palatino Linotype"/>
          <w:color w:val="000000"/>
        </w:rPr>
        <w:t xml:space="preserve"> correspondientes a través de recursos propios o mediante terceros, conforme lo siguiente; </w:t>
      </w:r>
    </w:p>
    <w:p w14:paraId="223AA77B" w14:textId="77777777" w:rsidR="00D300B8" w:rsidRPr="003E753F" w:rsidRDefault="00D300B8" w:rsidP="00F93ED8">
      <w:pPr>
        <w:spacing w:line="360" w:lineRule="auto"/>
        <w:ind w:left="708"/>
        <w:jc w:val="both"/>
        <w:rPr>
          <w:rFonts w:ascii="Palatino Linotype" w:hAnsi="Palatino Linotype"/>
          <w:color w:val="000000"/>
          <w:sz w:val="22"/>
          <w:szCs w:val="22"/>
        </w:rPr>
      </w:pPr>
    </w:p>
    <w:p w14:paraId="59D6933F" w14:textId="17DBBC38" w:rsidR="00945DC8" w:rsidRPr="003E753F" w:rsidRDefault="00945DC8" w:rsidP="00945DC8">
      <w:pPr>
        <w:spacing w:line="360" w:lineRule="auto"/>
        <w:ind w:left="708"/>
        <w:jc w:val="center"/>
        <w:rPr>
          <w:rFonts w:ascii="Palatino Linotype" w:hAnsi="Palatino Linotype"/>
          <w:b/>
          <w:bCs/>
          <w:i/>
          <w:iCs/>
          <w:color w:val="000000"/>
          <w:sz w:val="22"/>
          <w:szCs w:val="22"/>
        </w:rPr>
      </w:pPr>
      <w:r w:rsidRPr="003E753F">
        <w:rPr>
          <w:rFonts w:ascii="Palatino Linotype" w:hAnsi="Palatino Linotype"/>
          <w:b/>
          <w:bCs/>
          <w:i/>
          <w:iCs/>
          <w:color w:val="000000"/>
          <w:sz w:val="22"/>
          <w:szCs w:val="22"/>
        </w:rPr>
        <w:t>SUBDIRECCIÓN DE CONTROL OPERATIVO</w:t>
      </w:r>
    </w:p>
    <w:p w14:paraId="5C5BBD54" w14:textId="7926A00A" w:rsidR="00D300B8" w:rsidRPr="003E753F" w:rsidRDefault="00945DC8" w:rsidP="00F93ED8">
      <w:pPr>
        <w:spacing w:line="360" w:lineRule="auto"/>
        <w:ind w:left="708"/>
        <w:jc w:val="both"/>
        <w:rPr>
          <w:rFonts w:ascii="Palatino Linotype" w:hAnsi="Palatino Linotype"/>
          <w:i/>
          <w:iCs/>
          <w:color w:val="000000"/>
          <w:sz w:val="22"/>
          <w:szCs w:val="22"/>
        </w:rPr>
      </w:pPr>
      <w:r w:rsidRPr="003E753F">
        <w:rPr>
          <w:rFonts w:ascii="Palatino Linotype" w:hAnsi="Palatino Linotype"/>
          <w:b/>
          <w:bCs/>
          <w:i/>
          <w:iCs/>
          <w:color w:val="000000"/>
          <w:sz w:val="22"/>
          <w:szCs w:val="22"/>
        </w:rPr>
        <w:t>OBJETIVO</w:t>
      </w:r>
      <w:r w:rsidRPr="003E753F">
        <w:rPr>
          <w:rFonts w:ascii="Palatino Linotype" w:hAnsi="Palatino Linotype"/>
          <w:i/>
          <w:iCs/>
          <w:color w:val="000000"/>
          <w:sz w:val="22"/>
          <w:szCs w:val="22"/>
        </w:rPr>
        <w:t>: Establecer y ejecutar los controles que garanticen la correcta prestación, supervisión e inspección del servicio de transporte de alta capacidad y teleférico, dando cumplimiento a los estándares de servicio y de seguridad de las y los usuarios, establecidos en las reglas de operación de los corredores y a la normatividad que al efecto emita el Sistema de Transporte Masivo y Teleférico del Estado de México.</w:t>
      </w:r>
    </w:p>
    <w:p w14:paraId="17A150A0" w14:textId="414C528E" w:rsidR="00945DC8" w:rsidRPr="003E753F" w:rsidRDefault="00945DC8" w:rsidP="00F93ED8">
      <w:pPr>
        <w:spacing w:line="360" w:lineRule="auto"/>
        <w:ind w:left="708"/>
        <w:jc w:val="both"/>
        <w:rPr>
          <w:rFonts w:ascii="Palatino Linotype" w:hAnsi="Palatino Linotype"/>
          <w:i/>
          <w:iCs/>
          <w:color w:val="000000"/>
          <w:sz w:val="22"/>
          <w:szCs w:val="22"/>
        </w:rPr>
      </w:pPr>
      <w:r w:rsidRPr="003E753F">
        <w:rPr>
          <w:rFonts w:ascii="Palatino Linotype" w:hAnsi="Palatino Linotype"/>
          <w:i/>
          <w:iCs/>
          <w:color w:val="000000"/>
          <w:sz w:val="22"/>
          <w:szCs w:val="22"/>
        </w:rPr>
        <w:t>..</w:t>
      </w:r>
    </w:p>
    <w:p w14:paraId="51053B9C" w14:textId="089B51FE" w:rsidR="00945DC8" w:rsidRPr="003E753F" w:rsidRDefault="00945DC8" w:rsidP="00F93ED8">
      <w:pPr>
        <w:spacing w:line="360" w:lineRule="auto"/>
        <w:ind w:left="708"/>
        <w:jc w:val="both"/>
        <w:rPr>
          <w:rFonts w:ascii="Palatino Linotype" w:hAnsi="Palatino Linotype"/>
          <w:i/>
          <w:iCs/>
          <w:color w:val="000000"/>
          <w:sz w:val="22"/>
          <w:szCs w:val="22"/>
        </w:rPr>
      </w:pPr>
      <w:r w:rsidRPr="003E753F">
        <w:rPr>
          <w:rFonts w:ascii="Palatino Linotype" w:hAnsi="Palatino Linotype"/>
          <w:i/>
          <w:iCs/>
          <w:color w:val="000000"/>
          <w:sz w:val="22"/>
          <w:szCs w:val="22"/>
        </w:rPr>
        <w:sym w:font="Symbol" w:char="F02D"/>
      </w:r>
      <w:r w:rsidRPr="003E753F">
        <w:rPr>
          <w:rFonts w:ascii="Palatino Linotype" w:hAnsi="Palatino Linotype"/>
          <w:i/>
          <w:iCs/>
          <w:color w:val="000000"/>
          <w:sz w:val="22"/>
          <w:szCs w:val="22"/>
        </w:rPr>
        <w:t xml:space="preserve"> Supervisar que la programación de los servicios de transporte de alta capacidad y teleférico estén acordes a la variación de la demanda diaria y horaria.</w:t>
      </w:r>
    </w:p>
    <w:p w14:paraId="7D19ED1A" w14:textId="235ABA8D" w:rsidR="009379B8" w:rsidRPr="003E753F" w:rsidRDefault="009379B8" w:rsidP="00F93ED8">
      <w:pPr>
        <w:spacing w:line="360" w:lineRule="auto"/>
        <w:ind w:left="708"/>
        <w:jc w:val="both"/>
        <w:rPr>
          <w:rFonts w:ascii="Palatino Linotype" w:hAnsi="Palatino Linotype"/>
          <w:i/>
          <w:iCs/>
          <w:color w:val="000000"/>
          <w:sz w:val="22"/>
          <w:szCs w:val="22"/>
        </w:rPr>
      </w:pPr>
      <w:r w:rsidRPr="003E753F">
        <w:rPr>
          <w:rFonts w:ascii="Palatino Linotype" w:hAnsi="Palatino Linotype"/>
          <w:i/>
          <w:iCs/>
          <w:color w:val="000000"/>
          <w:sz w:val="22"/>
          <w:szCs w:val="22"/>
        </w:rPr>
        <w:t>…</w:t>
      </w:r>
    </w:p>
    <w:p w14:paraId="049677BB" w14:textId="6B5B6012" w:rsidR="009379B8" w:rsidRPr="003E753F" w:rsidRDefault="009379B8" w:rsidP="00F93ED8">
      <w:pPr>
        <w:spacing w:line="360" w:lineRule="auto"/>
        <w:ind w:left="708"/>
        <w:jc w:val="both"/>
        <w:rPr>
          <w:rFonts w:ascii="Palatino Linotype" w:hAnsi="Palatino Linotype"/>
          <w:i/>
          <w:iCs/>
          <w:color w:val="000000"/>
          <w:sz w:val="22"/>
          <w:szCs w:val="22"/>
        </w:rPr>
      </w:pPr>
      <w:r w:rsidRPr="003E753F">
        <w:rPr>
          <w:rFonts w:ascii="Palatino Linotype" w:hAnsi="Palatino Linotype"/>
          <w:i/>
          <w:iCs/>
          <w:color w:val="000000"/>
          <w:sz w:val="22"/>
          <w:szCs w:val="22"/>
        </w:rPr>
        <w:sym w:font="Symbol" w:char="F02D"/>
      </w:r>
      <w:r w:rsidRPr="003E753F">
        <w:rPr>
          <w:rFonts w:ascii="Palatino Linotype" w:hAnsi="Palatino Linotype"/>
          <w:i/>
          <w:iCs/>
          <w:color w:val="000000"/>
          <w:sz w:val="22"/>
          <w:szCs w:val="22"/>
        </w:rPr>
        <w:t xml:space="preserve"> Coordinar, con recursos propios o a través de terceros, el monitoreo del cumplimiento de itinerarios y registros correspondientes.</w:t>
      </w:r>
    </w:p>
    <w:p w14:paraId="06E8A4EC" w14:textId="09D6C204" w:rsidR="00945DC8" w:rsidRPr="003E753F" w:rsidRDefault="00EC6013" w:rsidP="00F93ED8">
      <w:pPr>
        <w:spacing w:line="360" w:lineRule="auto"/>
        <w:ind w:left="708"/>
        <w:jc w:val="both"/>
        <w:rPr>
          <w:rFonts w:ascii="Palatino Linotype" w:hAnsi="Palatino Linotype"/>
          <w:color w:val="000000"/>
          <w:sz w:val="22"/>
          <w:szCs w:val="22"/>
        </w:rPr>
      </w:pPr>
      <w:r w:rsidRPr="003E753F">
        <w:rPr>
          <w:rFonts w:ascii="Palatino Linotype" w:hAnsi="Palatino Linotype"/>
          <w:color w:val="000000"/>
          <w:sz w:val="22"/>
          <w:szCs w:val="22"/>
        </w:rPr>
        <w:t>..</w:t>
      </w:r>
    </w:p>
    <w:p w14:paraId="294C2917" w14:textId="77A608F2" w:rsidR="00945DC8" w:rsidRPr="003E753F" w:rsidRDefault="00EC6013" w:rsidP="00004EE6">
      <w:pPr>
        <w:spacing w:line="360" w:lineRule="auto"/>
        <w:ind w:left="708"/>
        <w:jc w:val="both"/>
        <w:rPr>
          <w:rFonts w:ascii="Palatino Linotype" w:hAnsi="Palatino Linotype"/>
          <w:i/>
          <w:iCs/>
          <w:color w:val="000000"/>
          <w:sz w:val="22"/>
          <w:szCs w:val="22"/>
        </w:rPr>
      </w:pPr>
      <w:r w:rsidRPr="003E753F">
        <w:rPr>
          <w:rFonts w:ascii="Palatino Linotype" w:hAnsi="Palatino Linotype"/>
          <w:i/>
          <w:iCs/>
          <w:color w:val="000000"/>
          <w:sz w:val="22"/>
          <w:szCs w:val="22"/>
        </w:rPr>
        <w:sym w:font="Symbol" w:char="F02D"/>
      </w:r>
      <w:r w:rsidRPr="003E753F">
        <w:rPr>
          <w:rFonts w:ascii="Palatino Linotype" w:hAnsi="Palatino Linotype"/>
          <w:i/>
          <w:iCs/>
          <w:color w:val="000000"/>
          <w:sz w:val="22"/>
          <w:szCs w:val="22"/>
        </w:rPr>
        <w:t xml:space="preserve"> Generar, con recursos propios o a través de terceros</w:t>
      </w:r>
      <w:r w:rsidRPr="003E753F">
        <w:rPr>
          <w:rFonts w:ascii="Palatino Linotype" w:hAnsi="Palatino Linotype"/>
          <w:b/>
          <w:bCs/>
          <w:i/>
          <w:iCs/>
          <w:color w:val="000000"/>
          <w:sz w:val="22"/>
          <w:szCs w:val="22"/>
        </w:rPr>
        <w:t>, reportes de desempeño de la operación</w:t>
      </w:r>
      <w:r w:rsidRPr="003E753F">
        <w:rPr>
          <w:rFonts w:ascii="Palatino Linotype" w:hAnsi="Palatino Linotype"/>
          <w:i/>
          <w:iCs/>
          <w:color w:val="000000"/>
          <w:sz w:val="22"/>
          <w:szCs w:val="22"/>
        </w:rPr>
        <w:t xml:space="preserve"> (diario, semanal, mensual, trimestral, semestral y anual).</w:t>
      </w:r>
    </w:p>
    <w:p w14:paraId="43EFAB47" w14:textId="77777777" w:rsidR="00CD3732" w:rsidRPr="003E753F" w:rsidRDefault="00CD3732" w:rsidP="006A3B19">
      <w:pPr>
        <w:spacing w:line="360" w:lineRule="auto"/>
        <w:jc w:val="both"/>
        <w:rPr>
          <w:rFonts w:ascii="Palatino Linotype" w:hAnsi="Palatino Linotype"/>
        </w:rPr>
      </w:pPr>
    </w:p>
    <w:p w14:paraId="6214EAD3" w14:textId="6CE76F71" w:rsidR="006A3B19" w:rsidRPr="003E753F" w:rsidRDefault="006A3B19" w:rsidP="006A3B19">
      <w:pPr>
        <w:spacing w:line="360" w:lineRule="auto"/>
        <w:jc w:val="both"/>
        <w:rPr>
          <w:rFonts w:ascii="Palatino Linotype" w:eastAsia="Palatino Linotype" w:hAnsi="Palatino Linotype" w:cs="Palatino Linotype"/>
          <w:color w:val="000000"/>
        </w:rPr>
      </w:pPr>
      <w:r w:rsidRPr="003E753F">
        <w:rPr>
          <w:rFonts w:ascii="Palatino Linotype" w:hAnsi="Palatino Linotype"/>
        </w:rPr>
        <w:t xml:space="preserve">Ahora bien </w:t>
      </w:r>
      <w:r w:rsidRPr="003E753F">
        <w:rPr>
          <w:rFonts w:ascii="Palatino Linotype" w:eastAsia="Palatino Linotype" w:hAnsi="Palatino Linotype" w:cs="Palatino Linotype"/>
          <w:color w:val="000000"/>
        </w:rPr>
        <w:t xml:space="preserve">se debe advertir que en respuesta el Sujeto Obligado manifestó </w:t>
      </w:r>
      <w:r w:rsidR="00A7790C" w:rsidRPr="003E753F">
        <w:rPr>
          <w:rFonts w:ascii="Palatino Linotype" w:eastAsia="Palatino Linotype" w:hAnsi="Palatino Linotype" w:cs="Palatino Linotype"/>
          <w:color w:val="000000"/>
        </w:rPr>
        <w:t xml:space="preserve">en respuesta que proporcionaba la información en </w:t>
      </w:r>
      <w:r w:rsidR="00A7790C" w:rsidRPr="003E753F">
        <w:rPr>
          <w:rFonts w:ascii="Palatino Linotype" w:hAnsi="Palatino Linotype" w:cs="Arial"/>
        </w:rPr>
        <w:t>el archivo Excel que contiene la información con la que se cuenta</w:t>
      </w:r>
      <w:r w:rsidR="00A7790C" w:rsidRPr="003E753F">
        <w:rPr>
          <w:rFonts w:ascii="Palatino Linotype" w:eastAsia="Palatino Linotype" w:hAnsi="Palatino Linotype" w:cs="Palatino Linotype"/>
          <w:color w:val="000000"/>
        </w:rPr>
        <w:t xml:space="preserve"> y con posterioridad manifestó que </w:t>
      </w:r>
      <w:r w:rsidR="00A7790C" w:rsidRPr="003E753F">
        <w:rPr>
          <w:rFonts w:ascii="Palatino Linotype" w:eastAsia="Palatino Linotype" w:hAnsi="Palatino Linotype" w:cs="Palatino Linotype"/>
          <w:b/>
          <w:bCs/>
        </w:rPr>
        <w:t>no realiza o ejecuta la administración de datos como los solicita</w:t>
      </w:r>
      <w:r w:rsidR="00A7790C" w:rsidRPr="003E753F">
        <w:rPr>
          <w:rFonts w:ascii="Palatino Linotype" w:eastAsia="Palatino Linotype" w:hAnsi="Palatino Linotype" w:cs="Palatino Linotype"/>
        </w:rPr>
        <w:t xml:space="preserve"> el recurrente por lo que remite la información en el formato, programa y sistema en el que se procesa</w:t>
      </w:r>
      <w:r w:rsidRPr="003E753F">
        <w:rPr>
          <w:rFonts w:ascii="Palatino Linotype" w:eastAsia="Palatino Linotype" w:hAnsi="Palatino Linotype" w:cs="Palatino Linotype"/>
          <w:color w:val="000000"/>
        </w:rPr>
        <w:t>,</w:t>
      </w:r>
      <w:r w:rsidRPr="003E753F">
        <w:rPr>
          <w:rFonts w:ascii="Palatino Linotype" w:eastAsia="Palatino Linotype" w:hAnsi="Palatino Linotype" w:cs="Palatino Linotype"/>
        </w:rPr>
        <w:t xml:space="preserve"> por lo tanto, es de referir que nos encontraríamos, ante hechos negativos, resultando aplicable la siguiente tesis: </w:t>
      </w:r>
    </w:p>
    <w:p w14:paraId="578191B8" w14:textId="77777777" w:rsidR="006A3B19" w:rsidRPr="003E753F" w:rsidRDefault="006A3B19" w:rsidP="006A3B19">
      <w:pPr>
        <w:pBdr>
          <w:top w:val="nil"/>
          <w:left w:val="nil"/>
          <w:bottom w:val="nil"/>
          <w:right w:val="nil"/>
          <w:between w:val="nil"/>
        </w:pBdr>
        <w:ind w:left="1134" w:right="900"/>
        <w:jc w:val="both"/>
        <w:rPr>
          <w:rFonts w:ascii="Palatino Linotype" w:eastAsia="Palatino Linotype" w:hAnsi="Palatino Linotype" w:cs="Palatino Linotype"/>
          <w:i/>
          <w:color w:val="000000"/>
          <w:sz w:val="22"/>
          <w:szCs w:val="22"/>
        </w:rPr>
      </w:pPr>
      <w:r w:rsidRPr="003E753F">
        <w:rPr>
          <w:rFonts w:ascii="Palatino Linotype" w:eastAsia="Palatino Linotype" w:hAnsi="Palatino Linotype" w:cs="Palatino Linotype"/>
          <w:i/>
          <w:color w:val="000000"/>
          <w:sz w:val="22"/>
          <w:szCs w:val="22"/>
        </w:rPr>
        <w:lastRenderedPageBreak/>
        <w:t>«</w:t>
      </w:r>
      <w:r w:rsidRPr="003E753F">
        <w:rPr>
          <w:rFonts w:ascii="Palatino Linotype" w:eastAsia="Palatino Linotype" w:hAnsi="Palatino Linotype" w:cs="Palatino Linotype"/>
          <w:b/>
          <w:i/>
          <w:color w:val="000000"/>
          <w:sz w:val="22"/>
          <w:szCs w:val="22"/>
        </w:rPr>
        <w:t>HECHOS NEGATIVOS, NO SON SUSCEPTIBLES DE DEMOSTRACIÓN.</w:t>
      </w:r>
    </w:p>
    <w:p w14:paraId="20C01D5B" w14:textId="77777777" w:rsidR="006A3B19" w:rsidRPr="003E753F" w:rsidRDefault="006A3B19" w:rsidP="006A3B19">
      <w:pPr>
        <w:pBdr>
          <w:top w:val="nil"/>
          <w:left w:val="nil"/>
          <w:bottom w:val="nil"/>
          <w:right w:val="nil"/>
          <w:between w:val="nil"/>
        </w:pBdr>
        <w:ind w:left="1134" w:right="900"/>
        <w:jc w:val="both"/>
        <w:rPr>
          <w:rFonts w:ascii="Palatino Linotype" w:eastAsia="Palatino Linotype" w:hAnsi="Palatino Linotype" w:cs="Palatino Linotype"/>
          <w:i/>
          <w:color w:val="000000"/>
          <w:sz w:val="22"/>
          <w:szCs w:val="22"/>
        </w:rPr>
      </w:pPr>
      <w:r w:rsidRPr="003E753F">
        <w:rPr>
          <w:rFonts w:ascii="Palatino Linotype" w:eastAsia="Palatino Linotype" w:hAnsi="Palatino Linotype" w:cs="Palatino Linotype"/>
          <w:i/>
          <w:color w:val="000000"/>
          <w:sz w:val="22"/>
          <w:szCs w:val="22"/>
        </w:rPr>
        <w:t>Tratándose de un hecho negativo, el Juez no tiene por qué invocar prueba alguna de la que se desprenda, ya que es bien sabido que esta clase de hechos no son susceptibles de demostración.</w:t>
      </w:r>
    </w:p>
    <w:p w14:paraId="0532F9EA" w14:textId="77777777" w:rsidR="006A3B19" w:rsidRPr="003E753F" w:rsidRDefault="006A3B19" w:rsidP="006A3B19">
      <w:pPr>
        <w:pBdr>
          <w:top w:val="nil"/>
          <w:left w:val="nil"/>
          <w:bottom w:val="nil"/>
          <w:right w:val="nil"/>
          <w:between w:val="nil"/>
        </w:pBdr>
        <w:ind w:left="1134" w:right="900"/>
        <w:jc w:val="both"/>
        <w:rPr>
          <w:rFonts w:ascii="Palatino Linotype" w:eastAsia="Palatino Linotype" w:hAnsi="Palatino Linotype" w:cs="Palatino Linotype"/>
          <w:i/>
          <w:color w:val="000000"/>
          <w:sz w:val="22"/>
          <w:szCs w:val="22"/>
        </w:rPr>
      </w:pPr>
      <w:r w:rsidRPr="003E753F">
        <w:rPr>
          <w:rFonts w:ascii="Palatino Linotype" w:eastAsia="Palatino Linotype" w:hAnsi="Palatino Linotype" w:cs="Palatino Linotype"/>
          <w:i/>
          <w:color w:val="000000"/>
          <w:sz w:val="22"/>
          <w:szCs w:val="22"/>
        </w:rPr>
        <w:t>Amparo en revisión 2022/61. José García Florín (Menor). 9 de octubre de 1961. Cinco votos. Ponente: José Rivera Pérez Campos</w:t>
      </w:r>
    </w:p>
    <w:p w14:paraId="0FAA2EEC" w14:textId="77777777" w:rsidR="006A3B19" w:rsidRPr="003E753F" w:rsidRDefault="006A3B19" w:rsidP="006A3B19">
      <w:pPr>
        <w:spacing w:line="360" w:lineRule="auto"/>
        <w:jc w:val="both"/>
        <w:rPr>
          <w:rFonts w:ascii="Palatino Linotype" w:eastAsia="Palatino Linotype" w:hAnsi="Palatino Linotype" w:cs="Palatino Linotype"/>
          <w:color w:val="000000"/>
        </w:rPr>
      </w:pPr>
    </w:p>
    <w:p w14:paraId="4E5781E7" w14:textId="722826B2" w:rsidR="006A3B19" w:rsidRPr="003E753F" w:rsidRDefault="006A3B19" w:rsidP="006A3B19">
      <w:pPr>
        <w:spacing w:line="360" w:lineRule="auto"/>
        <w:jc w:val="both"/>
        <w:rPr>
          <w:rFonts w:ascii="Palatino Linotype" w:hAnsi="Palatino Linotype" w:cs="Tahoma"/>
          <w:bCs/>
          <w:lang w:eastAsia="es-ES"/>
        </w:rPr>
      </w:pPr>
      <w:r w:rsidRPr="003E753F">
        <w:rPr>
          <w:rFonts w:ascii="Palatino Linotype" w:eastAsia="Palatino Linotype" w:hAnsi="Palatino Linotype" w:cs="Palatino Linotype"/>
        </w:rPr>
        <w:t xml:space="preserve">De lo que se desprende que es materialmente imposible realizar la entrega de alguna documental que no ha generado el </w:t>
      </w:r>
      <w:r w:rsidRPr="003E753F">
        <w:rPr>
          <w:rFonts w:ascii="Palatino Linotype" w:eastAsia="Palatino Linotype" w:hAnsi="Palatino Linotype" w:cs="Palatino Linotype"/>
          <w:b/>
        </w:rPr>
        <w:t>SUJETO OBLIGADO</w:t>
      </w:r>
      <w:r w:rsidRPr="003E753F">
        <w:rPr>
          <w:rFonts w:ascii="Palatino Linotype" w:eastAsia="Palatino Linotype" w:hAnsi="Palatino Linotype" w:cs="Palatino Linotype"/>
        </w:rPr>
        <w:t>.</w:t>
      </w:r>
      <w:r w:rsidRPr="003E753F">
        <w:rPr>
          <w:rFonts w:ascii="Palatino Linotype" w:eastAsia="Palatino Linotype" w:hAnsi="Palatino Linotype" w:cs="Palatino Linotype"/>
          <w:color w:val="000000"/>
        </w:rPr>
        <w:t xml:space="preserve"> En este sentido este Instituto carece de facultades para dudar de la veracidad de la respuesta emitida pues no está facultado para pronunciarse sobre la veracidad de la información que los Sujetos Obligados ponen a disposición de los solicitantes; situación que se aleja de las atribuciones de este Instituto.</w:t>
      </w:r>
      <w:r w:rsidRPr="003E753F">
        <w:rPr>
          <w:rFonts w:ascii="Palatino Linotype" w:hAnsi="Palatino Linotype" w:cs="Tahoma"/>
          <w:bCs/>
          <w:lang w:eastAsia="es-ES"/>
        </w:rPr>
        <w:t xml:space="preserve"> </w:t>
      </w:r>
    </w:p>
    <w:p w14:paraId="5C8A930A" w14:textId="77777777" w:rsidR="00CD3732" w:rsidRPr="003E753F" w:rsidRDefault="00CD3732" w:rsidP="006A3B19">
      <w:pPr>
        <w:spacing w:line="360" w:lineRule="auto"/>
        <w:jc w:val="both"/>
        <w:rPr>
          <w:rFonts w:ascii="Palatino Linotype" w:eastAsia="Palatino Linotype" w:hAnsi="Palatino Linotype" w:cs="Palatino Linotype"/>
        </w:rPr>
      </w:pPr>
    </w:p>
    <w:p w14:paraId="0E1F62FF" w14:textId="77777777" w:rsidR="006A3B19" w:rsidRPr="003E753F" w:rsidRDefault="006A3B19" w:rsidP="006A3B19">
      <w:pPr>
        <w:pStyle w:val="Prrafodelista"/>
        <w:tabs>
          <w:tab w:val="left" w:pos="426"/>
        </w:tabs>
        <w:spacing w:before="240" w:after="240" w:line="360" w:lineRule="auto"/>
        <w:ind w:left="0" w:right="51"/>
        <w:jc w:val="both"/>
        <w:rPr>
          <w:rFonts w:ascii="Palatino Linotype" w:hAnsi="Palatino Linotype"/>
          <w:color w:val="000000" w:themeColor="text1"/>
        </w:rPr>
      </w:pPr>
      <w:r w:rsidRPr="003E753F">
        <w:rPr>
          <w:rFonts w:ascii="Palatino Linotype" w:hAnsi="Palatino Linotype" w:cs="Arial"/>
        </w:rPr>
        <w:t>Bajo ese contexto, es de recordarse que, p</w:t>
      </w:r>
      <w:r w:rsidRPr="003E753F">
        <w:rPr>
          <w:rFonts w:ascii="Palatino Linotype" w:hAnsi="Palatino Linotype"/>
          <w:color w:val="000000" w:themeColor="text1"/>
        </w:rPr>
        <w:t xml:space="preserve">ara atender las solicitudes de información, los Sujetos Obligados contarán con un área denominada </w:t>
      </w:r>
      <w:r w:rsidRPr="003E753F">
        <w:rPr>
          <w:rFonts w:ascii="Palatino Linotype" w:hAnsi="Palatino Linotype"/>
          <w:b/>
          <w:bCs/>
          <w:color w:val="000000" w:themeColor="text1"/>
        </w:rPr>
        <w:t>Unidad de Transparencia</w:t>
      </w:r>
      <w:r w:rsidRPr="003E753F">
        <w:rPr>
          <w:rFonts w:ascii="Palatino Linotype" w:hAnsi="Palatino Linotype"/>
          <w:color w:val="000000" w:themeColor="text1"/>
          <w:vertAlign w:val="superscript"/>
        </w:rPr>
        <w:footnoteReference w:id="3"/>
      </w:r>
      <w:r w:rsidRPr="003E753F">
        <w:rPr>
          <w:rFonts w:ascii="Palatino Linotype" w:hAnsi="Palatino Linotype"/>
          <w:color w:val="000000" w:themeColor="text1"/>
        </w:rPr>
        <w:t xml:space="preserve">, la cual será presidida por un Titular, quien fungirá como enlace entre éstos y los solicitantes. Dicha Unidad </w:t>
      </w:r>
      <w:r w:rsidRPr="003E753F">
        <w:rPr>
          <w:rFonts w:ascii="Palatino Linotype" w:hAnsi="Palatino Linotype"/>
          <w:b/>
          <w:bCs/>
          <w:color w:val="000000" w:themeColor="text1"/>
        </w:rPr>
        <w:t>será la encargada de tramitar internamente la solicitud de información</w:t>
      </w:r>
      <w:r w:rsidRPr="003E753F">
        <w:rPr>
          <w:rFonts w:ascii="Palatino Linotype" w:hAnsi="Palatino Linotype"/>
          <w:color w:val="000000" w:themeColor="text1"/>
        </w:rPr>
        <w:t xml:space="preserve"> y tendrá la alta responsabilidad de verificar, en cada caso, que la misma no sea confidencial o reservada. Asimismo, contará con las facultades internas necesarias para </w:t>
      </w:r>
      <w:r w:rsidRPr="003E753F">
        <w:rPr>
          <w:rFonts w:ascii="Palatino Linotype" w:hAnsi="Palatino Linotype"/>
          <w:b/>
          <w:bCs/>
          <w:color w:val="000000" w:themeColor="text1"/>
        </w:rPr>
        <w:t xml:space="preserve">gestionar la atención a las solicitudes de información </w:t>
      </w:r>
      <w:r w:rsidRPr="003E753F">
        <w:rPr>
          <w:rFonts w:ascii="Palatino Linotype" w:hAnsi="Palatino Linotype"/>
          <w:color w:val="000000" w:themeColor="text1"/>
        </w:rPr>
        <w:t>en los términos de la Ley General y la Ley de Transparencia y Acceso a la Información Pública del Estado de México y Municipios</w:t>
      </w:r>
      <w:r w:rsidRPr="003E753F">
        <w:rPr>
          <w:rFonts w:ascii="Palatino Linotype" w:hAnsi="Palatino Linotype"/>
          <w:color w:val="000000" w:themeColor="text1"/>
          <w:vertAlign w:val="superscript"/>
        </w:rPr>
        <w:footnoteReference w:id="4"/>
      </w:r>
      <w:r w:rsidRPr="003E753F">
        <w:rPr>
          <w:rFonts w:ascii="Palatino Linotype" w:hAnsi="Palatino Linotype"/>
          <w:color w:val="000000" w:themeColor="text1"/>
        </w:rPr>
        <w:t>.</w:t>
      </w:r>
    </w:p>
    <w:p w14:paraId="65259B0A" w14:textId="77777777" w:rsidR="006A3B19" w:rsidRPr="003E753F" w:rsidRDefault="006A3B19" w:rsidP="006A3B19">
      <w:pPr>
        <w:pStyle w:val="Prrafodelista"/>
        <w:tabs>
          <w:tab w:val="left" w:pos="426"/>
        </w:tabs>
        <w:spacing w:before="240" w:after="240" w:line="360" w:lineRule="auto"/>
        <w:ind w:left="0" w:right="51"/>
        <w:jc w:val="both"/>
        <w:rPr>
          <w:rFonts w:ascii="Palatino Linotype" w:hAnsi="Palatino Linotype"/>
          <w:color w:val="000000" w:themeColor="text1"/>
        </w:rPr>
      </w:pPr>
    </w:p>
    <w:p w14:paraId="6EB9B6A1" w14:textId="77777777" w:rsidR="006A3B19" w:rsidRPr="003E753F" w:rsidRDefault="006A3B19" w:rsidP="006A3B19">
      <w:pPr>
        <w:pStyle w:val="Prrafodelista"/>
        <w:tabs>
          <w:tab w:val="left" w:pos="426"/>
        </w:tabs>
        <w:spacing w:before="240" w:after="240" w:line="360" w:lineRule="auto"/>
        <w:ind w:left="0" w:right="51"/>
        <w:jc w:val="both"/>
        <w:rPr>
          <w:rFonts w:ascii="Palatino Linotype" w:eastAsia="MS Mincho" w:hAnsi="Palatino Linotype"/>
          <w:color w:val="000000"/>
        </w:rPr>
      </w:pPr>
      <w:r w:rsidRPr="003E753F">
        <w:rPr>
          <w:rFonts w:ascii="Palatino Linotype" w:hAnsi="Palatino Linotype"/>
        </w:rPr>
        <w:lastRenderedPageBreak/>
        <w:t xml:space="preserve">De </w:t>
      </w:r>
      <w:r w:rsidRPr="003E753F">
        <w:rPr>
          <w:rFonts w:ascii="Palatino Linotype" w:eastAsia="MS Mincho" w:hAnsi="Palatino Linotype"/>
          <w:color w:val="000000"/>
        </w:rPr>
        <w:t>conformidad con lo dispuesto por el artículo 53 de la Ley de Transparencia y Acceso a la Información Pública del Estado de México y Municipios, las Unidades de Transparencia tendrán, entre sus atribuciones, las siguientes:</w:t>
      </w:r>
    </w:p>
    <w:p w14:paraId="65A0432F" w14:textId="77777777" w:rsidR="006A3B19" w:rsidRPr="003E753F" w:rsidRDefault="006A3B19" w:rsidP="006A3B19">
      <w:pPr>
        <w:pStyle w:val="Prrafodelista"/>
        <w:numPr>
          <w:ilvl w:val="1"/>
          <w:numId w:val="1"/>
        </w:numPr>
        <w:tabs>
          <w:tab w:val="left" w:pos="426"/>
        </w:tabs>
        <w:spacing w:before="240" w:after="240" w:line="360" w:lineRule="auto"/>
        <w:ind w:left="1134" w:right="51"/>
        <w:jc w:val="both"/>
        <w:rPr>
          <w:rFonts w:ascii="Palatino Linotype" w:eastAsia="MS Mincho" w:hAnsi="Palatino Linotype"/>
          <w:i/>
          <w:iCs/>
          <w:color w:val="000000"/>
          <w:sz w:val="22"/>
          <w:szCs w:val="22"/>
        </w:rPr>
      </w:pPr>
      <w:r w:rsidRPr="003E753F">
        <w:rPr>
          <w:rFonts w:ascii="Palatino Linotype" w:eastAsia="MS Mincho" w:hAnsi="Palatino Linotype"/>
          <w:i/>
          <w:iCs/>
          <w:color w:val="000000"/>
          <w:sz w:val="22"/>
          <w:szCs w:val="22"/>
        </w:rPr>
        <w:t>Recibir, tramitar y dar respuesta a las solicitudes de acceso a la información;</w:t>
      </w:r>
    </w:p>
    <w:p w14:paraId="503E564A" w14:textId="77777777" w:rsidR="006A3B19" w:rsidRPr="003E753F" w:rsidRDefault="006A3B19" w:rsidP="006A3B19">
      <w:pPr>
        <w:pStyle w:val="Prrafodelista"/>
        <w:numPr>
          <w:ilvl w:val="1"/>
          <w:numId w:val="1"/>
        </w:numPr>
        <w:tabs>
          <w:tab w:val="left" w:pos="426"/>
        </w:tabs>
        <w:spacing w:before="240" w:after="240" w:line="360" w:lineRule="auto"/>
        <w:ind w:left="1134" w:right="51"/>
        <w:jc w:val="both"/>
        <w:rPr>
          <w:rFonts w:ascii="Palatino Linotype" w:eastAsia="MS Mincho" w:hAnsi="Palatino Linotype"/>
          <w:i/>
          <w:iCs/>
          <w:color w:val="000000"/>
          <w:sz w:val="22"/>
          <w:szCs w:val="22"/>
        </w:rPr>
      </w:pPr>
      <w:r w:rsidRPr="003E753F">
        <w:rPr>
          <w:rFonts w:ascii="Palatino Linotype" w:eastAsia="MS Mincho" w:hAnsi="Palatino Linotype"/>
          <w:i/>
          <w:iCs/>
          <w:color w:val="000000"/>
          <w:sz w:val="22"/>
          <w:szCs w:val="22"/>
        </w:rPr>
        <w:t xml:space="preserve">Realizar, con efectividad, los trámites internos necesarios para la atención de las solicitudes de acceso a la información; </w:t>
      </w:r>
    </w:p>
    <w:p w14:paraId="02812429" w14:textId="77777777" w:rsidR="006A3B19" w:rsidRPr="003E753F" w:rsidRDefault="006A3B19" w:rsidP="006A3B19">
      <w:pPr>
        <w:pStyle w:val="Prrafodelista"/>
        <w:numPr>
          <w:ilvl w:val="1"/>
          <w:numId w:val="1"/>
        </w:numPr>
        <w:tabs>
          <w:tab w:val="left" w:pos="426"/>
        </w:tabs>
        <w:spacing w:before="240" w:after="240" w:line="360" w:lineRule="auto"/>
        <w:ind w:left="1134" w:right="51"/>
        <w:jc w:val="both"/>
        <w:rPr>
          <w:rFonts w:ascii="Palatino Linotype" w:eastAsia="MS Mincho" w:hAnsi="Palatino Linotype"/>
          <w:i/>
          <w:iCs/>
          <w:color w:val="000000"/>
          <w:sz w:val="22"/>
          <w:szCs w:val="22"/>
        </w:rPr>
      </w:pPr>
      <w:r w:rsidRPr="003E753F">
        <w:rPr>
          <w:rFonts w:ascii="Palatino Linotype" w:eastAsia="MS Mincho" w:hAnsi="Palatino Linotype"/>
          <w:i/>
          <w:iCs/>
          <w:color w:val="000000"/>
          <w:sz w:val="22"/>
          <w:szCs w:val="22"/>
        </w:rPr>
        <w:t xml:space="preserve">Entregar, en su caso, a los particulares la información solicitada; y </w:t>
      </w:r>
    </w:p>
    <w:p w14:paraId="2F54F31D" w14:textId="77777777" w:rsidR="006A3B19" w:rsidRPr="003E753F" w:rsidRDefault="006A3B19" w:rsidP="006A3B19">
      <w:pPr>
        <w:pStyle w:val="Prrafodelista"/>
        <w:numPr>
          <w:ilvl w:val="1"/>
          <w:numId w:val="1"/>
        </w:numPr>
        <w:tabs>
          <w:tab w:val="left" w:pos="426"/>
        </w:tabs>
        <w:spacing w:before="240" w:after="240" w:line="360" w:lineRule="auto"/>
        <w:ind w:left="1134" w:right="51"/>
        <w:jc w:val="both"/>
        <w:rPr>
          <w:rFonts w:ascii="Palatino Linotype" w:hAnsi="Palatino Linotype"/>
          <w:i/>
          <w:iCs/>
          <w:color w:val="000000" w:themeColor="text1"/>
          <w:sz w:val="22"/>
          <w:szCs w:val="22"/>
        </w:rPr>
      </w:pPr>
      <w:r w:rsidRPr="003E753F">
        <w:rPr>
          <w:rFonts w:ascii="Palatino Linotype" w:eastAsia="MS Mincho" w:hAnsi="Palatino Linotype"/>
          <w:i/>
          <w:iCs/>
          <w:color w:val="000000"/>
          <w:sz w:val="22"/>
          <w:szCs w:val="22"/>
        </w:rPr>
        <w:t>Efectuar las notificaciones a los solicitantes.</w:t>
      </w:r>
    </w:p>
    <w:p w14:paraId="4B37D514" w14:textId="77777777" w:rsidR="00CD3732" w:rsidRPr="003E753F" w:rsidRDefault="00CD3732" w:rsidP="006A3B19">
      <w:pPr>
        <w:spacing w:line="360" w:lineRule="auto"/>
        <w:jc w:val="both"/>
        <w:rPr>
          <w:rFonts w:ascii="Palatino Linotype" w:hAnsi="Palatino Linotype"/>
        </w:rPr>
      </w:pPr>
    </w:p>
    <w:p w14:paraId="68FF7E8B" w14:textId="77777777" w:rsidR="006A3B19" w:rsidRPr="003E753F" w:rsidRDefault="006A3B19" w:rsidP="006A3B19">
      <w:pPr>
        <w:spacing w:line="360" w:lineRule="auto"/>
        <w:jc w:val="both"/>
        <w:rPr>
          <w:rFonts w:ascii="Palatino Linotype" w:eastAsia="MS Mincho" w:hAnsi="Palatino Linotype"/>
          <w:color w:val="000000"/>
        </w:rPr>
      </w:pPr>
      <w:r w:rsidRPr="003E753F">
        <w:rPr>
          <w:rFonts w:ascii="Palatino Linotype" w:hAnsi="Palatino Linotype"/>
        </w:rPr>
        <w:t xml:space="preserve">De tal </w:t>
      </w:r>
      <w:r w:rsidRPr="003E753F">
        <w:rPr>
          <w:rFonts w:ascii="Palatino Linotype" w:eastAsia="MS Mincho" w:hAnsi="Palatino Linotype"/>
          <w:color w:val="000000"/>
        </w:rPr>
        <w:t xml:space="preserve">manera que cada una de las áreas administrativas del </w:t>
      </w:r>
      <w:r w:rsidRPr="003E753F">
        <w:rPr>
          <w:rFonts w:ascii="Palatino Linotype" w:eastAsia="MS Mincho" w:hAnsi="Palatino Linotype"/>
          <w:b/>
          <w:bCs/>
          <w:color w:val="000000"/>
        </w:rPr>
        <w:t>SUJETO OBLIGADO</w:t>
      </w:r>
      <w:r w:rsidRPr="003E753F">
        <w:rPr>
          <w:rFonts w:ascii="Palatino Linotype" w:eastAsia="MS Mincho" w:hAnsi="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2CA697A1" w14:textId="77777777" w:rsidR="006A3B19" w:rsidRPr="003E753F" w:rsidRDefault="006A3B19" w:rsidP="006A3B19">
      <w:pPr>
        <w:spacing w:line="360" w:lineRule="auto"/>
        <w:jc w:val="both"/>
        <w:rPr>
          <w:rFonts w:ascii="Palatino Linotype" w:eastAsia="MS Mincho" w:hAnsi="Palatino Linotype"/>
          <w:color w:val="000000"/>
        </w:rPr>
      </w:pPr>
    </w:p>
    <w:p w14:paraId="0E13BC01" w14:textId="3C32D131" w:rsidR="006A3B19" w:rsidRPr="003E753F" w:rsidRDefault="006A3B19" w:rsidP="006A3B19">
      <w:pPr>
        <w:spacing w:line="360" w:lineRule="auto"/>
        <w:jc w:val="both"/>
        <w:rPr>
          <w:rFonts w:ascii="Palatino Linotype" w:eastAsia="MS Mincho" w:hAnsi="Palatino Linotype"/>
          <w:color w:val="000000"/>
        </w:rPr>
      </w:pPr>
      <w:r w:rsidRPr="003E753F">
        <w:rPr>
          <w:rFonts w:ascii="Palatino Linotype" w:eastAsia="MS Mincho" w:hAnsi="Palatino Linotype"/>
          <w:color w:val="000000"/>
        </w:rPr>
        <w:t>Por lo que en uso de sus atribuciones la Titular de la Unidad de Transparencia dirigió la solicitud de información a la unidad administrativa que podía satisfacer las pretensiones del Recurrente</w:t>
      </w:r>
      <w:r w:rsidR="00B92D54" w:rsidRPr="003E753F">
        <w:rPr>
          <w:rFonts w:ascii="Palatino Linotype" w:eastAsia="MS Mincho" w:hAnsi="Palatino Linotype"/>
          <w:color w:val="000000"/>
        </w:rPr>
        <w:t xml:space="preserve"> sin embargo como se advierte en estudio</w:t>
      </w:r>
      <w:r w:rsidR="00B92D54" w:rsidRPr="003E753F">
        <w:rPr>
          <w:rFonts w:ascii="Palatino Linotype" w:hAnsi="Palatino Linotype"/>
          <w:color w:val="000000"/>
        </w:rPr>
        <w:t xml:space="preserve"> </w:t>
      </w:r>
      <w:r w:rsidR="00B92D54" w:rsidRPr="003E753F">
        <w:rPr>
          <w:rFonts w:ascii="Palatino Linotype" w:hAnsi="Palatino Linotype"/>
          <w:color w:val="000000"/>
          <w:u w:val="single"/>
        </w:rPr>
        <w:t>la Subdirección de Control Operativo es la unidad administrativa que cuenta con las atribuciones de poseer, generar y administrar la información en comento</w:t>
      </w:r>
      <w:r w:rsidRPr="003E753F">
        <w:rPr>
          <w:rFonts w:ascii="Palatino Linotype" w:eastAsia="MS Mincho" w:hAnsi="Palatino Linotype"/>
          <w:color w:val="000000"/>
          <w:u w:val="single"/>
        </w:rPr>
        <w:t>,</w:t>
      </w:r>
      <w:r w:rsidRPr="003E753F">
        <w:rPr>
          <w:rFonts w:ascii="Palatino Linotype" w:eastAsia="MS Mincho" w:hAnsi="Palatino Linotype"/>
          <w:color w:val="000000"/>
        </w:rPr>
        <w:t xml:space="preserve"> </w:t>
      </w:r>
      <w:r w:rsidR="00806492" w:rsidRPr="003E753F">
        <w:rPr>
          <w:rFonts w:ascii="Palatino Linotype" w:eastAsia="MS Mincho" w:hAnsi="Palatino Linotype"/>
          <w:color w:val="000000"/>
        </w:rPr>
        <w:t xml:space="preserve">de lo anterior es de precisarse que la subdirección en comento depende directamente de la </w:t>
      </w:r>
      <w:r w:rsidR="00806492" w:rsidRPr="003E753F">
        <w:rPr>
          <w:rFonts w:ascii="Palatino Linotype" w:hAnsi="Palatino Linotype" w:cs="Arial"/>
        </w:rPr>
        <w:t>Dirección de Supervisión y Control</w:t>
      </w:r>
      <w:r w:rsidRPr="003E753F">
        <w:rPr>
          <w:rFonts w:ascii="Palatino Linotype" w:eastAsia="MS Mincho" w:hAnsi="Palatino Linotype"/>
          <w:color w:val="000000"/>
        </w:rPr>
        <w:t xml:space="preserve"> </w:t>
      </w:r>
      <w:r w:rsidR="00806492" w:rsidRPr="003E753F">
        <w:rPr>
          <w:rFonts w:ascii="Palatino Linotype" w:eastAsia="MS Mincho" w:hAnsi="Palatino Linotype"/>
          <w:color w:val="000000"/>
        </w:rPr>
        <w:t>por lo que se</w:t>
      </w:r>
      <w:r w:rsidRPr="003E753F">
        <w:rPr>
          <w:rFonts w:ascii="Palatino Linotype" w:eastAsia="MS Mincho" w:hAnsi="Palatino Linotype"/>
          <w:color w:val="000000"/>
        </w:rPr>
        <w:t xml:space="preserve"> acredita que el Sujeto Obligado realiz</w:t>
      </w:r>
      <w:r w:rsidR="00806492" w:rsidRPr="003E753F">
        <w:rPr>
          <w:rFonts w:ascii="Palatino Linotype" w:eastAsia="MS Mincho" w:hAnsi="Palatino Linotype"/>
          <w:color w:val="000000"/>
        </w:rPr>
        <w:t>ó</w:t>
      </w:r>
      <w:r w:rsidRPr="003E753F">
        <w:rPr>
          <w:rFonts w:ascii="Palatino Linotype" w:eastAsia="MS Mincho" w:hAnsi="Palatino Linotype"/>
          <w:color w:val="000000"/>
        </w:rPr>
        <w:t xml:space="preserve"> la búsqueda exhaustiva y razonable de la información.</w:t>
      </w:r>
    </w:p>
    <w:p w14:paraId="262034E7" w14:textId="77777777" w:rsidR="006A3B19" w:rsidRPr="003E753F" w:rsidRDefault="006A3B19" w:rsidP="006A3B19">
      <w:pPr>
        <w:spacing w:line="360" w:lineRule="auto"/>
        <w:jc w:val="both"/>
        <w:rPr>
          <w:rFonts w:ascii="Palatino Linotype" w:eastAsia="MS Mincho" w:hAnsi="Palatino Linotype"/>
          <w:color w:val="000000"/>
        </w:rPr>
      </w:pPr>
    </w:p>
    <w:p w14:paraId="3C9A40C9" w14:textId="00CEFAFC" w:rsidR="006A3B19" w:rsidRPr="003E753F" w:rsidRDefault="006A3B19" w:rsidP="006A3B19">
      <w:pPr>
        <w:pStyle w:val="Prrafodelista"/>
        <w:spacing w:line="360" w:lineRule="auto"/>
        <w:ind w:left="0"/>
        <w:jc w:val="both"/>
        <w:rPr>
          <w:rFonts w:ascii="Palatino Linotype" w:eastAsia="Calibri" w:hAnsi="Palatino Linotype" w:cs="Arial"/>
        </w:rPr>
      </w:pPr>
      <w:r w:rsidRPr="003E753F">
        <w:rPr>
          <w:rFonts w:ascii="Palatino Linotype" w:eastAsia="Palatino Linotype" w:hAnsi="Palatino Linotype" w:cs="Palatino Linotype"/>
          <w:color w:val="000000"/>
        </w:rPr>
        <w:lastRenderedPageBreak/>
        <w:t xml:space="preserve">Lo anterior ocasiona que </w:t>
      </w:r>
      <w:r w:rsidR="00806492" w:rsidRPr="003E753F">
        <w:rPr>
          <w:rFonts w:ascii="Palatino Linotype" w:eastAsia="Palatino Linotype" w:hAnsi="Palatino Linotype" w:cs="Palatino Linotype"/>
          <w:color w:val="000000"/>
        </w:rPr>
        <w:t xml:space="preserve">no </w:t>
      </w:r>
      <w:r w:rsidRPr="003E753F">
        <w:rPr>
          <w:rFonts w:ascii="Palatino Linotype" w:eastAsia="Palatino Linotype" w:hAnsi="Palatino Linotype" w:cs="Palatino Linotype"/>
          <w:color w:val="000000"/>
        </w:rPr>
        <w:t>se vulnerara el derecho al acceso a la información pública del Recurrente pues como se advierte previamente se realizó la búsqueda exhaustiva y razonable de la información de información a la unidad administrativa que posee, genera y administra, cuyo alcance se encuentra establecido en el Criterio Reiterado 02/19 emitido por el Pleno de este Organismo Garante, a saber:</w:t>
      </w:r>
    </w:p>
    <w:p w14:paraId="04B421B6" w14:textId="77777777" w:rsidR="006A3B19" w:rsidRPr="003E753F" w:rsidRDefault="006A3B19" w:rsidP="006A3B19">
      <w:pPr>
        <w:spacing w:line="360" w:lineRule="auto"/>
        <w:ind w:left="567" w:right="706"/>
        <w:jc w:val="both"/>
        <w:rPr>
          <w:rFonts w:ascii="Palatino Linotype" w:eastAsia="Palatino Linotype" w:hAnsi="Palatino Linotype" w:cs="Palatino Linotype"/>
          <w:i/>
          <w:color w:val="000000"/>
          <w:sz w:val="22"/>
          <w:szCs w:val="22"/>
        </w:rPr>
      </w:pPr>
      <w:r w:rsidRPr="003E753F">
        <w:rPr>
          <w:rFonts w:ascii="Palatino Linotype" w:eastAsia="Palatino Linotype" w:hAnsi="Palatino Linotype" w:cs="Palatino Linotype"/>
          <w:b/>
          <w:i/>
          <w:color w:val="000000"/>
          <w:sz w:val="22"/>
          <w:szCs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3E753F">
        <w:rPr>
          <w:rFonts w:ascii="Palatino Linotype" w:eastAsia="Palatino Linotype" w:hAnsi="Palatino Linotype" w:cs="Palatino Linotype"/>
          <w:i/>
          <w:color w:val="000000"/>
          <w:sz w:val="22"/>
          <w:szCs w:val="22"/>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w:t>
      </w:r>
      <w:r w:rsidRPr="003E753F">
        <w:rPr>
          <w:rFonts w:ascii="Palatino Linotype" w:eastAsia="Palatino Linotype" w:hAnsi="Palatino Linotype" w:cs="Palatino Linotype"/>
          <w:i/>
          <w:color w:val="000000"/>
          <w:sz w:val="22"/>
          <w:szCs w:val="22"/>
        </w:rPr>
        <w:lastRenderedPageBreak/>
        <w:t>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0D7DE98F" w14:textId="77777777" w:rsidR="006A3B19" w:rsidRPr="003E753F" w:rsidRDefault="006A3B19" w:rsidP="006A3B19">
      <w:pPr>
        <w:spacing w:line="360" w:lineRule="auto"/>
        <w:jc w:val="both"/>
        <w:rPr>
          <w:rFonts w:ascii="Palatino Linotype" w:eastAsia="Palatino Linotype" w:hAnsi="Palatino Linotype" w:cs="Palatino Linotype"/>
          <w:color w:val="000000"/>
        </w:rPr>
      </w:pPr>
    </w:p>
    <w:p w14:paraId="3275CD65" w14:textId="77777777" w:rsidR="006A3B19" w:rsidRPr="003E753F" w:rsidRDefault="006A3B19" w:rsidP="006A3B19">
      <w:pPr>
        <w:spacing w:line="360" w:lineRule="auto"/>
        <w:jc w:val="both"/>
        <w:rPr>
          <w:rFonts w:ascii="Palatino Linotype" w:eastAsia="Palatino Linotype" w:hAnsi="Palatino Linotype" w:cs="Palatino Linotype"/>
          <w:color w:val="000000"/>
        </w:rPr>
      </w:pPr>
      <w:r w:rsidRPr="003E753F">
        <w:rPr>
          <w:rFonts w:ascii="Palatino Linotype" w:eastAsia="Palatino Linotype" w:hAnsi="Palatino Linotype" w:cs="Palatino Linotype"/>
          <w:color w:val="000000"/>
        </w:rPr>
        <w:t>En tal sentido, resulta aplicable el Criterio 02/17 emitido por el Peno del Instituto Nacional de Transparencia y Acceso a la Información y Protección de Datos Personales, de título y texto siguientes:</w:t>
      </w:r>
    </w:p>
    <w:p w14:paraId="6C55693D" w14:textId="77777777" w:rsidR="006A3B19" w:rsidRPr="003E753F" w:rsidRDefault="006A3B19" w:rsidP="006A3B19">
      <w:pPr>
        <w:spacing w:line="360" w:lineRule="auto"/>
        <w:ind w:left="851" w:right="851"/>
        <w:jc w:val="both"/>
        <w:rPr>
          <w:rFonts w:ascii="Palatino Linotype" w:eastAsia="Palatino Linotype" w:hAnsi="Palatino Linotype" w:cs="Palatino Linotype"/>
          <w:i/>
          <w:color w:val="000000"/>
          <w:sz w:val="22"/>
          <w:szCs w:val="22"/>
        </w:rPr>
      </w:pPr>
      <w:r w:rsidRPr="003E753F">
        <w:rPr>
          <w:rFonts w:ascii="Palatino Linotype" w:eastAsia="Palatino Linotype" w:hAnsi="Palatino Linotype" w:cs="Palatino Linotype"/>
          <w:b/>
          <w:i/>
          <w:color w:val="000000"/>
          <w:sz w:val="22"/>
          <w:szCs w:val="22"/>
        </w:rPr>
        <w:t xml:space="preserve">“Congruencia y exhaustividad. Sus alcances para garantizar el derecho de acceso a la información. </w:t>
      </w:r>
      <w:r w:rsidRPr="003E753F">
        <w:rPr>
          <w:rFonts w:ascii="Palatino Linotype" w:eastAsia="Palatino Linotype" w:hAnsi="Palatino Linotype" w:cs="Palatino Linotype"/>
          <w:i/>
          <w:color w:val="000000"/>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3E753F">
        <w:rPr>
          <w:rFonts w:ascii="Palatino Linotype" w:eastAsia="Palatino Linotype" w:hAnsi="Palatino Linotype" w:cs="Palatino Linotype"/>
          <w:b/>
          <w:i/>
          <w:color w:val="000000"/>
          <w:sz w:val="22"/>
          <w:szCs w:val="22"/>
        </w:rPr>
        <w:t>la congruencia implica que exista concordancia entre el requerimiento formulado por el particular y la respuesta proporcionada por el sujeto obligado</w:t>
      </w:r>
      <w:r w:rsidRPr="003E753F">
        <w:rPr>
          <w:rFonts w:ascii="Palatino Linotype" w:eastAsia="Palatino Linotype" w:hAnsi="Palatino Linotype" w:cs="Palatino Linotype"/>
          <w:i/>
          <w:color w:val="000000"/>
          <w:sz w:val="22"/>
          <w:szCs w:val="22"/>
        </w:rPr>
        <w:t xml:space="preserve">; mientras que </w:t>
      </w:r>
      <w:r w:rsidRPr="003E753F">
        <w:rPr>
          <w:rFonts w:ascii="Palatino Linotype" w:eastAsia="Palatino Linotype" w:hAnsi="Palatino Linotype" w:cs="Palatino Linotype"/>
          <w:b/>
          <w:i/>
          <w:color w:val="000000"/>
          <w:sz w:val="22"/>
          <w:szCs w:val="22"/>
        </w:rPr>
        <w:t>la exhaustividad significa que dicha respuesta se refiera expresamente a cada uno de los puntos solicitados</w:t>
      </w:r>
      <w:r w:rsidRPr="003E753F">
        <w:rPr>
          <w:rFonts w:ascii="Palatino Linotype" w:eastAsia="Palatino Linotype" w:hAnsi="Palatino Linotype" w:cs="Palatino Linotype"/>
          <w:i/>
          <w:color w:val="000000"/>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7A4F67A8" w14:textId="77777777" w:rsidR="006A3B19" w:rsidRPr="003E753F" w:rsidRDefault="006A3B19" w:rsidP="006A3B19">
      <w:pPr>
        <w:spacing w:line="360" w:lineRule="auto"/>
        <w:jc w:val="both"/>
        <w:rPr>
          <w:rFonts w:ascii="Palatino Linotype" w:hAnsi="Palatino Linotype"/>
          <w:sz w:val="22"/>
          <w:szCs w:val="22"/>
        </w:rPr>
      </w:pPr>
    </w:p>
    <w:p w14:paraId="7CDA7708" w14:textId="7A00F3A0" w:rsidR="00806492" w:rsidRPr="003E753F" w:rsidRDefault="00806492" w:rsidP="00806492">
      <w:pPr>
        <w:pBdr>
          <w:top w:val="nil"/>
          <w:left w:val="nil"/>
          <w:bottom w:val="nil"/>
          <w:right w:val="nil"/>
          <w:between w:val="nil"/>
        </w:pBdr>
        <w:spacing w:line="360" w:lineRule="auto"/>
        <w:jc w:val="both"/>
        <w:rPr>
          <w:rFonts w:ascii="Palatino Linotype" w:eastAsia="Palatino Linotype" w:hAnsi="Palatino Linotype" w:cs="Palatino Linotype"/>
        </w:rPr>
      </w:pPr>
      <w:r w:rsidRPr="003E753F">
        <w:rPr>
          <w:rFonts w:ascii="Palatino Linotype" w:eastAsia="Palatino Linotype" w:hAnsi="Palatino Linotype" w:cs="Palatino Linotype"/>
        </w:rPr>
        <w:t xml:space="preserve">En mérito de lo expuesto en líneas anteriores, </w:t>
      </w:r>
      <w:r w:rsidRPr="003E753F">
        <w:rPr>
          <w:rFonts w:ascii="Palatino Linotype" w:eastAsia="Palatino Linotype" w:hAnsi="Palatino Linotype" w:cs="Palatino Linotype"/>
          <w:b/>
        </w:rPr>
        <w:t xml:space="preserve">con fundamento en la segunda fracción del artículo 186 </w:t>
      </w:r>
      <w:r w:rsidRPr="003E753F">
        <w:rPr>
          <w:rFonts w:ascii="Palatino Linotype" w:eastAsia="Palatino Linotype" w:hAnsi="Palatino Linotype" w:cs="Palatino Linotype"/>
        </w:rPr>
        <w:t xml:space="preserve">de la Ley de Transparencia y Acceso a la Información Pública del Estado de México y Municipios, se </w:t>
      </w:r>
      <w:r w:rsidRPr="003E753F">
        <w:rPr>
          <w:rFonts w:ascii="Palatino Linotype" w:eastAsia="Palatino Linotype" w:hAnsi="Palatino Linotype" w:cs="Palatino Linotype"/>
          <w:b/>
        </w:rPr>
        <w:t xml:space="preserve">CONFIRMA </w:t>
      </w:r>
      <w:r w:rsidRPr="003E753F">
        <w:rPr>
          <w:rFonts w:ascii="Palatino Linotype" w:eastAsia="Palatino Linotype" w:hAnsi="Palatino Linotype" w:cs="Palatino Linotype"/>
        </w:rPr>
        <w:t>la respuesta proporcionada a la solicitud de información número</w:t>
      </w:r>
      <w:r w:rsidRPr="003E753F">
        <w:rPr>
          <w:rFonts w:ascii="Palatino Linotype" w:hAnsi="Palatino Linotype"/>
          <w:color w:val="000000"/>
        </w:rPr>
        <w:t> </w:t>
      </w:r>
      <w:r w:rsidRPr="003E753F">
        <w:rPr>
          <w:rFonts w:ascii="Palatino Linotype" w:hAnsi="Palatino Linotype"/>
          <w:b/>
          <w:bCs/>
          <w:color w:val="000000"/>
        </w:rPr>
        <w:t>00133/STMEM/IP/2025</w:t>
      </w:r>
      <w:r w:rsidRPr="003E753F">
        <w:rPr>
          <w:rFonts w:ascii="Palatino Linotype" w:eastAsia="Palatino Linotype" w:hAnsi="Palatino Linotype" w:cs="Palatino Linotype"/>
        </w:rPr>
        <w:t>,</w:t>
      </w:r>
      <w:r w:rsidRPr="003E753F">
        <w:rPr>
          <w:rFonts w:ascii="Palatino Linotype" w:eastAsia="Palatino Linotype" w:hAnsi="Palatino Linotype" w:cs="Palatino Linotype"/>
          <w:b/>
        </w:rPr>
        <w:t xml:space="preserve"> </w:t>
      </w:r>
      <w:r w:rsidRPr="003E753F">
        <w:rPr>
          <w:rFonts w:ascii="Palatino Linotype" w:eastAsia="Palatino Linotype" w:hAnsi="Palatino Linotype" w:cs="Palatino Linotype"/>
        </w:rPr>
        <w:t>que han sido materia del presente estudio.</w:t>
      </w:r>
    </w:p>
    <w:p w14:paraId="6415730E" w14:textId="77777777" w:rsidR="00806492" w:rsidRPr="003E753F" w:rsidRDefault="00806492" w:rsidP="00806492">
      <w:pPr>
        <w:pBdr>
          <w:top w:val="nil"/>
          <w:left w:val="nil"/>
          <w:bottom w:val="nil"/>
          <w:right w:val="nil"/>
          <w:between w:val="nil"/>
        </w:pBdr>
        <w:spacing w:line="360" w:lineRule="auto"/>
        <w:jc w:val="both"/>
        <w:rPr>
          <w:rFonts w:ascii="Palatino Linotype" w:hAnsi="Palatino Linotype"/>
          <w:b/>
          <w:bCs/>
        </w:rPr>
      </w:pPr>
    </w:p>
    <w:p w14:paraId="25EBC850" w14:textId="77777777" w:rsidR="00806492" w:rsidRPr="003E753F" w:rsidRDefault="00806492" w:rsidP="00806492">
      <w:pPr>
        <w:pBdr>
          <w:top w:val="nil"/>
          <w:left w:val="nil"/>
          <w:bottom w:val="nil"/>
          <w:right w:val="nil"/>
          <w:between w:val="nil"/>
        </w:pBdr>
        <w:spacing w:line="360" w:lineRule="auto"/>
        <w:jc w:val="both"/>
        <w:rPr>
          <w:rFonts w:ascii="Palatino Linotype" w:eastAsia="Palatino Linotype" w:hAnsi="Palatino Linotype" w:cs="Palatino Linotype"/>
        </w:rPr>
      </w:pPr>
      <w:r w:rsidRPr="003E753F">
        <w:rPr>
          <w:rFonts w:ascii="Palatino Linotype" w:eastAsia="Palatino Linotype" w:hAnsi="Palatino Linotype" w:cs="Palatino Linotype"/>
        </w:rPr>
        <w:t>Por lo antes expuesto y fundado es de resolverse y,</w:t>
      </w:r>
    </w:p>
    <w:p w14:paraId="617071F0" w14:textId="77777777" w:rsidR="00806492" w:rsidRPr="003E753F" w:rsidRDefault="00806492" w:rsidP="00806492">
      <w:pPr>
        <w:pBdr>
          <w:top w:val="nil"/>
          <w:left w:val="nil"/>
          <w:bottom w:val="nil"/>
          <w:right w:val="nil"/>
          <w:between w:val="nil"/>
        </w:pBdr>
        <w:spacing w:line="360" w:lineRule="auto"/>
        <w:jc w:val="both"/>
        <w:rPr>
          <w:rFonts w:ascii="Palatino Linotype" w:eastAsia="Palatino Linotype" w:hAnsi="Palatino Linotype" w:cs="Palatino Linotype"/>
        </w:rPr>
      </w:pPr>
    </w:p>
    <w:p w14:paraId="31CFEBF7" w14:textId="77777777" w:rsidR="00806492" w:rsidRPr="003E753F" w:rsidRDefault="00806492" w:rsidP="00806492">
      <w:pPr>
        <w:pBdr>
          <w:top w:val="nil"/>
          <w:left w:val="nil"/>
          <w:bottom w:val="nil"/>
          <w:right w:val="nil"/>
          <w:between w:val="nil"/>
        </w:pBdr>
        <w:spacing w:line="360" w:lineRule="auto"/>
        <w:jc w:val="center"/>
        <w:rPr>
          <w:rFonts w:ascii="Palatino Linotype" w:eastAsia="Palatino Linotype" w:hAnsi="Palatino Linotype" w:cs="Palatino Linotype"/>
          <w:b/>
          <w:sz w:val="28"/>
          <w:szCs w:val="28"/>
        </w:rPr>
      </w:pPr>
      <w:r w:rsidRPr="003E753F">
        <w:rPr>
          <w:rFonts w:ascii="Palatino Linotype" w:eastAsia="Palatino Linotype" w:hAnsi="Palatino Linotype" w:cs="Palatino Linotype"/>
          <w:b/>
          <w:sz w:val="28"/>
          <w:szCs w:val="28"/>
        </w:rPr>
        <w:t>S E    R E S U E L V E</w:t>
      </w:r>
    </w:p>
    <w:p w14:paraId="109C2C2A" w14:textId="77777777" w:rsidR="00806492" w:rsidRPr="003E753F" w:rsidRDefault="00806492" w:rsidP="00806492">
      <w:pPr>
        <w:pBdr>
          <w:top w:val="nil"/>
          <w:left w:val="nil"/>
          <w:bottom w:val="nil"/>
          <w:right w:val="nil"/>
          <w:between w:val="nil"/>
        </w:pBdr>
        <w:spacing w:line="360" w:lineRule="auto"/>
        <w:jc w:val="both"/>
        <w:rPr>
          <w:rFonts w:ascii="Palatino Linotype" w:eastAsia="Palatino Linotype" w:hAnsi="Palatino Linotype" w:cs="Palatino Linotype"/>
          <w:b/>
        </w:rPr>
      </w:pPr>
    </w:p>
    <w:p w14:paraId="5256FB08" w14:textId="5DB07F18" w:rsidR="00806492" w:rsidRPr="003E753F" w:rsidRDefault="00806492" w:rsidP="00806492">
      <w:pPr>
        <w:pBdr>
          <w:top w:val="nil"/>
          <w:left w:val="nil"/>
          <w:bottom w:val="nil"/>
          <w:right w:val="nil"/>
          <w:between w:val="nil"/>
        </w:pBdr>
        <w:spacing w:line="360" w:lineRule="auto"/>
        <w:jc w:val="both"/>
        <w:rPr>
          <w:rFonts w:ascii="Palatino Linotype" w:eastAsia="Palatino Linotype" w:hAnsi="Palatino Linotype" w:cs="Palatino Linotype"/>
        </w:rPr>
      </w:pPr>
      <w:r w:rsidRPr="003E753F">
        <w:rPr>
          <w:rFonts w:ascii="Palatino Linotype" w:eastAsia="Palatino Linotype" w:hAnsi="Palatino Linotype" w:cs="Palatino Linotype"/>
          <w:b/>
        </w:rPr>
        <w:t>PRIMERO.</w:t>
      </w:r>
      <w:r w:rsidRPr="003E753F">
        <w:rPr>
          <w:rFonts w:ascii="Palatino Linotype" w:eastAsia="Palatino Linotype" w:hAnsi="Palatino Linotype" w:cs="Palatino Linotype"/>
        </w:rPr>
        <w:t xml:space="preserve"> Se </w:t>
      </w:r>
      <w:r w:rsidRPr="003E753F">
        <w:rPr>
          <w:rFonts w:ascii="Palatino Linotype" w:eastAsia="Palatino Linotype" w:hAnsi="Palatino Linotype" w:cs="Palatino Linotype"/>
          <w:b/>
        </w:rPr>
        <w:t>CONFIRMA</w:t>
      </w:r>
      <w:r w:rsidRPr="003E753F">
        <w:rPr>
          <w:rFonts w:ascii="Palatino Linotype" w:eastAsia="Palatino Linotype" w:hAnsi="Palatino Linotype" w:cs="Palatino Linotype"/>
        </w:rPr>
        <w:t xml:space="preserve">  la respuesta entregada por el </w:t>
      </w:r>
      <w:r w:rsidRPr="003E753F">
        <w:rPr>
          <w:rFonts w:ascii="Palatino Linotype" w:eastAsia="Palatino Linotype" w:hAnsi="Palatino Linotype" w:cs="Palatino Linotype"/>
          <w:b/>
        </w:rPr>
        <w:t xml:space="preserve">Sujeto Obligado </w:t>
      </w:r>
      <w:r w:rsidRPr="003E753F">
        <w:rPr>
          <w:rFonts w:ascii="Palatino Linotype" w:eastAsia="Palatino Linotype" w:hAnsi="Palatino Linotype" w:cs="Palatino Linotype"/>
        </w:rPr>
        <w:t>a la solicitud de información</w:t>
      </w:r>
      <w:r w:rsidRPr="003E753F">
        <w:rPr>
          <w:rFonts w:ascii="Palatino Linotype" w:hAnsi="Palatino Linotype"/>
          <w:b/>
          <w:bCs/>
        </w:rPr>
        <w:t xml:space="preserve"> 00133/STMEM/IP/2025 </w:t>
      </w:r>
      <w:r w:rsidRPr="003E753F">
        <w:rPr>
          <w:rFonts w:ascii="Palatino Linotype" w:eastAsia="Palatino Linotype" w:hAnsi="Palatino Linotype" w:cs="Palatino Linotype"/>
        </w:rPr>
        <w:t xml:space="preserve">por resultar infundados los motivos de inconformidad argüidos por la parte </w:t>
      </w:r>
      <w:r w:rsidRPr="003E753F">
        <w:rPr>
          <w:rFonts w:ascii="Palatino Linotype" w:eastAsia="Palatino Linotype" w:hAnsi="Palatino Linotype" w:cs="Palatino Linotype"/>
          <w:b/>
        </w:rPr>
        <w:t>Recurrente</w:t>
      </w:r>
      <w:r w:rsidRPr="003E753F">
        <w:rPr>
          <w:rFonts w:ascii="Palatino Linotype" w:eastAsia="Palatino Linotype" w:hAnsi="Palatino Linotype" w:cs="Palatino Linotype"/>
        </w:rPr>
        <w:t>, en términos del considerando</w:t>
      </w:r>
      <w:r w:rsidRPr="003E753F">
        <w:rPr>
          <w:rFonts w:ascii="Palatino Linotype" w:eastAsia="Palatino Linotype" w:hAnsi="Palatino Linotype" w:cs="Palatino Linotype"/>
          <w:b/>
        </w:rPr>
        <w:t xml:space="preserve"> CUARTO </w:t>
      </w:r>
      <w:r w:rsidRPr="003E753F">
        <w:rPr>
          <w:rFonts w:ascii="Palatino Linotype" w:eastAsia="Palatino Linotype" w:hAnsi="Palatino Linotype" w:cs="Palatino Linotype"/>
        </w:rPr>
        <w:t xml:space="preserve">de la presente resolución. </w:t>
      </w:r>
    </w:p>
    <w:p w14:paraId="6DE94F73" w14:textId="77777777" w:rsidR="00806492" w:rsidRPr="003E753F" w:rsidRDefault="00806492" w:rsidP="00806492">
      <w:pPr>
        <w:pBdr>
          <w:top w:val="nil"/>
          <w:left w:val="nil"/>
          <w:bottom w:val="nil"/>
          <w:right w:val="nil"/>
          <w:between w:val="nil"/>
        </w:pBdr>
        <w:spacing w:line="360" w:lineRule="auto"/>
        <w:jc w:val="both"/>
        <w:rPr>
          <w:rFonts w:ascii="Palatino Linotype" w:eastAsia="Palatino Linotype" w:hAnsi="Palatino Linotype" w:cs="Palatino Linotype"/>
        </w:rPr>
      </w:pPr>
    </w:p>
    <w:p w14:paraId="2A99DE0C" w14:textId="77777777" w:rsidR="00806492" w:rsidRPr="003E753F" w:rsidRDefault="00806492" w:rsidP="00806492">
      <w:pPr>
        <w:pBdr>
          <w:top w:val="nil"/>
          <w:left w:val="nil"/>
          <w:bottom w:val="nil"/>
          <w:right w:val="nil"/>
          <w:between w:val="nil"/>
        </w:pBdr>
        <w:spacing w:line="360" w:lineRule="auto"/>
        <w:jc w:val="both"/>
        <w:rPr>
          <w:rFonts w:ascii="Palatino Linotype" w:hAnsi="Palatino Linotype" w:cs="Arial"/>
          <w:i/>
        </w:rPr>
      </w:pPr>
      <w:r w:rsidRPr="003E753F">
        <w:rPr>
          <w:rFonts w:ascii="Palatino Linotype" w:eastAsia="Palatino Linotype" w:hAnsi="Palatino Linotype" w:cs="Palatino Linotype"/>
          <w:b/>
        </w:rPr>
        <w:t xml:space="preserve">SEGUNDO. </w:t>
      </w:r>
      <w:r w:rsidRPr="003E753F">
        <w:rPr>
          <w:rFonts w:ascii="Palatino Linotype" w:hAnsi="Palatino Linotype" w:cs="Arial"/>
          <w:b/>
        </w:rPr>
        <w:t>Notifíquese</w:t>
      </w:r>
      <w:r w:rsidRPr="003E753F">
        <w:rPr>
          <w:rFonts w:ascii="Palatino Linotype" w:eastAsia="Palatino Linotype" w:hAnsi="Palatino Linotype" w:cs="Palatino Linotype"/>
          <w:b/>
        </w:rPr>
        <w:t xml:space="preserve">, </w:t>
      </w:r>
      <w:r w:rsidRPr="003E753F">
        <w:rPr>
          <w:rFonts w:ascii="Palatino Linotype" w:eastAsia="Palatino Linotype" w:hAnsi="Palatino Linotype" w:cs="Palatino Linotype"/>
        </w:rPr>
        <w:t>vía Sistema de Acceso a la Información Mexiquense (</w:t>
      </w:r>
      <w:r w:rsidRPr="003E753F">
        <w:rPr>
          <w:rFonts w:ascii="Palatino Linotype" w:eastAsia="Palatino Linotype" w:hAnsi="Palatino Linotype" w:cs="Palatino Linotype"/>
          <w:b/>
        </w:rPr>
        <w:t>SAIMEX),</w:t>
      </w:r>
      <w:r w:rsidRPr="003E753F">
        <w:rPr>
          <w:rFonts w:ascii="Palatino Linotype" w:eastAsia="Palatino Linotype" w:hAnsi="Palatino Linotype" w:cs="Palatino Linotype"/>
        </w:rPr>
        <w:t xml:space="preserve"> la presente resolución al Titular de la Unidad de Transparencia del </w:t>
      </w:r>
      <w:r w:rsidRPr="003E753F">
        <w:rPr>
          <w:rFonts w:ascii="Palatino Linotype" w:eastAsia="Palatino Linotype" w:hAnsi="Palatino Linotype" w:cs="Palatino Linotype"/>
          <w:b/>
        </w:rPr>
        <w:t>SUJETO OBLIGADO</w:t>
      </w:r>
    </w:p>
    <w:p w14:paraId="6BE84228" w14:textId="77777777" w:rsidR="00806492" w:rsidRPr="003E753F" w:rsidRDefault="00806492" w:rsidP="00806492">
      <w:pPr>
        <w:spacing w:line="360" w:lineRule="auto"/>
        <w:jc w:val="both"/>
        <w:rPr>
          <w:rFonts w:ascii="Palatino Linotype" w:hAnsi="Palatino Linotype" w:cs="Arial"/>
          <w:lang w:eastAsia="es-ES"/>
        </w:rPr>
      </w:pPr>
    </w:p>
    <w:p w14:paraId="483EE387" w14:textId="77777777" w:rsidR="00806492" w:rsidRPr="003E753F" w:rsidRDefault="00806492" w:rsidP="00806492">
      <w:pPr>
        <w:spacing w:line="360" w:lineRule="auto"/>
        <w:jc w:val="both"/>
        <w:rPr>
          <w:rFonts w:ascii="Palatino Linotype" w:hAnsi="Palatino Linotype"/>
          <w:b/>
          <w:bCs/>
          <w:i/>
          <w:iCs/>
          <w:u w:val="single"/>
        </w:rPr>
      </w:pPr>
      <w:r w:rsidRPr="003E753F">
        <w:rPr>
          <w:rFonts w:ascii="Palatino Linotype" w:eastAsia="Palatino Linotype" w:hAnsi="Palatino Linotype" w:cs="Palatino Linotype"/>
          <w:b/>
        </w:rPr>
        <w:t xml:space="preserve">TERCERO. </w:t>
      </w:r>
      <w:r w:rsidRPr="003E753F">
        <w:rPr>
          <w:rFonts w:ascii="Palatino Linotype" w:hAnsi="Palatino Linotype" w:cs="Arial"/>
          <w:b/>
          <w:lang w:val="es-ES" w:eastAsia="es-ES"/>
        </w:rPr>
        <w:t>Notifíquese</w:t>
      </w:r>
      <w:r w:rsidRPr="003E753F">
        <w:rPr>
          <w:rFonts w:ascii="Palatino Linotype" w:hAnsi="Palatino Linotype" w:cs="Arial"/>
          <w:lang w:val="es-ES" w:eastAsia="es-ES"/>
        </w:rPr>
        <w:t xml:space="preserve"> </w:t>
      </w:r>
      <w:r w:rsidRPr="003E753F">
        <w:rPr>
          <w:rFonts w:ascii="Palatino Linotype" w:hAnsi="Palatino Linotype" w:cs="Arial"/>
          <w:b/>
          <w:lang w:val="es-ES" w:eastAsia="es-ES"/>
        </w:rPr>
        <w:t>a la Recurrente</w:t>
      </w:r>
      <w:r w:rsidRPr="003E753F">
        <w:rPr>
          <w:rFonts w:ascii="Palatino Linotype" w:hAnsi="Palatino Linotype" w:cs="Arial"/>
          <w:lang w:val="es-ES" w:eastAsia="es-ES"/>
        </w:rPr>
        <w:t xml:space="preserve"> a través del </w:t>
      </w:r>
      <w:r w:rsidRPr="003E753F">
        <w:rPr>
          <w:rFonts w:ascii="Palatino Linotype" w:eastAsia="Palatino Linotype" w:hAnsi="Palatino Linotype" w:cs="Palatino Linotype"/>
        </w:rPr>
        <w:t>Sistema de Acceso a la Información Mexiquense</w:t>
      </w:r>
      <w:r w:rsidRPr="003E753F">
        <w:rPr>
          <w:rFonts w:ascii="Palatino Linotype" w:hAnsi="Palatino Linotype" w:cs="Arial"/>
          <w:lang w:val="es-ES" w:eastAsia="es-ES"/>
        </w:rPr>
        <w:t xml:space="preserve"> (</w:t>
      </w:r>
      <w:r w:rsidRPr="003E753F">
        <w:rPr>
          <w:rFonts w:ascii="Palatino Linotype" w:hAnsi="Palatino Linotype" w:cs="Arial"/>
          <w:b/>
          <w:lang w:val="es-ES" w:eastAsia="es-ES"/>
        </w:rPr>
        <w:t>SAIMEX),</w:t>
      </w:r>
      <w:r w:rsidRPr="003E753F">
        <w:rPr>
          <w:rFonts w:ascii="Palatino Linotype" w:hAnsi="Palatino Linotype" w:cs="Arial"/>
          <w:lang w:val="es-ES" w:eastAsia="es-ES"/>
        </w:rPr>
        <w:t xml:space="preserve">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2ED77220" w14:textId="77777777" w:rsidR="006A3B19" w:rsidRPr="003E753F" w:rsidRDefault="006A3B19" w:rsidP="006A3B19">
      <w:pPr>
        <w:pBdr>
          <w:top w:val="nil"/>
          <w:left w:val="nil"/>
          <w:bottom w:val="nil"/>
          <w:right w:val="nil"/>
          <w:between w:val="nil"/>
        </w:pBdr>
        <w:spacing w:line="360" w:lineRule="auto"/>
        <w:jc w:val="both"/>
        <w:rPr>
          <w:rFonts w:ascii="Palatino Linotype" w:eastAsia="Palatino Linotype" w:hAnsi="Palatino Linotype" w:cs="Palatino Linotype"/>
        </w:rPr>
      </w:pPr>
    </w:p>
    <w:p w14:paraId="1A421396" w14:textId="72BA4127" w:rsidR="006A3B19" w:rsidRPr="003E753F" w:rsidRDefault="006A3B19" w:rsidP="006A3B19">
      <w:pPr>
        <w:spacing w:line="360" w:lineRule="auto"/>
        <w:jc w:val="both"/>
        <w:rPr>
          <w:rFonts w:ascii="Palatino Linotype" w:hAnsi="Palatino Linotype" w:cs="Arial"/>
        </w:rPr>
      </w:pPr>
      <w:r w:rsidRPr="003E753F">
        <w:rPr>
          <w:rFonts w:ascii="Palatino Linotype" w:hAnsi="Palatino Linotype" w:cs="Arial"/>
          <w:lang w:val="es-ES_tradnl"/>
        </w:rPr>
        <w:t xml:space="preserve">ASÍ LO RESUELVE, POR </w:t>
      </w:r>
      <w:r w:rsidRPr="003E753F">
        <w:rPr>
          <w:rFonts w:ascii="Palatino Linotype" w:hAnsi="Palatino Linotype" w:cs="Arial"/>
          <w:b/>
          <w:lang w:val="es-ES_tradnl"/>
        </w:rPr>
        <w:t>UNANIMIDAD DE VOTOS</w:t>
      </w:r>
      <w:r w:rsidRPr="003E753F">
        <w:rPr>
          <w:rFonts w:ascii="Palatino Linotype" w:hAnsi="Palatino Linotype" w:cs="Arial"/>
          <w:lang w:val="es-ES_tradnl"/>
        </w:rPr>
        <w:t xml:space="preserve"> EL PLENO DEL</w:t>
      </w:r>
      <w:r w:rsidRPr="003E753F">
        <w:rPr>
          <w:rFonts w:ascii="Palatino Linotype" w:eastAsia="Arial Unicode MS" w:hAnsi="Palatino Linotype" w:cs="Arial"/>
          <w:lang w:val="es-ES_tradnl"/>
        </w:rPr>
        <w:t xml:space="preserve"> INSTITUTO DE TRANSPARENCIA, ACCESO A LA INFORMACIÓN PÚBLICA Y PROTECCIÓN DE DATOS PERSONALES DEL ESTADO DE MÉXICO Y MUNICIPIOS</w:t>
      </w:r>
      <w:r w:rsidRPr="003E753F">
        <w:rPr>
          <w:rFonts w:ascii="Palatino Linotype" w:hAnsi="Palatino Linotype" w:cs="Arial"/>
          <w:lang w:val="es-ES_tradnl"/>
        </w:rPr>
        <w:t xml:space="preserve">, CONFORMADO </w:t>
      </w:r>
      <w:r w:rsidRPr="003E753F">
        <w:rPr>
          <w:rFonts w:ascii="Palatino Linotype" w:hAnsi="Palatino Linotype" w:cs="Arial"/>
          <w:lang w:val="es-ES_tradnl"/>
        </w:rPr>
        <w:lastRenderedPageBreak/>
        <w:t>POR LOS COMISIONADOS JOSÉ MARTÍNEZ VILCHIS, MARÍA DEL ROSARIO MEJÍA AYALA, SHARON CRISTINA MORALES MARTÍNEZ, LUIS GUSTAVO PARRA NORIEGA Y GUADALUPE RAMÍREZ PEÑA, EN LA</w:t>
      </w:r>
      <w:r w:rsidRPr="003E753F">
        <w:rPr>
          <w:rFonts w:ascii="Palatino Linotype" w:hAnsi="Palatino Linotype" w:cs="Arial"/>
          <w:lang w:val="es-419"/>
        </w:rPr>
        <w:t xml:space="preserve"> </w:t>
      </w:r>
      <w:r w:rsidR="00463B70" w:rsidRPr="003E753F">
        <w:rPr>
          <w:rFonts w:ascii="Palatino Linotype" w:hAnsi="Palatino Linotype" w:cs="Arial"/>
          <w:b/>
          <w:lang w:val="es-419"/>
        </w:rPr>
        <w:t>DÉCIMA QUINTA</w:t>
      </w:r>
      <w:r w:rsidRPr="003E753F">
        <w:rPr>
          <w:rFonts w:ascii="Palatino Linotype" w:hAnsi="Palatino Linotype" w:cs="Arial"/>
          <w:b/>
          <w:lang w:val="es-419"/>
        </w:rPr>
        <w:t xml:space="preserve"> SESIÓN ORDINARIA CELEBRADA EL </w:t>
      </w:r>
      <w:r w:rsidR="00463B70" w:rsidRPr="003E753F">
        <w:rPr>
          <w:rFonts w:ascii="Palatino Linotype" w:hAnsi="Palatino Linotype" w:cs="Arial"/>
          <w:b/>
          <w:lang w:val="es-419"/>
        </w:rPr>
        <w:t>VEINTIOCHO DE ABRIL DE DOS MIL VEINTISÉIS</w:t>
      </w:r>
      <w:r w:rsidR="00A30B6C" w:rsidRPr="003E753F">
        <w:rPr>
          <w:rFonts w:ascii="Palatino Linotype" w:hAnsi="Palatino Linotype" w:cs="Arial"/>
          <w:lang w:val="es-ES_tradnl"/>
        </w:rPr>
        <w:t xml:space="preserve">, </w:t>
      </w:r>
      <w:r w:rsidRPr="003E753F">
        <w:rPr>
          <w:rFonts w:ascii="Palatino Linotype" w:hAnsi="Palatino Linotype" w:cs="Arial"/>
          <w:lang w:val="es-ES_tradnl"/>
        </w:rPr>
        <w:t xml:space="preserve"> ANTE EL SECRETARIO TÉCNICO DEL PLENO, ALEXIS TAPIA RAMÍREZ. ----------------------------------------------------------------------------------------------------------------------------------------------------------------------------------------------------------------------------------------------------------------------------------------------------------------------------------------------------------------------------------------------------------------------------------------------------------</w:t>
      </w:r>
      <w:r w:rsidR="00A30B6C" w:rsidRPr="003E753F">
        <w:rPr>
          <w:rFonts w:ascii="Palatino Linotype" w:hAnsi="Palatino Linotype" w:cs="Arial"/>
          <w:lang w:val="es-ES_tradnl"/>
        </w:rPr>
        <w:t>--------------------------------------</w:t>
      </w:r>
    </w:p>
    <w:p w14:paraId="73F632C9" w14:textId="77777777" w:rsidR="006A3B19" w:rsidRPr="00F444C4" w:rsidRDefault="006A3B19" w:rsidP="006A3B19">
      <w:pPr>
        <w:spacing w:line="360" w:lineRule="auto"/>
        <w:jc w:val="both"/>
        <w:rPr>
          <w:rFonts w:ascii="Palatino Linotype" w:hAnsi="Palatino Linotype" w:cs="Arial"/>
          <w:sz w:val="20"/>
          <w:lang w:val="es-ES_tradnl"/>
        </w:rPr>
      </w:pPr>
      <w:r w:rsidRPr="003E753F">
        <w:rPr>
          <w:rFonts w:ascii="Palatino Linotype" w:hAnsi="Palatino Linotype" w:cs="Arial"/>
          <w:sz w:val="20"/>
          <w:lang w:val="es-ES_tradnl"/>
        </w:rPr>
        <w:t>JMV/CCR/NJMB</w:t>
      </w:r>
      <w:r>
        <w:rPr>
          <w:rFonts w:ascii="Palatino Linotype" w:hAnsi="Palatino Linotype" w:cs="Arial"/>
          <w:sz w:val="20"/>
          <w:lang w:val="es-ES_tradnl"/>
        </w:rPr>
        <w:t xml:space="preserve"> </w:t>
      </w:r>
    </w:p>
    <w:p w14:paraId="47074C4B" w14:textId="77777777" w:rsidR="006A3B19" w:rsidRPr="00F444C4" w:rsidRDefault="006A3B19" w:rsidP="006A3B19">
      <w:pPr>
        <w:spacing w:line="360" w:lineRule="auto"/>
        <w:jc w:val="both"/>
        <w:rPr>
          <w:rFonts w:ascii="Palatino Linotype" w:hAnsi="Palatino Linotype" w:cs="Arial"/>
          <w:sz w:val="20"/>
          <w:lang w:val="es-ES_tradnl"/>
        </w:rPr>
      </w:pPr>
    </w:p>
    <w:p w14:paraId="7E06BC13" w14:textId="77777777" w:rsidR="006A3B19" w:rsidRPr="00F444C4" w:rsidRDefault="006A3B19" w:rsidP="006A3B19">
      <w:pPr>
        <w:spacing w:line="360" w:lineRule="auto"/>
        <w:jc w:val="both"/>
        <w:rPr>
          <w:rFonts w:ascii="Palatino Linotype" w:hAnsi="Palatino Linotype" w:cs="Arial"/>
          <w:sz w:val="20"/>
          <w:lang w:val="es-ES_tradnl"/>
        </w:rPr>
      </w:pPr>
    </w:p>
    <w:p w14:paraId="636A1525" w14:textId="77777777" w:rsidR="006A3B19" w:rsidRPr="00F444C4" w:rsidRDefault="006A3B19" w:rsidP="006A3B19">
      <w:pPr>
        <w:spacing w:line="360" w:lineRule="auto"/>
        <w:contextualSpacing/>
        <w:jc w:val="both"/>
        <w:rPr>
          <w:rFonts w:ascii="Palatino Linotype" w:hAnsi="Palatino Linotype" w:cs="Palatino Linotype"/>
          <w:color w:val="000000"/>
          <w:sz w:val="20"/>
          <w:szCs w:val="20"/>
          <w:lang w:val="es-ES_tradnl"/>
        </w:rPr>
      </w:pPr>
    </w:p>
    <w:p w14:paraId="77BA0A2C" w14:textId="77777777" w:rsidR="006A3B19" w:rsidRPr="00F444C4" w:rsidRDefault="006A3B19" w:rsidP="006A3B19">
      <w:pPr>
        <w:spacing w:line="360" w:lineRule="auto"/>
        <w:jc w:val="both"/>
        <w:rPr>
          <w:rFonts w:ascii="Palatino Linotype" w:hAnsi="Palatino Linotype" w:cs="Calibri"/>
          <w:lang w:val="es-ES_tradnl"/>
        </w:rPr>
      </w:pPr>
    </w:p>
    <w:p w14:paraId="3725431B" w14:textId="77777777" w:rsidR="006A3B19" w:rsidRPr="00F444C4" w:rsidRDefault="006A3B19" w:rsidP="006A3B19">
      <w:pPr>
        <w:spacing w:line="360" w:lineRule="auto"/>
        <w:jc w:val="both"/>
        <w:rPr>
          <w:rFonts w:ascii="Palatino Linotype" w:hAnsi="Palatino Linotype" w:cs="Calibri"/>
          <w:lang w:val="es-ES_tradnl"/>
        </w:rPr>
      </w:pPr>
    </w:p>
    <w:p w14:paraId="2B8C25DF" w14:textId="77777777" w:rsidR="006A3B19" w:rsidRPr="00F444C4" w:rsidRDefault="006A3B19" w:rsidP="006A3B19">
      <w:pPr>
        <w:spacing w:line="360" w:lineRule="auto"/>
        <w:jc w:val="both"/>
        <w:rPr>
          <w:rFonts w:ascii="Palatino Linotype" w:hAnsi="Palatino Linotype" w:cs="Calibri"/>
          <w:lang w:val="es-ES_tradnl"/>
        </w:rPr>
      </w:pPr>
    </w:p>
    <w:p w14:paraId="3A95A54B" w14:textId="77777777" w:rsidR="006A3B19" w:rsidRPr="00F444C4" w:rsidRDefault="006A3B19" w:rsidP="006A3B19">
      <w:pPr>
        <w:spacing w:line="360" w:lineRule="auto"/>
        <w:jc w:val="both"/>
        <w:rPr>
          <w:rFonts w:ascii="Palatino Linotype" w:hAnsi="Palatino Linotype" w:cs="Calibri"/>
          <w:lang w:val="es-ES_tradnl"/>
        </w:rPr>
      </w:pPr>
    </w:p>
    <w:p w14:paraId="19F2FA73" w14:textId="77777777" w:rsidR="006A3B19" w:rsidRDefault="006A3B19" w:rsidP="006A3B19"/>
    <w:p w14:paraId="197EDD34" w14:textId="77777777" w:rsidR="006A3B19" w:rsidRDefault="006A3B19" w:rsidP="006A3B19"/>
    <w:p w14:paraId="32F8DC0C" w14:textId="77777777" w:rsidR="006A3B19" w:rsidRDefault="006A3B19" w:rsidP="006A3B19"/>
    <w:p w14:paraId="101E8F21" w14:textId="77777777" w:rsidR="006A3B19" w:rsidRDefault="006A3B19" w:rsidP="006A3B19"/>
    <w:p w14:paraId="7F65A57F" w14:textId="77777777" w:rsidR="006A3B19" w:rsidRPr="00706006" w:rsidRDefault="006A3B19" w:rsidP="006A3B19"/>
    <w:p w14:paraId="798B0865" w14:textId="77777777" w:rsidR="006A3B19" w:rsidRDefault="006A3B19" w:rsidP="006A3B19"/>
    <w:p w14:paraId="65CE1648" w14:textId="77777777" w:rsidR="006A3B19" w:rsidRDefault="006A3B19" w:rsidP="006A3B19"/>
    <w:p w14:paraId="2E39B148" w14:textId="77777777" w:rsidR="006A3B19" w:rsidRDefault="006A3B19" w:rsidP="006A3B19"/>
    <w:p w14:paraId="7652EAEC" w14:textId="77777777" w:rsidR="006A3B19" w:rsidRDefault="006A3B19" w:rsidP="006A3B19"/>
    <w:p w14:paraId="660B62C8" w14:textId="77777777" w:rsidR="006A3B19" w:rsidRDefault="006A3B19" w:rsidP="006A3B19"/>
    <w:p w14:paraId="5DD98705" w14:textId="77777777" w:rsidR="006A3B19" w:rsidRDefault="006A3B19" w:rsidP="006A3B19"/>
    <w:p w14:paraId="7D1DA806" w14:textId="77777777" w:rsidR="006A3B19" w:rsidRDefault="006A3B19" w:rsidP="006A3B19"/>
    <w:p w14:paraId="75C3ECE1" w14:textId="77777777" w:rsidR="006A3B19" w:rsidRDefault="006A3B19" w:rsidP="006A3B19"/>
    <w:p w14:paraId="786379EF" w14:textId="77777777" w:rsidR="006A3B19" w:rsidRDefault="006A3B19" w:rsidP="006A3B19"/>
    <w:p w14:paraId="1B49ABF4" w14:textId="77777777" w:rsidR="006A3B19" w:rsidRDefault="006A3B19" w:rsidP="006A3B19"/>
    <w:p w14:paraId="7456794B" w14:textId="77777777" w:rsidR="006A3B19" w:rsidRDefault="006A3B19" w:rsidP="006A3B19"/>
    <w:p w14:paraId="750AA0C7" w14:textId="77777777" w:rsidR="006A3B19" w:rsidRDefault="006A3B19"/>
    <w:sectPr w:rsidR="006A3B19" w:rsidSect="006A3B19">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5A52A5" w14:textId="77777777" w:rsidR="00C36C25" w:rsidRDefault="00C36C25" w:rsidP="006A3B19">
      <w:r>
        <w:separator/>
      </w:r>
    </w:p>
  </w:endnote>
  <w:endnote w:type="continuationSeparator" w:id="0">
    <w:p w14:paraId="5BA6F5D7" w14:textId="77777777" w:rsidR="00C36C25" w:rsidRDefault="00C36C25" w:rsidP="006A3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D0E07" w14:textId="77777777" w:rsidR="006A3B19" w:rsidRPr="00871A91" w:rsidRDefault="006A3B19" w:rsidP="00640943">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E5BB2">
      <w:rPr>
        <w:rFonts w:ascii="Palatino Linotype" w:hAnsi="Palatino Linotype"/>
        <w:b/>
        <w:bCs/>
        <w:noProof/>
        <w:sz w:val="20"/>
      </w:rPr>
      <w:t>25</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E5BB2">
      <w:rPr>
        <w:rFonts w:ascii="Palatino Linotype" w:hAnsi="Palatino Linotype"/>
        <w:b/>
        <w:bCs/>
        <w:noProof/>
        <w:sz w:val="20"/>
      </w:rPr>
      <w:t>26</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5A102" w14:textId="77777777" w:rsidR="006A3B19" w:rsidRPr="00871A91" w:rsidRDefault="006A3B19" w:rsidP="00640943">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E5BB2">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E5BB2">
      <w:rPr>
        <w:rFonts w:ascii="Palatino Linotype" w:hAnsi="Palatino Linotype"/>
        <w:b/>
        <w:bCs/>
        <w:noProof/>
        <w:sz w:val="20"/>
      </w:rPr>
      <w:t>26</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8D8051" w14:textId="77777777" w:rsidR="00C36C25" w:rsidRDefault="00C36C25" w:rsidP="006A3B19">
      <w:r>
        <w:separator/>
      </w:r>
    </w:p>
  </w:footnote>
  <w:footnote w:type="continuationSeparator" w:id="0">
    <w:p w14:paraId="2B7EBA02" w14:textId="77777777" w:rsidR="00C36C25" w:rsidRDefault="00C36C25" w:rsidP="006A3B19">
      <w:r>
        <w:continuationSeparator/>
      </w:r>
    </w:p>
  </w:footnote>
  <w:footnote w:id="1">
    <w:p w14:paraId="034916F3" w14:textId="77777777" w:rsidR="006A3B19" w:rsidRPr="0031280C" w:rsidRDefault="006A3B19" w:rsidP="006A3B19">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6022559" w14:textId="77777777" w:rsidR="006A3B19" w:rsidRPr="0031280C" w:rsidRDefault="006A3B19" w:rsidP="006A3B19">
      <w:pPr>
        <w:rPr>
          <w:rFonts w:cs="Palatino Linotype"/>
          <w:color w:val="000000"/>
          <w:sz w:val="20"/>
          <w:szCs w:val="20"/>
        </w:rPr>
      </w:pPr>
    </w:p>
    <w:p w14:paraId="3B5F7C3C" w14:textId="77777777" w:rsidR="006A3B19" w:rsidRPr="0031280C" w:rsidRDefault="006A3B19" w:rsidP="006A3B19">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592DDD6A" w14:textId="77777777" w:rsidR="006A3B19" w:rsidRPr="00783A97" w:rsidRDefault="006A3B19" w:rsidP="006A3B19">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31280C">
        <w:rPr>
          <w:rFonts w:cs="Palatino Linotype"/>
          <w:i/>
          <w:sz w:val="20"/>
          <w:szCs w:val="20"/>
        </w:rPr>
        <w:t>concesoria</w:t>
      </w:r>
      <w:proofErr w:type="spellEnd"/>
      <w:r w:rsidRPr="0031280C">
        <w:rPr>
          <w:rFonts w:cs="Palatino Linotype"/>
          <w:i/>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4BD994E7" w14:textId="5D759D31" w:rsidR="00094A4A" w:rsidRPr="00520DCC" w:rsidRDefault="00094A4A">
      <w:pPr>
        <w:pStyle w:val="Textonotapie"/>
        <w:rPr>
          <w:rFonts w:ascii="Palatino Linotype" w:hAnsi="Palatino Linotype"/>
          <w:i/>
          <w:iCs/>
        </w:rPr>
      </w:pPr>
      <w:r w:rsidRPr="00520DCC">
        <w:rPr>
          <w:rStyle w:val="Refdenotaalpie"/>
          <w:rFonts w:ascii="Palatino Linotype" w:hAnsi="Palatino Linotype"/>
          <w:i/>
          <w:iCs/>
        </w:rPr>
        <w:footnoteRef/>
      </w:r>
      <w:r w:rsidRPr="00520DCC">
        <w:rPr>
          <w:rFonts w:ascii="Palatino Linotype" w:hAnsi="Palatino Linotype"/>
          <w:i/>
          <w:iCs/>
        </w:rPr>
        <w:t xml:space="preserve"> </w:t>
      </w:r>
      <w:hyperlink r:id="rId3" w:history="1">
        <w:r w:rsidR="00736077" w:rsidRPr="00520DCC">
          <w:rPr>
            <w:rStyle w:val="Hipervnculo"/>
            <w:rFonts w:ascii="Palatino Linotype" w:hAnsi="Palatino Linotype"/>
            <w:i/>
            <w:iCs/>
          </w:rPr>
          <w:t>https://www.mexicable.com/index</w:t>
        </w:r>
      </w:hyperlink>
      <w:r w:rsidR="00736077" w:rsidRPr="00520DCC">
        <w:rPr>
          <w:rFonts w:ascii="Palatino Linotype" w:hAnsi="Palatino Linotype"/>
          <w:i/>
          <w:iCs/>
        </w:rPr>
        <w:t xml:space="preserve"> </w:t>
      </w:r>
    </w:p>
  </w:footnote>
  <w:footnote w:id="3">
    <w:p w14:paraId="4F94209F" w14:textId="77777777" w:rsidR="006A3B19" w:rsidRPr="00FA182C" w:rsidRDefault="006A3B19" w:rsidP="006A3B19">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4">
    <w:p w14:paraId="00B449EF" w14:textId="77777777" w:rsidR="006A3B19" w:rsidRDefault="006A3B19" w:rsidP="006A3B19">
      <w:pPr>
        <w:pStyle w:val="Textonotapie"/>
      </w:pPr>
      <w:r w:rsidRPr="00FA182C">
        <w:rPr>
          <w:rStyle w:val="Refdenotaalpie"/>
          <w:rFonts w:ascii="Palatino Linotype" w:hAnsi="Palatino Linotype"/>
          <w:sz w:val="18"/>
          <w:szCs w:val="18"/>
        </w:rPr>
        <w:footnoteRef/>
      </w:r>
      <w:r w:rsidRPr="00FA182C">
        <w:rPr>
          <w:rFonts w:ascii="Palatino Linotype" w:hAnsi="Palatino Linotype"/>
          <w:sz w:val="18"/>
          <w:szCs w:val="18"/>
        </w:rPr>
        <w:t xml:space="preserve"> Artículo 51,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BE825" w14:textId="77777777" w:rsidR="006A3B19" w:rsidRDefault="00C36C25">
    <w:pPr>
      <w:pStyle w:val="Encabezado"/>
    </w:pPr>
    <w:r>
      <w:rPr>
        <w:noProof/>
        <w:lang w:val="es-MX" w:eastAsia="es-MX"/>
      </w:rPr>
      <w:pict w14:anchorId="1F850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875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A3B19" w:rsidRPr="00B17577" w14:paraId="60C722EB" w14:textId="77777777" w:rsidTr="00640943">
      <w:trPr>
        <w:trHeight w:val="184"/>
      </w:trPr>
      <w:tc>
        <w:tcPr>
          <w:tcW w:w="5103" w:type="dxa"/>
          <w:hideMark/>
        </w:tcPr>
        <w:p w14:paraId="09980451" w14:textId="77777777" w:rsidR="006A3B19" w:rsidRPr="00F70BDE" w:rsidRDefault="006A3B19" w:rsidP="00640943">
          <w:pPr>
            <w:spacing w:after="120"/>
            <w:ind w:right="69"/>
            <w:jc w:val="right"/>
            <w:rPr>
              <w:rFonts w:ascii="Palatino Linotype" w:hAnsi="Palatino Linotype" w:cs="Arial"/>
              <w:b/>
            </w:rPr>
          </w:pPr>
          <w:r w:rsidRPr="00F70BDE">
            <w:rPr>
              <w:rFonts w:ascii="Palatino Linotype" w:hAnsi="Palatino Linotype" w:cs="Arial"/>
              <w:b/>
            </w:rPr>
            <w:t>Recurso de Revisión:</w:t>
          </w:r>
        </w:p>
      </w:tc>
      <w:tc>
        <w:tcPr>
          <w:tcW w:w="4395" w:type="dxa"/>
          <w:hideMark/>
        </w:tcPr>
        <w:p w14:paraId="27EA40DD" w14:textId="27F87390" w:rsidR="006A3B19" w:rsidRPr="00B73049" w:rsidRDefault="006A3B19" w:rsidP="00640943">
          <w:pPr>
            <w:spacing w:after="120"/>
            <w:ind w:right="71"/>
            <w:jc w:val="right"/>
            <w:rPr>
              <w:rFonts w:ascii="Palatino Linotype" w:hAnsi="Palatino Linotype" w:cs="Arial"/>
              <w:b/>
              <w:bCs/>
            </w:rPr>
          </w:pPr>
          <w:r>
            <w:rPr>
              <w:rFonts w:ascii="Palatino Linotype" w:hAnsi="Palatino Linotype" w:cs="Arial"/>
              <w:b/>
              <w:bCs/>
            </w:rPr>
            <w:t>00</w:t>
          </w:r>
          <w:r w:rsidR="00BF64FE">
            <w:rPr>
              <w:rFonts w:ascii="Palatino Linotype" w:hAnsi="Palatino Linotype" w:cs="Arial"/>
              <w:b/>
              <w:bCs/>
            </w:rPr>
            <w:t>985</w:t>
          </w:r>
          <w:r>
            <w:rPr>
              <w:rFonts w:ascii="Palatino Linotype" w:hAnsi="Palatino Linotype" w:cs="Arial"/>
              <w:b/>
              <w:bCs/>
            </w:rPr>
            <w:t>/INFOEM/IP/RR/2026</w:t>
          </w:r>
        </w:p>
      </w:tc>
    </w:tr>
    <w:tr w:rsidR="006A3B19" w14:paraId="7AEDAAD7" w14:textId="77777777" w:rsidTr="00640943">
      <w:trPr>
        <w:trHeight w:val="196"/>
      </w:trPr>
      <w:tc>
        <w:tcPr>
          <w:tcW w:w="5103" w:type="dxa"/>
          <w:hideMark/>
        </w:tcPr>
        <w:p w14:paraId="529379E5" w14:textId="77777777" w:rsidR="006A3B19" w:rsidRPr="00F70BDE" w:rsidRDefault="006A3B19" w:rsidP="00640943">
          <w:pPr>
            <w:spacing w:after="120"/>
            <w:ind w:right="69"/>
            <w:jc w:val="right"/>
            <w:rPr>
              <w:rFonts w:ascii="Palatino Linotype" w:hAnsi="Palatino Linotype" w:cs="Arial"/>
              <w:b/>
            </w:rPr>
          </w:pPr>
          <w:r w:rsidRPr="00F70BDE">
            <w:rPr>
              <w:rFonts w:ascii="Palatino Linotype" w:hAnsi="Palatino Linotype" w:cs="Arial"/>
              <w:b/>
            </w:rPr>
            <w:t>Sujeto Obligado:</w:t>
          </w:r>
        </w:p>
      </w:tc>
      <w:tc>
        <w:tcPr>
          <w:tcW w:w="4395" w:type="dxa"/>
          <w:hideMark/>
        </w:tcPr>
        <w:p w14:paraId="7EB82EF0" w14:textId="1765B39E" w:rsidR="006A3B19" w:rsidRPr="00DA1891" w:rsidRDefault="00BF64FE" w:rsidP="00640943">
          <w:pPr>
            <w:spacing w:after="120"/>
            <w:ind w:left="-81" w:right="71"/>
            <w:jc w:val="right"/>
            <w:rPr>
              <w:rFonts w:ascii="Palatino Linotype" w:hAnsi="Palatino Linotype" w:cs="Arial"/>
            </w:rPr>
          </w:pPr>
          <w:r w:rsidRPr="00BF64FE">
            <w:rPr>
              <w:rFonts w:ascii="Palatino Linotype" w:hAnsi="Palatino Linotype"/>
              <w:b/>
              <w:bCs/>
              <w:color w:val="000000"/>
            </w:rPr>
            <w:t>Sistema de Transporte Masivo y Teleférico del Estado de México</w:t>
          </w:r>
        </w:p>
      </w:tc>
    </w:tr>
    <w:tr w:rsidR="006A3B19" w:rsidRPr="00F63239" w14:paraId="6BD838E2" w14:textId="77777777" w:rsidTr="00640943">
      <w:trPr>
        <w:trHeight w:val="277"/>
      </w:trPr>
      <w:tc>
        <w:tcPr>
          <w:tcW w:w="5103" w:type="dxa"/>
          <w:hideMark/>
        </w:tcPr>
        <w:p w14:paraId="0ABFEB7A" w14:textId="77777777" w:rsidR="006A3B19" w:rsidRPr="00F70BDE" w:rsidRDefault="006A3B19" w:rsidP="00640943">
          <w:pPr>
            <w:tabs>
              <w:tab w:val="left" w:pos="4892"/>
            </w:tabs>
            <w:spacing w:after="120"/>
            <w:ind w:right="69"/>
            <w:jc w:val="right"/>
            <w:rPr>
              <w:rFonts w:ascii="Palatino Linotype" w:hAnsi="Palatino Linotype" w:cs="Arial"/>
              <w:b/>
            </w:rPr>
          </w:pPr>
          <w:r w:rsidRPr="00F70BDE">
            <w:rPr>
              <w:rFonts w:ascii="Palatino Linotype" w:hAnsi="Palatino Linotype" w:cs="Arial"/>
              <w:b/>
            </w:rPr>
            <w:t>Comisionado Ponente:</w:t>
          </w:r>
        </w:p>
      </w:tc>
      <w:tc>
        <w:tcPr>
          <w:tcW w:w="4395" w:type="dxa"/>
          <w:hideMark/>
        </w:tcPr>
        <w:p w14:paraId="7FB9540D" w14:textId="77777777" w:rsidR="006A3B19" w:rsidRPr="00F70BDE" w:rsidRDefault="006A3B19" w:rsidP="00640943">
          <w:pPr>
            <w:spacing w:after="120"/>
            <w:ind w:left="-486" w:right="71" w:firstLine="567"/>
            <w:jc w:val="right"/>
            <w:rPr>
              <w:rFonts w:ascii="Palatino Linotype" w:hAnsi="Palatino Linotype" w:cs="Arial"/>
            </w:rPr>
          </w:pPr>
          <w:r w:rsidRPr="00F70BDE">
            <w:rPr>
              <w:rFonts w:ascii="Palatino Linotype" w:hAnsi="Palatino Linotype" w:cs="Arial"/>
            </w:rPr>
            <w:t>José Martínez Vilchis</w:t>
          </w:r>
        </w:p>
        <w:p w14:paraId="03DA616D" w14:textId="77777777" w:rsidR="006A3B19" w:rsidRPr="00F70BDE" w:rsidRDefault="006A3B19" w:rsidP="00640943">
          <w:pPr>
            <w:spacing w:after="120"/>
            <w:ind w:left="-486" w:right="71" w:firstLine="567"/>
            <w:jc w:val="right"/>
            <w:rPr>
              <w:rFonts w:ascii="Palatino Linotype" w:hAnsi="Palatino Linotype" w:cs="Arial"/>
            </w:rPr>
          </w:pPr>
        </w:p>
      </w:tc>
    </w:tr>
  </w:tbl>
  <w:p w14:paraId="610B2F55" w14:textId="77777777" w:rsidR="006A3B19" w:rsidRPr="00871A91" w:rsidRDefault="00C36C25">
    <w:pPr>
      <w:pStyle w:val="Encabezado"/>
      <w:rPr>
        <w:sz w:val="2"/>
      </w:rPr>
    </w:pPr>
    <w:r>
      <w:rPr>
        <w:noProof/>
        <w:lang w:val="es-MX" w:eastAsia="es-MX"/>
      </w:rPr>
      <w:pict w14:anchorId="6BF0A2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7728;mso-wrap-edited:f;mso-position-horizontal-relative:margin;mso-position-vertical-relative:margin" o:allowincell="f">
          <v:imagedata r:id="rId1" o:title=""/>
          <w10:wrap anchorx="margin" anchory="margin"/>
        </v:shape>
      </w:pict>
    </w:r>
    <w:r w:rsidR="006A3B19">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A3B19" w:rsidRPr="00F70BDE" w14:paraId="7AD36D4F" w14:textId="77777777" w:rsidTr="00640943">
      <w:trPr>
        <w:trHeight w:val="227"/>
      </w:trPr>
      <w:tc>
        <w:tcPr>
          <w:tcW w:w="5103" w:type="dxa"/>
          <w:hideMark/>
        </w:tcPr>
        <w:p w14:paraId="3C3F6978" w14:textId="77777777" w:rsidR="006A3B19" w:rsidRPr="00F70BDE" w:rsidRDefault="006A3B19" w:rsidP="00640943">
          <w:pPr>
            <w:spacing w:after="120"/>
            <w:ind w:right="68"/>
            <w:jc w:val="right"/>
            <w:rPr>
              <w:rFonts w:ascii="Palatino Linotype" w:hAnsi="Palatino Linotype" w:cs="Arial"/>
              <w:b/>
            </w:rPr>
          </w:pPr>
          <w:r w:rsidRPr="00F70BDE">
            <w:rPr>
              <w:rFonts w:ascii="Palatino Linotype" w:hAnsi="Palatino Linotype" w:cs="Arial"/>
              <w:b/>
            </w:rPr>
            <w:t>Recurso de Revisión:</w:t>
          </w:r>
        </w:p>
      </w:tc>
      <w:tc>
        <w:tcPr>
          <w:tcW w:w="4395" w:type="dxa"/>
          <w:hideMark/>
        </w:tcPr>
        <w:p w14:paraId="67BDE3A7" w14:textId="02026E48" w:rsidR="006A3B19" w:rsidRPr="00F70BDE" w:rsidRDefault="006A3B19" w:rsidP="00640943">
          <w:pPr>
            <w:spacing w:after="120"/>
            <w:ind w:left="-486" w:right="68" w:firstLine="558"/>
            <w:jc w:val="right"/>
            <w:rPr>
              <w:rFonts w:ascii="Palatino Linotype" w:hAnsi="Palatino Linotype" w:cs="Arial"/>
              <w:b/>
              <w:bCs/>
            </w:rPr>
          </w:pPr>
          <w:r>
            <w:rPr>
              <w:rFonts w:ascii="Palatino Linotype" w:hAnsi="Palatino Linotype" w:cs="Arial"/>
              <w:b/>
              <w:bCs/>
            </w:rPr>
            <w:t>0</w:t>
          </w:r>
          <w:r w:rsidR="0037319E">
            <w:rPr>
              <w:rFonts w:ascii="Palatino Linotype" w:hAnsi="Palatino Linotype" w:cs="Arial"/>
              <w:b/>
              <w:bCs/>
            </w:rPr>
            <w:t>0985/</w:t>
          </w:r>
          <w:r>
            <w:rPr>
              <w:rFonts w:ascii="Palatino Linotype" w:hAnsi="Palatino Linotype" w:cs="Arial"/>
              <w:b/>
              <w:bCs/>
            </w:rPr>
            <w:t>INFOEM/IP/RR/2026</w:t>
          </w:r>
        </w:p>
      </w:tc>
    </w:tr>
    <w:tr w:rsidR="006A3B19" w:rsidRPr="00F70BDE" w14:paraId="50938C04" w14:textId="77777777" w:rsidTr="00640943">
      <w:trPr>
        <w:trHeight w:val="227"/>
      </w:trPr>
      <w:tc>
        <w:tcPr>
          <w:tcW w:w="5103" w:type="dxa"/>
        </w:tcPr>
        <w:p w14:paraId="1C156244" w14:textId="77777777" w:rsidR="006A3B19" w:rsidRPr="00F70BDE" w:rsidRDefault="006A3B19" w:rsidP="00640943">
          <w:pPr>
            <w:spacing w:after="120"/>
            <w:ind w:right="68"/>
            <w:jc w:val="right"/>
            <w:rPr>
              <w:rFonts w:ascii="Palatino Linotype" w:hAnsi="Palatino Linotype" w:cs="Arial"/>
              <w:b/>
            </w:rPr>
          </w:pPr>
          <w:r w:rsidRPr="00F70BDE">
            <w:rPr>
              <w:rFonts w:ascii="Palatino Linotype" w:hAnsi="Palatino Linotype" w:cs="Arial"/>
              <w:b/>
            </w:rPr>
            <w:t xml:space="preserve">Recurrente:     </w:t>
          </w:r>
        </w:p>
      </w:tc>
      <w:tc>
        <w:tcPr>
          <w:tcW w:w="4395" w:type="dxa"/>
        </w:tcPr>
        <w:p w14:paraId="7B679A33" w14:textId="45185C03" w:rsidR="006A3B19" w:rsidRPr="00F70BDE" w:rsidRDefault="00BE5BB2" w:rsidP="00640943">
          <w:pPr>
            <w:spacing w:after="120"/>
            <w:ind w:left="-486" w:right="68" w:firstLine="558"/>
            <w:jc w:val="right"/>
            <w:rPr>
              <w:rFonts w:ascii="Palatino Linotype" w:hAnsi="Palatino Linotype" w:cs="Arial"/>
              <w:b/>
              <w:bCs/>
            </w:rPr>
          </w:pPr>
          <w:proofErr w:type="spellStart"/>
          <w:r>
            <w:rPr>
              <w:rFonts w:ascii="Palatino Linotype" w:hAnsi="Palatino Linotype" w:cs="Arial"/>
              <w:b/>
              <w:bCs/>
            </w:rPr>
            <w:t>xxxxxxxxxxx</w:t>
          </w:r>
          <w:proofErr w:type="spellEnd"/>
          <w:r w:rsidR="0037319E">
            <w:rPr>
              <w:rFonts w:ascii="Palatino Linotype" w:hAnsi="Palatino Linotype" w:cs="Arial"/>
              <w:b/>
              <w:bCs/>
            </w:rPr>
            <w:t xml:space="preserve"> </w:t>
          </w:r>
        </w:p>
      </w:tc>
    </w:tr>
    <w:tr w:rsidR="006A3B19" w:rsidRPr="00F70BDE" w14:paraId="5F517841" w14:textId="77777777" w:rsidTr="00640943">
      <w:trPr>
        <w:trHeight w:val="242"/>
      </w:trPr>
      <w:tc>
        <w:tcPr>
          <w:tcW w:w="5103" w:type="dxa"/>
          <w:hideMark/>
        </w:tcPr>
        <w:p w14:paraId="476F4819" w14:textId="77777777" w:rsidR="006A3B19" w:rsidRPr="00F70BDE" w:rsidRDefault="006A3B19" w:rsidP="00640943">
          <w:pPr>
            <w:spacing w:after="120"/>
            <w:ind w:right="68"/>
            <w:jc w:val="right"/>
            <w:rPr>
              <w:rFonts w:ascii="Palatino Linotype" w:hAnsi="Palatino Linotype" w:cs="Arial"/>
              <w:b/>
            </w:rPr>
          </w:pPr>
          <w:r w:rsidRPr="00F70BDE">
            <w:rPr>
              <w:rFonts w:ascii="Palatino Linotype" w:hAnsi="Palatino Linotype" w:cs="Arial"/>
              <w:b/>
            </w:rPr>
            <w:t>Sujeto Obligado:</w:t>
          </w:r>
        </w:p>
      </w:tc>
      <w:tc>
        <w:tcPr>
          <w:tcW w:w="4395" w:type="dxa"/>
          <w:hideMark/>
        </w:tcPr>
        <w:p w14:paraId="132DCE56" w14:textId="592595C2" w:rsidR="006A3B19" w:rsidRPr="00C7326E" w:rsidRDefault="00BF64FE" w:rsidP="00640943">
          <w:pPr>
            <w:spacing w:after="120"/>
            <w:ind w:left="-70" w:right="68"/>
            <w:jc w:val="right"/>
            <w:rPr>
              <w:rFonts w:ascii="Palatino Linotype" w:hAnsi="Palatino Linotype" w:cs="Arial"/>
            </w:rPr>
          </w:pPr>
          <w:r w:rsidRPr="00BF64FE">
            <w:rPr>
              <w:rFonts w:ascii="Palatino Linotype" w:hAnsi="Palatino Linotype"/>
              <w:b/>
              <w:bCs/>
              <w:color w:val="000000"/>
            </w:rPr>
            <w:t>Sistema de Transporte Masivo y Teleférico del Estado de México</w:t>
          </w:r>
        </w:p>
      </w:tc>
    </w:tr>
    <w:tr w:rsidR="006A3B19" w:rsidRPr="00F70BDE" w14:paraId="07445A6C" w14:textId="77777777" w:rsidTr="00640943">
      <w:trPr>
        <w:trHeight w:val="342"/>
      </w:trPr>
      <w:tc>
        <w:tcPr>
          <w:tcW w:w="5103" w:type="dxa"/>
          <w:hideMark/>
        </w:tcPr>
        <w:p w14:paraId="537F4C99" w14:textId="77777777" w:rsidR="006A3B19" w:rsidRPr="00F70BDE" w:rsidRDefault="006A3B19" w:rsidP="00640943">
          <w:pPr>
            <w:tabs>
              <w:tab w:val="left" w:pos="4892"/>
            </w:tabs>
            <w:spacing w:after="120"/>
            <w:ind w:right="68"/>
            <w:jc w:val="right"/>
            <w:rPr>
              <w:rFonts w:ascii="Palatino Linotype" w:hAnsi="Palatino Linotype" w:cs="Arial"/>
              <w:b/>
            </w:rPr>
          </w:pPr>
          <w:r w:rsidRPr="00F70BDE">
            <w:rPr>
              <w:rFonts w:ascii="Palatino Linotype" w:hAnsi="Palatino Linotype" w:cs="Arial"/>
              <w:b/>
            </w:rPr>
            <w:t>Comisionado Ponente:</w:t>
          </w:r>
        </w:p>
      </w:tc>
      <w:tc>
        <w:tcPr>
          <w:tcW w:w="4395" w:type="dxa"/>
          <w:hideMark/>
        </w:tcPr>
        <w:p w14:paraId="55AA7481" w14:textId="77777777" w:rsidR="006A3B19" w:rsidRPr="00F70BDE" w:rsidRDefault="006A3B19" w:rsidP="00640943">
          <w:pPr>
            <w:spacing w:after="120"/>
            <w:ind w:left="-486" w:right="68" w:firstLine="567"/>
            <w:jc w:val="right"/>
            <w:rPr>
              <w:rFonts w:ascii="Palatino Linotype" w:hAnsi="Palatino Linotype" w:cs="Arial"/>
            </w:rPr>
          </w:pPr>
          <w:r w:rsidRPr="00F70BDE">
            <w:rPr>
              <w:rFonts w:ascii="Palatino Linotype" w:hAnsi="Palatino Linotype" w:cs="Arial"/>
            </w:rPr>
            <w:t>José Martínez Vilchis</w:t>
          </w:r>
        </w:p>
      </w:tc>
    </w:tr>
  </w:tbl>
  <w:p w14:paraId="644DA7BD" w14:textId="77777777" w:rsidR="006A3B19" w:rsidRPr="00871A91" w:rsidRDefault="006A3B19">
    <w:pPr>
      <w:pStyle w:val="Encabezado"/>
      <w:rPr>
        <w:sz w:val="2"/>
      </w:rPr>
    </w:pPr>
    <w:r>
      <w:rPr>
        <w:noProof/>
        <w:lang w:val="es-MX" w:eastAsia="es-MX"/>
      </w:rPr>
      <w:drawing>
        <wp:anchor distT="0" distB="0" distL="114300" distR="114300" simplePos="0" relativeHeight="251656704" behindDoc="1" locked="0" layoutInCell="0" allowOverlap="1" wp14:anchorId="492FBE00" wp14:editId="4798E6A8">
          <wp:simplePos x="0" y="0"/>
          <wp:positionH relativeFrom="margin">
            <wp:posOffset>-991870</wp:posOffset>
          </wp:positionH>
          <wp:positionV relativeFrom="margin">
            <wp:posOffset>-1893570</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1337F"/>
    <w:multiLevelType w:val="hybridMultilevel"/>
    <w:tmpl w:val="4FD40C66"/>
    <w:lvl w:ilvl="0" w:tplc="6FA8DBDE">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 w15:restartNumberingAfterBreak="0">
    <w:nsid w:val="05A9467E"/>
    <w:multiLevelType w:val="hybridMultilevel"/>
    <w:tmpl w:val="4B7E9212"/>
    <w:lvl w:ilvl="0" w:tplc="F104B6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7320B9"/>
    <w:multiLevelType w:val="hybridMultilevel"/>
    <w:tmpl w:val="AD16A5A2"/>
    <w:lvl w:ilvl="0" w:tplc="F5AEAA3E">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10E9752C"/>
    <w:multiLevelType w:val="hybridMultilevel"/>
    <w:tmpl w:val="F500CBB0"/>
    <w:lvl w:ilvl="0" w:tplc="291EA66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 w15:restartNumberingAfterBreak="0">
    <w:nsid w:val="171C4832"/>
    <w:multiLevelType w:val="hybridMultilevel"/>
    <w:tmpl w:val="6ADA9C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41618BC"/>
    <w:multiLevelType w:val="multilevel"/>
    <w:tmpl w:val="3482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046F00"/>
    <w:multiLevelType w:val="hybridMultilevel"/>
    <w:tmpl w:val="BE3A5F48"/>
    <w:lvl w:ilvl="0" w:tplc="77BE5094">
      <w:start w:val="1"/>
      <w:numFmt w:val="bullet"/>
      <w:lvlText w:val=""/>
      <w:lvlJc w:val="left"/>
      <w:pPr>
        <w:ind w:left="720" w:hanging="360"/>
      </w:pPr>
      <w:rPr>
        <w:rFonts w:ascii="Symbol" w:eastAsia="Times New Roman"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9955A30"/>
    <w:multiLevelType w:val="hybridMultilevel"/>
    <w:tmpl w:val="A28EA3D6"/>
    <w:lvl w:ilvl="0" w:tplc="60B0A272">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8" w15:restartNumberingAfterBreak="0">
    <w:nsid w:val="3ED4068F"/>
    <w:multiLevelType w:val="hybridMultilevel"/>
    <w:tmpl w:val="0F523A14"/>
    <w:lvl w:ilvl="0" w:tplc="E0329B8E">
      <w:start w:val="1"/>
      <w:numFmt w:val="bullet"/>
      <w:lvlText w:val="-"/>
      <w:lvlJc w:val="left"/>
      <w:pPr>
        <w:ind w:left="1440" w:hanging="360"/>
      </w:pPr>
      <w:rPr>
        <w:rFonts w:ascii="Palatino Linotype" w:eastAsia="Times New Roman" w:hAnsi="Palatino Linotype" w:cs="Palatino Linotype"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02F54E7"/>
    <w:multiLevelType w:val="hybridMultilevel"/>
    <w:tmpl w:val="C714FE74"/>
    <w:lvl w:ilvl="0" w:tplc="6958E8B4">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1" w15:restartNumberingAfterBreak="0">
    <w:nsid w:val="64432166"/>
    <w:multiLevelType w:val="hybridMultilevel"/>
    <w:tmpl w:val="6C04718E"/>
    <w:lvl w:ilvl="0" w:tplc="50229B04">
      <w:start w:val="1"/>
      <w:numFmt w:val="bullet"/>
      <w:lvlText w:val=""/>
      <w:lvlJc w:val="left"/>
      <w:pPr>
        <w:ind w:left="1080" w:hanging="360"/>
      </w:pPr>
      <w:rPr>
        <w:rFonts w:ascii="Symbol" w:eastAsia="Times New Roman" w:hAnsi="Symbol"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693B50EC"/>
    <w:multiLevelType w:val="hybridMultilevel"/>
    <w:tmpl w:val="346A1BB4"/>
    <w:lvl w:ilvl="0" w:tplc="EE4EBE12">
      <w:start w:val="1"/>
      <w:numFmt w:val="decimal"/>
      <w:lvlText w:val="%1."/>
      <w:lvlJc w:val="left"/>
      <w:pPr>
        <w:ind w:left="720" w:hanging="360"/>
      </w:pPr>
      <w:rPr>
        <w:rFonts w:cs="Tahoma"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CDB4B07"/>
    <w:multiLevelType w:val="hybridMultilevel"/>
    <w:tmpl w:val="EE3E8466"/>
    <w:lvl w:ilvl="0" w:tplc="DF00C1A2">
      <w:start w:val="1"/>
      <w:numFmt w:val="lowerLetter"/>
      <w:lvlText w:val="%1."/>
      <w:lvlJc w:val="left"/>
      <w:pPr>
        <w:ind w:left="2496" w:hanging="360"/>
      </w:pPr>
      <w:rPr>
        <w:rFonts w:hint="default"/>
      </w:rPr>
    </w:lvl>
    <w:lvl w:ilvl="1" w:tplc="080A0019" w:tentative="1">
      <w:start w:val="1"/>
      <w:numFmt w:val="lowerLetter"/>
      <w:lvlText w:val="%2."/>
      <w:lvlJc w:val="left"/>
      <w:pPr>
        <w:ind w:left="3216" w:hanging="360"/>
      </w:pPr>
    </w:lvl>
    <w:lvl w:ilvl="2" w:tplc="080A001B" w:tentative="1">
      <w:start w:val="1"/>
      <w:numFmt w:val="lowerRoman"/>
      <w:lvlText w:val="%3."/>
      <w:lvlJc w:val="right"/>
      <w:pPr>
        <w:ind w:left="3936" w:hanging="180"/>
      </w:pPr>
    </w:lvl>
    <w:lvl w:ilvl="3" w:tplc="080A000F" w:tentative="1">
      <w:start w:val="1"/>
      <w:numFmt w:val="decimal"/>
      <w:lvlText w:val="%4."/>
      <w:lvlJc w:val="left"/>
      <w:pPr>
        <w:ind w:left="4656" w:hanging="360"/>
      </w:pPr>
    </w:lvl>
    <w:lvl w:ilvl="4" w:tplc="080A0019" w:tentative="1">
      <w:start w:val="1"/>
      <w:numFmt w:val="lowerLetter"/>
      <w:lvlText w:val="%5."/>
      <w:lvlJc w:val="left"/>
      <w:pPr>
        <w:ind w:left="5376" w:hanging="360"/>
      </w:pPr>
    </w:lvl>
    <w:lvl w:ilvl="5" w:tplc="080A001B" w:tentative="1">
      <w:start w:val="1"/>
      <w:numFmt w:val="lowerRoman"/>
      <w:lvlText w:val="%6."/>
      <w:lvlJc w:val="right"/>
      <w:pPr>
        <w:ind w:left="6096" w:hanging="180"/>
      </w:pPr>
    </w:lvl>
    <w:lvl w:ilvl="6" w:tplc="080A000F" w:tentative="1">
      <w:start w:val="1"/>
      <w:numFmt w:val="decimal"/>
      <w:lvlText w:val="%7."/>
      <w:lvlJc w:val="left"/>
      <w:pPr>
        <w:ind w:left="6816" w:hanging="360"/>
      </w:pPr>
    </w:lvl>
    <w:lvl w:ilvl="7" w:tplc="080A0019" w:tentative="1">
      <w:start w:val="1"/>
      <w:numFmt w:val="lowerLetter"/>
      <w:lvlText w:val="%8."/>
      <w:lvlJc w:val="left"/>
      <w:pPr>
        <w:ind w:left="7536" w:hanging="360"/>
      </w:pPr>
    </w:lvl>
    <w:lvl w:ilvl="8" w:tplc="080A001B" w:tentative="1">
      <w:start w:val="1"/>
      <w:numFmt w:val="lowerRoman"/>
      <w:lvlText w:val="%9."/>
      <w:lvlJc w:val="right"/>
      <w:pPr>
        <w:ind w:left="8256" w:hanging="180"/>
      </w:pPr>
    </w:lvl>
  </w:abstractNum>
  <w:abstractNum w:abstractNumId="14" w15:restartNumberingAfterBreak="0">
    <w:nsid w:val="75CF5B5D"/>
    <w:multiLevelType w:val="hybridMultilevel"/>
    <w:tmpl w:val="BC8A8D34"/>
    <w:lvl w:ilvl="0" w:tplc="AA644C3A">
      <w:start w:val="1"/>
      <w:numFmt w:val="decimal"/>
      <w:lvlText w:val="%1."/>
      <w:lvlJc w:val="left"/>
      <w:pPr>
        <w:ind w:left="720" w:hanging="360"/>
      </w:pPr>
      <w:rPr>
        <w:rFonts w:eastAsia="Times New Roman" w:cs="Tahoma" w:hint="default"/>
        <w:i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1"/>
  </w:num>
  <w:num w:numId="3">
    <w:abstractNumId w:val="2"/>
  </w:num>
  <w:num w:numId="4">
    <w:abstractNumId w:val="6"/>
  </w:num>
  <w:num w:numId="5">
    <w:abstractNumId w:val="0"/>
  </w:num>
  <w:num w:numId="6">
    <w:abstractNumId w:val="13"/>
  </w:num>
  <w:num w:numId="7">
    <w:abstractNumId w:val="3"/>
  </w:num>
  <w:num w:numId="8">
    <w:abstractNumId w:val="14"/>
  </w:num>
  <w:num w:numId="9">
    <w:abstractNumId w:val="5"/>
  </w:num>
  <w:num w:numId="10">
    <w:abstractNumId w:val="4"/>
  </w:num>
  <w:num w:numId="11">
    <w:abstractNumId w:val="11"/>
  </w:num>
  <w:num w:numId="12">
    <w:abstractNumId w:val="8"/>
  </w:num>
  <w:num w:numId="13">
    <w:abstractNumId w:val="7"/>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B19"/>
    <w:rsid w:val="00004EE6"/>
    <w:rsid w:val="00007D29"/>
    <w:rsid w:val="00023AD6"/>
    <w:rsid w:val="00023B8B"/>
    <w:rsid w:val="00045B09"/>
    <w:rsid w:val="000717E1"/>
    <w:rsid w:val="00094A4A"/>
    <w:rsid w:val="000B4045"/>
    <w:rsid w:val="000C051C"/>
    <w:rsid w:val="00160432"/>
    <w:rsid w:val="00193DE5"/>
    <w:rsid w:val="001C5C25"/>
    <w:rsid w:val="001C7F99"/>
    <w:rsid w:val="001F1896"/>
    <w:rsid w:val="001F6043"/>
    <w:rsid w:val="002367D7"/>
    <w:rsid w:val="00256946"/>
    <w:rsid w:val="002E7116"/>
    <w:rsid w:val="00302CE4"/>
    <w:rsid w:val="0030747C"/>
    <w:rsid w:val="003238F2"/>
    <w:rsid w:val="003336AE"/>
    <w:rsid w:val="00346357"/>
    <w:rsid w:val="00365837"/>
    <w:rsid w:val="0037319E"/>
    <w:rsid w:val="0039050A"/>
    <w:rsid w:val="00396240"/>
    <w:rsid w:val="003D1E66"/>
    <w:rsid w:val="003D7398"/>
    <w:rsid w:val="003E753F"/>
    <w:rsid w:val="00411174"/>
    <w:rsid w:val="00411DF0"/>
    <w:rsid w:val="00425BBD"/>
    <w:rsid w:val="00463B70"/>
    <w:rsid w:val="00480BD7"/>
    <w:rsid w:val="004C3F27"/>
    <w:rsid w:val="004D666B"/>
    <w:rsid w:val="004F15D1"/>
    <w:rsid w:val="0051000B"/>
    <w:rsid w:val="00520DCC"/>
    <w:rsid w:val="005377C6"/>
    <w:rsid w:val="00560BEA"/>
    <w:rsid w:val="005719CB"/>
    <w:rsid w:val="005C3A91"/>
    <w:rsid w:val="005E213A"/>
    <w:rsid w:val="005E79B6"/>
    <w:rsid w:val="005F5DCE"/>
    <w:rsid w:val="00645DE2"/>
    <w:rsid w:val="00646690"/>
    <w:rsid w:val="00665BAA"/>
    <w:rsid w:val="006840DB"/>
    <w:rsid w:val="006859DD"/>
    <w:rsid w:val="006A2317"/>
    <w:rsid w:val="006A3B19"/>
    <w:rsid w:val="006C0FDC"/>
    <w:rsid w:val="006D6B47"/>
    <w:rsid w:val="00701E0D"/>
    <w:rsid w:val="00717BC7"/>
    <w:rsid w:val="00736077"/>
    <w:rsid w:val="00747174"/>
    <w:rsid w:val="00783269"/>
    <w:rsid w:val="007C62CC"/>
    <w:rsid w:val="007E04B9"/>
    <w:rsid w:val="00806492"/>
    <w:rsid w:val="00821A51"/>
    <w:rsid w:val="0082621C"/>
    <w:rsid w:val="00893830"/>
    <w:rsid w:val="008B4DDB"/>
    <w:rsid w:val="00923A79"/>
    <w:rsid w:val="009379B8"/>
    <w:rsid w:val="00942797"/>
    <w:rsid w:val="00945DC8"/>
    <w:rsid w:val="00951EA5"/>
    <w:rsid w:val="009559E3"/>
    <w:rsid w:val="00963964"/>
    <w:rsid w:val="00967C0C"/>
    <w:rsid w:val="009A6FE3"/>
    <w:rsid w:val="00A151DE"/>
    <w:rsid w:val="00A30B6C"/>
    <w:rsid w:val="00A40F92"/>
    <w:rsid w:val="00A64BB4"/>
    <w:rsid w:val="00A74E18"/>
    <w:rsid w:val="00A76363"/>
    <w:rsid w:val="00A7790C"/>
    <w:rsid w:val="00AB1D63"/>
    <w:rsid w:val="00AB6993"/>
    <w:rsid w:val="00AC743F"/>
    <w:rsid w:val="00B45A6E"/>
    <w:rsid w:val="00B92D54"/>
    <w:rsid w:val="00B93C6B"/>
    <w:rsid w:val="00BA25EF"/>
    <w:rsid w:val="00BB461F"/>
    <w:rsid w:val="00BB7B85"/>
    <w:rsid w:val="00BE5BB2"/>
    <w:rsid w:val="00BF64FE"/>
    <w:rsid w:val="00C228B6"/>
    <w:rsid w:val="00C35E1B"/>
    <w:rsid w:val="00C36C25"/>
    <w:rsid w:val="00C8677A"/>
    <w:rsid w:val="00C94C96"/>
    <w:rsid w:val="00CA36C8"/>
    <w:rsid w:val="00CD3732"/>
    <w:rsid w:val="00CD7B85"/>
    <w:rsid w:val="00CF3768"/>
    <w:rsid w:val="00D300B8"/>
    <w:rsid w:val="00D32C81"/>
    <w:rsid w:val="00D66866"/>
    <w:rsid w:val="00D77CF8"/>
    <w:rsid w:val="00D805D2"/>
    <w:rsid w:val="00DD49AA"/>
    <w:rsid w:val="00EA2CFC"/>
    <w:rsid w:val="00EC6013"/>
    <w:rsid w:val="00EE30F9"/>
    <w:rsid w:val="00EF3059"/>
    <w:rsid w:val="00F0113E"/>
    <w:rsid w:val="00F04EB7"/>
    <w:rsid w:val="00F24AB3"/>
    <w:rsid w:val="00F444DF"/>
    <w:rsid w:val="00F64F43"/>
    <w:rsid w:val="00F865E6"/>
    <w:rsid w:val="00F93ED8"/>
    <w:rsid w:val="00FA1A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123475A"/>
  <w15:chartTrackingRefBased/>
  <w15:docId w15:val="{BE625AEC-EF3F-499B-9189-E268168E0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B19"/>
    <w:pPr>
      <w:spacing w:after="0" w:line="240" w:lineRule="auto"/>
    </w:pPr>
    <w:rPr>
      <w:rFonts w:ascii="Times New Roman" w:eastAsia="Times New Roman" w:hAnsi="Times New Roman" w:cs="Times New Roman"/>
      <w:kern w:val="0"/>
      <w:lang w:eastAsia="es-MX"/>
      <w14:ligatures w14:val="none"/>
    </w:rPr>
  </w:style>
  <w:style w:type="paragraph" w:styleId="Ttulo1">
    <w:name w:val="heading 1"/>
    <w:aliases w:val="Título Res"/>
    <w:basedOn w:val="Normal"/>
    <w:next w:val="Normal"/>
    <w:link w:val="Ttulo1Car"/>
    <w:uiPriority w:val="9"/>
    <w:qFormat/>
    <w:rsid w:val="006A3B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A3B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A3B1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A3B1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A3B1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A3B1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A3B1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A3B1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A3B1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Res Car"/>
    <w:basedOn w:val="Fuentedeprrafopredeter"/>
    <w:link w:val="Ttulo1"/>
    <w:uiPriority w:val="9"/>
    <w:rsid w:val="006A3B1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A3B1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A3B1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A3B1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A3B1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A3B1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A3B1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A3B1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A3B19"/>
    <w:rPr>
      <w:rFonts w:eastAsiaTheme="majorEastAsia" w:cstheme="majorBidi"/>
      <w:color w:val="272727" w:themeColor="text1" w:themeTint="D8"/>
    </w:rPr>
  </w:style>
  <w:style w:type="paragraph" w:styleId="Puesto">
    <w:name w:val="Title"/>
    <w:basedOn w:val="Normal"/>
    <w:next w:val="Normal"/>
    <w:link w:val="PuestoCar"/>
    <w:uiPriority w:val="10"/>
    <w:qFormat/>
    <w:rsid w:val="006A3B19"/>
    <w:pPr>
      <w:spacing w:after="8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A3B1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A3B1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A3B1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A3B19"/>
    <w:pPr>
      <w:spacing w:before="160"/>
      <w:jc w:val="center"/>
    </w:pPr>
    <w:rPr>
      <w:i/>
      <w:iCs/>
      <w:color w:val="404040" w:themeColor="text1" w:themeTint="BF"/>
    </w:rPr>
  </w:style>
  <w:style w:type="character" w:customStyle="1" w:styleId="CitaCar">
    <w:name w:val="Cita Car"/>
    <w:basedOn w:val="Fuentedeprrafopredeter"/>
    <w:link w:val="Cita"/>
    <w:uiPriority w:val="29"/>
    <w:rsid w:val="006A3B19"/>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A3B19"/>
    <w:pPr>
      <w:ind w:left="720"/>
      <w:contextualSpacing/>
    </w:pPr>
  </w:style>
  <w:style w:type="character" w:styleId="nfasisintenso">
    <w:name w:val="Intense Emphasis"/>
    <w:basedOn w:val="Fuentedeprrafopredeter"/>
    <w:uiPriority w:val="21"/>
    <w:qFormat/>
    <w:rsid w:val="006A3B19"/>
    <w:rPr>
      <w:i/>
      <w:iCs/>
      <w:color w:val="0F4761" w:themeColor="accent1" w:themeShade="BF"/>
    </w:rPr>
  </w:style>
  <w:style w:type="paragraph" w:styleId="Citadestacada">
    <w:name w:val="Intense Quote"/>
    <w:basedOn w:val="Normal"/>
    <w:next w:val="Normal"/>
    <w:link w:val="CitadestacadaCar"/>
    <w:uiPriority w:val="30"/>
    <w:qFormat/>
    <w:rsid w:val="006A3B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A3B19"/>
    <w:rPr>
      <w:i/>
      <w:iCs/>
      <w:color w:val="0F4761" w:themeColor="accent1" w:themeShade="BF"/>
    </w:rPr>
  </w:style>
  <w:style w:type="character" w:styleId="Referenciaintensa">
    <w:name w:val="Intense Reference"/>
    <w:basedOn w:val="Fuentedeprrafopredeter"/>
    <w:uiPriority w:val="32"/>
    <w:qFormat/>
    <w:rsid w:val="006A3B19"/>
    <w:rPr>
      <w:b/>
      <w:bCs/>
      <w:smallCaps/>
      <w:color w:val="0F4761" w:themeColor="accent1" w:themeShade="BF"/>
      <w:spacing w:val="5"/>
    </w:rPr>
  </w:style>
  <w:style w:type="paragraph" w:styleId="Encabezado">
    <w:name w:val="header"/>
    <w:basedOn w:val="Normal"/>
    <w:link w:val="EncabezadoCar"/>
    <w:uiPriority w:val="99"/>
    <w:unhideWhenUsed/>
    <w:rsid w:val="006A3B19"/>
    <w:pPr>
      <w:tabs>
        <w:tab w:val="center" w:pos="4419"/>
        <w:tab w:val="right" w:pos="8838"/>
      </w:tabs>
      <w:jc w:val="both"/>
    </w:pPr>
    <w:rPr>
      <w:lang w:val="es-ES" w:eastAsia="es-ES"/>
    </w:rPr>
  </w:style>
  <w:style w:type="character" w:customStyle="1" w:styleId="EncabezadoCar">
    <w:name w:val="Encabezado Car"/>
    <w:basedOn w:val="Fuentedeprrafopredeter"/>
    <w:link w:val="Encabezado"/>
    <w:uiPriority w:val="99"/>
    <w:rsid w:val="006A3B19"/>
    <w:rPr>
      <w:rFonts w:ascii="Times New Roman" w:eastAsia="Times New Roman" w:hAnsi="Times New Roman" w:cs="Times New Roman"/>
      <w:kern w:val="0"/>
      <w:lang w:val="es-ES" w:eastAsia="es-ES"/>
      <w14:ligatures w14:val="none"/>
    </w:rPr>
  </w:style>
  <w:style w:type="paragraph" w:styleId="Piedepgina">
    <w:name w:val="footer"/>
    <w:basedOn w:val="Normal"/>
    <w:link w:val="PiedepginaCar"/>
    <w:uiPriority w:val="99"/>
    <w:unhideWhenUsed/>
    <w:rsid w:val="006A3B19"/>
    <w:pPr>
      <w:tabs>
        <w:tab w:val="center" w:pos="4419"/>
        <w:tab w:val="right" w:pos="8838"/>
      </w:tabs>
      <w:jc w:val="both"/>
    </w:pPr>
    <w:rPr>
      <w:lang w:val="es-ES" w:eastAsia="es-ES"/>
    </w:rPr>
  </w:style>
  <w:style w:type="character" w:customStyle="1" w:styleId="PiedepginaCar">
    <w:name w:val="Pie de página Car"/>
    <w:basedOn w:val="Fuentedeprrafopredeter"/>
    <w:link w:val="Piedepgina"/>
    <w:uiPriority w:val="99"/>
    <w:rsid w:val="006A3B19"/>
    <w:rPr>
      <w:rFonts w:ascii="Times New Roman" w:eastAsia="Times New Roman" w:hAnsi="Times New Roman" w:cs="Times New Roman"/>
      <w:kern w:val="0"/>
      <w:lang w:val="es-ES"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A3B19"/>
  </w:style>
  <w:style w:type="paragraph" w:customStyle="1" w:styleId="Fundamentos">
    <w:name w:val="Fundamentos"/>
    <w:basedOn w:val="Normal"/>
    <w:qFormat/>
    <w:rsid w:val="006A3B19"/>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val="es-ES_tradnl"/>
    </w:rPr>
  </w:style>
  <w:style w:type="paragraph" w:styleId="Sinespaciado">
    <w:name w:val="No Spacing"/>
    <w:aliases w:val="Francesa,INAI"/>
    <w:link w:val="SinespaciadoCar"/>
    <w:uiPriority w:val="1"/>
    <w:qFormat/>
    <w:rsid w:val="006A3B19"/>
    <w:pPr>
      <w:spacing w:after="0" w:line="240" w:lineRule="auto"/>
    </w:pPr>
    <w:rPr>
      <w:rFonts w:ascii="Times New Roman" w:eastAsia="Times New Roman" w:hAnsi="Times New Roman" w:cs="Times New Roman"/>
      <w:kern w:val="0"/>
      <w:lang w:eastAsia="es-ES"/>
      <w14:ligatures w14:val="none"/>
    </w:rPr>
  </w:style>
  <w:style w:type="character" w:customStyle="1" w:styleId="SinespaciadoCar">
    <w:name w:val="Sin espaciado Car"/>
    <w:aliases w:val="Francesa Car,INAI Car"/>
    <w:link w:val="Sinespaciado"/>
    <w:uiPriority w:val="1"/>
    <w:locked/>
    <w:rsid w:val="006A3B19"/>
    <w:rPr>
      <w:rFonts w:ascii="Times New Roman" w:eastAsia="Times New Roman" w:hAnsi="Times New Roman" w:cs="Times New Roman"/>
      <w:kern w:val="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A3B19"/>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A3B19"/>
    <w:rPr>
      <w:kern w:val="0"/>
      <w:sz w:val="20"/>
      <w:szCs w:val="20"/>
      <w14:ligatures w14:val="non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A3B19"/>
    <w:rPr>
      <w:vertAlign w:val="superscript"/>
    </w:rPr>
  </w:style>
  <w:style w:type="character" w:styleId="Hipervnculo">
    <w:name w:val="Hyperlink"/>
    <w:basedOn w:val="Fuentedeprrafopredeter"/>
    <w:uiPriority w:val="99"/>
    <w:unhideWhenUsed/>
    <w:rsid w:val="001F6043"/>
    <w:rPr>
      <w:color w:val="467886" w:themeColor="hyperlink"/>
      <w:u w:val="single"/>
    </w:rPr>
  </w:style>
  <w:style w:type="character" w:customStyle="1" w:styleId="Mencinsinresolver1">
    <w:name w:val="Mención sin resolver1"/>
    <w:basedOn w:val="Fuentedeprrafopredeter"/>
    <w:uiPriority w:val="99"/>
    <w:semiHidden/>
    <w:unhideWhenUsed/>
    <w:rsid w:val="001F6043"/>
    <w:rPr>
      <w:color w:val="605E5C"/>
      <w:shd w:val="clear" w:color="auto" w:fill="E1DFDD"/>
    </w:rPr>
  </w:style>
  <w:style w:type="paragraph" w:styleId="NormalWeb">
    <w:name w:val="Normal (Web)"/>
    <w:basedOn w:val="Normal"/>
    <w:uiPriority w:val="99"/>
    <w:unhideWhenUsed/>
    <w:rsid w:val="0030747C"/>
    <w:pPr>
      <w:spacing w:before="100" w:beforeAutospacing="1" w:after="100" w:afterAutospacing="1"/>
    </w:pPr>
  </w:style>
  <w:style w:type="character" w:styleId="Textoennegrita">
    <w:name w:val="Strong"/>
    <w:basedOn w:val="Fuentedeprrafopredeter"/>
    <w:uiPriority w:val="22"/>
    <w:qFormat/>
    <w:rsid w:val="003074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mexicable.com/index"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B39AE-7164-4C80-9050-5A0CD84E4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6001</Words>
  <Characters>33009</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8</cp:revision>
  <cp:lastPrinted>2026-04-29T16:36:00Z</cp:lastPrinted>
  <dcterms:created xsi:type="dcterms:W3CDTF">2026-04-28T20:36:00Z</dcterms:created>
  <dcterms:modified xsi:type="dcterms:W3CDTF">2026-04-29T17:42:00Z</dcterms:modified>
</cp:coreProperties>
</file>