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31103EF8" w:rsidR="00611EC6" w:rsidRPr="009A570B" w:rsidRDefault="00947C3B" w:rsidP="00C13052">
      <w:pPr>
        <w:tabs>
          <w:tab w:val="left" w:pos="3465"/>
        </w:tabs>
        <w:spacing w:line="360" w:lineRule="auto"/>
        <w:jc w:val="both"/>
        <w:rPr>
          <w:rFonts w:ascii="Palatino Linotype" w:hAnsi="Palatino Linotype"/>
          <w:b/>
          <w:color w:val="000000" w:themeColor="text1"/>
          <w:lang w:val="es-MX"/>
        </w:rPr>
      </w:pPr>
      <w:bookmarkStart w:id="0" w:name="_GoBack"/>
      <w:bookmarkEnd w:id="0"/>
      <w:r w:rsidRPr="009A570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9A570B">
        <w:rPr>
          <w:rFonts w:ascii="Palatino Linotype" w:hAnsi="Palatino Linotype"/>
          <w:b/>
        </w:rPr>
        <w:t xml:space="preserve">de fecha </w:t>
      </w:r>
      <w:r w:rsidR="00237B4F" w:rsidRPr="009A570B">
        <w:rPr>
          <w:rFonts w:ascii="Palatino Linotype" w:hAnsi="Palatino Linotype"/>
          <w:b/>
          <w:color w:val="000000" w:themeColor="text1"/>
        </w:rPr>
        <w:t>diecinueve</w:t>
      </w:r>
      <w:r w:rsidR="009A570B" w:rsidRPr="009A570B">
        <w:rPr>
          <w:rFonts w:ascii="Palatino Linotype" w:hAnsi="Palatino Linotype"/>
          <w:b/>
          <w:color w:val="000000" w:themeColor="text1"/>
        </w:rPr>
        <w:t xml:space="preserve"> (19)</w:t>
      </w:r>
      <w:r w:rsidR="00A74392" w:rsidRPr="009A570B">
        <w:rPr>
          <w:rFonts w:ascii="Palatino Linotype" w:hAnsi="Palatino Linotype"/>
          <w:b/>
          <w:color w:val="000000" w:themeColor="text1"/>
        </w:rPr>
        <w:t xml:space="preserve"> de </w:t>
      </w:r>
      <w:r w:rsidR="00D77D87" w:rsidRPr="009A570B">
        <w:rPr>
          <w:rFonts w:ascii="Palatino Linotype" w:hAnsi="Palatino Linotype"/>
          <w:b/>
          <w:color w:val="000000" w:themeColor="text1"/>
        </w:rPr>
        <w:t>marzo</w:t>
      </w:r>
      <w:r w:rsidR="00C86A6F" w:rsidRPr="009A570B">
        <w:rPr>
          <w:rFonts w:ascii="Palatino Linotype" w:hAnsi="Palatino Linotype"/>
          <w:b/>
          <w:color w:val="000000" w:themeColor="text1"/>
        </w:rPr>
        <w:t xml:space="preserve"> de </w:t>
      </w:r>
      <w:r w:rsidR="00C3129D" w:rsidRPr="009A570B">
        <w:rPr>
          <w:rFonts w:ascii="Palatino Linotype" w:hAnsi="Palatino Linotype"/>
          <w:b/>
          <w:color w:val="000000" w:themeColor="text1"/>
        </w:rPr>
        <w:t>dos mil veintiséis</w:t>
      </w:r>
      <w:r w:rsidR="00611EC6" w:rsidRPr="009A570B">
        <w:rPr>
          <w:rFonts w:ascii="Palatino Linotype" w:hAnsi="Palatino Linotype"/>
          <w:b/>
          <w:color w:val="000000" w:themeColor="text1"/>
        </w:rPr>
        <w:t>.</w:t>
      </w:r>
    </w:p>
    <w:p w14:paraId="70BA5E97" w14:textId="77777777" w:rsidR="00947C3B" w:rsidRPr="009A570B" w:rsidRDefault="00947C3B" w:rsidP="00C13052">
      <w:pPr>
        <w:tabs>
          <w:tab w:val="left" w:pos="3465"/>
        </w:tabs>
        <w:spacing w:line="360" w:lineRule="auto"/>
        <w:jc w:val="both"/>
        <w:rPr>
          <w:rFonts w:ascii="Palatino Linotype" w:hAnsi="Palatino Linotype"/>
        </w:rPr>
      </w:pPr>
    </w:p>
    <w:p w14:paraId="38CBC7E2" w14:textId="655AB1AF" w:rsidR="00947C3B" w:rsidRPr="009A570B" w:rsidRDefault="00947C3B" w:rsidP="00C13052">
      <w:pPr>
        <w:spacing w:line="360" w:lineRule="auto"/>
        <w:jc w:val="both"/>
        <w:rPr>
          <w:rFonts w:ascii="Palatino Linotype" w:hAnsi="Palatino Linotype"/>
        </w:rPr>
      </w:pPr>
      <w:r w:rsidRPr="009A570B">
        <w:rPr>
          <w:rFonts w:ascii="Palatino Linotype" w:hAnsi="Palatino Linotype"/>
          <w:b/>
        </w:rPr>
        <w:t>VISTO</w:t>
      </w:r>
      <w:r w:rsidRPr="009A570B">
        <w:rPr>
          <w:rFonts w:ascii="Palatino Linotype" w:hAnsi="Palatino Linotype"/>
        </w:rPr>
        <w:t xml:space="preserve"> el expediente electrónico formado con motivo del </w:t>
      </w:r>
      <w:r w:rsidR="006F721C" w:rsidRPr="009A570B">
        <w:rPr>
          <w:rFonts w:ascii="Palatino Linotype" w:hAnsi="Palatino Linotype"/>
        </w:rPr>
        <w:t>Recurso de R</w:t>
      </w:r>
      <w:r w:rsidRPr="009A570B">
        <w:rPr>
          <w:rFonts w:ascii="Palatino Linotype" w:hAnsi="Palatino Linotype"/>
        </w:rPr>
        <w:t xml:space="preserve">evisión </w:t>
      </w:r>
      <w:r w:rsidR="00516DD4" w:rsidRPr="009A570B">
        <w:rPr>
          <w:rFonts w:ascii="Palatino Linotype" w:hAnsi="Palatino Linotype"/>
          <w:b/>
        </w:rPr>
        <w:t>08033/INFOEM/IP/RR/2025</w:t>
      </w:r>
      <w:r w:rsidRPr="009A570B">
        <w:rPr>
          <w:rFonts w:ascii="Palatino Linotype" w:hAnsi="Palatino Linotype"/>
        </w:rPr>
        <w:t>,</w:t>
      </w:r>
      <w:r w:rsidRPr="009A570B">
        <w:rPr>
          <w:rFonts w:ascii="Palatino Linotype" w:hAnsi="Palatino Linotype" w:cs="Arial"/>
          <w:b/>
          <w:bCs/>
        </w:rPr>
        <w:t xml:space="preserve"> </w:t>
      </w:r>
      <w:r w:rsidRPr="009A570B">
        <w:rPr>
          <w:rFonts w:ascii="Palatino Linotype" w:hAnsi="Palatino Linotype"/>
        </w:rPr>
        <w:t xml:space="preserve">promovido por </w:t>
      </w:r>
      <w:r w:rsidR="00E37317" w:rsidRPr="009A570B">
        <w:rPr>
          <w:rFonts w:ascii="Palatino Linotype" w:hAnsi="Palatino Linotype"/>
          <w:b/>
        </w:rPr>
        <w:t>una persona que no proporcionó datos para ser reconocido</w:t>
      </w:r>
      <w:r w:rsidRPr="009A570B">
        <w:rPr>
          <w:rFonts w:ascii="Palatino Linotype" w:hAnsi="Palatino Linotype"/>
          <w:b/>
        </w:rPr>
        <w:t>,</w:t>
      </w:r>
      <w:r w:rsidRPr="009A570B">
        <w:rPr>
          <w:rFonts w:ascii="Palatino Linotype" w:hAnsi="Palatino Linotype"/>
        </w:rPr>
        <w:t xml:space="preserve"> a quien en lo sucesivo se le identificará como </w:t>
      </w:r>
      <w:r w:rsidR="00C862A5" w:rsidRPr="009A570B">
        <w:rPr>
          <w:rFonts w:ascii="Palatino Linotype" w:hAnsi="Palatino Linotype"/>
          <w:b/>
        </w:rPr>
        <w:t>EL RECURRENTE</w:t>
      </w:r>
      <w:r w:rsidRPr="009A570B">
        <w:rPr>
          <w:rFonts w:ascii="Palatino Linotype" w:hAnsi="Palatino Linotype" w:cs="Arial"/>
        </w:rPr>
        <w:t xml:space="preserve">, en contra de la respuesta del </w:t>
      </w:r>
      <w:r w:rsidR="00516DD4" w:rsidRPr="009A570B">
        <w:rPr>
          <w:rFonts w:ascii="Palatino Linotype" w:hAnsi="Palatino Linotype" w:cs="Arial"/>
          <w:b/>
          <w:bCs/>
        </w:rPr>
        <w:t>Ayuntamiento de Cuautitlán Izcalli</w:t>
      </w:r>
      <w:r w:rsidRPr="009A570B">
        <w:rPr>
          <w:rFonts w:ascii="Palatino Linotype" w:hAnsi="Palatino Linotype" w:cs="Arial"/>
          <w:b/>
        </w:rPr>
        <w:t>,</w:t>
      </w:r>
      <w:r w:rsidRPr="009A570B">
        <w:rPr>
          <w:rFonts w:ascii="Palatino Linotype" w:hAnsi="Palatino Linotype"/>
          <w:b/>
        </w:rPr>
        <w:t xml:space="preserve"> </w:t>
      </w:r>
      <w:r w:rsidR="009A570B">
        <w:rPr>
          <w:rFonts w:ascii="Palatino Linotype" w:hAnsi="Palatino Linotype"/>
        </w:rPr>
        <w:t>en adelante</w:t>
      </w:r>
      <w:r w:rsidRPr="009A570B">
        <w:rPr>
          <w:rFonts w:ascii="Palatino Linotype" w:hAnsi="Palatino Linotype"/>
        </w:rPr>
        <w:t xml:space="preserve"> el</w:t>
      </w:r>
      <w:r w:rsidRPr="009A570B">
        <w:rPr>
          <w:rFonts w:ascii="Palatino Linotype" w:hAnsi="Palatino Linotype"/>
          <w:b/>
        </w:rPr>
        <w:t xml:space="preserve"> SUJETO OBLIGADO</w:t>
      </w:r>
      <w:r w:rsidRPr="009A570B">
        <w:rPr>
          <w:rFonts w:ascii="Palatino Linotype" w:hAnsi="Palatino Linotype"/>
        </w:rPr>
        <w:t xml:space="preserve">, se procede a dictar la presente </w:t>
      </w:r>
      <w:r w:rsidR="009A570B">
        <w:rPr>
          <w:rFonts w:ascii="Palatino Linotype" w:hAnsi="Palatino Linotype"/>
        </w:rPr>
        <w:t>r</w:t>
      </w:r>
      <w:r w:rsidRPr="009A570B">
        <w:rPr>
          <w:rFonts w:ascii="Palatino Linotype" w:hAnsi="Palatino Linotype"/>
        </w:rPr>
        <w:t>esolución, con base en los siguientes:</w:t>
      </w:r>
    </w:p>
    <w:p w14:paraId="7CBFFAD8" w14:textId="77777777" w:rsidR="00947C3B" w:rsidRPr="009A570B" w:rsidRDefault="00947C3B" w:rsidP="00C13052">
      <w:pPr>
        <w:spacing w:line="360" w:lineRule="auto"/>
        <w:jc w:val="both"/>
        <w:rPr>
          <w:rFonts w:ascii="Palatino Linotype" w:hAnsi="Palatino Linotype"/>
        </w:rPr>
      </w:pPr>
    </w:p>
    <w:p w14:paraId="6C073730" w14:textId="77C53B56" w:rsidR="00947C3B" w:rsidRPr="009A570B" w:rsidRDefault="00947C3B" w:rsidP="00C13052">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9A570B">
        <w:rPr>
          <w:rFonts w:ascii="Palatino Linotype" w:hAnsi="Palatino Linotype"/>
          <w:b/>
          <w:color w:val="000000" w:themeColor="text1"/>
          <w:sz w:val="24"/>
          <w:szCs w:val="24"/>
        </w:rPr>
        <w:t>A</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N</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T</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E</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C</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E</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D</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E</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N</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T</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E</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S</w:t>
      </w:r>
      <w:bookmarkEnd w:id="1"/>
      <w:bookmarkEnd w:id="2"/>
      <w:bookmarkEnd w:id="3"/>
      <w:r w:rsidR="009A570B">
        <w:rPr>
          <w:rFonts w:ascii="Palatino Linotype" w:hAnsi="Palatino Linotype"/>
          <w:b/>
          <w:color w:val="000000" w:themeColor="text1"/>
          <w:sz w:val="24"/>
          <w:szCs w:val="24"/>
        </w:rPr>
        <w:t xml:space="preserve"> </w:t>
      </w:r>
    </w:p>
    <w:p w14:paraId="6BDD1D0D" w14:textId="77777777" w:rsidR="00947C3B" w:rsidRPr="009A570B" w:rsidRDefault="00947C3B" w:rsidP="00C13052">
      <w:pPr>
        <w:pStyle w:val="Prrafodelista"/>
        <w:spacing w:line="360" w:lineRule="auto"/>
        <w:ind w:left="0"/>
        <w:jc w:val="both"/>
        <w:rPr>
          <w:rFonts w:ascii="Palatino Linotype" w:eastAsia="Calibri" w:hAnsi="Palatino Linotype" w:cs="Arial"/>
          <w:lang w:val="es-ES"/>
        </w:rPr>
      </w:pPr>
    </w:p>
    <w:p w14:paraId="1CB07C3A" w14:textId="3D6DA34D" w:rsidR="00947C3B" w:rsidRPr="009A570B" w:rsidRDefault="00947C3B" w:rsidP="00C13052">
      <w:pPr>
        <w:pStyle w:val="Prrafodelista"/>
        <w:numPr>
          <w:ilvl w:val="0"/>
          <w:numId w:val="1"/>
        </w:numPr>
        <w:spacing w:line="360" w:lineRule="auto"/>
        <w:ind w:left="0" w:firstLine="0"/>
        <w:jc w:val="both"/>
        <w:rPr>
          <w:rFonts w:ascii="Palatino Linotype" w:eastAsia="Calibri" w:hAnsi="Palatino Linotype" w:cs="Arial"/>
          <w:lang w:val="es-ES"/>
        </w:rPr>
      </w:pPr>
      <w:r w:rsidRPr="009A570B">
        <w:rPr>
          <w:rFonts w:ascii="Palatino Linotype" w:eastAsia="Calibri" w:hAnsi="Palatino Linotype" w:cs="Arial"/>
          <w:lang w:val="es-ES"/>
        </w:rPr>
        <w:t xml:space="preserve">El día </w:t>
      </w:r>
      <w:r w:rsidR="00D77D87" w:rsidRPr="009A570B">
        <w:rPr>
          <w:rFonts w:ascii="Palatino Linotype" w:eastAsia="Calibri" w:hAnsi="Palatino Linotype" w:cs="Arial"/>
          <w:b/>
          <w:lang w:val="es-ES"/>
        </w:rPr>
        <w:t>diez de junio</w:t>
      </w:r>
      <w:r w:rsidR="000A7AAB" w:rsidRPr="009A570B">
        <w:rPr>
          <w:rFonts w:ascii="Palatino Linotype" w:eastAsia="Calibri" w:hAnsi="Palatino Linotype" w:cs="Arial"/>
          <w:b/>
          <w:lang w:val="es-ES"/>
        </w:rPr>
        <w:t xml:space="preserve"> </w:t>
      </w:r>
      <w:r w:rsidR="00C86A6F" w:rsidRPr="009A570B">
        <w:rPr>
          <w:rFonts w:ascii="Palatino Linotype" w:eastAsia="Calibri" w:hAnsi="Palatino Linotype" w:cs="Arial"/>
          <w:b/>
          <w:lang w:val="es-ES"/>
        </w:rPr>
        <w:t>dos mil veinticinco</w:t>
      </w:r>
      <w:r w:rsidRPr="009A570B">
        <w:rPr>
          <w:rFonts w:ascii="Palatino Linotype" w:hAnsi="Palatino Linotype"/>
          <w:b/>
        </w:rPr>
        <w:t xml:space="preserve">, </w:t>
      </w:r>
      <w:r w:rsidRPr="009A570B">
        <w:rPr>
          <w:rFonts w:ascii="Palatino Linotype" w:eastAsia="Calibri" w:hAnsi="Palatino Linotype" w:cs="Arial"/>
          <w:lang w:val="es-ES"/>
        </w:rPr>
        <w:t xml:space="preserve">se presentó ante el </w:t>
      </w:r>
      <w:r w:rsidRPr="009A570B">
        <w:rPr>
          <w:rFonts w:ascii="Palatino Linotype" w:eastAsia="Calibri" w:hAnsi="Palatino Linotype" w:cs="Arial"/>
          <w:b/>
          <w:lang w:val="es-ES"/>
        </w:rPr>
        <w:t>SUJETO OBLIGADO</w:t>
      </w:r>
      <w:r w:rsidRPr="009A570B">
        <w:rPr>
          <w:rFonts w:ascii="Palatino Linotype" w:eastAsia="Calibri" w:hAnsi="Palatino Linotype" w:cs="Arial"/>
        </w:rPr>
        <w:t xml:space="preserve"> vía </w:t>
      </w:r>
      <w:r w:rsidR="00D177AD" w:rsidRPr="009A570B">
        <w:rPr>
          <w:rFonts w:ascii="Palatino Linotype" w:eastAsia="Calibri" w:hAnsi="Palatino Linotype" w:cs="Arial"/>
        </w:rPr>
        <w:t>Sistema de Acceso a la Información Mexiquense (</w:t>
      </w:r>
      <w:r w:rsidRPr="009A570B">
        <w:rPr>
          <w:rFonts w:ascii="Palatino Linotype" w:eastAsia="Calibri" w:hAnsi="Palatino Linotype" w:cs="Arial"/>
          <w:lang w:val="es-ES"/>
        </w:rPr>
        <w:t>SAIMEX</w:t>
      </w:r>
      <w:r w:rsidR="00D177AD" w:rsidRPr="009A570B">
        <w:rPr>
          <w:rFonts w:ascii="Palatino Linotype" w:eastAsia="Calibri" w:hAnsi="Palatino Linotype" w:cs="Arial"/>
          <w:lang w:val="es-ES"/>
        </w:rPr>
        <w:t>)</w:t>
      </w:r>
      <w:r w:rsidRPr="009A570B">
        <w:rPr>
          <w:rFonts w:ascii="Palatino Linotype" w:eastAsia="Calibri" w:hAnsi="Palatino Linotype" w:cs="Arial"/>
          <w:lang w:val="es-ES"/>
        </w:rPr>
        <w:t xml:space="preserve">, la </w:t>
      </w:r>
      <w:r w:rsidR="00ED6C32" w:rsidRPr="009A570B">
        <w:rPr>
          <w:rFonts w:ascii="Palatino Linotype" w:eastAsia="Calibri" w:hAnsi="Palatino Linotype" w:cs="Arial"/>
          <w:lang w:val="es-ES"/>
        </w:rPr>
        <w:t>S</w:t>
      </w:r>
      <w:r w:rsidRPr="009A570B">
        <w:rPr>
          <w:rFonts w:ascii="Palatino Linotype" w:eastAsia="Calibri" w:hAnsi="Palatino Linotype" w:cs="Arial"/>
          <w:lang w:val="es-ES"/>
        </w:rPr>
        <w:t xml:space="preserve">olicitud de </w:t>
      </w:r>
      <w:r w:rsidR="00ED6C32" w:rsidRPr="009A570B">
        <w:rPr>
          <w:rFonts w:ascii="Palatino Linotype" w:eastAsia="Calibri" w:hAnsi="Palatino Linotype" w:cs="Arial"/>
          <w:lang w:val="es-ES"/>
        </w:rPr>
        <w:t>Información P</w:t>
      </w:r>
      <w:r w:rsidRPr="009A570B">
        <w:rPr>
          <w:rFonts w:ascii="Palatino Linotype" w:eastAsia="Calibri" w:hAnsi="Palatino Linotype" w:cs="Arial"/>
          <w:lang w:val="es-ES"/>
        </w:rPr>
        <w:t>ública registrada con el número</w:t>
      </w:r>
      <w:r w:rsidRPr="009A570B">
        <w:rPr>
          <w:rFonts w:ascii="Palatino Linotype" w:hAnsi="Palatino Linotype"/>
          <w:b/>
          <w:bCs/>
          <w:color w:val="000000" w:themeColor="text1"/>
        </w:rPr>
        <w:t xml:space="preserve"> </w:t>
      </w:r>
      <w:r w:rsidR="00516DD4" w:rsidRPr="009A570B">
        <w:rPr>
          <w:rFonts w:ascii="Palatino Linotype" w:hAnsi="Palatino Linotype"/>
          <w:b/>
          <w:bCs/>
          <w:color w:val="000000" w:themeColor="text1"/>
        </w:rPr>
        <w:t>01023/CUAUTIZC/IP/2025</w:t>
      </w:r>
      <w:r w:rsidRPr="009A570B">
        <w:rPr>
          <w:rFonts w:ascii="Palatino Linotype" w:hAnsi="Palatino Linotype"/>
          <w:b/>
          <w:bCs/>
          <w:color w:val="000000" w:themeColor="text1"/>
        </w:rPr>
        <w:t xml:space="preserve">; </w:t>
      </w:r>
      <w:r w:rsidR="009A570B">
        <w:rPr>
          <w:rFonts w:ascii="Palatino Linotype" w:eastAsia="Calibri" w:hAnsi="Palatino Linotype" w:cs="Arial"/>
          <w:lang w:val="es-ES"/>
        </w:rPr>
        <w:t>en la que</w:t>
      </w:r>
      <w:r w:rsidRPr="009A570B">
        <w:rPr>
          <w:rFonts w:ascii="Palatino Linotype" w:eastAsia="Calibri" w:hAnsi="Palatino Linotype" w:cs="Arial"/>
          <w:lang w:val="es-ES"/>
        </w:rPr>
        <w:t xml:space="preserve"> se solicitó la siguiente información:</w:t>
      </w:r>
    </w:p>
    <w:p w14:paraId="6B526C57" w14:textId="77777777" w:rsidR="005F346E" w:rsidRPr="009A570B" w:rsidRDefault="005F346E" w:rsidP="00C13052">
      <w:pPr>
        <w:pStyle w:val="Prrafodelista"/>
        <w:spacing w:line="360" w:lineRule="auto"/>
        <w:ind w:left="0"/>
        <w:jc w:val="both"/>
        <w:rPr>
          <w:rFonts w:ascii="Palatino Linotype" w:eastAsia="Calibri" w:hAnsi="Palatino Linotype" w:cs="Arial"/>
          <w:lang w:val="es-ES"/>
        </w:rPr>
      </w:pPr>
    </w:p>
    <w:p w14:paraId="399A8454" w14:textId="788CF30C" w:rsidR="00947C3B" w:rsidRDefault="00C86A6F" w:rsidP="00C13052">
      <w:pPr>
        <w:pStyle w:val="Prrafodelista"/>
        <w:spacing w:line="360" w:lineRule="auto"/>
        <w:ind w:left="426" w:right="474"/>
        <w:jc w:val="both"/>
        <w:rPr>
          <w:rFonts w:ascii="Palatino Linotype" w:hAnsi="Palatino Linotype"/>
          <w:i/>
        </w:rPr>
      </w:pPr>
      <w:r w:rsidRPr="009A570B">
        <w:rPr>
          <w:rFonts w:ascii="Palatino Linotype" w:hAnsi="Palatino Linotype"/>
          <w:i/>
        </w:rPr>
        <w:t>“</w:t>
      </w:r>
      <w:r w:rsidR="00D77D87" w:rsidRPr="009A570B">
        <w:rPr>
          <w:rFonts w:ascii="Palatino Linotype" w:hAnsi="Palatino Linotype"/>
          <w:i/>
        </w:rPr>
        <w:t>Solicito que me haga llegar todas las facturas pagadas de enero del 2025 a la fecha junio del 2025. Así como un listado de todos los proveedores que se les han pagado o tienen pagos pendientes Solicito TODO su catalogo de provedores de la actual administración del ayuntamiento de cuautitlan izcalli</w:t>
      </w:r>
      <w:r w:rsidR="00947C3B" w:rsidRPr="009A570B">
        <w:rPr>
          <w:rFonts w:ascii="Palatino Linotype" w:hAnsi="Palatino Linotype"/>
          <w:i/>
        </w:rPr>
        <w:t>”</w:t>
      </w:r>
    </w:p>
    <w:p w14:paraId="5C877F53" w14:textId="77777777" w:rsidR="009A570B" w:rsidRPr="009A570B" w:rsidRDefault="009A570B" w:rsidP="00C13052">
      <w:pPr>
        <w:pStyle w:val="Prrafodelista"/>
        <w:spacing w:line="360" w:lineRule="auto"/>
        <w:ind w:left="426" w:right="474"/>
        <w:jc w:val="both"/>
        <w:rPr>
          <w:rFonts w:ascii="Palatino Linotype" w:hAnsi="Palatino Linotype"/>
          <w:i/>
        </w:rPr>
      </w:pPr>
    </w:p>
    <w:p w14:paraId="3D5318FE" w14:textId="67ABC034" w:rsidR="00F46CF8" w:rsidRPr="009A570B" w:rsidRDefault="00F443D1" w:rsidP="009A570B">
      <w:pPr>
        <w:pStyle w:val="Prrafodelista"/>
        <w:numPr>
          <w:ilvl w:val="0"/>
          <w:numId w:val="3"/>
        </w:numPr>
        <w:spacing w:line="360" w:lineRule="auto"/>
        <w:ind w:left="0" w:firstLine="0"/>
        <w:jc w:val="both"/>
        <w:rPr>
          <w:rFonts w:ascii="Palatino Linotype" w:hAnsi="Palatino Linotype" w:cs="Arial"/>
          <w:lang w:val="es-ES"/>
        </w:rPr>
      </w:pPr>
      <w:r w:rsidRPr="009A570B">
        <w:rPr>
          <w:rFonts w:ascii="Palatino Linotype" w:hAnsi="Palatino Linotype" w:cs="Arial"/>
          <w:lang w:val="es-ES"/>
        </w:rPr>
        <w:t>Modalidad de entrega de la información</w:t>
      </w:r>
      <w:r w:rsidR="00F46CF8" w:rsidRPr="009A570B">
        <w:rPr>
          <w:rFonts w:ascii="Palatino Linotype" w:hAnsi="Palatino Linotype" w:cs="Arial"/>
          <w:lang w:val="es-ES"/>
        </w:rPr>
        <w:t xml:space="preserve">: </w:t>
      </w:r>
      <w:r w:rsidR="00BC2E4D" w:rsidRPr="009A570B">
        <w:rPr>
          <w:rFonts w:ascii="Palatino Linotype" w:hAnsi="Palatino Linotype" w:cs="Arial"/>
          <w:lang w:val="es-ES"/>
        </w:rPr>
        <w:t>Vía SAIMEX</w:t>
      </w:r>
      <w:r w:rsidR="001B7993" w:rsidRPr="009A570B">
        <w:rPr>
          <w:rFonts w:ascii="Palatino Linotype" w:hAnsi="Palatino Linotype" w:cs="Arial"/>
          <w:lang w:val="es-ES"/>
        </w:rPr>
        <w:t>.</w:t>
      </w:r>
    </w:p>
    <w:p w14:paraId="1867221F" w14:textId="622491F8" w:rsidR="009059B4" w:rsidRPr="009A570B" w:rsidRDefault="00416AA0" w:rsidP="00C13052">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9A570B">
        <w:rPr>
          <w:rFonts w:ascii="Palatino Linotype" w:eastAsia="Palatino Linotype" w:hAnsi="Palatino Linotype" w:cs="Palatino Linotype"/>
          <w:color w:val="000000"/>
        </w:rPr>
        <w:lastRenderedPageBreak/>
        <w:t>El</w:t>
      </w:r>
      <w:r w:rsidRPr="009A570B">
        <w:rPr>
          <w:rFonts w:ascii="Palatino Linotype" w:eastAsia="Palatino Linotype" w:hAnsi="Palatino Linotype" w:cs="Palatino Linotype"/>
          <w:b/>
          <w:color w:val="000000"/>
        </w:rPr>
        <w:t xml:space="preserve"> </w:t>
      </w:r>
      <w:r w:rsidR="00911263" w:rsidRPr="009A570B">
        <w:rPr>
          <w:rFonts w:ascii="Palatino Linotype" w:eastAsia="Palatino Linotype" w:hAnsi="Palatino Linotype" w:cs="Palatino Linotype"/>
          <w:b/>
          <w:color w:val="000000"/>
        </w:rPr>
        <w:t>uno de jul</w:t>
      </w:r>
      <w:r w:rsidR="00FD62C5" w:rsidRPr="009A570B">
        <w:rPr>
          <w:rFonts w:ascii="Palatino Linotype" w:eastAsia="Palatino Linotype" w:hAnsi="Palatino Linotype" w:cs="Palatino Linotype"/>
          <w:b/>
          <w:color w:val="000000"/>
        </w:rPr>
        <w:t>io</w:t>
      </w:r>
      <w:r w:rsidRPr="009A570B">
        <w:rPr>
          <w:rFonts w:ascii="Palatino Linotype" w:eastAsia="Palatino Linotype" w:hAnsi="Palatino Linotype" w:cs="Palatino Linotype"/>
          <w:b/>
          <w:color w:val="000000"/>
        </w:rPr>
        <w:t xml:space="preserve"> de dos mil veinticinco,</w:t>
      </w:r>
      <w:r w:rsidRPr="009A570B">
        <w:rPr>
          <w:rFonts w:ascii="Palatino Linotype" w:eastAsia="Palatino Linotype" w:hAnsi="Palatino Linotype" w:cs="Palatino Linotype"/>
          <w:color w:val="000000"/>
        </w:rPr>
        <w:t xml:space="preserve"> </w:t>
      </w:r>
      <w:r w:rsidR="00600CAF" w:rsidRPr="009A570B">
        <w:rPr>
          <w:rFonts w:ascii="Palatino Linotype" w:eastAsia="Palatino Linotype" w:hAnsi="Palatino Linotype" w:cs="Palatino Linotype"/>
          <w:color w:val="000000"/>
        </w:rPr>
        <w:t xml:space="preserve">el </w:t>
      </w:r>
      <w:r w:rsidR="00600CAF" w:rsidRPr="009A570B">
        <w:rPr>
          <w:rFonts w:ascii="Palatino Linotype" w:eastAsia="Palatino Linotype" w:hAnsi="Palatino Linotype" w:cs="Palatino Linotype"/>
          <w:b/>
          <w:color w:val="000000"/>
        </w:rPr>
        <w:t>SUJETO OBLIGADO</w:t>
      </w:r>
      <w:r w:rsidR="00600CAF" w:rsidRPr="009A570B">
        <w:rPr>
          <w:rFonts w:ascii="Palatino Linotype" w:eastAsia="Palatino Linotype" w:hAnsi="Palatino Linotype" w:cs="Palatino Linotype"/>
          <w:color w:val="000000"/>
        </w:rPr>
        <w:t xml:space="preserve"> </w:t>
      </w:r>
      <w:r w:rsidR="00FD62C5" w:rsidRPr="009A570B">
        <w:rPr>
          <w:rFonts w:ascii="Palatino Linotype" w:hAnsi="Palatino Linotype" w:cs="Arial"/>
        </w:rPr>
        <w:t>dio respuesta a través de</w:t>
      </w:r>
      <w:r w:rsidR="009E5F74" w:rsidRPr="009A570B">
        <w:rPr>
          <w:rFonts w:ascii="Palatino Linotype" w:hAnsi="Palatino Linotype" w:cs="Arial"/>
        </w:rPr>
        <w:t xml:space="preserve"> </w:t>
      </w:r>
      <w:r w:rsidRPr="009A570B">
        <w:rPr>
          <w:rFonts w:ascii="Palatino Linotype" w:hAnsi="Palatino Linotype" w:cs="Arial"/>
        </w:rPr>
        <w:t xml:space="preserve">los archivos </w:t>
      </w:r>
      <w:r w:rsidRPr="009A570B">
        <w:rPr>
          <w:rFonts w:ascii="Palatino Linotype" w:hAnsi="Palatino Linotype" w:cs="Arial"/>
          <w:bCs/>
        </w:rPr>
        <w:t>electrónicos</w:t>
      </w:r>
      <w:r w:rsidRPr="009A570B">
        <w:rPr>
          <w:rFonts w:ascii="Palatino Linotype" w:hAnsi="Palatino Linotype" w:cs="Arial"/>
        </w:rPr>
        <w:t xml:space="preserve"> denominados </w:t>
      </w:r>
      <w:r w:rsidR="00911263" w:rsidRPr="009A570B">
        <w:rPr>
          <w:rFonts w:ascii="Palatino Linotype" w:hAnsi="Palatino Linotype" w:cs="Arial"/>
          <w:i/>
        </w:rPr>
        <w:t xml:space="preserve">RESPUESTA 1023.pdf </w:t>
      </w:r>
      <w:r w:rsidR="00911263" w:rsidRPr="009A570B">
        <w:rPr>
          <w:rFonts w:ascii="Palatino Linotype" w:hAnsi="Palatino Linotype" w:cs="Arial"/>
        </w:rPr>
        <w:t>y,</w:t>
      </w:r>
      <w:r w:rsidR="00911263" w:rsidRPr="009A570B">
        <w:rPr>
          <w:rFonts w:ascii="Palatino Linotype" w:hAnsi="Palatino Linotype" w:cs="Arial"/>
          <w:i/>
        </w:rPr>
        <w:t xml:space="preserve"> TM-EJT-1581-2025.pdf</w:t>
      </w:r>
      <w:r w:rsidRPr="009A570B">
        <w:rPr>
          <w:rFonts w:ascii="Palatino Linotype" w:hAnsi="Palatino Linotype" w:cs="Arial"/>
        </w:rPr>
        <w:t xml:space="preserve">, </w:t>
      </w:r>
      <w:r w:rsidR="00911263" w:rsidRPr="009A570B">
        <w:rPr>
          <w:rFonts w:ascii="Palatino Linotype" w:hAnsi="Palatino Linotype" w:cs="Arial"/>
        </w:rPr>
        <w:t xml:space="preserve">cuyo contenido corresponde a un oficio signado por el Servidor Público Habilitado de la Dirección de Administración, a través del cual informa, que lo solicitado se puede localizar en una liga de Internet, misma que se transcribe al oficio de referencia y, un oficio suscrito por el Tesorero Municipal quien informa que las facturas pagadas al mes de junio, forman parte de las pólizas </w:t>
      </w:r>
      <w:r w:rsidR="00911263" w:rsidRPr="009A570B">
        <w:rPr>
          <w:rFonts w:ascii="Palatino Linotype" w:hAnsi="Palatino Linotype" w:cs="Arial"/>
          <w:bCs/>
        </w:rPr>
        <w:t>contables</w:t>
      </w:r>
      <w:r w:rsidR="00911263" w:rsidRPr="009A570B">
        <w:rPr>
          <w:rFonts w:ascii="Palatino Linotype" w:hAnsi="Palatino Linotype" w:cs="Arial"/>
        </w:rPr>
        <w:t>, las cuales son parte integral del tercer informe trimestral del ejercicio 2025, misma que se encuentra en proceso de ser entregado al Órgano Superior de Fiscalización del Estado de México, el día martes veintiocho de octubre de dos mil veinticinco.</w:t>
      </w:r>
    </w:p>
    <w:p w14:paraId="28293858" w14:textId="77777777" w:rsidR="00006A19" w:rsidRPr="009A570B" w:rsidRDefault="00006A19" w:rsidP="00C13052">
      <w:pPr>
        <w:pStyle w:val="Prrafodelista"/>
        <w:spacing w:line="360" w:lineRule="auto"/>
        <w:ind w:left="0"/>
        <w:jc w:val="both"/>
        <w:rPr>
          <w:rFonts w:ascii="Palatino Linotype" w:eastAsia="Palatino Linotype" w:hAnsi="Palatino Linotype" w:cs="Palatino Linotype"/>
          <w:b/>
          <w:color w:val="000000"/>
        </w:rPr>
      </w:pPr>
    </w:p>
    <w:p w14:paraId="7231C6E3" w14:textId="2A0A983B" w:rsidR="00C86A6F" w:rsidRPr="009A570B" w:rsidRDefault="005B3CB5" w:rsidP="00C13052">
      <w:pPr>
        <w:pStyle w:val="Prrafodelista"/>
        <w:numPr>
          <w:ilvl w:val="0"/>
          <w:numId w:val="1"/>
        </w:numPr>
        <w:spacing w:line="360" w:lineRule="auto"/>
        <w:ind w:left="0" w:firstLine="0"/>
        <w:jc w:val="both"/>
        <w:rPr>
          <w:rFonts w:ascii="Palatino Linotype" w:hAnsi="Palatino Linotype" w:cs="Arial"/>
        </w:rPr>
      </w:pPr>
      <w:r w:rsidRPr="009A570B">
        <w:rPr>
          <w:rFonts w:ascii="Palatino Linotype" w:hAnsi="Palatino Linotype" w:cs="Arial"/>
          <w:bCs/>
        </w:rPr>
        <w:t>Inconforme con la respuesta emitida</w:t>
      </w:r>
      <w:r w:rsidR="00C86A6F" w:rsidRPr="009A570B">
        <w:rPr>
          <w:rFonts w:ascii="Palatino Linotype" w:hAnsi="Palatino Linotype" w:cs="Arial"/>
        </w:rPr>
        <w:t xml:space="preserve">, </w:t>
      </w:r>
      <w:r w:rsidR="003A4C01" w:rsidRPr="009A570B">
        <w:rPr>
          <w:rFonts w:ascii="Palatino Linotype" w:hAnsi="Palatino Linotype" w:cs="Arial"/>
        </w:rPr>
        <w:t>el</w:t>
      </w:r>
      <w:r w:rsidR="003A4C01" w:rsidRPr="009A570B">
        <w:rPr>
          <w:rFonts w:ascii="Palatino Linotype" w:hAnsi="Palatino Linotype" w:cs="Arial"/>
          <w:b/>
        </w:rPr>
        <w:t xml:space="preserve"> </w:t>
      </w:r>
      <w:r w:rsidR="00911263" w:rsidRPr="009A570B">
        <w:rPr>
          <w:rFonts w:ascii="Palatino Linotype" w:hAnsi="Palatino Linotype" w:cs="Arial"/>
          <w:b/>
        </w:rPr>
        <w:t>do</w:t>
      </w:r>
      <w:r w:rsidR="00DE4996" w:rsidRPr="009A570B">
        <w:rPr>
          <w:rFonts w:ascii="Palatino Linotype" w:hAnsi="Palatino Linotype" w:cs="Arial"/>
          <w:b/>
        </w:rPr>
        <w:t>s</w:t>
      </w:r>
      <w:r w:rsidR="00911263" w:rsidRPr="009A570B">
        <w:rPr>
          <w:rFonts w:ascii="Palatino Linotype" w:hAnsi="Palatino Linotype" w:cs="Arial"/>
          <w:b/>
        </w:rPr>
        <w:t xml:space="preserve"> de jul</w:t>
      </w:r>
      <w:r w:rsidR="00362FF4" w:rsidRPr="009A570B">
        <w:rPr>
          <w:rFonts w:ascii="Palatino Linotype" w:hAnsi="Palatino Linotype" w:cs="Arial"/>
          <w:b/>
        </w:rPr>
        <w:t>io</w:t>
      </w:r>
      <w:r w:rsidR="003A4C01" w:rsidRPr="009A570B">
        <w:rPr>
          <w:rFonts w:ascii="Palatino Linotype" w:hAnsi="Palatino Linotype" w:cs="Arial"/>
          <w:b/>
        </w:rPr>
        <w:t xml:space="preserve"> de dos mil veinticinco</w:t>
      </w:r>
      <w:r w:rsidR="003A4C01" w:rsidRPr="009A570B">
        <w:rPr>
          <w:rFonts w:ascii="Palatino Linotype" w:hAnsi="Palatino Linotype" w:cs="Arial"/>
        </w:rPr>
        <w:t xml:space="preserve">, </w:t>
      </w:r>
      <w:r w:rsidR="00C86A6F" w:rsidRPr="009A570B">
        <w:rPr>
          <w:rFonts w:ascii="Palatino Linotype" w:hAnsi="Palatino Linotype" w:cs="Arial"/>
        </w:rPr>
        <w:t xml:space="preserve">la parte </w:t>
      </w:r>
      <w:r w:rsidRPr="009A570B">
        <w:rPr>
          <w:rFonts w:ascii="Palatino Linotype" w:hAnsi="Palatino Linotype" w:cs="Arial"/>
          <w:b/>
        </w:rPr>
        <w:t>RECURRENTE</w:t>
      </w:r>
      <w:r w:rsidRPr="009A570B">
        <w:rPr>
          <w:rFonts w:ascii="Palatino Linotype" w:hAnsi="Palatino Linotype" w:cs="Arial"/>
        </w:rPr>
        <w:t xml:space="preserve"> </w:t>
      </w:r>
      <w:r w:rsidR="00C86A6F" w:rsidRPr="009A570B">
        <w:rPr>
          <w:rFonts w:ascii="Palatino Linotype" w:hAnsi="Palatino Linotype" w:cs="Arial"/>
        </w:rPr>
        <w:t>interpuso su Recurso de Revisión, señalando como acto impugnado y razones o motivos de inconformidad, lo siguiente:</w:t>
      </w:r>
    </w:p>
    <w:p w14:paraId="63133CBC" w14:textId="77777777" w:rsidR="007D6876" w:rsidRPr="009A570B" w:rsidRDefault="007D6876" w:rsidP="00C13052">
      <w:pPr>
        <w:pStyle w:val="Prrafodelista"/>
        <w:spacing w:line="360" w:lineRule="auto"/>
        <w:ind w:left="0"/>
        <w:jc w:val="both"/>
        <w:rPr>
          <w:rFonts w:ascii="Palatino Linotype" w:hAnsi="Palatino Linotype" w:cs="Arial"/>
          <w:i/>
          <w:color w:val="000000" w:themeColor="text1"/>
        </w:rPr>
      </w:pPr>
    </w:p>
    <w:p w14:paraId="5D8BD90A" w14:textId="0F6D40DC" w:rsidR="00D5494C" w:rsidRPr="009A570B" w:rsidRDefault="00D5494C" w:rsidP="009A570B">
      <w:pPr>
        <w:pStyle w:val="Prrafodelista"/>
        <w:numPr>
          <w:ilvl w:val="0"/>
          <w:numId w:val="3"/>
        </w:numPr>
        <w:spacing w:line="360" w:lineRule="auto"/>
        <w:ind w:right="426"/>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9A570B">
        <w:rPr>
          <w:rStyle w:val="Ttulo2Car"/>
          <w:rFonts w:ascii="Palatino Linotype" w:hAnsi="Palatino Linotype"/>
          <w:b/>
          <w:color w:val="000000" w:themeColor="text1"/>
          <w:sz w:val="24"/>
          <w:szCs w:val="24"/>
        </w:rPr>
        <w:t>ACTO IMPUGNADO:</w:t>
      </w:r>
      <w:r w:rsidR="001569D3" w:rsidRPr="009A570B">
        <w:rPr>
          <w:rStyle w:val="Ttulo2Car"/>
          <w:rFonts w:ascii="Palatino Linotype" w:hAnsi="Palatino Linotype"/>
          <w:b/>
          <w:color w:val="000000" w:themeColor="text1"/>
          <w:sz w:val="24"/>
          <w:szCs w:val="24"/>
        </w:rPr>
        <w:t xml:space="preserve"> </w:t>
      </w:r>
    </w:p>
    <w:p w14:paraId="332B30C8" w14:textId="7A510162" w:rsidR="00961A06" w:rsidRPr="009A570B" w:rsidRDefault="00D5494C" w:rsidP="009A570B">
      <w:pPr>
        <w:pStyle w:val="Prrafodelista"/>
        <w:spacing w:line="360" w:lineRule="auto"/>
        <w:ind w:left="0" w:right="426" w:firstLine="708"/>
        <w:jc w:val="both"/>
        <w:rPr>
          <w:rStyle w:val="Ttulo2Car"/>
          <w:rFonts w:ascii="Palatino Linotype" w:hAnsi="Palatino Linotype"/>
          <w:i/>
          <w:color w:val="000000" w:themeColor="text1"/>
          <w:sz w:val="24"/>
          <w:szCs w:val="24"/>
        </w:rPr>
      </w:pPr>
      <w:r w:rsidRPr="009A570B">
        <w:rPr>
          <w:rStyle w:val="Ttulo2Car"/>
          <w:rFonts w:ascii="Palatino Linotype" w:hAnsi="Palatino Linotype"/>
          <w:i/>
          <w:color w:val="000000" w:themeColor="text1"/>
          <w:sz w:val="24"/>
          <w:szCs w:val="24"/>
        </w:rPr>
        <w:t>“</w:t>
      </w:r>
      <w:r w:rsidR="001569D3" w:rsidRPr="009A570B">
        <w:rPr>
          <w:rStyle w:val="Ttulo2Car"/>
          <w:rFonts w:ascii="Palatino Linotype" w:hAnsi="Palatino Linotype"/>
          <w:i/>
          <w:color w:val="000000" w:themeColor="text1"/>
          <w:sz w:val="24"/>
          <w:szCs w:val="24"/>
        </w:rPr>
        <w:t>no me dan lo soliciado</w:t>
      </w:r>
      <w:r w:rsidRPr="009A570B">
        <w:rPr>
          <w:rStyle w:val="Ttulo2Car"/>
          <w:rFonts w:ascii="Palatino Linotype" w:hAnsi="Palatino Linotype"/>
          <w:i/>
          <w:color w:val="000000" w:themeColor="text1"/>
          <w:sz w:val="24"/>
          <w:szCs w:val="24"/>
        </w:rPr>
        <w:t>”</w:t>
      </w:r>
    </w:p>
    <w:p w14:paraId="0E3238EF" w14:textId="77777777" w:rsidR="00EA6CE3" w:rsidRPr="009A570B" w:rsidRDefault="00EA6CE3" w:rsidP="009A570B">
      <w:pPr>
        <w:pStyle w:val="Prrafodelista"/>
        <w:spacing w:line="360" w:lineRule="auto"/>
        <w:ind w:left="0" w:right="426"/>
        <w:jc w:val="both"/>
        <w:rPr>
          <w:rStyle w:val="Ttulo2Car"/>
          <w:rFonts w:ascii="Palatino Linotype" w:hAnsi="Palatino Linotype"/>
          <w:i/>
          <w:color w:val="000000" w:themeColor="text1"/>
          <w:sz w:val="24"/>
          <w:szCs w:val="24"/>
        </w:rPr>
      </w:pPr>
    </w:p>
    <w:p w14:paraId="39314BF0" w14:textId="77777777" w:rsidR="00942B6E" w:rsidRPr="009A570B" w:rsidRDefault="00942B6E" w:rsidP="009A570B">
      <w:pPr>
        <w:pStyle w:val="Prrafodelista"/>
        <w:numPr>
          <w:ilvl w:val="0"/>
          <w:numId w:val="3"/>
        </w:numPr>
        <w:spacing w:line="360" w:lineRule="auto"/>
        <w:ind w:right="426"/>
        <w:jc w:val="both"/>
        <w:rPr>
          <w:rStyle w:val="Ttulo2Car"/>
          <w:rFonts w:ascii="Palatino Linotype" w:hAnsi="Palatino Linotype"/>
          <w:b/>
          <w:color w:val="000000" w:themeColor="text1"/>
          <w:sz w:val="24"/>
          <w:szCs w:val="24"/>
        </w:rPr>
      </w:pPr>
      <w:r w:rsidRPr="009A570B">
        <w:rPr>
          <w:rStyle w:val="Ttulo2Car"/>
          <w:rFonts w:ascii="Palatino Linotype" w:hAnsi="Palatino Linotype"/>
          <w:b/>
          <w:color w:val="000000" w:themeColor="text1"/>
          <w:sz w:val="24"/>
          <w:szCs w:val="24"/>
        </w:rPr>
        <w:t>RAZONES O MOTIVOS DE LA INCONFORMIDAD</w:t>
      </w:r>
      <w:r w:rsidRPr="009A570B">
        <w:rPr>
          <w:rStyle w:val="Ttulo2Car"/>
          <w:rFonts w:ascii="Palatino Linotype" w:hAnsi="Palatino Linotype"/>
          <w:b/>
          <w:color w:val="000000" w:themeColor="text1"/>
          <w:sz w:val="24"/>
          <w:szCs w:val="24"/>
        </w:rPr>
        <w:tab/>
      </w:r>
    </w:p>
    <w:p w14:paraId="66898454" w14:textId="68414BBE" w:rsidR="00942B6E" w:rsidRDefault="00942B6E" w:rsidP="009A570B">
      <w:pPr>
        <w:pStyle w:val="Prrafodelista"/>
        <w:spacing w:line="360" w:lineRule="auto"/>
        <w:ind w:left="0" w:right="426" w:firstLine="708"/>
        <w:jc w:val="both"/>
        <w:rPr>
          <w:rStyle w:val="Ttulo2Car"/>
          <w:rFonts w:ascii="Palatino Linotype" w:hAnsi="Palatino Linotype"/>
          <w:i/>
          <w:color w:val="000000" w:themeColor="text1"/>
          <w:sz w:val="24"/>
          <w:szCs w:val="24"/>
        </w:rPr>
      </w:pPr>
      <w:r w:rsidRPr="009A570B">
        <w:rPr>
          <w:rStyle w:val="Ttulo2Car"/>
          <w:rFonts w:ascii="Palatino Linotype" w:hAnsi="Palatino Linotype"/>
          <w:i/>
          <w:color w:val="000000" w:themeColor="text1"/>
          <w:sz w:val="24"/>
          <w:szCs w:val="24"/>
        </w:rPr>
        <w:t>“</w:t>
      </w:r>
      <w:r w:rsidR="001569D3" w:rsidRPr="009A570B">
        <w:rPr>
          <w:rStyle w:val="Ttulo2Car"/>
          <w:rFonts w:ascii="Palatino Linotype" w:hAnsi="Palatino Linotype"/>
          <w:i/>
          <w:color w:val="000000" w:themeColor="text1"/>
          <w:sz w:val="24"/>
          <w:szCs w:val="24"/>
        </w:rPr>
        <w:t>no me dan la información solicitada</w:t>
      </w:r>
      <w:r w:rsidRPr="009A570B">
        <w:rPr>
          <w:rStyle w:val="Ttulo2Car"/>
          <w:rFonts w:ascii="Palatino Linotype" w:hAnsi="Palatino Linotype"/>
          <w:i/>
          <w:color w:val="000000" w:themeColor="text1"/>
          <w:sz w:val="24"/>
          <w:szCs w:val="24"/>
        </w:rPr>
        <w:t>”</w:t>
      </w:r>
    </w:p>
    <w:p w14:paraId="66A0B842" w14:textId="77777777" w:rsidR="009A570B" w:rsidRPr="009A570B" w:rsidRDefault="009A570B" w:rsidP="009A570B">
      <w:pPr>
        <w:pStyle w:val="Prrafodelista"/>
        <w:spacing w:line="360" w:lineRule="auto"/>
        <w:ind w:left="0" w:right="426" w:firstLine="708"/>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46575BE2" w:rsidR="00947C3B" w:rsidRPr="009A570B" w:rsidRDefault="00947C3B" w:rsidP="00C13052">
      <w:pPr>
        <w:pStyle w:val="Prrafodelista"/>
        <w:numPr>
          <w:ilvl w:val="0"/>
          <w:numId w:val="1"/>
        </w:numPr>
        <w:spacing w:line="360" w:lineRule="auto"/>
        <w:ind w:left="0" w:firstLine="0"/>
        <w:jc w:val="both"/>
        <w:rPr>
          <w:rFonts w:ascii="Palatino Linotype" w:hAnsi="Palatino Linotype"/>
          <w:i/>
        </w:rPr>
      </w:pPr>
      <w:r w:rsidRPr="009A570B">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906D18" w:rsidRPr="009A570B">
        <w:rPr>
          <w:rFonts w:ascii="Palatino Linotype" w:eastAsia="Calibri" w:hAnsi="Palatino Linotype" w:cs="Arial"/>
          <w:b/>
          <w:lang w:val="es-ES"/>
        </w:rPr>
        <w:t>siete</w:t>
      </w:r>
      <w:r w:rsidR="00362FF4" w:rsidRPr="009A570B">
        <w:rPr>
          <w:rFonts w:ascii="Palatino Linotype" w:eastAsia="Calibri" w:hAnsi="Palatino Linotype" w:cs="Arial"/>
          <w:b/>
          <w:lang w:val="es-ES"/>
        </w:rPr>
        <w:t xml:space="preserve"> de ju</w:t>
      </w:r>
      <w:r w:rsidR="00906D18" w:rsidRPr="009A570B">
        <w:rPr>
          <w:rFonts w:ascii="Palatino Linotype" w:eastAsia="Calibri" w:hAnsi="Palatino Linotype" w:cs="Arial"/>
          <w:b/>
          <w:lang w:val="es-ES"/>
        </w:rPr>
        <w:t>l</w:t>
      </w:r>
      <w:r w:rsidR="00362FF4" w:rsidRPr="009A570B">
        <w:rPr>
          <w:rFonts w:ascii="Palatino Linotype" w:eastAsia="Calibri" w:hAnsi="Palatino Linotype" w:cs="Arial"/>
          <w:b/>
          <w:lang w:val="es-ES"/>
        </w:rPr>
        <w:t>io</w:t>
      </w:r>
      <w:r w:rsidR="005F78BC" w:rsidRPr="009A570B">
        <w:rPr>
          <w:rFonts w:ascii="Palatino Linotype" w:eastAsia="Calibri" w:hAnsi="Palatino Linotype" w:cs="Arial"/>
          <w:b/>
          <w:lang w:val="es-ES"/>
        </w:rPr>
        <w:t xml:space="preserve"> </w:t>
      </w:r>
      <w:r w:rsidR="005E75E6" w:rsidRPr="009A570B">
        <w:rPr>
          <w:rFonts w:ascii="Palatino Linotype" w:eastAsia="Calibri" w:hAnsi="Palatino Linotype" w:cs="Arial"/>
          <w:b/>
          <w:lang w:val="es-ES"/>
        </w:rPr>
        <w:t xml:space="preserve">dos mil </w:t>
      </w:r>
      <w:r w:rsidR="00067EAC" w:rsidRPr="009A570B">
        <w:rPr>
          <w:rFonts w:ascii="Palatino Linotype" w:eastAsia="Calibri" w:hAnsi="Palatino Linotype" w:cs="Arial"/>
          <w:b/>
          <w:lang w:val="es-ES"/>
        </w:rPr>
        <w:lastRenderedPageBreak/>
        <w:t>vein</w:t>
      </w:r>
      <w:r w:rsidR="00DA5EB8" w:rsidRPr="009A570B">
        <w:rPr>
          <w:rFonts w:ascii="Palatino Linotype" w:eastAsia="Calibri" w:hAnsi="Palatino Linotype" w:cs="Arial"/>
          <w:b/>
          <w:lang w:val="es-ES"/>
        </w:rPr>
        <w:t>ticinco</w:t>
      </w:r>
      <w:r w:rsidRPr="009A570B">
        <w:rPr>
          <w:rFonts w:ascii="Palatino Linotype" w:eastAsia="Calibri" w:hAnsi="Palatino Linotype" w:cs="Arial"/>
          <w:lang w:val="es-ES"/>
        </w:rPr>
        <w:t xml:space="preserve">, puso a disposición de las partes el expediente electrónico </w:t>
      </w:r>
      <w:r w:rsidRPr="009A570B">
        <w:rPr>
          <w:rFonts w:ascii="Palatino Linotype" w:eastAsia="Calibri" w:hAnsi="Palatino Linotype" w:cs="Arial"/>
        </w:rPr>
        <w:t xml:space="preserve">vía </w:t>
      </w:r>
      <w:r w:rsidRPr="009A570B">
        <w:rPr>
          <w:rFonts w:ascii="Palatino Linotype" w:eastAsia="Calibri" w:hAnsi="Palatino Linotype" w:cs="Arial"/>
          <w:b/>
          <w:lang w:val="es-ES"/>
        </w:rPr>
        <w:t xml:space="preserve">SAIMEX </w:t>
      </w:r>
      <w:r w:rsidRPr="009A570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9A570B">
        <w:rPr>
          <w:rFonts w:ascii="Palatino Linotype" w:eastAsia="Calibri" w:hAnsi="Palatino Linotype" w:cs="Arial"/>
          <w:b/>
          <w:lang w:val="es-ES"/>
        </w:rPr>
        <w:t>SUJETO OBLIGADO</w:t>
      </w:r>
      <w:r w:rsidRPr="009A570B">
        <w:rPr>
          <w:rFonts w:ascii="Palatino Linotype" w:eastAsia="Calibri" w:hAnsi="Palatino Linotype" w:cs="Arial"/>
          <w:lang w:val="es-ES"/>
        </w:rPr>
        <w:t xml:space="preserve"> presentará el Informe Justificado procedente.</w:t>
      </w:r>
    </w:p>
    <w:p w14:paraId="198F57DF" w14:textId="31E3412C" w:rsidR="00947C3B" w:rsidRPr="009A570B" w:rsidRDefault="00947C3B" w:rsidP="00C13052">
      <w:pPr>
        <w:pStyle w:val="Prrafodelista"/>
        <w:spacing w:line="360" w:lineRule="auto"/>
        <w:ind w:left="0"/>
        <w:jc w:val="both"/>
        <w:rPr>
          <w:rFonts w:ascii="Palatino Linotype" w:hAnsi="Palatino Linotype"/>
        </w:rPr>
      </w:pPr>
    </w:p>
    <w:p w14:paraId="06973C56" w14:textId="2B5403C8" w:rsidR="004C3E30" w:rsidRPr="009A570B" w:rsidRDefault="00D177AD" w:rsidP="00C13052">
      <w:pPr>
        <w:pStyle w:val="Prrafodelista"/>
        <w:numPr>
          <w:ilvl w:val="0"/>
          <w:numId w:val="1"/>
        </w:numPr>
        <w:spacing w:line="360" w:lineRule="auto"/>
        <w:ind w:left="0" w:firstLine="0"/>
        <w:jc w:val="both"/>
        <w:rPr>
          <w:rFonts w:ascii="Palatino Linotype" w:hAnsi="Palatino Linotype"/>
          <w:color w:val="000000"/>
        </w:rPr>
      </w:pPr>
      <w:r w:rsidRPr="009A570B">
        <w:rPr>
          <w:rFonts w:ascii="Palatino Linotype" w:hAnsi="Palatino Linotype"/>
          <w:color w:val="000000"/>
        </w:rPr>
        <w:t xml:space="preserve">El </w:t>
      </w:r>
      <w:r w:rsidRPr="009A570B">
        <w:rPr>
          <w:rFonts w:ascii="Palatino Linotype" w:hAnsi="Palatino Linotype"/>
          <w:b/>
          <w:color w:val="000000"/>
        </w:rPr>
        <w:t xml:space="preserve">SUJETO </w:t>
      </w:r>
      <w:r w:rsidRPr="009A570B">
        <w:rPr>
          <w:rFonts w:ascii="Palatino Linotype" w:eastAsia="Calibri" w:hAnsi="Palatino Linotype" w:cs="Arial"/>
          <w:b/>
          <w:lang w:val="es-ES"/>
        </w:rPr>
        <w:t>OBLIGADO</w:t>
      </w:r>
      <w:r w:rsidRPr="009A570B">
        <w:rPr>
          <w:rFonts w:ascii="Palatino Linotype" w:hAnsi="Palatino Linotype"/>
          <w:color w:val="000000"/>
        </w:rPr>
        <w:t xml:space="preserve"> </w:t>
      </w:r>
      <w:r w:rsidR="0040623B" w:rsidRPr="009A570B">
        <w:rPr>
          <w:rFonts w:ascii="Palatino Linotype" w:hAnsi="Palatino Linotype"/>
          <w:color w:val="000000"/>
        </w:rPr>
        <w:t>en fecha dieciséis de julio de dos mil veinticinco rindió informe jus</w:t>
      </w:r>
      <w:r w:rsidR="0040623B" w:rsidRPr="009A570B">
        <w:rPr>
          <w:rFonts w:ascii="Palatino Linotype" w:eastAsia="Calibri" w:hAnsi="Palatino Linotype" w:cs="Arial"/>
          <w:lang w:val="es-ES"/>
        </w:rPr>
        <w:t>t</w:t>
      </w:r>
      <w:r w:rsidR="0040623B" w:rsidRPr="009A570B">
        <w:rPr>
          <w:rFonts w:ascii="Palatino Linotype" w:hAnsi="Palatino Linotype"/>
          <w:color w:val="000000"/>
        </w:rPr>
        <w:t>ificado</w:t>
      </w:r>
      <w:r w:rsidR="00811C55" w:rsidRPr="009A570B">
        <w:rPr>
          <w:rFonts w:ascii="Palatino Linotype" w:hAnsi="Palatino Linotype"/>
          <w:color w:val="000000"/>
        </w:rPr>
        <w:t xml:space="preserve"> por medio de dos archivos denominados </w:t>
      </w:r>
      <w:r w:rsidR="00811C55" w:rsidRPr="009A570B">
        <w:rPr>
          <w:rFonts w:ascii="Palatino Linotype" w:hAnsi="Palatino Linotype"/>
          <w:b/>
          <w:i/>
          <w:color w:val="000000"/>
        </w:rPr>
        <w:t>Informe Justificado Dirección Administración RR 08033.pdf</w:t>
      </w:r>
      <w:r w:rsidR="00811C55" w:rsidRPr="009A570B">
        <w:rPr>
          <w:rFonts w:ascii="Palatino Linotype" w:hAnsi="Palatino Linotype"/>
          <w:color w:val="000000"/>
        </w:rPr>
        <w:t xml:space="preserve"> y, </w:t>
      </w:r>
      <w:r w:rsidR="00811C55" w:rsidRPr="009A570B">
        <w:rPr>
          <w:rFonts w:ascii="Palatino Linotype" w:hAnsi="Palatino Linotype"/>
          <w:b/>
          <w:i/>
          <w:color w:val="000000"/>
        </w:rPr>
        <w:t>Informe Justificado Tesorería Municipal RR 08033 MODIFICACIÓN DE LA RESPUESTA.pdf</w:t>
      </w:r>
      <w:r w:rsidR="00811C55" w:rsidRPr="009A570B">
        <w:rPr>
          <w:rFonts w:ascii="Palatino Linotype" w:hAnsi="Palatino Linotype"/>
          <w:color w:val="000000"/>
        </w:rPr>
        <w:t xml:space="preserve">, el primero de ellos que corresponde a un oficio signado por el servidor público habilitado de la Dirección de Administración, quien refiere, que a fin de satisfacer su derecho humano de acceso la información pública, que se apegue a criterios de máxima publicidad, veracidad, oportunidad, precisión y suficiencia en beneficio del solicitante, así como por los datos brindados en su solicitud de cuenta, se puso a su disposición la información referente al Padrón de proveedores de este Sujeto Obligado, facilitando la consulta a través de la siguiente dirección electrónica aportada inicialmente, pero en formato abierto; y el siguiente archivo que corresponde a un oficio signado por el Tesorero Municipal, quien confirma la imposibilidad de entregar lo solicitado derivado de que se encuentra en proceso el lapso para entregar el informe </w:t>
      </w:r>
      <w:r w:rsidR="00906D18" w:rsidRPr="009A570B">
        <w:rPr>
          <w:rFonts w:ascii="Palatino Linotype" w:hAnsi="Palatino Linotype"/>
          <w:color w:val="000000"/>
        </w:rPr>
        <w:t>trimestral</w:t>
      </w:r>
      <w:r w:rsidR="00811C55" w:rsidRPr="009A570B">
        <w:rPr>
          <w:rFonts w:ascii="Palatino Linotype" w:hAnsi="Palatino Linotype"/>
          <w:color w:val="000000"/>
        </w:rPr>
        <w:t xml:space="preserve"> al OSFEM.</w:t>
      </w:r>
      <w:r w:rsidR="003310EF" w:rsidRPr="009A570B">
        <w:rPr>
          <w:rFonts w:ascii="Palatino Linotype" w:hAnsi="Palatino Linotype"/>
          <w:color w:val="000000"/>
        </w:rPr>
        <w:t xml:space="preserve"> Por su parte el </w:t>
      </w:r>
      <w:r w:rsidR="003310EF" w:rsidRPr="009A570B">
        <w:rPr>
          <w:rFonts w:ascii="Palatino Linotype" w:hAnsi="Palatino Linotype"/>
          <w:b/>
          <w:color w:val="000000"/>
        </w:rPr>
        <w:t>RECURRENTE</w:t>
      </w:r>
      <w:r w:rsidR="003310EF" w:rsidRPr="009A570B">
        <w:rPr>
          <w:rFonts w:ascii="Palatino Linotype" w:hAnsi="Palatino Linotype"/>
          <w:color w:val="000000"/>
        </w:rPr>
        <w:t xml:space="preserve"> no realizó manifestaciones que a su derecho conviniera y asistiera.</w:t>
      </w:r>
    </w:p>
    <w:p w14:paraId="548F5806" w14:textId="77777777" w:rsidR="006A284C" w:rsidRPr="009A570B" w:rsidRDefault="006A284C" w:rsidP="00C13052">
      <w:pPr>
        <w:pStyle w:val="Prrafodelista"/>
        <w:spacing w:line="360" w:lineRule="auto"/>
        <w:rPr>
          <w:rFonts w:ascii="Palatino Linotype" w:hAnsi="Palatino Linotype"/>
          <w:color w:val="000000"/>
        </w:rPr>
      </w:pPr>
    </w:p>
    <w:p w14:paraId="000B9257" w14:textId="5A59708A" w:rsidR="006A284C" w:rsidRPr="009A570B" w:rsidRDefault="006A284C" w:rsidP="00C13052">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 xml:space="preserve">El </w:t>
      </w:r>
      <w:r w:rsidR="007D14FA" w:rsidRPr="009A570B">
        <w:rPr>
          <w:rFonts w:ascii="Palatino Linotype" w:eastAsia="Palatino Linotype" w:hAnsi="Palatino Linotype" w:cs="Palatino Linotype"/>
          <w:b/>
          <w:color w:val="000000"/>
        </w:rPr>
        <w:t>once de marzo</w:t>
      </w:r>
      <w:r w:rsidR="00A148AD" w:rsidRPr="009A570B">
        <w:rPr>
          <w:rFonts w:ascii="Palatino Linotype" w:eastAsia="Palatino Linotype" w:hAnsi="Palatino Linotype" w:cs="Palatino Linotype"/>
          <w:b/>
          <w:color w:val="000000"/>
        </w:rPr>
        <w:t xml:space="preserve"> </w:t>
      </w:r>
      <w:r w:rsidRPr="009A570B">
        <w:rPr>
          <w:rFonts w:ascii="Palatino Linotype" w:eastAsia="Palatino Linotype" w:hAnsi="Palatino Linotype" w:cs="Palatino Linotype"/>
          <w:b/>
          <w:color w:val="000000"/>
        </w:rPr>
        <w:t>de</w:t>
      </w:r>
      <w:r w:rsidR="00A148AD" w:rsidRPr="009A570B">
        <w:rPr>
          <w:rFonts w:ascii="Palatino Linotype" w:eastAsia="Palatino Linotype" w:hAnsi="Palatino Linotype" w:cs="Palatino Linotype"/>
          <w:b/>
          <w:color w:val="000000"/>
        </w:rPr>
        <w:t xml:space="preserve"> dos mil veinticinco</w:t>
      </w:r>
      <w:r w:rsidRPr="009A570B">
        <w:rPr>
          <w:rFonts w:ascii="Palatino Linotype" w:eastAsia="Palatino Linotype" w:hAnsi="Palatino Linotype" w:cs="Palatino Linotype"/>
          <w:color w:val="000000"/>
        </w:rPr>
        <w:t xml:space="preserve">, con fundamento en el artículo 181, tercer párrafo, de la Ley de Transparencia y Acceso a la Información Pública del Estado de México </w:t>
      </w:r>
      <w:r w:rsidRPr="009A570B">
        <w:rPr>
          <w:rFonts w:ascii="Palatino Linotype" w:eastAsia="Palatino Linotype" w:hAnsi="Palatino Linotype" w:cs="Palatino Linotype"/>
          <w:color w:val="000000"/>
        </w:rPr>
        <w:lastRenderedPageBreak/>
        <w:t xml:space="preserve">y Municipios se </w:t>
      </w:r>
      <w:r w:rsidRPr="009A570B">
        <w:rPr>
          <w:rFonts w:ascii="Palatino Linotype" w:hAnsi="Palatino Linotype"/>
          <w:color w:val="000000"/>
        </w:rPr>
        <w:t>notificó</w:t>
      </w:r>
      <w:r w:rsidRPr="009A570B">
        <w:rPr>
          <w:rFonts w:ascii="Palatino Linotype" w:eastAsia="Palatino Linotype" w:hAnsi="Palatino Linotype" w:cs="Palatino Linotype"/>
          <w:color w:val="000000"/>
        </w:rPr>
        <w:t xml:space="preserve"> que el plazo de treinta días para resolver el </w:t>
      </w:r>
      <w:r w:rsidR="00ED6C32" w:rsidRPr="009A570B">
        <w:rPr>
          <w:rFonts w:ascii="Palatino Linotype" w:eastAsia="Palatino Linotype" w:hAnsi="Palatino Linotype" w:cs="Palatino Linotype"/>
          <w:color w:val="000000"/>
        </w:rPr>
        <w:t>Recurso de R</w:t>
      </w:r>
      <w:r w:rsidRPr="009A570B">
        <w:rPr>
          <w:rFonts w:ascii="Palatino Linotype" w:eastAsia="Palatino Linotype" w:hAnsi="Palatino Linotype" w:cs="Palatino Linotype"/>
          <w:color w:val="000000"/>
        </w:rPr>
        <w:t>evisión sería ampliado por un periodo de quince días hábiles adicionales.</w:t>
      </w:r>
    </w:p>
    <w:p w14:paraId="05248D4E" w14:textId="77777777" w:rsidR="00362FF4" w:rsidRPr="009A570B" w:rsidRDefault="00362FF4" w:rsidP="00C13052">
      <w:pPr>
        <w:pStyle w:val="Prrafodelista"/>
        <w:spacing w:line="360" w:lineRule="auto"/>
        <w:rPr>
          <w:rFonts w:ascii="Palatino Linotype" w:eastAsia="Palatino Linotype" w:hAnsi="Palatino Linotype" w:cs="Palatino Linotype"/>
          <w:color w:val="000000"/>
        </w:rPr>
      </w:pPr>
    </w:p>
    <w:p w14:paraId="49962870" w14:textId="06907128" w:rsidR="006A284C" w:rsidRPr="009A570B" w:rsidRDefault="006A284C" w:rsidP="00C13052">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 xml:space="preserve">Este </w:t>
      </w:r>
      <w:r w:rsidR="006F721C" w:rsidRPr="009A570B">
        <w:rPr>
          <w:rFonts w:ascii="Palatino Linotype" w:eastAsia="Palatino Linotype" w:hAnsi="Palatino Linotype" w:cs="Palatino Linotype"/>
          <w:color w:val="000000"/>
        </w:rPr>
        <w:t>O</w:t>
      </w:r>
      <w:r w:rsidRPr="009A570B">
        <w:rPr>
          <w:rFonts w:ascii="Palatino Linotype" w:eastAsia="Palatino Linotype" w:hAnsi="Palatino Linotype" w:cs="Palatino Linotype"/>
          <w:color w:val="000000"/>
        </w:rPr>
        <w:t xml:space="preserve">rganismo </w:t>
      </w:r>
      <w:r w:rsidR="006F721C" w:rsidRPr="009A570B">
        <w:rPr>
          <w:rFonts w:ascii="Palatino Linotype" w:eastAsia="Palatino Linotype" w:hAnsi="Palatino Linotype" w:cs="Palatino Linotype"/>
          <w:color w:val="000000"/>
        </w:rPr>
        <w:t>G</w:t>
      </w:r>
      <w:r w:rsidRPr="009A570B">
        <w:rPr>
          <w:rFonts w:ascii="Palatino Linotype" w:eastAsia="Palatino Linotype" w:hAnsi="Palatino Linotype" w:cs="Palatino Linotype"/>
          <w:color w:val="000000"/>
        </w:rPr>
        <w:t>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14:paraId="10B3D130" w14:textId="77777777" w:rsidR="00C96D93" w:rsidRPr="009A570B" w:rsidRDefault="00C96D93" w:rsidP="00C13052">
      <w:pPr>
        <w:pStyle w:val="Prrafodelista"/>
        <w:spacing w:line="360" w:lineRule="auto"/>
        <w:rPr>
          <w:rFonts w:ascii="Palatino Linotype" w:eastAsia="Palatino Linotype" w:hAnsi="Palatino Linotype" w:cs="Palatino Linotype"/>
          <w:color w:val="000000"/>
        </w:rPr>
      </w:pPr>
    </w:p>
    <w:p w14:paraId="57D0B568" w14:textId="2130A3D6" w:rsidR="003B2BC8" w:rsidRPr="009A570B" w:rsidRDefault="00CA3F0F" w:rsidP="00C13052">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Seguidamente</w:t>
      </w:r>
      <w:r w:rsidR="005F78BC" w:rsidRPr="009A570B">
        <w:rPr>
          <w:rFonts w:ascii="Palatino Linotype" w:eastAsia="Palatino Linotype" w:hAnsi="Palatino Linotype" w:cs="Palatino Linotype"/>
          <w:color w:val="000000"/>
        </w:rPr>
        <w:t xml:space="preserve"> al no existir pendientes o diligencia por desahogar,</w:t>
      </w:r>
      <w:r w:rsidRPr="009A570B">
        <w:rPr>
          <w:rFonts w:ascii="Palatino Linotype" w:eastAsia="Palatino Linotype" w:hAnsi="Palatino Linotype" w:cs="Palatino Linotype"/>
          <w:color w:val="000000"/>
        </w:rPr>
        <w:t xml:space="preserve"> mediante Acuerdo de </w:t>
      </w:r>
      <w:r w:rsidR="00A148AD" w:rsidRPr="009A570B">
        <w:rPr>
          <w:rFonts w:ascii="Palatino Linotype" w:eastAsia="Palatino Linotype" w:hAnsi="Palatino Linotype" w:cs="Palatino Linotype"/>
          <w:color w:val="000000"/>
        </w:rPr>
        <w:t xml:space="preserve">misma </w:t>
      </w:r>
      <w:r w:rsidR="00C96D93" w:rsidRPr="009A570B">
        <w:rPr>
          <w:rFonts w:ascii="Palatino Linotype" w:eastAsia="Palatino Linotype" w:hAnsi="Palatino Linotype" w:cs="Palatino Linotype"/>
          <w:color w:val="000000"/>
        </w:rPr>
        <w:t xml:space="preserve">fecha </w:t>
      </w:r>
      <w:r w:rsidR="00CE6F0C" w:rsidRPr="009A570B">
        <w:rPr>
          <w:rFonts w:ascii="Palatino Linotype" w:eastAsia="Palatino Linotype" w:hAnsi="Palatino Linotype" w:cs="Palatino Linotype"/>
          <w:color w:val="000000"/>
        </w:rPr>
        <w:t xml:space="preserve">se </w:t>
      </w:r>
      <w:r w:rsidRPr="009A570B">
        <w:rPr>
          <w:rFonts w:ascii="Palatino Linotype" w:eastAsia="Palatino Linotype" w:hAnsi="Palatino Linotype" w:cs="Palatino Linotype"/>
          <w:color w:val="000000"/>
        </w:rPr>
        <w:t>decretó el cierre de instrucción, por lo que:</w:t>
      </w:r>
    </w:p>
    <w:p w14:paraId="7886DACC" w14:textId="77777777" w:rsidR="007D14FA" w:rsidRPr="009A570B" w:rsidRDefault="007D14FA" w:rsidP="00C13052">
      <w:pPr>
        <w:pStyle w:val="Prrafodelista"/>
        <w:spacing w:line="360" w:lineRule="auto"/>
        <w:rPr>
          <w:rFonts w:ascii="Palatino Linotype" w:eastAsia="Palatino Linotype" w:hAnsi="Palatino Linotype" w:cs="Palatino Linotype"/>
          <w:color w:val="000000"/>
        </w:rPr>
      </w:pPr>
    </w:p>
    <w:p w14:paraId="6967D00B" w14:textId="2E46C9CD" w:rsidR="00947C3B" w:rsidRPr="009A570B" w:rsidRDefault="00947C3B" w:rsidP="00C13052">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9A570B">
        <w:rPr>
          <w:rFonts w:ascii="Palatino Linotype" w:hAnsi="Palatino Linotype"/>
          <w:b/>
          <w:color w:val="000000" w:themeColor="text1"/>
          <w:sz w:val="24"/>
          <w:szCs w:val="24"/>
        </w:rPr>
        <w:t>C</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O</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N</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S</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I</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D</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E</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R</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A</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N</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D</w:t>
      </w:r>
      <w:r w:rsidR="009A570B">
        <w:rPr>
          <w:rFonts w:ascii="Palatino Linotype" w:hAnsi="Palatino Linotype"/>
          <w:b/>
          <w:color w:val="000000" w:themeColor="text1"/>
          <w:sz w:val="24"/>
          <w:szCs w:val="24"/>
        </w:rPr>
        <w:t xml:space="preserve"> </w:t>
      </w:r>
      <w:r w:rsidRPr="009A570B">
        <w:rPr>
          <w:rFonts w:ascii="Palatino Linotype" w:hAnsi="Palatino Linotype"/>
          <w:b/>
          <w:color w:val="000000" w:themeColor="text1"/>
          <w:sz w:val="24"/>
          <w:szCs w:val="24"/>
        </w:rPr>
        <w:t>O</w:t>
      </w:r>
      <w:bookmarkEnd w:id="63"/>
      <w:bookmarkEnd w:id="64"/>
    </w:p>
    <w:p w14:paraId="4EA515D4" w14:textId="77777777" w:rsidR="00947C3B" w:rsidRPr="009A570B" w:rsidRDefault="00947C3B" w:rsidP="00C13052">
      <w:pPr>
        <w:pStyle w:val="Ttulo2"/>
        <w:spacing w:before="0" w:line="360" w:lineRule="auto"/>
        <w:rPr>
          <w:rFonts w:ascii="Palatino Linotype" w:hAnsi="Palatino Linotype"/>
          <w:b/>
          <w:color w:val="auto"/>
          <w:sz w:val="24"/>
          <w:szCs w:val="24"/>
        </w:rPr>
      </w:pPr>
      <w:bookmarkStart w:id="65" w:name="_Toc491791303"/>
      <w:bookmarkStart w:id="66" w:name="_Toc83128579"/>
    </w:p>
    <w:p w14:paraId="2E434C12" w14:textId="77777777" w:rsidR="00947C3B" w:rsidRPr="009A570B" w:rsidRDefault="00947C3B" w:rsidP="00C13052">
      <w:pPr>
        <w:pStyle w:val="Ttulo2"/>
        <w:spacing w:before="0" w:line="360" w:lineRule="auto"/>
        <w:rPr>
          <w:rFonts w:ascii="Palatino Linotype" w:hAnsi="Palatino Linotype"/>
          <w:b/>
          <w:color w:val="auto"/>
          <w:sz w:val="24"/>
          <w:szCs w:val="24"/>
        </w:rPr>
      </w:pPr>
      <w:r w:rsidRPr="009A570B">
        <w:rPr>
          <w:rFonts w:ascii="Palatino Linotype" w:hAnsi="Palatino Linotype"/>
          <w:b/>
          <w:color w:val="auto"/>
          <w:sz w:val="24"/>
          <w:szCs w:val="24"/>
        </w:rPr>
        <w:t>PRIMERO. De la competencia</w:t>
      </w:r>
      <w:bookmarkEnd w:id="65"/>
      <w:bookmarkEnd w:id="66"/>
    </w:p>
    <w:p w14:paraId="66CA1126" w14:textId="31E37E13" w:rsidR="00947C3B" w:rsidRPr="009A570B" w:rsidRDefault="009D3E7B" w:rsidP="00C13052">
      <w:pPr>
        <w:pStyle w:val="Prrafodelista"/>
        <w:numPr>
          <w:ilvl w:val="0"/>
          <w:numId w:val="1"/>
        </w:numPr>
        <w:spacing w:line="360" w:lineRule="auto"/>
        <w:ind w:left="0" w:firstLine="0"/>
        <w:jc w:val="both"/>
        <w:rPr>
          <w:rFonts w:ascii="Palatino Linotype" w:hAnsi="Palatino Linotype"/>
          <w:color w:val="000000" w:themeColor="text1"/>
        </w:rPr>
      </w:pPr>
      <w:r w:rsidRPr="009A570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9A570B">
        <w:rPr>
          <w:rFonts w:ascii="Palatino Linotype" w:eastAsia="Palatino Linotype" w:hAnsi="Palatino Linotype" w:cs="Palatino Linotype"/>
          <w:color w:val="000000"/>
        </w:rPr>
        <w:t>trigésimo</w:t>
      </w:r>
      <w:r w:rsidRPr="009A570B">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9A570B">
        <w:rPr>
          <w:rFonts w:ascii="Palatino Linotype" w:hAnsi="Palatino Linotype"/>
          <w:color w:val="000000" w:themeColor="text1"/>
        </w:rPr>
        <w:lastRenderedPageBreak/>
        <w:t>Interior del Instituto de Transparencia, Acceso a la Información Pública y Protección de Datos Personales del Estado de México y Municipios.</w:t>
      </w:r>
    </w:p>
    <w:p w14:paraId="2E4166AF" w14:textId="77777777" w:rsidR="00C47088" w:rsidRPr="009A570B" w:rsidRDefault="00C47088" w:rsidP="00C13052">
      <w:pPr>
        <w:spacing w:line="360" w:lineRule="auto"/>
        <w:contextualSpacing/>
        <w:jc w:val="both"/>
        <w:rPr>
          <w:rFonts w:ascii="Palatino Linotype" w:hAnsi="Palatino Linotype"/>
          <w:color w:val="000000" w:themeColor="text1"/>
        </w:rPr>
      </w:pPr>
    </w:p>
    <w:p w14:paraId="4678A3EE" w14:textId="1F5DA7A0" w:rsidR="00947C3B" w:rsidRPr="009A570B" w:rsidRDefault="00947C3B" w:rsidP="00C13052">
      <w:pPr>
        <w:spacing w:line="360" w:lineRule="auto"/>
        <w:contextualSpacing/>
        <w:jc w:val="both"/>
        <w:rPr>
          <w:rFonts w:ascii="Palatino Linotype" w:hAnsi="Palatino Linotype"/>
          <w:b/>
        </w:rPr>
      </w:pPr>
      <w:r w:rsidRPr="009A570B">
        <w:rPr>
          <w:rFonts w:ascii="Palatino Linotype" w:hAnsi="Palatino Linotype"/>
          <w:color w:val="000000" w:themeColor="text1"/>
        </w:rPr>
        <w:t xml:space="preserve"> </w:t>
      </w:r>
      <w:bookmarkStart w:id="67" w:name="_Toc491791304"/>
      <w:bookmarkStart w:id="68" w:name="_Toc83128580"/>
      <w:r w:rsidRPr="009A570B">
        <w:rPr>
          <w:rFonts w:ascii="Palatino Linotype" w:hAnsi="Palatino Linotype"/>
          <w:b/>
        </w:rPr>
        <w:t>SEGUNDO. De la oportunidad y procedencia.</w:t>
      </w:r>
      <w:bookmarkEnd w:id="67"/>
      <w:bookmarkEnd w:id="68"/>
    </w:p>
    <w:p w14:paraId="60E72AD3" w14:textId="77777777" w:rsidR="00A72EED" w:rsidRPr="009A570B" w:rsidRDefault="00A72EED" w:rsidP="00C13052">
      <w:pPr>
        <w:numPr>
          <w:ilvl w:val="0"/>
          <w:numId w:val="1"/>
        </w:numPr>
        <w:spacing w:line="360" w:lineRule="auto"/>
        <w:ind w:left="0" w:firstLine="0"/>
        <w:contextualSpacing/>
        <w:jc w:val="both"/>
        <w:rPr>
          <w:rFonts w:ascii="Palatino Linotype" w:hAnsi="Palatino Linotype"/>
        </w:rPr>
      </w:pPr>
      <w:r w:rsidRPr="009A570B">
        <w:rPr>
          <w:rFonts w:ascii="Palatino Linotype" w:eastAsia="Calibri" w:hAnsi="Palatino Linotype" w:cs="Arial"/>
        </w:rPr>
        <w:t xml:space="preserve">Este Órgano Garante considera que el medio de impugnación reúne los requisitos de procedencia </w:t>
      </w:r>
      <w:r w:rsidRPr="009A570B">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9A570B">
        <w:rPr>
          <w:rFonts w:ascii="Palatino Linotype" w:eastAsia="Calibri" w:hAnsi="Palatino Linotype" w:cs="Tahoma"/>
          <w:b/>
          <w:color w:val="000000"/>
          <w:lang w:eastAsia="es-MX"/>
        </w:rPr>
        <w:t>LA RECURRENTE</w:t>
      </w:r>
      <w:r w:rsidRPr="009A570B">
        <w:rPr>
          <w:rFonts w:ascii="Palatino Linotype" w:eastAsia="Calibri" w:hAnsi="Palatino Linotype" w:cs="Tahoma"/>
          <w:color w:val="000000"/>
          <w:lang w:eastAsia="es-MX"/>
        </w:rPr>
        <w:t xml:space="preserve"> ante otra instancia.</w:t>
      </w:r>
    </w:p>
    <w:p w14:paraId="53D48D41" w14:textId="77777777" w:rsidR="0040623B" w:rsidRPr="009A570B" w:rsidRDefault="0040623B" w:rsidP="00C13052">
      <w:pPr>
        <w:spacing w:line="360" w:lineRule="auto"/>
        <w:contextualSpacing/>
        <w:jc w:val="both"/>
        <w:rPr>
          <w:rFonts w:ascii="Palatino Linotype" w:hAnsi="Palatino Linotype"/>
        </w:rPr>
      </w:pPr>
    </w:p>
    <w:p w14:paraId="1C46471B" w14:textId="77777777" w:rsidR="008A5B46" w:rsidRPr="009A570B" w:rsidRDefault="008A5B4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9A570B">
        <w:rPr>
          <w:rFonts w:ascii="Palatino Linotype" w:eastAsia="Calibri" w:hAnsi="Palatino Linotype" w:cs="Arial"/>
        </w:rPr>
        <w:t>archivar</w:t>
      </w:r>
      <w:r w:rsidRPr="009A570B">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9A570B" w:rsidRDefault="008A5B46" w:rsidP="00C13052">
      <w:pPr>
        <w:spacing w:line="360" w:lineRule="auto"/>
        <w:ind w:left="567" w:right="567"/>
        <w:jc w:val="both"/>
        <w:rPr>
          <w:rFonts w:ascii="Palatino Linotype" w:eastAsia="Palatino Linotype" w:hAnsi="Palatino Linotype" w:cs="Palatino Linotype"/>
          <w:i/>
        </w:rPr>
      </w:pPr>
      <w:r w:rsidRPr="009A570B">
        <w:rPr>
          <w:rFonts w:ascii="Palatino Linotype" w:eastAsia="Palatino Linotype" w:hAnsi="Palatino Linotype" w:cs="Palatino Linotype"/>
          <w:i/>
        </w:rPr>
        <w:t>"</w:t>
      </w:r>
      <w:r w:rsidRPr="009A570B">
        <w:rPr>
          <w:rFonts w:ascii="Palatino Linotype" w:eastAsia="Palatino Linotype" w:hAnsi="Palatino Linotype" w:cs="Palatino Linotype"/>
          <w:b/>
          <w:i/>
        </w:rPr>
        <w:t>Las solicitudes anónimas</w:t>
      </w:r>
      <w:r w:rsidRPr="009A570B">
        <w:rPr>
          <w:rFonts w:ascii="Palatino Linotype" w:eastAsia="Palatino Linotype" w:hAnsi="Palatino Linotype" w:cs="Palatino Linotype"/>
          <w:i/>
        </w:rPr>
        <w:t xml:space="preserve">, con nombre incompleto o seudónimo </w:t>
      </w:r>
      <w:r w:rsidRPr="009A570B">
        <w:rPr>
          <w:rFonts w:ascii="Palatino Linotype" w:eastAsia="Palatino Linotype" w:hAnsi="Palatino Linotype" w:cs="Palatino Linotype"/>
          <w:b/>
          <w:i/>
        </w:rPr>
        <w:t>serán procedentes para su trámite por parte del sujeto obligado ante quien se presente</w:t>
      </w:r>
      <w:r w:rsidRPr="009A570B">
        <w:rPr>
          <w:rFonts w:ascii="Palatino Linotype" w:eastAsia="Palatino Linotype" w:hAnsi="Palatino Linotype" w:cs="Palatino Linotype"/>
          <w:i/>
        </w:rPr>
        <w:t>. No podrá requerirse información adicional con motivo del nombre proporcionado por el solicitante."</w:t>
      </w:r>
    </w:p>
    <w:p w14:paraId="0CA475C2" w14:textId="77777777" w:rsidR="008A5B46" w:rsidRPr="009A570B" w:rsidRDefault="008A5B46" w:rsidP="00C13052">
      <w:pPr>
        <w:spacing w:line="360" w:lineRule="auto"/>
        <w:rPr>
          <w:rFonts w:ascii="Palatino Linotype" w:eastAsia="Calibri" w:hAnsi="Palatino Linotype" w:cs="Arial"/>
        </w:rPr>
      </w:pPr>
    </w:p>
    <w:p w14:paraId="2D05FE01" w14:textId="77777777" w:rsidR="00A72EED" w:rsidRPr="009A570B" w:rsidRDefault="00A72EED" w:rsidP="00C13052">
      <w:pPr>
        <w:numPr>
          <w:ilvl w:val="0"/>
          <w:numId w:val="1"/>
        </w:numPr>
        <w:spacing w:line="360" w:lineRule="auto"/>
        <w:ind w:left="0" w:firstLine="0"/>
        <w:contextualSpacing/>
        <w:jc w:val="both"/>
        <w:rPr>
          <w:rFonts w:ascii="Palatino Linotype" w:eastAsia="Calibri" w:hAnsi="Palatino Linotype" w:cs="Arial"/>
        </w:rPr>
      </w:pPr>
      <w:r w:rsidRPr="009A570B">
        <w:rPr>
          <w:rFonts w:ascii="Palatino Linotype" w:eastAsia="Calibri" w:hAnsi="Palatino Linotype" w:cs="Arial"/>
        </w:rPr>
        <w:t>Finalmente, el escrito contiene las formalidades previstas por el artículo 180 último párrafo de la citada Ley de la materia, por lo que es procedente que este Instituto conozca y resuelva el presente Recurso.</w:t>
      </w:r>
    </w:p>
    <w:p w14:paraId="016C3D4C" w14:textId="77777777" w:rsidR="00947C3B" w:rsidRPr="009A570B" w:rsidRDefault="00947C3B" w:rsidP="00C13052">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9A570B">
        <w:rPr>
          <w:rFonts w:ascii="Palatino Linotype" w:hAnsi="Palatino Linotype"/>
          <w:b/>
          <w:color w:val="000000" w:themeColor="text1"/>
          <w:sz w:val="24"/>
          <w:szCs w:val="24"/>
        </w:rPr>
        <w:lastRenderedPageBreak/>
        <w:t xml:space="preserve">TERCERO. </w:t>
      </w:r>
      <w:bookmarkEnd w:id="69"/>
      <w:bookmarkEnd w:id="70"/>
      <w:bookmarkEnd w:id="71"/>
      <w:bookmarkEnd w:id="72"/>
      <w:r w:rsidRPr="009A570B">
        <w:rPr>
          <w:rFonts w:ascii="Palatino Linotype" w:hAnsi="Palatino Linotype"/>
          <w:b/>
          <w:color w:val="000000" w:themeColor="text1"/>
          <w:sz w:val="24"/>
          <w:szCs w:val="24"/>
        </w:rPr>
        <w:t>Del planteamiento de la</w:t>
      </w:r>
      <w:r w:rsidRPr="009A570B">
        <w:rPr>
          <w:rFonts w:ascii="Palatino Linotype" w:hAnsi="Palatino Linotype"/>
          <w:b/>
          <w:i/>
          <w:color w:val="000000" w:themeColor="text1"/>
          <w:sz w:val="24"/>
          <w:szCs w:val="24"/>
        </w:rPr>
        <w:t xml:space="preserve"> Litis</w:t>
      </w:r>
    </w:p>
    <w:p w14:paraId="0E599386" w14:textId="45F0EF7D" w:rsidR="00947C3B" w:rsidRPr="009A570B" w:rsidRDefault="00947C3B" w:rsidP="00C13052">
      <w:pPr>
        <w:pStyle w:val="Prrafodelista"/>
        <w:numPr>
          <w:ilvl w:val="0"/>
          <w:numId w:val="1"/>
        </w:numPr>
        <w:spacing w:line="360" w:lineRule="auto"/>
        <w:ind w:left="0" w:firstLine="0"/>
        <w:jc w:val="both"/>
        <w:rPr>
          <w:rFonts w:ascii="Palatino Linotype" w:hAnsi="Palatino Linotype" w:cs="Arial"/>
        </w:rPr>
      </w:pPr>
      <w:r w:rsidRPr="009A570B">
        <w:rPr>
          <w:rFonts w:ascii="Palatino Linotype" w:hAnsi="Palatino Linotype" w:cs="Arial"/>
        </w:rPr>
        <w:t xml:space="preserve">Se </w:t>
      </w:r>
      <w:r w:rsidRPr="009A570B">
        <w:rPr>
          <w:rFonts w:ascii="Palatino Linotype" w:eastAsia="Calibri" w:hAnsi="Palatino Linotype" w:cs="Arial"/>
        </w:rPr>
        <w:t>solicitó</w:t>
      </w:r>
      <w:r w:rsidRPr="009A570B">
        <w:rPr>
          <w:rFonts w:ascii="Palatino Linotype" w:hAnsi="Palatino Linotype" w:cs="Arial"/>
        </w:rPr>
        <w:t xml:space="preserve"> tener acceso, a la información</w:t>
      </w:r>
      <w:r w:rsidR="00432F10" w:rsidRPr="009A570B">
        <w:rPr>
          <w:rFonts w:ascii="Palatino Linotype" w:hAnsi="Palatino Linotype" w:cs="Arial"/>
        </w:rPr>
        <w:t xml:space="preserve"> que a continuación se desagrega:</w:t>
      </w:r>
    </w:p>
    <w:p w14:paraId="3ABF808D" w14:textId="77777777" w:rsidR="002F7ED9" w:rsidRPr="009A570B" w:rsidRDefault="002F7ED9" w:rsidP="00C13052">
      <w:pPr>
        <w:pStyle w:val="Prrafodelista"/>
        <w:numPr>
          <w:ilvl w:val="0"/>
          <w:numId w:val="2"/>
        </w:numPr>
        <w:spacing w:line="360" w:lineRule="auto"/>
        <w:ind w:right="851"/>
        <w:jc w:val="both"/>
        <w:rPr>
          <w:rFonts w:ascii="Palatino Linotype" w:hAnsi="Palatino Linotype" w:cs="Arial"/>
          <w:b/>
        </w:rPr>
      </w:pPr>
      <w:r w:rsidRPr="009A570B">
        <w:rPr>
          <w:rFonts w:ascii="Palatino Linotype" w:hAnsi="Palatino Linotype" w:cs="Arial"/>
          <w:b/>
        </w:rPr>
        <w:t>F</w:t>
      </w:r>
      <w:r w:rsidR="007D14FA" w:rsidRPr="009A570B">
        <w:rPr>
          <w:rFonts w:ascii="Palatino Linotype" w:hAnsi="Palatino Linotype" w:cs="Arial"/>
          <w:b/>
        </w:rPr>
        <w:t>acturas pagadas de</w:t>
      </w:r>
      <w:r w:rsidRPr="009A570B">
        <w:rPr>
          <w:rFonts w:ascii="Palatino Linotype" w:hAnsi="Palatino Linotype" w:cs="Arial"/>
          <w:b/>
        </w:rPr>
        <w:t>l 01 de enero del 2025 a</w:t>
      </w:r>
      <w:r w:rsidR="007D14FA" w:rsidRPr="009A570B">
        <w:rPr>
          <w:rFonts w:ascii="Palatino Linotype" w:hAnsi="Palatino Linotype" w:cs="Arial"/>
          <w:b/>
        </w:rPr>
        <w:t>l</w:t>
      </w:r>
      <w:r w:rsidRPr="009A570B">
        <w:rPr>
          <w:rFonts w:ascii="Palatino Linotype" w:hAnsi="Palatino Linotype" w:cs="Arial"/>
          <w:b/>
        </w:rPr>
        <w:t xml:space="preserve"> 10 de junio del 2025;</w:t>
      </w:r>
    </w:p>
    <w:p w14:paraId="7FCCC2C8" w14:textId="6C166A4C" w:rsidR="002F7ED9" w:rsidRPr="009A570B" w:rsidRDefault="002F7ED9" w:rsidP="00C13052">
      <w:pPr>
        <w:pStyle w:val="Prrafodelista"/>
        <w:numPr>
          <w:ilvl w:val="0"/>
          <w:numId w:val="2"/>
        </w:numPr>
        <w:spacing w:line="360" w:lineRule="auto"/>
        <w:ind w:right="851"/>
        <w:jc w:val="both"/>
        <w:rPr>
          <w:rFonts w:ascii="Palatino Linotype" w:hAnsi="Palatino Linotype" w:cs="Arial"/>
          <w:b/>
        </w:rPr>
      </w:pPr>
      <w:r w:rsidRPr="009A570B">
        <w:rPr>
          <w:rFonts w:ascii="Palatino Linotype" w:hAnsi="Palatino Linotype" w:cs="Arial"/>
          <w:b/>
        </w:rPr>
        <w:t>L</w:t>
      </w:r>
      <w:r w:rsidR="007D14FA" w:rsidRPr="009A570B">
        <w:rPr>
          <w:rFonts w:ascii="Palatino Linotype" w:hAnsi="Palatino Linotype" w:cs="Arial"/>
          <w:b/>
        </w:rPr>
        <w:t xml:space="preserve">istado de proveedores </w:t>
      </w:r>
      <w:r w:rsidRPr="009A570B">
        <w:rPr>
          <w:rFonts w:ascii="Palatino Linotype" w:hAnsi="Palatino Linotype" w:cs="Arial"/>
          <w:b/>
        </w:rPr>
        <w:t xml:space="preserve">a los </w:t>
      </w:r>
      <w:r w:rsidR="007D14FA" w:rsidRPr="009A570B">
        <w:rPr>
          <w:rFonts w:ascii="Palatino Linotype" w:hAnsi="Palatino Linotype" w:cs="Arial"/>
          <w:b/>
        </w:rPr>
        <w:t>que se ha p</w:t>
      </w:r>
      <w:r w:rsidRPr="009A570B">
        <w:rPr>
          <w:rFonts w:ascii="Palatino Linotype" w:hAnsi="Palatino Linotype" w:cs="Arial"/>
          <w:b/>
        </w:rPr>
        <w:t xml:space="preserve">agado o tienen pagos pendientes, del 01 de enero del 2025 al 10 de junio del 2025; y </w:t>
      </w:r>
    </w:p>
    <w:p w14:paraId="50B283C5" w14:textId="0261C53D" w:rsidR="004D0A62" w:rsidRPr="009A570B" w:rsidRDefault="002F7ED9" w:rsidP="00C13052">
      <w:pPr>
        <w:pStyle w:val="Prrafodelista"/>
        <w:numPr>
          <w:ilvl w:val="0"/>
          <w:numId w:val="2"/>
        </w:numPr>
        <w:spacing w:line="360" w:lineRule="auto"/>
        <w:ind w:right="851"/>
        <w:jc w:val="both"/>
        <w:rPr>
          <w:rFonts w:ascii="Palatino Linotype" w:hAnsi="Palatino Linotype" w:cs="Arial"/>
          <w:b/>
        </w:rPr>
      </w:pPr>
      <w:r w:rsidRPr="009A570B">
        <w:rPr>
          <w:rFonts w:ascii="Palatino Linotype" w:hAnsi="Palatino Linotype" w:cs="Arial"/>
          <w:b/>
        </w:rPr>
        <w:t>Catálogo completo</w:t>
      </w:r>
      <w:r w:rsidR="007D14FA" w:rsidRPr="009A570B">
        <w:rPr>
          <w:rFonts w:ascii="Palatino Linotype" w:hAnsi="Palatino Linotype" w:cs="Arial"/>
          <w:b/>
        </w:rPr>
        <w:t xml:space="preserve"> de </w:t>
      </w:r>
      <w:r w:rsidRPr="009A570B">
        <w:rPr>
          <w:rFonts w:ascii="Palatino Linotype" w:hAnsi="Palatino Linotype" w:cs="Arial"/>
          <w:b/>
        </w:rPr>
        <w:t>proveedores</w:t>
      </w:r>
      <w:r w:rsidR="007D14FA" w:rsidRPr="009A570B">
        <w:rPr>
          <w:rFonts w:ascii="Palatino Linotype" w:hAnsi="Palatino Linotype" w:cs="Arial"/>
          <w:b/>
        </w:rPr>
        <w:t xml:space="preserve"> </w:t>
      </w:r>
      <w:r w:rsidR="00D2089E" w:rsidRPr="009A570B">
        <w:rPr>
          <w:rFonts w:ascii="Palatino Linotype" w:hAnsi="Palatino Linotype" w:cs="Arial"/>
          <w:b/>
        </w:rPr>
        <w:t>del 01 de enero del 2025 al 10 de junio del 2025</w:t>
      </w:r>
      <w:r w:rsidRPr="009A570B">
        <w:rPr>
          <w:rFonts w:ascii="Palatino Linotype" w:hAnsi="Palatino Linotype" w:cs="Arial"/>
          <w:b/>
        </w:rPr>
        <w:t>.</w:t>
      </w:r>
    </w:p>
    <w:p w14:paraId="38611BD1" w14:textId="77777777" w:rsidR="00D2089E" w:rsidRPr="009A570B" w:rsidRDefault="00D2089E" w:rsidP="00C13052">
      <w:pPr>
        <w:pStyle w:val="Prrafodelista"/>
        <w:spacing w:line="360" w:lineRule="auto"/>
        <w:rPr>
          <w:rFonts w:ascii="Palatino Linotype" w:hAnsi="Palatino Linotype" w:cs="Arial"/>
          <w:b/>
        </w:rPr>
      </w:pPr>
    </w:p>
    <w:p w14:paraId="08D07717" w14:textId="6F5F93E7" w:rsidR="00947C3B" w:rsidRPr="009A570B" w:rsidRDefault="00947C3B" w:rsidP="00C13052">
      <w:pPr>
        <w:pStyle w:val="Prrafodelista"/>
        <w:numPr>
          <w:ilvl w:val="0"/>
          <w:numId w:val="1"/>
        </w:numPr>
        <w:spacing w:line="360" w:lineRule="auto"/>
        <w:ind w:left="0" w:firstLine="0"/>
        <w:jc w:val="both"/>
        <w:rPr>
          <w:rFonts w:ascii="Palatino Linotype" w:eastAsia="MS Mincho" w:hAnsi="Palatino Linotype" w:cs="Arial"/>
        </w:rPr>
      </w:pPr>
      <w:r w:rsidRPr="009A570B">
        <w:rPr>
          <w:rFonts w:ascii="Palatino Linotype" w:hAnsi="Palatino Linotype" w:cs="Arial"/>
        </w:rPr>
        <w:t xml:space="preserve">En respuesta, el </w:t>
      </w:r>
      <w:r w:rsidRPr="009A570B">
        <w:rPr>
          <w:rFonts w:ascii="Palatino Linotype" w:hAnsi="Palatino Linotype" w:cs="Arial"/>
          <w:b/>
        </w:rPr>
        <w:t xml:space="preserve">SUJETO OBLIGADO </w:t>
      </w:r>
      <w:r w:rsidR="007B20F5" w:rsidRPr="009A570B">
        <w:rPr>
          <w:rFonts w:ascii="Palatino Linotype" w:hAnsi="Palatino Linotype" w:cs="Arial"/>
        </w:rPr>
        <w:t xml:space="preserve">remitió </w:t>
      </w:r>
      <w:r w:rsidR="00822FD3" w:rsidRPr="009A570B">
        <w:rPr>
          <w:rFonts w:ascii="Palatino Linotype" w:hAnsi="Palatino Linotype" w:cs="Arial"/>
        </w:rPr>
        <w:t>l</w:t>
      </w:r>
      <w:r w:rsidR="006C4519" w:rsidRPr="009A570B">
        <w:rPr>
          <w:rFonts w:ascii="Palatino Linotype" w:hAnsi="Palatino Linotype" w:cs="Arial"/>
        </w:rPr>
        <w:t>os</w:t>
      </w:r>
      <w:r w:rsidR="003C7116" w:rsidRPr="009A570B">
        <w:rPr>
          <w:rFonts w:ascii="Palatino Linotype" w:hAnsi="Palatino Linotype" w:cs="Arial"/>
        </w:rPr>
        <w:t xml:space="preserve"> archivo</w:t>
      </w:r>
      <w:r w:rsidR="006C4519" w:rsidRPr="009A570B">
        <w:rPr>
          <w:rFonts w:ascii="Palatino Linotype" w:hAnsi="Palatino Linotype" w:cs="Arial"/>
        </w:rPr>
        <w:t>s</w:t>
      </w:r>
      <w:r w:rsidR="00CF045D" w:rsidRPr="009A570B">
        <w:rPr>
          <w:rFonts w:ascii="Palatino Linotype" w:hAnsi="Palatino Linotype" w:cs="Arial"/>
        </w:rPr>
        <w:t xml:space="preserve"> ya descrito</w:t>
      </w:r>
      <w:r w:rsidR="006C4519" w:rsidRPr="009A570B">
        <w:rPr>
          <w:rFonts w:ascii="Palatino Linotype" w:hAnsi="Palatino Linotype" w:cs="Arial"/>
        </w:rPr>
        <w:t>s</w:t>
      </w:r>
      <w:r w:rsidR="00B77121" w:rsidRPr="009A570B">
        <w:rPr>
          <w:rFonts w:ascii="Palatino Linotype" w:hAnsi="Palatino Linotype" w:cs="Arial"/>
        </w:rPr>
        <w:t xml:space="preserve"> en el </w:t>
      </w:r>
      <w:r w:rsidR="00B77121" w:rsidRPr="009A570B">
        <w:rPr>
          <w:rFonts w:ascii="Palatino Linotype" w:eastAsia="Calibri" w:hAnsi="Palatino Linotype" w:cs="Arial"/>
        </w:rPr>
        <w:t>anterior</w:t>
      </w:r>
      <w:r w:rsidR="00B77121" w:rsidRPr="009A570B">
        <w:rPr>
          <w:rFonts w:ascii="Palatino Linotype" w:hAnsi="Palatino Linotype" w:cs="Arial"/>
        </w:rPr>
        <w:t xml:space="preserve"> Párrafo 2; n</w:t>
      </w:r>
      <w:r w:rsidR="008A7A76" w:rsidRPr="009A570B">
        <w:rPr>
          <w:rFonts w:ascii="Palatino Linotype" w:eastAsia="MS Mincho" w:hAnsi="Palatino Linotype" w:cs="Arial"/>
        </w:rPr>
        <w:t>o obstante el particular se inconform</w:t>
      </w:r>
      <w:r w:rsidR="003C7116" w:rsidRPr="009A570B">
        <w:rPr>
          <w:rFonts w:ascii="Palatino Linotype" w:eastAsia="MS Mincho" w:hAnsi="Palatino Linotype" w:cs="Arial"/>
        </w:rPr>
        <w:t>ó</w:t>
      </w:r>
      <w:r w:rsidR="000E6238" w:rsidRPr="009A570B">
        <w:rPr>
          <w:rFonts w:ascii="Palatino Linotype" w:eastAsia="MS Mincho" w:hAnsi="Palatino Linotype" w:cs="Arial"/>
        </w:rPr>
        <w:t xml:space="preserve">, </w:t>
      </w:r>
      <w:r w:rsidR="003C7116" w:rsidRPr="009A570B">
        <w:rPr>
          <w:rFonts w:ascii="Palatino Linotype" w:eastAsia="MS Mincho" w:hAnsi="Palatino Linotype" w:cs="Arial"/>
        </w:rPr>
        <w:t xml:space="preserve">por </w:t>
      </w:r>
      <w:r w:rsidR="00B70988" w:rsidRPr="009A570B">
        <w:rPr>
          <w:rFonts w:ascii="Palatino Linotype" w:eastAsia="MS Mincho" w:hAnsi="Palatino Linotype" w:cs="Arial"/>
        </w:rPr>
        <w:t xml:space="preserve">la </w:t>
      </w:r>
      <w:r w:rsidR="009707D0" w:rsidRPr="009A570B">
        <w:rPr>
          <w:rFonts w:ascii="Palatino Linotype" w:eastAsia="MS Mincho" w:hAnsi="Palatino Linotype" w:cs="Arial"/>
        </w:rPr>
        <w:t>entrega de información incompleta</w:t>
      </w:r>
      <w:r w:rsidR="000E6238" w:rsidRPr="009A570B">
        <w:rPr>
          <w:rFonts w:ascii="Palatino Linotype" w:eastAsia="MS Mincho" w:hAnsi="Palatino Linotype" w:cs="Arial"/>
        </w:rPr>
        <w:t>; e</w:t>
      </w:r>
      <w:r w:rsidRPr="009A570B">
        <w:rPr>
          <w:rFonts w:ascii="Palatino Linotype" w:eastAsia="MS Mincho" w:hAnsi="Palatino Linotype" w:cs="Arial"/>
        </w:rPr>
        <w:t xml:space="preserve">n </w:t>
      </w:r>
      <w:r w:rsidRPr="009A570B">
        <w:rPr>
          <w:rFonts w:ascii="Palatino Linotype" w:hAnsi="Palatino Linotype" w:cs="Arial"/>
          <w:lang w:eastAsia="es-MX"/>
        </w:rPr>
        <w:t>dichas</w:t>
      </w:r>
      <w:r w:rsidRPr="009A570B">
        <w:rPr>
          <w:rFonts w:ascii="Palatino Linotype" w:eastAsia="Times New Roman" w:hAnsi="Palatino Linotype" w:cs="Arial"/>
        </w:rPr>
        <w:t xml:space="preserve"> condiciones, la </w:t>
      </w:r>
      <w:r w:rsidRPr="009A570B">
        <w:rPr>
          <w:rFonts w:ascii="Palatino Linotype" w:eastAsia="Times New Roman" w:hAnsi="Palatino Linotype" w:cs="Arial"/>
          <w:i/>
        </w:rPr>
        <w:t>Litis</w:t>
      </w:r>
      <w:r w:rsidR="003C4C55" w:rsidRPr="009A570B">
        <w:rPr>
          <w:rFonts w:ascii="Palatino Linotype" w:eastAsia="Times New Roman" w:hAnsi="Palatino Linotype" w:cs="Arial"/>
        </w:rPr>
        <w:t xml:space="preserve"> a resolver en el</w:t>
      </w:r>
      <w:r w:rsidRPr="009A570B">
        <w:rPr>
          <w:rFonts w:ascii="Palatino Linotype" w:eastAsia="Times New Roman" w:hAnsi="Palatino Linotype" w:cs="Arial"/>
        </w:rPr>
        <w:t xml:space="preserve"> recurso</w:t>
      </w:r>
      <w:r w:rsidR="003C4C55" w:rsidRPr="009A570B">
        <w:rPr>
          <w:rFonts w:ascii="Palatino Linotype" w:eastAsia="Times New Roman" w:hAnsi="Palatino Linotype" w:cs="Arial"/>
        </w:rPr>
        <w:t xml:space="preserve"> de revisión</w:t>
      </w:r>
      <w:r w:rsidRPr="009A570B">
        <w:rPr>
          <w:rFonts w:ascii="Palatino Linotype" w:eastAsia="Times New Roman" w:hAnsi="Palatino Linotype" w:cs="Arial"/>
        </w:rPr>
        <w:t xml:space="preserve"> se circunscribe a determinar si </w:t>
      </w:r>
      <w:r w:rsidRPr="009A570B">
        <w:rPr>
          <w:rFonts w:ascii="Palatino Linotype" w:hAnsi="Palatino Linotype" w:cs="Arial"/>
        </w:rPr>
        <w:t>se</w:t>
      </w:r>
      <w:r w:rsidRPr="009A570B">
        <w:rPr>
          <w:rFonts w:ascii="Palatino Linotype" w:eastAsia="MS Mincho" w:hAnsi="Palatino Linotype" w:cs="Arial"/>
        </w:rPr>
        <w:t xml:space="preserve"> actualiza la </w:t>
      </w:r>
      <w:r w:rsidR="00822FD3" w:rsidRPr="009A570B">
        <w:rPr>
          <w:rFonts w:ascii="Palatino Linotype" w:eastAsia="MS Mincho" w:hAnsi="Palatino Linotype" w:cs="Arial"/>
        </w:rPr>
        <w:t>causal</w:t>
      </w:r>
      <w:r w:rsidRPr="009A570B">
        <w:rPr>
          <w:rFonts w:ascii="Palatino Linotype" w:eastAsia="MS Mincho" w:hAnsi="Palatino Linotype" w:cs="Arial"/>
        </w:rPr>
        <w:t xml:space="preserve"> de procedencia prevista en el artículo 179, </w:t>
      </w:r>
      <w:r w:rsidR="00822FD3" w:rsidRPr="009A570B">
        <w:rPr>
          <w:rFonts w:ascii="Palatino Linotype" w:eastAsia="MS Mincho" w:hAnsi="Palatino Linotype" w:cs="Arial"/>
          <w:b/>
        </w:rPr>
        <w:t>fracción</w:t>
      </w:r>
      <w:r w:rsidRPr="009A570B">
        <w:rPr>
          <w:rFonts w:ascii="Palatino Linotype" w:eastAsia="MS Mincho" w:hAnsi="Palatino Linotype" w:cs="Arial"/>
          <w:b/>
        </w:rPr>
        <w:t xml:space="preserve"> </w:t>
      </w:r>
      <w:r w:rsidR="002F7ED9" w:rsidRPr="009A570B">
        <w:rPr>
          <w:rFonts w:ascii="Palatino Linotype" w:eastAsia="MS Mincho" w:hAnsi="Palatino Linotype" w:cs="Arial"/>
          <w:b/>
        </w:rPr>
        <w:t>I</w:t>
      </w:r>
      <w:r w:rsidR="005F239F" w:rsidRPr="009A570B">
        <w:rPr>
          <w:rFonts w:ascii="Palatino Linotype" w:eastAsia="MS Mincho" w:hAnsi="Palatino Linotype" w:cs="Arial"/>
          <w:b/>
        </w:rPr>
        <w:t xml:space="preserve"> </w:t>
      </w:r>
      <w:r w:rsidRPr="009A570B">
        <w:rPr>
          <w:rFonts w:ascii="Palatino Linotype" w:eastAsia="MS Mincho" w:hAnsi="Palatino Linotype" w:cs="Arial"/>
        </w:rPr>
        <w:t xml:space="preserve">de la </w:t>
      </w:r>
      <w:r w:rsidRPr="009A570B">
        <w:rPr>
          <w:rFonts w:ascii="Palatino Linotype" w:eastAsia="MS Mincho" w:hAnsi="Palatino Linotype" w:cs="Arial"/>
          <w:b/>
        </w:rPr>
        <w:t>Ley de Transparencia y Acceso a la Información Pública del Estado de México y Municipios</w:t>
      </w:r>
      <w:r w:rsidRPr="009A570B">
        <w:rPr>
          <w:rFonts w:ascii="Palatino Linotype" w:eastAsia="MS Mincho" w:hAnsi="Palatino Linotype" w:cs="Arial"/>
        </w:rPr>
        <w:t xml:space="preserve">; </w:t>
      </w:r>
      <w:r w:rsidR="008E2C92" w:rsidRPr="009A570B">
        <w:rPr>
          <w:rFonts w:ascii="Palatino Linotype" w:eastAsia="Times New Roman" w:hAnsi="Palatino Linotype" w:cs="Arial"/>
          <w:color w:val="000000" w:themeColor="text1"/>
          <w:lang w:val="es-ES" w:eastAsia="es-MX"/>
        </w:rPr>
        <w:t>fracción</w:t>
      </w:r>
      <w:r w:rsidRPr="009A570B">
        <w:rPr>
          <w:rFonts w:ascii="Palatino Linotype" w:eastAsia="Times New Roman" w:hAnsi="Palatino Linotype" w:cs="Arial"/>
          <w:color w:val="000000" w:themeColor="text1"/>
          <w:lang w:val="es-ES" w:eastAsia="es-MX"/>
        </w:rPr>
        <w:t xml:space="preserve"> que</w:t>
      </w:r>
      <w:r w:rsidR="00E0091E" w:rsidRPr="009A570B">
        <w:rPr>
          <w:rFonts w:ascii="Palatino Linotype" w:eastAsia="Times New Roman" w:hAnsi="Palatino Linotype" w:cs="Arial"/>
          <w:color w:val="000000" w:themeColor="text1"/>
          <w:lang w:val="es-ES" w:eastAsia="es-MX"/>
        </w:rPr>
        <w:t xml:space="preserve"> determina la</w:t>
      </w:r>
      <w:r w:rsidR="005F239F" w:rsidRPr="009A570B">
        <w:rPr>
          <w:rFonts w:ascii="Palatino Linotype" w:eastAsia="Times New Roman" w:hAnsi="Palatino Linotype" w:cs="Arial"/>
          <w:color w:val="000000" w:themeColor="text1"/>
          <w:lang w:val="es-ES" w:eastAsia="es-MX"/>
        </w:rPr>
        <w:t>s</w:t>
      </w:r>
      <w:r w:rsidRPr="009A570B">
        <w:rPr>
          <w:rFonts w:ascii="Palatino Linotype" w:eastAsia="Times New Roman" w:hAnsi="Palatino Linotype" w:cs="Arial"/>
          <w:color w:val="000000" w:themeColor="text1"/>
          <w:lang w:val="es-ES" w:eastAsia="es-MX"/>
        </w:rPr>
        <w:t xml:space="preserve"> hipótesis jurídica relativa a </w:t>
      </w:r>
      <w:r w:rsidR="00E0091E" w:rsidRPr="009A570B">
        <w:rPr>
          <w:rFonts w:ascii="Palatino Linotype" w:eastAsia="Times New Roman" w:hAnsi="Palatino Linotype" w:cs="Arial"/>
          <w:color w:val="000000" w:themeColor="text1"/>
          <w:lang w:val="es-ES" w:eastAsia="es-MX"/>
        </w:rPr>
        <w:t>la</w:t>
      </w:r>
      <w:r w:rsidR="00822FD3" w:rsidRPr="009A570B">
        <w:rPr>
          <w:rFonts w:ascii="Palatino Linotype" w:eastAsia="Times New Roman" w:hAnsi="Palatino Linotype" w:cs="Arial"/>
          <w:color w:val="000000" w:themeColor="text1"/>
          <w:lang w:val="es-ES" w:eastAsia="es-MX"/>
        </w:rPr>
        <w:t xml:space="preserve"> </w:t>
      </w:r>
      <w:r w:rsidR="002F7ED9" w:rsidRPr="009A570B">
        <w:rPr>
          <w:rFonts w:ascii="Palatino Linotype" w:eastAsia="Times New Roman" w:hAnsi="Palatino Linotype" w:cs="Arial"/>
          <w:color w:val="000000" w:themeColor="text1"/>
          <w:lang w:val="es-ES" w:eastAsia="es-MX"/>
        </w:rPr>
        <w:t xml:space="preserve">negativa de la </w:t>
      </w:r>
      <w:r w:rsidR="009707D0" w:rsidRPr="009A570B">
        <w:rPr>
          <w:rFonts w:ascii="Palatino Linotype" w:eastAsia="Times New Roman" w:hAnsi="Palatino Linotype" w:cs="Arial"/>
          <w:color w:val="000000" w:themeColor="text1"/>
          <w:lang w:val="es-ES" w:eastAsia="es-MX"/>
        </w:rPr>
        <w:t>entrega de</w:t>
      </w:r>
      <w:r w:rsidR="002F7ED9" w:rsidRPr="009A570B">
        <w:rPr>
          <w:rFonts w:ascii="Palatino Linotype" w:eastAsia="Times New Roman" w:hAnsi="Palatino Linotype" w:cs="Arial"/>
          <w:color w:val="000000" w:themeColor="text1"/>
          <w:lang w:val="es-ES" w:eastAsia="es-MX"/>
        </w:rPr>
        <w:t xml:space="preserve"> la</w:t>
      </w:r>
      <w:r w:rsidR="009707D0" w:rsidRPr="009A570B">
        <w:rPr>
          <w:rFonts w:ascii="Palatino Linotype" w:eastAsia="Times New Roman" w:hAnsi="Palatino Linotype" w:cs="Arial"/>
          <w:color w:val="000000" w:themeColor="text1"/>
          <w:lang w:val="es-ES" w:eastAsia="es-MX"/>
        </w:rPr>
        <w:t xml:space="preserve"> información</w:t>
      </w:r>
      <w:r w:rsidR="00E0091E" w:rsidRPr="009A570B">
        <w:rPr>
          <w:rFonts w:ascii="Palatino Linotype" w:eastAsia="Times New Roman" w:hAnsi="Palatino Linotype" w:cs="Arial"/>
          <w:color w:val="000000" w:themeColor="text1"/>
          <w:lang w:val="es-ES" w:eastAsia="es-MX"/>
        </w:rPr>
        <w:t>;</w:t>
      </w:r>
      <w:r w:rsidRPr="009A570B">
        <w:rPr>
          <w:rFonts w:ascii="Palatino Linotype" w:eastAsia="Times New Roman" w:hAnsi="Palatino Linotype" w:cs="Arial"/>
          <w:color w:val="000000" w:themeColor="text1"/>
          <w:lang w:val="es-ES" w:eastAsia="es-MX"/>
        </w:rPr>
        <w:t xml:space="preserve"> </w:t>
      </w:r>
      <w:r w:rsidRPr="009A570B">
        <w:rPr>
          <w:rFonts w:ascii="Palatino Linotype" w:eastAsia="MS Mincho" w:hAnsi="Palatino Linotype" w:cs="Arial"/>
        </w:rPr>
        <w:t xml:space="preserve">contexto del cual se dolió </w:t>
      </w:r>
      <w:r w:rsidR="00C862A5" w:rsidRPr="009A570B">
        <w:rPr>
          <w:rFonts w:ascii="Palatino Linotype" w:eastAsia="MS Mincho" w:hAnsi="Palatino Linotype" w:cs="Arial"/>
          <w:b/>
        </w:rPr>
        <w:t>EL RECURRENTE</w:t>
      </w:r>
      <w:r w:rsidRPr="009A570B">
        <w:rPr>
          <w:rFonts w:ascii="Palatino Linotype" w:eastAsia="MS Mincho" w:hAnsi="Palatino Linotype" w:cs="Arial"/>
          <w:b/>
        </w:rPr>
        <w:t xml:space="preserve"> </w:t>
      </w:r>
      <w:r w:rsidRPr="009A570B">
        <w:rPr>
          <w:rFonts w:ascii="Palatino Linotype" w:eastAsia="MS Mincho" w:hAnsi="Palatino Linotype" w:cs="Arial"/>
        </w:rPr>
        <w:t>al momento de interponer su inconformidad.</w:t>
      </w:r>
      <w:r w:rsidRPr="009A570B">
        <w:rPr>
          <w:rFonts w:ascii="Palatino Linotype" w:eastAsia="Times New Roman" w:hAnsi="Palatino Linotype" w:cs="Arial"/>
          <w:color w:val="000000" w:themeColor="text1"/>
          <w:lang w:val="es-ES" w:eastAsia="es-MX"/>
        </w:rPr>
        <w:t xml:space="preserve"> </w:t>
      </w:r>
    </w:p>
    <w:p w14:paraId="40755C56" w14:textId="77777777" w:rsidR="00947C3B" w:rsidRPr="009A570B" w:rsidRDefault="00947C3B" w:rsidP="00C13052">
      <w:pPr>
        <w:pStyle w:val="Prrafodelista"/>
        <w:spacing w:line="360" w:lineRule="auto"/>
        <w:rPr>
          <w:rFonts w:ascii="Palatino Linotype" w:eastAsia="Times New Roman" w:hAnsi="Palatino Linotype" w:cs="Arial"/>
          <w:color w:val="000000" w:themeColor="text1"/>
          <w:lang w:val="es-ES" w:eastAsia="es-MX"/>
        </w:rPr>
      </w:pPr>
    </w:p>
    <w:p w14:paraId="716424CF" w14:textId="269AC9B4" w:rsidR="00947C3B" w:rsidRPr="009A570B" w:rsidRDefault="00947C3B" w:rsidP="00C13052">
      <w:pPr>
        <w:numPr>
          <w:ilvl w:val="0"/>
          <w:numId w:val="1"/>
        </w:numPr>
        <w:spacing w:line="360" w:lineRule="auto"/>
        <w:ind w:left="0" w:firstLine="0"/>
        <w:contextualSpacing/>
        <w:jc w:val="both"/>
        <w:rPr>
          <w:rFonts w:ascii="Palatino Linotype" w:eastAsia="MS Mincho" w:hAnsi="Palatino Linotype" w:cs="Arial"/>
        </w:rPr>
      </w:pPr>
      <w:r w:rsidRPr="009A570B">
        <w:rPr>
          <w:rFonts w:ascii="Palatino Linotype" w:eastAsia="Times New Roman" w:hAnsi="Palatino Linotype" w:cs="Arial"/>
          <w:color w:val="000000" w:themeColor="text1"/>
          <w:lang w:val="es-ES" w:eastAsia="es-MX"/>
        </w:rPr>
        <w:t xml:space="preserve">De modo tal </w:t>
      </w:r>
      <w:r w:rsidR="00DC3309" w:rsidRPr="009A570B">
        <w:rPr>
          <w:rFonts w:ascii="Palatino Linotype" w:hAnsi="Palatino Linotype" w:cs="Arial"/>
          <w:color w:val="000000" w:themeColor="text1"/>
        </w:rPr>
        <w:t>que el presente Recurso de R</w:t>
      </w:r>
      <w:r w:rsidRPr="009A570B">
        <w:rPr>
          <w:rFonts w:ascii="Palatino Linotype" w:hAnsi="Palatino Linotype" w:cs="Arial"/>
          <w:color w:val="000000" w:themeColor="text1"/>
        </w:rPr>
        <w:t xml:space="preserve">evisión se abocara en determinar si el </w:t>
      </w:r>
      <w:r w:rsidRPr="009A570B">
        <w:rPr>
          <w:rFonts w:ascii="Palatino Linotype" w:hAnsi="Palatino Linotype" w:cs="Arial"/>
          <w:b/>
          <w:color w:val="000000" w:themeColor="text1"/>
        </w:rPr>
        <w:t>SUJETO</w:t>
      </w:r>
      <w:r w:rsidRPr="009A570B">
        <w:rPr>
          <w:rFonts w:ascii="Palatino Linotype" w:hAnsi="Palatino Linotype" w:cs="Arial"/>
          <w:color w:val="000000" w:themeColor="text1"/>
        </w:rPr>
        <w:t xml:space="preserve"> </w:t>
      </w:r>
      <w:r w:rsidRPr="009A570B">
        <w:rPr>
          <w:rFonts w:ascii="Palatino Linotype" w:hAnsi="Palatino Linotype" w:cs="Arial"/>
          <w:b/>
          <w:color w:val="000000" w:themeColor="text1"/>
        </w:rPr>
        <w:t>OBLIGADO</w:t>
      </w:r>
      <w:r w:rsidRPr="009A570B">
        <w:rPr>
          <w:rFonts w:ascii="Palatino Linotype" w:hAnsi="Palatino Linotype" w:cs="Arial"/>
          <w:color w:val="000000" w:themeColor="text1"/>
        </w:rPr>
        <w:t xml:space="preserve"> con su respuesta ciertamente </w:t>
      </w:r>
      <w:r w:rsidRPr="009A570B">
        <w:rPr>
          <w:rFonts w:ascii="Palatino Linotype" w:eastAsia="Times New Roman" w:hAnsi="Palatino Linotype"/>
          <w:color w:val="000000" w:themeColor="text1"/>
        </w:rPr>
        <w:t>actualiza la</w:t>
      </w:r>
      <w:r w:rsidR="008A5B46" w:rsidRPr="009A570B">
        <w:rPr>
          <w:rFonts w:ascii="Palatino Linotype" w:eastAsia="Times New Roman" w:hAnsi="Palatino Linotype"/>
          <w:color w:val="000000" w:themeColor="text1"/>
        </w:rPr>
        <w:t xml:space="preserve"> causal</w:t>
      </w:r>
      <w:r w:rsidRPr="009A570B">
        <w:rPr>
          <w:rFonts w:ascii="Palatino Linotype" w:eastAsia="Times New Roman" w:hAnsi="Palatino Linotype"/>
          <w:color w:val="000000" w:themeColor="text1"/>
        </w:rPr>
        <w:t xml:space="preserve"> de procedencia</w:t>
      </w:r>
      <w:r w:rsidRPr="009A570B">
        <w:rPr>
          <w:rFonts w:ascii="Palatino Linotype" w:eastAsia="Times New Roman" w:hAnsi="Palatino Linotype"/>
          <w:b/>
          <w:color w:val="000000" w:themeColor="text1"/>
        </w:rPr>
        <w:t xml:space="preserve"> </w:t>
      </w:r>
      <w:r w:rsidR="008A5B46" w:rsidRPr="009A570B">
        <w:rPr>
          <w:rFonts w:ascii="Palatino Linotype" w:eastAsia="Times New Roman" w:hAnsi="Palatino Linotype" w:cs="Arial"/>
          <w:color w:val="000000" w:themeColor="text1"/>
          <w:lang w:eastAsia="es-MX"/>
        </w:rPr>
        <w:t>antes señalada</w:t>
      </w:r>
      <w:r w:rsidRPr="009A570B">
        <w:rPr>
          <w:rFonts w:ascii="Palatino Linotype" w:hAnsi="Palatino Linotype" w:cs="Arial"/>
          <w:color w:val="000000" w:themeColor="text1"/>
        </w:rPr>
        <w:t xml:space="preserve">; asimismo, determinar si se vulnera el derecho de acceso a la información del particular por la inobservancia a los principios contenidos en el artículo 11 de la Ley de Transparencia y Acceso a la Información Pública del Estado de México y Municipios, los </w:t>
      </w:r>
      <w:r w:rsidRPr="009A570B">
        <w:rPr>
          <w:rFonts w:ascii="Palatino Linotype" w:hAnsi="Palatino Linotype" w:cs="Arial"/>
          <w:color w:val="000000" w:themeColor="text1"/>
        </w:rPr>
        <w:lastRenderedPageBreak/>
        <w:t>cuales señala entre otros, que en la generación y entrega de información se deberá garantizar que sea oportuna, expedita, completa e integral.</w:t>
      </w:r>
    </w:p>
    <w:p w14:paraId="4C43F348" w14:textId="77777777" w:rsidR="009707D0" w:rsidRPr="009A570B" w:rsidRDefault="009707D0" w:rsidP="00C13052">
      <w:pPr>
        <w:pStyle w:val="Prrafodelista"/>
        <w:spacing w:line="360" w:lineRule="auto"/>
        <w:rPr>
          <w:rFonts w:ascii="Palatino Linotype" w:eastAsia="MS Mincho" w:hAnsi="Palatino Linotype" w:cs="Arial"/>
        </w:rPr>
      </w:pPr>
    </w:p>
    <w:p w14:paraId="51CABBAB" w14:textId="77777777" w:rsidR="00947C3B" w:rsidRPr="009A570B" w:rsidRDefault="00947C3B" w:rsidP="00C13052">
      <w:pPr>
        <w:pStyle w:val="Ttulo2"/>
        <w:spacing w:before="0" w:line="360" w:lineRule="auto"/>
        <w:rPr>
          <w:rFonts w:ascii="Palatino Linotype" w:hAnsi="Palatino Linotype"/>
          <w:b/>
          <w:color w:val="000000" w:themeColor="text1"/>
          <w:sz w:val="24"/>
          <w:szCs w:val="24"/>
        </w:rPr>
      </w:pPr>
      <w:r w:rsidRPr="009A570B">
        <w:rPr>
          <w:rFonts w:ascii="Palatino Linotype" w:hAnsi="Palatino Linotype"/>
          <w:b/>
          <w:color w:val="000000" w:themeColor="text1"/>
          <w:sz w:val="24"/>
          <w:szCs w:val="24"/>
        </w:rPr>
        <w:t>CUARTO. Del estudio y resolución del estudio</w:t>
      </w:r>
    </w:p>
    <w:p w14:paraId="23FA3F75" w14:textId="77777777" w:rsidR="008176E4" w:rsidRPr="009A570B" w:rsidRDefault="008176E4"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9A570B">
        <w:rPr>
          <w:rFonts w:ascii="Palatino Linotype" w:eastAsia="Times New Roman" w:hAnsi="Palatino Linotype" w:cs="Arial"/>
          <w:color w:val="000000" w:themeColor="text1"/>
          <w:lang w:val="es-ES" w:eastAsia="es-MX"/>
        </w:rPr>
        <w:t>Transparencia</w:t>
      </w:r>
      <w:r w:rsidRPr="009A570B">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1240C85" w14:textId="77777777" w:rsidR="004D0A62" w:rsidRPr="009A570B" w:rsidRDefault="004D0A62" w:rsidP="00C13052">
      <w:pPr>
        <w:spacing w:line="360" w:lineRule="auto"/>
        <w:contextualSpacing/>
        <w:jc w:val="both"/>
        <w:rPr>
          <w:rFonts w:ascii="Palatino Linotype" w:eastAsia="Palatino Linotype" w:hAnsi="Palatino Linotype" w:cs="Palatino Linotype"/>
        </w:rPr>
      </w:pPr>
    </w:p>
    <w:p w14:paraId="77804037" w14:textId="77777777" w:rsidR="008176E4" w:rsidRPr="009A570B" w:rsidRDefault="008176E4"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9A570B" w:rsidRDefault="008176E4" w:rsidP="00C13052">
      <w:pPr>
        <w:spacing w:line="360" w:lineRule="auto"/>
        <w:rPr>
          <w:rFonts w:ascii="Palatino Linotype" w:eastAsia="Palatino Linotype" w:hAnsi="Palatino Linotype" w:cs="Palatino Linotype"/>
        </w:rPr>
      </w:pPr>
    </w:p>
    <w:p w14:paraId="768EDD26" w14:textId="0740E9A9" w:rsidR="005F346E" w:rsidRPr="009A570B" w:rsidRDefault="008176E4"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w:t>
      </w:r>
      <w:r w:rsidRPr="009A570B">
        <w:rPr>
          <w:rFonts w:ascii="Palatino Linotype" w:eastAsia="Palatino Linotype" w:hAnsi="Palatino Linotype" w:cs="Palatino Linotype"/>
        </w:rPr>
        <w:lastRenderedPageBreak/>
        <w:t>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558896B1" w14:textId="77777777" w:rsidR="00C13052" w:rsidRPr="009A570B" w:rsidRDefault="00C13052" w:rsidP="00C13052">
      <w:pPr>
        <w:pStyle w:val="Prrafodelista"/>
        <w:rPr>
          <w:rFonts w:ascii="Palatino Linotype" w:eastAsia="Palatino Linotype" w:hAnsi="Palatino Linotype" w:cs="Palatino Linotype"/>
        </w:rPr>
      </w:pPr>
    </w:p>
    <w:p w14:paraId="2B66B423" w14:textId="58141CE5" w:rsidR="00197AFF" w:rsidRPr="009A570B" w:rsidRDefault="002B117D"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Acotado lo anterior, es dable </w:t>
      </w:r>
      <w:r w:rsidR="002F7ED9" w:rsidRPr="009A570B">
        <w:rPr>
          <w:rFonts w:ascii="Palatino Linotype" w:eastAsia="Palatino Linotype" w:hAnsi="Palatino Linotype" w:cs="Palatino Linotype"/>
        </w:rPr>
        <w:t>traer a contexto el enlace entregado en el que a decir del servidor público habilitado de la Dirección de Administración se puede localizar lo relativo al Padrón de proveedores</w:t>
      </w:r>
      <w:r w:rsidR="009F2AB0" w:rsidRPr="009A570B">
        <w:rPr>
          <w:rFonts w:ascii="Palatino Linotype" w:eastAsia="Palatino Linotype" w:hAnsi="Palatino Linotype" w:cs="Palatino Linotype"/>
        </w:rPr>
        <w:t>.</w:t>
      </w:r>
    </w:p>
    <w:p w14:paraId="6397D694" w14:textId="77777777" w:rsidR="009F2AB0" w:rsidRPr="009A570B" w:rsidRDefault="009F2AB0" w:rsidP="00C13052">
      <w:pPr>
        <w:spacing w:line="360" w:lineRule="auto"/>
        <w:contextualSpacing/>
        <w:jc w:val="both"/>
        <w:rPr>
          <w:rFonts w:ascii="Palatino Linotype" w:eastAsia="Palatino Linotype" w:hAnsi="Palatino Linotype" w:cs="Palatino Linotype"/>
        </w:rPr>
      </w:pPr>
    </w:p>
    <w:p w14:paraId="530FE97F" w14:textId="77777777" w:rsidR="009F2AB0" w:rsidRPr="009A570B" w:rsidRDefault="009F2AB0"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Al respecto establecer que el derecho de acceso a la información ciertamente se puede colmar con la entrega de enlaces de Internet, debiéndose para tal efecto cumplirse con las condiciones que establece la Ley de la Materia.</w:t>
      </w:r>
    </w:p>
    <w:p w14:paraId="247D7F09" w14:textId="77777777" w:rsidR="009F2AB0" w:rsidRPr="009A570B" w:rsidRDefault="009F2AB0" w:rsidP="00C13052">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14:paraId="7D7F4433" w14:textId="77777777" w:rsidR="009F2AB0" w:rsidRPr="009A570B" w:rsidRDefault="009F2AB0" w:rsidP="00C13052">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Lo anterior en virtud que</w:t>
      </w:r>
      <w:r w:rsidRPr="009A570B">
        <w:rPr>
          <w:rFonts w:ascii="Palatino Linotype" w:eastAsia="Palatino Linotype" w:hAnsi="Palatino Linotype" w:cs="Palatino Linotype"/>
        </w:rPr>
        <w:t xml:space="preserve"> los artículos 11 y 161 de la Ley de Transparencia Estatal, señalan las características que debe disfrutar toda información entregada por los sujetos obligados desde el momento de su generación, publicación y entrega vía hipervínculo, así como la forma en que se deberá consultar la información, señalando una fuente precisa y concreta, como se observa a continuación:</w:t>
      </w:r>
    </w:p>
    <w:p w14:paraId="166840C1" w14:textId="77777777" w:rsidR="009F2AB0" w:rsidRPr="009A570B" w:rsidRDefault="009F2AB0" w:rsidP="00C13052">
      <w:pPr>
        <w:pBdr>
          <w:top w:val="nil"/>
          <w:left w:val="nil"/>
          <w:bottom w:val="nil"/>
          <w:right w:val="nil"/>
          <w:between w:val="nil"/>
        </w:pBdr>
        <w:spacing w:line="360" w:lineRule="auto"/>
        <w:ind w:left="567" w:right="567"/>
        <w:jc w:val="both"/>
        <w:rPr>
          <w:rFonts w:ascii="Palatino Linotype" w:eastAsia="Palatino Linotype" w:hAnsi="Palatino Linotype" w:cs="Palatino Linotype"/>
          <w:i/>
          <w:iCs/>
          <w:color w:val="000000"/>
        </w:rPr>
      </w:pPr>
      <w:r w:rsidRPr="009A570B">
        <w:rPr>
          <w:rFonts w:ascii="Palatino Linotype" w:eastAsia="Palatino Linotype" w:hAnsi="Palatino Linotype" w:cs="Palatino Linotype"/>
          <w:b/>
          <w:bCs/>
          <w:i/>
          <w:iCs/>
          <w:color w:val="000000"/>
        </w:rPr>
        <w:t>Artículo 11.</w:t>
      </w:r>
      <w:r w:rsidRPr="009A570B">
        <w:rPr>
          <w:rFonts w:ascii="Palatino Linotype" w:eastAsia="Palatino Linotype" w:hAnsi="Palatino Linotype" w:cs="Palatino Linotype"/>
          <w:i/>
          <w:iCs/>
          <w:color w:val="000000"/>
        </w:rPr>
        <w:t xml:space="preserve"> </w:t>
      </w:r>
      <w:r w:rsidRPr="009A570B">
        <w:rPr>
          <w:rFonts w:ascii="Palatino Linotype" w:eastAsia="Palatino Linotype" w:hAnsi="Palatino Linotype" w:cs="Palatino Linotype"/>
          <w:b/>
          <w:bCs/>
          <w:i/>
          <w:iCs/>
          <w:color w:val="000000"/>
          <w:u w:val="single"/>
        </w:rPr>
        <w:t>En la generación, publicación y entrega de información se deberá garantizar que ésta sea accesible</w:t>
      </w:r>
      <w:r w:rsidRPr="009A570B">
        <w:rPr>
          <w:rFonts w:ascii="Palatino Linotype" w:eastAsia="Palatino Linotype" w:hAnsi="Palatino Linotype" w:cs="Palatino Linotype"/>
          <w:i/>
          <w:iCs/>
          <w:color w:val="000000"/>
        </w:rPr>
        <w:t xml:space="preserve">, actualizada, completa, congruente, confiable, verificable, veraz, integral, oportuna y expedita, sujeta a un claro régimen de excepciones </w:t>
      </w:r>
      <w:r w:rsidRPr="009A570B">
        <w:rPr>
          <w:rFonts w:ascii="Palatino Linotype" w:eastAsia="Palatino Linotype" w:hAnsi="Palatino Linotype" w:cs="Palatino Linotype"/>
          <w:i/>
          <w:iCs/>
          <w:color w:val="000000"/>
        </w:rPr>
        <w:lastRenderedPageBreak/>
        <w:t>que deberá estar definido y ser además legítima y estrictamente necesaria en una sociedad democrática, por lo que atenderá las necesidades del derecho de acceso a la información de toda persona.</w:t>
      </w:r>
    </w:p>
    <w:p w14:paraId="3888F911" w14:textId="77777777" w:rsidR="009F2AB0" w:rsidRPr="009A570B" w:rsidRDefault="009F2AB0" w:rsidP="00C13052">
      <w:pPr>
        <w:pBdr>
          <w:top w:val="nil"/>
          <w:left w:val="nil"/>
          <w:bottom w:val="nil"/>
          <w:right w:val="nil"/>
          <w:between w:val="nil"/>
        </w:pBdr>
        <w:spacing w:line="360" w:lineRule="auto"/>
        <w:ind w:left="567" w:right="567"/>
        <w:jc w:val="both"/>
        <w:rPr>
          <w:rFonts w:ascii="Palatino Linotype" w:eastAsia="Palatino Linotype" w:hAnsi="Palatino Linotype" w:cs="Palatino Linotype"/>
          <w:i/>
          <w:iCs/>
          <w:color w:val="000000"/>
        </w:rPr>
      </w:pPr>
      <w:r w:rsidRPr="009A570B">
        <w:rPr>
          <w:rFonts w:ascii="Palatino Linotype" w:eastAsia="Palatino Linotype" w:hAnsi="Palatino Linotype" w:cs="Palatino Linotype"/>
          <w:i/>
          <w:iCs/>
          <w:color w:val="000000"/>
        </w:rPr>
        <w:t>(…)</w:t>
      </w:r>
    </w:p>
    <w:p w14:paraId="79C7C98E" w14:textId="77777777" w:rsidR="009F2AB0" w:rsidRPr="009A570B" w:rsidRDefault="009F2AB0" w:rsidP="00C13052">
      <w:pPr>
        <w:pBdr>
          <w:top w:val="nil"/>
          <w:left w:val="nil"/>
          <w:bottom w:val="nil"/>
          <w:right w:val="nil"/>
          <w:between w:val="nil"/>
        </w:pBdr>
        <w:spacing w:line="360" w:lineRule="auto"/>
        <w:ind w:left="567" w:right="567"/>
        <w:jc w:val="both"/>
        <w:rPr>
          <w:rFonts w:ascii="Palatino Linotype" w:eastAsia="Palatino Linotype" w:hAnsi="Palatino Linotype" w:cs="Palatino Linotype"/>
          <w:i/>
          <w:iCs/>
          <w:color w:val="000000"/>
        </w:rPr>
      </w:pPr>
    </w:p>
    <w:p w14:paraId="008C3843" w14:textId="77777777" w:rsidR="009F2AB0" w:rsidRPr="009A570B" w:rsidRDefault="009F2AB0" w:rsidP="00C13052">
      <w:pPr>
        <w:pBdr>
          <w:top w:val="nil"/>
          <w:left w:val="nil"/>
          <w:bottom w:val="nil"/>
          <w:right w:val="nil"/>
          <w:between w:val="nil"/>
        </w:pBdr>
        <w:spacing w:line="360" w:lineRule="auto"/>
        <w:ind w:left="567" w:right="567"/>
        <w:jc w:val="both"/>
        <w:rPr>
          <w:rFonts w:ascii="Palatino Linotype" w:eastAsia="Palatino Linotype" w:hAnsi="Palatino Linotype" w:cs="Palatino Linotype"/>
          <w:b/>
          <w:bCs/>
          <w:i/>
          <w:iCs/>
          <w:color w:val="000000"/>
          <w:u w:val="single"/>
        </w:rPr>
      </w:pPr>
      <w:r w:rsidRPr="009A570B">
        <w:rPr>
          <w:rFonts w:ascii="Palatino Linotype" w:eastAsia="Palatino Linotype" w:hAnsi="Palatino Linotype" w:cs="Palatino Linotype"/>
          <w:b/>
          <w:bCs/>
          <w:i/>
          <w:iCs/>
          <w:color w:val="000000"/>
        </w:rPr>
        <w:t>Artículo 161.</w:t>
      </w:r>
      <w:r w:rsidRPr="009A570B">
        <w:rPr>
          <w:rFonts w:ascii="Palatino Linotype" w:eastAsia="Palatino Linotype" w:hAnsi="Palatino Linotype" w:cs="Palatino Linotype"/>
          <w:i/>
          <w:iCs/>
          <w:color w:val="000000"/>
        </w:rPr>
        <w:t xml:space="preserve"> </w:t>
      </w:r>
      <w:r w:rsidRPr="009A570B">
        <w:rPr>
          <w:rFonts w:ascii="Palatino Linotype" w:eastAsia="Palatino Linotype" w:hAnsi="Palatino Linotype" w:cs="Palatino Linotype"/>
          <w:b/>
          <w:bCs/>
          <w:i/>
          <w:iCs/>
          <w:color w:val="000000"/>
          <w:u w:val="single"/>
        </w:rPr>
        <w:t>Cuando la información requerida por el solicitante ya esté</w:t>
      </w:r>
      <w:r w:rsidRPr="009A570B">
        <w:rPr>
          <w:rFonts w:ascii="Palatino Linotype" w:eastAsia="Palatino Linotype" w:hAnsi="Palatino Linotype" w:cs="Palatino Linotype"/>
          <w:i/>
          <w:iCs/>
          <w:color w:val="000000"/>
        </w:rPr>
        <w:t xml:space="preserve"> disponible al público en medios impresos, tales como libros, compendios, trípticos, registros públicos, en formatos electrónicos </w:t>
      </w:r>
      <w:r w:rsidRPr="009A570B">
        <w:rPr>
          <w:rFonts w:ascii="Palatino Linotype" w:eastAsia="Palatino Linotype" w:hAnsi="Palatino Linotype" w:cs="Palatino Linotype"/>
          <w:b/>
          <w:bCs/>
          <w:i/>
          <w:iCs/>
          <w:color w:val="000000"/>
          <w:u w:val="single"/>
        </w:rPr>
        <w:t>disponibles en Internet</w:t>
      </w:r>
      <w:r w:rsidRPr="009A570B">
        <w:rPr>
          <w:rFonts w:ascii="Palatino Linotype" w:eastAsia="Palatino Linotype" w:hAnsi="Palatino Linotype" w:cs="Palatino Linotype"/>
          <w:i/>
          <w:iCs/>
          <w:color w:val="000000"/>
        </w:rPr>
        <w:t xml:space="preserve"> o en cualquier otro medio, </w:t>
      </w:r>
      <w:r w:rsidRPr="009A570B">
        <w:rPr>
          <w:rFonts w:ascii="Palatino Linotype" w:eastAsia="Palatino Linotype" w:hAnsi="Palatino Linotype" w:cs="Palatino Linotype"/>
          <w:b/>
          <w:bCs/>
          <w:i/>
          <w:iCs/>
          <w:color w:val="000000"/>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E571691" w14:textId="77777777" w:rsidR="009F2AB0" w:rsidRPr="009A570B" w:rsidRDefault="009F2AB0" w:rsidP="00C13052">
      <w:pPr>
        <w:pBdr>
          <w:top w:val="nil"/>
          <w:left w:val="nil"/>
          <w:bottom w:val="nil"/>
          <w:right w:val="nil"/>
          <w:between w:val="nil"/>
        </w:pBdr>
        <w:spacing w:line="360" w:lineRule="auto"/>
        <w:ind w:left="426" w:right="567"/>
        <w:jc w:val="both"/>
        <w:rPr>
          <w:rFonts w:ascii="Palatino Linotype" w:eastAsia="Palatino Linotype" w:hAnsi="Palatino Linotype" w:cs="Palatino Linotype"/>
          <w:i/>
          <w:iCs/>
          <w:color w:val="000000"/>
        </w:rPr>
      </w:pPr>
    </w:p>
    <w:p w14:paraId="0E09834F" w14:textId="77777777" w:rsidR="009F2AB0" w:rsidRPr="009A570B" w:rsidRDefault="009F2AB0"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De los artículos transcritos, se establecen las características que debe tener la </w:t>
      </w:r>
      <w:r w:rsidRPr="009A570B">
        <w:rPr>
          <w:rFonts w:ascii="Palatino Linotype" w:eastAsia="Palatino Linotype" w:hAnsi="Palatino Linotype" w:cs="Palatino Linotype"/>
          <w:color w:val="000000"/>
        </w:rPr>
        <w:t>información</w:t>
      </w:r>
      <w:r w:rsidRPr="009A570B">
        <w:rPr>
          <w:rFonts w:ascii="Palatino Linotype" w:eastAsia="Palatino Linotype" w:hAnsi="Palatino Linotype" w:cs="Palatino Linotype"/>
        </w:rPr>
        <w:t xml:space="preserve"> </w:t>
      </w:r>
      <w:r w:rsidRPr="009A570B">
        <w:rPr>
          <w:rFonts w:ascii="Palatino Linotype" w:eastAsia="Palatino Linotype" w:hAnsi="Palatino Linotype" w:cs="Palatino Linotype"/>
          <w:color w:val="000000"/>
        </w:rPr>
        <w:t>desde</w:t>
      </w:r>
      <w:r w:rsidRPr="009A570B">
        <w:rPr>
          <w:rFonts w:ascii="Palatino Linotype" w:eastAsia="Palatino Linotype" w:hAnsi="Palatino Linotype" w:cs="Palatino Linotype"/>
        </w:rPr>
        <w:t xml:space="preserve"> el momento de su generación, publicación y entrega, de igual manera se </w:t>
      </w:r>
      <w:r w:rsidRPr="009A570B">
        <w:rPr>
          <w:rFonts w:ascii="Palatino Linotype" w:eastAsia="Palatino Linotype" w:hAnsi="Palatino Linotype" w:cs="Palatino Linotype"/>
          <w:color w:val="000000"/>
        </w:rPr>
        <w:t>contempla</w:t>
      </w:r>
      <w:r w:rsidRPr="009A570B">
        <w:rPr>
          <w:rFonts w:ascii="Palatino Linotype" w:eastAsia="Palatino Linotype" w:hAnsi="Palatino Linotype" w:cs="Palatino Linotype"/>
        </w:rPr>
        <w:t xml:space="preserve">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0E34EDB" w14:textId="77777777" w:rsidR="009F2AB0" w:rsidRPr="009A570B" w:rsidRDefault="009F2AB0" w:rsidP="00C13052">
      <w:pPr>
        <w:numPr>
          <w:ilvl w:val="0"/>
          <w:numId w:val="24"/>
        </w:numPr>
        <w:pBdr>
          <w:top w:val="nil"/>
          <w:left w:val="nil"/>
          <w:bottom w:val="nil"/>
          <w:right w:val="nil"/>
          <w:between w:val="nil"/>
        </w:pBdr>
        <w:spacing w:line="360" w:lineRule="auto"/>
        <w:ind w:hanging="425"/>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La fuente,</w:t>
      </w:r>
    </w:p>
    <w:p w14:paraId="0B551D3D" w14:textId="77777777" w:rsidR="009F2AB0" w:rsidRPr="009A570B" w:rsidRDefault="009F2AB0" w:rsidP="00C13052">
      <w:pPr>
        <w:numPr>
          <w:ilvl w:val="0"/>
          <w:numId w:val="24"/>
        </w:numPr>
        <w:pBdr>
          <w:top w:val="nil"/>
          <w:left w:val="nil"/>
          <w:bottom w:val="nil"/>
          <w:right w:val="nil"/>
          <w:between w:val="nil"/>
        </w:pBdr>
        <w:spacing w:line="360" w:lineRule="auto"/>
        <w:ind w:hanging="425"/>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El lugar, y</w:t>
      </w:r>
    </w:p>
    <w:p w14:paraId="5B4F57B8" w14:textId="77777777" w:rsidR="009F2AB0" w:rsidRPr="009A570B" w:rsidRDefault="009F2AB0" w:rsidP="00C13052">
      <w:pPr>
        <w:numPr>
          <w:ilvl w:val="0"/>
          <w:numId w:val="24"/>
        </w:numPr>
        <w:pBdr>
          <w:top w:val="nil"/>
          <w:left w:val="nil"/>
          <w:bottom w:val="nil"/>
          <w:right w:val="nil"/>
          <w:between w:val="nil"/>
        </w:pBdr>
        <w:spacing w:line="360" w:lineRule="auto"/>
        <w:ind w:hanging="425"/>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 xml:space="preserve">La forma. </w:t>
      </w:r>
    </w:p>
    <w:p w14:paraId="27618ADE" w14:textId="77777777" w:rsidR="009F2AB0" w:rsidRPr="009A570B" w:rsidRDefault="009F2AB0"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lastRenderedPageBreak/>
        <w:t>Asimismo, se establece que la fuente de la información deberá ser:</w:t>
      </w:r>
    </w:p>
    <w:p w14:paraId="351FABDD" w14:textId="77777777" w:rsidR="009F2AB0" w:rsidRPr="009A570B" w:rsidRDefault="009F2AB0" w:rsidP="00C13052">
      <w:pPr>
        <w:numPr>
          <w:ilvl w:val="0"/>
          <w:numId w:val="25"/>
        </w:numPr>
        <w:pBdr>
          <w:top w:val="nil"/>
          <w:left w:val="nil"/>
          <w:bottom w:val="nil"/>
          <w:right w:val="nil"/>
          <w:between w:val="nil"/>
        </w:pBdr>
        <w:spacing w:line="360" w:lineRule="auto"/>
        <w:ind w:hanging="425"/>
        <w:jc w:val="both"/>
        <w:rPr>
          <w:rFonts w:ascii="Palatino Linotype" w:eastAsia="Palatino Linotype" w:hAnsi="Palatino Linotype" w:cs="Palatino Linotype"/>
          <w:b/>
          <w:bCs/>
          <w:color w:val="000000"/>
        </w:rPr>
      </w:pPr>
      <w:r w:rsidRPr="009A570B">
        <w:rPr>
          <w:rFonts w:ascii="Palatino Linotype" w:eastAsia="Palatino Linotype" w:hAnsi="Palatino Linotype" w:cs="Palatino Linotype"/>
          <w:b/>
          <w:bCs/>
          <w:color w:val="000000"/>
        </w:rPr>
        <w:t>Precisa,</w:t>
      </w:r>
    </w:p>
    <w:p w14:paraId="1B11060B" w14:textId="77777777" w:rsidR="009F2AB0" w:rsidRPr="009A570B" w:rsidRDefault="009F2AB0" w:rsidP="00C13052">
      <w:pPr>
        <w:numPr>
          <w:ilvl w:val="0"/>
          <w:numId w:val="25"/>
        </w:numPr>
        <w:pBdr>
          <w:top w:val="nil"/>
          <w:left w:val="nil"/>
          <w:bottom w:val="nil"/>
          <w:right w:val="nil"/>
          <w:between w:val="nil"/>
        </w:pBdr>
        <w:spacing w:line="360" w:lineRule="auto"/>
        <w:ind w:hanging="425"/>
        <w:jc w:val="both"/>
        <w:rPr>
          <w:rFonts w:ascii="Palatino Linotype" w:eastAsia="Palatino Linotype" w:hAnsi="Palatino Linotype" w:cs="Palatino Linotype"/>
          <w:b/>
          <w:bCs/>
          <w:color w:val="000000"/>
        </w:rPr>
      </w:pPr>
      <w:r w:rsidRPr="009A570B">
        <w:rPr>
          <w:rFonts w:ascii="Palatino Linotype" w:eastAsia="Palatino Linotype" w:hAnsi="Palatino Linotype" w:cs="Palatino Linotype"/>
          <w:b/>
          <w:bCs/>
          <w:color w:val="000000"/>
        </w:rPr>
        <w:t>Concreta,</w:t>
      </w:r>
    </w:p>
    <w:p w14:paraId="772195C8" w14:textId="77777777" w:rsidR="009F2AB0" w:rsidRPr="009A570B" w:rsidRDefault="009F2AB0" w:rsidP="00C13052">
      <w:pPr>
        <w:numPr>
          <w:ilvl w:val="0"/>
          <w:numId w:val="25"/>
        </w:numPr>
        <w:pBdr>
          <w:top w:val="nil"/>
          <w:left w:val="nil"/>
          <w:bottom w:val="nil"/>
          <w:right w:val="nil"/>
          <w:between w:val="nil"/>
        </w:pBdr>
        <w:spacing w:line="360" w:lineRule="auto"/>
        <w:ind w:hanging="425"/>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Y no debe implicar que el solicitante realice una búsqueda en toda la información que se encuentre disponible.</w:t>
      </w:r>
    </w:p>
    <w:p w14:paraId="5E7C05ED" w14:textId="77777777" w:rsidR="009F2AB0" w:rsidRPr="009A570B" w:rsidRDefault="009F2AB0" w:rsidP="00C13052">
      <w:pPr>
        <w:spacing w:line="360" w:lineRule="auto"/>
        <w:jc w:val="both"/>
        <w:rPr>
          <w:rFonts w:ascii="Palatino Linotype" w:eastAsia="Palatino Linotype" w:hAnsi="Palatino Linotype" w:cs="Palatino Linotype"/>
        </w:rPr>
      </w:pPr>
    </w:p>
    <w:p w14:paraId="56FC4111" w14:textId="51A48152" w:rsidR="009F2AB0" w:rsidRPr="009A570B" w:rsidRDefault="009F2AB0"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Imperativos legales que establecen el procedimiento que debe seguir el Sujeto Obligado para que pueda tomarse como válida su orientación sobre la forma en que puede consultar la información requerida, y que, en el caso en concreto, si acontece, derivado que enlace en respuesta se remitió en formato cerrado; no obstante en calidad de informe justificado se remitió en formato abierto bastando con colocar el cursor sobre el enlace para que se active el hipervínculo y con solo dar clic dirija al contenido del enlace, como se observa:</w:t>
      </w:r>
    </w:p>
    <w:p w14:paraId="26591F90" w14:textId="61B5105D" w:rsidR="009F2AB0" w:rsidRPr="009A570B" w:rsidRDefault="00967D6A" w:rsidP="00C13052">
      <w:pPr>
        <w:spacing w:line="360" w:lineRule="auto"/>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noProof/>
          <w:color w:val="000000"/>
          <w:lang w:val="es-MX" w:eastAsia="es-MX"/>
        </w:rPr>
        <mc:AlternateContent>
          <mc:Choice Requires="wps">
            <w:drawing>
              <wp:anchor distT="0" distB="0" distL="114300" distR="114300" simplePos="0" relativeHeight="251660288" behindDoc="0" locked="0" layoutInCell="1" allowOverlap="1" wp14:anchorId="7A41B4E5" wp14:editId="3BA8707B">
                <wp:simplePos x="0" y="0"/>
                <wp:positionH relativeFrom="column">
                  <wp:posOffset>5715</wp:posOffset>
                </wp:positionH>
                <wp:positionV relativeFrom="paragraph">
                  <wp:posOffset>32385</wp:posOffset>
                </wp:positionV>
                <wp:extent cx="5911850" cy="3187700"/>
                <wp:effectExtent l="0" t="0" r="31750" b="31750"/>
                <wp:wrapNone/>
                <wp:docPr id="1" name="Conector recto 1"/>
                <wp:cNvGraphicFramePr/>
                <a:graphic xmlns:a="http://schemas.openxmlformats.org/drawingml/2006/main">
                  <a:graphicData uri="http://schemas.microsoft.com/office/word/2010/wordprocessingShape">
                    <wps:wsp>
                      <wps:cNvCnPr/>
                      <wps:spPr>
                        <a:xfrm>
                          <a:off x="0" y="0"/>
                          <a:ext cx="5911850" cy="318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239ABC"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2.55pt" to="465.9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" strokecolor="black [3200]" strokeweight=".5pt">
                <v:stroke joinstyle="miter"/>
              </v:line>
            </w:pict>
          </mc:Fallback>
        </mc:AlternateContent>
      </w:r>
    </w:p>
    <w:p w14:paraId="16A56EC9" w14:textId="032A8AD0" w:rsidR="009F2AB0" w:rsidRPr="009A570B" w:rsidRDefault="00076928" w:rsidP="00C13052">
      <w:pPr>
        <w:spacing w:line="360" w:lineRule="auto"/>
        <w:contextualSpacing/>
        <w:jc w:val="center"/>
        <w:rPr>
          <w:rFonts w:ascii="Palatino Linotype" w:eastAsia="Palatino Linotype" w:hAnsi="Palatino Linotype" w:cs="Palatino Linotype"/>
        </w:rPr>
      </w:pPr>
      <w:r w:rsidRPr="009A570B">
        <w:rPr>
          <w:rFonts w:ascii="Palatino Linotype" w:eastAsia="Palatino Linotype" w:hAnsi="Palatino Linotype" w:cs="Palatino Linotype"/>
          <w:noProof/>
          <w:lang w:val="es-MX" w:eastAsia="es-MX"/>
        </w:rPr>
        <w:lastRenderedPageBreak/>
        <w:drawing>
          <wp:inline distT="0" distB="0" distL="0" distR="0" wp14:anchorId="121C0157" wp14:editId="57238F2B">
            <wp:extent cx="5561565" cy="442887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0945" cy="4452273"/>
                    </a:xfrm>
                    <a:prstGeom prst="rect">
                      <a:avLst/>
                    </a:prstGeom>
                  </pic:spPr>
                </pic:pic>
              </a:graphicData>
            </a:graphic>
          </wp:inline>
        </w:drawing>
      </w:r>
    </w:p>
    <w:p w14:paraId="46D71272" w14:textId="77777777" w:rsidR="004929F4" w:rsidRDefault="004929F4" w:rsidP="00C13052">
      <w:pPr>
        <w:pStyle w:val="Prrafodelista"/>
        <w:spacing w:line="360" w:lineRule="auto"/>
        <w:rPr>
          <w:rFonts w:ascii="Palatino Linotype" w:eastAsia="Palatino Linotype" w:hAnsi="Palatino Linotype" w:cs="Palatino Linotype"/>
        </w:rPr>
      </w:pPr>
    </w:p>
    <w:p w14:paraId="6CB8790A" w14:textId="77777777" w:rsidR="009A570B" w:rsidRDefault="009A570B" w:rsidP="00C13052">
      <w:pPr>
        <w:pStyle w:val="Prrafodelista"/>
        <w:spacing w:line="360" w:lineRule="auto"/>
        <w:rPr>
          <w:rFonts w:ascii="Palatino Linotype" w:eastAsia="Palatino Linotype" w:hAnsi="Palatino Linotype" w:cs="Palatino Linotype"/>
        </w:rPr>
      </w:pPr>
    </w:p>
    <w:p w14:paraId="7C085DFB" w14:textId="77777777" w:rsidR="009A570B" w:rsidRPr="009A570B" w:rsidRDefault="009A570B" w:rsidP="00C13052">
      <w:pPr>
        <w:pStyle w:val="Prrafodelista"/>
        <w:spacing w:line="360" w:lineRule="auto"/>
        <w:rPr>
          <w:rFonts w:ascii="Palatino Linotype" w:eastAsia="Palatino Linotype" w:hAnsi="Palatino Linotype" w:cs="Palatino Linotype"/>
        </w:rPr>
      </w:pPr>
    </w:p>
    <w:p w14:paraId="4035BF4D" w14:textId="0819FC0E" w:rsidR="0007185A" w:rsidRPr="009A570B" w:rsidRDefault="0007185A" w:rsidP="00C13052">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 xml:space="preserve">Dicho lo anterior, el contenido del </w:t>
      </w:r>
      <w:r w:rsidR="00295B38" w:rsidRPr="009A570B">
        <w:rPr>
          <w:rFonts w:ascii="Palatino Linotype" w:eastAsia="Palatino Linotype" w:hAnsi="Palatino Linotype" w:cs="Palatino Linotype"/>
          <w:color w:val="000000"/>
        </w:rPr>
        <w:t>sitio web dirige de manera inmediata al siguiente contenido:</w:t>
      </w:r>
    </w:p>
    <w:p w14:paraId="67E76CF1" w14:textId="30FBF4B5" w:rsidR="00295B38" w:rsidRPr="009A570B" w:rsidRDefault="00295B38" w:rsidP="00C13052">
      <w:pPr>
        <w:spacing w:line="360" w:lineRule="auto"/>
        <w:contextualSpacing/>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noProof/>
          <w:color w:val="000000"/>
          <w:lang w:val="es-MX" w:eastAsia="es-MX"/>
        </w:rPr>
        <w:lastRenderedPageBreak/>
        <w:drawing>
          <wp:inline distT="0" distB="0" distL="0" distR="0" wp14:anchorId="4CE78E4F" wp14:editId="10A88085">
            <wp:extent cx="5581015" cy="350774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3507740"/>
                    </a:xfrm>
                    <a:prstGeom prst="rect">
                      <a:avLst/>
                    </a:prstGeom>
                  </pic:spPr>
                </pic:pic>
              </a:graphicData>
            </a:graphic>
          </wp:inline>
        </w:drawing>
      </w:r>
    </w:p>
    <w:p w14:paraId="68F8B9B2" w14:textId="77777777" w:rsidR="0007185A" w:rsidRPr="009A570B" w:rsidRDefault="0007185A" w:rsidP="00C13052">
      <w:pPr>
        <w:spacing w:line="360" w:lineRule="auto"/>
        <w:contextualSpacing/>
        <w:jc w:val="both"/>
        <w:rPr>
          <w:rFonts w:ascii="Palatino Linotype" w:eastAsia="Palatino Linotype" w:hAnsi="Palatino Linotype" w:cs="Palatino Linotype"/>
          <w:color w:val="000000"/>
        </w:rPr>
      </w:pPr>
    </w:p>
    <w:p w14:paraId="3CF54C05" w14:textId="79062E03" w:rsidR="00D2089E" w:rsidRPr="009A570B" w:rsidRDefault="00295B38" w:rsidP="00C13052">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Como se aprecia, el enlace ciertamente dirige al Padrón de proveedores y contratistas, contenidos en Ipomex, al ser información pública de oficio que los sujetos obligados deben poner a disposición del público de manera permanente y actualizada de forma sencilla, precisa y entendible</w:t>
      </w:r>
      <w:r w:rsidR="007A3795" w:rsidRPr="009A570B">
        <w:rPr>
          <w:rFonts w:ascii="Palatino Linotype" w:eastAsia="Palatino Linotype" w:hAnsi="Palatino Linotype" w:cs="Palatino Linotype"/>
          <w:color w:val="000000"/>
        </w:rPr>
        <w:t xml:space="preserve">; sin embargo no resulta suficiente para tener por colmada la solicitud de información, pues como se aprecia de la imagen inserta, todos los registros allí contenidos (30) corresponden al cuatro trimestre del año 2025 que va del </w:t>
      </w:r>
      <w:r w:rsidR="005B7BF2" w:rsidRPr="009A570B">
        <w:rPr>
          <w:rFonts w:ascii="Palatino Linotype" w:eastAsia="Palatino Linotype" w:hAnsi="Palatino Linotype" w:cs="Palatino Linotype"/>
          <w:color w:val="000000"/>
        </w:rPr>
        <w:t xml:space="preserve">01 de octubre al 31 de diciembre de dos mil veinticinco, </w:t>
      </w:r>
      <w:r w:rsidR="00D2089E" w:rsidRPr="009A570B">
        <w:rPr>
          <w:rFonts w:ascii="Palatino Linotype" w:eastAsia="Palatino Linotype" w:hAnsi="Palatino Linotype" w:cs="Palatino Linotype"/>
          <w:color w:val="000000"/>
        </w:rPr>
        <w:t>es decir que corresponde a información generada de manera posterior a la fecha de la solicitud de información, lo que resulta improcedente.</w:t>
      </w:r>
    </w:p>
    <w:p w14:paraId="1D7B7FF7" w14:textId="77777777" w:rsidR="00D2089E" w:rsidRPr="009A570B" w:rsidRDefault="00D2089E" w:rsidP="00C13052">
      <w:pPr>
        <w:spacing w:line="360" w:lineRule="auto"/>
        <w:contextualSpacing/>
        <w:jc w:val="both"/>
        <w:rPr>
          <w:rFonts w:ascii="Palatino Linotype" w:eastAsia="Palatino Linotype" w:hAnsi="Palatino Linotype" w:cs="Palatino Linotype"/>
          <w:color w:val="000000"/>
        </w:rPr>
      </w:pPr>
    </w:p>
    <w:p w14:paraId="2B5729D0" w14:textId="684194D5" w:rsidR="00295B38" w:rsidRPr="009A570B" w:rsidRDefault="00D2089E" w:rsidP="00C13052">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Lo anterior en virtud que</w:t>
      </w:r>
      <w:r w:rsidR="005B7BF2" w:rsidRPr="009A570B">
        <w:rPr>
          <w:rFonts w:ascii="Palatino Linotype" w:eastAsia="Palatino Linotype" w:hAnsi="Palatino Linotype" w:cs="Palatino Linotype"/>
          <w:color w:val="000000"/>
        </w:rPr>
        <w:t xml:space="preserve"> al requerir el solicitante el padrón de proveedores completo </w:t>
      </w:r>
      <w:r w:rsidRPr="009A570B">
        <w:rPr>
          <w:rFonts w:ascii="Palatino Linotype" w:eastAsia="Palatino Linotype" w:hAnsi="Palatino Linotype" w:cs="Palatino Linotype"/>
          <w:color w:val="000000"/>
        </w:rPr>
        <w:t xml:space="preserve">de la actual administración, los extremos temporales deben corresponder del 1 de enero de </w:t>
      </w:r>
      <w:r w:rsidRPr="009A570B">
        <w:rPr>
          <w:rFonts w:ascii="Palatino Linotype" w:eastAsia="Palatino Linotype" w:hAnsi="Palatino Linotype" w:cs="Palatino Linotype"/>
          <w:color w:val="000000"/>
        </w:rPr>
        <w:lastRenderedPageBreak/>
        <w:t xml:space="preserve">2025, fecha de inicio de la actual administración, al </w:t>
      </w:r>
      <w:r w:rsidR="005B7BF2" w:rsidRPr="009A570B">
        <w:rPr>
          <w:rFonts w:ascii="Palatino Linotype" w:eastAsia="Palatino Linotype" w:hAnsi="Palatino Linotype" w:cs="Palatino Linotype"/>
          <w:color w:val="000000"/>
        </w:rPr>
        <w:t>10</w:t>
      </w:r>
      <w:r w:rsidRPr="009A570B">
        <w:rPr>
          <w:rFonts w:ascii="Palatino Linotype" w:eastAsia="Palatino Linotype" w:hAnsi="Palatino Linotype" w:cs="Palatino Linotype"/>
          <w:color w:val="000000"/>
        </w:rPr>
        <w:t xml:space="preserve"> de junio de </w:t>
      </w:r>
      <w:r w:rsidR="005B7BF2" w:rsidRPr="009A570B">
        <w:rPr>
          <w:rFonts w:ascii="Palatino Linotype" w:eastAsia="Palatino Linotype" w:hAnsi="Palatino Linotype" w:cs="Palatino Linotype"/>
          <w:color w:val="000000"/>
        </w:rPr>
        <w:t>2025</w:t>
      </w:r>
      <w:r w:rsidRPr="009A570B">
        <w:rPr>
          <w:rFonts w:ascii="Palatino Linotype" w:eastAsia="Palatino Linotype" w:hAnsi="Palatino Linotype" w:cs="Palatino Linotype"/>
          <w:color w:val="000000"/>
        </w:rPr>
        <w:t xml:space="preserve"> fecha de interposición de la solicitud de información; luego entonces </w:t>
      </w:r>
      <w:r w:rsidR="00E1461D" w:rsidRPr="009A570B">
        <w:rPr>
          <w:rFonts w:ascii="Palatino Linotype" w:eastAsia="Palatino Linotype" w:hAnsi="Palatino Linotype" w:cs="Palatino Linotype"/>
          <w:color w:val="000000"/>
        </w:rPr>
        <w:t>deberá realizarse la búsqueda del padrón de proveedores generado, poseído o administrado en dichos extremos temporales, al ser de explorado derecho, que el acceso a la información es un derecho que versa sobre documentos que los sujetos obligados generen o posean en ejercicio de sus funciones de derecho público previo a la interposición de una solicitud de información.</w:t>
      </w:r>
    </w:p>
    <w:p w14:paraId="52BC6AFA" w14:textId="77777777" w:rsidR="00E1461D" w:rsidRPr="009A570B" w:rsidRDefault="00E1461D" w:rsidP="00C13052">
      <w:pPr>
        <w:pStyle w:val="Prrafodelista"/>
        <w:spacing w:line="360" w:lineRule="auto"/>
        <w:rPr>
          <w:rFonts w:ascii="Palatino Linotype" w:eastAsia="Palatino Linotype" w:hAnsi="Palatino Linotype" w:cs="Palatino Linotype"/>
          <w:color w:val="000000"/>
        </w:rPr>
      </w:pPr>
    </w:p>
    <w:p w14:paraId="3C8DC6E0" w14:textId="75461CF3" w:rsidR="00E206C7" w:rsidRPr="009A570B" w:rsidRDefault="00E1461D" w:rsidP="00C1305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A570B">
        <w:rPr>
          <w:rFonts w:ascii="Palatino Linotype" w:eastAsia="Palatino Linotype" w:hAnsi="Palatino Linotype" w:cs="Palatino Linotype"/>
          <w:color w:val="000000"/>
        </w:rPr>
        <w:t>Ahora bien como se dijo, la información de referencia se encuentra relacionada con información pública de oficio</w:t>
      </w:r>
      <w:r w:rsidR="00E206C7" w:rsidRPr="009A570B">
        <w:rPr>
          <w:rFonts w:ascii="Palatino Linotype" w:eastAsia="Palatino Linotype" w:hAnsi="Palatino Linotype" w:cs="Palatino Linotype"/>
          <w:color w:val="000000"/>
        </w:rPr>
        <w:t>; toda vez que l</w:t>
      </w:r>
      <w:r w:rsidR="00E206C7" w:rsidRPr="009A570B">
        <w:rPr>
          <w:rFonts w:ascii="Palatino Linotype" w:eastAsia="MS Mincho" w:hAnsi="Palatino Linotype" w:cs="Arial"/>
        </w:rPr>
        <w:t xml:space="preserve">a Ley de Transparencia y Acceso a la Información del Estado de México y Municipios establece en el artículo 92, LII fracciones que obligatoriamente deben publicar de manera completa y actualizada periódicamente todos los Sujetos Obligados, entre las fracciones que integran el artículo se encuentra la correspondiente a Proveedores y Contratistas. Esta fracción fue implementada como un aspecto toral impulsado por el llamado “Gobierno abierto” para que la ciudadanía conozca el destino que tienen los recursos públicos al adquirir bienes o servicios y, que las personas físicas o jurídico colectivas no sean apócrifas. En consecuencia los </w:t>
      </w:r>
      <w:r w:rsidR="00E206C7" w:rsidRPr="009A570B">
        <w:rPr>
          <w:rFonts w:ascii="Palatino Linotype" w:eastAsia="MS Mincho" w:hAnsi="Palatino Linotype" w:cs="Arial"/>
          <w:i/>
        </w:rPr>
        <w:t>Lineamientos Técnicos Generales para la Publicación Homologación y Estandarización de la Información de las Obligaciones en el Título Quinto y en la fracción IV del artículo 31 de la Ley General de Transparencia y Acceso a la Información Pública, que deben difundir los sujetos obligados en los portales de internet y en la Plataforma Nacional de Transparencia</w:t>
      </w:r>
      <w:r w:rsidR="00E206C7" w:rsidRPr="009A570B">
        <w:rPr>
          <w:rStyle w:val="Refdenotaalpie"/>
          <w:rFonts w:ascii="Palatino Linotype" w:eastAsia="MS Mincho" w:hAnsi="Palatino Linotype" w:cs="Arial"/>
          <w:i/>
        </w:rPr>
        <w:footnoteReference w:id="1"/>
      </w:r>
      <w:r w:rsidR="00E206C7" w:rsidRPr="009A570B">
        <w:rPr>
          <w:rFonts w:ascii="Palatino Linotype" w:eastAsia="MS Mincho" w:hAnsi="Palatino Linotype" w:cs="Arial"/>
          <w:i/>
        </w:rPr>
        <w:t xml:space="preserve"> </w:t>
      </w:r>
      <w:r w:rsidR="00E206C7" w:rsidRPr="009A570B">
        <w:rPr>
          <w:rFonts w:ascii="Palatino Linotype" w:eastAsia="MS Mincho" w:hAnsi="Palatino Linotype" w:cs="Arial"/>
        </w:rPr>
        <w:t xml:space="preserve">establecen las especificaciones necesarias para la homologación en la presentación y publicación de la información, al tiempo detallan los </w:t>
      </w:r>
      <w:r w:rsidR="00E206C7" w:rsidRPr="009A570B">
        <w:rPr>
          <w:rFonts w:ascii="Palatino Linotype" w:eastAsia="MS Mincho" w:hAnsi="Palatino Linotype" w:cs="Arial"/>
        </w:rPr>
        <w:lastRenderedPageBreak/>
        <w:t>criterios mínimos, tanto de contenido como de forma, que los sujetos obligados deberán tomar en consideración al preparar la información que publicarán.</w:t>
      </w:r>
    </w:p>
    <w:p w14:paraId="26134A88" w14:textId="77777777" w:rsidR="00E206C7" w:rsidRPr="009A570B" w:rsidRDefault="00E206C7" w:rsidP="00C13052">
      <w:pPr>
        <w:pStyle w:val="Prrafodelista"/>
        <w:tabs>
          <w:tab w:val="left" w:pos="851"/>
        </w:tabs>
        <w:spacing w:line="360" w:lineRule="auto"/>
        <w:ind w:left="0" w:right="49"/>
        <w:jc w:val="both"/>
        <w:rPr>
          <w:rFonts w:ascii="Palatino Linotype" w:hAnsi="Palatino Linotype"/>
          <w:lang w:val="es-ES"/>
        </w:rPr>
      </w:pPr>
    </w:p>
    <w:p w14:paraId="4D1EFE00" w14:textId="77777777" w:rsidR="00E206C7" w:rsidRPr="009A570B" w:rsidRDefault="00E206C7" w:rsidP="00C1305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A570B">
        <w:rPr>
          <w:rFonts w:ascii="Palatino Linotype" w:eastAsia="MS Mincho" w:hAnsi="Palatino Linotype" w:cs="Arial"/>
        </w:rPr>
        <w:t xml:space="preserve">En relación al padrón de proveedores y contratistas, los lineamientos en cito establece que el padrón de proveedores deberá guardar estricta relación con las fracciones de gastos de comunicación social; concesiones, contratos, convenios, permisos licencias o autorizaciones; y, resultados sobre procedimientos de adjudicación directa, invitación restringida a cuando menos tres personas y licitación de cualquier naturaleza. Además, debe contener lo siguiente: </w:t>
      </w:r>
    </w:p>
    <w:p w14:paraId="482889EF"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Criterios sustantivos de contenido </w:t>
      </w:r>
    </w:p>
    <w:p w14:paraId="56406147"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7EE0B742"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1 Ejercicio </w:t>
      </w:r>
    </w:p>
    <w:p w14:paraId="0DE35059"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648E1310"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2 Periodo que se informa </w:t>
      </w:r>
    </w:p>
    <w:p w14:paraId="397E3783"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3A24693E"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3 Personería jurídica del proveedor o contratista: Persona física/Persona moral103 </w:t>
      </w:r>
    </w:p>
    <w:p w14:paraId="21E64265"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198DF27D"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lang w:val="es-ES"/>
        </w:rPr>
      </w:pPr>
      <w:r w:rsidRPr="009A570B">
        <w:rPr>
          <w:rFonts w:ascii="Palatino Linotype" w:hAnsi="Palatino Linotype"/>
          <w:i/>
        </w:rPr>
        <w:t>Criterio 4 Nombre (nombre[s], primer apellido, segundo apellido), denominación o razón social del proveedor o contratista</w:t>
      </w:r>
    </w:p>
    <w:p w14:paraId="759C580F"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lang w:val="es-ES"/>
        </w:rPr>
      </w:pPr>
    </w:p>
    <w:p w14:paraId="09EB2F90"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5 Estratificación105: Micro empresa/Pequeña empresa/Mediana empresa </w:t>
      </w:r>
    </w:p>
    <w:p w14:paraId="1E8C6162"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0A80BDAD"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lastRenderedPageBreak/>
        <w:t xml:space="preserve">Criterio 6 Origen del proveedor o contratista. Nacional/Internacional </w:t>
      </w:r>
    </w:p>
    <w:p w14:paraId="07F95DDC"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04926365"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Criterio 7 Entidad federativa (catálogo de entidades federativas) si la empresa es nacional</w:t>
      </w:r>
    </w:p>
    <w:p w14:paraId="7EFBBC14"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1A6B59C8"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8 País de origen si la empresa es una filial internacional </w:t>
      </w:r>
    </w:p>
    <w:p w14:paraId="236013B7"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37E126F4"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b/>
          <w:i/>
        </w:rPr>
      </w:pPr>
      <w:r w:rsidRPr="009A570B">
        <w:rPr>
          <w:rFonts w:ascii="Palatino Linotype" w:hAnsi="Palatino Linotype"/>
          <w:b/>
          <w:i/>
        </w:rPr>
        <w:t xml:space="preserve">Criterio 9 Registro Federal de Contribuyentes (RFC) de la persona física o moral con homoclave incluida, emitido por el Servicio de Administración Tributaria (SAT). En el caso de personas morales son 12 caracteres y en el de personas físicas 13. </w:t>
      </w:r>
    </w:p>
    <w:p w14:paraId="53A01F74"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40E3838D"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10 El proveedor o contratista realiza subcontrataciones: Sí / No </w:t>
      </w:r>
    </w:p>
    <w:p w14:paraId="733A8CF7"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283ECA48"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11 Giro de la empresa (catálogo). Especificar la actividad económica de la empresa usando como referencia la clasificación que se maneja en el Directorio Estadístico Nacional de Unidades Económicas (ej. Servicios Inmobiliarios y de alquiler de bienes muebles e intangibles, Servicios inmobiliarios, Alquiler de automóviles, camiones y otros trasportes terrestres; Alquiler de automóviles sin chofer) </w:t>
      </w:r>
    </w:p>
    <w:p w14:paraId="0BE2EB06"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1B5F07DE"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lang w:val="es-ES"/>
        </w:rPr>
      </w:pPr>
      <w:r w:rsidRPr="009A570B">
        <w:rPr>
          <w:rFonts w:ascii="Palatino Linotype" w:hAnsi="Palatino Linotype"/>
          <w:i/>
        </w:rPr>
        <w:t xml:space="preserve">Criterio 12 Domicilio106 fiscal de la empresa (tipo de vialidad [catálogo], nombre de vialidad [calle], número exterior, número interior [en su caso], Tipo de asentamiento humano [catálogo], nombre de asentamiento humano [colonia], clave de la localidad [catálogo], nombre de la localidad [catálogo], clave del municipio [catálogo], nombre del </w:t>
      </w:r>
      <w:r w:rsidRPr="009A570B">
        <w:rPr>
          <w:rFonts w:ascii="Palatino Linotype" w:hAnsi="Palatino Linotype"/>
          <w:i/>
        </w:rPr>
        <w:lastRenderedPageBreak/>
        <w:t>municipio o delegación [catálogo], clave de la entidad federativa [catálogo], nombre de la entidad federativa [catálogo], código postal), es decir, el proporcionado ante el SAT</w:t>
      </w:r>
    </w:p>
    <w:p w14:paraId="27BD9C74"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lang w:val="es-ES"/>
        </w:rPr>
      </w:pPr>
    </w:p>
    <w:p w14:paraId="3027C896"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lang w:val="es-ES"/>
        </w:rPr>
      </w:pPr>
      <w:r w:rsidRPr="009A570B">
        <w:rPr>
          <w:rFonts w:ascii="Palatino Linotype" w:hAnsi="Palatino Linotype"/>
          <w:i/>
        </w:rPr>
        <w:t xml:space="preserve">Nota: El sistema validará que se llenen todos los campos (calle, número exterior, código postal, colonia, municipio o delegación, ciudad y estado). </w:t>
      </w:r>
      <w:r w:rsidRPr="009A570B">
        <w:rPr>
          <w:rFonts w:ascii="Palatino Linotype" w:hAnsi="Palatino Linotype"/>
          <w:b/>
          <w:i/>
        </w:rPr>
        <w:t>El único dato que no es obligatorio es el campo de número interior</w:t>
      </w:r>
    </w:p>
    <w:p w14:paraId="0146F00C"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lang w:val="es-ES"/>
        </w:rPr>
      </w:pPr>
    </w:p>
    <w:p w14:paraId="1973AFC3"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lang w:val="es-ES"/>
        </w:rPr>
      </w:pPr>
    </w:p>
    <w:p w14:paraId="062A968C"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Criterio 13 Nombre del representante legal de la empresa, es decir, la persona que posee facultades legales para representarla</w:t>
      </w:r>
    </w:p>
    <w:p w14:paraId="2ADE3B82"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2A9DC6BA"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01DD9D43"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14 Datos de contacto: teléfono, en su caso extensión, y correo electrónico siempre y cuando éstos hayan sido proporcionados por la empresa </w:t>
      </w:r>
    </w:p>
    <w:p w14:paraId="2DE6BA57"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07877723"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15 Tipo de acreditación legal que posee o, en su caso, señalar que no se cuenta con uno </w:t>
      </w:r>
    </w:p>
    <w:p w14:paraId="72F22C2D"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4F95B438"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16 Dirección electrónica que corresponda a la página web del proveedor o contratista </w:t>
      </w:r>
    </w:p>
    <w:p w14:paraId="3D2F9FEF"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67177AA0"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17 Teléfono oficial del proveedor o contratista </w:t>
      </w:r>
    </w:p>
    <w:p w14:paraId="0AC82E0F"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3C9BB870"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lastRenderedPageBreak/>
        <w:t xml:space="preserve">Criterio 18 Correo electrónico comercial del proveedor o contratista </w:t>
      </w:r>
    </w:p>
    <w:p w14:paraId="3CFF6300"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2C85C753"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19 Hipervínculo al registro electrónico de proveedores y contratistas que, en su caso, corresponda </w:t>
      </w:r>
    </w:p>
    <w:p w14:paraId="233C8A34"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648EB891"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20 Hipervínculo al Directorio de Proveedores y Contratistas Sancionados Criterios adjetivos de actualización </w:t>
      </w:r>
    </w:p>
    <w:p w14:paraId="524B7E0C"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352F775D"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21 Periodo de actualización de la información: trimestral </w:t>
      </w:r>
    </w:p>
    <w:p w14:paraId="7902FEED"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02FAC9A1"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22 La información deberá estar actualizada al periodo que corresponde, de acuerdo con la Tabla de actualización y conservación de la información </w:t>
      </w:r>
    </w:p>
    <w:p w14:paraId="6A15DEF5"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6417430F"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23 Conservar en el sitio de Internet y a través de la Plataforma Nacional la información de acuerdo con la Tabla de actualización y conservación de la información Criterios adjetivos de confiabilidad </w:t>
      </w:r>
    </w:p>
    <w:p w14:paraId="6B747010"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6CFBF8F1"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24 Área(s) o unidad(es) administrativa(s) que genera(n) o posee(n) la información respectiva y son responsables de publicarla y actualizarla </w:t>
      </w:r>
    </w:p>
    <w:p w14:paraId="198A1B62"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62492C62"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t xml:space="preserve">Criterio 25 Fecha de actualización de la información publicada con el formato día/mes/año (por ej. 31/Marzo/2016) </w:t>
      </w:r>
    </w:p>
    <w:p w14:paraId="2C3884C5"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0F4A32E4"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r w:rsidRPr="009A570B">
        <w:rPr>
          <w:rFonts w:ascii="Palatino Linotype" w:hAnsi="Palatino Linotype"/>
          <w:i/>
        </w:rPr>
        <w:lastRenderedPageBreak/>
        <w:t xml:space="preserve">Criterio 26 Fecha de validación de la información publicada con el formato día/mes/año (por ej. 31/Marzo/2016) Criterios adjetivos de formato </w:t>
      </w:r>
    </w:p>
    <w:p w14:paraId="2C8F0695"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rPr>
      </w:pPr>
    </w:p>
    <w:p w14:paraId="05FC4CFC" w14:textId="77777777" w:rsidR="00E206C7" w:rsidRPr="009A570B" w:rsidRDefault="00E206C7" w:rsidP="00C13052">
      <w:pPr>
        <w:pStyle w:val="Prrafodelista"/>
        <w:tabs>
          <w:tab w:val="left" w:pos="851"/>
        </w:tabs>
        <w:spacing w:line="360" w:lineRule="auto"/>
        <w:ind w:left="567" w:right="567"/>
        <w:jc w:val="both"/>
        <w:rPr>
          <w:rFonts w:ascii="Palatino Linotype" w:hAnsi="Palatino Linotype"/>
          <w:i/>
          <w:lang w:val="es-ES"/>
        </w:rPr>
      </w:pPr>
      <w:r w:rsidRPr="009A570B">
        <w:rPr>
          <w:rFonts w:ascii="Palatino Linotype" w:hAnsi="Palatino Linotype"/>
          <w:i/>
        </w:rPr>
        <w:t>Criterio 27 La información publicada se organiza mediante el formato 32, en el que se incluyen todos los campos especificados en los criterios sustantivos de contenido</w:t>
      </w:r>
    </w:p>
    <w:p w14:paraId="3B2224A2" w14:textId="77777777" w:rsidR="00E206C7" w:rsidRPr="009A570B" w:rsidRDefault="00E206C7" w:rsidP="00C13052">
      <w:pPr>
        <w:pStyle w:val="Prrafodelista"/>
        <w:tabs>
          <w:tab w:val="left" w:pos="851"/>
        </w:tabs>
        <w:spacing w:line="360" w:lineRule="auto"/>
        <w:ind w:left="0" w:right="49"/>
        <w:jc w:val="both"/>
        <w:rPr>
          <w:rFonts w:ascii="Palatino Linotype" w:hAnsi="Palatino Linotype"/>
          <w:lang w:val="es-ES"/>
        </w:rPr>
      </w:pPr>
    </w:p>
    <w:p w14:paraId="36F79283" w14:textId="543DD613" w:rsidR="00E1461D" w:rsidRPr="009A570B" w:rsidRDefault="00E206C7" w:rsidP="00C13052">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A570B">
        <w:rPr>
          <w:rFonts w:ascii="Palatino Linotype" w:hAnsi="Palatino Linotype"/>
          <w:lang w:val="es-ES"/>
        </w:rPr>
        <w:t>Con base en lo anterior, es procedente ordenar el padrón de proveedores que se encontraren inscritos en el periodo de búsqueda que anteriormente quedó delimitado.</w:t>
      </w:r>
    </w:p>
    <w:p w14:paraId="3C1E6050" w14:textId="77777777" w:rsidR="00E206C7" w:rsidRPr="009A570B" w:rsidRDefault="00E206C7" w:rsidP="00C13052">
      <w:pPr>
        <w:spacing w:line="360" w:lineRule="auto"/>
        <w:contextualSpacing/>
        <w:jc w:val="both"/>
        <w:rPr>
          <w:rFonts w:ascii="Palatino Linotype" w:eastAsia="Palatino Linotype" w:hAnsi="Palatino Linotype" w:cs="Palatino Linotype"/>
          <w:color w:val="000000"/>
        </w:rPr>
      </w:pPr>
    </w:p>
    <w:p w14:paraId="634A8006" w14:textId="3B1CC1DC" w:rsidR="00E206C7" w:rsidRPr="009A570B" w:rsidRDefault="00E206C7" w:rsidP="00C13052">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 xml:space="preserve">Seguidamente respecto de </w:t>
      </w:r>
      <w:r w:rsidR="00B33633" w:rsidRPr="009A570B">
        <w:rPr>
          <w:rFonts w:ascii="Palatino Linotype" w:eastAsia="Palatino Linotype" w:hAnsi="Palatino Linotype" w:cs="Palatino Linotype"/>
          <w:color w:val="000000"/>
        </w:rPr>
        <w:t xml:space="preserve">las facturas pagadas del 01 de enero del 2025 al 10 de junio del 2025, no se entregó información al respecto, toda vez que el Tesorero Municipal y servidor </w:t>
      </w:r>
      <w:r w:rsidR="00EB3D78" w:rsidRPr="009A570B">
        <w:rPr>
          <w:rFonts w:ascii="Palatino Linotype" w:eastAsia="Palatino Linotype" w:hAnsi="Palatino Linotype" w:cs="Palatino Linotype"/>
          <w:color w:val="000000"/>
        </w:rPr>
        <w:t>público</w:t>
      </w:r>
      <w:r w:rsidR="00B33633" w:rsidRPr="009A570B">
        <w:rPr>
          <w:rFonts w:ascii="Palatino Linotype" w:eastAsia="Palatino Linotype" w:hAnsi="Palatino Linotype" w:cs="Palatino Linotype"/>
          <w:color w:val="000000"/>
        </w:rPr>
        <w:t xml:space="preserve"> habilitado, expone una imposibilidad en razón de corresponder a información </w:t>
      </w:r>
      <w:r w:rsidR="00EB3D78" w:rsidRPr="009A570B">
        <w:rPr>
          <w:rFonts w:ascii="Palatino Linotype" w:eastAsia="Palatino Linotype" w:hAnsi="Palatino Linotype" w:cs="Palatino Linotype"/>
          <w:color w:val="000000"/>
        </w:rPr>
        <w:t>inmersa en el informe trimestral que el Ayuntamiento debe entregar al Órgano Superior de Fiscalización del Estado de México, situación que se desestima; toda vez que las obligaciones de fiscalización del Ayuntamiento de Cuautitlán Izcalli, no infiere con sus obligaciones en materia de transparencia, pues como se ha venido señalando, el ejercicio del derecho de acceso a la información se colma con la entrega del soporte documental en que conste o se advierta lo solicitado, previo a la interposición de una solicitud de información, por lo que la integración del informe trimestral</w:t>
      </w:r>
      <w:r w:rsidR="00C92704" w:rsidRPr="009A570B">
        <w:rPr>
          <w:rFonts w:ascii="Palatino Linotype" w:eastAsia="Palatino Linotype" w:hAnsi="Palatino Linotype" w:cs="Palatino Linotype"/>
          <w:color w:val="000000"/>
        </w:rPr>
        <w:t xml:space="preserve"> –hecho posterior–</w:t>
      </w:r>
      <w:r w:rsidR="00EB3D78" w:rsidRPr="009A570B">
        <w:rPr>
          <w:rFonts w:ascii="Palatino Linotype" w:eastAsia="Palatino Linotype" w:hAnsi="Palatino Linotype" w:cs="Palatino Linotype"/>
          <w:color w:val="000000"/>
        </w:rPr>
        <w:t xml:space="preserve">, no puede ser impedimento para entregar lo solicitado. </w:t>
      </w:r>
    </w:p>
    <w:p w14:paraId="67F74243" w14:textId="77777777" w:rsidR="00C92704" w:rsidRPr="009A570B" w:rsidRDefault="00C92704" w:rsidP="00C13052">
      <w:pPr>
        <w:pStyle w:val="Prrafodelista"/>
        <w:spacing w:line="360" w:lineRule="auto"/>
        <w:rPr>
          <w:rFonts w:ascii="Palatino Linotype" w:eastAsia="Palatino Linotype" w:hAnsi="Palatino Linotype" w:cs="Palatino Linotype"/>
          <w:color w:val="000000"/>
        </w:rPr>
      </w:pPr>
    </w:p>
    <w:p w14:paraId="35B3A400" w14:textId="16894C8E" w:rsidR="00967D6A" w:rsidRPr="009A570B" w:rsidRDefault="0090657C"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Ahora bien, el </w:t>
      </w:r>
      <w:r w:rsidRPr="009A570B">
        <w:rPr>
          <w:rFonts w:ascii="Palatino Linotype" w:eastAsia="Palatino Linotype" w:hAnsi="Palatino Linotype" w:cs="Palatino Linotype"/>
          <w:b/>
          <w:bCs/>
        </w:rPr>
        <w:t>SUJETO OBLIGADO</w:t>
      </w:r>
      <w:r w:rsidRPr="009A570B">
        <w:rPr>
          <w:rFonts w:ascii="Palatino Linotype" w:eastAsia="Palatino Linotype" w:hAnsi="Palatino Linotype" w:cs="Palatino Linotype"/>
        </w:rPr>
        <w:t xml:space="preserve"> </w:t>
      </w:r>
      <w:r w:rsidR="009A2D48" w:rsidRPr="009A570B">
        <w:rPr>
          <w:rFonts w:ascii="Palatino Linotype" w:eastAsia="Palatino Linotype" w:hAnsi="Palatino Linotype" w:cs="Palatino Linotype"/>
        </w:rPr>
        <w:t>de manera posterior en calidad de informe justificado</w:t>
      </w:r>
      <w:r w:rsidR="00262720" w:rsidRPr="009A570B">
        <w:rPr>
          <w:rFonts w:ascii="Palatino Linotype" w:eastAsia="Palatino Linotype" w:hAnsi="Palatino Linotype" w:cs="Palatino Linotype"/>
        </w:rPr>
        <w:t>, modific</w:t>
      </w:r>
      <w:r w:rsidR="00286B62" w:rsidRPr="009A570B">
        <w:rPr>
          <w:rFonts w:ascii="Palatino Linotype" w:eastAsia="Palatino Linotype" w:hAnsi="Palatino Linotype" w:cs="Palatino Linotype"/>
        </w:rPr>
        <w:t>ó</w:t>
      </w:r>
      <w:r w:rsidR="00262720" w:rsidRPr="009A570B">
        <w:rPr>
          <w:rFonts w:ascii="Palatino Linotype" w:eastAsia="Palatino Linotype" w:hAnsi="Palatino Linotype" w:cs="Palatino Linotype"/>
        </w:rPr>
        <w:t xml:space="preserve"> dicha respuesta argumentando una imposibilidad para ser entregadas </w:t>
      </w:r>
      <w:r w:rsidR="00262720" w:rsidRPr="009A570B">
        <w:rPr>
          <w:rFonts w:ascii="Palatino Linotype" w:eastAsia="Palatino Linotype" w:hAnsi="Palatino Linotype" w:cs="Palatino Linotype"/>
        </w:rPr>
        <w:lastRenderedPageBreak/>
        <w:t>las facturas</w:t>
      </w:r>
      <w:r w:rsidR="00286B62" w:rsidRPr="009A570B">
        <w:rPr>
          <w:rFonts w:ascii="Palatino Linotype" w:eastAsia="Palatino Linotype" w:hAnsi="Palatino Linotype" w:cs="Palatino Linotype"/>
        </w:rPr>
        <w:t xml:space="preserve">, en razón del cumulo que implica el cual refiere </w:t>
      </w:r>
      <w:r w:rsidR="004F375C" w:rsidRPr="009A570B">
        <w:rPr>
          <w:rFonts w:ascii="Palatino Linotype" w:eastAsia="Palatino Linotype" w:hAnsi="Palatino Linotype" w:cs="Palatino Linotype"/>
        </w:rPr>
        <w:t xml:space="preserve">corresponde </w:t>
      </w:r>
      <w:r w:rsidR="00286B62" w:rsidRPr="009A570B">
        <w:rPr>
          <w:rFonts w:ascii="Palatino Linotype" w:eastAsia="Palatino Linotype" w:hAnsi="Palatino Linotype" w:cs="Palatino Linotype"/>
        </w:rPr>
        <w:t xml:space="preserve">a un peso </w:t>
      </w:r>
      <w:r w:rsidR="00E2708B" w:rsidRPr="009A570B">
        <w:rPr>
          <w:rFonts w:ascii="Palatino Linotype" w:eastAsia="Palatino Linotype" w:hAnsi="Palatino Linotype" w:cs="Palatino Linotype"/>
          <w:b/>
          <w:bCs/>
          <w:u w:val="single"/>
        </w:rPr>
        <w:t>aproximado</w:t>
      </w:r>
      <w:r w:rsidR="00E2708B" w:rsidRPr="009A570B">
        <w:rPr>
          <w:rFonts w:ascii="Palatino Linotype" w:eastAsia="Palatino Linotype" w:hAnsi="Palatino Linotype" w:cs="Palatino Linotype"/>
        </w:rPr>
        <w:t xml:space="preserve"> de 1,021 megabytes y, </w:t>
      </w:r>
      <w:r w:rsidR="00E2708B" w:rsidRPr="009A570B">
        <w:rPr>
          <w:rFonts w:ascii="Palatino Linotype" w:eastAsia="Palatino Linotype" w:hAnsi="Palatino Linotype" w:cs="Palatino Linotype"/>
          <w:b/>
          <w:bCs/>
          <w:u w:val="single"/>
        </w:rPr>
        <w:t>más de</w:t>
      </w:r>
      <w:r w:rsidR="00E2708B" w:rsidRPr="009A570B">
        <w:rPr>
          <w:rFonts w:ascii="Palatino Linotype" w:eastAsia="Palatino Linotype" w:hAnsi="Palatino Linotype" w:cs="Palatino Linotype"/>
        </w:rPr>
        <w:t xml:space="preserve"> 1,100 fojas útiles, como se observa:</w:t>
      </w:r>
    </w:p>
    <w:p w14:paraId="47A761C7" w14:textId="77777777" w:rsidR="00967D6A" w:rsidRPr="009A570B" w:rsidRDefault="00967D6A" w:rsidP="00967D6A">
      <w:pPr>
        <w:pStyle w:val="Prrafodelista"/>
        <w:rPr>
          <w:rFonts w:ascii="Palatino Linotype" w:eastAsia="Palatino Linotype" w:hAnsi="Palatino Linotype" w:cs="Palatino Linotype"/>
        </w:rPr>
      </w:pPr>
    </w:p>
    <w:p w14:paraId="0B8A8B02" w14:textId="1327892C" w:rsidR="00262720" w:rsidRPr="009A570B" w:rsidRDefault="00401CD3" w:rsidP="009A570B">
      <w:pPr>
        <w:spacing w:line="360" w:lineRule="auto"/>
        <w:contextualSpacing/>
        <w:jc w:val="center"/>
        <w:rPr>
          <w:rFonts w:ascii="Palatino Linotype" w:eastAsia="Palatino Linotype" w:hAnsi="Palatino Linotype" w:cs="Palatino Linotype"/>
        </w:rPr>
      </w:pPr>
      <w:r w:rsidRPr="009A570B">
        <w:rPr>
          <w:rFonts w:ascii="Palatino Linotype" w:eastAsia="Palatino Linotype" w:hAnsi="Palatino Linotype" w:cs="Palatino Linotype"/>
          <w:noProof/>
          <w:lang w:val="es-MX" w:eastAsia="es-MX"/>
        </w:rPr>
        <w:drawing>
          <wp:inline distT="0" distB="0" distL="0" distR="0" wp14:anchorId="6EC61B8C" wp14:editId="4BF08F6D">
            <wp:extent cx="5581015" cy="149098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1490980"/>
                    </a:xfrm>
                    <a:prstGeom prst="rect">
                      <a:avLst/>
                    </a:prstGeom>
                  </pic:spPr>
                </pic:pic>
              </a:graphicData>
            </a:graphic>
          </wp:inline>
        </w:drawing>
      </w:r>
    </w:p>
    <w:p w14:paraId="5D03734A" w14:textId="77777777" w:rsidR="00262720" w:rsidRPr="009A570B" w:rsidRDefault="00262720" w:rsidP="00262720">
      <w:pPr>
        <w:pStyle w:val="Prrafodelista"/>
        <w:rPr>
          <w:rFonts w:ascii="Palatino Linotype" w:eastAsia="Palatino Linotype" w:hAnsi="Palatino Linotype" w:cs="Palatino Linotype"/>
        </w:rPr>
      </w:pPr>
    </w:p>
    <w:p w14:paraId="608D0C16" w14:textId="156B8EF3" w:rsidR="00262720" w:rsidRPr="009A570B" w:rsidRDefault="00401CD3"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De lo anterior se desprenden diversos aspectos, el primero que confirma que genera, posee y administra lo solicitado, como lo hizo en la respuesta inicial al exponer que se estaba integrando al informe trimestral; el segundo que </w:t>
      </w:r>
      <w:r w:rsidR="00AF3795" w:rsidRPr="009A570B">
        <w:rPr>
          <w:rFonts w:ascii="Palatino Linotype" w:eastAsia="Palatino Linotype" w:hAnsi="Palatino Linotype" w:cs="Palatino Linotype"/>
        </w:rPr>
        <w:t>acepta contar con la información ya digitalizada, ta</w:t>
      </w:r>
      <w:r w:rsidR="00FF7300" w:rsidRPr="009A570B">
        <w:rPr>
          <w:rFonts w:ascii="Palatino Linotype" w:eastAsia="Palatino Linotype" w:hAnsi="Palatino Linotype" w:cs="Palatino Linotype"/>
        </w:rPr>
        <w:t>n es así que informa de su peso aproximado en megabytes y</w:t>
      </w:r>
      <w:r w:rsidR="00E62EE7" w:rsidRPr="009A570B">
        <w:rPr>
          <w:rFonts w:ascii="Palatino Linotype" w:eastAsia="Palatino Linotype" w:hAnsi="Palatino Linotype" w:cs="Palatino Linotype"/>
        </w:rPr>
        <w:t>,</w:t>
      </w:r>
      <w:r w:rsidR="00FF7300" w:rsidRPr="009A570B">
        <w:rPr>
          <w:rFonts w:ascii="Palatino Linotype" w:eastAsia="Palatino Linotype" w:hAnsi="Palatino Linotype" w:cs="Palatino Linotype"/>
        </w:rPr>
        <w:t xml:space="preserve"> añade una captura de pantalla </w:t>
      </w:r>
      <w:r w:rsidR="00E62EE7" w:rsidRPr="009A570B">
        <w:rPr>
          <w:rFonts w:ascii="Palatino Linotype" w:eastAsia="Palatino Linotype" w:hAnsi="Palatino Linotype" w:cs="Palatino Linotype"/>
        </w:rPr>
        <w:t>de</w:t>
      </w:r>
      <w:r w:rsidR="000C0554" w:rsidRPr="009A570B">
        <w:rPr>
          <w:rFonts w:ascii="Palatino Linotype" w:eastAsia="Palatino Linotype" w:hAnsi="Palatino Linotype" w:cs="Palatino Linotype"/>
        </w:rPr>
        <w:t xml:space="preserve"> la computadora</w:t>
      </w:r>
      <w:r w:rsidR="007E1FE5" w:rsidRPr="009A570B">
        <w:rPr>
          <w:rFonts w:ascii="Palatino Linotype" w:eastAsia="Palatino Linotype" w:hAnsi="Palatino Linotype" w:cs="Palatino Linotype"/>
        </w:rPr>
        <w:t xml:space="preserve"> donde se almacenan</w:t>
      </w:r>
      <w:r w:rsidR="000C0554" w:rsidRPr="009A570B">
        <w:rPr>
          <w:rFonts w:ascii="Palatino Linotype" w:eastAsia="Palatino Linotype" w:hAnsi="Palatino Linotype" w:cs="Palatino Linotype"/>
        </w:rPr>
        <w:t xml:space="preserve"> (ilegible).</w:t>
      </w:r>
    </w:p>
    <w:p w14:paraId="0155CDDA" w14:textId="77777777" w:rsidR="000C0554" w:rsidRPr="009A570B" w:rsidRDefault="000C0554" w:rsidP="000C0554">
      <w:pPr>
        <w:spacing w:line="360" w:lineRule="auto"/>
        <w:contextualSpacing/>
        <w:jc w:val="both"/>
        <w:rPr>
          <w:rFonts w:ascii="Palatino Linotype" w:eastAsia="Palatino Linotype" w:hAnsi="Palatino Linotype" w:cs="Palatino Linotype"/>
        </w:rPr>
      </w:pPr>
    </w:p>
    <w:p w14:paraId="62DCC177" w14:textId="13179313" w:rsidR="000C0554" w:rsidRPr="009A570B" w:rsidRDefault="00341DCC"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Otro aspecto relevante atañe a que si bien el cambio de modalidad fue aprobado por el Comité de Transparencia</w:t>
      </w:r>
      <w:r w:rsidR="00A806AB" w:rsidRPr="009A570B">
        <w:rPr>
          <w:rFonts w:ascii="Palatino Linotype" w:eastAsia="Palatino Linotype" w:hAnsi="Palatino Linotype" w:cs="Palatino Linotype"/>
        </w:rPr>
        <w:t xml:space="preserve"> y se realizó</w:t>
      </w:r>
      <w:r w:rsidR="009E3F0C" w:rsidRPr="009A570B">
        <w:rPr>
          <w:rFonts w:ascii="Palatino Linotype" w:eastAsia="Palatino Linotype" w:hAnsi="Palatino Linotype" w:cs="Palatino Linotype"/>
        </w:rPr>
        <w:t xml:space="preserve"> el registro de incidencia ante la Dirección General de Informática de este Instituto; también lo es</w:t>
      </w:r>
      <w:r w:rsidR="0002485A" w:rsidRPr="009A570B">
        <w:rPr>
          <w:rFonts w:ascii="Palatino Linotype" w:eastAsia="Palatino Linotype" w:hAnsi="Palatino Linotype" w:cs="Palatino Linotype"/>
        </w:rPr>
        <w:t xml:space="preserve"> que el </w:t>
      </w:r>
      <w:r w:rsidR="0002485A" w:rsidRPr="009A570B">
        <w:rPr>
          <w:rFonts w:ascii="Palatino Linotype" w:eastAsia="Palatino Linotype" w:hAnsi="Palatino Linotype" w:cs="Palatino Linotype"/>
          <w:b/>
        </w:rPr>
        <w:t>SUJETO OBLIGADO</w:t>
      </w:r>
      <w:r w:rsidR="0002485A" w:rsidRPr="009A570B">
        <w:rPr>
          <w:rFonts w:ascii="Palatino Linotype" w:eastAsia="Palatino Linotype" w:hAnsi="Palatino Linotype" w:cs="Palatino Linotype"/>
        </w:rPr>
        <w:t xml:space="preserve"> </w:t>
      </w:r>
      <w:r w:rsidR="0002485A" w:rsidRPr="009A570B">
        <w:rPr>
          <w:rFonts w:ascii="Palatino Linotype" w:eastAsia="Palatino Linotype" w:hAnsi="Palatino Linotype" w:cs="Palatino Linotype"/>
          <w:u w:val="single"/>
        </w:rPr>
        <w:t>realiza una estimación</w:t>
      </w:r>
      <w:r w:rsidR="0002485A" w:rsidRPr="009A570B">
        <w:rPr>
          <w:rFonts w:ascii="Palatino Linotype" w:eastAsia="Palatino Linotype" w:hAnsi="Palatino Linotype" w:cs="Palatino Linotype"/>
        </w:rPr>
        <w:t xml:space="preserve"> de fojas y no aporta el número total concreto de fojas que integran el soporte documental, lo que resulta </w:t>
      </w:r>
      <w:r w:rsidR="000121F2" w:rsidRPr="009A570B">
        <w:rPr>
          <w:rFonts w:ascii="Palatino Linotype" w:eastAsia="Palatino Linotype" w:hAnsi="Palatino Linotype" w:cs="Palatino Linotype"/>
        </w:rPr>
        <w:t>cuestionable</w:t>
      </w:r>
      <w:r w:rsidR="0002485A" w:rsidRPr="009A570B">
        <w:rPr>
          <w:rFonts w:ascii="Palatino Linotype" w:eastAsia="Palatino Linotype" w:hAnsi="Palatino Linotype" w:cs="Palatino Linotype"/>
        </w:rPr>
        <w:t>; toda vez que se colige debería conocerlo</w:t>
      </w:r>
      <w:r w:rsidR="003D1427" w:rsidRPr="009A570B">
        <w:rPr>
          <w:rFonts w:ascii="Palatino Linotype" w:eastAsia="Palatino Linotype" w:hAnsi="Palatino Linotype" w:cs="Palatino Linotype"/>
        </w:rPr>
        <w:t xml:space="preserve"> en virtud </w:t>
      </w:r>
      <w:r w:rsidR="0002485A" w:rsidRPr="009A570B">
        <w:rPr>
          <w:rFonts w:ascii="Palatino Linotype" w:eastAsia="Palatino Linotype" w:hAnsi="Palatino Linotype" w:cs="Palatino Linotype"/>
        </w:rPr>
        <w:t xml:space="preserve">que de su </w:t>
      </w:r>
      <w:r w:rsidR="00E31732" w:rsidRPr="009A570B">
        <w:rPr>
          <w:rFonts w:ascii="Palatino Linotype" w:eastAsia="Palatino Linotype" w:hAnsi="Palatino Linotype" w:cs="Palatino Linotype"/>
        </w:rPr>
        <w:t>informe justificado,</w:t>
      </w:r>
      <w:r w:rsidR="0002485A" w:rsidRPr="009A570B">
        <w:rPr>
          <w:rFonts w:ascii="Palatino Linotype" w:eastAsia="Palatino Linotype" w:hAnsi="Palatino Linotype" w:cs="Palatino Linotype"/>
        </w:rPr>
        <w:t xml:space="preserve"> acepta de manera expresa que ya cuenta con la información digitalizada, </w:t>
      </w:r>
      <w:r w:rsidR="00EA7FCA" w:rsidRPr="009A570B">
        <w:rPr>
          <w:rFonts w:ascii="Palatino Linotype" w:eastAsia="Palatino Linotype" w:hAnsi="Palatino Linotype" w:cs="Palatino Linotype"/>
        </w:rPr>
        <w:t>asimismo debiera conocer el</w:t>
      </w:r>
      <w:r w:rsidR="0002485A" w:rsidRPr="009A570B">
        <w:rPr>
          <w:rFonts w:ascii="Palatino Linotype" w:eastAsia="Palatino Linotype" w:hAnsi="Palatino Linotype" w:cs="Palatino Linotype"/>
        </w:rPr>
        <w:t xml:space="preserve"> peso exacto de gigabytes</w:t>
      </w:r>
      <w:r w:rsidR="00EA7FCA" w:rsidRPr="009A570B">
        <w:rPr>
          <w:rFonts w:ascii="Palatino Linotype" w:eastAsia="Palatino Linotype" w:hAnsi="Palatino Linotype" w:cs="Palatino Linotype"/>
        </w:rPr>
        <w:t xml:space="preserve">, empero, de dicho rubro </w:t>
      </w:r>
      <w:r w:rsidR="008E2733" w:rsidRPr="009A570B">
        <w:rPr>
          <w:rFonts w:ascii="Palatino Linotype" w:eastAsia="Palatino Linotype" w:hAnsi="Palatino Linotype" w:cs="Palatino Linotype"/>
        </w:rPr>
        <w:t>también informa de un</w:t>
      </w:r>
      <w:r w:rsidR="00EA7FCA" w:rsidRPr="009A570B">
        <w:rPr>
          <w:rFonts w:ascii="Palatino Linotype" w:eastAsia="Palatino Linotype" w:hAnsi="Palatino Linotype" w:cs="Palatino Linotype"/>
        </w:rPr>
        <w:t xml:space="preserve"> aproximado</w:t>
      </w:r>
      <w:r w:rsidR="008E2733" w:rsidRPr="009A570B">
        <w:rPr>
          <w:rFonts w:ascii="Palatino Linotype" w:eastAsia="Palatino Linotype" w:hAnsi="Palatino Linotype" w:cs="Palatino Linotype"/>
        </w:rPr>
        <w:t>.</w:t>
      </w:r>
    </w:p>
    <w:p w14:paraId="3AF7507B" w14:textId="77777777" w:rsidR="00262720" w:rsidRPr="009A570B" w:rsidRDefault="00262720" w:rsidP="000C0554">
      <w:pPr>
        <w:spacing w:line="360" w:lineRule="auto"/>
        <w:contextualSpacing/>
        <w:jc w:val="both"/>
        <w:rPr>
          <w:rFonts w:ascii="Palatino Linotype" w:eastAsia="Palatino Linotype" w:hAnsi="Palatino Linotype" w:cs="Palatino Linotype"/>
        </w:rPr>
      </w:pPr>
    </w:p>
    <w:p w14:paraId="6EF7607A" w14:textId="77777777" w:rsidR="00085591" w:rsidRPr="009A570B" w:rsidRDefault="00085591" w:rsidP="00085591">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lastRenderedPageBreak/>
        <w:t>Luego entonces no se justifica el impedimento, que los Sujetos Obligados deberán ofrecer al</w:t>
      </w:r>
      <w:r w:rsidRPr="009A570B">
        <w:rPr>
          <w:rFonts w:ascii="Palatino Linotype" w:eastAsia="Palatino Linotype" w:hAnsi="Palatino Linotype" w:cs="Palatino Linotype"/>
          <w:b/>
        </w:rPr>
        <w:t xml:space="preserve"> </w:t>
      </w:r>
      <w:r w:rsidRPr="009A570B">
        <w:rPr>
          <w:rFonts w:ascii="Palatino Linotype" w:eastAsia="Palatino Linotype" w:hAnsi="Palatino Linotype" w:cs="Palatino Linotype"/>
        </w:rPr>
        <w:t>particular</w:t>
      </w:r>
      <w:r w:rsidRPr="009A570B">
        <w:rPr>
          <w:rFonts w:ascii="Palatino Linotype" w:eastAsia="Palatino Linotype" w:hAnsi="Palatino Linotype" w:cs="Palatino Linotype"/>
          <w:b/>
        </w:rPr>
        <w:t xml:space="preserve"> </w:t>
      </w:r>
      <w:r w:rsidRPr="009A570B">
        <w:rPr>
          <w:rFonts w:ascii="Palatino Linotype" w:eastAsia="Palatino Linotype" w:hAnsi="Palatino Linotype" w:cs="Palatino Linotype"/>
        </w:rPr>
        <w:t>otras</w:t>
      </w:r>
      <w:r w:rsidRPr="009A570B">
        <w:rPr>
          <w:rFonts w:ascii="Palatino Linotype" w:eastAsia="Palatino Linotype" w:hAnsi="Palatino Linotype" w:cs="Palatino Linotype"/>
          <w:b/>
        </w:rPr>
        <w:t xml:space="preserve"> </w:t>
      </w:r>
      <w:r w:rsidRPr="009A570B">
        <w:rPr>
          <w:rFonts w:ascii="Palatino Linotype" w:eastAsia="Palatino Linotype" w:hAnsi="Palatino Linotype" w:cs="Palatino Linotype"/>
        </w:rPr>
        <w:t>modalidades</w:t>
      </w:r>
      <w:r w:rsidRPr="009A570B">
        <w:rPr>
          <w:rFonts w:ascii="Palatino Linotype" w:eastAsia="Palatino Linotype" w:hAnsi="Palatino Linotype" w:cs="Palatino Linotype"/>
          <w:b/>
        </w:rPr>
        <w:t xml:space="preserve"> de entrega que permita la </w:t>
      </w:r>
      <w:r w:rsidRPr="009A570B">
        <w:rPr>
          <w:rFonts w:ascii="Palatino Linotype" w:eastAsia="Palatino Linotype" w:hAnsi="Palatino Linotype" w:cs="Palatino Linotype"/>
        </w:rPr>
        <w:t>información; lo anterior, es robustecido con el Criterio 08/17, emitido por el Pleno del Instituto Nacional de Transparencia, Acceso a la Información y Protección de Datos Personales, vigente a la fecha de la solicitud de información, el cual establece lo siguiente:</w:t>
      </w:r>
    </w:p>
    <w:p w14:paraId="77D341D7" w14:textId="77777777" w:rsidR="00085591" w:rsidRPr="009A570B" w:rsidRDefault="00085591" w:rsidP="00085591">
      <w:pPr>
        <w:ind w:left="1134" w:right="900"/>
        <w:jc w:val="both"/>
        <w:rPr>
          <w:rFonts w:ascii="Palatino Linotype" w:eastAsia="Palatino Linotype" w:hAnsi="Palatino Linotype" w:cs="Palatino Linotype"/>
          <w:i/>
        </w:rPr>
      </w:pPr>
      <w:r w:rsidRPr="009A570B">
        <w:rPr>
          <w:rFonts w:ascii="Palatino Linotype" w:eastAsia="Palatino Linotype" w:hAnsi="Palatino Linotype" w:cs="Palatino Linotype"/>
          <w:b/>
          <w:i/>
        </w:rPr>
        <w:t>“Modalidad de entrega. Procedencia de proporcionar la información solicitada en una diversa a la elegida por el solicitante.</w:t>
      </w:r>
      <w:r w:rsidRPr="009A570B">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E91D53B" w14:textId="77777777" w:rsidR="00085591" w:rsidRPr="009A570B" w:rsidRDefault="00085591" w:rsidP="00085591">
      <w:pPr>
        <w:ind w:left="1134" w:right="900"/>
        <w:jc w:val="both"/>
        <w:rPr>
          <w:rFonts w:ascii="Palatino Linotype" w:eastAsia="Palatino Linotype" w:hAnsi="Palatino Linotype" w:cs="Palatino Linotype"/>
        </w:rPr>
      </w:pPr>
    </w:p>
    <w:p w14:paraId="698EB614" w14:textId="487C3524" w:rsidR="00E15274" w:rsidRPr="009A570B" w:rsidRDefault="00085591" w:rsidP="001879E4">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Del citado </w:t>
      </w:r>
      <w:r w:rsidR="003D1427" w:rsidRPr="009A570B">
        <w:rPr>
          <w:rFonts w:ascii="Palatino Linotype" w:eastAsia="Palatino Linotype" w:hAnsi="Palatino Linotype" w:cs="Palatino Linotype"/>
        </w:rPr>
        <w:t>C</w:t>
      </w:r>
      <w:r w:rsidRPr="009A570B">
        <w:rPr>
          <w:rFonts w:ascii="Palatino Linotype" w:eastAsia="Palatino Linotype" w:hAnsi="Palatino Linotype" w:cs="Palatino Linotype"/>
        </w:rPr>
        <w:t xml:space="preserve">riterio, se desprende que cuando no sea posible atender la modalidad elegida por los solicitantes, la obligación de acceso a la información se tendrá por cumplida cuando el Sujeto Obligado justifique el impedimento para atender la misma; contexto que en el presente asuntó se materializó conforme a la normativa, </w:t>
      </w:r>
      <w:r w:rsidRPr="009A570B">
        <w:rPr>
          <w:rFonts w:ascii="Palatino Linotype" w:hAnsi="Palatino Linotype"/>
        </w:rPr>
        <w:t xml:space="preserve">siendo procedente ordenar su entrega en la modalidad de entrega elegida de manera inicial, omitiendo un análisis pormenorizado de la fuente obligacional del </w:t>
      </w:r>
      <w:r w:rsidRPr="009A570B">
        <w:rPr>
          <w:rFonts w:ascii="Palatino Linotype" w:hAnsi="Palatino Linotype"/>
          <w:b/>
        </w:rPr>
        <w:t>SUJETO OBLIGADO</w:t>
      </w:r>
      <w:r w:rsidRPr="009A570B">
        <w:rPr>
          <w:rFonts w:ascii="Palatino Linotype" w:hAnsi="Palatino Linotype"/>
        </w:rPr>
        <w:t xml:space="preserve"> para determinar si cuenta o no con lo solicitado, pues este ya asumió, que lo genera, posee y administra tanto físicamente como digitalizado</w:t>
      </w:r>
      <w:r w:rsidR="00EE1DF1" w:rsidRPr="009A570B">
        <w:rPr>
          <w:rFonts w:ascii="Palatino Linotype" w:hAnsi="Palatino Linotype"/>
        </w:rPr>
        <w:t xml:space="preserve">, no obstante no es </w:t>
      </w:r>
      <w:r w:rsidR="00E15274" w:rsidRPr="009A570B">
        <w:rPr>
          <w:rFonts w:ascii="Palatino Linotype" w:hAnsi="Palatino Linotype"/>
        </w:rPr>
        <w:t>óbice</w:t>
      </w:r>
      <w:r w:rsidR="00EE1DF1" w:rsidRPr="009A570B">
        <w:rPr>
          <w:rFonts w:ascii="Palatino Linotype" w:hAnsi="Palatino Linotype"/>
        </w:rPr>
        <w:t xml:space="preserve"> para señalar lo siguiente </w:t>
      </w:r>
      <w:r w:rsidR="0021131D" w:rsidRPr="009A570B">
        <w:rPr>
          <w:rFonts w:ascii="Palatino Linotype" w:eastAsia="Palatino Linotype" w:hAnsi="Palatino Linotype" w:cs="Palatino Linotype"/>
        </w:rPr>
        <w:t>respecto de la naturaleza de lo solicitado</w:t>
      </w:r>
      <w:r w:rsidR="00CA6498" w:rsidRPr="009A570B">
        <w:rPr>
          <w:rFonts w:ascii="Palatino Linotype" w:hAnsi="Palatino Linotype"/>
        </w:rPr>
        <w:t xml:space="preserve">, en razón de la </w:t>
      </w:r>
      <w:r w:rsidR="00CA6498" w:rsidRPr="009A570B">
        <w:rPr>
          <w:rFonts w:ascii="Palatino Linotype" w:hAnsi="Palatino Linotype"/>
          <w:u w:val="single"/>
        </w:rPr>
        <w:t>versión pública que deberá generarse</w:t>
      </w:r>
      <w:r w:rsidR="00CA6498" w:rsidRPr="009A570B">
        <w:rPr>
          <w:rFonts w:ascii="Palatino Linotype" w:hAnsi="Palatino Linotype"/>
        </w:rPr>
        <w:t>.</w:t>
      </w:r>
    </w:p>
    <w:p w14:paraId="566CFF30" w14:textId="77777777" w:rsidR="00E15274" w:rsidRPr="009A570B" w:rsidRDefault="00E15274" w:rsidP="00E15274">
      <w:pPr>
        <w:spacing w:line="360" w:lineRule="auto"/>
        <w:contextualSpacing/>
        <w:jc w:val="both"/>
        <w:rPr>
          <w:rFonts w:ascii="Palatino Linotype" w:eastAsia="Palatino Linotype" w:hAnsi="Palatino Linotype" w:cs="Palatino Linotype"/>
        </w:rPr>
      </w:pPr>
    </w:p>
    <w:p w14:paraId="05351649" w14:textId="0225F0F5" w:rsidR="00D75897" w:rsidRPr="009A570B" w:rsidRDefault="00E15274" w:rsidP="001879E4">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hAnsi="Palatino Linotype"/>
        </w:rPr>
        <w:lastRenderedPageBreak/>
        <w:t>E</w:t>
      </w:r>
      <w:r w:rsidR="00D75897" w:rsidRPr="009A570B">
        <w:rPr>
          <w:rFonts w:ascii="Palatino Linotype" w:hAnsi="Palatino Linotype"/>
        </w:rPr>
        <w:t>l</w:t>
      </w:r>
      <w:r w:rsidR="00D75897" w:rsidRPr="009A570B">
        <w:rPr>
          <w:rFonts w:ascii="Palatino Linotype" w:eastAsia="Palatino Linotype" w:hAnsi="Palatino Linotype" w:cs="Palatino Linotype"/>
        </w:rPr>
        <w:t xml:space="preserve"> Glosario de Términos Hacendarios que emite el Instituto Hacendario del </w:t>
      </w:r>
      <w:r w:rsidR="00D75897" w:rsidRPr="009A570B">
        <w:rPr>
          <w:rFonts w:ascii="Palatino Linotype" w:hAnsi="Palatino Linotype"/>
        </w:rPr>
        <w:t>Estado</w:t>
      </w:r>
      <w:r w:rsidR="00D75897" w:rsidRPr="009A570B">
        <w:rPr>
          <w:rFonts w:ascii="Palatino Linotype" w:eastAsia="Palatino Linotype" w:hAnsi="Palatino Linotype" w:cs="Palatino Linotype"/>
        </w:rPr>
        <w:t xml:space="preserve"> de México, el cual expresa lo siguiente:</w:t>
      </w:r>
    </w:p>
    <w:p w14:paraId="2976E7D3" w14:textId="77777777" w:rsidR="00D75897" w:rsidRPr="009A570B" w:rsidRDefault="00D75897" w:rsidP="00C13052">
      <w:pPr>
        <w:spacing w:line="360" w:lineRule="auto"/>
        <w:ind w:left="851" w:right="851"/>
        <w:jc w:val="both"/>
        <w:rPr>
          <w:rFonts w:ascii="Palatino Linotype" w:eastAsia="Palatino Linotype" w:hAnsi="Palatino Linotype" w:cs="Palatino Linotype"/>
          <w:b/>
          <w:i/>
        </w:rPr>
      </w:pPr>
      <w:r w:rsidRPr="009A570B">
        <w:rPr>
          <w:rFonts w:ascii="Palatino Linotype" w:eastAsia="Palatino Linotype" w:hAnsi="Palatino Linotype" w:cs="Palatino Linotype"/>
          <w:i/>
        </w:rPr>
        <w:t>“</w:t>
      </w:r>
      <w:r w:rsidRPr="009A570B">
        <w:rPr>
          <w:rFonts w:ascii="Palatino Linotype" w:eastAsia="Palatino Linotype" w:hAnsi="Palatino Linotype" w:cs="Palatino Linotype"/>
          <w:b/>
          <w:i/>
        </w:rPr>
        <w:t>FACTURA</w:t>
      </w:r>
    </w:p>
    <w:p w14:paraId="51A85029" w14:textId="77777777" w:rsidR="00D75897" w:rsidRPr="009A570B" w:rsidRDefault="00D75897" w:rsidP="00C13052">
      <w:pPr>
        <w:spacing w:line="360" w:lineRule="auto"/>
        <w:ind w:left="851" w:right="851"/>
        <w:jc w:val="both"/>
        <w:rPr>
          <w:rFonts w:ascii="Palatino Linotype" w:eastAsia="Palatino Linotype" w:hAnsi="Palatino Linotype" w:cs="Palatino Linotype"/>
        </w:rPr>
      </w:pPr>
      <w:r w:rsidRPr="009A570B">
        <w:rPr>
          <w:rFonts w:ascii="Palatino Linotype" w:eastAsia="Palatino Linotype" w:hAnsi="Palatino Linotype" w:cs="Palatino Linotype"/>
          <w:i/>
        </w:rPr>
        <w:t xml:space="preserve">Es el documento fiscal que emite la persona física o moral para </w:t>
      </w:r>
      <w:r w:rsidRPr="009A570B">
        <w:rPr>
          <w:rFonts w:ascii="Palatino Linotype" w:eastAsia="Palatino Linotype" w:hAnsi="Palatino Linotype" w:cs="Palatino Linotype"/>
          <w:b/>
          <w:i/>
          <w:u w:val="single"/>
        </w:rPr>
        <w:t>comprobar la venta o adquisición de un bien y/o servicio</w:t>
      </w:r>
      <w:r w:rsidRPr="009A570B">
        <w:rPr>
          <w:rFonts w:ascii="Palatino Linotype" w:eastAsia="Palatino Linotype" w:hAnsi="Palatino Linotype" w:cs="Palatino Linotype"/>
          <w:i/>
        </w:rPr>
        <w:t xml:space="preserve">.” </w:t>
      </w:r>
      <w:r w:rsidRPr="009A570B">
        <w:rPr>
          <w:rFonts w:ascii="Palatino Linotype" w:eastAsia="Palatino Linotype" w:hAnsi="Palatino Linotype" w:cs="Palatino Linotype"/>
        </w:rPr>
        <w:t>(Énfasis añadido)</w:t>
      </w:r>
    </w:p>
    <w:p w14:paraId="33BC4AD5" w14:textId="77777777" w:rsidR="0021131D" w:rsidRPr="009A570B" w:rsidRDefault="0021131D" w:rsidP="00C13052">
      <w:pPr>
        <w:spacing w:line="360" w:lineRule="auto"/>
        <w:ind w:left="851" w:right="851"/>
        <w:jc w:val="both"/>
        <w:rPr>
          <w:rFonts w:ascii="Palatino Linotype" w:eastAsia="Palatino Linotype" w:hAnsi="Palatino Linotype" w:cs="Palatino Linotype"/>
          <w:i/>
        </w:rPr>
      </w:pPr>
    </w:p>
    <w:p w14:paraId="5289F903" w14:textId="77777777" w:rsidR="00D75897" w:rsidRPr="009A570B" w:rsidRDefault="00D75897"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9A570B">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1222C8C0" w14:textId="77777777" w:rsidR="00D75897" w:rsidRPr="009A570B" w:rsidRDefault="00D75897" w:rsidP="00C13052">
      <w:pPr>
        <w:pStyle w:val="Prrafodelista"/>
        <w:spacing w:line="360" w:lineRule="auto"/>
        <w:ind w:left="0" w:right="49"/>
        <w:jc w:val="both"/>
        <w:rPr>
          <w:rFonts w:ascii="Palatino Linotype" w:hAnsi="Palatino Linotype" w:cs="Arial"/>
        </w:rPr>
      </w:pPr>
    </w:p>
    <w:p w14:paraId="5B7C2D5D" w14:textId="77777777" w:rsidR="00D75897" w:rsidRPr="009A570B" w:rsidRDefault="00D75897" w:rsidP="00C13052">
      <w:pPr>
        <w:numPr>
          <w:ilvl w:val="0"/>
          <w:numId w:val="1"/>
        </w:numPr>
        <w:spacing w:line="360" w:lineRule="auto"/>
        <w:ind w:left="0" w:firstLine="0"/>
        <w:contextualSpacing/>
        <w:jc w:val="both"/>
        <w:rPr>
          <w:rFonts w:ascii="Palatino Linotype" w:hAnsi="Palatino Linotype" w:cs="Arial"/>
        </w:rPr>
      </w:pPr>
      <w:r w:rsidRPr="009A570B">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03A777B4" w14:textId="77777777" w:rsidR="00D75897" w:rsidRPr="009A570B" w:rsidRDefault="00D75897" w:rsidP="00C13052">
      <w:pPr>
        <w:spacing w:line="360" w:lineRule="auto"/>
        <w:ind w:left="567" w:right="567"/>
        <w:jc w:val="both"/>
        <w:rPr>
          <w:rFonts w:ascii="Palatino Linotype" w:hAnsi="Palatino Linotype"/>
          <w:b/>
          <w:i/>
        </w:rPr>
      </w:pPr>
      <w:r w:rsidRPr="009A570B">
        <w:rPr>
          <w:rFonts w:ascii="Palatino Linotype" w:hAnsi="Palatino Linotype" w:cs="Arial"/>
          <w:bCs/>
          <w:i/>
          <w:color w:val="000000"/>
        </w:rPr>
        <w:t>“</w:t>
      </w:r>
      <w:r w:rsidRPr="009A570B">
        <w:rPr>
          <w:rFonts w:ascii="Palatino Linotype" w:hAnsi="Palatino Linotype"/>
          <w:b/>
          <w:i/>
        </w:rPr>
        <w:t>Artículo 342.-</w:t>
      </w:r>
      <w:r w:rsidRPr="009A570B">
        <w:rPr>
          <w:rFonts w:ascii="Palatino Linotype" w:hAnsi="Palatino Linotype"/>
          <w:i/>
        </w:rPr>
        <w:t xml:space="preserve"> </w:t>
      </w:r>
      <w:r w:rsidRPr="009A570B">
        <w:rPr>
          <w:rFonts w:ascii="Palatino Linotype" w:hAnsi="Palatino Linotype"/>
          <w:b/>
          <w:i/>
        </w:rPr>
        <w:t xml:space="preserve">El registro contable del efecto patrimonial y presupuestal de las operaciones financieras, se realizará conforme al sistema y a las disposiciones que se aprueben en materia </w:t>
      </w:r>
      <w:r w:rsidRPr="009A570B">
        <w:rPr>
          <w:rFonts w:ascii="Palatino Linotype" w:hAnsi="Palatino Linotype"/>
          <w:i/>
        </w:rPr>
        <w:t xml:space="preserve">de </w:t>
      </w:r>
      <w:r w:rsidRPr="009A570B">
        <w:rPr>
          <w:rFonts w:ascii="Palatino Linotype" w:hAnsi="Palatino Linotype" w:cs="Arial"/>
          <w:i/>
          <w:color w:val="000000"/>
        </w:rPr>
        <w:t>planeación</w:t>
      </w:r>
      <w:r w:rsidRPr="009A570B">
        <w:rPr>
          <w:rFonts w:ascii="Palatino Linotype" w:hAnsi="Palatino Linotype"/>
          <w:i/>
        </w:rPr>
        <w:t>,</w:t>
      </w:r>
      <w:r w:rsidRPr="009A570B">
        <w:rPr>
          <w:rFonts w:ascii="Palatino Linotype" w:hAnsi="Palatino Linotype"/>
          <w:b/>
          <w:i/>
        </w:rPr>
        <w:t xml:space="preserve"> programación, presupuestación</w:t>
      </w:r>
      <w:r w:rsidRPr="009A570B">
        <w:rPr>
          <w:rFonts w:ascii="Palatino Linotype" w:hAnsi="Palatino Linotype"/>
          <w:i/>
        </w:rPr>
        <w:t xml:space="preserve">, evaluación y </w:t>
      </w:r>
      <w:r w:rsidRPr="009A570B">
        <w:rPr>
          <w:rFonts w:ascii="Palatino Linotype" w:hAnsi="Palatino Linotype" w:cs="Arial"/>
          <w:b/>
          <w:i/>
          <w:color w:val="000000"/>
        </w:rPr>
        <w:t>contabilidad</w:t>
      </w:r>
      <w:r w:rsidRPr="009A570B">
        <w:rPr>
          <w:rFonts w:ascii="Palatino Linotype" w:hAnsi="Palatino Linotype"/>
          <w:b/>
          <w:i/>
        </w:rPr>
        <w:t xml:space="preserve"> gubernamental.</w:t>
      </w:r>
      <w:r w:rsidRPr="009A570B">
        <w:rPr>
          <w:rFonts w:ascii="Palatino Linotype" w:hAnsi="Palatino Linotype"/>
          <w:i/>
        </w:rPr>
        <w:t xml:space="preserve"> </w:t>
      </w:r>
    </w:p>
    <w:p w14:paraId="4AA7F295" w14:textId="77777777" w:rsidR="00D75897" w:rsidRPr="009A570B" w:rsidRDefault="00D75897" w:rsidP="00C13052">
      <w:pPr>
        <w:spacing w:line="360" w:lineRule="auto"/>
        <w:ind w:left="567" w:right="567"/>
        <w:jc w:val="both"/>
        <w:rPr>
          <w:rFonts w:ascii="Palatino Linotype" w:hAnsi="Palatino Linotype"/>
          <w:b/>
          <w:i/>
        </w:rPr>
      </w:pPr>
      <w:r w:rsidRPr="009A570B">
        <w:rPr>
          <w:rFonts w:ascii="Palatino Linotype" w:hAnsi="Palatino Linotype" w:cs="Arial"/>
          <w:b/>
          <w:bCs/>
          <w:i/>
          <w:color w:val="000000"/>
        </w:rPr>
        <w:t>…</w:t>
      </w:r>
    </w:p>
    <w:p w14:paraId="28120ED4" w14:textId="77777777" w:rsidR="00D75897" w:rsidRPr="009A570B" w:rsidRDefault="00D75897" w:rsidP="00C13052">
      <w:pPr>
        <w:spacing w:line="360" w:lineRule="auto"/>
        <w:ind w:left="567" w:right="567"/>
        <w:jc w:val="both"/>
        <w:rPr>
          <w:rFonts w:ascii="Palatino Linotype" w:hAnsi="Palatino Linotype"/>
          <w:i/>
        </w:rPr>
      </w:pPr>
      <w:r w:rsidRPr="009A570B">
        <w:rPr>
          <w:rFonts w:ascii="Palatino Linotype" w:hAnsi="Palatino Linotype"/>
          <w:b/>
          <w:i/>
        </w:rPr>
        <w:lastRenderedPageBreak/>
        <w:t>Artículo 343.-</w:t>
      </w:r>
      <w:r w:rsidRPr="009A570B">
        <w:rPr>
          <w:rFonts w:ascii="Palatino Linotype"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7CFA68B" w14:textId="77777777" w:rsidR="00D75897" w:rsidRPr="009A570B" w:rsidRDefault="00D75897" w:rsidP="00C13052">
      <w:pPr>
        <w:spacing w:line="360" w:lineRule="auto"/>
        <w:ind w:left="567" w:right="567"/>
        <w:jc w:val="both"/>
        <w:rPr>
          <w:rFonts w:ascii="Palatino Linotype" w:hAnsi="Palatino Linotype"/>
          <w:i/>
        </w:rPr>
      </w:pPr>
      <w:r w:rsidRPr="009A570B">
        <w:rPr>
          <w:rFonts w:ascii="Palatino Linotype" w:hAnsi="Palatino Linotype"/>
          <w:i/>
        </w:rPr>
        <w:t xml:space="preserve">El sistema de contabilidad sobre base acumulativa total se sustentará en los postulados básicos y el marco conceptual de la contabilidad gubernamental. </w:t>
      </w:r>
    </w:p>
    <w:p w14:paraId="41335CAB" w14:textId="77777777" w:rsidR="00CA6498" w:rsidRPr="009A570B" w:rsidRDefault="00CA6498" w:rsidP="00C13052">
      <w:pPr>
        <w:spacing w:line="360" w:lineRule="auto"/>
        <w:ind w:left="567" w:right="567"/>
        <w:jc w:val="both"/>
        <w:rPr>
          <w:rFonts w:ascii="Palatino Linotype" w:hAnsi="Palatino Linotype"/>
          <w:i/>
        </w:rPr>
      </w:pPr>
    </w:p>
    <w:p w14:paraId="104B3AB6" w14:textId="77777777" w:rsidR="00D75897" w:rsidRPr="009A570B" w:rsidRDefault="00D75897" w:rsidP="00C13052">
      <w:pPr>
        <w:spacing w:line="360" w:lineRule="auto"/>
        <w:ind w:left="567" w:right="567"/>
        <w:jc w:val="both"/>
        <w:rPr>
          <w:rFonts w:ascii="Palatino Linotype" w:hAnsi="Palatino Linotype"/>
          <w:i/>
        </w:rPr>
      </w:pPr>
      <w:r w:rsidRPr="009A570B">
        <w:rPr>
          <w:rFonts w:ascii="Palatino Linotype"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9A570B">
        <w:rPr>
          <w:rFonts w:ascii="Palatino Linotype" w:hAnsi="Palatino Linotype"/>
          <w:i/>
        </w:rPr>
        <w:t xml:space="preserve">en el caso de los Municipios se hará por la Tesorería. </w:t>
      </w:r>
    </w:p>
    <w:p w14:paraId="31180526" w14:textId="77777777" w:rsidR="00D75897" w:rsidRPr="009A570B" w:rsidRDefault="00D75897" w:rsidP="00C13052">
      <w:pPr>
        <w:autoSpaceDE w:val="0"/>
        <w:autoSpaceDN w:val="0"/>
        <w:adjustRightInd w:val="0"/>
        <w:spacing w:line="360" w:lineRule="auto"/>
        <w:ind w:left="567" w:right="567"/>
        <w:jc w:val="both"/>
        <w:rPr>
          <w:rFonts w:ascii="Palatino Linotype" w:hAnsi="Palatino Linotype"/>
          <w:i/>
        </w:rPr>
      </w:pPr>
      <w:r w:rsidRPr="009A570B">
        <w:rPr>
          <w:rFonts w:ascii="Palatino Linotype" w:hAnsi="Palatino Linotype"/>
          <w:i/>
        </w:rPr>
        <w:t xml:space="preserve">Derogado. </w:t>
      </w:r>
    </w:p>
    <w:p w14:paraId="018A6304" w14:textId="77777777" w:rsidR="00D75897" w:rsidRPr="009A570B" w:rsidRDefault="00D75897" w:rsidP="00C13052">
      <w:pPr>
        <w:autoSpaceDE w:val="0"/>
        <w:autoSpaceDN w:val="0"/>
        <w:adjustRightInd w:val="0"/>
        <w:spacing w:line="360" w:lineRule="auto"/>
        <w:ind w:left="567" w:right="567"/>
        <w:jc w:val="both"/>
        <w:rPr>
          <w:rFonts w:ascii="Palatino Linotype" w:hAnsi="Palatino Linotype"/>
          <w:i/>
        </w:rPr>
      </w:pPr>
    </w:p>
    <w:p w14:paraId="35054C9F" w14:textId="77777777" w:rsidR="00D75897" w:rsidRPr="009A570B" w:rsidRDefault="00D75897" w:rsidP="00C13052">
      <w:pPr>
        <w:spacing w:line="360" w:lineRule="auto"/>
        <w:ind w:left="567" w:right="567"/>
        <w:jc w:val="both"/>
        <w:rPr>
          <w:rFonts w:ascii="Palatino Linotype" w:hAnsi="Palatino Linotype"/>
          <w:i/>
        </w:rPr>
      </w:pPr>
      <w:r w:rsidRPr="009A570B">
        <w:rPr>
          <w:rFonts w:ascii="Palatino Linotype"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A570B">
        <w:rPr>
          <w:rFonts w:ascii="Palatino Linotype" w:hAnsi="Palatino Linotype"/>
          <w:i/>
        </w:rPr>
        <w:t xml:space="preserve"> a partir del ejercicio presupuestal siguiente al que corresponda, en el caso de los municipios se hará por la Tesorería. </w:t>
      </w:r>
    </w:p>
    <w:p w14:paraId="27594422" w14:textId="77777777" w:rsidR="00D75897" w:rsidRPr="009A570B" w:rsidRDefault="00D75897" w:rsidP="00C13052">
      <w:pPr>
        <w:autoSpaceDE w:val="0"/>
        <w:autoSpaceDN w:val="0"/>
        <w:adjustRightInd w:val="0"/>
        <w:spacing w:line="360" w:lineRule="auto"/>
        <w:ind w:left="567" w:right="567"/>
        <w:jc w:val="both"/>
        <w:rPr>
          <w:rFonts w:ascii="Palatino Linotype" w:hAnsi="Palatino Linotype"/>
          <w:i/>
        </w:rPr>
      </w:pPr>
      <w:r w:rsidRPr="009A570B">
        <w:rPr>
          <w:rFonts w:ascii="Palatino Linotype" w:hAnsi="Palatino Linotype"/>
          <w:i/>
        </w:rPr>
        <w:t>…</w:t>
      </w:r>
    </w:p>
    <w:p w14:paraId="26979F90" w14:textId="77777777" w:rsidR="00D75897" w:rsidRPr="009A570B" w:rsidRDefault="00D75897" w:rsidP="00C13052">
      <w:pPr>
        <w:spacing w:line="360" w:lineRule="auto"/>
        <w:ind w:left="567" w:right="567"/>
        <w:jc w:val="both"/>
        <w:rPr>
          <w:rFonts w:ascii="Palatino Linotype" w:hAnsi="Palatino Linotype"/>
          <w:i/>
        </w:rPr>
      </w:pPr>
      <w:r w:rsidRPr="009A570B">
        <w:rPr>
          <w:rFonts w:ascii="Palatino Linotype" w:hAnsi="Palatino Linotype"/>
          <w:b/>
          <w:i/>
        </w:rPr>
        <w:lastRenderedPageBreak/>
        <w:t>Artículo 345.-</w:t>
      </w:r>
      <w:r w:rsidRPr="009A570B">
        <w:rPr>
          <w:rFonts w:ascii="Palatino Linotype" w:hAnsi="Palatino Linotype"/>
          <w:i/>
        </w:rPr>
        <w:t xml:space="preserve"> </w:t>
      </w:r>
      <w:r w:rsidRPr="009A570B">
        <w:rPr>
          <w:rFonts w:ascii="Palatino Linotype"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9A570B">
        <w:rPr>
          <w:rFonts w:ascii="Palatino Linotype" w:hAnsi="Palatino Linotype"/>
          <w:i/>
        </w:rPr>
        <w:t xml:space="preserve">, la remitirán en un plazo que no excederá de seis meses al Archivo Contable Gubernamental. </w:t>
      </w:r>
      <w:r w:rsidRPr="009A570B">
        <w:rPr>
          <w:rFonts w:ascii="Palatino Linotype" w:hAnsi="Palatino Linotype"/>
          <w:b/>
          <w:i/>
        </w:rPr>
        <w:t>Tratándose de los comprobantes fiscales digitales, estos deberán estar agregados en forma electrónica en cada póliza de registro contable</w:t>
      </w:r>
      <w:r w:rsidRPr="009A570B">
        <w:rPr>
          <w:rFonts w:ascii="Palatino Linotype" w:hAnsi="Palatino Linotype"/>
          <w:i/>
        </w:rPr>
        <w:t xml:space="preserve">. </w:t>
      </w:r>
    </w:p>
    <w:p w14:paraId="21D112EC" w14:textId="77777777" w:rsidR="00D75897" w:rsidRPr="009A570B" w:rsidRDefault="00D75897" w:rsidP="00C13052">
      <w:pPr>
        <w:spacing w:line="360" w:lineRule="auto"/>
        <w:ind w:left="567" w:right="567"/>
        <w:jc w:val="both"/>
        <w:rPr>
          <w:rFonts w:ascii="Palatino Linotype" w:hAnsi="Palatino Linotype" w:cs="Arial"/>
          <w:bCs/>
          <w:i/>
          <w:color w:val="000000"/>
        </w:rPr>
      </w:pPr>
      <w:r w:rsidRPr="009A570B">
        <w:rPr>
          <w:rFonts w:ascii="Palatino Linotype" w:hAnsi="Palatino Linotype"/>
          <w:i/>
        </w:rPr>
        <w:t>El plazo señalado en el párrafo anterior, empezará a contar a partir de la publicación en el Periódico Oficial, del decreto correspondiente.</w:t>
      </w:r>
      <w:r w:rsidRPr="009A570B">
        <w:rPr>
          <w:rFonts w:ascii="Palatino Linotype" w:hAnsi="Palatino Linotype" w:cs="Arial"/>
          <w:bCs/>
          <w:i/>
          <w:color w:val="000000"/>
        </w:rPr>
        <w:t xml:space="preserve"> “</w:t>
      </w:r>
    </w:p>
    <w:p w14:paraId="6CCF9B05" w14:textId="77777777" w:rsidR="00D75897" w:rsidRPr="009A570B" w:rsidRDefault="00D75897" w:rsidP="00C13052">
      <w:pPr>
        <w:spacing w:line="360" w:lineRule="auto"/>
        <w:ind w:left="567" w:right="567"/>
        <w:jc w:val="right"/>
        <w:rPr>
          <w:rFonts w:ascii="Palatino Linotype" w:hAnsi="Palatino Linotype" w:cs="Arial"/>
          <w:bCs/>
          <w:color w:val="000000"/>
        </w:rPr>
      </w:pPr>
      <w:r w:rsidRPr="009A570B">
        <w:rPr>
          <w:rFonts w:ascii="Palatino Linotype" w:hAnsi="Palatino Linotype" w:cs="Arial"/>
          <w:bCs/>
          <w:color w:val="000000"/>
        </w:rPr>
        <w:t>(Énfasis añadido)</w:t>
      </w:r>
    </w:p>
    <w:p w14:paraId="737B089C" w14:textId="77777777" w:rsidR="00D75897" w:rsidRPr="009A570B" w:rsidRDefault="00D75897" w:rsidP="00C13052">
      <w:pPr>
        <w:spacing w:line="360" w:lineRule="auto"/>
        <w:ind w:left="567" w:right="567"/>
        <w:jc w:val="right"/>
        <w:rPr>
          <w:rFonts w:ascii="Palatino Linotype" w:hAnsi="Palatino Linotype" w:cs="Arial"/>
          <w:bCs/>
          <w:color w:val="000000"/>
        </w:rPr>
      </w:pPr>
    </w:p>
    <w:p w14:paraId="52063F95" w14:textId="77777777" w:rsidR="00D75897" w:rsidRPr="009A570B" w:rsidRDefault="00D75897" w:rsidP="00C13052">
      <w:pPr>
        <w:numPr>
          <w:ilvl w:val="0"/>
          <w:numId w:val="1"/>
        </w:numPr>
        <w:spacing w:line="360" w:lineRule="auto"/>
        <w:ind w:left="0" w:firstLine="0"/>
        <w:contextualSpacing/>
        <w:jc w:val="both"/>
        <w:rPr>
          <w:rFonts w:ascii="Palatino Linotype" w:hAnsi="Palatino Linotype" w:cs="Arial"/>
          <w:bCs/>
          <w:color w:val="000000"/>
        </w:rPr>
      </w:pPr>
      <w:r w:rsidRPr="009A570B">
        <w:rPr>
          <w:rFonts w:ascii="Palatino Linotype" w:hAnsi="Palatino Linotype" w:cs="Arial"/>
        </w:rPr>
        <w:t>De una interpretación sistemática de los artículos transcritos, se desprende primeramente que el</w:t>
      </w:r>
      <w:r w:rsidRPr="009A570B">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54C21B28" w14:textId="77777777" w:rsidR="00D75897" w:rsidRPr="009A570B" w:rsidRDefault="00D75897" w:rsidP="00C13052">
      <w:pPr>
        <w:pStyle w:val="Prrafodelista"/>
        <w:spacing w:line="360" w:lineRule="auto"/>
        <w:ind w:left="0"/>
        <w:jc w:val="both"/>
        <w:rPr>
          <w:rFonts w:ascii="Palatino Linotype" w:hAnsi="Palatino Linotype" w:cs="Arial"/>
          <w:bCs/>
          <w:color w:val="000000"/>
        </w:rPr>
      </w:pPr>
    </w:p>
    <w:p w14:paraId="3598BA2E" w14:textId="77777777" w:rsidR="00D75897" w:rsidRPr="009A570B" w:rsidRDefault="00D75897" w:rsidP="00C13052">
      <w:pPr>
        <w:numPr>
          <w:ilvl w:val="0"/>
          <w:numId w:val="1"/>
        </w:numPr>
        <w:spacing w:line="360" w:lineRule="auto"/>
        <w:ind w:left="0" w:firstLine="0"/>
        <w:contextualSpacing/>
        <w:jc w:val="both"/>
        <w:rPr>
          <w:rFonts w:ascii="Palatino Linotype" w:hAnsi="Palatino Linotype" w:cs="Arial"/>
          <w:bCs/>
          <w:color w:val="000000"/>
        </w:rPr>
      </w:pPr>
      <w:r w:rsidRPr="009A570B">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9A570B">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w:t>
      </w:r>
      <w:r w:rsidRPr="009A570B">
        <w:rPr>
          <w:rFonts w:ascii="Palatino Linotype" w:hAnsi="Palatino Linotype" w:cs="Arial"/>
          <w:lang w:eastAsia="es-MX"/>
        </w:rPr>
        <w:lastRenderedPageBreak/>
        <w:t xml:space="preserve">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82BEC04" w14:textId="77777777" w:rsidR="00D75897" w:rsidRPr="009A570B" w:rsidRDefault="00D75897" w:rsidP="00C13052">
      <w:pPr>
        <w:spacing w:line="360" w:lineRule="auto"/>
        <w:ind w:left="567" w:right="567"/>
        <w:jc w:val="both"/>
        <w:rPr>
          <w:rFonts w:ascii="Palatino Linotype" w:hAnsi="Palatino Linotype" w:cs="Arial"/>
          <w:b/>
          <w:i/>
          <w:lang w:eastAsia="es-MX"/>
        </w:rPr>
      </w:pPr>
      <w:r w:rsidRPr="009A570B">
        <w:rPr>
          <w:rFonts w:ascii="Palatino Linotype" w:hAnsi="Palatino Linotype" w:cs="Arial"/>
          <w:b/>
          <w:i/>
          <w:lang w:eastAsia="es-MX"/>
        </w:rPr>
        <w:t xml:space="preserve">“REGISTRO CONTABLE </w:t>
      </w:r>
    </w:p>
    <w:p w14:paraId="480A5B5A" w14:textId="77777777" w:rsidR="00D75897" w:rsidRPr="009A570B" w:rsidRDefault="00D75897" w:rsidP="00C13052">
      <w:pPr>
        <w:spacing w:line="360" w:lineRule="auto"/>
        <w:ind w:left="567" w:right="567"/>
        <w:jc w:val="both"/>
        <w:rPr>
          <w:rFonts w:ascii="Palatino Linotype" w:hAnsi="Palatino Linotype" w:cs="Arial"/>
          <w:i/>
        </w:rPr>
      </w:pPr>
      <w:r w:rsidRPr="009A570B">
        <w:rPr>
          <w:rFonts w:ascii="Palatino Linotype" w:hAnsi="Palatino Linotype" w:cs="Arial"/>
          <w:i/>
          <w:lang w:eastAsia="es-MX"/>
        </w:rPr>
        <w:t xml:space="preserve">Asiento que se realiza en los libros de contabilidad de las actividades relacionadas con el ingreso y egresos de un ente económico.” </w:t>
      </w:r>
      <w:r w:rsidRPr="009A570B">
        <w:rPr>
          <w:rFonts w:ascii="Palatino Linotype" w:hAnsi="Palatino Linotype" w:cs="Arial"/>
          <w:i/>
        </w:rPr>
        <w:t>(Sic)</w:t>
      </w:r>
    </w:p>
    <w:p w14:paraId="505F55F3" w14:textId="77777777" w:rsidR="00D75897" w:rsidRPr="009A570B" w:rsidRDefault="00D75897" w:rsidP="00C13052">
      <w:pPr>
        <w:spacing w:line="360" w:lineRule="auto"/>
        <w:ind w:left="567" w:right="567"/>
        <w:jc w:val="both"/>
        <w:rPr>
          <w:rFonts w:ascii="Palatino Linotype" w:hAnsi="Palatino Linotype" w:cs="Arial"/>
          <w:i/>
          <w:lang w:eastAsia="es-MX"/>
        </w:rPr>
      </w:pPr>
    </w:p>
    <w:p w14:paraId="74712557" w14:textId="77777777" w:rsidR="00D75897" w:rsidRPr="009A570B" w:rsidRDefault="00D75897" w:rsidP="00C13052">
      <w:pPr>
        <w:spacing w:line="360" w:lineRule="auto"/>
        <w:ind w:left="567" w:right="567"/>
        <w:jc w:val="both"/>
        <w:rPr>
          <w:rFonts w:ascii="Palatino Linotype" w:hAnsi="Palatino Linotype" w:cs="Arial"/>
          <w:b/>
          <w:i/>
          <w:lang w:eastAsia="es-MX"/>
        </w:rPr>
      </w:pPr>
      <w:r w:rsidRPr="009A570B">
        <w:rPr>
          <w:rFonts w:ascii="Palatino Linotype" w:hAnsi="Palatino Linotype" w:cs="Arial"/>
          <w:b/>
          <w:i/>
          <w:lang w:eastAsia="es-MX"/>
        </w:rPr>
        <w:t>“REGISTRO PRESUPUESTARIO</w:t>
      </w:r>
    </w:p>
    <w:p w14:paraId="33B2612F" w14:textId="77777777" w:rsidR="00D75897" w:rsidRPr="009A570B" w:rsidRDefault="00D75897" w:rsidP="00C13052">
      <w:pPr>
        <w:spacing w:line="360" w:lineRule="auto"/>
        <w:ind w:left="567" w:right="567"/>
        <w:jc w:val="both"/>
        <w:rPr>
          <w:rFonts w:ascii="Palatino Linotype" w:hAnsi="Palatino Linotype" w:cs="Arial"/>
          <w:i/>
        </w:rPr>
      </w:pPr>
      <w:r w:rsidRPr="009A570B">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9A570B">
        <w:rPr>
          <w:rFonts w:ascii="Palatino Linotype" w:hAnsi="Palatino Linotype" w:cs="Arial"/>
          <w:i/>
        </w:rPr>
        <w:t>(Sic)</w:t>
      </w:r>
    </w:p>
    <w:p w14:paraId="5D47152D" w14:textId="77777777" w:rsidR="00D75897" w:rsidRPr="009A570B" w:rsidRDefault="00D75897" w:rsidP="00C13052">
      <w:pPr>
        <w:pStyle w:val="Prrafodelista"/>
        <w:spacing w:line="360" w:lineRule="auto"/>
        <w:ind w:left="0"/>
        <w:jc w:val="both"/>
        <w:rPr>
          <w:rFonts w:ascii="Palatino Linotype" w:hAnsi="Palatino Linotype" w:cs="Arial"/>
          <w:bCs/>
          <w:color w:val="000000"/>
        </w:rPr>
      </w:pPr>
    </w:p>
    <w:p w14:paraId="0B0435AB" w14:textId="77777777" w:rsidR="00D75897" w:rsidRPr="009A570B" w:rsidRDefault="00D75897" w:rsidP="00C13052">
      <w:pPr>
        <w:numPr>
          <w:ilvl w:val="0"/>
          <w:numId w:val="1"/>
        </w:numPr>
        <w:spacing w:line="360" w:lineRule="auto"/>
        <w:ind w:left="0" w:firstLine="0"/>
        <w:contextualSpacing/>
        <w:jc w:val="both"/>
        <w:rPr>
          <w:rFonts w:ascii="Palatino Linotype" w:hAnsi="Palatino Linotype" w:cs="Arial"/>
          <w:bCs/>
          <w:color w:val="000000"/>
        </w:rPr>
      </w:pPr>
      <w:r w:rsidRPr="009A570B">
        <w:rPr>
          <w:rFonts w:ascii="Palatino Linotype" w:hAnsi="Palatino Linotype" w:cs="Arial"/>
          <w:bCs/>
          <w:color w:val="000000"/>
        </w:rPr>
        <w:t xml:space="preserve">Por otra parte, se establece que el sistema de contabilidad sobre base acumulativa </w:t>
      </w:r>
      <w:r w:rsidRPr="009A570B">
        <w:rPr>
          <w:rFonts w:ascii="Palatino Linotype" w:hAnsi="Palatino Linotype" w:cs="Arial"/>
        </w:rPr>
        <w:t>total</w:t>
      </w:r>
      <w:r w:rsidRPr="009A570B">
        <w:rPr>
          <w:rFonts w:ascii="Palatino Linotype" w:hAnsi="Palatino Linotype" w:cs="Arial"/>
          <w:bCs/>
          <w:color w:val="000000"/>
        </w:rPr>
        <w:t xml:space="preserve"> se </w:t>
      </w:r>
      <w:r w:rsidRPr="009A570B">
        <w:rPr>
          <w:rFonts w:ascii="Palatino Linotype" w:hAnsi="Palatino Linotype" w:cs="Arial"/>
        </w:rPr>
        <w:t>sustentará</w:t>
      </w:r>
      <w:r w:rsidRPr="009A570B">
        <w:rPr>
          <w:rFonts w:ascii="Palatino Linotype" w:hAnsi="Palatino Linotype" w:cs="Arial"/>
          <w:bCs/>
          <w:color w:val="000000"/>
        </w:rPr>
        <w:t xml:space="preserve"> en los principios de contabilidad gubernamental, igualmente señalan que los </w:t>
      </w:r>
      <w:r w:rsidRPr="009A570B">
        <w:rPr>
          <w:rFonts w:ascii="Palatino Linotype" w:hAnsi="Palatino Linotype" w:cs="Arial"/>
          <w:b/>
          <w:bCs/>
          <w:color w:val="000000"/>
        </w:rPr>
        <w:t>sujetos obligados</w:t>
      </w:r>
      <w:r w:rsidRPr="009A570B">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3B8B9E30" w14:textId="77777777" w:rsidR="00D75897" w:rsidRPr="009A570B" w:rsidRDefault="00D75897" w:rsidP="00C13052">
      <w:pPr>
        <w:pStyle w:val="Prrafodelista"/>
        <w:spacing w:line="360" w:lineRule="auto"/>
        <w:ind w:left="0"/>
        <w:jc w:val="both"/>
        <w:rPr>
          <w:rFonts w:ascii="Palatino Linotype" w:hAnsi="Palatino Linotype" w:cs="Arial"/>
          <w:bCs/>
          <w:color w:val="000000"/>
        </w:rPr>
      </w:pPr>
    </w:p>
    <w:p w14:paraId="764072B2" w14:textId="77777777" w:rsidR="00D75897" w:rsidRPr="009A570B" w:rsidRDefault="00D75897" w:rsidP="00C13052">
      <w:pPr>
        <w:numPr>
          <w:ilvl w:val="0"/>
          <w:numId w:val="1"/>
        </w:numPr>
        <w:spacing w:line="360" w:lineRule="auto"/>
        <w:ind w:left="0" w:firstLine="0"/>
        <w:contextualSpacing/>
        <w:jc w:val="both"/>
        <w:rPr>
          <w:rFonts w:ascii="Palatino Linotype" w:hAnsi="Palatino Linotype" w:cs="Arial"/>
          <w:lang w:eastAsia="es-MX"/>
        </w:rPr>
      </w:pPr>
      <w:r w:rsidRPr="009A570B">
        <w:rPr>
          <w:rFonts w:ascii="Palatino Linotype" w:hAnsi="Palatino Linotype" w:cs="Arial"/>
          <w:lang w:eastAsia="es-MX"/>
        </w:rPr>
        <w:t xml:space="preserve">Correlativo a lo anterior, es preciso referir una definición de </w:t>
      </w:r>
      <w:r w:rsidRPr="009A570B">
        <w:rPr>
          <w:rFonts w:ascii="Palatino Linotype" w:hAnsi="Palatino Linotype" w:cs="Arial"/>
          <w:i/>
          <w:lang w:eastAsia="es-MX"/>
        </w:rPr>
        <w:t>póliza contable</w:t>
      </w:r>
      <w:r w:rsidRPr="009A570B">
        <w:rPr>
          <w:rFonts w:ascii="Palatino Linotype" w:hAnsi="Palatino Linotype" w:cs="Arial"/>
          <w:lang w:eastAsia="es-MX"/>
        </w:rPr>
        <w:t xml:space="preserve">, la cual, </w:t>
      </w:r>
      <w:r w:rsidRPr="009A570B">
        <w:rPr>
          <w:rFonts w:ascii="Palatino Linotype" w:hAnsi="Palatino Linotype" w:cs="Arial"/>
          <w:bCs/>
          <w:color w:val="000000"/>
        </w:rPr>
        <w:t>primeramente</w:t>
      </w:r>
      <w:r w:rsidRPr="009A570B">
        <w:rPr>
          <w:rFonts w:ascii="Palatino Linotype" w:hAnsi="Palatino Linotype" w:cs="Arial"/>
          <w:lang w:eastAsia="es-MX"/>
        </w:rPr>
        <w:t xml:space="preserve">, no está definida en el Código Financiero del Estado de México y Municipios; no obstante, los ya mencionados Glosarios la definen como: </w:t>
      </w:r>
    </w:p>
    <w:p w14:paraId="5841C49E" w14:textId="77777777" w:rsidR="00D75897" w:rsidRPr="009A570B" w:rsidRDefault="00D75897" w:rsidP="00C13052">
      <w:pPr>
        <w:spacing w:line="360" w:lineRule="auto"/>
        <w:ind w:left="567" w:right="567"/>
        <w:jc w:val="both"/>
        <w:rPr>
          <w:rFonts w:ascii="Palatino Linotype" w:hAnsi="Palatino Linotype" w:cs="Arial"/>
          <w:b/>
          <w:i/>
          <w:lang w:eastAsia="es-MX"/>
        </w:rPr>
      </w:pPr>
      <w:r w:rsidRPr="009A570B">
        <w:rPr>
          <w:rFonts w:ascii="Palatino Linotype" w:hAnsi="Palatino Linotype" w:cs="Arial"/>
          <w:i/>
          <w:lang w:eastAsia="es-MX"/>
        </w:rPr>
        <w:lastRenderedPageBreak/>
        <w:t>“</w:t>
      </w:r>
      <w:r w:rsidRPr="009A570B">
        <w:rPr>
          <w:rFonts w:ascii="Palatino Linotype" w:hAnsi="Palatino Linotype" w:cs="Arial"/>
          <w:b/>
          <w:i/>
          <w:lang w:eastAsia="es-MX"/>
        </w:rPr>
        <w:t>PÓLIZA CONTABLE</w:t>
      </w:r>
    </w:p>
    <w:p w14:paraId="6E20BDB5" w14:textId="42505F9D" w:rsidR="00D75897" w:rsidRPr="009A570B" w:rsidRDefault="00D75897" w:rsidP="00C13052">
      <w:pPr>
        <w:spacing w:line="360" w:lineRule="auto"/>
        <w:ind w:left="567" w:right="567"/>
        <w:jc w:val="both"/>
        <w:rPr>
          <w:rFonts w:ascii="Palatino Linotype" w:hAnsi="Palatino Linotype" w:cs="Arial"/>
          <w:i/>
          <w:lang w:eastAsia="es-MX"/>
        </w:rPr>
      </w:pPr>
      <w:r w:rsidRPr="009A570B">
        <w:rPr>
          <w:rFonts w:ascii="Palatino Linotype" w:hAnsi="Palatino Linotype" w:cs="Arial"/>
          <w:i/>
          <w:lang w:eastAsia="es-MX"/>
        </w:rPr>
        <w:t xml:space="preserve">Documento en el cual se asientan en forma individual todas y cada una de las operaciones desarrolladas por una institución, así como la información necesaria para la identificación de dichas operaciones.” </w:t>
      </w:r>
    </w:p>
    <w:p w14:paraId="675AEBD8" w14:textId="77777777" w:rsidR="00D75897" w:rsidRPr="009A570B" w:rsidRDefault="00D75897" w:rsidP="00C13052">
      <w:pPr>
        <w:spacing w:line="360" w:lineRule="auto"/>
        <w:ind w:left="567" w:right="567"/>
        <w:jc w:val="both"/>
        <w:rPr>
          <w:rFonts w:ascii="Palatino Linotype" w:hAnsi="Palatino Linotype" w:cs="Arial"/>
          <w:i/>
          <w:lang w:eastAsia="es-MX"/>
        </w:rPr>
      </w:pPr>
    </w:p>
    <w:p w14:paraId="791AC090" w14:textId="77777777" w:rsidR="00D75897" w:rsidRPr="009A570B" w:rsidRDefault="00D75897" w:rsidP="00C13052">
      <w:pPr>
        <w:numPr>
          <w:ilvl w:val="0"/>
          <w:numId w:val="1"/>
        </w:numPr>
        <w:spacing w:line="360" w:lineRule="auto"/>
        <w:ind w:left="0" w:firstLine="0"/>
        <w:contextualSpacing/>
        <w:jc w:val="both"/>
        <w:rPr>
          <w:rFonts w:ascii="Palatino Linotype" w:hAnsi="Palatino Linotype" w:cs="Arial"/>
          <w:lang w:eastAsia="es-MX"/>
        </w:rPr>
      </w:pPr>
      <w:r w:rsidRPr="009A570B">
        <w:rPr>
          <w:rFonts w:ascii="Palatino Linotype" w:hAnsi="Palatino Linotype" w:cs="Arial"/>
          <w:lang w:eastAsia="es-MX"/>
        </w:rPr>
        <w:t xml:space="preserve">Así, se advierte que la </w:t>
      </w:r>
      <w:r w:rsidRPr="009A570B">
        <w:rPr>
          <w:rFonts w:ascii="Palatino Linotype" w:hAnsi="Palatino Linotype" w:cs="Arial"/>
          <w:i/>
          <w:lang w:eastAsia="es-MX"/>
        </w:rPr>
        <w:t>póliza contable</w:t>
      </w:r>
      <w:r w:rsidRPr="009A570B">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25A3F3D" w14:textId="77777777" w:rsidR="00D75897" w:rsidRPr="009A570B" w:rsidRDefault="00D75897" w:rsidP="00C13052">
      <w:pPr>
        <w:pStyle w:val="Prrafodelista"/>
        <w:spacing w:line="360" w:lineRule="auto"/>
        <w:ind w:left="0"/>
        <w:jc w:val="both"/>
        <w:rPr>
          <w:rFonts w:ascii="Palatino Linotype" w:hAnsi="Palatino Linotype" w:cs="Arial"/>
          <w:lang w:eastAsia="es-MX"/>
        </w:rPr>
      </w:pPr>
    </w:p>
    <w:p w14:paraId="5FA28729" w14:textId="43AA4841" w:rsidR="00583555" w:rsidRPr="009A570B" w:rsidRDefault="00583555" w:rsidP="00C13052">
      <w:pPr>
        <w:numPr>
          <w:ilvl w:val="0"/>
          <w:numId w:val="1"/>
        </w:numPr>
        <w:spacing w:line="360" w:lineRule="auto"/>
        <w:ind w:left="0" w:firstLine="0"/>
        <w:contextualSpacing/>
        <w:jc w:val="both"/>
        <w:rPr>
          <w:rFonts w:ascii="Palatino Linotype" w:hAnsi="Palatino Linotype" w:cs="Arial"/>
          <w:lang w:eastAsia="es-MX"/>
        </w:rPr>
      </w:pPr>
      <w:r w:rsidRPr="009A570B">
        <w:rPr>
          <w:rFonts w:ascii="Palatino Linotype" w:hAnsi="Palatino Linotype"/>
          <w:color w:val="000000"/>
        </w:rPr>
        <w:t xml:space="preserve">De tal forma que, </w:t>
      </w:r>
      <w:r w:rsidR="00221B96" w:rsidRPr="009A570B">
        <w:rPr>
          <w:rFonts w:ascii="Palatino Linotype" w:hAnsi="Palatino Linotype"/>
          <w:color w:val="000000"/>
        </w:rPr>
        <w:t>la información requerida en la solicitud de información de mérito, ciertamente</w:t>
      </w:r>
      <w:r w:rsidRPr="009A570B">
        <w:rPr>
          <w:rFonts w:ascii="Palatino Linotype" w:hAnsi="Palatino Linotype"/>
          <w:color w:val="000000"/>
        </w:rPr>
        <w:t xml:space="preserve"> </w:t>
      </w:r>
      <w:r w:rsidR="00CF2B04" w:rsidRPr="009A570B">
        <w:rPr>
          <w:rFonts w:ascii="Palatino Linotype" w:hAnsi="Palatino Linotype"/>
          <w:color w:val="000000"/>
        </w:rPr>
        <w:t xml:space="preserve">deberá ser </w:t>
      </w:r>
      <w:r w:rsidRPr="009A570B">
        <w:rPr>
          <w:rFonts w:ascii="Palatino Linotype" w:hAnsi="Palatino Linotype"/>
          <w:color w:val="000000"/>
        </w:rPr>
        <w:t xml:space="preserve">en versión pública, en términos del artículo 143 de la Ley de Transparencia y Acceso a la Información Pública del Estado de México y Municipios, </w:t>
      </w:r>
      <w:r w:rsidR="00CF2B04" w:rsidRPr="009A570B">
        <w:rPr>
          <w:rFonts w:ascii="Palatino Linotype" w:hAnsi="Palatino Linotype"/>
          <w:color w:val="000000"/>
        </w:rPr>
        <w:t>debiendo</w:t>
      </w:r>
      <w:r w:rsidRPr="009A570B">
        <w:rPr>
          <w:rFonts w:ascii="Palatino Linotype" w:hAnsi="Palatino Linotype"/>
          <w:color w:val="000000"/>
        </w:rPr>
        <w:t xml:space="preserve"> </w:t>
      </w:r>
      <w:r w:rsidRPr="009A570B">
        <w:rPr>
          <w:rFonts w:ascii="Palatino Linotype" w:eastAsia="Arial Unicode MS" w:hAnsi="Palatino Linotype" w:cs="Arial"/>
        </w:rPr>
        <w:t>omitir, eliminar o suprimir la</w:t>
      </w:r>
      <w:r w:rsidRPr="009A570B">
        <w:rPr>
          <w:rFonts w:ascii="Palatino Linotype" w:hAnsi="Palatino Linotype"/>
          <w:color w:val="000000"/>
        </w:rPr>
        <w:t xml:space="preserve"> información confidencial</w:t>
      </w:r>
      <w:r w:rsidRPr="009A570B">
        <w:rPr>
          <w:rFonts w:ascii="Palatino Linotype" w:eastAsia="Arial Unicode MS" w:hAnsi="Palatino Linotype" w:cs="Arial"/>
        </w:rPr>
        <w:t xml:space="preserve">. En ese sentido, </w:t>
      </w:r>
      <w:r w:rsidRPr="009A570B">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9A570B">
        <w:rPr>
          <w:rFonts w:ascii="Palatino Linotype" w:hAnsi="Palatino Linotype" w:cs="Arial"/>
          <w:b/>
        </w:rPr>
        <w:t>SUJETO OBLIGADO</w:t>
      </w:r>
      <w:r w:rsidRPr="009A570B">
        <w:rPr>
          <w:rFonts w:ascii="Palatino Linotype" w:hAnsi="Palatino Linotype" w:cs="Arial"/>
        </w:rPr>
        <w:t xml:space="preserve"> emita el Acuerdo de Clasificación correspondiente </w:t>
      </w:r>
      <w:r w:rsidR="00CF2B04" w:rsidRPr="009A570B">
        <w:rPr>
          <w:rFonts w:ascii="Palatino Linotype" w:hAnsi="Palatino Linotype" w:cs="Arial"/>
        </w:rPr>
        <w:t>debidamente fundado y motivado.</w:t>
      </w:r>
    </w:p>
    <w:p w14:paraId="17F3C08B" w14:textId="77777777" w:rsidR="00AA545E" w:rsidRPr="009A570B" w:rsidRDefault="00AA545E" w:rsidP="00C13052">
      <w:pPr>
        <w:pStyle w:val="Prrafodelista"/>
        <w:spacing w:line="360" w:lineRule="auto"/>
        <w:rPr>
          <w:rFonts w:ascii="Palatino Linotype" w:hAnsi="Palatino Linotype" w:cs="Arial"/>
          <w:lang w:eastAsia="es-MX"/>
        </w:rPr>
      </w:pPr>
    </w:p>
    <w:p w14:paraId="1CBB5B54" w14:textId="76A2C12C" w:rsidR="008935CE" w:rsidRPr="009A570B" w:rsidRDefault="00AA545E" w:rsidP="00C13052">
      <w:pPr>
        <w:numPr>
          <w:ilvl w:val="0"/>
          <w:numId w:val="1"/>
        </w:numPr>
        <w:spacing w:line="360" w:lineRule="auto"/>
        <w:ind w:left="0" w:firstLine="0"/>
        <w:contextualSpacing/>
        <w:jc w:val="both"/>
        <w:rPr>
          <w:rFonts w:ascii="Palatino Linotype" w:hAnsi="Palatino Linotype" w:cs="Arial"/>
        </w:rPr>
      </w:pPr>
      <w:r w:rsidRPr="009A570B">
        <w:rPr>
          <w:rFonts w:ascii="Palatino Linotype" w:hAnsi="Palatino Linotype" w:cs="Arial"/>
          <w:lang w:eastAsia="es-MX"/>
        </w:rPr>
        <w:t>En esa tesitura</w:t>
      </w:r>
      <w:r w:rsidR="008935CE" w:rsidRPr="009A570B">
        <w:rPr>
          <w:rFonts w:ascii="Palatino Linotype" w:hAnsi="Palatino Linotype" w:cs="Arial"/>
        </w:rPr>
        <w:t xml:space="preserve">, por lo que </w:t>
      </w:r>
      <w:r w:rsidR="008935CE" w:rsidRPr="009A570B">
        <w:rPr>
          <w:rFonts w:ascii="Palatino Linotype" w:eastAsia="Palatino Linotype" w:hAnsi="Palatino Linotype" w:cs="Palatino Linotype"/>
        </w:rPr>
        <w:t>respecta</w:t>
      </w:r>
      <w:r w:rsidR="008935CE" w:rsidRPr="009A570B">
        <w:rPr>
          <w:rFonts w:ascii="Palatino Linotype" w:hAnsi="Palatino Linotype" w:cs="Arial"/>
        </w:rPr>
        <w:t xml:space="preserve"> a los RFC de personas físicas o morales proveedores, de acuerdo al criterio SO/004/2021, emitido por el Instituto Nacional de </w:t>
      </w:r>
      <w:r w:rsidR="008935CE" w:rsidRPr="009A570B">
        <w:rPr>
          <w:rFonts w:ascii="Palatino Linotype" w:hAnsi="Palatino Linotype" w:cs="Arial"/>
        </w:rPr>
        <w:lastRenderedPageBreak/>
        <w:t>Transparencia, Acceso a la Información y Protección de Datos Personales, que establece lo siguiente:</w:t>
      </w:r>
    </w:p>
    <w:p w14:paraId="7AA73843" w14:textId="77777777" w:rsidR="008935CE" w:rsidRPr="009A570B" w:rsidRDefault="008935CE" w:rsidP="00C13052">
      <w:pPr>
        <w:spacing w:line="360" w:lineRule="auto"/>
        <w:ind w:left="850" w:right="901"/>
        <w:jc w:val="both"/>
        <w:rPr>
          <w:rFonts w:ascii="Palatino Linotype" w:hAnsi="Palatino Linotype" w:cs="Arial"/>
          <w:i/>
          <w:iCs/>
        </w:rPr>
      </w:pPr>
      <w:r w:rsidRPr="009A570B">
        <w:rPr>
          <w:rFonts w:ascii="Palatino Linotype" w:hAnsi="Palatino Linotype" w:cs="Arial"/>
          <w:b/>
          <w:bCs/>
          <w:i/>
          <w:iCs/>
        </w:rPr>
        <w:t>“Registro Federal de Contribuyentes (RFC) de personas físicas proveedores o contratistas</w:t>
      </w:r>
      <w:r w:rsidRPr="009A570B">
        <w:rPr>
          <w:rFonts w:ascii="Palatino Linotype" w:hAnsi="Palatino Linotype" w:cs="Arial"/>
          <w:b/>
          <w:bCs/>
          <w:i/>
          <w:iCs/>
          <w:u w:val="single"/>
        </w:rPr>
        <w:t>.</w:t>
      </w:r>
      <w:r w:rsidRPr="009A570B">
        <w:rPr>
          <w:rFonts w:ascii="Palatino Linotype" w:hAnsi="Palatino Linotype" w:cs="Arial"/>
          <w:i/>
          <w:iCs/>
          <w:u w:val="single"/>
        </w:rPr>
        <w:t xml:space="preserve"> </w:t>
      </w:r>
      <w:r w:rsidRPr="009A570B">
        <w:rPr>
          <w:rFonts w:ascii="Palatino Linotype" w:hAnsi="Palatino Linotype" w:cs="Arial"/>
          <w:b/>
          <w:bCs/>
          <w:i/>
          <w:iCs/>
          <w:u w:val="single"/>
        </w:rPr>
        <w:t>El RFC de contratistas o proveedores de sujetos obligados debe ser público</w:t>
      </w:r>
      <w:r w:rsidRPr="009A570B">
        <w:rPr>
          <w:rFonts w:ascii="Palatino Linotype" w:hAnsi="Palatino Linotype" w:cs="Arial"/>
          <w:b/>
          <w:bCs/>
          <w:i/>
          <w:iCs/>
        </w:rPr>
        <w:t>,</w:t>
      </w:r>
      <w:r w:rsidRPr="009A570B">
        <w:rPr>
          <w:rFonts w:ascii="Palatino Linotype" w:hAnsi="Palatino Linotype" w:cs="Arial"/>
          <w:i/>
          <w:iCs/>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7C2652E1" w14:textId="77777777" w:rsidR="008935CE" w:rsidRPr="009A570B" w:rsidRDefault="008935CE" w:rsidP="00C13052">
      <w:pPr>
        <w:spacing w:line="360" w:lineRule="auto"/>
        <w:jc w:val="both"/>
        <w:rPr>
          <w:rFonts w:ascii="Palatino Linotype" w:hAnsi="Palatino Linotype" w:cs="Arial"/>
        </w:rPr>
      </w:pPr>
    </w:p>
    <w:p w14:paraId="65467B58" w14:textId="77777777" w:rsidR="008935CE" w:rsidRPr="009A570B" w:rsidRDefault="008935CE" w:rsidP="00C13052">
      <w:pPr>
        <w:numPr>
          <w:ilvl w:val="0"/>
          <w:numId w:val="1"/>
        </w:numPr>
        <w:spacing w:line="360" w:lineRule="auto"/>
        <w:ind w:left="0" w:firstLine="0"/>
        <w:contextualSpacing/>
        <w:jc w:val="both"/>
        <w:rPr>
          <w:rFonts w:ascii="Palatino Linotype" w:hAnsi="Palatino Linotype" w:cs="Arial"/>
        </w:rPr>
      </w:pPr>
      <w:r w:rsidRPr="009A570B">
        <w:rPr>
          <w:rFonts w:ascii="Palatino Linotype" w:hAnsi="Palatino Linotype" w:cs="Arial"/>
        </w:rPr>
        <w:t>Por cuanto hace a las cuentas bancarias y claves interbancarias es de precisar que dicha información es confidencial únicamente; por lo que, concierne a los particulares, y no así para los sujetos obligados que prevé el artículo 23, de la Ley de Transparencia y Acceso a la Información Pública del Estado de México y Municipios,</w:t>
      </w:r>
      <w:r w:rsidRPr="009A570B">
        <w:rPr>
          <w:rFonts w:ascii="Palatino Linotype" w:hAnsi="Palatino Linotype" w:cs="Arial"/>
          <w:b/>
        </w:rPr>
        <w:t xml:space="preserve"> </w:t>
      </w:r>
      <w:r w:rsidRPr="009A570B">
        <w:rPr>
          <w:rFonts w:ascii="Palatino Linotype" w:hAnsi="Palatino Linotype" w:cs="Arial"/>
        </w:rPr>
        <w:t>toda vez que su publicidad abona a la transparencia y a la rendición de cuentas.</w:t>
      </w:r>
    </w:p>
    <w:p w14:paraId="5BF6D7AD" w14:textId="77777777" w:rsidR="008935CE" w:rsidRPr="009A570B" w:rsidRDefault="008935CE" w:rsidP="00C13052">
      <w:pPr>
        <w:spacing w:line="360" w:lineRule="auto"/>
        <w:jc w:val="both"/>
        <w:rPr>
          <w:rFonts w:ascii="Palatino Linotype" w:hAnsi="Palatino Linotype" w:cs="Arial"/>
        </w:rPr>
      </w:pPr>
    </w:p>
    <w:p w14:paraId="27BCF997" w14:textId="77777777" w:rsidR="008935CE" w:rsidRPr="009A570B" w:rsidRDefault="008935CE" w:rsidP="00C13052">
      <w:pPr>
        <w:numPr>
          <w:ilvl w:val="0"/>
          <w:numId w:val="1"/>
        </w:numPr>
        <w:spacing w:line="360" w:lineRule="auto"/>
        <w:ind w:left="0" w:firstLine="0"/>
        <w:contextualSpacing/>
        <w:jc w:val="both"/>
        <w:rPr>
          <w:rFonts w:ascii="Palatino Linotype" w:eastAsia="Calibri" w:hAnsi="Palatino Linotype"/>
        </w:rPr>
      </w:pPr>
      <w:r w:rsidRPr="009A570B">
        <w:rPr>
          <w:rFonts w:ascii="Palatino Linotype" w:eastAsia="Calibri" w:hAnsi="Palatino Linotype"/>
        </w:rPr>
        <w:t xml:space="preserve">En </w:t>
      </w:r>
      <w:r w:rsidRPr="009A570B">
        <w:rPr>
          <w:rFonts w:ascii="Palatino Linotype" w:hAnsi="Palatino Linotype" w:cs="Arial"/>
        </w:rPr>
        <w:t>este</w:t>
      </w:r>
      <w:r w:rsidRPr="009A570B">
        <w:rPr>
          <w:rFonts w:ascii="Palatino Linotype" w:eastAsia="Calibri" w:hAnsi="Palatino Linotype"/>
        </w:rPr>
        <w:t xml:space="preserve"> sentido, es importante precisar que de acuerdo al C</w:t>
      </w:r>
      <w:r w:rsidRPr="009A570B">
        <w:rPr>
          <w:rFonts w:ascii="Palatino Linotype" w:eastAsia="Calibri" w:hAnsi="Palatino Linotype"/>
          <w:b/>
        </w:rPr>
        <w:t>riterio 11/17</w:t>
      </w:r>
      <w:r w:rsidRPr="009A570B">
        <w:rPr>
          <w:rFonts w:ascii="Palatino Linotype" w:eastAsia="Calibri" w:hAnsi="Palatino Linotype"/>
        </w:rPr>
        <w:t xml:space="preserve"> emitido por el entonces INAI, las </w:t>
      </w:r>
      <w:r w:rsidRPr="009A570B">
        <w:rPr>
          <w:rFonts w:ascii="Palatino Linotype" w:hAnsi="Palatino Linotype" w:cs="Arial"/>
        </w:rPr>
        <w:t>cuentas</w:t>
      </w:r>
      <w:r w:rsidRPr="009A570B">
        <w:rPr>
          <w:rFonts w:ascii="Palatino Linotype" w:eastAsia="Calibri" w:hAnsi="Palatino Linotype"/>
        </w:rPr>
        <w:t xml:space="preserve"> bancarias y/o clave interbancaria de los Sujetos Obligados es información de carácter público. </w:t>
      </w:r>
    </w:p>
    <w:p w14:paraId="37CEA32F" w14:textId="77777777" w:rsidR="008935CE" w:rsidRPr="009A570B" w:rsidRDefault="008935CE" w:rsidP="00C13052">
      <w:pPr>
        <w:tabs>
          <w:tab w:val="left" w:pos="8222"/>
        </w:tabs>
        <w:spacing w:line="360" w:lineRule="auto"/>
        <w:ind w:left="851" w:right="902"/>
        <w:contextualSpacing/>
        <w:jc w:val="center"/>
        <w:rPr>
          <w:rFonts w:ascii="Palatino Linotype" w:hAnsi="Palatino Linotype" w:cs="Arial"/>
          <w:b/>
        </w:rPr>
      </w:pPr>
      <w:r w:rsidRPr="009A570B">
        <w:rPr>
          <w:rFonts w:ascii="Palatino Linotype" w:hAnsi="Palatino Linotype" w:cs="Arial"/>
        </w:rPr>
        <w:t>“</w:t>
      </w:r>
      <w:r w:rsidRPr="009A570B">
        <w:rPr>
          <w:rFonts w:ascii="Palatino Linotype" w:hAnsi="Palatino Linotype" w:cs="Arial"/>
          <w:b/>
        </w:rPr>
        <w:t>Criterio 11/17</w:t>
      </w:r>
    </w:p>
    <w:p w14:paraId="0D5714B9" w14:textId="77777777" w:rsidR="008935CE" w:rsidRPr="009A570B" w:rsidRDefault="008935CE" w:rsidP="00C13052">
      <w:pPr>
        <w:tabs>
          <w:tab w:val="left" w:pos="8222"/>
        </w:tabs>
        <w:spacing w:line="360" w:lineRule="auto"/>
        <w:ind w:left="851" w:right="902"/>
        <w:contextualSpacing/>
        <w:jc w:val="both"/>
        <w:rPr>
          <w:rFonts w:ascii="Palatino Linotype" w:hAnsi="Palatino Linotype"/>
          <w:i/>
        </w:rPr>
      </w:pPr>
      <w:r w:rsidRPr="009A570B">
        <w:rPr>
          <w:rFonts w:ascii="Palatino Linotype" w:hAnsi="Palatino Linotype"/>
          <w:b/>
          <w:i/>
        </w:rPr>
        <w:t>Cuentas bancarias y/o CLABE interbancaria de sujetos obligados que reciben y/o transfieren recursos públicos, son información pública.</w:t>
      </w:r>
      <w:r w:rsidRPr="009A570B">
        <w:rPr>
          <w:rFonts w:ascii="Palatino Linotype" w:hAnsi="Palatino Linotype"/>
          <w:i/>
        </w:rPr>
        <w:t xml:space="preserve"> La difusión de las cuentas bancarias y claves interbancarias pertenecientes a un sujeto obligado favorece la rendición de cuentas al transparentar la forma en que se </w:t>
      </w:r>
      <w:r w:rsidRPr="009A570B">
        <w:rPr>
          <w:rFonts w:ascii="Palatino Linotype" w:hAnsi="Palatino Linotype"/>
          <w:i/>
        </w:rPr>
        <w:lastRenderedPageBreak/>
        <w:t xml:space="preserve">administran los recursos públicos, razón por la cual no pueden considerarse como información clasificada. </w:t>
      </w:r>
    </w:p>
    <w:p w14:paraId="60C2BE18" w14:textId="77777777" w:rsidR="008935CE" w:rsidRPr="009A570B" w:rsidRDefault="008935CE" w:rsidP="00C13052">
      <w:pPr>
        <w:tabs>
          <w:tab w:val="left" w:pos="8222"/>
        </w:tabs>
        <w:spacing w:line="360" w:lineRule="auto"/>
        <w:ind w:left="851" w:right="902"/>
        <w:contextualSpacing/>
        <w:jc w:val="both"/>
        <w:rPr>
          <w:rFonts w:ascii="Palatino Linotype" w:hAnsi="Palatino Linotype"/>
          <w:i/>
        </w:rPr>
      </w:pPr>
    </w:p>
    <w:p w14:paraId="2A038419" w14:textId="77777777" w:rsidR="008935CE" w:rsidRPr="009A570B" w:rsidRDefault="008935CE" w:rsidP="00C13052">
      <w:pPr>
        <w:numPr>
          <w:ilvl w:val="0"/>
          <w:numId w:val="1"/>
        </w:numPr>
        <w:spacing w:line="360" w:lineRule="auto"/>
        <w:ind w:left="0" w:firstLine="0"/>
        <w:contextualSpacing/>
        <w:jc w:val="both"/>
        <w:rPr>
          <w:rFonts w:ascii="Palatino Linotype" w:hAnsi="Palatino Linotype" w:cs="Arial"/>
        </w:rPr>
      </w:pPr>
      <w:r w:rsidRPr="009A570B">
        <w:rPr>
          <w:rFonts w:ascii="Palatino Linotype" w:hAnsi="Palatino Linotype" w:cs="Arial"/>
        </w:rPr>
        <w:t xml:space="preserve">Caso contrario a los particulares, como lo refiere el </w:t>
      </w:r>
      <w:r w:rsidRPr="009A570B">
        <w:rPr>
          <w:rFonts w:ascii="Palatino Linotype" w:eastAsia="Calibri" w:hAnsi="Palatino Linotype"/>
          <w:b/>
        </w:rPr>
        <w:t>Criterio 10/17</w:t>
      </w:r>
      <w:r w:rsidRPr="009A570B">
        <w:rPr>
          <w:rFonts w:ascii="Palatino Linotype" w:eastAsia="Calibri" w:hAnsi="Palatino Linotype"/>
        </w:rPr>
        <w:t xml:space="preserve"> emitido por el entonces INAI, que es del tenor literal siguiente:</w:t>
      </w:r>
    </w:p>
    <w:p w14:paraId="769C7B4F" w14:textId="77777777" w:rsidR="008935CE" w:rsidRPr="009A570B" w:rsidRDefault="008935CE" w:rsidP="00C13052">
      <w:pPr>
        <w:spacing w:line="360" w:lineRule="auto"/>
        <w:ind w:left="851" w:right="902"/>
        <w:contextualSpacing/>
        <w:jc w:val="both"/>
        <w:rPr>
          <w:rFonts w:ascii="Palatino Linotype" w:hAnsi="Palatino Linotype" w:cs="Arial"/>
          <w:i/>
        </w:rPr>
      </w:pPr>
      <w:r w:rsidRPr="009A570B">
        <w:rPr>
          <w:rFonts w:ascii="Palatino Linotype" w:hAnsi="Palatino Linotype" w:cs="Arial"/>
          <w:b/>
          <w:i/>
        </w:rPr>
        <w:t>Cuentas bancarias y/o CLABE interbancaria de personas físicas y morales privadas. El número de cuenta bancaria y/o CLABE interbancaria de particulares es información confidencial</w:t>
      </w:r>
      <w:r w:rsidRPr="009A570B">
        <w:rPr>
          <w:rFonts w:ascii="Palatino Linotype" w:hAnsi="Palatino Linotype" w:cs="Arial"/>
          <w:i/>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6C338D9E" w14:textId="77777777" w:rsidR="008935CE" w:rsidRPr="009A570B" w:rsidRDefault="008935CE" w:rsidP="00C13052">
      <w:pPr>
        <w:spacing w:line="360" w:lineRule="auto"/>
        <w:ind w:left="851" w:right="902"/>
        <w:contextualSpacing/>
        <w:jc w:val="both"/>
        <w:rPr>
          <w:rFonts w:ascii="Palatino Linotype" w:hAnsi="Palatino Linotype" w:cs="Arial"/>
          <w:i/>
        </w:rPr>
      </w:pPr>
    </w:p>
    <w:p w14:paraId="10CCD36C" w14:textId="23617671" w:rsidR="008935CE" w:rsidRPr="009A570B" w:rsidRDefault="008935CE" w:rsidP="00C13052">
      <w:pPr>
        <w:numPr>
          <w:ilvl w:val="0"/>
          <w:numId w:val="1"/>
        </w:numPr>
        <w:spacing w:line="360" w:lineRule="auto"/>
        <w:ind w:left="0" w:firstLine="0"/>
        <w:contextualSpacing/>
        <w:jc w:val="both"/>
        <w:rPr>
          <w:rFonts w:ascii="Palatino Linotype" w:eastAsia="Calibri" w:hAnsi="Palatino Linotype" w:cs="Tahoma"/>
          <w:bCs/>
          <w:lang w:val="es-ES" w:eastAsia="en-US"/>
        </w:rPr>
      </w:pPr>
      <w:r w:rsidRPr="009A570B">
        <w:rPr>
          <w:rFonts w:ascii="Palatino Linotype" w:hAnsi="Palatino Linotype" w:cs="Arial"/>
        </w:rPr>
        <w:t xml:space="preserve">En ese sentido, referente al QR, </w:t>
      </w:r>
      <w:r w:rsidRPr="009A570B">
        <w:rPr>
          <w:rFonts w:ascii="Palatino Linotype" w:hAnsi="Palatino Linotype" w:cs="Arial"/>
          <w:b/>
        </w:rPr>
        <w:t>f</w:t>
      </w:r>
      <w:r w:rsidRPr="009A570B">
        <w:rPr>
          <w:rFonts w:ascii="Palatino Linotype" w:hAnsi="Palatino Linotype"/>
          <w:b/>
          <w:noProof/>
        </w:rPr>
        <w:t xml:space="preserve">olio fiscal, número de serie del certificado del emisor, </w:t>
      </w:r>
      <w:r w:rsidRPr="009A570B">
        <w:rPr>
          <w:rFonts w:ascii="Palatino Linotype" w:eastAsia="Calibri" w:hAnsi="Palatino Linotype" w:cs="Arial"/>
          <w:b/>
        </w:rPr>
        <w:t>sello digital Comprobante Fiscal Digital por Internet (CFDI)</w:t>
      </w:r>
      <w:r w:rsidRPr="009A570B">
        <w:rPr>
          <w:rFonts w:ascii="Palatino Linotype" w:hAnsi="Palatino Linotype"/>
          <w:b/>
          <w:noProof/>
        </w:rPr>
        <w:t xml:space="preserve">, sello digital del SAT, Cadena Original del SAT, número de serie del certificado del SAT, </w:t>
      </w:r>
      <w:r w:rsidRPr="009A570B">
        <w:rPr>
          <w:rFonts w:ascii="Palatino Linotype" w:hAnsi="Palatino Linotype"/>
          <w:noProof/>
        </w:rPr>
        <w:t xml:space="preserve">es preciso </w:t>
      </w:r>
      <w:r w:rsidR="00237B4F" w:rsidRPr="009A570B">
        <w:rPr>
          <w:rFonts w:ascii="Palatino Linotype" w:hAnsi="Palatino Linotype" w:cs="Arial"/>
        </w:rPr>
        <w:t>señalar</w:t>
      </w:r>
      <w:r w:rsidRPr="009A570B">
        <w:rPr>
          <w:rFonts w:ascii="Palatino Linotype" w:hAnsi="Palatino Linotype"/>
          <w:noProof/>
        </w:rPr>
        <w:t xml:space="preserve"> que si de </w:t>
      </w:r>
      <w:r w:rsidRPr="009A570B">
        <w:rPr>
          <w:rFonts w:ascii="Palatino Linotype" w:eastAsia="Calibri" w:hAnsi="Palatino Linotype" w:cs="Tahoma"/>
          <w:bCs/>
          <w:lang w:val="es-ES" w:eastAsia="en-US"/>
        </w:rPr>
        <w:t xml:space="preserve">la secuencia de números y letras, se advierte el Registro Federal de Contribuyentes o una Clave Única de Registro de Población, que pueda hacer </w:t>
      </w:r>
      <w:r w:rsidRPr="009A570B">
        <w:rPr>
          <w:rFonts w:ascii="Palatino Linotype" w:eastAsia="Calibri" w:hAnsi="Palatino Linotype" w:cs="Arial"/>
        </w:rPr>
        <w:t>identificable</w:t>
      </w:r>
      <w:r w:rsidRPr="009A570B">
        <w:rPr>
          <w:rFonts w:ascii="Palatino Linotype" w:eastAsia="Calibri" w:hAnsi="Palatino Linotype" w:cs="Tahoma"/>
          <w:bCs/>
          <w:lang w:val="es-ES" w:eastAsia="en-US"/>
        </w:rPr>
        <w:t xml:space="preserve"> al titular del dato personal, no puede tenerse como dato personal y por ende es información considerada confidencial. Por el contrario, debe considerarse que esta información incluida en los documentos fiscales, constituyen un elemento adicional que permite a cualquier persona </w:t>
      </w:r>
      <w:r w:rsidRPr="009A570B">
        <w:rPr>
          <w:rFonts w:ascii="Palatino Linotype" w:eastAsia="Calibri" w:hAnsi="Palatino Linotype" w:cs="Tahoma"/>
          <w:bCs/>
          <w:lang w:val="es-ES" w:eastAsia="en-US"/>
        </w:rPr>
        <w:lastRenderedPageBreak/>
        <w:t>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derivan información personal de los contribuyentes, esta se encuentra encriptada como se verá a continuación.</w:t>
      </w:r>
    </w:p>
    <w:p w14:paraId="1CD794CD" w14:textId="77777777" w:rsidR="008935CE" w:rsidRPr="009A570B" w:rsidRDefault="008935CE" w:rsidP="00C13052">
      <w:pPr>
        <w:spacing w:line="360" w:lineRule="auto"/>
        <w:jc w:val="both"/>
        <w:rPr>
          <w:rFonts w:ascii="Palatino Linotype" w:eastAsia="Calibri" w:hAnsi="Palatino Linotype" w:cs="Tahoma"/>
          <w:bCs/>
          <w:lang w:val="es-ES" w:eastAsia="en-US"/>
        </w:rPr>
      </w:pPr>
    </w:p>
    <w:p w14:paraId="157449A7" w14:textId="77777777" w:rsidR="008935CE" w:rsidRPr="009A570B" w:rsidRDefault="008935CE" w:rsidP="00C13052">
      <w:pPr>
        <w:spacing w:line="360" w:lineRule="auto"/>
        <w:jc w:val="both"/>
        <w:rPr>
          <w:rFonts w:ascii="Palatino Linotype" w:eastAsia="Calibri" w:hAnsi="Palatino Linotype" w:cs="Tahoma"/>
          <w:b/>
          <w:bCs/>
          <w:lang w:eastAsia="en-US"/>
        </w:rPr>
      </w:pPr>
      <w:r w:rsidRPr="009A570B">
        <w:rPr>
          <w:rFonts w:ascii="Palatino Linotype" w:eastAsia="Calibri" w:hAnsi="Palatino Linotype" w:cs="Tahoma"/>
          <w:b/>
          <w:bCs/>
          <w:lang w:eastAsia="en-US"/>
        </w:rPr>
        <w:t xml:space="preserve">• Código Bidimensional o QR. </w:t>
      </w:r>
    </w:p>
    <w:p w14:paraId="293A4298" w14:textId="77777777" w:rsidR="008935CE" w:rsidRPr="009A570B" w:rsidRDefault="008935CE" w:rsidP="00C13052">
      <w:pPr>
        <w:numPr>
          <w:ilvl w:val="0"/>
          <w:numId w:val="1"/>
        </w:numPr>
        <w:spacing w:line="360" w:lineRule="auto"/>
        <w:ind w:left="0" w:firstLine="0"/>
        <w:contextualSpacing/>
        <w:jc w:val="both"/>
        <w:rPr>
          <w:rFonts w:ascii="Palatino Linotype" w:eastAsia="Calibri" w:hAnsi="Palatino Linotype" w:cs="Tahoma"/>
          <w:bCs/>
          <w:lang w:eastAsia="en-US"/>
        </w:rPr>
      </w:pPr>
      <w:r w:rsidRPr="009A570B">
        <w:rPr>
          <w:rFonts w:ascii="Palatino Linotype" w:eastAsia="Calibri" w:hAnsi="Palatino Linotype" w:cs="Tahoma"/>
          <w:bCs/>
          <w:lang w:eastAsia="en-US"/>
        </w:rPr>
        <w:t xml:space="preserve">En </w:t>
      </w:r>
      <w:r w:rsidRPr="009A570B">
        <w:rPr>
          <w:rFonts w:ascii="Palatino Linotype" w:hAnsi="Palatino Linotype" w:cs="Arial"/>
        </w:rPr>
        <w:t>principio</w:t>
      </w:r>
      <w:r w:rsidRPr="009A570B">
        <w:rPr>
          <w:rFonts w:ascii="Palatino Linotype" w:eastAsia="Calibri" w:hAnsi="Palatino Linotype" w:cs="Tahoma"/>
          <w:bCs/>
          <w:lang w:eastAsia="en-US"/>
        </w:rPr>
        <w:t xml:space="preserve">, resulta necesario señalar que los comprobantes fiscales digitales por </w:t>
      </w:r>
      <w:r w:rsidRPr="009A570B">
        <w:rPr>
          <w:rFonts w:ascii="Palatino Linotype" w:hAnsi="Palatino Linotype" w:cs="Arial"/>
        </w:rPr>
        <w:t>Internet</w:t>
      </w:r>
      <w:r w:rsidRPr="009A570B">
        <w:rPr>
          <w:rFonts w:ascii="Palatino Linotype" w:eastAsia="Calibri" w:hAnsi="Palatino Linotype" w:cs="Tahoma"/>
          <w:bCs/>
          <w:lang w:eastAsia="en-US"/>
        </w:rPr>
        <w:t xml:space="preserve">,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del proveedor, persona física o moral. </w:t>
      </w:r>
    </w:p>
    <w:p w14:paraId="3B197A2A" w14:textId="77777777" w:rsidR="008935CE" w:rsidRPr="009A570B" w:rsidRDefault="008935CE" w:rsidP="00C13052">
      <w:pPr>
        <w:spacing w:line="360" w:lineRule="auto"/>
        <w:jc w:val="both"/>
        <w:rPr>
          <w:rFonts w:ascii="Palatino Linotype" w:eastAsia="Calibri" w:hAnsi="Palatino Linotype" w:cs="Tahoma"/>
          <w:bCs/>
          <w:lang w:eastAsia="en-US"/>
        </w:rPr>
      </w:pPr>
    </w:p>
    <w:p w14:paraId="5B7078E5" w14:textId="77777777" w:rsidR="008935CE" w:rsidRPr="009A570B" w:rsidRDefault="008935CE" w:rsidP="00C13052">
      <w:pPr>
        <w:numPr>
          <w:ilvl w:val="0"/>
          <w:numId w:val="1"/>
        </w:numPr>
        <w:spacing w:line="360" w:lineRule="auto"/>
        <w:ind w:left="0" w:firstLine="0"/>
        <w:contextualSpacing/>
        <w:jc w:val="both"/>
        <w:rPr>
          <w:rFonts w:ascii="Palatino Linotype" w:eastAsia="Calibri" w:hAnsi="Palatino Linotype" w:cs="Tahoma"/>
          <w:bCs/>
          <w:lang w:val="es-ES" w:eastAsia="en-US"/>
        </w:rPr>
      </w:pPr>
      <w:r w:rsidRPr="009A570B">
        <w:rPr>
          <w:rFonts w:ascii="Palatino Linotype" w:eastAsia="Calibri" w:hAnsi="Palatino Linotype" w:cs="Tahoma"/>
          <w:bCs/>
          <w:lang w:eastAsia="en-US"/>
        </w:rPr>
        <w:t>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14:paraId="04DAC8A7" w14:textId="77777777" w:rsidR="008935CE" w:rsidRDefault="008935CE" w:rsidP="00C13052">
      <w:pPr>
        <w:pStyle w:val="Prrafodelista"/>
        <w:spacing w:line="360" w:lineRule="auto"/>
        <w:rPr>
          <w:rFonts w:ascii="Palatino Linotype" w:eastAsia="Calibri" w:hAnsi="Palatino Linotype" w:cs="Tahoma"/>
          <w:bCs/>
          <w:lang w:val="es-ES" w:eastAsia="en-US"/>
        </w:rPr>
      </w:pPr>
    </w:p>
    <w:p w14:paraId="6E85DE0F" w14:textId="77777777" w:rsidR="009A570B" w:rsidRPr="009A570B" w:rsidRDefault="009A570B" w:rsidP="00C13052">
      <w:pPr>
        <w:pStyle w:val="Prrafodelista"/>
        <w:spacing w:line="360" w:lineRule="auto"/>
        <w:rPr>
          <w:rFonts w:ascii="Palatino Linotype" w:eastAsia="Calibri" w:hAnsi="Palatino Linotype" w:cs="Tahoma"/>
          <w:bCs/>
          <w:lang w:val="es-ES" w:eastAsia="en-US"/>
        </w:rPr>
      </w:pPr>
    </w:p>
    <w:p w14:paraId="585071E1" w14:textId="77777777" w:rsidR="008935CE" w:rsidRPr="009A570B" w:rsidRDefault="008935CE" w:rsidP="00C13052">
      <w:pPr>
        <w:numPr>
          <w:ilvl w:val="0"/>
          <w:numId w:val="19"/>
        </w:numPr>
        <w:spacing w:line="360" w:lineRule="auto"/>
        <w:ind w:right="-91"/>
        <w:contextualSpacing/>
        <w:jc w:val="both"/>
        <w:rPr>
          <w:rFonts w:ascii="Palatino Linotype" w:eastAsia="Calibri" w:hAnsi="Palatino Linotype" w:cs="Tahoma"/>
          <w:b/>
          <w:bCs/>
          <w:lang w:val="es-ES" w:eastAsia="en-US"/>
        </w:rPr>
      </w:pPr>
      <w:r w:rsidRPr="009A570B">
        <w:rPr>
          <w:rFonts w:ascii="Palatino Linotype" w:eastAsia="Calibri" w:hAnsi="Palatino Linotype" w:cs="Tahoma"/>
          <w:b/>
          <w:bCs/>
          <w:lang w:val="es-ES" w:eastAsia="en-US"/>
        </w:rPr>
        <w:lastRenderedPageBreak/>
        <w:t>Folio Fiscal</w:t>
      </w:r>
    </w:p>
    <w:p w14:paraId="212D9BF5" w14:textId="77777777" w:rsidR="008935CE" w:rsidRPr="009A570B" w:rsidRDefault="008935CE" w:rsidP="00C13052">
      <w:pPr>
        <w:numPr>
          <w:ilvl w:val="0"/>
          <w:numId w:val="1"/>
        </w:numPr>
        <w:spacing w:line="360" w:lineRule="auto"/>
        <w:ind w:left="0" w:firstLine="0"/>
        <w:contextualSpacing/>
        <w:jc w:val="both"/>
        <w:rPr>
          <w:rFonts w:ascii="Palatino Linotype" w:eastAsia="Calibri" w:hAnsi="Palatino Linotype" w:cs="Tahoma"/>
          <w:bCs/>
          <w:lang w:val="es-ES" w:eastAsia="en-US"/>
        </w:rPr>
      </w:pPr>
      <w:r w:rsidRPr="009A570B">
        <w:rPr>
          <w:rFonts w:ascii="Palatino Linotype" w:eastAsia="Calibri" w:hAnsi="Palatino Linotype" w:cs="Tahoma"/>
          <w:bCs/>
          <w:lang w:val="es-ES" w:eastAsia="en-US"/>
        </w:rPr>
        <w:t xml:space="preserve">Por lo que hace Folio Fiscal, cabe precisar que conforme al ANEXO 20 de la Segunda </w:t>
      </w:r>
      <w:r w:rsidRPr="009A570B">
        <w:rPr>
          <w:rFonts w:ascii="Palatino Linotype" w:eastAsia="Calibri" w:hAnsi="Palatino Linotype" w:cs="Tahoma"/>
          <w:bCs/>
          <w:lang w:eastAsia="en-US"/>
        </w:rPr>
        <w:t>Resolución</w:t>
      </w:r>
      <w:r w:rsidRPr="009A570B">
        <w:rPr>
          <w:rFonts w:ascii="Palatino Linotype" w:eastAsia="Calibri" w:hAnsi="Palatino Linotype" w:cs="Tahoma"/>
          <w:bCs/>
          <w:lang w:val="es-ES" w:eastAsia="en-US"/>
        </w:rPr>
        <w:t xml:space="preserve"> de modificaciones a la Resolución Miscelánea Fiscal para dos mil diecisiete, el folio fiscal se conforma de treinta seis caracteres alfanuméricos; además, que conforme al documento denominado “Cómo ubicar el Folio Fiscal en una factura”, el dato se ubica </w:t>
      </w:r>
      <w:r w:rsidRPr="009A570B">
        <w:rPr>
          <w:rFonts w:ascii="Palatino Linotype" w:eastAsia="Calibri" w:hAnsi="Palatino Linotype" w:cs="Tahoma"/>
          <w:bCs/>
          <w:lang w:eastAsia="en-US"/>
        </w:rPr>
        <w:t>dentro</w:t>
      </w:r>
      <w:r w:rsidRPr="009A570B">
        <w:rPr>
          <w:rFonts w:ascii="Palatino Linotype" w:eastAsia="Calibri" w:hAnsi="Palatino Linotype" w:cs="Tahoma"/>
          <w:bCs/>
          <w:lang w:val="es-ES" w:eastAsia="en-US"/>
        </w:rPr>
        <w:t xml:space="preserve">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DC4C9F6" w14:textId="77777777" w:rsidR="008935CE" w:rsidRPr="009A570B" w:rsidRDefault="008935CE" w:rsidP="00C13052">
      <w:pPr>
        <w:spacing w:line="360" w:lineRule="auto"/>
        <w:jc w:val="center"/>
        <w:rPr>
          <w:rFonts w:ascii="Palatino Linotype" w:eastAsia="Calibri" w:hAnsi="Palatino Linotype" w:cs="Tahoma"/>
          <w:bCs/>
          <w:lang w:val="es-ES" w:eastAsia="en-US"/>
        </w:rPr>
      </w:pPr>
      <w:r w:rsidRPr="009A570B">
        <w:rPr>
          <w:rFonts w:ascii="Palatino Linotype" w:hAnsi="Palatino Linotype"/>
          <w:noProof/>
          <w:lang w:val="es-MX" w:eastAsia="es-MX"/>
        </w:rPr>
        <w:drawing>
          <wp:inline distT="0" distB="0" distL="0" distR="0" wp14:anchorId="70A720CA" wp14:editId="56A1CE35">
            <wp:extent cx="4667250" cy="1333500"/>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b="32787"/>
                    <a:stretch>
                      <a:fillRect/>
                    </a:stretch>
                  </pic:blipFill>
                  <pic:spPr bwMode="auto">
                    <a:xfrm>
                      <a:off x="0" y="0"/>
                      <a:ext cx="4667250" cy="1333500"/>
                    </a:xfrm>
                    <a:prstGeom prst="rect">
                      <a:avLst/>
                    </a:prstGeom>
                    <a:noFill/>
                    <a:ln>
                      <a:noFill/>
                    </a:ln>
                  </pic:spPr>
                </pic:pic>
              </a:graphicData>
            </a:graphic>
          </wp:inline>
        </w:drawing>
      </w:r>
    </w:p>
    <w:p w14:paraId="3184D8E8" w14:textId="77777777" w:rsidR="008935CE" w:rsidRPr="009A570B" w:rsidRDefault="008935CE" w:rsidP="00C13052">
      <w:pPr>
        <w:spacing w:line="360" w:lineRule="auto"/>
        <w:jc w:val="center"/>
        <w:rPr>
          <w:rFonts w:ascii="Palatino Linotype" w:eastAsia="Calibri" w:hAnsi="Palatino Linotype" w:cs="Tahoma"/>
          <w:bCs/>
          <w:lang w:val="es-ES" w:eastAsia="en-US"/>
        </w:rPr>
      </w:pPr>
    </w:p>
    <w:p w14:paraId="5081FD8B" w14:textId="77777777" w:rsidR="008935CE" w:rsidRPr="009A570B" w:rsidRDefault="008935CE" w:rsidP="00C13052">
      <w:pPr>
        <w:numPr>
          <w:ilvl w:val="0"/>
          <w:numId w:val="1"/>
        </w:numPr>
        <w:spacing w:line="360" w:lineRule="auto"/>
        <w:ind w:left="0" w:firstLine="0"/>
        <w:contextualSpacing/>
        <w:jc w:val="both"/>
        <w:rPr>
          <w:rFonts w:ascii="Palatino Linotype" w:hAnsi="Palatino Linotype"/>
          <w:lang w:val="es-ES"/>
        </w:rPr>
      </w:pPr>
      <w:r w:rsidRPr="009A570B">
        <w:rPr>
          <w:rFonts w:ascii="Palatino Linotype" w:hAnsi="Palatino Linotype"/>
          <w:lang w:val="es-ES"/>
        </w:rPr>
        <w:t xml:space="preserve">En ese contexto, el folio fiscal, no contiene datos personales del emisor y tampoco se puede obtener información confidencial con el mismo, pues solamente es un </w:t>
      </w:r>
      <w:r w:rsidRPr="009A570B">
        <w:rPr>
          <w:rFonts w:ascii="Palatino Linotype" w:eastAsia="Calibri" w:hAnsi="Palatino Linotype" w:cs="Tahoma"/>
          <w:bCs/>
          <w:lang w:val="es-ES" w:eastAsia="en-US"/>
        </w:rPr>
        <w:t>identificador</w:t>
      </w:r>
      <w:r w:rsidRPr="009A570B">
        <w:rPr>
          <w:rFonts w:ascii="Palatino Linotype" w:hAnsi="Palatino Linotype"/>
          <w:lang w:val="es-ES"/>
        </w:rPr>
        <w:t xml:space="preserve"> del emisor, del cual su </w:t>
      </w:r>
      <w:r w:rsidRPr="009A570B">
        <w:rPr>
          <w:rFonts w:ascii="Palatino Linotype" w:eastAsia="Calibri" w:hAnsi="Palatino Linotype" w:cs="Tahoma"/>
          <w:bCs/>
          <w:lang w:val="es-ES" w:eastAsia="en-US"/>
        </w:rPr>
        <w:t>transparencia</w:t>
      </w:r>
      <w:r w:rsidRPr="009A570B">
        <w:rPr>
          <w:rFonts w:ascii="Palatino Linotype" w:hAnsi="Palatino Linotype"/>
          <w:lang w:val="es-ES"/>
        </w:rPr>
        <w:t xml:space="preserve"> ayuda a legitimar que el documento </w:t>
      </w:r>
      <w:r w:rsidRPr="009A570B">
        <w:rPr>
          <w:rFonts w:ascii="Palatino Linotype" w:eastAsia="Calibri" w:hAnsi="Palatino Linotype" w:cs="Tahoma"/>
          <w:bCs/>
          <w:lang w:val="es-ES" w:eastAsia="en-US"/>
        </w:rPr>
        <w:t>cumple</w:t>
      </w:r>
      <w:r w:rsidRPr="009A570B">
        <w:rPr>
          <w:rFonts w:ascii="Palatino Linotype" w:hAnsi="Palatino Linotype"/>
          <w:lang w:val="es-ES"/>
        </w:rPr>
        <w:t xml:space="preserve"> con </w:t>
      </w:r>
      <w:r w:rsidRPr="009A570B">
        <w:rPr>
          <w:rFonts w:ascii="Palatino Linotype" w:eastAsia="Calibri" w:hAnsi="Palatino Linotype" w:cs="Tahoma"/>
          <w:bCs/>
          <w:lang w:val="es-ES" w:eastAsia="en-US"/>
        </w:rPr>
        <w:t>todos</w:t>
      </w:r>
      <w:r w:rsidRPr="009A570B">
        <w:rPr>
          <w:rFonts w:ascii="Palatino Linotype" w:hAnsi="Palatino Linotype"/>
          <w:lang w:val="es-ES"/>
        </w:rPr>
        <w:t xml:space="preserve"> los requisitos establecidos en la normatividad aplicable, sin necesidad algún dato personal, por lo que, </w:t>
      </w:r>
      <w:r w:rsidRPr="009A570B">
        <w:rPr>
          <w:rFonts w:ascii="Palatino Linotype" w:hAnsi="Palatino Linotype"/>
          <w:b/>
          <w:lang w:val="es-ES"/>
        </w:rPr>
        <w:t>no se actualiza la clasificación</w:t>
      </w:r>
      <w:r w:rsidRPr="009A570B">
        <w:rPr>
          <w:rFonts w:ascii="Palatino Linotype" w:hAnsi="Palatino Linotype"/>
          <w:lang w:val="es-ES"/>
        </w:rPr>
        <w:t>, en términos del artículo 143, fracción I de la Ley de la materia.</w:t>
      </w:r>
    </w:p>
    <w:p w14:paraId="25E89F5B" w14:textId="77777777" w:rsidR="008935CE" w:rsidRDefault="008935CE" w:rsidP="00C13052">
      <w:pPr>
        <w:spacing w:line="360" w:lineRule="auto"/>
        <w:jc w:val="both"/>
        <w:rPr>
          <w:rFonts w:ascii="Palatino Linotype" w:hAnsi="Palatino Linotype"/>
          <w:lang w:val="es-ES"/>
        </w:rPr>
      </w:pPr>
    </w:p>
    <w:p w14:paraId="20A4D997" w14:textId="77777777" w:rsidR="009A570B" w:rsidRDefault="009A570B" w:rsidP="00C13052">
      <w:pPr>
        <w:spacing w:line="360" w:lineRule="auto"/>
        <w:jc w:val="both"/>
        <w:rPr>
          <w:rFonts w:ascii="Palatino Linotype" w:hAnsi="Palatino Linotype"/>
          <w:lang w:val="es-ES"/>
        </w:rPr>
      </w:pPr>
    </w:p>
    <w:p w14:paraId="6F3C3E4F" w14:textId="77777777" w:rsidR="009A570B" w:rsidRPr="009A570B" w:rsidRDefault="009A570B" w:rsidP="00C13052">
      <w:pPr>
        <w:spacing w:line="360" w:lineRule="auto"/>
        <w:jc w:val="both"/>
        <w:rPr>
          <w:rFonts w:ascii="Palatino Linotype" w:hAnsi="Palatino Linotype"/>
          <w:lang w:val="es-ES"/>
        </w:rPr>
      </w:pPr>
    </w:p>
    <w:p w14:paraId="68362213" w14:textId="77777777" w:rsidR="008935CE" w:rsidRPr="009A570B" w:rsidRDefault="008935CE" w:rsidP="00C13052">
      <w:pPr>
        <w:numPr>
          <w:ilvl w:val="0"/>
          <w:numId w:val="19"/>
        </w:numPr>
        <w:spacing w:line="360" w:lineRule="auto"/>
        <w:ind w:right="-91"/>
        <w:contextualSpacing/>
        <w:jc w:val="both"/>
        <w:rPr>
          <w:rFonts w:ascii="Palatino Linotype" w:eastAsia="Calibri" w:hAnsi="Palatino Linotype" w:cs="Tahoma"/>
          <w:b/>
          <w:bCs/>
          <w:lang w:val="es-ES" w:eastAsia="en-US"/>
        </w:rPr>
      </w:pPr>
      <w:r w:rsidRPr="009A570B">
        <w:rPr>
          <w:rFonts w:ascii="Palatino Linotype" w:eastAsia="Calibri" w:hAnsi="Palatino Linotype" w:cs="Tahoma"/>
          <w:b/>
          <w:bCs/>
          <w:lang w:val="es-ES" w:eastAsia="en-US"/>
        </w:rPr>
        <w:lastRenderedPageBreak/>
        <w:t>Cadenas originales y sellos.</w:t>
      </w:r>
    </w:p>
    <w:p w14:paraId="7FC61FB2" w14:textId="77777777" w:rsidR="008935CE" w:rsidRPr="009A570B" w:rsidRDefault="008935CE" w:rsidP="00C13052">
      <w:pPr>
        <w:numPr>
          <w:ilvl w:val="0"/>
          <w:numId w:val="1"/>
        </w:numPr>
        <w:spacing w:line="360" w:lineRule="auto"/>
        <w:ind w:left="0" w:firstLine="0"/>
        <w:contextualSpacing/>
        <w:jc w:val="both"/>
        <w:rPr>
          <w:rFonts w:ascii="Palatino Linotype" w:eastAsia="Calibri" w:hAnsi="Palatino Linotype" w:cs="Tahoma"/>
          <w:bCs/>
          <w:lang w:val="es-ES" w:eastAsia="en-US"/>
        </w:rPr>
      </w:pPr>
      <w:r w:rsidRPr="009A570B">
        <w:rPr>
          <w:rFonts w:ascii="Palatino Linotype" w:eastAsia="Calibri" w:hAnsi="Palatino Linotype" w:cs="Tahoma"/>
          <w:b/>
          <w:bCs/>
          <w:lang w:val="es-ES" w:eastAsia="en-US"/>
        </w:rPr>
        <w:t>Las cadenas originales y sellos</w:t>
      </w:r>
      <w:r w:rsidRPr="009A570B">
        <w:rPr>
          <w:rFonts w:ascii="Palatino Linotype" w:eastAsia="Calibri" w:hAnsi="Palatino Linotype" w:cs="Tahoma"/>
          <w:bCs/>
          <w:lang w:val="es-ES" w:eastAsia="en-US"/>
        </w:rPr>
        <w:t xml:space="preserve"> que se agregan a las facturas, tienen una secuencia de generación, </w:t>
      </w:r>
      <w:r w:rsidRPr="009A570B">
        <w:rPr>
          <w:rFonts w:ascii="Palatino Linotype" w:hAnsi="Palatino Linotype"/>
          <w:lang w:val="es-ES"/>
        </w:rPr>
        <w:t>determinados</w:t>
      </w:r>
      <w:r w:rsidRPr="009A570B">
        <w:rPr>
          <w:rFonts w:ascii="Palatino Linotype" w:eastAsia="Calibri" w:hAnsi="Palatino Linotype" w:cs="Tahoma"/>
          <w:bCs/>
          <w:lang w:val="es-ES" w:eastAsia="en-US"/>
        </w:rPr>
        <w:t xml:space="preserve">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13157A78" w14:textId="77777777" w:rsidR="008935CE" w:rsidRPr="009A570B" w:rsidRDefault="008935CE" w:rsidP="00C13052">
      <w:pPr>
        <w:spacing w:line="360" w:lineRule="auto"/>
        <w:ind w:left="851" w:right="992"/>
        <w:jc w:val="both"/>
        <w:rPr>
          <w:rFonts w:ascii="Palatino Linotype" w:eastAsia="Calibri" w:hAnsi="Palatino Linotype" w:cs="Tahoma"/>
          <w:bCs/>
          <w:i/>
          <w:lang w:val="es-ES" w:eastAsia="en-US"/>
        </w:rPr>
      </w:pPr>
      <w:r w:rsidRPr="009A570B">
        <w:rPr>
          <w:rFonts w:ascii="Palatino Linotype" w:eastAsia="Calibri" w:hAnsi="Palatino Linotype" w:cs="Tahoma"/>
          <w:bCs/>
          <w:i/>
          <w:lang w:val="es-ES" w:eastAsia="en-US"/>
        </w:rPr>
        <w:t>“Elementos utilizados en la generación de Sellos Digitales:</w:t>
      </w:r>
    </w:p>
    <w:p w14:paraId="3A080E8F" w14:textId="77777777" w:rsidR="008935CE" w:rsidRPr="009A570B" w:rsidRDefault="008935CE" w:rsidP="00C13052">
      <w:pPr>
        <w:spacing w:line="360" w:lineRule="auto"/>
        <w:ind w:left="851" w:right="992"/>
        <w:jc w:val="both"/>
        <w:rPr>
          <w:rFonts w:ascii="Palatino Linotype" w:eastAsia="Calibri" w:hAnsi="Palatino Linotype" w:cs="Tahoma"/>
          <w:bCs/>
          <w:i/>
          <w:lang w:val="es-ES" w:eastAsia="en-US"/>
        </w:rPr>
      </w:pPr>
      <w:r w:rsidRPr="009A570B">
        <w:rPr>
          <w:rFonts w:ascii="Palatino Linotype" w:eastAsia="Calibri" w:hAnsi="Palatino Linotype" w:cs="Tahoma"/>
          <w:bCs/>
          <w:i/>
          <w:lang w:val="es-ES" w:eastAsia="en-US"/>
        </w:rPr>
        <w:t>•</w:t>
      </w:r>
      <w:r w:rsidRPr="009A570B">
        <w:rPr>
          <w:rFonts w:ascii="Palatino Linotype" w:eastAsia="Calibri" w:hAnsi="Palatino Linotype" w:cs="Tahoma"/>
          <w:bCs/>
          <w:i/>
          <w:lang w:val="es-ES" w:eastAsia="en-US"/>
        </w:rPr>
        <w:tab/>
        <w:t>Cadena Original, el elemento a sellar, en este caso de un comprobante fiscal digital a través de Internet.</w:t>
      </w:r>
    </w:p>
    <w:p w14:paraId="622349EE" w14:textId="77777777" w:rsidR="008935CE" w:rsidRPr="009A570B" w:rsidRDefault="008935CE" w:rsidP="00C13052">
      <w:pPr>
        <w:spacing w:line="360" w:lineRule="auto"/>
        <w:ind w:left="851" w:right="992"/>
        <w:jc w:val="both"/>
        <w:rPr>
          <w:rFonts w:ascii="Palatino Linotype" w:eastAsia="Calibri" w:hAnsi="Palatino Linotype" w:cs="Tahoma"/>
          <w:bCs/>
          <w:i/>
          <w:lang w:val="es-ES" w:eastAsia="en-US"/>
        </w:rPr>
      </w:pPr>
      <w:r w:rsidRPr="009A570B">
        <w:rPr>
          <w:rFonts w:ascii="Palatino Linotype" w:eastAsia="Calibri" w:hAnsi="Palatino Linotype" w:cs="Tahoma"/>
          <w:bCs/>
          <w:i/>
          <w:lang w:val="es-ES" w:eastAsia="en-US"/>
        </w:rPr>
        <w:t>•</w:t>
      </w:r>
      <w:r w:rsidRPr="009A570B">
        <w:rPr>
          <w:rFonts w:ascii="Palatino Linotype" w:eastAsia="Calibri" w:hAnsi="Palatino Linotype" w:cs="Tahoma"/>
          <w:bCs/>
          <w:i/>
          <w:lang w:val="es-ES" w:eastAsia="en-US"/>
        </w:rPr>
        <w:tab/>
        <w:t>Certificado de Sello Digital y su correspondiente clave privada.</w:t>
      </w:r>
    </w:p>
    <w:p w14:paraId="7ED82253" w14:textId="77777777" w:rsidR="008935CE" w:rsidRPr="009A570B" w:rsidRDefault="008935CE" w:rsidP="00C13052">
      <w:pPr>
        <w:spacing w:line="360" w:lineRule="auto"/>
        <w:ind w:left="851" w:right="992"/>
        <w:jc w:val="both"/>
        <w:rPr>
          <w:rFonts w:ascii="Palatino Linotype" w:eastAsia="Calibri" w:hAnsi="Palatino Linotype" w:cs="Tahoma"/>
          <w:bCs/>
          <w:i/>
          <w:lang w:val="es-ES" w:eastAsia="en-US"/>
        </w:rPr>
      </w:pPr>
      <w:r w:rsidRPr="009A570B">
        <w:rPr>
          <w:rFonts w:ascii="Palatino Linotype" w:eastAsia="Calibri" w:hAnsi="Palatino Linotype" w:cs="Tahoma"/>
          <w:bCs/>
          <w:i/>
          <w:lang w:val="es-ES" w:eastAsia="en-US"/>
        </w:rPr>
        <w:t>•</w:t>
      </w:r>
      <w:r w:rsidRPr="009A570B">
        <w:rPr>
          <w:rFonts w:ascii="Palatino Linotype" w:eastAsia="Calibri" w:hAnsi="Palatino Linotype" w:cs="Tahoma"/>
          <w:bCs/>
          <w:i/>
          <w:lang w:val="es-ES" w:eastAsia="en-US"/>
        </w:rPr>
        <w:tab/>
        <w:t>Algoritmos de criptografía de clave pública para firma electrónica avanzada.</w:t>
      </w:r>
    </w:p>
    <w:p w14:paraId="44A9B573" w14:textId="77777777" w:rsidR="008935CE" w:rsidRPr="009A570B" w:rsidRDefault="008935CE" w:rsidP="00C13052">
      <w:pPr>
        <w:spacing w:line="360" w:lineRule="auto"/>
        <w:ind w:left="851" w:right="992"/>
        <w:jc w:val="both"/>
        <w:rPr>
          <w:rFonts w:ascii="Palatino Linotype" w:eastAsia="Calibri" w:hAnsi="Palatino Linotype" w:cs="Tahoma"/>
          <w:bCs/>
          <w:i/>
          <w:lang w:val="es-ES" w:eastAsia="en-US"/>
        </w:rPr>
      </w:pPr>
      <w:r w:rsidRPr="009A570B">
        <w:rPr>
          <w:rFonts w:ascii="Palatino Linotype" w:eastAsia="Calibri" w:hAnsi="Palatino Linotype" w:cs="Tahoma"/>
          <w:bCs/>
          <w:i/>
          <w:lang w:val="es-ES" w:eastAsia="en-US"/>
        </w:rPr>
        <w:t>•</w:t>
      </w:r>
      <w:r w:rsidRPr="009A570B">
        <w:rPr>
          <w:rFonts w:ascii="Palatino Linotype" w:eastAsia="Calibri" w:hAnsi="Palatino Linotype" w:cs="Tahoma"/>
          <w:bCs/>
          <w:i/>
          <w:lang w:val="es-ES" w:eastAsia="en-US"/>
        </w:rPr>
        <w:tab/>
        <w:t>Especificaciones de conversión de la firma electrónica avanzada a Base 64.</w:t>
      </w:r>
    </w:p>
    <w:p w14:paraId="3DA2DAD0" w14:textId="77777777" w:rsidR="008935CE" w:rsidRPr="009A570B" w:rsidRDefault="008935CE" w:rsidP="00C13052">
      <w:pPr>
        <w:spacing w:line="360" w:lineRule="auto"/>
        <w:ind w:left="851" w:right="992"/>
        <w:jc w:val="both"/>
        <w:rPr>
          <w:rFonts w:ascii="Palatino Linotype" w:eastAsia="Calibri" w:hAnsi="Palatino Linotype" w:cs="Tahoma"/>
          <w:bCs/>
          <w:i/>
          <w:lang w:val="es-ES" w:eastAsia="en-US"/>
        </w:rPr>
      </w:pPr>
      <w:r w:rsidRPr="009A570B">
        <w:rPr>
          <w:rFonts w:ascii="Palatino Linotype" w:eastAsia="Calibri" w:hAnsi="Palatino Linotype" w:cs="Tahoma"/>
          <w:bCs/>
          <w:i/>
          <w:lang w:val="es-ES" w:eastAsia="en-US"/>
        </w:rPr>
        <w:t>Para la generación de sellos digitales se utiliza criptografía de clave pública aplicada a una cadena original.</w:t>
      </w:r>
    </w:p>
    <w:p w14:paraId="2BB135D4" w14:textId="77777777" w:rsidR="008935CE" w:rsidRPr="009A570B" w:rsidRDefault="008935CE" w:rsidP="00C13052">
      <w:pPr>
        <w:spacing w:line="360" w:lineRule="auto"/>
        <w:ind w:left="851" w:right="992"/>
        <w:jc w:val="both"/>
        <w:rPr>
          <w:rFonts w:ascii="Palatino Linotype" w:eastAsia="Calibri" w:hAnsi="Palatino Linotype" w:cs="Tahoma"/>
          <w:bCs/>
          <w:i/>
          <w:lang w:val="es-ES" w:eastAsia="en-US"/>
        </w:rPr>
      </w:pPr>
      <w:r w:rsidRPr="009A570B">
        <w:rPr>
          <w:rFonts w:ascii="Palatino Linotype" w:eastAsia="Calibri" w:hAnsi="Palatino Linotype" w:cs="Tahoma"/>
          <w:bCs/>
          <w:i/>
          <w:lang w:val="es-ES" w:eastAsia="en-US"/>
        </w:rPr>
        <w:t>Criptografía de la Clave Pública</w:t>
      </w:r>
    </w:p>
    <w:p w14:paraId="486ADECE" w14:textId="77777777" w:rsidR="008935CE" w:rsidRPr="009A570B" w:rsidRDefault="008935CE" w:rsidP="00C13052">
      <w:pPr>
        <w:spacing w:line="360" w:lineRule="auto"/>
        <w:ind w:left="851" w:right="992"/>
        <w:jc w:val="both"/>
        <w:rPr>
          <w:rFonts w:ascii="Palatino Linotype" w:eastAsia="Calibri" w:hAnsi="Palatino Linotype" w:cs="Tahoma"/>
          <w:bCs/>
          <w:i/>
          <w:lang w:val="es-ES" w:eastAsia="en-US"/>
        </w:rPr>
      </w:pPr>
      <w:r w:rsidRPr="009A570B">
        <w:rPr>
          <w:rFonts w:ascii="Palatino Linotype" w:eastAsia="Calibri" w:hAnsi="Palatino Linotype" w:cs="Tahoma"/>
          <w:bCs/>
          <w:i/>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5C8E345A" w14:textId="77777777" w:rsidR="008935CE" w:rsidRPr="009A570B" w:rsidRDefault="008935CE" w:rsidP="00C13052">
      <w:pPr>
        <w:numPr>
          <w:ilvl w:val="0"/>
          <w:numId w:val="1"/>
        </w:numPr>
        <w:spacing w:line="360" w:lineRule="auto"/>
        <w:ind w:left="0" w:firstLine="0"/>
        <w:contextualSpacing/>
        <w:jc w:val="both"/>
        <w:rPr>
          <w:rFonts w:ascii="Palatino Linotype" w:eastAsia="Calibri" w:hAnsi="Palatino Linotype" w:cs="Tahoma"/>
          <w:bCs/>
          <w:lang w:val="es-ES" w:eastAsia="en-US"/>
        </w:rPr>
      </w:pPr>
      <w:r w:rsidRPr="009A570B">
        <w:rPr>
          <w:rFonts w:ascii="Palatino Linotype" w:eastAsia="Calibri" w:hAnsi="Palatino Linotype" w:cs="Tahoma"/>
          <w:bCs/>
          <w:lang w:val="es-ES" w:eastAsia="en-US"/>
        </w:rPr>
        <w:lastRenderedPageBreak/>
        <w:t xml:space="preserve">Es decir, por sí solos las cadenas originales y los sellos originales no contienen datos personales confidenciales, por lo que se considera que </w:t>
      </w:r>
      <w:r w:rsidRPr="009A570B">
        <w:rPr>
          <w:rFonts w:ascii="Palatino Linotype" w:eastAsia="Calibri" w:hAnsi="Palatino Linotype" w:cs="Tahoma"/>
          <w:b/>
          <w:bCs/>
          <w:lang w:val="es-ES" w:eastAsia="en-US"/>
        </w:rPr>
        <w:t>no actualizan en supuesto de confidencialidad</w:t>
      </w:r>
      <w:r w:rsidRPr="009A570B">
        <w:rPr>
          <w:rFonts w:ascii="Palatino Linotype" w:eastAsia="Calibri" w:hAnsi="Palatino Linotype" w:cs="Tahoma"/>
          <w:bCs/>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567B500A" w14:textId="77777777" w:rsidR="008935CE" w:rsidRPr="009A570B" w:rsidRDefault="008935CE" w:rsidP="00C13052">
      <w:pPr>
        <w:spacing w:line="360" w:lineRule="auto"/>
        <w:jc w:val="both"/>
        <w:rPr>
          <w:rFonts w:ascii="Palatino Linotype" w:eastAsia="Calibri" w:hAnsi="Palatino Linotype" w:cs="Tahoma"/>
          <w:bCs/>
          <w:lang w:val="es-ES" w:eastAsia="en-US"/>
        </w:rPr>
      </w:pPr>
    </w:p>
    <w:p w14:paraId="53BA6653" w14:textId="77777777" w:rsidR="008935CE" w:rsidRPr="009A570B" w:rsidRDefault="008935CE" w:rsidP="00C13052">
      <w:pPr>
        <w:numPr>
          <w:ilvl w:val="0"/>
          <w:numId w:val="19"/>
        </w:numPr>
        <w:spacing w:line="360" w:lineRule="auto"/>
        <w:contextualSpacing/>
        <w:jc w:val="both"/>
        <w:rPr>
          <w:rFonts w:ascii="Palatino Linotype" w:eastAsia="Calibri" w:hAnsi="Palatino Linotype" w:cs="Tahoma"/>
          <w:b/>
          <w:bCs/>
          <w:lang w:val="es-ES" w:eastAsia="en-US"/>
        </w:rPr>
      </w:pPr>
      <w:r w:rsidRPr="009A570B">
        <w:rPr>
          <w:rFonts w:ascii="Palatino Linotype" w:eastAsia="Calibri" w:hAnsi="Palatino Linotype" w:cs="Tahoma"/>
          <w:b/>
          <w:bCs/>
          <w:lang w:val="es-ES" w:eastAsia="en-US"/>
        </w:rPr>
        <w:t xml:space="preserve">Número de serie del emisor y/o CSD y </w:t>
      </w:r>
      <w:r w:rsidRPr="009A570B">
        <w:rPr>
          <w:rFonts w:ascii="Palatino Linotype" w:hAnsi="Palatino Linotype"/>
          <w:b/>
          <w:noProof/>
          <w:lang w:eastAsia="es-MX"/>
        </w:rPr>
        <w:t>número de certificado del SAT</w:t>
      </w:r>
    </w:p>
    <w:p w14:paraId="30F45E10" w14:textId="77777777" w:rsidR="008935CE" w:rsidRPr="009A570B" w:rsidRDefault="008935CE" w:rsidP="00C13052">
      <w:pPr>
        <w:numPr>
          <w:ilvl w:val="0"/>
          <w:numId w:val="1"/>
        </w:numPr>
        <w:spacing w:line="360" w:lineRule="auto"/>
        <w:ind w:left="0" w:firstLine="0"/>
        <w:contextualSpacing/>
        <w:jc w:val="both"/>
        <w:rPr>
          <w:rFonts w:ascii="Palatino Linotype" w:eastAsia="Calibri" w:hAnsi="Palatino Linotype" w:cs="Tahoma"/>
          <w:bCs/>
          <w:lang w:val="es-ES" w:eastAsia="en-US"/>
        </w:rPr>
      </w:pPr>
      <w:r w:rsidRPr="009A570B">
        <w:rPr>
          <w:rFonts w:ascii="Palatino Linotype" w:eastAsia="Calibri" w:hAnsi="Palatino Linotype" w:cs="Tahoma"/>
          <w:bCs/>
          <w:lang w:val="es-ES" w:eastAsia="en-US"/>
        </w:rPr>
        <w:t xml:space="preserve">Por otra parte, por lo que hace </w:t>
      </w:r>
      <w:r w:rsidRPr="009A570B">
        <w:rPr>
          <w:rFonts w:ascii="Palatino Linotype" w:eastAsia="Calibri" w:hAnsi="Palatino Linotype" w:cs="Tahoma"/>
          <w:b/>
          <w:bCs/>
          <w:lang w:val="es-ES" w:eastAsia="en-US"/>
        </w:rPr>
        <w:t xml:space="preserve">al número de serie de los certificados de Sello Digitales del emisor y del </w:t>
      </w:r>
      <w:r w:rsidRPr="009A570B">
        <w:rPr>
          <w:rFonts w:ascii="Palatino Linotype" w:eastAsia="Calibri" w:hAnsi="Palatino Linotype" w:cs="Tahoma"/>
          <w:bCs/>
          <w:lang w:val="es-ES" w:eastAsia="en-US"/>
        </w:rPr>
        <w:t>Servicio</w:t>
      </w:r>
      <w:r w:rsidRPr="009A570B">
        <w:rPr>
          <w:rFonts w:ascii="Palatino Linotype" w:eastAsia="Calibri" w:hAnsi="Palatino Linotype" w:cs="Tahoma"/>
          <w:b/>
          <w:bCs/>
          <w:lang w:val="es-ES" w:eastAsia="en-US"/>
        </w:rPr>
        <w:t xml:space="preserve"> de Administración Tributaria,</w:t>
      </w:r>
      <w:r w:rsidRPr="009A570B">
        <w:rPr>
          <w:rFonts w:ascii="Palatino Linotype" w:eastAsia="Calibri" w:hAnsi="Palatino Linotype" w:cs="Tahoma"/>
          <w:bCs/>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cual se advierte que únicamente se encuentra conformado por números, se muestra a continuación:</w:t>
      </w:r>
    </w:p>
    <w:p w14:paraId="29C95279" w14:textId="77777777" w:rsidR="008935CE" w:rsidRPr="009A570B" w:rsidRDefault="008935CE" w:rsidP="00C13052">
      <w:pPr>
        <w:spacing w:line="360" w:lineRule="auto"/>
        <w:jc w:val="center"/>
        <w:rPr>
          <w:rFonts w:ascii="Palatino Linotype" w:eastAsia="Calibri" w:hAnsi="Palatino Linotype" w:cs="Tahoma"/>
          <w:bCs/>
          <w:lang w:val="es-ES" w:eastAsia="en-US"/>
        </w:rPr>
      </w:pPr>
      <w:r w:rsidRPr="009A570B">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870A597" wp14:editId="348D5FA2">
                <wp:simplePos x="0" y="0"/>
                <wp:positionH relativeFrom="column">
                  <wp:posOffset>315595</wp:posOffset>
                </wp:positionH>
                <wp:positionV relativeFrom="paragraph">
                  <wp:posOffset>837565</wp:posOffset>
                </wp:positionV>
                <wp:extent cx="3457575" cy="219075"/>
                <wp:effectExtent l="19050" t="19050" r="28575" b="28575"/>
                <wp:wrapNone/>
                <wp:docPr id="36" name="Rectángulo 3"/>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1AD9DF" id="Rectángulo 3"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" filled="f" strokecolor="windowText" strokeweight="2.25pt"/>
            </w:pict>
          </mc:Fallback>
        </mc:AlternateContent>
      </w:r>
      <w:r w:rsidRPr="009A570B">
        <w:rPr>
          <w:rFonts w:ascii="Palatino Linotype" w:hAnsi="Palatino Linotype"/>
          <w:noProof/>
          <w:lang w:val="es-MX" w:eastAsia="es-MX"/>
        </w:rPr>
        <w:drawing>
          <wp:inline distT="0" distB="0" distL="0" distR="0" wp14:anchorId="2E9A9229" wp14:editId="7AE5ED3B">
            <wp:extent cx="5191125" cy="1009650"/>
            <wp:effectExtent l="0" t="0" r="9525"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125" cy="1009650"/>
                    </a:xfrm>
                    <a:prstGeom prst="rect">
                      <a:avLst/>
                    </a:prstGeom>
                    <a:noFill/>
                    <a:ln>
                      <a:noFill/>
                    </a:ln>
                  </pic:spPr>
                </pic:pic>
              </a:graphicData>
            </a:graphic>
          </wp:inline>
        </w:drawing>
      </w:r>
    </w:p>
    <w:p w14:paraId="2B6DAA73" w14:textId="77777777" w:rsidR="008935CE" w:rsidRPr="009A570B" w:rsidRDefault="008935CE" w:rsidP="00C13052">
      <w:pPr>
        <w:spacing w:line="360" w:lineRule="auto"/>
        <w:jc w:val="center"/>
        <w:rPr>
          <w:rFonts w:ascii="Palatino Linotype" w:eastAsia="Calibri" w:hAnsi="Palatino Linotype" w:cs="Tahoma"/>
          <w:bCs/>
          <w:lang w:val="es-ES" w:eastAsia="en-US"/>
        </w:rPr>
      </w:pPr>
    </w:p>
    <w:p w14:paraId="2930C3FD" w14:textId="5CD9B3D6" w:rsidR="008935CE" w:rsidRPr="009A570B" w:rsidRDefault="008935CE" w:rsidP="00C13052">
      <w:pPr>
        <w:numPr>
          <w:ilvl w:val="0"/>
          <w:numId w:val="1"/>
        </w:numPr>
        <w:spacing w:line="360" w:lineRule="auto"/>
        <w:ind w:left="0" w:firstLine="0"/>
        <w:contextualSpacing/>
        <w:jc w:val="both"/>
        <w:rPr>
          <w:rFonts w:ascii="Palatino Linotype" w:eastAsia="Calibri" w:hAnsi="Palatino Linotype" w:cs="Tahoma"/>
          <w:b/>
          <w:bCs/>
          <w:lang w:val="es-ES" w:eastAsia="en-US"/>
        </w:rPr>
      </w:pPr>
      <w:r w:rsidRPr="009A570B">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9A570B">
        <w:rPr>
          <w:rFonts w:ascii="Palatino Linotype" w:eastAsia="Calibri" w:hAnsi="Palatino Linotype" w:cs="Tahoma"/>
          <w:b/>
          <w:bCs/>
          <w:lang w:val="es-ES" w:eastAsia="en-US"/>
        </w:rPr>
        <w:t>tampoco actualizan la causal de clasificación</w:t>
      </w:r>
      <w:r w:rsidRPr="009A570B">
        <w:rPr>
          <w:rFonts w:ascii="Palatino Linotype" w:eastAsia="Calibri" w:hAnsi="Palatino Linotype" w:cs="Tahoma"/>
          <w:bCs/>
          <w:lang w:val="es-ES" w:eastAsia="en-US"/>
        </w:rPr>
        <w:t xml:space="preserve">, establecida </w:t>
      </w:r>
      <w:r w:rsidRPr="009A570B">
        <w:rPr>
          <w:rFonts w:ascii="Palatino Linotype" w:eastAsia="Calibri" w:hAnsi="Palatino Linotype" w:cs="Tahoma"/>
          <w:bCs/>
          <w:lang w:val="es-ES" w:eastAsia="en-US"/>
        </w:rPr>
        <w:lastRenderedPageBreak/>
        <w:t xml:space="preserve">en el artículo 143, fracción I, de la Ley de Transparencia y Acceso a la Información Pública del Estado de México y Municipios. </w:t>
      </w:r>
      <w:r w:rsidRPr="009A570B">
        <w:rPr>
          <w:rFonts w:ascii="Palatino Linotype" w:eastAsia="Calibri" w:hAnsi="Palatino Linotype" w:cs="Tahoma"/>
          <w:b/>
          <w:bCs/>
          <w:lang w:val="es-ES" w:eastAsia="en-US"/>
        </w:rPr>
        <w:t>Máxime que permite corroborar la legitimidad a los CDFI, pues amparan la utilización de los certificados de sellos digitales válidos.</w:t>
      </w:r>
    </w:p>
    <w:p w14:paraId="26D50684" w14:textId="77777777" w:rsidR="00221B96" w:rsidRPr="009A570B" w:rsidRDefault="00221B96" w:rsidP="00C13052">
      <w:pPr>
        <w:spacing w:line="360" w:lineRule="auto"/>
        <w:contextualSpacing/>
        <w:jc w:val="both"/>
        <w:rPr>
          <w:rFonts w:ascii="Palatino Linotype" w:eastAsia="Calibri" w:hAnsi="Palatino Linotype" w:cs="Tahoma"/>
          <w:b/>
          <w:bCs/>
          <w:lang w:val="es-ES" w:eastAsia="en-US"/>
        </w:rPr>
      </w:pPr>
    </w:p>
    <w:p w14:paraId="4EDB7BF4" w14:textId="77777777" w:rsidR="008935CE" w:rsidRPr="009A570B" w:rsidRDefault="008935CE"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w:t>
      </w:r>
      <w:r w:rsidRPr="009A570B">
        <w:rPr>
          <w:rFonts w:ascii="Palatino Linotype" w:eastAsia="Palatino Linotype" w:hAnsi="Palatino Linotype" w:cs="Palatino Linotype"/>
          <w:b/>
          <w:bCs/>
        </w:rPr>
        <w:t>EL</w:t>
      </w:r>
      <w:r w:rsidRPr="009A570B">
        <w:rPr>
          <w:rFonts w:ascii="Palatino Linotype" w:eastAsia="Palatino Linotype" w:hAnsi="Palatino Linotype" w:cs="Palatino Linotype"/>
        </w:rPr>
        <w:t xml:space="preserve"> </w:t>
      </w:r>
      <w:r w:rsidRPr="009A570B">
        <w:rPr>
          <w:rFonts w:ascii="Palatino Linotype" w:eastAsia="Palatino Linotype" w:hAnsi="Palatino Linotype" w:cs="Palatino Linotype"/>
          <w:b/>
        </w:rPr>
        <w:t>SUJETO OBLIGADO</w:t>
      </w:r>
      <w:r w:rsidRPr="009A570B">
        <w:rPr>
          <w:rFonts w:ascii="Palatino Linotype" w:eastAsia="Palatino Linotype" w:hAnsi="Palatino Linotype" w:cs="Palatino Linotype"/>
        </w:rPr>
        <w:t xml:space="preserve"> deberá hacer la elaboración de la versión pública de los mismos a fin de satisfacer el derecho de acceso a la </w:t>
      </w:r>
      <w:r w:rsidRPr="009A570B">
        <w:rPr>
          <w:rFonts w:ascii="Palatino Linotype" w:eastAsia="Calibri" w:hAnsi="Palatino Linotype" w:cs="Tahoma"/>
          <w:bCs/>
          <w:lang w:val="es-ES" w:eastAsia="en-US"/>
        </w:rPr>
        <w:t>información</w:t>
      </w:r>
      <w:r w:rsidRPr="009A570B">
        <w:rPr>
          <w:rFonts w:ascii="Palatino Linotype" w:eastAsia="Palatino Linotype" w:hAnsi="Palatino Linotype" w:cs="Palatino Linotype"/>
        </w:rPr>
        <w:t xml:space="preserve"> pública de la parte </w:t>
      </w:r>
      <w:r w:rsidRPr="009A570B">
        <w:rPr>
          <w:rFonts w:ascii="Palatino Linotype" w:eastAsia="Palatino Linotype" w:hAnsi="Palatino Linotype" w:cs="Palatino Linotype"/>
          <w:b/>
        </w:rPr>
        <w:t>RECURRENTE</w:t>
      </w:r>
      <w:r w:rsidRPr="009A570B">
        <w:rPr>
          <w:rFonts w:ascii="Palatino Linotype" w:eastAsia="Palatino Linotype" w:hAnsi="Palatino Linotype" w:cs="Palatino Linotype"/>
        </w:rPr>
        <w:t xml:space="preserve"> sin menoscabo al derecho a la protección de los datos personales de terceros.</w:t>
      </w:r>
    </w:p>
    <w:p w14:paraId="552F1E93" w14:textId="77777777" w:rsidR="008935CE" w:rsidRPr="009A570B" w:rsidRDefault="008935CE" w:rsidP="00C13052">
      <w:pPr>
        <w:spacing w:line="360" w:lineRule="auto"/>
        <w:jc w:val="both"/>
        <w:rPr>
          <w:rFonts w:ascii="Palatino Linotype" w:eastAsia="Palatino Linotype" w:hAnsi="Palatino Linotype" w:cs="Palatino Linotype"/>
        </w:rPr>
      </w:pPr>
    </w:p>
    <w:p w14:paraId="2AB894D7" w14:textId="66EC765F" w:rsidR="00A0751E" w:rsidRPr="009A570B" w:rsidRDefault="008935CE"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Datos que </w:t>
      </w:r>
      <w:r w:rsidRPr="009A570B">
        <w:rPr>
          <w:rFonts w:ascii="Palatino Linotype" w:eastAsia="Calibri" w:hAnsi="Palatino Linotype" w:cs="Tahoma"/>
          <w:bCs/>
          <w:lang w:val="es-ES" w:eastAsia="en-US"/>
        </w:rPr>
        <w:t>deberá</w:t>
      </w:r>
      <w:r w:rsidRPr="009A570B">
        <w:rPr>
          <w:rFonts w:ascii="Palatino Linotype" w:eastAsia="Palatino Linotype" w:hAnsi="Palatino Linotype" w:cs="Palatino Linotype"/>
        </w:rPr>
        <w:t xml:space="preserve"> clasificar como confidenciales por tratarse precisamente de información privada, puesto que los datos personales son irrenunciables, intransferibles e indelegables y los Sujetos Obligados no deberán hacer entrega de los mismos a personas ajenas a su titular.</w:t>
      </w:r>
      <w:r w:rsidR="00221B96" w:rsidRPr="009A570B">
        <w:rPr>
          <w:rFonts w:ascii="Palatino Linotype" w:eastAsia="Palatino Linotype" w:hAnsi="Palatino Linotype" w:cs="Palatino Linotype"/>
        </w:rPr>
        <w:t xml:space="preserve"> Por lo que en relatadas circunstancias lo procedente es ordenar la entrega de las facturas </w:t>
      </w:r>
      <w:r w:rsidR="003E3982" w:rsidRPr="009A570B">
        <w:rPr>
          <w:rFonts w:ascii="Palatino Linotype" w:eastAsia="Palatino Linotype" w:hAnsi="Palatino Linotype" w:cs="Palatino Linotype"/>
        </w:rPr>
        <w:t xml:space="preserve">pagadas del 01 de enero del 2025 al 10 de junio del 2025, mismas que el </w:t>
      </w:r>
      <w:r w:rsidR="003E3982" w:rsidRPr="009A570B">
        <w:rPr>
          <w:rFonts w:ascii="Palatino Linotype" w:eastAsia="Palatino Linotype" w:hAnsi="Palatino Linotype" w:cs="Palatino Linotype"/>
          <w:b/>
        </w:rPr>
        <w:t>SUJETO OBLIGADO</w:t>
      </w:r>
      <w:r w:rsidR="003E3982" w:rsidRPr="009A570B">
        <w:rPr>
          <w:rFonts w:ascii="Palatino Linotype" w:eastAsia="Palatino Linotype" w:hAnsi="Palatino Linotype" w:cs="Palatino Linotype"/>
        </w:rPr>
        <w:t>, ya acepto que si generó, posee y administra, tan es así que menciono que se están integrando al informe trimestral.</w:t>
      </w:r>
    </w:p>
    <w:p w14:paraId="687FD565" w14:textId="77777777" w:rsidR="003E3982" w:rsidRPr="009A570B" w:rsidRDefault="003E3982" w:rsidP="00C13052">
      <w:pPr>
        <w:pStyle w:val="Prrafodelista"/>
        <w:spacing w:line="360" w:lineRule="auto"/>
        <w:rPr>
          <w:rFonts w:ascii="Palatino Linotype" w:eastAsia="Palatino Linotype" w:hAnsi="Palatino Linotype" w:cs="Palatino Linotype"/>
        </w:rPr>
      </w:pPr>
    </w:p>
    <w:p w14:paraId="234EF435" w14:textId="65C43AFD" w:rsidR="0098125E" w:rsidRPr="009A570B" w:rsidRDefault="00F30E90" w:rsidP="00C13052">
      <w:pPr>
        <w:numPr>
          <w:ilvl w:val="0"/>
          <w:numId w:val="1"/>
        </w:numPr>
        <w:spacing w:line="360" w:lineRule="auto"/>
        <w:ind w:left="0" w:firstLine="0"/>
        <w:contextualSpacing/>
        <w:jc w:val="both"/>
        <w:rPr>
          <w:rFonts w:ascii="Palatino Linotype" w:hAnsi="Palatino Linotype"/>
          <w:color w:val="000000" w:themeColor="text1"/>
        </w:rPr>
      </w:pPr>
      <w:r w:rsidRPr="009A570B">
        <w:rPr>
          <w:rFonts w:ascii="Palatino Linotype" w:eastAsia="Palatino Linotype" w:hAnsi="Palatino Linotype" w:cs="Palatino Linotype"/>
        </w:rPr>
        <w:t>En ese sentido es que se colige que también cuenta con el soporte documental en que consten los proveedores a los que se ha pagado del 01 de enero del 2025 al 10 de junio del 2025</w:t>
      </w:r>
      <w:r w:rsidR="00C945E9" w:rsidRPr="009A570B">
        <w:rPr>
          <w:rFonts w:ascii="Palatino Linotype" w:eastAsia="Palatino Linotype" w:hAnsi="Palatino Linotype" w:cs="Palatino Linotype"/>
        </w:rPr>
        <w:t>. Si bien es cierto s</w:t>
      </w:r>
      <w:r w:rsidR="00EE176C" w:rsidRPr="009A570B">
        <w:rPr>
          <w:rFonts w:ascii="Palatino Linotype" w:eastAsia="Palatino Linotype" w:hAnsi="Palatino Linotype" w:cs="Palatino Linotype"/>
        </w:rPr>
        <w:t xml:space="preserve">e requirió un </w:t>
      </w:r>
      <w:r w:rsidR="00EE176C" w:rsidRPr="009A570B">
        <w:rPr>
          <w:rFonts w:ascii="Palatino Linotype" w:eastAsia="Palatino Linotype" w:hAnsi="Palatino Linotype" w:cs="Palatino Linotype"/>
          <w:i/>
        </w:rPr>
        <w:t xml:space="preserve">listado, </w:t>
      </w:r>
      <w:r w:rsidR="00EE176C" w:rsidRPr="009A570B">
        <w:rPr>
          <w:rFonts w:ascii="Palatino Linotype" w:eastAsia="Palatino Linotype" w:hAnsi="Palatino Linotype" w:cs="Palatino Linotype"/>
        </w:rPr>
        <w:t xml:space="preserve">lo que pudiera suponer se pretende es un documento </w:t>
      </w:r>
      <w:r w:rsidR="00EE176C" w:rsidRPr="009A570B">
        <w:rPr>
          <w:rFonts w:ascii="Palatino Linotype" w:eastAsia="Palatino Linotype" w:hAnsi="Palatino Linotype" w:cs="Palatino Linotype"/>
          <w:i/>
        </w:rPr>
        <w:t>Ad hoc</w:t>
      </w:r>
      <w:r w:rsidR="0098125E" w:rsidRPr="009A570B">
        <w:rPr>
          <w:rFonts w:ascii="Palatino Linotype" w:eastAsia="Palatino Linotype" w:hAnsi="Palatino Linotype" w:cs="Palatino Linotype"/>
        </w:rPr>
        <w:t>, l</w:t>
      </w:r>
      <w:r w:rsidR="0098125E" w:rsidRPr="009A570B">
        <w:rPr>
          <w:rFonts w:ascii="Palatino Linotype" w:hAnsi="Palatino Linotype" w:cs="Arial"/>
        </w:rPr>
        <w:t xml:space="preserve">os cuales, los sujetos obligados no se encuentran obligados a generar </w:t>
      </w:r>
      <w:r w:rsidR="0098125E" w:rsidRPr="009A570B">
        <w:rPr>
          <w:rFonts w:ascii="Palatino Linotype" w:hAnsi="Palatino Linotype" w:cs="Arial"/>
        </w:rPr>
        <w:lastRenderedPageBreak/>
        <w:t xml:space="preserve">para atender las solicitudes de información de los </w:t>
      </w:r>
      <w:r w:rsidR="0098125E" w:rsidRPr="009A570B">
        <w:rPr>
          <w:rFonts w:ascii="Palatino Linotype" w:hAnsi="Palatino Linotype"/>
          <w:color w:val="000000" w:themeColor="text1"/>
        </w:rPr>
        <w:t>particulares</w:t>
      </w:r>
      <w:r w:rsidR="0098125E" w:rsidRPr="009A570B">
        <w:rPr>
          <w:rFonts w:ascii="Palatino Linotype" w:hAnsi="Palatino Linotype" w:cs="Arial"/>
        </w:rPr>
        <w:t xml:space="preserve"> conforme a sus intereses particulares, </w:t>
      </w:r>
      <w:r w:rsidR="0098125E" w:rsidRPr="009A570B">
        <w:rPr>
          <w:rFonts w:ascii="Palatino Linotype" w:eastAsia="MS Mincho" w:hAnsi="Palatino Linotype" w:cs="Arial"/>
        </w:rPr>
        <w:t>c</w:t>
      </w:r>
      <w:r w:rsidR="0098125E" w:rsidRPr="009A570B">
        <w:rPr>
          <w:rFonts w:ascii="Palatino Linotype" w:hAnsi="Palatino Linotype" w:cs="Arial"/>
        </w:rPr>
        <w:t xml:space="preserve">omo apoyo a lo anterior, es aplicable por analogía el </w:t>
      </w:r>
      <w:r w:rsidR="0098125E" w:rsidRPr="009A570B">
        <w:rPr>
          <w:rFonts w:ascii="Palatino Linotype" w:hAnsi="Palatino Linotype" w:cs="Arial"/>
          <w:b/>
        </w:rPr>
        <w:t>Criterio 03/17</w:t>
      </w:r>
      <w:r w:rsidR="0098125E" w:rsidRPr="009A570B">
        <w:rPr>
          <w:rFonts w:ascii="Palatino Linotype" w:hAnsi="Palatino Linotype" w:cs="Arial"/>
        </w:rPr>
        <w:t>, emitido por el Pleno del Instituto Nacional de Transparencia, Acceso a la Información y Protección de Datos Personales (INAI)</w:t>
      </w:r>
      <w:r w:rsidR="0098125E" w:rsidRPr="009A570B">
        <w:rPr>
          <w:rFonts w:ascii="Palatino Linotype" w:hAnsi="Palatino Linotype" w:cs="Arial"/>
          <w:bCs/>
        </w:rPr>
        <w:t>, que a la letra dice:</w:t>
      </w:r>
    </w:p>
    <w:p w14:paraId="15ED6863" w14:textId="77777777" w:rsidR="0098125E" w:rsidRPr="009A570B" w:rsidRDefault="0098125E" w:rsidP="00C13052">
      <w:pPr>
        <w:pStyle w:val="Prrafodelista"/>
        <w:spacing w:line="360" w:lineRule="auto"/>
        <w:ind w:left="567" w:right="618"/>
        <w:jc w:val="both"/>
        <w:rPr>
          <w:rFonts w:ascii="Palatino Linotype" w:hAnsi="Palatino Linotype" w:cs="Arial"/>
          <w:bCs/>
          <w:i/>
        </w:rPr>
      </w:pPr>
      <w:r w:rsidRPr="009A570B">
        <w:rPr>
          <w:rFonts w:ascii="Palatino Linotype" w:hAnsi="Palatino Linotype" w:cs="Arial"/>
          <w:b/>
          <w:bCs/>
          <w:i/>
        </w:rPr>
        <w:t xml:space="preserve">“No existe obligación de elaborar documentos ad hoc para atender las solicitudes de acceso a la información. </w:t>
      </w:r>
      <w:r w:rsidRPr="009A570B">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FCA5603" w14:textId="77777777" w:rsidR="0098125E" w:rsidRPr="009A570B" w:rsidRDefault="0098125E" w:rsidP="00C13052">
      <w:pPr>
        <w:pStyle w:val="Prrafodelista"/>
        <w:spacing w:line="360" w:lineRule="auto"/>
        <w:ind w:left="567" w:right="618"/>
        <w:jc w:val="both"/>
        <w:rPr>
          <w:rFonts w:ascii="Palatino Linotype" w:hAnsi="Palatino Linotype" w:cs="Arial"/>
          <w:bCs/>
          <w:i/>
        </w:rPr>
      </w:pPr>
    </w:p>
    <w:p w14:paraId="205285D6" w14:textId="73C9CB5A" w:rsidR="0098125E" w:rsidRPr="009A570B" w:rsidRDefault="0098125E" w:rsidP="00C13052">
      <w:pPr>
        <w:numPr>
          <w:ilvl w:val="0"/>
          <w:numId w:val="1"/>
        </w:numPr>
        <w:spacing w:line="360" w:lineRule="auto"/>
        <w:ind w:left="0" w:firstLine="0"/>
        <w:contextualSpacing/>
        <w:jc w:val="both"/>
        <w:rPr>
          <w:rFonts w:ascii="Palatino Linotype" w:hAnsi="Palatino Linotype" w:cs="Arial"/>
          <w:i/>
        </w:rPr>
      </w:pPr>
      <w:r w:rsidRPr="009A570B">
        <w:rPr>
          <w:rFonts w:ascii="Palatino Linotype" w:hAnsi="Palatino Linotype"/>
          <w:color w:val="000000" w:themeColor="text1"/>
        </w:rPr>
        <w:t>También lo es que</w:t>
      </w:r>
      <w:r w:rsidRPr="009A570B">
        <w:rPr>
          <w:rFonts w:ascii="Palatino Linotype" w:hAnsi="Palatino Linotype"/>
        </w:rPr>
        <w:t xml:space="preserve"> no existe normatividad o precepto legal </w:t>
      </w:r>
      <w:r w:rsidRPr="009A570B">
        <w:rPr>
          <w:rFonts w:ascii="Palatino Linotype" w:hAnsi="Palatino Linotype"/>
          <w:b/>
        </w:rPr>
        <w:t>que lo impida</w:t>
      </w:r>
      <w:r w:rsidRPr="009A570B">
        <w:rPr>
          <w:rFonts w:ascii="Palatino Linotype" w:hAnsi="Palatino Linotype"/>
        </w:rPr>
        <w:t xml:space="preserve">, de modo tal que un listado que de atención a lo requerido eventualmente puede </w:t>
      </w:r>
      <w:r w:rsidRPr="009A570B">
        <w:rPr>
          <w:rFonts w:ascii="Palatino Linotype" w:hAnsi="Palatino Linotype" w:cs="Arial"/>
        </w:rPr>
        <w:t>colmar</w:t>
      </w:r>
      <w:r w:rsidRPr="009A570B">
        <w:rPr>
          <w:rFonts w:ascii="Palatino Linotype" w:hAnsi="Palatino Linotype"/>
        </w:rPr>
        <w:t xml:space="preserve"> el cumplimiento de la presente resolución, lo cual no implica que el </w:t>
      </w:r>
      <w:r w:rsidRPr="009A570B">
        <w:rPr>
          <w:rFonts w:ascii="Palatino Linotype" w:hAnsi="Palatino Linotype"/>
          <w:b/>
        </w:rPr>
        <w:t>SUJETO OBLIGADO</w:t>
      </w:r>
      <w:r w:rsidRPr="009A570B">
        <w:rPr>
          <w:rFonts w:ascii="Palatino Linotype" w:hAnsi="Palatino Linotype"/>
        </w:rPr>
        <w:t xml:space="preserve"> procese la información; o en todo caso las facturas donde conste o se adviertan los nombres y, corresponderá al particular generar el listado conforme a sus intereses.</w:t>
      </w:r>
    </w:p>
    <w:p w14:paraId="18E526EE" w14:textId="77777777" w:rsidR="0098125E" w:rsidRPr="009A570B" w:rsidRDefault="0098125E" w:rsidP="00C13052">
      <w:pPr>
        <w:pStyle w:val="Prrafodelista"/>
        <w:autoSpaceDE w:val="0"/>
        <w:autoSpaceDN w:val="0"/>
        <w:adjustRightInd w:val="0"/>
        <w:spacing w:line="360" w:lineRule="auto"/>
        <w:ind w:left="0"/>
        <w:jc w:val="both"/>
        <w:rPr>
          <w:rFonts w:ascii="Palatino Linotype" w:hAnsi="Palatino Linotype" w:cs="Arial"/>
          <w:i/>
        </w:rPr>
      </w:pPr>
    </w:p>
    <w:p w14:paraId="18860523" w14:textId="1905E702" w:rsidR="003E3982" w:rsidRPr="009A570B" w:rsidRDefault="008A3869"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lastRenderedPageBreak/>
        <w:t xml:space="preserve">Por otro lado no pasa desapercibido que si bien se tiene certeza de que si existen facturas pagadas a proveedores, no así de la existencia de pagos pendientes derivado de la falta de pronunciamiento, por tanto lo procedente es que el </w:t>
      </w:r>
      <w:r w:rsidRPr="009A570B">
        <w:rPr>
          <w:rFonts w:ascii="Palatino Linotype" w:eastAsia="Palatino Linotype" w:hAnsi="Palatino Linotype" w:cs="Palatino Linotype"/>
          <w:b/>
        </w:rPr>
        <w:t>SUJETO OBLIGADO</w:t>
      </w:r>
      <w:r w:rsidRPr="009A570B">
        <w:rPr>
          <w:rFonts w:ascii="Palatino Linotype" w:eastAsia="Palatino Linotype" w:hAnsi="Palatino Linotype" w:cs="Palatino Linotype"/>
        </w:rPr>
        <w:t xml:space="preserve"> realice la búsqueda exhaustiva y razonable de</w:t>
      </w:r>
      <w:r w:rsidR="00447F1A" w:rsidRPr="009A570B">
        <w:rPr>
          <w:rFonts w:ascii="Palatino Linotype" w:eastAsia="Palatino Linotype" w:hAnsi="Palatino Linotype" w:cs="Palatino Linotype"/>
        </w:rPr>
        <w:t xml:space="preserve"> lo solicitado en las áreas que de acuerdo a sus funciones atribuciones eventualmente generen, posean o administren lo solicitado</w:t>
      </w:r>
      <w:r w:rsidR="00DB5FA0" w:rsidRPr="009A570B">
        <w:rPr>
          <w:rFonts w:ascii="Palatino Linotype" w:eastAsia="Palatino Linotype" w:hAnsi="Palatino Linotype" w:cs="Palatino Linotype"/>
        </w:rPr>
        <w:t>.</w:t>
      </w:r>
    </w:p>
    <w:p w14:paraId="3A5674E5" w14:textId="77777777" w:rsidR="00DB5FA0" w:rsidRPr="009A570B" w:rsidRDefault="00DB5FA0" w:rsidP="00C13052">
      <w:pPr>
        <w:pStyle w:val="Prrafodelista"/>
        <w:spacing w:line="360" w:lineRule="auto"/>
        <w:rPr>
          <w:rFonts w:ascii="Palatino Linotype" w:eastAsia="Palatino Linotype" w:hAnsi="Palatino Linotype" w:cs="Palatino Linotype"/>
        </w:rPr>
      </w:pPr>
    </w:p>
    <w:p w14:paraId="21CF4A03" w14:textId="77777777" w:rsidR="00DB5FA0" w:rsidRPr="009A570B" w:rsidRDefault="00DB5FA0" w:rsidP="00C13052">
      <w:pPr>
        <w:numPr>
          <w:ilvl w:val="0"/>
          <w:numId w:val="1"/>
        </w:numPr>
        <w:spacing w:line="360" w:lineRule="auto"/>
        <w:ind w:left="0" w:firstLine="0"/>
        <w:contextualSpacing/>
        <w:jc w:val="both"/>
        <w:rPr>
          <w:rFonts w:ascii="Palatino Linotype" w:eastAsia="MS Mincho" w:hAnsi="Palatino Linotype" w:cs="Arial"/>
          <w:b/>
        </w:rPr>
      </w:pPr>
      <w:r w:rsidRPr="009A570B">
        <w:rPr>
          <w:rFonts w:ascii="Palatino Linotype" w:hAnsi="Palatino Linotype" w:cs="Arial"/>
        </w:rPr>
        <w:t xml:space="preserve">Al respecto, el procedimiento de acceso a la información pública, descrito en el Título </w:t>
      </w:r>
      <w:r w:rsidRPr="009A570B">
        <w:rPr>
          <w:rFonts w:ascii="Palatino Linotype" w:hAnsi="Palatino Linotype"/>
          <w:color w:val="000000"/>
        </w:rPr>
        <w:t>Séptimo</w:t>
      </w:r>
      <w:r w:rsidRPr="009A570B">
        <w:rPr>
          <w:rFonts w:ascii="Palatino Linotype" w:hAnsi="Palatino Linotype" w:cs="Arial"/>
        </w:rPr>
        <w:t xml:space="preserve">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317CCB7B" w14:textId="77777777" w:rsidR="00DB5FA0" w:rsidRPr="009A570B" w:rsidRDefault="00DB5FA0" w:rsidP="00C13052">
      <w:pPr>
        <w:spacing w:line="360" w:lineRule="auto"/>
        <w:ind w:left="567" w:right="616"/>
        <w:contextualSpacing/>
        <w:jc w:val="both"/>
        <w:rPr>
          <w:rFonts w:ascii="Palatino Linotype" w:eastAsia="MS Mincho" w:hAnsi="Palatino Linotype" w:cs="Arial"/>
          <w:i/>
          <w:u w:val="single"/>
        </w:rPr>
      </w:pPr>
      <w:r w:rsidRPr="009A570B">
        <w:rPr>
          <w:rFonts w:ascii="Palatino Linotype" w:eastAsia="MS Mincho" w:hAnsi="Palatino Linotype" w:cs="Arial"/>
          <w:b/>
          <w:i/>
        </w:rPr>
        <w:t>“Artículo 162.</w:t>
      </w:r>
      <w:r w:rsidRPr="009A570B">
        <w:rPr>
          <w:rFonts w:ascii="Palatino Linotype" w:eastAsia="MS Mincho" w:hAnsi="Palatino Linotype" w:cs="Arial"/>
          <w:i/>
        </w:rPr>
        <w:t xml:space="preserve"> </w:t>
      </w:r>
      <w:r w:rsidRPr="009A570B">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B97092C" w14:textId="77777777" w:rsidR="00DB5FA0" w:rsidRPr="009A570B" w:rsidRDefault="00DB5FA0" w:rsidP="00C13052">
      <w:pPr>
        <w:spacing w:line="360" w:lineRule="auto"/>
        <w:ind w:left="567" w:right="616"/>
        <w:contextualSpacing/>
        <w:jc w:val="both"/>
        <w:rPr>
          <w:rFonts w:ascii="Palatino Linotype" w:eastAsia="MS Mincho" w:hAnsi="Palatino Linotype" w:cs="Arial"/>
          <w:i/>
        </w:rPr>
      </w:pPr>
    </w:p>
    <w:p w14:paraId="0C47AE83" w14:textId="77777777" w:rsidR="00DB5FA0" w:rsidRPr="009A570B" w:rsidRDefault="00DB5FA0" w:rsidP="00C13052">
      <w:pPr>
        <w:numPr>
          <w:ilvl w:val="0"/>
          <w:numId w:val="1"/>
        </w:numPr>
        <w:spacing w:line="360" w:lineRule="auto"/>
        <w:ind w:left="0" w:firstLine="0"/>
        <w:contextualSpacing/>
        <w:jc w:val="both"/>
        <w:rPr>
          <w:rFonts w:ascii="Palatino Linotype" w:hAnsi="Palatino Linotype" w:cs="Arial"/>
          <w:b/>
          <w:color w:val="000000"/>
        </w:rPr>
      </w:pPr>
      <w:r w:rsidRPr="009A570B">
        <w:rPr>
          <w:rFonts w:ascii="Palatino Linotype" w:hAnsi="Palatino Linotype" w:cs="Arial"/>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w:t>
      </w:r>
    </w:p>
    <w:p w14:paraId="7CF74DCA" w14:textId="1149C47D" w:rsidR="003E3982" w:rsidRPr="009A570B" w:rsidRDefault="00DB5FA0"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hAnsi="Palatino Linotype"/>
          <w:color w:val="000000"/>
        </w:rPr>
        <w:lastRenderedPageBreak/>
        <w:t xml:space="preserve">Ahora bien, si luego de la búsqueda exhaustiva y razonable, no se localizara la información de referencia, por no contar con certeza de que exista pagos pendientes, bastará que así lo haga del conocimiento del </w:t>
      </w:r>
      <w:r w:rsidRPr="009A570B">
        <w:rPr>
          <w:rFonts w:ascii="Palatino Linotype" w:hAnsi="Palatino Linotype"/>
          <w:b/>
          <w:color w:val="000000"/>
        </w:rPr>
        <w:t>RECURRENTE</w:t>
      </w:r>
      <w:r w:rsidRPr="009A570B">
        <w:rPr>
          <w:rFonts w:ascii="Palatino Linotype" w:hAnsi="Palatino Linotype"/>
          <w:color w:val="000000"/>
        </w:rPr>
        <w:t xml:space="preserve"> al momento de dar cumplimiento al presente proveído en términos del artículo 19 párrafo segundo de la Ley de la materia local.</w:t>
      </w:r>
    </w:p>
    <w:p w14:paraId="03CCD47C" w14:textId="79D24A5E" w:rsidR="00CB7F04" w:rsidRPr="009A570B" w:rsidRDefault="00CB7F04" w:rsidP="00C13052">
      <w:pPr>
        <w:spacing w:line="360" w:lineRule="auto"/>
        <w:rPr>
          <w:rFonts w:ascii="Palatino Linotype" w:eastAsia="Palatino Linotype" w:hAnsi="Palatino Linotype" w:cs="Palatino Linotype"/>
        </w:rPr>
      </w:pPr>
    </w:p>
    <w:p w14:paraId="0B42BDC5" w14:textId="77777777" w:rsidR="004326FA" w:rsidRPr="009A570B" w:rsidRDefault="004326FA" w:rsidP="00C13052">
      <w:pPr>
        <w:spacing w:line="360" w:lineRule="auto"/>
        <w:ind w:right="49"/>
        <w:jc w:val="both"/>
        <w:rPr>
          <w:rFonts w:ascii="Palatino Linotype" w:eastAsia="Palatino Linotype" w:hAnsi="Palatino Linotype" w:cs="Palatino Linotype"/>
          <w:b/>
        </w:rPr>
      </w:pPr>
      <w:r w:rsidRPr="009A570B">
        <w:rPr>
          <w:rFonts w:ascii="Palatino Linotype" w:eastAsia="Palatino Linotype" w:hAnsi="Palatino Linotype" w:cs="Palatino Linotype"/>
          <w:b/>
        </w:rPr>
        <w:t>QUINTO. De la versión pública.</w:t>
      </w:r>
    </w:p>
    <w:p w14:paraId="24F41EA9" w14:textId="1641FDE3"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color w:val="000000"/>
        </w:rPr>
        <w:t>Para</w:t>
      </w:r>
      <w:r w:rsidRPr="009A570B">
        <w:rPr>
          <w:rFonts w:ascii="Palatino Linotype" w:eastAsia="Palatino Linotype" w:hAnsi="Palatino Linotype" w:cs="Palatino Linotype"/>
        </w:rPr>
        <w:t xml:space="preserve"> dar cumplimiento a la presente </w:t>
      </w:r>
      <w:r w:rsidR="00221B96" w:rsidRPr="009A570B">
        <w:rPr>
          <w:rFonts w:ascii="Palatino Linotype" w:eastAsia="Palatino Linotype" w:hAnsi="Palatino Linotype" w:cs="Palatino Linotype"/>
        </w:rPr>
        <w:t>R</w:t>
      </w:r>
      <w:r w:rsidRPr="009A570B">
        <w:rPr>
          <w:rFonts w:ascii="Palatino Linotype" w:eastAsia="Palatino Linotype" w:hAnsi="Palatino Linotype" w:cs="Palatino Linotype"/>
        </w:rPr>
        <w:t xml:space="preserve">esolución, el </w:t>
      </w:r>
      <w:r w:rsidRPr="009A570B">
        <w:rPr>
          <w:rFonts w:ascii="Palatino Linotype" w:eastAsia="Palatino Linotype" w:hAnsi="Palatino Linotype" w:cs="Palatino Linotype"/>
          <w:b/>
        </w:rPr>
        <w:t>SUJETO OBLIGADO</w:t>
      </w:r>
      <w:r w:rsidRPr="009A570B">
        <w:rPr>
          <w:rFonts w:ascii="Palatino Linotype" w:eastAsia="Palatino Linotype" w:hAnsi="Palatino Linotype" w:cs="Palatino Linotype"/>
        </w:rPr>
        <w:t xml:space="preserve"> deberá hacer la elaboración de la versión pública </w:t>
      </w:r>
      <w:r w:rsidR="00221B96" w:rsidRPr="009A570B">
        <w:rPr>
          <w:rFonts w:ascii="Palatino Linotype" w:eastAsia="Palatino Linotype" w:hAnsi="Palatino Linotype" w:cs="Palatino Linotype"/>
        </w:rPr>
        <w:t>en términos del Considerando anterior</w:t>
      </w:r>
      <w:r w:rsidRPr="009A570B">
        <w:rPr>
          <w:rFonts w:ascii="Palatino Linotype" w:eastAsia="Palatino Linotype" w:hAnsi="Palatino Linotype" w:cs="Palatino Linotype"/>
        </w:rPr>
        <w:t>.</w:t>
      </w:r>
      <w:r w:rsidR="00221B96" w:rsidRPr="009A570B">
        <w:rPr>
          <w:rFonts w:ascii="Palatino Linotype" w:eastAsia="Palatino Linotype" w:hAnsi="Palatino Linotype" w:cs="Palatino Linotype"/>
        </w:rPr>
        <w:t xml:space="preserve"> </w:t>
      </w:r>
      <w:r w:rsidRPr="009A570B">
        <w:rPr>
          <w:rFonts w:ascii="Palatino Linotype" w:eastAsia="Palatino Linotype" w:hAnsi="Palatino Linotype" w:cs="Palatino Linotype"/>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3FCD54FD" w14:textId="77777777" w:rsidR="00B36256" w:rsidRPr="009A570B" w:rsidRDefault="00B36256" w:rsidP="00C13052">
      <w:pPr>
        <w:spacing w:line="360" w:lineRule="auto"/>
        <w:ind w:left="851" w:right="1041"/>
        <w:jc w:val="both"/>
        <w:rPr>
          <w:rFonts w:ascii="Palatino Linotype" w:eastAsia="Palatino Linotype" w:hAnsi="Palatino Linotype" w:cs="Palatino Linotype"/>
          <w:b/>
          <w:i/>
        </w:rPr>
      </w:pPr>
      <w:r w:rsidRPr="009A570B">
        <w:rPr>
          <w:rFonts w:ascii="Palatino Linotype" w:eastAsia="Palatino Linotype" w:hAnsi="Palatino Linotype" w:cs="Palatino Linotype"/>
          <w:b/>
          <w:i/>
        </w:rPr>
        <w:t xml:space="preserve"> “Artículo 3. Para los efectos de la presente Ley se entenderá por:</w:t>
      </w:r>
    </w:p>
    <w:p w14:paraId="434254C9"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b/>
          <w:i/>
        </w:rPr>
        <w:t>IX. Datos personales:</w:t>
      </w:r>
      <w:r w:rsidRPr="009A570B">
        <w:rPr>
          <w:rFonts w:ascii="Palatino Linotype" w:eastAsia="Palatino Linotype" w:hAnsi="Palatino Linotype" w:cs="Palatino Linotype"/>
          <w:i/>
        </w:rPr>
        <w:t xml:space="preserve"> </w:t>
      </w:r>
      <w:r w:rsidRPr="009A570B">
        <w:rPr>
          <w:rFonts w:ascii="Palatino Linotype" w:eastAsia="Palatino Linotype" w:hAnsi="Palatino Linotype" w:cs="Palatino Linotype"/>
          <w:b/>
          <w:i/>
        </w:rPr>
        <w:t>La información concerniente a una persona, identificada o identificable</w:t>
      </w:r>
      <w:r w:rsidRPr="009A570B">
        <w:rPr>
          <w:rFonts w:ascii="Palatino Linotype" w:eastAsia="Palatino Linotype" w:hAnsi="Palatino Linotype" w:cs="Palatino Linotype"/>
          <w:i/>
        </w:rPr>
        <w:t xml:space="preserve"> según lo dispuesto por la Ley de Protección de Datos Personales del Estado de México;</w:t>
      </w:r>
    </w:p>
    <w:p w14:paraId="62BB8BEB"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b/>
          <w:i/>
        </w:rPr>
        <w:t>XX. Información clasificada:</w:t>
      </w:r>
      <w:r w:rsidRPr="009A570B">
        <w:rPr>
          <w:rFonts w:ascii="Palatino Linotype" w:eastAsia="Palatino Linotype" w:hAnsi="Palatino Linotype" w:cs="Palatino Linotype"/>
          <w:i/>
        </w:rPr>
        <w:t xml:space="preserve"> Aquella considerada por la presente Ley como reservada o confidencial;</w:t>
      </w:r>
    </w:p>
    <w:p w14:paraId="4FF39B99"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b/>
          <w:i/>
        </w:rPr>
        <w:t>XXXII. Protección de Datos Personales:</w:t>
      </w:r>
      <w:r w:rsidRPr="009A570B">
        <w:rPr>
          <w:rFonts w:ascii="Palatino Linotype" w:eastAsia="Palatino Linotype" w:hAnsi="Palatino Linotype" w:cs="Palatino Linotype"/>
          <w:i/>
        </w:rPr>
        <w:t xml:space="preserve"> Derecho humano que tutela la privacidad de datos personales en poder de los sujetos obligados y sujetos particulares;</w:t>
      </w:r>
    </w:p>
    <w:p w14:paraId="4FA525A2"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b/>
          <w:i/>
        </w:rPr>
        <w:t>XLV. Versión pública</w:t>
      </w:r>
      <w:r w:rsidRPr="009A570B">
        <w:rPr>
          <w:rFonts w:ascii="Palatino Linotype" w:eastAsia="Palatino Linotype" w:hAnsi="Palatino Linotype" w:cs="Palatino Linotype"/>
          <w:i/>
        </w:rPr>
        <w:t>: Documento en el que se elimine, suprime o borra la información clasificada como reservada o confidencial para permitir su acceso.”</w:t>
      </w:r>
    </w:p>
    <w:p w14:paraId="086ADB7B"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b/>
          <w:i/>
        </w:rPr>
        <w:lastRenderedPageBreak/>
        <w:t>“Artículo 6.</w:t>
      </w:r>
      <w:r w:rsidRPr="009A570B">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672A4E0"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p>
    <w:p w14:paraId="772BD8C6"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i/>
        </w:rPr>
        <w:t> </w:t>
      </w:r>
      <w:r w:rsidRPr="009A570B">
        <w:rPr>
          <w:rFonts w:ascii="Palatino Linotype" w:eastAsia="Palatino Linotype" w:hAnsi="Palatino Linotype" w:cs="Palatino Linotype"/>
          <w:b/>
          <w:i/>
        </w:rPr>
        <w:t>Artículo 49.</w:t>
      </w:r>
      <w:r w:rsidRPr="009A570B">
        <w:rPr>
          <w:rFonts w:ascii="Palatino Linotype" w:eastAsia="Palatino Linotype" w:hAnsi="Palatino Linotype" w:cs="Palatino Linotype"/>
          <w:i/>
        </w:rPr>
        <w:t> Los Comités de Transparencia tendrán las siguientes atribuciones:</w:t>
      </w:r>
    </w:p>
    <w:p w14:paraId="682814FF"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i/>
        </w:rPr>
        <w:t>(…)</w:t>
      </w:r>
    </w:p>
    <w:p w14:paraId="64BA5838"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b/>
          <w:i/>
        </w:rPr>
        <w:t>VIII</w:t>
      </w:r>
      <w:r w:rsidRPr="009A570B">
        <w:rPr>
          <w:rFonts w:ascii="Palatino Linotype" w:eastAsia="Palatino Linotype" w:hAnsi="Palatino Linotype" w:cs="Palatino Linotype"/>
          <w:i/>
        </w:rPr>
        <w:t>. Aprobar, modificar o revocar la clasificación de la información;</w:t>
      </w:r>
    </w:p>
    <w:p w14:paraId="5BD75786"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i/>
        </w:rPr>
        <w:t>(…)</w:t>
      </w:r>
    </w:p>
    <w:p w14:paraId="6F45A132"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b/>
          <w:i/>
        </w:rPr>
        <w:t xml:space="preserve">Artículo 91. </w:t>
      </w:r>
      <w:r w:rsidRPr="009A570B">
        <w:rPr>
          <w:rFonts w:ascii="Palatino Linotype" w:eastAsia="Palatino Linotype" w:hAnsi="Palatino Linotype" w:cs="Palatino Linotype"/>
          <w:i/>
        </w:rPr>
        <w:t>El acceso a la información pública será restringido excepcionalmente, cuando ésta sea clasificada como reservada o confidencial.</w:t>
      </w:r>
    </w:p>
    <w:p w14:paraId="5D45DC1F"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p>
    <w:p w14:paraId="5C1A6CE6" w14:textId="77777777" w:rsidR="00B36256" w:rsidRPr="009A570B" w:rsidRDefault="00B36256" w:rsidP="00C13052">
      <w:pPr>
        <w:spacing w:line="360" w:lineRule="auto"/>
        <w:ind w:left="851" w:right="1041"/>
        <w:jc w:val="both"/>
        <w:rPr>
          <w:rFonts w:ascii="Palatino Linotype" w:eastAsia="Palatino Linotype" w:hAnsi="Palatino Linotype" w:cs="Palatino Linotype"/>
          <w:b/>
          <w:i/>
        </w:rPr>
      </w:pPr>
      <w:r w:rsidRPr="009A570B">
        <w:rPr>
          <w:rFonts w:ascii="Palatino Linotype" w:eastAsia="Palatino Linotype" w:hAnsi="Palatino Linotype" w:cs="Palatino Linotype"/>
          <w:b/>
          <w:i/>
        </w:rPr>
        <w:t>“Artículo 137.</w:t>
      </w:r>
      <w:r w:rsidRPr="009A570B">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CD09303" w14:textId="77777777" w:rsidR="00B36256" w:rsidRPr="009A570B" w:rsidRDefault="00B36256" w:rsidP="00C13052">
      <w:pPr>
        <w:spacing w:line="360" w:lineRule="auto"/>
        <w:ind w:left="851" w:right="1041"/>
        <w:jc w:val="both"/>
        <w:rPr>
          <w:rFonts w:ascii="Palatino Linotype" w:eastAsia="Palatino Linotype" w:hAnsi="Palatino Linotype" w:cs="Palatino Linotype"/>
          <w:b/>
          <w:i/>
        </w:rPr>
      </w:pPr>
    </w:p>
    <w:p w14:paraId="68A4C3A9"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b/>
          <w:i/>
        </w:rPr>
        <w:t>“Artículo 143</w:t>
      </w:r>
      <w:r w:rsidRPr="009A570B">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3F3280D"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b/>
          <w:i/>
        </w:rPr>
        <w:lastRenderedPageBreak/>
        <w:t>I.</w:t>
      </w:r>
      <w:r w:rsidRPr="009A570B">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725445A6"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2600E3B9" w14:textId="77777777" w:rsidR="00B36256" w:rsidRPr="009A570B" w:rsidRDefault="00B36256" w:rsidP="00C13052">
      <w:pPr>
        <w:spacing w:line="360" w:lineRule="auto"/>
        <w:ind w:left="851" w:right="1041"/>
        <w:jc w:val="both"/>
        <w:rPr>
          <w:rFonts w:ascii="Palatino Linotype" w:eastAsia="Palatino Linotype" w:hAnsi="Palatino Linotype" w:cs="Palatino Linotype"/>
          <w:i/>
        </w:rPr>
      </w:pPr>
      <w:r w:rsidRPr="009A570B">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0B2CF1C6" w14:textId="77777777" w:rsidR="00B36256" w:rsidRPr="009A570B" w:rsidRDefault="00B36256" w:rsidP="00C13052">
      <w:pPr>
        <w:spacing w:line="360" w:lineRule="auto"/>
        <w:ind w:left="993" w:right="1041"/>
        <w:jc w:val="both"/>
        <w:rPr>
          <w:rFonts w:ascii="Palatino Linotype" w:eastAsia="Palatino Linotype" w:hAnsi="Palatino Linotype" w:cs="Palatino Linotype"/>
          <w:i/>
        </w:rPr>
      </w:pPr>
    </w:p>
    <w:p w14:paraId="5643E9EF"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67247BA" w14:textId="77777777" w:rsidR="00B36256" w:rsidRPr="009A570B" w:rsidRDefault="00B36256" w:rsidP="00C13052">
      <w:pPr>
        <w:spacing w:line="360" w:lineRule="auto"/>
        <w:jc w:val="both"/>
        <w:rPr>
          <w:rFonts w:ascii="Palatino Linotype" w:eastAsia="Palatino Linotype" w:hAnsi="Palatino Linotype" w:cs="Palatino Linotype"/>
        </w:rPr>
      </w:pPr>
    </w:p>
    <w:p w14:paraId="272A0FA3"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w:t>
      </w:r>
      <w:r w:rsidRPr="009A570B">
        <w:rPr>
          <w:rFonts w:ascii="Palatino Linotype" w:eastAsia="Palatino Linotype" w:hAnsi="Palatino Linotype" w:cs="Palatino Linotype"/>
        </w:rPr>
        <w:lastRenderedPageBreak/>
        <w:t>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C59927B" w14:textId="77777777" w:rsidR="00B36256" w:rsidRPr="009A570B" w:rsidRDefault="00B36256" w:rsidP="00C13052">
      <w:pPr>
        <w:spacing w:line="360" w:lineRule="auto"/>
        <w:ind w:left="992" w:right="1043"/>
        <w:jc w:val="both"/>
        <w:rPr>
          <w:rFonts w:ascii="Palatino Linotype" w:eastAsia="Palatino Linotype" w:hAnsi="Palatino Linotype" w:cs="Palatino Linotype"/>
          <w:i/>
        </w:rPr>
      </w:pPr>
      <w:r w:rsidRPr="009A570B">
        <w:rPr>
          <w:rFonts w:ascii="Palatino Linotype" w:eastAsia="Palatino Linotype" w:hAnsi="Palatino Linotype" w:cs="Palatino Linotype"/>
          <w:b/>
          <w:i/>
        </w:rPr>
        <w:t>“Artículo 49.</w:t>
      </w:r>
      <w:r w:rsidRPr="009A570B">
        <w:rPr>
          <w:rFonts w:ascii="Palatino Linotype" w:eastAsia="Palatino Linotype" w:hAnsi="Palatino Linotype" w:cs="Palatino Linotype"/>
          <w:i/>
        </w:rPr>
        <w:t xml:space="preserve"> </w:t>
      </w:r>
      <w:r w:rsidRPr="009A570B">
        <w:rPr>
          <w:rFonts w:ascii="Palatino Linotype" w:eastAsia="Palatino Linotype" w:hAnsi="Palatino Linotype" w:cs="Palatino Linotype"/>
          <w:b/>
          <w:i/>
        </w:rPr>
        <w:t>Los Comités de Transparencia</w:t>
      </w:r>
      <w:r w:rsidRPr="009A570B">
        <w:rPr>
          <w:rFonts w:ascii="Palatino Linotype" w:eastAsia="Palatino Linotype" w:hAnsi="Palatino Linotype" w:cs="Palatino Linotype"/>
          <w:i/>
        </w:rPr>
        <w:t xml:space="preserve"> tendrán las siguientes atribuciones:</w:t>
      </w:r>
    </w:p>
    <w:p w14:paraId="13557A3D" w14:textId="77777777" w:rsidR="00B36256" w:rsidRPr="009A570B" w:rsidRDefault="00B36256" w:rsidP="00C13052">
      <w:pPr>
        <w:spacing w:line="360" w:lineRule="auto"/>
        <w:ind w:left="992" w:right="1043"/>
        <w:jc w:val="both"/>
        <w:rPr>
          <w:rFonts w:ascii="Palatino Linotype" w:eastAsia="Palatino Linotype" w:hAnsi="Palatino Linotype" w:cs="Palatino Linotype"/>
          <w:i/>
        </w:rPr>
      </w:pPr>
      <w:r w:rsidRPr="009A570B">
        <w:rPr>
          <w:rFonts w:ascii="Palatino Linotype" w:eastAsia="Palatino Linotype" w:hAnsi="Palatino Linotype" w:cs="Palatino Linotype"/>
          <w:b/>
          <w:i/>
        </w:rPr>
        <w:t>VIII. Aprobar, modificar o revocar la clasificación de la información</w:t>
      </w:r>
      <w:r w:rsidRPr="009A570B">
        <w:rPr>
          <w:rFonts w:ascii="Palatino Linotype" w:eastAsia="Palatino Linotype" w:hAnsi="Palatino Linotype" w:cs="Palatino Linotype"/>
          <w:i/>
        </w:rPr>
        <w:t>…”</w:t>
      </w:r>
    </w:p>
    <w:p w14:paraId="513F2BE2" w14:textId="77777777" w:rsidR="00B36256" w:rsidRPr="009A570B" w:rsidRDefault="00B36256" w:rsidP="00C13052">
      <w:pPr>
        <w:spacing w:line="360" w:lineRule="auto"/>
        <w:ind w:left="992" w:right="1043"/>
        <w:jc w:val="both"/>
        <w:rPr>
          <w:rFonts w:ascii="Palatino Linotype" w:eastAsia="Palatino Linotype" w:hAnsi="Palatino Linotype" w:cs="Palatino Linotype"/>
          <w:i/>
        </w:rPr>
      </w:pPr>
      <w:r w:rsidRPr="009A570B">
        <w:rPr>
          <w:rFonts w:ascii="Palatino Linotype" w:eastAsia="Palatino Linotype" w:hAnsi="Palatino Linotype" w:cs="Palatino Linotype"/>
          <w:i/>
        </w:rPr>
        <w:t>“</w:t>
      </w:r>
      <w:r w:rsidRPr="009A570B">
        <w:rPr>
          <w:rFonts w:ascii="Palatino Linotype" w:eastAsia="Palatino Linotype" w:hAnsi="Palatino Linotype" w:cs="Palatino Linotype"/>
          <w:b/>
          <w:i/>
        </w:rPr>
        <w:t>Artículo 53.</w:t>
      </w:r>
      <w:r w:rsidRPr="009A570B">
        <w:rPr>
          <w:rFonts w:ascii="Palatino Linotype" w:eastAsia="Palatino Linotype" w:hAnsi="Palatino Linotype" w:cs="Palatino Linotype"/>
          <w:i/>
        </w:rPr>
        <w:t xml:space="preserve"> Las </w:t>
      </w:r>
      <w:r w:rsidRPr="009A570B">
        <w:rPr>
          <w:rFonts w:ascii="Palatino Linotype" w:eastAsia="Palatino Linotype" w:hAnsi="Palatino Linotype" w:cs="Palatino Linotype"/>
          <w:b/>
          <w:i/>
        </w:rPr>
        <w:t>Unidades de Transparencia</w:t>
      </w:r>
      <w:r w:rsidRPr="009A570B">
        <w:rPr>
          <w:rFonts w:ascii="Palatino Linotype" w:eastAsia="Palatino Linotype" w:hAnsi="Palatino Linotype" w:cs="Palatino Linotype"/>
          <w:i/>
        </w:rPr>
        <w:t xml:space="preserve"> tendrán las siguientes </w:t>
      </w:r>
      <w:r w:rsidRPr="009A570B">
        <w:rPr>
          <w:rFonts w:ascii="Palatino Linotype" w:eastAsia="Palatino Linotype" w:hAnsi="Palatino Linotype" w:cs="Palatino Linotype"/>
          <w:b/>
          <w:i/>
        </w:rPr>
        <w:t>funciones</w:t>
      </w:r>
      <w:r w:rsidRPr="009A570B">
        <w:rPr>
          <w:rFonts w:ascii="Palatino Linotype" w:eastAsia="Palatino Linotype" w:hAnsi="Palatino Linotype" w:cs="Palatino Linotype"/>
          <w:i/>
        </w:rPr>
        <w:t>:</w:t>
      </w:r>
    </w:p>
    <w:p w14:paraId="7F836001" w14:textId="77777777" w:rsidR="00B36256" w:rsidRPr="009A570B" w:rsidRDefault="00B36256" w:rsidP="00C13052">
      <w:pPr>
        <w:spacing w:line="360" w:lineRule="auto"/>
        <w:ind w:left="992" w:right="1043"/>
        <w:jc w:val="both"/>
        <w:rPr>
          <w:rFonts w:ascii="Palatino Linotype" w:eastAsia="Palatino Linotype" w:hAnsi="Palatino Linotype" w:cs="Palatino Linotype"/>
          <w:i/>
        </w:rPr>
      </w:pPr>
      <w:r w:rsidRPr="009A570B">
        <w:rPr>
          <w:rFonts w:ascii="Palatino Linotype" w:eastAsia="Palatino Linotype" w:hAnsi="Palatino Linotype" w:cs="Palatino Linotype"/>
          <w:b/>
          <w:i/>
        </w:rPr>
        <w:t>X. Presentar ante el Comité, el proyecto de clasificación de información</w:t>
      </w:r>
      <w:r w:rsidRPr="009A570B">
        <w:rPr>
          <w:rFonts w:ascii="Palatino Linotype" w:eastAsia="Palatino Linotype" w:hAnsi="Palatino Linotype" w:cs="Palatino Linotype"/>
          <w:i/>
        </w:rPr>
        <w:t xml:space="preserve">…” </w:t>
      </w:r>
    </w:p>
    <w:p w14:paraId="6E06FD92" w14:textId="77777777" w:rsidR="00B36256" w:rsidRPr="009A570B" w:rsidRDefault="00B36256" w:rsidP="00C13052">
      <w:pPr>
        <w:spacing w:line="360" w:lineRule="auto"/>
        <w:ind w:left="992" w:right="1043"/>
        <w:jc w:val="both"/>
        <w:rPr>
          <w:rFonts w:ascii="Palatino Linotype" w:eastAsia="Palatino Linotype" w:hAnsi="Palatino Linotype" w:cs="Palatino Linotype"/>
          <w:i/>
        </w:rPr>
      </w:pPr>
      <w:r w:rsidRPr="009A570B">
        <w:rPr>
          <w:rFonts w:ascii="Palatino Linotype" w:eastAsia="Palatino Linotype" w:hAnsi="Palatino Linotype" w:cs="Palatino Linotype"/>
          <w:b/>
          <w:i/>
        </w:rPr>
        <w:t>“Artículo 59.</w:t>
      </w:r>
      <w:r w:rsidRPr="009A570B">
        <w:rPr>
          <w:rFonts w:ascii="Palatino Linotype" w:eastAsia="Palatino Linotype" w:hAnsi="Palatino Linotype" w:cs="Palatino Linotype"/>
          <w:i/>
        </w:rPr>
        <w:t xml:space="preserve"> Los </w:t>
      </w:r>
      <w:r w:rsidRPr="009A570B">
        <w:rPr>
          <w:rFonts w:ascii="Palatino Linotype" w:eastAsia="Palatino Linotype" w:hAnsi="Palatino Linotype" w:cs="Palatino Linotype"/>
          <w:b/>
          <w:i/>
        </w:rPr>
        <w:t>servidores públicos habilitados</w:t>
      </w:r>
      <w:r w:rsidRPr="009A570B">
        <w:rPr>
          <w:rFonts w:ascii="Palatino Linotype" w:eastAsia="Palatino Linotype" w:hAnsi="Palatino Linotype" w:cs="Palatino Linotype"/>
          <w:i/>
        </w:rPr>
        <w:t xml:space="preserve"> tendrán las </w:t>
      </w:r>
      <w:r w:rsidRPr="009A570B">
        <w:rPr>
          <w:rFonts w:ascii="Palatino Linotype" w:eastAsia="Palatino Linotype" w:hAnsi="Palatino Linotype" w:cs="Palatino Linotype"/>
          <w:b/>
          <w:i/>
        </w:rPr>
        <w:t>funciones</w:t>
      </w:r>
      <w:r w:rsidRPr="009A570B">
        <w:rPr>
          <w:rFonts w:ascii="Palatino Linotype" w:eastAsia="Palatino Linotype" w:hAnsi="Palatino Linotype" w:cs="Palatino Linotype"/>
          <w:i/>
        </w:rPr>
        <w:t xml:space="preserve"> siguientes:</w:t>
      </w:r>
    </w:p>
    <w:p w14:paraId="1D3AC9F2" w14:textId="77777777" w:rsidR="00B36256" w:rsidRPr="009A570B" w:rsidRDefault="00B36256" w:rsidP="00C13052">
      <w:pPr>
        <w:spacing w:line="360" w:lineRule="auto"/>
        <w:ind w:left="992" w:right="1043"/>
        <w:jc w:val="both"/>
        <w:rPr>
          <w:rFonts w:ascii="Palatino Linotype" w:eastAsia="Palatino Linotype" w:hAnsi="Palatino Linotype" w:cs="Palatino Linotype"/>
          <w:i/>
        </w:rPr>
      </w:pPr>
      <w:r w:rsidRPr="009A570B">
        <w:rPr>
          <w:rFonts w:ascii="Palatino Linotype" w:eastAsia="Palatino Linotype" w:hAnsi="Palatino Linotype" w:cs="Palatino Linotype"/>
          <w:b/>
          <w:i/>
        </w:rPr>
        <w:t>V. Integrar y presentar al responsable de la Unidad de Transparencia la propuesta de clasificación de información</w:t>
      </w:r>
      <w:r w:rsidRPr="009A570B">
        <w:rPr>
          <w:rFonts w:ascii="Palatino Linotype" w:eastAsia="Palatino Linotype" w:hAnsi="Palatino Linotype" w:cs="Palatino Linotype"/>
          <w:i/>
        </w:rPr>
        <w:t>, la cual tendrá los fundamentos y argumentos en que se basa dicha propuesta…”</w:t>
      </w:r>
    </w:p>
    <w:p w14:paraId="7361FEC9" w14:textId="77777777" w:rsidR="00B36256" w:rsidRPr="009A570B" w:rsidRDefault="00B36256" w:rsidP="00C13052">
      <w:pPr>
        <w:spacing w:line="360" w:lineRule="auto"/>
        <w:ind w:left="992" w:right="1043"/>
        <w:jc w:val="both"/>
        <w:rPr>
          <w:rFonts w:ascii="Palatino Linotype" w:eastAsia="Palatino Linotype" w:hAnsi="Palatino Linotype" w:cs="Palatino Linotype"/>
          <w:i/>
        </w:rPr>
      </w:pPr>
    </w:p>
    <w:p w14:paraId="117855DD"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w:t>
      </w:r>
      <w:r w:rsidRPr="009A570B">
        <w:rPr>
          <w:rFonts w:ascii="Palatino Linotype" w:eastAsia="Palatino Linotype" w:hAnsi="Palatino Linotype" w:cs="Palatino Linotype"/>
        </w:rPr>
        <w:lastRenderedPageBreak/>
        <w:t>finalmente sea éste último quien apruebe, modifique o revoque la clasificación de la información solicitada.</w:t>
      </w:r>
    </w:p>
    <w:p w14:paraId="5082C80A" w14:textId="77777777" w:rsidR="00B36256" w:rsidRPr="009A570B" w:rsidRDefault="00B36256" w:rsidP="00C13052">
      <w:pPr>
        <w:spacing w:line="360" w:lineRule="auto"/>
        <w:contextualSpacing/>
        <w:jc w:val="both"/>
        <w:rPr>
          <w:rFonts w:ascii="Palatino Linotype" w:eastAsia="Palatino Linotype" w:hAnsi="Palatino Linotype" w:cs="Palatino Linotype"/>
        </w:rPr>
      </w:pPr>
    </w:p>
    <w:p w14:paraId="44410FC8"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7C50AFF" w14:textId="77777777" w:rsidR="00B36256" w:rsidRPr="009A570B" w:rsidRDefault="00B36256" w:rsidP="00C13052">
      <w:pPr>
        <w:spacing w:line="360" w:lineRule="auto"/>
        <w:ind w:left="993" w:right="1041"/>
        <w:jc w:val="both"/>
        <w:rPr>
          <w:rFonts w:ascii="Palatino Linotype" w:eastAsia="Palatino Linotype" w:hAnsi="Palatino Linotype" w:cs="Palatino Linotype"/>
          <w:i/>
        </w:rPr>
      </w:pPr>
      <w:r w:rsidRPr="009A570B">
        <w:rPr>
          <w:rFonts w:ascii="Palatino Linotype" w:eastAsia="Palatino Linotype" w:hAnsi="Palatino Linotype" w:cs="Palatino Linotype"/>
          <w:i/>
        </w:rPr>
        <w:t>“</w:t>
      </w:r>
      <w:r w:rsidRPr="009A570B">
        <w:rPr>
          <w:rFonts w:ascii="Palatino Linotype" w:eastAsia="Palatino Linotype" w:hAnsi="Palatino Linotype" w:cs="Palatino Linotype"/>
          <w:b/>
          <w:i/>
        </w:rPr>
        <w:t>Artículo 149.</w:t>
      </w:r>
      <w:r w:rsidRPr="009A570B">
        <w:rPr>
          <w:rFonts w:ascii="Palatino Linotype" w:eastAsia="Palatino Linotype" w:hAnsi="Palatino Linotype" w:cs="Palatino Linotype"/>
          <w:i/>
        </w:rPr>
        <w:t xml:space="preserve"> El </w:t>
      </w:r>
      <w:r w:rsidRPr="009A570B">
        <w:rPr>
          <w:rFonts w:ascii="Palatino Linotype" w:eastAsia="Palatino Linotype" w:hAnsi="Palatino Linotype" w:cs="Palatino Linotype"/>
          <w:b/>
          <w:i/>
        </w:rPr>
        <w:t>acuerdo que clasifique la información como confidencial</w:t>
      </w:r>
      <w:r w:rsidRPr="009A570B">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4D43A1B1" w14:textId="77777777" w:rsidR="00B36256" w:rsidRPr="009A570B" w:rsidRDefault="00B36256" w:rsidP="00C13052">
      <w:pPr>
        <w:spacing w:line="360" w:lineRule="auto"/>
        <w:ind w:left="993" w:right="1041"/>
        <w:jc w:val="both"/>
        <w:rPr>
          <w:rFonts w:ascii="Palatino Linotype" w:eastAsia="Palatino Linotype" w:hAnsi="Palatino Linotype" w:cs="Palatino Linotype"/>
          <w:i/>
        </w:rPr>
      </w:pPr>
    </w:p>
    <w:p w14:paraId="369EE0F6"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8291928" w14:textId="77777777" w:rsidR="00B36256" w:rsidRPr="009A570B" w:rsidRDefault="00B36256" w:rsidP="00C13052">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14:paraId="2BB6DA91"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w:t>
      </w:r>
      <w:r w:rsidRPr="009A570B">
        <w:rPr>
          <w:rFonts w:ascii="Palatino Linotype" w:eastAsia="Palatino Linotype" w:hAnsi="Palatino Linotype" w:cs="Palatino Linotype"/>
        </w:rPr>
        <w:lastRenderedPageBreak/>
        <w:t>sujetos obligados no deben hacer entrega de éstos a persona ajena a su titular, sobre todo cuando traiga implícita que se ponga en riesgo la vida o integridad de una persona.</w:t>
      </w:r>
    </w:p>
    <w:p w14:paraId="20EBA7A6" w14:textId="77777777" w:rsidR="00B36256" w:rsidRPr="009A570B" w:rsidRDefault="00B36256" w:rsidP="00C13052">
      <w:pPr>
        <w:spacing w:line="360" w:lineRule="auto"/>
        <w:jc w:val="both"/>
        <w:rPr>
          <w:rFonts w:ascii="Palatino Linotype" w:eastAsia="Palatino Linotype" w:hAnsi="Palatino Linotype" w:cs="Palatino Linotype"/>
        </w:rPr>
      </w:pPr>
    </w:p>
    <w:p w14:paraId="0B8B3CE9"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Sirven de sustento a lo anterior, las tesis jurisprudenciales </w:t>
      </w:r>
      <w:r w:rsidRPr="009A570B">
        <w:rPr>
          <w:rFonts w:ascii="Palatino Linotype" w:eastAsia="Palatino Linotype" w:hAnsi="Palatino Linotype" w:cs="Palatino Linotype"/>
          <w:i/>
        </w:rPr>
        <w:t xml:space="preserve">P. LX/2000 </w:t>
      </w:r>
      <w:r w:rsidRPr="009A570B">
        <w:rPr>
          <w:rFonts w:ascii="Palatino Linotype" w:eastAsia="Palatino Linotype" w:hAnsi="Palatino Linotype" w:cs="Palatino Linotype"/>
        </w:rPr>
        <w:t xml:space="preserve">y </w:t>
      </w:r>
      <w:r w:rsidRPr="009A570B">
        <w:rPr>
          <w:rFonts w:ascii="Palatino Linotype" w:eastAsia="Palatino Linotype" w:hAnsi="Palatino Linotype" w:cs="Palatino Linotype"/>
          <w:i/>
        </w:rPr>
        <w:t>2a. XLIII/</w:t>
      </w:r>
      <w:r w:rsidRPr="009A570B">
        <w:rPr>
          <w:rFonts w:ascii="Palatino Linotype" w:eastAsia="Palatino Linotype" w:hAnsi="Palatino Linotype" w:cs="Palatino Linotype"/>
        </w:rPr>
        <w:t>2008</w:t>
      </w:r>
      <w:r w:rsidRPr="009A570B">
        <w:rPr>
          <w:rFonts w:ascii="Palatino Linotype" w:eastAsia="Tahoma" w:hAnsi="Palatino Linotype" w:cs="Tahoma"/>
          <w:b/>
        </w:rPr>
        <w:t xml:space="preserve"> </w:t>
      </w:r>
      <w:r w:rsidRPr="009A570B">
        <w:rPr>
          <w:rFonts w:ascii="Palatino Linotype" w:eastAsia="Palatino Linotype" w:hAnsi="Palatino Linotype" w:cs="Palatino Linotype"/>
        </w:rPr>
        <w:t>emitidas por el Peno y la Segunda Sala de la Suprema Corte de Justicia de la Nación, respectivamente, que son del tenor literal siguiente:</w:t>
      </w:r>
    </w:p>
    <w:p w14:paraId="2DDA28A4" w14:textId="77777777" w:rsidR="00B36256" w:rsidRPr="009A570B" w:rsidRDefault="00B36256" w:rsidP="00C13052">
      <w:pPr>
        <w:spacing w:line="360" w:lineRule="auto"/>
        <w:ind w:left="851" w:right="851"/>
        <w:jc w:val="both"/>
        <w:rPr>
          <w:rFonts w:ascii="Palatino Linotype" w:eastAsia="Palatino Linotype" w:hAnsi="Palatino Linotype" w:cs="Palatino Linotype"/>
          <w:i/>
        </w:rPr>
      </w:pPr>
      <w:r w:rsidRPr="009A570B">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9A570B">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A570B">
        <w:rPr>
          <w:rFonts w:ascii="Palatino Linotype" w:eastAsia="Palatino Linotype" w:hAnsi="Palatino Linotype" w:cs="Palatino Linotype"/>
          <w:b/>
          <w:i/>
        </w:rPr>
        <w:t xml:space="preserve">restringen el acceso a la información en esta materia, en razón de que su conocimiento público puede generar daños a los intereses nacionales y, por </w:t>
      </w:r>
      <w:r w:rsidRPr="009A570B">
        <w:rPr>
          <w:rFonts w:ascii="Palatino Linotype" w:eastAsia="Palatino Linotype" w:hAnsi="Palatino Linotype" w:cs="Palatino Linotype"/>
          <w:b/>
          <w:i/>
        </w:rPr>
        <w:lastRenderedPageBreak/>
        <w:t>el otro, sancionan la inobservancia de esa reserva</w:t>
      </w:r>
      <w:r w:rsidRPr="009A570B">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9A570B">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9A570B">
        <w:rPr>
          <w:rFonts w:ascii="Palatino Linotype" w:eastAsia="Palatino Linotype" w:hAnsi="Palatino Linotype" w:cs="Palatino Linotype"/>
          <w:i/>
        </w:rPr>
        <w:t>.”</w:t>
      </w:r>
    </w:p>
    <w:p w14:paraId="2555E070" w14:textId="77777777" w:rsidR="00B36256" w:rsidRPr="009A570B" w:rsidRDefault="00B36256" w:rsidP="00C13052">
      <w:pPr>
        <w:spacing w:line="360" w:lineRule="auto"/>
        <w:ind w:left="851" w:right="851"/>
        <w:jc w:val="both"/>
        <w:rPr>
          <w:rFonts w:ascii="Palatino Linotype" w:eastAsia="Palatino Linotype" w:hAnsi="Palatino Linotype" w:cs="Palatino Linotype"/>
          <w:i/>
        </w:rPr>
      </w:pPr>
    </w:p>
    <w:p w14:paraId="6A8FFFC0" w14:textId="77777777" w:rsidR="00B36256" w:rsidRPr="009A570B" w:rsidRDefault="00B36256" w:rsidP="00C13052">
      <w:pPr>
        <w:spacing w:line="360" w:lineRule="auto"/>
        <w:ind w:left="851" w:right="851"/>
        <w:jc w:val="both"/>
        <w:rPr>
          <w:rFonts w:ascii="Palatino Linotype" w:eastAsia="Palatino Linotype" w:hAnsi="Palatino Linotype" w:cs="Palatino Linotype"/>
          <w:i/>
        </w:rPr>
      </w:pPr>
      <w:r w:rsidRPr="009A570B">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9A570B">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A570B">
        <w:rPr>
          <w:rFonts w:ascii="Palatino Linotype" w:eastAsia="Palatino Linotype" w:hAnsi="Palatino Linotype" w:cs="Palatino Linotype"/>
          <w:b/>
          <w:i/>
        </w:rPr>
        <w:t xml:space="preserve">el legislador federal o local establezca las restricciones </w:t>
      </w:r>
      <w:r w:rsidRPr="009A570B">
        <w:rPr>
          <w:rFonts w:ascii="Palatino Linotype" w:eastAsia="Palatino Linotype" w:hAnsi="Palatino Linotype" w:cs="Palatino Linotype"/>
          <w:b/>
          <w:i/>
        </w:rPr>
        <w:lastRenderedPageBreak/>
        <w:t>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A570B">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1536B80" w14:textId="77777777" w:rsidR="00B36256" w:rsidRPr="009A570B" w:rsidRDefault="00B36256" w:rsidP="00C13052">
      <w:pPr>
        <w:spacing w:line="360" w:lineRule="auto"/>
        <w:ind w:left="851" w:right="851"/>
        <w:jc w:val="both"/>
        <w:rPr>
          <w:rFonts w:ascii="Palatino Linotype" w:eastAsia="Palatino Linotype" w:hAnsi="Palatino Linotype" w:cs="Palatino Linotype"/>
          <w:i/>
        </w:rPr>
      </w:pPr>
    </w:p>
    <w:p w14:paraId="29400CCF"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Finalmente, la entrega de documentos en su versión pública debe acompañarse necesariamente del Acuerdo del Comité de Transparencia que la sustente, en el que se expongan los fundamentos y razonamientos que llevaron al </w:t>
      </w:r>
      <w:r w:rsidRPr="009A570B">
        <w:rPr>
          <w:rFonts w:ascii="Palatino Linotype" w:eastAsia="Palatino Linotype" w:hAnsi="Palatino Linotype" w:cs="Palatino Linotype"/>
          <w:b/>
        </w:rPr>
        <w:t>SUJETO OBLIGADO</w:t>
      </w:r>
      <w:r w:rsidRPr="009A570B">
        <w:rPr>
          <w:rFonts w:ascii="Palatino Linotype" w:eastAsia="Palatino Linotype" w:hAnsi="Palatino Linotype" w:cs="Palatino Linotype"/>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9A570B">
        <w:rPr>
          <w:rFonts w:ascii="Palatino Linotype" w:eastAsia="Palatino Linotype" w:hAnsi="Palatino Linotype" w:cs="Palatino Linotype"/>
          <w:b/>
        </w:rPr>
        <w:t>RECURRENTE.</w:t>
      </w:r>
    </w:p>
    <w:p w14:paraId="19382B02" w14:textId="77777777" w:rsidR="00B36256" w:rsidRPr="009A570B" w:rsidRDefault="00B36256" w:rsidP="00C13052">
      <w:pPr>
        <w:pStyle w:val="Prrafodelista"/>
        <w:spacing w:line="360" w:lineRule="auto"/>
        <w:rPr>
          <w:rFonts w:ascii="Palatino Linotype" w:eastAsia="Palatino Linotype" w:hAnsi="Palatino Linotype" w:cs="Palatino Linotype"/>
        </w:rPr>
      </w:pPr>
    </w:p>
    <w:p w14:paraId="1AD69BFC"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2A4BEAA1" w14:textId="77777777" w:rsidR="00997C95" w:rsidRPr="009A570B" w:rsidRDefault="00997C95" w:rsidP="00C13052">
      <w:pPr>
        <w:pStyle w:val="Prrafodelista"/>
        <w:spacing w:line="360" w:lineRule="auto"/>
        <w:rPr>
          <w:rFonts w:ascii="Palatino Linotype" w:eastAsia="Palatino Linotype" w:hAnsi="Palatino Linotype" w:cs="Palatino Linotype"/>
        </w:rPr>
      </w:pPr>
    </w:p>
    <w:p w14:paraId="362AC520"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1D92768" w14:textId="77777777" w:rsidR="00B36256" w:rsidRPr="009A570B" w:rsidRDefault="00B36256" w:rsidP="00C13052">
      <w:pPr>
        <w:pStyle w:val="Prrafodelista"/>
        <w:spacing w:line="360" w:lineRule="auto"/>
        <w:rPr>
          <w:rFonts w:ascii="Palatino Linotype" w:eastAsia="Palatino Linotype" w:hAnsi="Palatino Linotype" w:cs="Palatino Linotype"/>
        </w:rPr>
      </w:pPr>
    </w:p>
    <w:p w14:paraId="22C97EE6"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3224B2C" w14:textId="77777777" w:rsidR="00B36256" w:rsidRPr="009A570B" w:rsidRDefault="00B36256" w:rsidP="00C13052">
      <w:pPr>
        <w:spacing w:line="360" w:lineRule="auto"/>
        <w:ind w:left="851" w:right="902"/>
        <w:jc w:val="both"/>
        <w:rPr>
          <w:rFonts w:ascii="Palatino Linotype" w:eastAsia="Palatino Linotype" w:hAnsi="Palatino Linotype" w:cs="Palatino Linotype"/>
          <w:i/>
        </w:rPr>
      </w:pPr>
      <w:r w:rsidRPr="009A570B">
        <w:rPr>
          <w:rFonts w:ascii="Palatino Linotype" w:eastAsia="Palatino Linotype" w:hAnsi="Palatino Linotype" w:cs="Palatino Linotype"/>
          <w:i/>
        </w:rPr>
        <w:t>“Quincuagésimo sexto</w:t>
      </w:r>
      <w:r w:rsidRPr="009A570B">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5AA8DAF" w14:textId="77777777" w:rsidR="00B36256" w:rsidRPr="009A570B" w:rsidRDefault="00B36256" w:rsidP="00C13052">
      <w:pPr>
        <w:spacing w:line="360" w:lineRule="auto"/>
        <w:ind w:left="851" w:right="902"/>
        <w:jc w:val="both"/>
        <w:rPr>
          <w:rFonts w:ascii="Palatino Linotype" w:eastAsia="Palatino Linotype" w:hAnsi="Palatino Linotype" w:cs="Palatino Linotype"/>
          <w:i/>
        </w:rPr>
      </w:pPr>
      <w:r w:rsidRPr="009A570B">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1B0A3CFB" w14:textId="77777777" w:rsidR="00B36256" w:rsidRPr="009A570B" w:rsidRDefault="00B36256" w:rsidP="00C13052">
      <w:pPr>
        <w:spacing w:line="360" w:lineRule="auto"/>
        <w:ind w:left="851" w:right="902"/>
        <w:jc w:val="both"/>
        <w:rPr>
          <w:rFonts w:ascii="Palatino Linotype" w:eastAsia="Palatino Linotype" w:hAnsi="Palatino Linotype" w:cs="Palatino Linotype"/>
          <w:i/>
        </w:rPr>
      </w:pPr>
      <w:r w:rsidRPr="009A570B">
        <w:rPr>
          <w:rFonts w:ascii="Palatino Linotype" w:eastAsia="Palatino Linotype" w:hAnsi="Palatino Linotype" w:cs="Palatino Linotype"/>
          <w:i/>
        </w:rPr>
        <w:lastRenderedPageBreak/>
        <w:t xml:space="preserve">I. La relativa a las Obligaciones de Transparencia que contempla el Título V de la Ley General y las demás disposiciones legales aplicables; </w:t>
      </w:r>
    </w:p>
    <w:p w14:paraId="72D22AD1" w14:textId="77777777" w:rsidR="00B36256" w:rsidRPr="009A570B" w:rsidRDefault="00B36256" w:rsidP="00C13052">
      <w:pPr>
        <w:spacing w:line="360" w:lineRule="auto"/>
        <w:ind w:left="851" w:right="902"/>
        <w:jc w:val="both"/>
        <w:rPr>
          <w:rFonts w:ascii="Palatino Linotype" w:eastAsia="Palatino Linotype" w:hAnsi="Palatino Linotype" w:cs="Palatino Linotype"/>
          <w:i/>
        </w:rPr>
      </w:pPr>
      <w:r w:rsidRPr="009A570B">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03C198A1" w14:textId="77777777" w:rsidR="00B36256" w:rsidRPr="009A570B" w:rsidRDefault="00B36256" w:rsidP="00C13052">
      <w:pPr>
        <w:spacing w:line="360" w:lineRule="auto"/>
        <w:ind w:left="851" w:right="902"/>
        <w:jc w:val="both"/>
        <w:rPr>
          <w:rFonts w:ascii="Palatino Linotype" w:eastAsia="Palatino Linotype" w:hAnsi="Palatino Linotype" w:cs="Palatino Linotype"/>
          <w:i/>
        </w:rPr>
      </w:pPr>
      <w:r w:rsidRPr="009A570B">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14:paraId="3508FFFA" w14:textId="77777777" w:rsidR="00B36256" w:rsidRPr="009A570B" w:rsidRDefault="00B36256" w:rsidP="00C13052">
      <w:pPr>
        <w:spacing w:line="360" w:lineRule="auto"/>
        <w:ind w:left="851" w:right="902"/>
        <w:jc w:val="both"/>
        <w:rPr>
          <w:rFonts w:ascii="Palatino Linotype" w:eastAsia="Palatino Linotype" w:hAnsi="Palatino Linotype" w:cs="Palatino Linotype"/>
          <w:i/>
        </w:rPr>
      </w:pPr>
      <w:r w:rsidRPr="009A570B">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3550E918" w14:textId="77777777" w:rsidR="00B36256" w:rsidRPr="009A570B" w:rsidRDefault="00B36256" w:rsidP="00C13052">
      <w:pPr>
        <w:spacing w:line="360" w:lineRule="auto"/>
        <w:ind w:left="851" w:right="902"/>
        <w:jc w:val="both"/>
        <w:rPr>
          <w:rFonts w:ascii="Palatino Linotype" w:eastAsia="Palatino Linotype" w:hAnsi="Palatino Linotype" w:cs="Palatino Linotype"/>
          <w:i/>
        </w:rPr>
      </w:pPr>
      <w:r w:rsidRPr="009A570B">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7C0B1E4C" w14:textId="77777777" w:rsidR="00B36256" w:rsidRPr="009A570B" w:rsidRDefault="00B36256" w:rsidP="00C13052">
      <w:pPr>
        <w:spacing w:line="360" w:lineRule="auto"/>
        <w:ind w:left="851" w:right="902"/>
        <w:jc w:val="both"/>
        <w:rPr>
          <w:rFonts w:ascii="Palatino Linotype" w:eastAsia="Palatino Linotype" w:hAnsi="Palatino Linotype" w:cs="Palatino Linotype"/>
          <w:i/>
        </w:rPr>
      </w:pPr>
    </w:p>
    <w:p w14:paraId="51964EFB"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Por lo tanto, </w:t>
      </w:r>
      <w:r w:rsidRPr="009A570B">
        <w:rPr>
          <w:rFonts w:ascii="Palatino Linotype" w:eastAsia="Palatino Linotype" w:hAnsi="Palatino Linotype" w:cs="Palatino Linotype"/>
          <w:b/>
        </w:rPr>
        <w:t xml:space="preserve">la entrega de documentos en su versión pública debe acompañarse </w:t>
      </w:r>
      <w:r w:rsidRPr="009A570B">
        <w:rPr>
          <w:rFonts w:ascii="Palatino Linotype" w:eastAsia="Palatino Linotype" w:hAnsi="Palatino Linotype" w:cs="Palatino Linotype"/>
        </w:rPr>
        <w:t>necesariamente</w:t>
      </w:r>
      <w:r w:rsidRPr="009A570B">
        <w:rPr>
          <w:rFonts w:ascii="Palatino Linotype" w:eastAsia="Palatino Linotype" w:hAnsi="Palatino Linotype" w:cs="Palatino Linotype"/>
          <w:b/>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9A570B">
        <w:rPr>
          <w:rFonts w:ascii="Palatino Linotype" w:eastAsia="Palatino Linotype" w:hAnsi="Palatino Linotype" w:cs="Palatino Linotype"/>
        </w:rPr>
        <w:t xml:space="preserve">,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w:t>
      </w:r>
      <w:r w:rsidRPr="009A570B">
        <w:rPr>
          <w:rFonts w:ascii="Palatino Linotype" w:eastAsia="Palatino Linotype" w:hAnsi="Palatino Linotype" w:cs="Palatino Linotype"/>
        </w:rPr>
        <w:lastRenderedPageBreak/>
        <w:t>estado de incertidumbre, al no conocer o comprender porque no aparecen en la documentación respectiva.</w:t>
      </w:r>
    </w:p>
    <w:p w14:paraId="0E60D950" w14:textId="77777777" w:rsidR="00B36256" w:rsidRPr="009A570B" w:rsidRDefault="00B36256" w:rsidP="00C13052">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14:paraId="347D9BA5"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color w:val="000000"/>
        </w:rPr>
        <w:t xml:space="preserve">Los </w:t>
      </w:r>
      <w:r w:rsidRPr="009A570B">
        <w:rPr>
          <w:rFonts w:ascii="Palatino Linotype" w:eastAsia="Palatino Linotype" w:hAnsi="Palatino Linotype" w:cs="Palatino Linotype"/>
        </w:rPr>
        <w:t>sujetos</w:t>
      </w:r>
      <w:r w:rsidRPr="009A570B">
        <w:rPr>
          <w:rFonts w:ascii="Palatino Linotype" w:eastAsia="Palatino Linotype" w:hAnsi="Palatino Linotype" w:cs="Palatino Linotype"/>
          <w:color w:val="000000"/>
        </w:rPr>
        <w:t xml:space="preserve"> obligados</w:t>
      </w:r>
      <w:r w:rsidRPr="009A570B">
        <w:rPr>
          <w:rFonts w:ascii="Palatino Linotype" w:eastAsia="Palatino Linotype" w:hAnsi="Palatino Linotype" w:cs="Palatino Linotype"/>
          <w:b/>
          <w:color w:val="000000"/>
        </w:rPr>
        <w:t xml:space="preserve"> </w:t>
      </w:r>
      <w:r w:rsidRPr="009A570B">
        <w:rPr>
          <w:rFonts w:ascii="Palatino Linotype" w:eastAsia="Palatino Linotype" w:hAnsi="Palatino Linotype" w:cs="Palatino Linotype"/>
          <w:color w:val="000000"/>
        </w:rPr>
        <w:t xml:space="preserve">serán responsables de los datos personales en su </w:t>
      </w:r>
      <w:r w:rsidRPr="009A570B">
        <w:rPr>
          <w:rFonts w:ascii="Palatino Linotype" w:eastAsia="Palatino Linotype" w:hAnsi="Palatino Linotype" w:cs="Palatino Linotype"/>
        </w:rPr>
        <w:t>posesión</w:t>
      </w:r>
      <w:r w:rsidRPr="009A570B">
        <w:rPr>
          <w:rFonts w:ascii="Palatino Linotype" w:eastAsia="Palatino Linotype" w:hAnsi="Palatino Linotype" w:cs="Palatino Linotype"/>
          <w:color w:val="000000"/>
        </w:rPr>
        <w:t xml:space="preserve"> y que, en </w:t>
      </w:r>
      <w:r w:rsidRPr="009A570B">
        <w:rPr>
          <w:rFonts w:ascii="Palatino Linotype" w:eastAsia="Palatino Linotype" w:hAnsi="Palatino Linotype" w:cs="Palatino Linotype"/>
        </w:rPr>
        <w:t>caso</w:t>
      </w:r>
      <w:r w:rsidRPr="009A570B">
        <w:rPr>
          <w:rFonts w:ascii="Palatino Linotype" w:eastAsia="Palatino Linotype" w:hAnsi="Palatino Linotype" w:cs="Palatino Linotype"/>
          <w:color w:val="000000"/>
        </w:rPr>
        <w:t xml:space="preserve"> de localizarse datos concernientes a terceros, éstos no podrán difundir, </w:t>
      </w:r>
      <w:r w:rsidRPr="009A570B">
        <w:rPr>
          <w:rFonts w:ascii="Palatino Linotype" w:eastAsia="Palatino Linotype" w:hAnsi="Palatino Linotype" w:cs="Palatino Linotype"/>
        </w:rPr>
        <w:t>distribuir</w:t>
      </w:r>
      <w:r w:rsidRPr="009A570B">
        <w:rPr>
          <w:rFonts w:ascii="Palatino Linotype" w:eastAsia="Palatino Linotype" w:hAnsi="Palatino Linotype" w:cs="Palatino Linotype"/>
          <w:color w:val="000000"/>
        </w:rPr>
        <w:t xml:space="preserve"> o comercializar los datos personales.  Cabe destacar que, para la realización de la clasificación de la información, se deben seguir una serie de pasos y procedimientos, por lo que es menester reiterar los mismos:</w:t>
      </w:r>
    </w:p>
    <w:p w14:paraId="51C8CAA7" w14:textId="77777777" w:rsidR="00B36256" w:rsidRPr="009A570B" w:rsidRDefault="00B36256" w:rsidP="00C13052">
      <w:pPr>
        <w:tabs>
          <w:tab w:val="left" w:pos="284"/>
        </w:tabs>
        <w:spacing w:line="360" w:lineRule="auto"/>
        <w:ind w:right="49"/>
        <w:jc w:val="both"/>
        <w:rPr>
          <w:rFonts w:ascii="Palatino Linotype" w:eastAsia="Palatino Linotype" w:hAnsi="Palatino Linotype" w:cs="Palatino Linotype"/>
          <w:color w:val="000000"/>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7085"/>
      </w:tblGrid>
      <w:tr w:rsidR="00B36256" w:rsidRPr="009A570B" w14:paraId="0FAEFEA7" w14:textId="77777777" w:rsidTr="009A570B">
        <w:tc>
          <w:tcPr>
            <w:tcW w:w="2691" w:type="dxa"/>
            <w:tcBorders>
              <w:top w:val="single" w:sz="4" w:space="0" w:color="BFBFBF"/>
              <w:left w:val="single" w:sz="4" w:space="0" w:color="BFBFBF"/>
              <w:bottom w:val="single" w:sz="4" w:space="0" w:color="BFBFBF"/>
              <w:right w:val="single" w:sz="4" w:space="0" w:color="BFBFBF"/>
            </w:tcBorders>
            <w:hideMark/>
          </w:tcPr>
          <w:p w14:paraId="1F134DF9" w14:textId="77777777" w:rsidR="00B36256" w:rsidRPr="009A570B" w:rsidRDefault="00B36256" w:rsidP="00C13052">
            <w:pPr>
              <w:tabs>
                <w:tab w:val="left" w:pos="284"/>
              </w:tabs>
              <w:rPr>
                <w:rFonts w:ascii="Palatino Linotype" w:eastAsia="Palatino Linotype" w:hAnsi="Palatino Linotype" w:cs="Palatino Linotype"/>
                <w:lang w:eastAsia="en-US"/>
              </w:rPr>
            </w:pPr>
            <w:r w:rsidRPr="009A570B">
              <w:rPr>
                <w:rFonts w:ascii="Palatino Linotype" w:eastAsia="Palatino Linotype" w:hAnsi="Palatino Linotype" w:cs="Palatino Linotype"/>
                <w:lang w:eastAsia="en-US"/>
              </w:rPr>
              <w:t>a) Requisitos previos.</w:t>
            </w:r>
          </w:p>
        </w:tc>
        <w:tc>
          <w:tcPr>
            <w:tcW w:w="7085" w:type="dxa"/>
            <w:tcBorders>
              <w:top w:val="single" w:sz="4" w:space="0" w:color="BFBFBF"/>
              <w:left w:val="single" w:sz="4" w:space="0" w:color="BFBFBF"/>
              <w:bottom w:val="single" w:sz="4" w:space="0" w:color="BFBFBF"/>
              <w:right w:val="single" w:sz="4" w:space="0" w:color="BFBFBF"/>
            </w:tcBorders>
          </w:tcPr>
          <w:p w14:paraId="42A3131D"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5210838"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Al hacerlo tienen que precisar de qué información se trata, señalando el supuesto de clasificación (confidencialidad o reserva).</w:t>
            </w:r>
          </w:p>
          <w:p w14:paraId="5F450729"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Además, se debe señalar el procedimiento, de los tres que establecen los artículos 132 y 106 de la Ley Estatal y General, respectivamente.</w:t>
            </w:r>
          </w:p>
          <w:p w14:paraId="7630A049" w14:textId="77777777" w:rsidR="00B36256" w:rsidRPr="009A570B" w:rsidRDefault="00B36256" w:rsidP="00C13052">
            <w:pPr>
              <w:tabs>
                <w:tab w:val="left" w:pos="284"/>
              </w:tabs>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 xml:space="preserve">El último de estos requisitos previos consiste en que no se pueden emitir acuerdos de carácter general ni particular, esto es, </w:t>
            </w:r>
            <w:r w:rsidRPr="009A570B">
              <w:rPr>
                <w:rFonts w:ascii="Palatino Linotype" w:eastAsia="Palatino Linotype" w:hAnsi="Palatino Linotype" w:cs="Palatino Linotype"/>
                <w:color w:val="000000"/>
                <w:u w:val="single"/>
                <w:lang w:eastAsia="en-US"/>
              </w:rPr>
              <w:t>no se puede hacer un acuerdo para clasificar de manera general todos los documentos de un expediente o área, sin</w:t>
            </w:r>
            <w:r w:rsidRPr="009A570B">
              <w:rPr>
                <w:rFonts w:ascii="Palatino Linotype" w:eastAsia="Palatino Linotype" w:hAnsi="Palatino Linotype" w:cs="Palatino Linotype"/>
                <w:color w:val="000000"/>
                <w:lang w:eastAsia="en-US"/>
              </w:rPr>
              <w:t xml:space="preserve"> individualizar su análisis y tampoco se puede hacer un acuerdo por cada dato que se vaya a clasificar dentro de un documento con diez datos, por ejemplo, susceptibles de ser clasificados.</w:t>
            </w:r>
          </w:p>
          <w:p w14:paraId="4281FC0B" w14:textId="77777777" w:rsidR="00B36256" w:rsidRPr="009A570B" w:rsidRDefault="00B36256" w:rsidP="00C13052">
            <w:pPr>
              <w:tabs>
                <w:tab w:val="left" w:pos="284"/>
              </w:tabs>
              <w:jc w:val="both"/>
              <w:rPr>
                <w:rFonts w:ascii="Palatino Linotype" w:eastAsia="Palatino Linotype" w:hAnsi="Palatino Linotype" w:cs="Palatino Linotype"/>
                <w:lang w:eastAsia="en-US"/>
              </w:rPr>
            </w:pPr>
          </w:p>
        </w:tc>
      </w:tr>
      <w:tr w:rsidR="00B36256" w:rsidRPr="009A570B" w14:paraId="7D72F4F5" w14:textId="77777777" w:rsidTr="009A570B">
        <w:tc>
          <w:tcPr>
            <w:tcW w:w="2691" w:type="dxa"/>
            <w:tcBorders>
              <w:top w:val="single" w:sz="4" w:space="0" w:color="BFBFBF"/>
              <w:left w:val="single" w:sz="4" w:space="0" w:color="BFBFBF"/>
              <w:bottom w:val="single" w:sz="4" w:space="0" w:color="BFBFBF"/>
              <w:right w:val="single" w:sz="4" w:space="0" w:color="BFBFBF"/>
            </w:tcBorders>
            <w:hideMark/>
          </w:tcPr>
          <w:p w14:paraId="476BF92D" w14:textId="77777777" w:rsidR="00B36256" w:rsidRPr="009A570B" w:rsidRDefault="00B36256" w:rsidP="00C13052">
            <w:pPr>
              <w:tabs>
                <w:tab w:val="left" w:pos="284"/>
              </w:tabs>
              <w:rPr>
                <w:rFonts w:ascii="Palatino Linotype" w:eastAsia="Palatino Linotype" w:hAnsi="Palatino Linotype" w:cs="Palatino Linotype"/>
                <w:lang w:eastAsia="en-US"/>
              </w:rPr>
            </w:pPr>
            <w:r w:rsidRPr="009A570B">
              <w:rPr>
                <w:rFonts w:ascii="Palatino Linotype" w:eastAsia="Palatino Linotype" w:hAnsi="Palatino Linotype" w:cs="Palatino Linotype"/>
                <w:lang w:eastAsia="en-US"/>
              </w:rPr>
              <w:lastRenderedPageBreak/>
              <w:t>b) Supuestos de clasificación.</w:t>
            </w:r>
          </w:p>
        </w:tc>
        <w:tc>
          <w:tcPr>
            <w:tcW w:w="7085" w:type="dxa"/>
            <w:tcBorders>
              <w:top w:val="single" w:sz="4" w:space="0" w:color="BFBFBF"/>
              <w:left w:val="single" w:sz="4" w:space="0" w:color="BFBFBF"/>
              <w:bottom w:val="single" w:sz="4" w:space="0" w:color="BFBFBF"/>
              <w:right w:val="single" w:sz="4" w:space="0" w:color="BFBFBF"/>
            </w:tcBorders>
          </w:tcPr>
          <w:p w14:paraId="14430925"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Las disposiciones constitucionales y legales en la materia establecen los dos supuestos generales para clasificar la información: por reserva y por confidencialidad.</w:t>
            </w:r>
          </w:p>
          <w:p w14:paraId="6AC28317"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32C0177" w14:textId="77777777" w:rsidR="00B36256" w:rsidRPr="009A570B" w:rsidRDefault="00B36256" w:rsidP="00C13052">
            <w:pPr>
              <w:tabs>
                <w:tab w:val="left" w:pos="284"/>
              </w:tabs>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 xml:space="preserve">El </w:t>
            </w:r>
            <w:r w:rsidRPr="009A570B">
              <w:rPr>
                <w:rFonts w:ascii="Palatino Linotype" w:eastAsia="Palatino Linotype" w:hAnsi="Palatino Linotype" w:cs="Palatino Linotype"/>
                <w:b/>
                <w:color w:val="000000"/>
                <w:lang w:eastAsia="en-US"/>
              </w:rPr>
              <w:t>Sujeto Obligado</w:t>
            </w:r>
            <w:r w:rsidRPr="009A570B">
              <w:rPr>
                <w:rFonts w:ascii="Palatino Linotype" w:eastAsia="Palatino Linotype" w:hAnsi="Palatino Linotype" w:cs="Palatino Linotype"/>
                <w:color w:val="000000"/>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A411298" w14:textId="77777777" w:rsidR="00B36256" w:rsidRPr="009A570B" w:rsidRDefault="00B36256" w:rsidP="00C13052">
            <w:pPr>
              <w:tabs>
                <w:tab w:val="left" w:pos="284"/>
              </w:tabs>
              <w:jc w:val="both"/>
              <w:rPr>
                <w:rFonts w:ascii="Palatino Linotype" w:eastAsia="Palatino Linotype" w:hAnsi="Palatino Linotype" w:cs="Palatino Linotype"/>
                <w:lang w:eastAsia="en-US"/>
              </w:rPr>
            </w:pPr>
          </w:p>
        </w:tc>
      </w:tr>
      <w:tr w:rsidR="00B36256" w:rsidRPr="009A570B" w14:paraId="31537D32" w14:textId="77777777" w:rsidTr="009A570B">
        <w:tc>
          <w:tcPr>
            <w:tcW w:w="2691" w:type="dxa"/>
            <w:tcBorders>
              <w:top w:val="single" w:sz="4" w:space="0" w:color="BFBFBF"/>
              <w:left w:val="single" w:sz="4" w:space="0" w:color="BFBFBF"/>
              <w:bottom w:val="single" w:sz="4" w:space="0" w:color="BFBFBF"/>
              <w:right w:val="single" w:sz="4" w:space="0" w:color="BFBFBF"/>
            </w:tcBorders>
            <w:hideMark/>
          </w:tcPr>
          <w:p w14:paraId="3E2C4D7F" w14:textId="77777777" w:rsidR="00B36256" w:rsidRPr="009A570B" w:rsidRDefault="00B36256" w:rsidP="00C13052">
            <w:pPr>
              <w:tabs>
                <w:tab w:val="left" w:pos="284"/>
              </w:tabs>
              <w:rPr>
                <w:rFonts w:ascii="Palatino Linotype" w:eastAsia="Palatino Linotype" w:hAnsi="Palatino Linotype" w:cs="Palatino Linotype"/>
                <w:lang w:eastAsia="en-US"/>
              </w:rPr>
            </w:pPr>
            <w:r w:rsidRPr="009A570B">
              <w:rPr>
                <w:rFonts w:ascii="Palatino Linotype" w:eastAsia="Palatino Linotype" w:hAnsi="Palatino Linotype" w:cs="Palatino Linotype"/>
                <w:lang w:eastAsia="en-US"/>
              </w:rPr>
              <w:t>c) Formalidades para emitir el acuerdo de clasificación.</w:t>
            </w:r>
          </w:p>
        </w:tc>
        <w:tc>
          <w:tcPr>
            <w:tcW w:w="7085" w:type="dxa"/>
            <w:tcBorders>
              <w:top w:val="single" w:sz="4" w:space="0" w:color="BFBFBF"/>
              <w:left w:val="single" w:sz="4" w:space="0" w:color="BFBFBF"/>
              <w:bottom w:val="single" w:sz="4" w:space="0" w:color="BFBFBF"/>
              <w:right w:val="single" w:sz="4" w:space="0" w:color="BFBFBF"/>
            </w:tcBorders>
          </w:tcPr>
          <w:p w14:paraId="44A5C998"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 xml:space="preserve">El Comité de Transparencia, según lo dispuesto en los artículos cuenta con las facultades para aprobar, modificar o revocar la clasificación de la información que haya propuesto. </w:t>
            </w:r>
          </w:p>
          <w:p w14:paraId="2733987F"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 xml:space="preserve">Es necesario que </w:t>
            </w:r>
            <w:r w:rsidRPr="009A570B">
              <w:rPr>
                <w:rFonts w:ascii="Palatino Linotype" w:eastAsia="Palatino Linotype" w:hAnsi="Palatino Linotype" w:cs="Palatino Linotype"/>
                <w:b/>
                <w:color w:val="000000"/>
                <w:u w:val="single"/>
                <w:lang w:eastAsia="en-US"/>
              </w:rPr>
              <w:t>el acto reúna con los requisitos elementales</w:t>
            </w:r>
            <w:r w:rsidRPr="009A570B">
              <w:rPr>
                <w:rFonts w:ascii="Palatino Linotype" w:eastAsia="Palatino Linotype" w:hAnsi="Palatino Linotype" w:cs="Palatino Linotype"/>
                <w:color w:val="000000"/>
                <w:lang w:eastAsia="en-US"/>
              </w:rPr>
              <w:t>, entre ellos, que la autoridad que va a emitir el acto de autoridad sea la legalmente facultada para ello.</w:t>
            </w:r>
          </w:p>
          <w:p w14:paraId="016E1688" w14:textId="77777777" w:rsidR="00B36256" w:rsidRPr="009A570B" w:rsidRDefault="00B36256" w:rsidP="00C13052">
            <w:pPr>
              <w:tabs>
                <w:tab w:val="left" w:pos="284"/>
              </w:tabs>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7632370" w14:textId="77777777" w:rsidR="00B36256" w:rsidRPr="009A570B" w:rsidRDefault="00B36256" w:rsidP="00C13052">
            <w:pPr>
              <w:tabs>
                <w:tab w:val="left" w:pos="284"/>
              </w:tabs>
              <w:jc w:val="both"/>
              <w:rPr>
                <w:rFonts w:ascii="Palatino Linotype" w:eastAsia="Palatino Linotype" w:hAnsi="Palatino Linotype" w:cs="Palatino Linotype"/>
                <w:lang w:eastAsia="en-US"/>
              </w:rPr>
            </w:pPr>
          </w:p>
        </w:tc>
      </w:tr>
      <w:tr w:rsidR="00B36256" w:rsidRPr="009A570B" w14:paraId="24C6EB05" w14:textId="77777777" w:rsidTr="009A570B">
        <w:tc>
          <w:tcPr>
            <w:tcW w:w="2691" w:type="dxa"/>
            <w:tcBorders>
              <w:top w:val="single" w:sz="4" w:space="0" w:color="BFBFBF"/>
              <w:left w:val="single" w:sz="4" w:space="0" w:color="BFBFBF"/>
              <w:bottom w:val="single" w:sz="4" w:space="0" w:color="BFBFBF"/>
              <w:right w:val="single" w:sz="4" w:space="0" w:color="BFBFBF"/>
            </w:tcBorders>
          </w:tcPr>
          <w:p w14:paraId="6AF6AFC4" w14:textId="77777777" w:rsidR="00B36256" w:rsidRPr="009A570B" w:rsidRDefault="00B36256" w:rsidP="00C13052">
            <w:pPr>
              <w:tabs>
                <w:tab w:val="left" w:pos="284"/>
              </w:tabs>
              <w:rPr>
                <w:rFonts w:ascii="Palatino Linotype" w:eastAsia="Palatino Linotype" w:hAnsi="Palatino Linotype" w:cs="Palatino Linotype"/>
                <w:lang w:eastAsia="en-US"/>
              </w:rPr>
            </w:pPr>
          </w:p>
          <w:p w14:paraId="14C1F2C8" w14:textId="77777777" w:rsidR="00B36256" w:rsidRPr="009A570B" w:rsidRDefault="00B36256" w:rsidP="00C13052">
            <w:pPr>
              <w:tabs>
                <w:tab w:val="left" w:pos="284"/>
              </w:tabs>
              <w:jc w:val="both"/>
              <w:rPr>
                <w:rFonts w:ascii="Palatino Linotype" w:eastAsia="Palatino Linotype" w:hAnsi="Palatino Linotype" w:cs="Palatino Linotype"/>
                <w:lang w:eastAsia="en-US"/>
              </w:rPr>
            </w:pPr>
            <w:r w:rsidRPr="009A570B">
              <w:rPr>
                <w:rFonts w:ascii="Palatino Linotype" w:eastAsia="Palatino Linotype" w:hAnsi="Palatino Linotype" w:cs="Palatino Linotype"/>
                <w:color w:val="000000"/>
                <w:lang w:eastAsia="en-US"/>
              </w:rPr>
              <w:t xml:space="preserve">d) Requisitos de fondo del acuerdo de clasificación. </w:t>
            </w:r>
          </w:p>
        </w:tc>
        <w:tc>
          <w:tcPr>
            <w:tcW w:w="7085" w:type="dxa"/>
            <w:tcBorders>
              <w:top w:val="single" w:sz="4" w:space="0" w:color="BFBFBF"/>
              <w:left w:val="single" w:sz="4" w:space="0" w:color="BFBFBF"/>
              <w:bottom w:val="single" w:sz="4" w:space="0" w:color="BFBFBF"/>
              <w:right w:val="single" w:sz="4" w:space="0" w:color="BFBFBF"/>
            </w:tcBorders>
          </w:tcPr>
          <w:p w14:paraId="6F8BB0CE"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A570B">
              <w:rPr>
                <w:rFonts w:ascii="Palatino Linotype" w:eastAsia="Palatino Linotype" w:hAnsi="Palatino Linotype" w:cs="Palatino Linotype"/>
                <w:b/>
                <w:color w:val="000000"/>
                <w:lang w:eastAsia="en-US"/>
              </w:rPr>
              <w:t>Sujetos Obligados</w:t>
            </w:r>
            <w:r w:rsidRPr="009A570B">
              <w:rPr>
                <w:rFonts w:ascii="Palatino Linotype" w:eastAsia="Palatino Linotype" w:hAnsi="Palatino Linotype" w:cs="Palatino Linotype"/>
                <w:color w:val="000000"/>
                <w:lang w:eastAsia="en-US"/>
              </w:rPr>
              <w:t xml:space="preserve">, por lo que deberán fundar y motivar debidamente la clasificación. </w:t>
            </w:r>
          </w:p>
          <w:p w14:paraId="5D0AB9FB"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 xml:space="preserve">De lo anterior, se desprende que para una correcta </w:t>
            </w:r>
            <w:r w:rsidRPr="009A570B">
              <w:rPr>
                <w:rFonts w:ascii="Palatino Linotype" w:eastAsia="Palatino Linotype" w:hAnsi="Palatino Linotype" w:cs="Palatino Linotype"/>
                <w:b/>
                <w:color w:val="000000"/>
                <w:lang w:eastAsia="en-US"/>
              </w:rPr>
              <w:t>clasificación total o parcial</w:t>
            </w:r>
            <w:r w:rsidRPr="009A570B">
              <w:rPr>
                <w:rFonts w:ascii="Palatino Linotype" w:eastAsia="Palatino Linotype" w:hAnsi="Palatino Linotype" w:cs="Palatino Linotype"/>
                <w:color w:val="000000"/>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8DC8CB"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D5D0230"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En ese mismo sentido, el numeral trigésimo tercero fracción V de los Lineamientos Generales, precisa que para motivar la clasificación se deben acreditar las circunstancias de tiempo, modo y lugar.</w:t>
            </w:r>
          </w:p>
          <w:p w14:paraId="7429E1BF"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 xml:space="preserve">Ahora bien, </w:t>
            </w:r>
            <w:r w:rsidRPr="009A570B">
              <w:rPr>
                <w:rFonts w:ascii="Palatino Linotype" w:eastAsia="Palatino Linotype" w:hAnsi="Palatino Linotype" w:cs="Palatino Linotype"/>
                <w:b/>
                <w:color w:val="000000"/>
                <w:u w:val="single"/>
                <w:lang w:eastAsia="en-US"/>
              </w:rPr>
              <w:t>para cada caso además de fundar y motivar</w:t>
            </w:r>
            <w:r w:rsidRPr="009A570B">
              <w:rPr>
                <w:rFonts w:ascii="Palatino Linotype" w:eastAsia="Palatino Linotype" w:hAnsi="Palatino Linotype" w:cs="Palatino Linotype"/>
                <w:color w:val="000000"/>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05C65566"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p>
        </w:tc>
      </w:tr>
      <w:tr w:rsidR="00B36256" w:rsidRPr="009A570B" w14:paraId="5E81D2AE" w14:textId="77777777" w:rsidTr="009A570B">
        <w:tc>
          <w:tcPr>
            <w:tcW w:w="2691" w:type="dxa"/>
            <w:tcBorders>
              <w:top w:val="single" w:sz="4" w:space="0" w:color="BFBFBF"/>
              <w:left w:val="single" w:sz="4" w:space="0" w:color="BFBFBF"/>
              <w:bottom w:val="single" w:sz="4" w:space="0" w:color="BFBFBF"/>
              <w:right w:val="single" w:sz="4" w:space="0" w:color="BFBFBF"/>
            </w:tcBorders>
            <w:hideMark/>
          </w:tcPr>
          <w:p w14:paraId="7E32E4CC" w14:textId="77777777" w:rsidR="00B36256" w:rsidRPr="009A570B" w:rsidRDefault="00B36256" w:rsidP="00C13052">
            <w:pPr>
              <w:tabs>
                <w:tab w:val="left" w:pos="284"/>
              </w:tabs>
              <w:ind w:right="49"/>
              <w:jc w:val="both"/>
              <w:rPr>
                <w:rFonts w:ascii="Palatino Linotype" w:eastAsia="Palatino Linotype" w:hAnsi="Palatino Linotype" w:cs="Palatino Linotype"/>
                <w:lang w:eastAsia="en-US"/>
              </w:rPr>
            </w:pPr>
            <w:r w:rsidRPr="009A570B">
              <w:rPr>
                <w:rFonts w:ascii="Palatino Linotype" w:eastAsia="Palatino Linotype" w:hAnsi="Palatino Linotype" w:cs="Palatino Linotype"/>
                <w:lang w:eastAsia="en-US"/>
              </w:rPr>
              <w:lastRenderedPageBreak/>
              <w:t xml:space="preserve">e) Condiciones especiales de la clasificación de la información como confidencial. </w:t>
            </w:r>
          </w:p>
        </w:tc>
        <w:tc>
          <w:tcPr>
            <w:tcW w:w="7085" w:type="dxa"/>
            <w:tcBorders>
              <w:top w:val="single" w:sz="4" w:space="0" w:color="BFBFBF"/>
              <w:left w:val="single" w:sz="4" w:space="0" w:color="BFBFBF"/>
              <w:bottom w:val="single" w:sz="4" w:space="0" w:color="BFBFBF"/>
              <w:right w:val="single" w:sz="4" w:space="0" w:color="BFBFBF"/>
            </w:tcBorders>
          </w:tcPr>
          <w:p w14:paraId="018058FB"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w:t>
            </w:r>
          </w:p>
          <w:p w14:paraId="33E233D5" w14:textId="77777777" w:rsidR="00B36256" w:rsidRPr="009A570B" w:rsidRDefault="00B36256" w:rsidP="00C13052">
            <w:pPr>
              <w:tabs>
                <w:tab w:val="left" w:pos="284"/>
              </w:tabs>
              <w:ind w:right="49"/>
              <w:jc w:val="both"/>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7EB3106" w14:textId="77777777" w:rsidR="00B36256" w:rsidRPr="009A570B" w:rsidRDefault="00B36256" w:rsidP="00C13052">
            <w:pPr>
              <w:tabs>
                <w:tab w:val="left" w:pos="284"/>
              </w:tabs>
              <w:rPr>
                <w:rFonts w:ascii="Palatino Linotype" w:eastAsia="Palatino Linotype" w:hAnsi="Palatino Linotype" w:cs="Palatino Linotype"/>
                <w:color w:val="000000"/>
                <w:lang w:eastAsia="en-US"/>
              </w:rPr>
            </w:pPr>
            <w:r w:rsidRPr="009A570B">
              <w:rPr>
                <w:rFonts w:ascii="Palatino Linotype" w:eastAsia="Palatino Linotype" w:hAnsi="Palatino Linotype" w:cs="Palatino Linotype"/>
                <w:color w:val="000000"/>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64C46C76" w14:textId="77777777" w:rsidR="00B36256" w:rsidRPr="009A570B" w:rsidRDefault="00B36256" w:rsidP="00C13052">
            <w:pPr>
              <w:tabs>
                <w:tab w:val="left" w:pos="284"/>
              </w:tabs>
              <w:rPr>
                <w:rFonts w:ascii="Palatino Linotype" w:eastAsia="Palatino Linotype" w:hAnsi="Palatino Linotype" w:cs="Palatino Linotype"/>
                <w:lang w:eastAsia="en-US"/>
              </w:rPr>
            </w:pPr>
          </w:p>
        </w:tc>
      </w:tr>
    </w:tbl>
    <w:p w14:paraId="357C3D45" w14:textId="77777777" w:rsidR="00B36256" w:rsidRPr="009A570B" w:rsidRDefault="00B36256" w:rsidP="00C13052">
      <w:pPr>
        <w:tabs>
          <w:tab w:val="left" w:pos="284"/>
        </w:tabs>
        <w:spacing w:line="360" w:lineRule="auto"/>
        <w:rPr>
          <w:rFonts w:ascii="Palatino Linotype" w:eastAsia="Palatino Linotype" w:hAnsi="Palatino Linotype" w:cs="Palatino Linotype"/>
          <w:color w:val="000000"/>
        </w:rPr>
      </w:pPr>
    </w:p>
    <w:p w14:paraId="7A4754A8" w14:textId="77777777" w:rsidR="00B36256" w:rsidRPr="009A570B" w:rsidRDefault="00B36256" w:rsidP="00C13052">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A570B">
        <w:rPr>
          <w:rFonts w:ascii="Palatino Linotype" w:eastAsia="Palatino Linotype" w:hAnsi="Palatino Linotype" w:cs="Palatino Linotype"/>
        </w:rPr>
        <w:t xml:space="preserve">Si el </w:t>
      </w:r>
      <w:r w:rsidRPr="009A570B">
        <w:rPr>
          <w:rFonts w:ascii="Palatino Linotype" w:eastAsia="Palatino Linotype" w:hAnsi="Palatino Linotype" w:cs="Palatino Linotype"/>
          <w:color w:val="000000"/>
        </w:rPr>
        <w:t>servidor</w:t>
      </w:r>
      <w:r w:rsidRPr="009A570B">
        <w:rPr>
          <w:rFonts w:ascii="Palatino Linotype" w:eastAsia="Palatino Linotype" w:hAnsi="Palatino Linotype" w:cs="Palatino Linotype"/>
        </w:rPr>
        <w:t xml:space="preserve"> </w:t>
      </w:r>
      <w:r w:rsidRPr="009A570B">
        <w:rPr>
          <w:rFonts w:ascii="Palatino Linotype" w:eastAsia="Arial Unicode MS" w:hAnsi="Palatino Linotype" w:cs="Arial"/>
        </w:rPr>
        <w:t>público</w:t>
      </w:r>
      <w:r w:rsidRPr="009A570B">
        <w:rPr>
          <w:rFonts w:ascii="Palatino Linotype" w:eastAsia="Palatino Linotype" w:hAnsi="Palatino Linotype" w:cs="Palatino Linotype"/>
        </w:rPr>
        <w:t xml:space="preserve"> incumple con estas formalidades y entrega la información </w:t>
      </w:r>
      <w:r w:rsidRPr="009A570B">
        <w:rPr>
          <w:rFonts w:ascii="Palatino Linotype" w:eastAsia="Palatino Linotype" w:hAnsi="Palatino Linotype" w:cs="Palatino Linotype"/>
          <w:color w:val="000000"/>
        </w:rPr>
        <w:t>sin</w:t>
      </w:r>
      <w:r w:rsidRPr="009A570B">
        <w:rPr>
          <w:rFonts w:ascii="Palatino Linotype" w:eastAsia="Palatino Linotype" w:hAnsi="Palatino Linotype" w:cs="Palatino Linotype"/>
        </w:rPr>
        <w:t xml:space="preserve"> </w:t>
      </w:r>
      <w:r w:rsidRPr="009A570B">
        <w:rPr>
          <w:rFonts w:ascii="Palatino Linotype" w:eastAsia="Palatino Linotype" w:hAnsi="Palatino Linotype" w:cs="Palatino Linotype"/>
          <w:color w:val="000000"/>
        </w:rPr>
        <w:t>proteger</w:t>
      </w:r>
      <w:r w:rsidRPr="009A570B">
        <w:rPr>
          <w:rFonts w:ascii="Palatino Linotype" w:eastAsia="Palatino Linotype" w:hAnsi="Palatino Linotype" w:cs="Palatino Linotype"/>
        </w:rPr>
        <w:t xml:space="preserve"> los datos personales incumple con lo que estipula las </w:t>
      </w:r>
      <w:r w:rsidRPr="009A570B">
        <w:rPr>
          <w:rFonts w:ascii="Palatino Linotype" w:eastAsia="Palatino Linotype" w:hAnsi="Palatino Linotype" w:cs="Palatino Linotype"/>
          <w:color w:val="000000"/>
        </w:rPr>
        <w:t>disposiciones</w:t>
      </w:r>
      <w:r w:rsidRPr="009A570B">
        <w:rPr>
          <w:rFonts w:ascii="Palatino Linotype" w:eastAsia="Palatino Linotype" w:hAnsi="Palatino Linotype" w:cs="Palatino Linotype"/>
        </w:rPr>
        <w:t xml:space="preserve"> legales </w:t>
      </w:r>
      <w:r w:rsidRPr="009A570B">
        <w:rPr>
          <w:rFonts w:ascii="Palatino Linotype" w:eastAsia="Palatino Linotype" w:hAnsi="Palatino Linotype" w:cs="Palatino Linotype"/>
          <w:color w:val="000000"/>
        </w:rPr>
        <w:t>establecidas</w:t>
      </w:r>
      <w:r w:rsidRPr="009A570B">
        <w:rPr>
          <w:rFonts w:ascii="Palatino Linotype" w:eastAsia="Palatino Linotype" w:hAnsi="Palatino Linotype" w:cs="Palatino Linotype"/>
        </w:rPr>
        <w:t>, asimismo que si entrega un documento testado sin el debido acuerdo de clasificación.</w:t>
      </w:r>
    </w:p>
    <w:p w14:paraId="25A0238E" w14:textId="77777777" w:rsidR="00876B7B" w:rsidRPr="009A570B" w:rsidRDefault="00876B7B" w:rsidP="00C13052">
      <w:pPr>
        <w:spacing w:line="360" w:lineRule="auto"/>
        <w:contextualSpacing/>
        <w:jc w:val="both"/>
        <w:rPr>
          <w:rFonts w:ascii="Palatino Linotype" w:eastAsia="Palatino Linotype" w:hAnsi="Palatino Linotype" w:cs="Palatino Linotype"/>
          <w:color w:val="000000"/>
        </w:rPr>
      </w:pPr>
    </w:p>
    <w:p w14:paraId="459F5D52" w14:textId="77777777" w:rsidR="006C0D60" w:rsidRPr="009A570B" w:rsidRDefault="006C0D60" w:rsidP="00C13052">
      <w:pPr>
        <w:numPr>
          <w:ilvl w:val="0"/>
          <w:numId w:val="1"/>
        </w:numPr>
        <w:spacing w:line="360" w:lineRule="auto"/>
        <w:ind w:left="0" w:firstLine="0"/>
        <w:contextualSpacing/>
        <w:jc w:val="both"/>
        <w:rPr>
          <w:rFonts w:ascii="Palatino Linotype" w:eastAsia="Palatino Linotype" w:hAnsi="Palatino Linotype" w:cs="Palatino Linotype"/>
        </w:rPr>
      </w:pPr>
      <w:r w:rsidRPr="009A570B">
        <w:rPr>
          <w:rFonts w:ascii="Palatino Linotype" w:eastAsia="Palatino Linotype" w:hAnsi="Palatino Linotype" w:cs="Palatino Linotype"/>
          <w:color w:val="222222"/>
        </w:rPr>
        <w:t xml:space="preserve">Por lo </w:t>
      </w:r>
      <w:r w:rsidRPr="009A570B">
        <w:rPr>
          <w:rFonts w:ascii="Palatino Linotype" w:eastAsia="Palatino Linotype" w:hAnsi="Palatino Linotype" w:cs="Palatino Linotype"/>
        </w:rPr>
        <w:t>anteriormente</w:t>
      </w:r>
      <w:r w:rsidRPr="009A570B">
        <w:rPr>
          <w:rFonts w:ascii="Palatino Linotype" w:eastAsia="Palatino Linotype" w:hAnsi="Palatino Linotype" w:cs="Palatino Linotype"/>
          <w:color w:val="222222"/>
        </w:rPr>
        <w:t xml:space="preserve"> expuesto y fundado, este </w:t>
      </w:r>
      <w:r w:rsidRPr="009A570B">
        <w:rPr>
          <w:rFonts w:ascii="Palatino Linotype" w:eastAsia="Palatino Linotype" w:hAnsi="Palatino Linotype" w:cs="Palatino Linotype"/>
          <w:b/>
          <w:color w:val="222222"/>
        </w:rPr>
        <w:t>ÓRGANO GARANTE</w:t>
      </w:r>
      <w:r w:rsidRPr="009A570B">
        <w:rPr>
          <w:rFonts w:ascii="Palatino Linotype" w:eastAsia="Palatino Linotype" w:hAnsi="Palatino Linotype" w:cs="Palatino Linotype"/>
          <w:color w:val="222222"/>
        </w:rPr>
        <w:t xml:space="preserve"> emite los </w:t>
      </w:r>
      <w:r w:rsidRPr="009A570B">
        <w:rPr>
          <w:rFonts w:ascii="Palatino Linotype" w:eastAsia="Palatino Linotype" w:hAnsi="Palatino Linotype" w:cs="Palatino Linotype"/>
        </w:rPr>
        <w:t>siguientes</w:t>
      </w:r>
      <w:r w:rsidRPr="009A570B">
        <w:rPr>
          <w:rFonts w:ascii="Palatino Linotype" w:eastAsia="Palatino Linotype" w:hAnsi="Palatino Linotype" w:cs="Palatino Linotype"/>
          <w:color w:val="222222"/>
        </w:rPr>
        <w:t>:</w:t>
      </w:r>
    </w:p>
    <w:p w14:paraId="69281503" w14:textId="77777777" w:rsidR="00237B4F" w:rsidRPr="009A570B" w:rsidRDefault="00237B4F" w:rsidP="00237B4F">
      <w:pPr>
        <w:pStyle w:val="Prrafodelista"/>
        <w:rPr>
          <w:rFonts w:ascii="Palatino Linotype" w:eastAsia="Palatino Linotype" w:hAnsi="Palatino Linotype" w:cs="Palatino Linotype"/>
        </w:rPr>
      </w:pPr>
    </w:p>
    <w:p w14:paraId="60BDCB21" w14:textId="7260FF13" w:rsidR="006C0D60" w:rsidRPr="009A570B" w:rsidRDefault="006C0D60" w:rsidP="00C13052">
      <w:pPr>
        <w:pBdr>
          <w:top w:val="nil"/>
          <w:left w:val="nil"/>
          <w:bottom w:val="nil"/>
          <w:right w:val="nil"/>
          <w:between w:val="nil"/>
        </w:pBdr>
        <w:spacing w:line="360" w:lineRule="auto"/>
        <w:jc w:val="center"/>
        <w:rPr>
          <w:rFonts w:ascii="Palatino Linotype" w:eastAsia="Palatino Linotype" w:hAnsi="Palatino Linotype" w:cs="Palatino Linotype"/>
          <w:b/>
        </w:rPr>
      </w:pPr>
      <w:r w:rsidRPr="009A570B">
        <w:rPr>
          <w:rFonts w:ascii="Palatino Linotype" w:eastAsia="Palatino Linotype" w:hAnsi="Palatino Linotype" w:cs="Palatino Linotype"/>
          <w:b/>
        </w:rPr>
        <w:t xml:space="preserve">R E S </w:t>
      </w:r>
      <w:r w:rsidR="00761F40" w:rsidRPr="009A570B">
        <w:rPr>
          <w:rFonts w:ascii="Palatino Linotype" w:eastAsia="Palatino Linotype" w:hAnsi="Palatino Linotype" w:cs="Palatino Linotype"/>
          <w:b/>
        </w:rPr>
        <w:t>O L U T I V O S</w:t>
      </w:r>
    </w:p>
    <w:p w14:paraId="7175AAC4" w14:textId="77777777" w:rsidR="000D0A0A" w:rsidRPr="009A570B" w:rsidRDefault="000D0A0A" w:rsidP="00C13052">
      <w:pPr>
        <w:pBdr>
          <w:top w:val="nil"/>
          <w:left w:val="nil"/>
          <w:bottom w:val="nil"/>
          <w:right w:val="nil"/>
          <w:between w:val="nil"/>
        </w:pBdr>
        <w:spacing w:line="360" w:lineRule="auto"/>
        <w:jc w:val="center"/>
        <w:rPr>
          <w:rFonts w:ascii="Palatino Linotype" w:eastAsia="Palatino Linotype" w:hAnsi="Palatino Linotype" w:cs="Palatino Linotype"/>
          <w:b/>
        </w:rPr>
      </w:pPr>
    </w:p>
    <w:p w14:paraId="1DF37554" w14:textId="7AD5C570" w:rsidR="006C0D60" w:rsidRPr="009A570B" w:rsidRDefault="006C0D60" w:rsidP="00C13052">
      <w:pPr>
        <w:spacing w:line="360" w:lineRule="auto"/>
        <w:jc w:val="both"/>
        <w:rPr>
          <w:rFonts w:ascii="Palatino Linotype" w:eastAsia="Palatino Linotype" w:hAnsi="Palatino Linotype" w:cs="Palatino Linotype"/>
        </w:rPr>
      </w:pPr>
      <w:r w:rsidRPr="009A570B">
        <w:rPr>
          <w:rFonts w:ascii="Palatino Linotype" w:eastAsia="Times New Roman" w:hAnsi="Palatino Linotype" w:cs="Arial"/>
          <w:b/>
          <w:bCs/>
        </w:rPr>
        <w:t>PRIMERO</w:t>
      </w:r>
      <w:r w:rsidRPr="009A570B">
        <w:rPr>
          <w:rFonts w:ascii="Palatino Linotype" w:eastAsia="Times New Roman" w:hAnsi="Palatino Linotype" w:cs="Arial"/>
        </w:rPr>
        <w:t>. Resultan</w:t>
      </w:r>
      <w:r w:rsidR="007C0820" w:rsidRPr="009A570B">
        <w:rPr>
          <w:rFonts w:ascii="Palatino Linotype" w:eastAsia="Times New Roman" w:hAnsi="Palatino Linotype" w:cs="Arial"/>
        </w:rPr>
        <w:t xml:space="preserve"> </w:t>
      </w:r>
      <w:r w:rsidRPr="009A570B">
        <w:rPr>
          <w:rFonts w:ascii="Palatino Linotype" w:eastAsia="Times New Roman" w:hAnsi="Palatino Linotype" w:cs="Arial"/>
        </w:rPr>
        <w:t xml:space="preserve">fundadas las </w:t>
      </w:r>
      <w:r w:rsidRPr="009A570B">
        <w:rPr>
          <w:rFonts w:ascii="Palatino Linotype" w:eastAsia="Times New Roman" w:hAnsi="Palatino Linotype" w:cs="Arial"/>
          <w:lang w:val="es-ES"/>
        </w:rPr>
        <w:t xml:space="preserve">razones o motivos de inconformidad hechos valer en el Recurso de </w:t>
      </w:r>
      <w:r w:rsidR="00761F40" w:rsidRPr="009A570B">
        <w:rPr>
          <w:rFonts w:ascii="Palatino Linotype" w:eastAsia="Times New Roman" w:hAnsi="Palatino Linotype" w:cs="Arial"/>
          <w:lang w:val="es-ES"/>
        </w:rPr>
        <w:t xml:space="preserve">Revisión </w:t>
      </w:r>
      <w:r w:rsidR="00516DD4" w:rsidRPr="009A570B">
        <w:rPr>
          <w:rFonts w:ascii="Palatino Linotype" w:eastAsia="Times New Roman" w:hAnsi="Palatino Linotype" w:cs="Arial"/>
          <w:b/>
          <w:lang w:val="es-ES"/>
        </w:rPr>
        <w:t>08033/INFOEM/IP/RR/2025</w:t>
      </w:r>
      <w:r w:rsidRPr="009A570B">
        <w:rPr>
          <w:rFonts w:ascii="Palatino Linotype" w:eastAsia="Times New Roman" w:hAnsi="Palatino Linotype" w:cs="Arial"/>
          <w:b/>
          <w:lang w:val="es-ES"/>
        </w:rPr>
        <w:t xml:space="preserve">, </w:t>
      </w:r>
      <w:r w:rsidR="009D7C5B" w:rsidRPr="009A570B">
        <w:rPr>
          <w:rFonts w:ascii="Palatino Linotype" w:eastAsia="Palatino Linotype" w:hAnsi="Palatino Linotype" w:cs="Palatino Linotype"/>
        </w:rPr>
        <w:t>en términos de</w:t>
      </w:r>
      <w:r w:rsidR="00F91BC6" w:rsidRPr="009A570B">
        <w:rPr>
          <w:rFonts w:ascii="Palatino Linotype" w:eastAsia="Palatino Linotype" w:hAnsi="Palatino Linotype" w:cs="Palatino Linotype"/>
        </w:rPr>
        <w:t xml:space="preserve"> </w:t>
      </w:r>
      <w:r w:rsidRPr="009A570B">
        <w:rPr>
          <w:rFonts w:ascii="Palatino Linotype" w:eastAsia="Palatino Linotype" w:hAnsi="Palatino Linotype" w:cs="Palatino Linotype"/>
        </w:rPr>
        <w:t>l</w:t>
      </w:r>
      <w:r w:rsidR="00F91BC6" w:rsidRPr="009A570B">
        <w:rPr>
          <w:rFonts w:ascii="Palatino Linotype" w:eastAsia="Palatino Linotype" w:hAnsi="Palatino Linotype" w:cs="Palatino Linotype"/>
        </w:rPr>
        <w:t>os</w:t>
      </w:r>
      <w:r w:rsidRPr="009A570B">
        <w:rPr>
          <w:rFonts w:ascii="Palatino Linotype" w:eastAsia="Palatino Linotype" w:hAnsi="Palatino Linotype" w:cs="Palatino Linotype"/>
        </w:rPr>
        <w:t xml:space="preserve"> </w:t>
      </w:r>
      <w:r w:rsidR="009D7C5B" w:rsidRPr="009A570B">
        <w:rPr>
          <w:rFonts w:ascii="Palatino Linotype" w:eastAsia="Palatino Linotype" w:hAnsi="Palatino Linotype" w:cs="Palatino Linotype"/>
          <w:b/>
        </w:rPr>
        <w:t>Considerando</w:t>
      </w:r>
      <w:r w:rsidR="00F91BC6" w:rsidRPr="009A570B">
        <w:rPr>
          <w:rFonts w:ascii="Palatino Linotype" w:eastAsia="Palatino Linotype" w:hAnsi="Palatino Linotype" w:cs="Palatino Linotype"/>
          <w:b/>
        </w:rPr>
        <w:t>s</w:t>
      </w:r>
      <w:r w:rsidRPr="009A570B">
        <w:rPr>
          <w:rFonts w:ascii="Palatino Linotype" w:eastAsia="Palatino Linotype" w:hAnsi="Palatino Linotype" w:cs="Palatino Linotype"/>
        </w:rPr>
        <w:t xml:space="preserve"> </w:t>
      </w:r>
      <w:r w:rsidRPr="009A570B">
        <w:rPr>
          <w:rFonts w:ascii="Palatino Linotype" w:eastAsia="Palatino Linotype" w:hAnsi="Palatino Linotype" w:cs="Palatino Linotype"/>
          <w:b/>
        </w:rPr>
        <w:t>C</w:t>
      </w:r>
      <w:r w:rsidR="00F91BC6" w:rsidRPr="009A570B">
        <w:rPr>
          <w:rFonts w:ascii="Palatino Linotype" w:eastAsia="Palatino Linotype" w:hAnsi="Palatino Linotype" w:cs="Palatino Linotype"/>
          <w:b/>
        </w:rPr>
        <w:t>uarto</w:t>
      </w:r>
      <w:r w:rsidR="00F91BC6" w:rsidRPr="009A570B">
        <w:rPr>
          <w:rFonts w:ascii="Palatino Linotype" w:eastAsia="Palatino Linotype" w:hAnsi="Palatino Linotype" w:cs="Palatino Linotype"/>
        </w:rPr>
        <w:t xml:space="preserve"> y</w:t>
      </w:r>
      <w:r w:rsidR="00F91BC6" w:rsidRPr="009A570B">
        <w:rPr>
          <w:rFonts w:ascii="Palatino Linotype" w:eastAsia="Palatino Linotype" w:hAnsi="Palatino Linotype" w:cs="Palatino Linotype"/>
          <w:b/>
        </w:rPr>
        <w:t xml:space="preserve"> Quinto</w:t>
      </w:r>
      <w:r w:rsidRPr="009A570B">
        <w:rPr>
          <w:rFonts w:ascii="Palatino Linotype" w:eastAsia="Palatino Linotype" w:hAnsi="Palatino Linotype" w:cs="Palatino Linotype"/>
          <w:b/>
        </w:rPr>
        <w:t xml:space="preserve"> </w:t>
      </w:r>
      <w:r w:rsidRPr="009A570B">
        <w:rPr>
          <w:rFonts w:ascii="Palatino Linotype" w:eastAsia="Palatino Linotype" w:hAnsi="Palatino Linotype" w:cs="Palatino Linotype"/>
        </w:rPr>
        <w:t>de la presente Resolución.</w:t>
      </w:r>
    </w:p>
    <w:p w14:paraId="41DFB703" w14:textId="06303605" w:rsidR="006C0D60" w:rsidRPr="009A570B" w:rsidRDefault="006C0D60" w:rsidP="00C13052">
      <w:pPr>
        <w:spacing w:line="360" w:lineRule="auto"/>
        <w:jc w:val="both"/>
        <w:rPr>
          <w:rFonts w:ascii="Palatino Linotype" w:hAnsi="Palatino Linotype" w:cs="Arial"/>
        </w:rPr>
      </w:pPr>
      <w:r w:rsidRPr="009A570B">
        <w:rPr>
          <w:rFonts w:ascii="Palatino Linotype" w:eastAsia="Times New Roman" w:hAnsi="Palatino Linotype" w:cs="Times New Roman"/>
          <w:b/>
        </w:rPr>
        <w:lastRenderedPageBreak/>
        <w:t xml:space="preserve">SEGUNDO. </w:t>
      </w:r>
      <w:r w:rsidRPr="009A570B">
        <w:rPr>
          <w:rFonts w:ascii="Palatino Linotype" w:eastAsia="MS Mincho" w:hAnsi="Palatino Linotype" w:cs="Times New Roman"/>
          <w:color w:val="000000" w:themeColor="text1"/>
        </w:rPr>
        <w:t xml:space="preserve">Se </w:t>
      </w:r>
      <w:r w:rsidR="00B27758" w:rsidRPr="009A570B">
        <w:rPr>
          <w:rFonts w:ascii="Palatino Linotype" w:eastAsia="MS Mincho" w:hAnsi="Palatino Linotype" w:cs="Times New Roman"/>
          <w:b/>
          <w:color w:val="000000" w:themeColor="text1"/>
        </w:rPr>
        <w:t>REVO</w:t>
      </w:r>
      <w:r w:rsidRPr="009A570B">
        <w:rPr>
          <w:rFonts w:ascii="Palatino Linotype" w:eastAsia="MS Mincho" w:hAnsi="Palatino Linotype" w:cs="Times New Roman"/>
          <w:b/>
          <w:color w:val="000000" w:themeColor="text1"/>
        </w:rPr>
        <w:t xml:space="preserve">CA </w:t>
      </w:r>
      <w:r w:rsidR="00597221" w:rsidRPr="009A570B">
        <w:rPr>
          <w:rFonts w:ascii="Palatino Linotype" w:eastAsia="MS Mincho" w:hAnsi="Palatino Linotype" w:cs="Times New Roman"/>
          <w:color w:val="000000" w:themeColor="text1"/>
        </w:rPr>
        <w:t>la respuesta emitida por el</w:t>
      </w:r>
      <w:r w:rsidRPr="009A570B">
        <w:rPr>
          <w:rFonts w:ascii="Palatino Linotype" w:eastAsia="MS Mincho" w:hAnsi="Palatino Linotype" w:cs="Times New Roman"/>
          <w:color w:val="000000" w:themeColor="text1"/>
        </w:rPr>
        <w:t xml:space="preserve"> </w:t>
      </w:r>
      <w:r w:rsidR="00516DD4" w:rsidRPr="009A570B">
        <w:rPr>
          <w:rFonts w:ascii="Palatino Linotype" w:hAnsi="Palatino Linotype"/>
          <w:b/>
          <w:bCs/>
          <w:color w:val="000000"/>
        </w:rPr>
        <w:t>Ayuntamiento de Cuautitlán Izcalli</w:t>
      </w:r>
      <w:r w:rsidRPr="009A570B">
        <w:rPr>
          <w:rFonts w:ascii="Palatino Linotype" w:hAnsi="Palatino Linotype"/>
          <w:b/>
          <w:bCs/>
          <w:color w:val="000000"/>
        </w:rPr>
        <w:t xml:space="preserve"> </w:t>
      </w:r>
      <w:r w:rsidRPr="009A570B">
        <w:rPr>
          <w:rFonts w:ascii="Palatino Linotype" w:hAnsi="Palatino Linotype"/>
          <w:bCs/>
          <w:color w:val="000000"/>
        </w:rPr>
        <w:t xml:space="preserve">a la </w:t>
      </w:r>
      <w:r w:rsidR="009630A0" w:rsidRPr="009A570B">
        <w:rPr>
          <w:rFonts w:ascii="Palatino Linotype" w:hAnsi="Palatino Linotype"/>
          <w:bCs/>
          <w:color w:val="000000"/>
        </w:rPr>
        <w:t>S</w:t>
      </w:r>
      <w:r w:rsidRPr="009A570B">
        <w:rPr>
          <w:rFonts w:ascii="Palatino Linotype" w:hAnsi="Palatino Linotype"/>
          <w:bCs/>
          <w:color w:val="000000"/>
        </w:rPr>
        <w:t xml:space="preserve">olicitud de </w:t>
      </w:r>
      <w:r w:rsidR="009630A0" w:rsidRPr="009A570B">
        <w:rPr>
          <w:rFonts w:ascii="Palatino Linotype" w:hAnsi="Palatino Linotype"/>
          <w:bCs/>
          <w:color w:val="000000"/>
        </w:rPr>
        <w:t>I</w:t>
      </w:r>
      <w:r w:rsidRPr="009A570B">
        <w:rPr>
          <w:rFonts w:ascii="Palatino Linotype" w:hAnsi="Palatino Linotype"/>
          <w:bCs/>
          <w:color w:val="000000"/>
        </w:rPr>
        <w:t>nformación</w:t>
      </w:r>
      <w:r w:rsidRPr="009A570B">
        <w:rPr>
          <w:rFonts w:ascii="Palatino Linotype" w:eastAsia="MS Mincho" w:hAnsi="Palatino Linotype" w:cs="Times New Roman"/>
          <w:b/>
          <w:color w:val="000000" w:themeColor="text1"/>
        </w:rPr>
        <w:t xml:space="preserve"> </w:t>
      </w:r>
      <w:r w:rsidR="00B27758" w:rsidRPr="009A570B">
        <w:rPr>
          <w:rFonts w:ascii="Palatino Linotype" w:eastAsia="Times New Roman" w:hAnsi="Palatino Linotype" w:cs="Arial"/>
          <w:b/>
          <w:lang w:val="es-ES"/>
        </w:rPr>
        <w:t>01023/CUAUTIZC/IP/2025</w:t>
      </w:r>
      <w:r w:rsidRPr="009A570B">
        <w:rPr>
          <w:rFonts w:ascii="Palatino Linotype" w:eastAsia="Times New Roman" w:hAnsi="Palatino Linotype" w:cs="Arial"/>
          <w:b/>
          <w:lang w:val="es-ES"/>
        </w:rPr>
        <w:t>;</w:t>
      </w:r>
      <w:r w:rsidRPr="009A570B">
        <w:rPr>
          <w:rFonts w:ascii="Palatino Linotype" w:eastAsia="Palatino Linotype" w:hAnsi="Palatino Linotype" w:cs="Palatino Linotype"/>
        </w:rPr>
        <w:t xml:space="preserve"> por lo que</w:t>
      </w:r>
      <w:r w:rsidRPr="009A570B">
        <w:rPr>
          <w:rFonts w:ascii="Palatino Linotype" w:eastAsia="MS Mincho" w:hAnsi="Palatino Linotype" w:cs="Times New Roman"/>
          <w:color w:val="000000" w:themeColor="text1"/>
        </w:rPr>
        <w:t xml:space="preserve"> se </w:t>
      </w:r>
      <w:r w:rsidRPr="009A570B">
        <w:rPr>
          <w:rFonts w:ascii="Palatino Linotype" w:eastAsia="MS Mincho" w:hAnsi="Palatino Linotype" w:cs="Times New Roman"/>
          <w:b/>
          <w:color w:val="000000" w:themeColor="text1"/>
        </w:rPr>
        <w:t>ORDENA</w:t>
      </w:r>
      <w:r w:rsidRPr="009A570B">
        <w:rPr>
          <w:rFonts w:ascii="Palatino Linotype" w:eastAsia="MS Mincho" w:hAnsi="Palatino Linotype" w:cs="Times New Roman"/>
          <w:color w:val="000000" w:themeColor="text1"/>
        </w:rPr>
        <w:t xml:space="preserve"> entregar vía Sistema de Acceso a la In</w:t>
      </w:r>
      <w:r w:rsidR="009D7C5B" w:rsidRPr="009A570B">
        <w:rPr>
          <w:rFonts w:ascii="Palatino Linotype" w:eastAsia="MS Mincho" w:hAnsi="Palatino Linotype" w:cs="Times New Roman"/>
          <w:color w:val="000000" w:themeColor="text1"/>
        </w:rPr>
        <w:t>formación Mexiquense (</w:t>
      </w:r>
      <w:r w:rsidR="009D7C5B" w:rsidRPr="009A570B">
        <w:rPr>
          <w:rFonts w:ascii="Palatino Linotype" w:eastAsia="MS Mincho" w:hAnsi="Palatino Linotype" w:cs="Times New Roman"/>
          <w:b/>
          <w:color w:val="000000" w:themeColor="text1"/>
        </w:rPr>
        <w:t>SAIMEX</w:t>
      </w:r>
      <w:r w:rsidR="009D7C5B" w:rsidRPr="009A570B">
        <w:rPr>
          <w:rFonts w:ascii="Palatino Linotype" w:eastAsia="MS Mincho" w:hAnsi="Palatino Linotype" w:cs="Times New Roman"/>
          <w:color w:val="000000" w:themeColor="text1"/>
        </w:rPr>
        <w:t>),</w:t>
      </w:r>
      <w:r w:rsidR="00997C95" w:rsidRPr="009A570B">
        <w:rPr>
          <w:rFonts w:ascii="Palatino Linotype" w:eastAsia="MS Mincho" w:hAnsi="Palatino Linotype" w:cs="Times New Roman"/>
          <w:color w:val="000000" w:themeColor="text1"/>
        </w:rPr>
        <w:t xml:space="preserve"> </w:t>
      </w:r>
      <w:r w:rsidR="00C43714" w:rsidRPr="009A570B">
        <w:rPr>
          <w:rFonts w:ascii="Palatino Linotype" w:eastAsia="MS Mincho" w:hAnsi="Palatino Linotype" w:cs="Times New Roman"/>
          <w:color w:val="000000" w:themeColor="text1"/>
        </w:rPr>
        <w:t>la siguiente información</w:t>
      </w:r>
      <w:r w:rsidR="00C13052" w:rsidRPr="009A570B">
        <w:rPr>
          <w:rFonts w:ascii="Palatino Linotype" w:hAnsi="Palatino Linotype" w:cs="Arial"/>
          <w:b/>
        </w:rPr>
        <w:t xml:space="preserve"> del 01 de enero del 2025 al 10 de junio del 2025</w:t>
      </w:r>
      <w:r w:rsidR="00B27758" w:rsidRPr="009A570B">
        <w:rPr>
          <w:rFonts w:ascii="Palatino Linotype" w:eastAsia="MS Mincho" w:hAnsi="Palatino Linotype" w:cs="Times New Roman"/>
          <w:color w:val="000000" w:themeColor="text1"/>
        </w:rPr>
        <w:t>, en versión pública</w:t>
      </w:r>
      <w:r w:rsidR="007C0820" w:rsidRPr="009A570B">
        <w:rPr>
          <w:rFonts w:ascii="Palatino Linotype" w:hAnsi="Palatino Linotype" w:cs="Arial"/>
        </w:rPr>
        <w:t>:</w:t>
      </w:r>
    </w:p>
    <w:p w14:paraId="36FE212A" w14:textId="77777777" w:rsidR="004D5B42" w:rsidRPr="009A570B" w:rsidRDefault="004D5B42" w:rsidP="00C13052">
      <w:pPr>
        <w:spacing w:line="360" w:lineRule="auto"/>
        <w:jc w:val="both"/>
        <w:rPr>
          <w:rFonts w:ascii="Palatino Linotype" w:hAnsi="Palatino Linotype" w:cs="Arial"/>
        </w:rPr>
      </w:pPr>
    </w:p>
    <w:p w14:paraId="12608AED" w14:textId="1ECB1FC5" w:rsidR="00C13052" w:rsidRPr="009A570B" w:rsidRDefault="00C13052" w:rsidP="00C13052">
      <w:pPr>
        <w:pStyle w:val="Prrafodelista"/>
        <w:numPr>
          <w:ilvl w:val="0"/>
          <w:numId w:val="26"/>
        </w:numPr>
        <w:spacing w:line="360" w:lineRule="auto"/>
        <w:ind w:right="851"/>
        <w:jc w:val="both"/>
        <w:rPr>
          <w:rFonts w:ascii="Palatino Linotype" w:hAnsi="Palatino Linotype" w:cs="Arial"/>
          <w:b/>
        </w:rPr>
      </w:pPr>
      <w:r w:rsidRPr="009A570B">
        <w:rPr>
          <w:rFonts w:ascii="Palatino Linotype" w:hAnsi="Palatino Linotype" w:cs="Arial"/>
          <w:b/>
        </w:rPr>
        <w:t>Facturas pagadas;</w:t>
      </w:r>
    </w:p>
    <w:p w14:paraId="4CD2B5D5" w14:textId="3F3A4F8F" w:rsidR="00C13052" w:rsidRPr="009A570B" w:rsidRDefault="00C13052" w:rsidP="00C13052">
      <w:pPr>
        <w:pStyle w:val="Prrafodelista"/>
        <w:numPr>
          <w:ilvl w:val="0"/>
          <w:numId w:val="26"/>
        </w:numPr>
        <w:spacing w:line="360" w:lineRule="auto"/>
        <w:ind w:right="851"/>
        <w:jc w:val="both"/>
        <w:rPr>
          <w:rFonts w:ascii="Palatino Linotype" w:hAnsi="Palatino Linotype" w:cs="Arial"/>
          <w:b/>
        </w:rPr>
      </w:pPr>
      <w:r w:rsidRPr="009A570B">
        <w:rPr>
          <w:rFonts w:ascii="Palatino Linotype" w:hAnsi="Palatino Linotype" w:cs="Arial"/>
          <w:b/>
        </w:rPr>
        <w:t xml:space="preserve">Documento en que conste o se adviertan los nombres de proveedores a los que se han realizado pagos y, aquellos con pagos pendientes; y </w:t>
      </w:r>
    </w:p>
    <w:p w14:paraId="0E26074F" w14:textId="69B849D4" w:rsidR="00C13052" w:rsidRPr="009A570B" w:rsidRDefault="00C13052" w:rsidP="00C13052">
      <w:pPr>
        <w:pStyle w:val="Prrafodelista"/>
        <w:numPr>
          <w:ilvl w:val="0"/>
          <w:numId w:val="26"/>
        </w:numPr>
        <w:spacing w:line="360" w:lineRule="auto"/>
        <w:ind w:right="851"/>
        <w:jc w:val="both"/>
        <w:rPr>
          <w:rFonts w:ascii="Palatino Linotype" w:hAnsi="Palatino Linotype" w:cs="Arial"/>
          <w:b/>
        </w:rPr>
      </w:pPr>
      <w:r w:rsidRPr="009A570B">
        <w:rPr>
          <w:rFonts w:ascii="Palatino Linotype" w:hAnsi="Palatino Linotype" w:cs="Arial"/>
          <w:b/>
        </w:rPr>
        <w:t>Padrón de proveedores y contratistas.</w:t>
      </w:r>
    </w:p>
    <w:p w14:paraId="12ECEB89" w14:textId="77777777" w:rsidR="00A0751E" w:rsidRPr="009A570B" w:rsidRDefault="00A0751E" w:rsidP="00C13052">
      <w:pPr>
        <w:pStyle w:val="Prrafodelista"/>
        <w:spacing w:line="360" w:lineRule="auto"/>
        <w:rPr>
          <w:rFonts w:ascii="Palatino Linotype" w:eastAsia="Palatino Linotype" w:hAnsi="Palatino Linotype" w:cs="Palatino Linotype"/>
          <w:b/>
        </w:rPr>
      </w:pPr>
    </w:p>
    <w:p w14:paraId="19DF40CC" w14:textId="77777777" w:rsidR="009449C3" w:rsidRPr="009A570B" w:rsidRDefault="00F91BC6" w:rsidP="00C13052">
      <w:pPr>
        <w:spacing w:line="360" w:lineRule="auto"/>
        <w:jc w:val="both"/>
        <w:rPr>
          <w:rFonts w:ascii="Palatino Linotype" w:eastAsia="Palatino Linotype" w:hAnsi="Palatino Linotype" w:cs="Palatino Linotype"/>
        </w:rPr>
      </w:pPr>
      <w:r w:rsidRPr="009A570B">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w:t>
      </w:r>
      <w:r w:rsidR="000D0A0A" w:rsidRPr="009A570B">
        <w:rPr>
          <w:rFonts w:ascii="Palatino Linotype" w:eastAsia="Palatino Linotype" w:hAnsi="Palatino Linotype" w:cs="Palatino Linotype"/>
        </w:rPr>
        <w:t>onga a disposición de la parte R</w:t>
      </w:r>
      <w:r w:rsidRPr="009A570B">
        <w:rPr>
          <w:rFonts w:ascii="Palatino Linotype" w:eastAsia="Palatino Linotype" w:hAnsi="Palatino Linotype" w:cs="Palatino Linotype"/>
        </w:rPr>
        <w:t>ecurrente.</w:t>
      </w:r>
    </w:p>
    <w:p w14:paraId="0EDF5B6E" w14:textId="77777777" w:rsidR="00187AE4" w:rsidRPr="009A570B" w:rsidRDefault="00187AE4" w:rsidP="00C13052">
      <w:pPr>
        <w:spacing w:line="360" w:lineRule="auto"/>
        <w:jc w:val="both"/>
        <w:rPr>
          <w:rFonts w:ascii="Palatino Linotype" w:eastAsia="Palatino Linotype" w:hAnsi="Palatino Linotype" w:cs="Palatino Linotype"/>
        </w:rPr>
      </w:pPr>
    </w:p>
    <w:p w14:paraId="7E6774FD" w14:textId="3E7BE6C0" w:rsidR="00C13052" w:rsidRPr="009A570B" w:rsidRDefault="00C13052" w:rsidP="00C13052">
      <w:pPr>
        <w:spacing w:line="360" w:lineRule="auto"/>
        <w:jc w:val="both"/>
        <w:rPr>
          <w:rFonts w:ascii="Palatino Linotype" w:eastAsia="Palatino Linotype" w:hAnsi="Palatino Linotype" w:cs="Palatino Linotype"/>
        </w:rPr>
      </w:pPr>
      <w:r w:rsidRPr="009A570B">
        <w:rPr>
          <w:rFonts w:ascii="Palatino Linotype" w:eastAsia="Palatino Linotype" w:hAnsi="Palatino Linotype" w:cs="Palatino Linotype"/>
          <w:color w:val="000000"/>
        </w:rPr>
        <w:t xml:space="preserve">Para el caso de no contar con lo ordenado en el </w:t>
      </w:r>
      <w:r w:rsidRPr="009A570B">
        <w:rPr>
          <w:rFonts w:ascii="Palatino Linotype" w:eastAsia="Palatino Linotype" w:hAnsi="Palatino Linotype" w:cs="Palatino Linotype"/>
          <w:b/>
          <w:color w:val="000000"/>
        </w:rPr>
        <w:t xml:space="preserve">inciso b) en su parte relativa a proveedores con pagos pendientes, </w:t>
      </w:r>
      <w:r w:rsidRPr="009A570B">
        <w:rPr>
          <w:rFonts w:ascii="Palatino Linotype" w:eastAsia="Palatino Linotype" w:hAnsi="Palatino Linotype" w:cs="Palatino Linotype"/>
          <w:color w:val="000000"/>
        </w:rPr>
        <w:t xml:space="preserve">bastará que el </w:t>
      </w:r>
      <w:r w:rsidRPr="009A570B">
        <w:rPr>
          <w:rFonts w:ascii="Palatino Linotype" w:eastAsia="Palatino Linotype" w:hAnsi="Palatino Linotype" w:cs="Palatino Linotype"/>
          <w:b/>
          <w:color w:val="000000"/>
        </w:rPr>
        <w:t>SUJETO OBLIGADO</w:t>
      </w:r>
      <w:r w:rsidRPr="009A570B">
        <w:rPr>
          <w:rFonts w:ascii="Palatino Linotype" w:eastAsia="Palatino Linotype" w:hAnsi="Palatino Linotype" w:cs="Palatino Linotype"/>
          <w:color w:val="000000"/>
        </w:rPr>
        <w:t xml:space="preserve"> lo haga del conocimiento de la parte </w:t>
      </w:r>
      <w:r w:rsidRPr="009A570B">
        <w:rPr>
          <w:rFonts w:ascii="Palatino Linotype" w:eastAsia="Palatino Linotype" w:hAnsi="Palatino Linotype" w:cs="Palatino Linotype"/>
          <w:b/>
          <w:color w:val="000000"/>
        </w:rPr>
        <w:t>RECURRENTE</w:t>
      </w:r>
      <w:r w:rsidRPr="009A570B">
        <w:rPr>
          <w:rFonts w:ascii="Palatino Linotype" w:eastAsia="Palatino Linotype" w:hAnsi="Palatino Linotype" w:cs="Palatino Linotype"/>
          <w:color w:val="000000"/>
        </w:rPr>
        <w:t xml:space="preserve"> al momento de dar cumplimiento a la presente Resolución en términos del artículo 19 párrafo segundo de la</w:t>
      </w:r>
      <w:r w:rsidRPr="009A570B">
        <w:rPr>
          <w:rFonts w:ascii="Palatino Linotype" w:eastAsia="Palatino Linotype" w:hAnsi="Palatino Linotype" w:cs="Palatino Linotype"/>
        </w:rPr>
        <w:t xml:space="preserve"> Ley de Transparencia y Acceso a la Información Pública del Estado de México y Municipios.</w:t>
      </w:r>
    </w:p>
    <w:p w14:paraId="6231C852" w14:textId="24C5A488" w:rsidR="00F91BC6" w:rsidRPr="009A570B" w:rsidRDefault="00F91BC6" w:rsidP="00C13052">
      <w:pPr>
        <w:spacing w:line="360" w:lineRule="auto"/>
        <w:jc w:val="both"/>
        <w:rPr>
          <w:rFonts w:ascii="Palatino Linotype" w:eastAsia="Palatino Linotype" w:hAnsi="Palatino Linotype" w:cs="Palatino Linotype"/>
        </w:rPr>
      </w:pPr>
      <w:r w:rsidRPr="009A570B">
        <w:rPr>
          <w:rFonts w:ascii="Palatino Linotype" w:eastAsia="Palatino Linotype" w:hAnsi="Palatino Linotype" w:cs="Palatino Linotype"/>
        </w:rPr>
        <w:t xml:space="preserve"> </w:t>
      </w:r>
    </w:p>
    <w:p w14:paraId="4DCCC28D" w14:textId="77777777" w:rsidR="006C0D60" w:rsidRPr="009A570B" w:rsidRDefault="006C0D60" w:rsidP="00C13052">
      <w:pPr>
        <w:spacing w:line="360" w:lineRule="auto"/>
        <w:ind w:right="51"/>
        <w:jc w:val="both"/>
        <w:rPr>
          <w:rFonts w:ascii="Palatino Linotype" w:eastAsia="Palatino Linotype" w:hAnsi="Palatino Linotype" w:cs="Palatino Linotype"/>
        </w:rPr>
      </w:pPr>
      <w:r w:rsidRPr="009A570B">
        <w:rPr>
          <w:rFonts w:ascii="Palatino Linotype" w:eastAsia="Palatino Linotype" w:hAnsi="Palatino Linotype" w:cs="Palatino Linotype"/>
          <w:b/>
        </w:rPr>
        <w:lastRenderedPageBreak/>
        <w:t xml:space="preserve">TERCERO. Notifíquese </w:t>
      </w:r>
      <w:r w:rsidRPr="009A570B">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9A570B">
        <w:rPr>
          <w:rFonts w:ascii="Palatino Linotype" w:eastAsia="Palatino Linotype" w:hAnsi="Palatino Linotype" w:cs="Palatino Linotype"/>
          <w:b/>
        </w:rPr>
        <w:t>dé cumplimiento a lo ordenado dentro del plazo de diez días hábiles,</w:t>
      </w:r>
      <w:r w:rsidRPr="009A570B">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5081F3" w14:textId="77777777" w:rsidR="006C0D60" w:rsidRPr="009A570B" w:rsidRDefault="006C0D60" w:rsidP="00C13052">
      <w:pPr>
        <w:spacing w:line="360" w:lineRule="auto"/>
        <w:ind w:right="51"/>
        <w:jc w:val="both"/>
        <w:rPr>
          <w:rFonts w:ascii="Palatino Linotype" w:eastAsia="Palatino Linotype" w:hAnsi="Palatino Linotype" w:cs="Palatino Linotype"/>
        </w:rPr>
      </w:pPr>
    </w:p>
    <w:p w14:paraId="0296223F" w14:textId="77777777" w:rsidR="006C0D60" w:rsidRPr="009A570B" w:rsidRDefault="006C0D60" w:rsidP="00C13052">
      <w:pPr>
        <w:spacing w:line="360" w:lineRule="auto"/>
        <w:ind w:right="51"/>
        <w:jc w:val="both"/>
        <w:rPr>
          <w:rFonts w:ascii="Palatino Linotype" w:eastAsia="Palatino Linotype" w:hAnsi="Palatino Linotype" w:cs="Palatino Linotype"/>
        </w:rPr>
      </w:pPr>
      <w:r w:rsidRPr="009A570B">
        <w:rPr>
          <w:rFonts w:ascii="Palatino Linotype" w:eastAsia="Palatino Linotype" w:hAnsi="Palatino Linotype" w:cs="Palatino Linotype"/>
          <w:b/>
        </w:rPr>
        <w:t xml:space="preserve">CUARTO. </w:t>
      </w:r>
      <w:r w:rsidRPr="009A570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A570B">
        <w:rPr>
          <w:rFonts w:ascii="Palatino Linotype" w:eastAsia="Palatino Linotype" w:hAnsi="Palatino Linotype" w:cs="Palatino Linotype"/>
          <w:b/>
        </w:rPr>
        <w:t>SUJETO OBLIGADO</w:t>
      </w:r>
      <w:r w:rsidRPr="009A570B">
        <w:rPr>
          <w:rFonts w:ascii="Palatino Linotype" w:eastAsia="Palatino Linotype" w:hAnsi="Palatino Linotype" w:cs="Palatino Linotype"/>
        </w:rPr>
        <w:t xml:space="preserve"> de manera fundada y motivada, podrá solicitar una ampliación de plazo para el cumplimiento de la presente Resolución.</w:t>
      </w:r>
    </w:p>
    <w:p w14:paraId="5953015B" w14:textId="77777777" w:rsidR="00957723" w:rsidRPr="009A570B" w:rsidRDefault="00957723" w:rsidP="00C13052">
      <w:pPr>
        <w:spacing w:line="360" w:lineRule="auto"/>
        <w:ind w:right="51"/>
        <w:jc w:val="both"/>
        <w:rPr>
          <w:rFonts w:ascii="Palatino Linotype" w:eastAsia="Palatino Linotype" w:hAnsi="Palatino Linotype" w:cs="Palatino Linotype"/>
        </w:rPr>
      </w:pPr>
    </w:p>
    <w:p w14:paraId="75A9E7CA" w14:textId="77777777" w:rsidR="006C0D60" w:rsidRPr="009A570B" w:rsidRDefault="006C0D60" w:rsidP="00C13052">
      <w:pPr>
        <w:tabs>
          <w:tab w:val="left" w:pos="8080"/>
        </w:tabs>
        <w:spacing w:line="360" w:lineRule="auto"/>
        <w:ind w:right="51"/>
        <w:jc w:val="both"/>
        <w:rPr>
          <w:rFonts w:ascii="Palatino Linotype" w:eastAsia="Palatino Linotype" w:hAnsi="Palatino Linotype" w:cs="Palatino Linotype"/>
        </w:rPr>
      </w:pPr>
      <w:bookmarkStart w:id="73" w:name="_heading=h.lnxbz9" w:colFirst="0" w:colLast="0"/>
      <w:bookmarkEnd w:id="73"/>
      <w:r w:rsidRPr="009A570B">
        <w:rPr>
          <w:rFonts w:ascii="Palatino Linotype" w:eastAsia="Palatino Linotype" w:hAnsi="Palatino Linotype" w:cs="Palatino Linotype"/>
          <w:b/>
        </w:rPr>
        <w:t xml:space="preserve">QUINTO. </w:t>
      </w:r>
      <w:r w:rsidRPr="009A570B">
        <w:rPr>
          <w:rFonts w:ascii="Palatino Linotype" w:eastAsia="Palatino Linotype" w:hAnsi="Palatino Linotype" w:cs="Palatino Linotype"/>
        </w:rPr>
        <w:t xml:space="preserve">Notifíquese al </w:t>
      </w:r>
      <w:r w:rsidRPr="009A570B">
        <w:rPr>
          <w:rFonts w:ascii="Palatino Linotype" w:eastAsia="Palatino Linotype" w:hAnsi="Palatino Linotype" w:cs="Palatino Linotype"/>
          <w:b/>
        </w:rPr>
        <w:t>RECURRENTE</w:t>
      </w:r>
      <w:r w:rsidRPr="009A570B">
        <w:rPr>
          <w:rFonts w:ascii="Palatino Linotype" w:eastAsia="Palatino Linotype" w:hAnsi="Palatino Linotype" w:cs="Palatino Linotype"/>
        </w:rPr>
        <w:t xml:space="preserve"> la presente Resolución, vía </w:t>
      </w:r>
      <w:r w:rsidRPr="009A570B">
        <w:rPr>
          <w:rFonts w:ascii="Palatino Linotype" w:eastAsia="Palatino Linotype" w:hAnsi="Palatino Linotype" w:cs="Palatino Linotype"/>
          <w:b/>
        </w:rPr>
        <w:t>SAIMEX</w:t>
      </w:r>
      <w:r w:rsidRPr="009A570B">
        <w:rPr>
          <w:rFonts w:ascii="Palatino Linotype" w:eastAsia="Palatino Linotype" w:hAnsi="Palatino Linotype" w:cs="Palatino Linotype"/>
        </w:rPr>
        <w:t>.</w:t>
      </w:r>
    </w:p>
    <w:p w14:paraId="122E1B3C" w14:textId="77777777" w:rsidR="006C0D60" w:rsidRPr="009A570B" w:rsidRDefault="006C0D60" w:rsidP="00C13052">
      <w:pPr>
        <w:tabs>
          <w:tab w:val="left" w:pos="8080"/>
        </w:tabs>
        <w:spacing w:line="360" w:lineRule="auto"/>
        <w:ind w:right="51"/>
        <w:jc w:val="both"/>
        <w:rPr>
          <w:rFonts w:ascii="Palatino Linotype" w:eastAsia="Palatino Linotype" w:hAnsi="Palatino Linotype" w:cs="Palatino Linotype"/>
        </w:rPr>
      </w:pPr>
    </w:p>
    <w:p w14:paraId="0DD7812D" w14:textId="42D1D961" w:rsidR="006C0D60" w:rsidRPr="009A570B" w:rsidRDefault="006C0D60" w:rsidP="00C13052">
      <w:pPr>
        <w:shd w:val="clear" w:color="auto" w:fill="FFFFFF"/>
        <w:spacing w:line="360" w:lineRule="auto"/>
        <w:ind w:right="51"/>
        <w:jc w:val="both"/>
        <w:rPr>
          <w:rFonts w:ascii="Palatino Linotype" w:eastAsia="Palatino Linotype" w:hAnsi="Palatino Linotype" w:cs="Palatino Linotype"/>
        </w:rPr>
      </w:pPr>
      <w:r w:rsidRPr="009A570B">
        <w:rPr>
          <w:rFonts w:ascii="Palatino Linotype" w:eastAsia="Palatino Linotype" w:hAnsi="Palatino Linotype" w:cs="Palatino Linotype"/>
          <w:b/>
        </w:rPr>
        <w:t xml:space="preserve">SEXTO. </w:t>
      </w:r>
      <w:r w:rsidRPr="009A570B">
        <w:rPr>
          <w:rFonts w:ascii="Palatino Linotype" w:eastAsia="Palatino Linotype" w:hAnsi="Palatino Linotype" w:cs="Palatino Linotype"/>
        </w:rPr>
        <w:t>Se hace del conocimiento del</w:t>
      </w:r>
      <w:r w:rsidRPr="009A570B">
        <w:rPr>
          <w:rFonts w:ascii="Palatino Linotype" w:eastAsia="Palatino Linotype" w:hAnsi="Palatino Linotype" w:cs="Palatino Linotype"/>
          <w:b/>
        </w:rPr>
        <w:t xml:space="preserve"> RECURRENTE </w:t>
      </w:r>
      <w:r w:rsidRPr="009A570B">
        <w:rPr>
          <w:rFonts w:ascii="Palatino Linotype" w:eastAsia="Palatino Linotype" w:hAnsi="Palatino Linotype" w:cs="Palatino Linotype"/>
        </w:rPr>
        <w:t xml:space="preserve">que, de conformidad con lo establecido en el artículo 196 de la Ley de Transparencia y Acceso a la Información Pública del Estado de México y Municipios, en caso de que considere que la </w:t>
      </w:r>
      <w:r w:rsidR="009630A0" w:rsidRPr="009A570B">
        <w:rPr>
          <w:rFonts w:ascii="Palatino Linotype" w:eastAsia="Palatino Linotype" w:hAnsi="Palatino Linotype" w:cs="Palatino Linotype"/>
        </w:rPr>
        <w:t>R</w:t>
      </w:r>
      <w:r w:rsidRPr="009A570B">
        <w:rPr>
          <w:rFonts w:ascii="Palatino Linotype" w:eastAsia="Palatino Linotype" w:hAnsi="Palatino Linotype" w:cs="Palatino Linotype"/>
        </w:rPr>
        <w:t>esolución le cause algún perjuicio podrá impugnar vía juicio de amparo en los términos de las leyes aplicables.</w:t>
      </w:r>
    </w:p>
    <w:p w14:paraId="3C746399" w14:textId="77777777" w:rsidR="00E423BF" w:rsidRPr="009A570B" w:rsidRDefault="00E423BF" w:rsidP="00C13052">
      <w:pPr>
        <w:shd w:val="clear" w:color="auto" w:fill="FFFFFF"/>
        <w:spacing w:line="360" w:lineRule="auto"/>
        <w:jc w:val="both"/>
        <w:rPr>
          <w:rFonts w:ascii="Palatino Linotype" w:eastAsia="Palatino Linotype" w:hAnsi="Palatino Linotype" w:cs="Palatino Linotype"/>
        </w:rPr>
      </w:pPr>
    </w:p>
    <w:p w14:paraId="72D7DDA9" w14:textId="77777777" w:rsidR="00237B4F" w:rsidRPr="009A570B" w:rsidRDefault="00237B4F" w:rsidP="00237B4F">
      <w:pPr>
        <w:spacing w:before="240" w:after="240" w:line="360" w:lineRule="auto"/>
        <w:ind w:firstLine="1"/>
        <w:jc w:val="both"/>
        <w:rPr>
          <w:rFonts w:ascii="Palatino Linotype" w:hAnsi="Palatino Linotype"/>
        </w:rPr>
      </w:pPr>
      <w:bookmarkStart w:id="74" w:name="_Hlk99014733"/>
      <w:r w:rsidRPr="009A570B">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(19) DE MARZO DE DOS MIL VEINTISÉIS, ANTE EL SECRETARIO TÉCNICO DEL PLENO </w:t>
      </w:r>
      <w:r w:rsidRPr="009A570B">
        <w:rPr>
          <w:rFonts w:ascii="Palatino Linotype" w:hAnsi="Palatino Linotype" w:cs="Palatino Linotype"/>
          <w:color w:val="000000" w:themeColor="text1"/>
        </w:rPr>
        <w:t>ALEXIS TAPIA RAMÍREZ.</w:t>
      </w:r>
    </w:p>
    <w:bookmarkEnd w:id="74"/>
    <w:p w14:paraId="3BD3612C" w14:textId="77777777" w:rsidR="00947C3B" w:rsidRPr="009A570B" w:rsidRDefault="00947C3B" w:rsidP="00C13052">
      <w:pPr>
        <w:spacing w:line="360" w:lineRule="auto"/>
        <w:rPr>
          <w:rFonts w:ascii="Palatino Linotype" w:hAnsi="Palatino Linotype"/>
        </w:rPr>
      </w:pPr>
    </w:p>
    <w:p w14:paraId="3743A396" w14:textId="77777777" w:rsidR="00947C3B" w:rsidRPr="009A570B" w:rsidRDefault="00947C3B" w:rsidP="00C13052">
      <w:pPr>
        <w:spacing w:line="360" w:lineRule="auto"/>
        <w:rPr>
          <w:rFonts w:ascii="Palatino Linotype" w:hAnsi="Palatino Linotype"/>
        </w:rPr>
      </w:pPr>
    </w:p>
    <w:p w14:paraId="38E779B9" w14:textId="77777777" w:rsidR="00947C3B" w:rsidRPr="009A570B" w:rsidRDefault="00947C3B" w:rsidP="00C13052">
      <w:pPr>
        <w:spacing w:line="360" w:lineRule="auto"/>
        <w:rPr>
          <w:rFonts w:ascii="Palatino Linotype" w:hAnsi="Palatino Linotype"/>
        </w:rPr>
      </w:pPr>
    </w:p>
    <w:p w14:paraId="23358BF2" w14:textId="77777777" w:rsidR="00947C3B" w:rsidRPr="009A570B" w:rsidRDefault="00947C3B" w:rsidP="00C13052">
      <w:pPr>
        <w:spacing w:line="360" w:lineRule="auto"/>
        <w:rPr>
          <w:rFonts w:ascii="Palatino Linotype" w:hAnsi="Palatino Linotype"/>
        </w:rPr>
      </w:pPr>
    </w:p>
    <w:p w14:paraId="58467F4E" w14:textId="77777777" w:rsidR="00947C3B" w:rsidRPr="009A570B" w:rsidRDefault="00947C3B" w:rsidP="00C13052">
      <w:pPr>
        <w:spacing w:line="360" w:lineRule="auto"/>
        <w:rPr>
          <w:rFonts w:ascii="Palatino Linotype" w:hAnsi="Palatino Linotype"/>
        </w:rPr>
      </w:pPr>
    </w:p>
    <w:p w14:paraId="238EBC9D" w14:textId="77777777" w:rsidR="00947C3B" w:rsidRPr="009A570B" w:rsidRDefault="00947C3B" w:rsidP="00C13052">
      <w:pPr>
        <w:spacing w:line="360" w:lineRule="auto"/>
        <w:rPr>
          <w:rFonts w:ascii="Palatino Linotype" w:hAnsi="Palatino Linotype"/>
        </w:rPr>
      </w:pPr>
    </w:p>
    <w:p w14:paraId="35E68E61" w14:textId="77777777" w:rsidR="00947C3B" w:rsidRPr="009A570B" w:rsidRDefault="00947C3B" w:rsidP="00C13052">
      <w:pPr>
        <w:tabs>
          <w:tab w:val="left" w:pos="3374"/>
        </w:tabs>
        <w:spacing w:line="360" w:lineRule="auto"/>
        <w:rPr>
          <w:rFonts w:ascii="Palatino Linotype" w:hAnsi="Palatino Linotype"/>
        </w:rPr>
      </w:pPr>
      <w:r w:rsidRPr="009A570B">
        <w:rPr>
          <w:rFonts w:ascii="Palatino Linotype" w:hAnsi="Palatino Linotype"/>
        </w:rPr>
        <w:tab/>
      </w:r>
    </w:p>
    <w:p w14:paraId="68F0F3AE" w14:textId="77777777" w:rsidR="00947C3B" w:rsidRPr="009A570B" w:rsidRDefault="00947C3B" w:rsidP="00C13052">
      <w:pPr>
        <w:tabs>
          <w:tab w:val="left" w:pos="3374"/>
        </w:tabs>
        <w:spacing w:line="360" w:lineRule="auto"/>
        <w:rPr>
          <w:rFonts w:ascii="Palatino Linotype" w:hAnsi="Palatino Linotype"/>
        </w:rPr>
      </w:pPr>
    </w:p>
    <w:p w14:paraId="7EC14F3F" w14:textId="77777777" w:rsidR="00947C3B" w:rsidRPr="009A570B" w:rsidRDefault="00947C3B" w:rsidP="00C13052">
      <w:pPr>
        <w:tabs>
          <w:tab w:val="left" w:pos="3374"/>
        </w:tabs>
        <w:spacing w:line="360" w:lineRule="auto"/>
        <w:rPr>
          <w:rFonts w:ascii="Palatino Linotype" w:hAnsi="Palatino Linotype"/>
        </w:rPr>
      </w:pPr>
    </w:p>
    <w:p w14:paraId="590A1973" w14:textId="77777777" w:rsidR="00947C3B" w:rsidRPr="009A570B" w:rsidRDefault="00947C3B" w:rsidP="00C13052">
      <w:pPr>
        <w:tabs>
          <w:tab w:val="left" w:pos="3374"/>
        </w:tabs>
        <w:spacing w:line="360" w:lineRule="auto"/>
        <w:rPr>
          <w:rFonts w:ascii="Palatino Linotype" w:hAnsi="Palatino Linotype"/>
        </w:rPr>
      </w:pPr>
    </w:p>
    <w:p w14:paraId="737F2A77" w14:textId="77777777" w:rsidR="00947C3B" w:rsidRPr="009A570B" w:rsidRDefault="00947C3B" w:rsidP="00C13052">
      <w:pPr>
        <w:tabs>
          <w:tab w:val="left" w:pos="3374"/>
        </w:tabs>
        <w:spacing w:line="360" w:lineRule="auto"/>
        <w:rPr>
          <w:rFonts w:ascii="Palatino Linotype" w:hAnsi="Palatino Linotype"/>
        </w:rPr>
      </w:pPr>
    </w:p>
    <w:p w14:paraId="708D0154" w14:textId="77777777" w:rsidR="00947C3B" w:rsidRPr="009A570B" w:rsidRDefault="00947C3B" w:rsidP="00C13052">
      <w:pPr>
        <w:tabs>
          <w:tab w:val="left" w:pos="3374"/>
        </w:tabs>
        <w:spacing w:line="360" w:lineRule="auto"/>
        <w:rPr>
          <w:rFonts w:ascii="Palatino Linotype" w:hAnsi="Palatino Linotype"/>
        </w:rPr>
      </w:pPr>
    </w:p>
    <w:p w14:paraId="6C78D525" w14:textId="77777777" w:rsidR="00947C3B" w:rsidRPr="009A570B" w:rsidRDefault="00947C3B" w:rsidP="00C13052">
      <w:pPr>
        <w:tabs>
          <w:tab w:val="left" w:pos="3374"/>
        </w:tabs>
        <w:spacing w:line="360" w:lineRule="auto"/>
        <w:rPr>
          <w:rFonts w:ascii="Palatino Linotype" w:hAnsi="Palatino Linotype"/>
        </w:rPr>
      </w:pPr>
    </w:p>
    <w:p w14:paraId="7295E05A" w14:textId="77777777" w:rsidR="00947C3B" w:rsidRPr="009A570B" w:rsidRDefault="00947C3B" w:rsidP="00C13052">
      <w:pPr>
        <w:tabs>
          <w:tab w:val="left" w:pos="3374"/>
        </w:tabs>
        <w:spacing w:line="360" w:lineRule="auto"/>
        <w:rPr>
          <w:rFonts w:ascii="Palatino Linotype" w:hAnsi="Palatino Linotype"/>
        </w:rPr>
      </w:pPr>
    </w:p>
    <w:p w14:paraId="7ACCDCE5" w14:textId="77777777" w:rsidR="00947C3B" w:rsidRPr="009A570B" w:rsidRDefault="00947C3B" w:rsidP="00C13052">
      <w:pPr>
        <w:tabs>
          <w:tab w:val="left" w:pos="3374"/>
        </w:tabs>
        <w:spacing w:line="360" w:lineRule="auto"/>
        <w:rPr>
          <w:rFonts w:ascii="Palatino Linotype" w:hAnsi="Palatino Linotype"/>
        </w:rPr>
      </w:pPr>
    </w:p>
    <w:p w14:paraId="2043354E" w14:textId="77777777" w:rsidR="00947C3B" w:rsidRPr="009A570B" w:rsidRDefault="00947C3B" w:rsidP="00C13052">
      <w:pPr>
        <w:tabs>
          <w:tab w:val="left" w:pos="3374"/>
        </w:tabs>
        <w:spacing w:line="360" w:lineRule="auto"/>
        <w:rPr>
          <w:rFonts w:ascii="Palatino Linotype" w:hAnsi="Palatino Linotype"/>
        </w:rPr>
      </w:pPr>
    </w:p>
    <w:p w14:paraId="4D60AB68" w14:textId="77777777" w:rsidR="00947C3B" w:rsidRPr="009A570B" w:rsidRDefault="00947C3B" w:rsidP="00C13052">
      <w:pPr>
        <w:tabs>
          <w:tab w:val="left" w:pos="3374"/>
        </w:tabs>
        <w:spacing w:line="360" w:lineRule="auto"/>
        <w:rPr>
          <w:rFonts w:ascii="Palatino Linotype" w:hAnsi="Palatino Linotype"/>
        </w:rPr>
      </w:pPr>
    </w:p>
    <w:p w14:paraId="109C85DB" w14:textId="77777777" w:rsidR="00947C3B" w:rsidRPr="009A570B" w:rsidRDefault="00947C3B" w:rsidP="00C13052">
      <w:pPr>
        <w:spacing w:line="360" w:lineRule="auto"/>
        <w:rPr>
          <w:rFonts w:ascii="Palatino Linotype" w:hAnsi="Palatino Linotype"/>
        </w:rPr>
      </w:pPr>
    </w:p>
    <w:p w14:paraId="5FC7EA90" w14:textId="77777777" w:rsidR="00947C3B" w:rsidRPr="009A570B" w:rsidRDefault="00947C3B" w:rsidP="00C13052">
      <w:pPr>
        <w:spacing w:line="360" w:lineRule="auto"/>
        <w:rPr>
          <w:rFonts w:ascii="Palatino Linotype" w:hAnsi="Palatino Linotype"/>
        </w:rPr>
      </w:pPr>
    </w:p>
    <w:p w14:paraId="2F069714" w14:textId="77777777" w:rsidR="006603F1" w:rsidRPr="009A570B" w:rsidRDefault="006603F1" w:rsidP="00C13052">
      <w:pPr>
        <w:spacing w:line="360" w:lineRule="auto"/>
        <w:rPr>
          <w:rFonts w:ascii="Palatino Linotype" w:hAnsi="Palatino Linotype"/>
        </w:rPr>
      </w:pPr>
    </w:p>
    <w:p w14:paraId="292C151D" w14:textId="77777777" w:rsidR="00A068EA" w:rsidRPr="009A570B" w:rsidRDefault="00A068EA" w:rsidP="00C13052">
      <w:pPr>
        <w:spacing w:line="360" w:lineRule="auto"/>
        <w:rPr>
          <w:rFonts w:ascii="Palatino Linotype" w:hAnsi="Palatino Linotype"/>
        </w:rPr>
      </w:pPr>
    </w:p>
    <w:sectPr w:rsidR="00A068EA" w:rsidRPr="009A570B" w:rsidSect="009A570B">
      <w:headerReference w:type="even" r:id="rId13"/>
      <w:headerReference w:type="default" r:id="rId14"/>
      <w:footerReference w:type="default" r:id="rId15"/>
      <w:headerReference w:type="first" r:id="rId16"/>
      <w:footerReference w:type="first" r:id="rId17"/>
      <w:pgSz w:w="12240" w:h="15840"/>
      <w:pgMar w:top="2269" w:right="900"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C6CE2" w14:textId="77777777" w:rsidR="009F7404" w:rsidRDefault="009F7404" w:rsidP="00947C3B">
      <w:r>
        <w:separator/>
      </w:r>
    </w:p>
  </w:endnote>
  <w:endnote w:type="continuationSeparator" w:id="0">
    <w:p w14:paraId="23167258" w14:textId="77777777" w:rsidR="009F7404" w:rsidRDefault="009F7404"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28"/>
      </w:rPr>
      <w:id w:val="1342890205"/>
      <w:docPartObj>
        <w:docPartGallery w:val="Page Numbers (Bottom of Page)"/>
        <w:docPartUnique/>
      </w:docPartObj>
    </w:sdtPr>
    <w:sdtEndPr/>
    <w:sdtContent>
      <w:sdt>
        <w:sdtPr>
          <w:rPr>
            <w:b/>
            <w:sz w:val="28"/>
          </w:rPr>
          <w:id w:val="-107120618"/>
          <w:docPartObj>
            <w:docPartGallery w:val="Page Numbers (Top of Page)"/>
            <w:docPartUnique/>
          </w:docPartObj>
        </w:sdtPr>
        <w:sdtEndPr/>
        <w:sdtContent>
          <w:p w14:paraId="5D5FCC44" w14:textId="77777777" w:rsidR="0098125E" w:rsidRPr="009A570B" w:rsidRDefault="0098125E" w:rsidP="007B20F5">
            <w:pPr>
              <w:pStyle w:val="Piedepgina"/>
              <w:jc w:val="right"/>
              <w:rPr>
                <w:rFonts w:ascii="Palatino Linotype" w:hAnsi="Palatino Linotype"/>
                <w:b/>
                <w:sz w:val="22"/>
              </w:rPr>
            </w:pPr>
            <w:r w:rsidRPr="009A570B">
              <w:rPr>
                <w:rFonts w:ascii="Palatino Linotype" w:hAnsi="Palatino Linotype"/>
                <w:b/>
                <w:sz w:val="22"/>
              </w:rPr>
              <w:t xml:space="preserve">Página </w:t>
            </w:r>
            <w:r w:rsidRPr="009A570B">
              <w:rPr>
                <w:rFonts w:ascii="Palatino Linotype" w:hAnsi="Palatino Linotype"/>
                <w:b/>
                <w:bCs/>
                <w:sz w:val="22"/>
              </w:rPr>
              <w:fldChar w:fldCharType="begin"/>
            </w:r>
            <w:r w:rsidRPr="009A570B">
              <w:rPr>
                <w:rFonts w:ascii="Palatino Linotype" w:hAnsi="Palatino Linotype"/>
                <w:b/>
                <w:bCs/>
                <w:sz w:val="22"/>
              </w:rPr>
              <w:instrText>PAGE  \* Arabic  \* MERGEFORMAT</w:instrText>
            </w:r>
            <w:r w:rsidRPr="009A570B">
              <w:rPr>
                <w:rFonts w:ascii="Palatino Linotype" w:hAnsi="Palatino Linotype"/>
                <w:b/>
                <w:bCs/>
                <w:sz w:val="22"/>
              </w:rPr>
              <w:fldChar w:fldCharType="separate"/>
            </w:r>
            <w:r w:rsidR="009A570B">
              <w:rPr>
                <w:rFonts w:ascii="Palatino Linotype" w:hAnsi="Palatino Linotype"/>
                <w:b/>
                <w:bCs/>
                <w:noProof/>
                <w:sz w:val="22"/>
              </w:rPr>
              <w:t>21</w:t>
            </w:r>
            <w:r w:rsidRPr="009A570B">
              <w:rPr>
                <w:rFonts w:ascii="Palatino Linotype" w:hAnsi="Palatino Linotype"/>
                <w:b/>
                <w:bCs/>
                <w:sz w:val="22"/>
              </w:rPr>
              <w:fldChar w:fldCharType="end"/>
            </w:r>
            <w:r w:rsidRPr="009A570B">
              <w:rPr>
                <w:rFonts w:ascii="Palatino Linotype" w:hAnsi="Palatino Linotype"/>
                <w:b/>
                <w:sz w:val="22"/>
              </w:rPr>
              <w:t xml:space="preserve"> de </w:t>
            </w:r>
            <w:r w:rsidRPr="009A570B">
              <w:rPr>
                <w:rFonts w:ascii="Palatino Linotype" w:hAnsi="Palatino Linotype"/>
                <w:b/>
                <w:bCs/>
                <w:noProof/>
                <w:sz w:val="22"/>
              </w:rPr>
              <w:fldChar w:fldCharType="begin"/>
            </w:r>
            <w:r w:rsidRPr="009A570B">
              <w:rPr>
                <w:rFonts w:ascii="Palatino Linotype" w:hAnsi="Palatino Linotype"/>
                <w:b/>
                <w:bCs/>
                <w:noProof/>
                <w:sz w:val="22"/>
              </w:rPr>
              <w:instrText>NUMPAGES  \* Arabic  \* MERGEFORMAT</w:instrText>
            </w:r>
            <w:r w:rsidRPr="009A570B">
              <w:rPr>
                <w:rFonts w:ascii="Palatino Linotype" w:hAnsi="Palatino Linotype"/>
                <w:b/>
                <w:bCs/>
                <w:noProof/>
                <w:sz w:val="22"/>
              </w:rPr>
              <w:fldChar w:fldCharType="separate"/>
            </w:r>
            <w:r w:rsidR="009A570B">
              <w:rPr>
                <w:rFonts w:ascii="Palatino Linotype" w:hAnsi="Palatino Linotype"/>
                <w:b/>
                <w:bCs/>
                <w:noProof/>
                <w:sz w:val="22"/>
              </w:rPr>
              <w:t>52</w:t>
            </w:r>
            <w:r w:rsidRPr="009A570B">
              <w:rPr>
                <w:rFonts w:ascii="Palatino Linotype" w:hAnsi="Palatino Linotype"/>
                <w:b/>
                <w:bCs/>
                <w:noProof/>
                <w:sz w:val="22"/>
              </w:rPr>
              <w:fldChar w:fldCharType="end"/>
            </w:r>
          </w:p>
        </w:sdtContent>
      </w:sdt>
    </w:sdtContent>
  </w:sdt>
  <w:p w14:paraId="3F2C2FE9" w14:textId="77777777" w:rsidR="0098125E" w:rsidRDefault="009812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98125E" w:rsidRPr="009A570B" w:rsidRDefault="0098125E" w:rsidP="007B20F5">
    <w:pPr>
      <w:pStyle w:val="Piedepgina"/>
      <w:jc w:val="right"/>
      <w:rPr>
        <w:rFonts w:ascii="Palatino Linotype" w:hAnsi="Palatino Linotype"/>
        <w:b/>
        <w:sz w:val="22"/>
        <w:szCs w:val="22"/>
      </w:rPr>
    </w:pPr>
    <w:r w:rsidRPr="009A570B">
      <w:rPr>
        <w:rFonts w:ascii="Palatino Linotype" w:hAnsi="Palatino Linotype"/>
        <w:b/>
        <w:sz w:val="22"/>
        <w:szCs w:val="22"/>
      </w:rPr>
      <w:t xml:space="preserve">Página </w:t>
    </w:r>
    <w:r w:rsidRPr="009A570B">
      <w:rPr>
        <w:rFonts w:ascii="Palatino Linotype" w:hAnsi="Palatino Linotype"/>
        <w:b/>
        <w:bCs/>
        <w:sz w:val="22"/>
        <w:szCs w:val="22"/>
      </w:rPr>
      <w:fldChar w:fldCharType="begin"/>
    </w:r>
    <w:r w:rsidRPr="009A570B">
      <w:rPr>
        <w:rFonts w:ascii="Palatino Linotype" w:hAnsi="Palatino Linotype"/>
        <w:b/>
        <w:bCs/>
        <w:sz w:val="22"/>
        <w:szCs w:val="22"/>
      </w:rPr>
      <w:instrText>PAGE  \* Arabic  \* MERGEFORMAT</w:instrText>
    </w:r>
    <w:r w:rsidRPr="009A570B">
      <w:rPr>
        <w:rFonts w:ascii="Palatino Linotype" w:hAnsi="Palatino Linotype"/>
        <w:b/>
        <w:bCs/>
        <w:sz w:val="22"/>
        <w:szCs w:val="22"/>
      </w:rPr>
      <w:fldChar w:fldCharType="separate"/>
    </w:r>
    <w:r w:rsidR="009A570B">
      <w:rPr>
        <w:rFonts w:ascii="Palatino Linotype" w:hAnsi="Palatino Linotype"/>
        <w:b/>
        <w:bCs/>
        <w:noProof/>
        <w:sz w:val="22"/>
        <w:szCs w:val="22"/>
      </w:rPr>
      <w:t>1</w:t>
    </w:r>
    <w:r w:rsidRPr="009A570B">
      <w:rPr>
        <w:rFonts w:ascii="Palatino Linotype" w:hAnsi="Palatino Linotype"/>
        <w:b/>
        <w:bCs/>
        <w:sz w:val="22"/>
        <w:szCs w:val="22"/>
      </w:rPr>
      <w:fldChar w:fldCharType="end"/>
    </w:r>
    <w:r w:rsidRPr="009A570B">
      <w:rPr>
        <w:rFonts w:ascii="Palatino Linotype" w:hAnsi="Palatino Linotype"/>
        <w:b/>
        <w:sz w:val="22"/>
        <w:szCs w:val="22"/>
      </w:rPr>
      <w:t xml:space="preserve"> de </w:t>
    </w:r>
    <w:r w:rsidRPr="009A570B">
      <w:rPr>
        <w:rFonts w:ascii="Palatino Linotype" w:hAnsi="Palatino Linotype"/>
        <w:b/>
        <w:bCs/>
        <w:noProof/>
        <w:sz w:val="22"/>
        <w:szCs w:val="22"/>
      </w:rPr>
      <w:fldChar w:fldCharType="begin"/>
    </w:r>
    <w:r w:rsidRPr="009A570B">
      <w:rPr>
        <w:rFonts w:ascii="Palatino Linotype" w:hAnsi="Palatino Linotype"/>
        <w:b/>
        <w:bCs/>
        <w:noProof/>
        <w:sz w:val="22"/>
        <w:szCs w:val="22"/>
      </w:rPr>
      <w:instrText>NUMPAGES  \* Arabic  \* MERGEFORMAT</w:instrText>
    </w:r>
    <w:r w:rsidRPr="009A570B">
      <w:rPr>
        <w:rFonts w:ascii="Palatino Linotype" w:hAnsi="Palatino Linotype"/>
        <w:b/>
        <w:bCs/>
        <w:noProof/>
        <w:sz w:val="22"/>
        <w:szCs w:val="22"/>
      </w:rPr>
      <w:fldChar w:fldCharType="separate"/>
    </w:r>
    <w:r w:rsidR="009A570B">
      <w:rPr>
        <w:rFonts w:ascii="Palatino Linotype" w:hAnsi="Palatino Linotype"/>
        <w:b/>
        <w:bCs/>
        <w:noProof/>
        <w:sz w:val="22"/>
        <w:szCs w:val="22"/>
      </w:rPr>
      <w:t>52</w:t>
    </w:r>
    <w:r w:rsidRPr="009A570B">
      <w:rPr>
        <w:rFonts w:ascii="Palatino Linotype" w:hAnsi="Palatino Linotype"/>
        <w:b/>
        <w:bCs/>
        <w:noProof/>
        <w:sz w:val="22"/>
        <w:szCs w:val="22"/>
      </w:rPr>
      <w:fldChar w:fldCharType="end"/>
    </w:r>
  </w:p>
  <w:p w14:paraId="5CFAB42E" w14:textId="77777777" w:rsidR="0098125E" w:rsidRDefault="009812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D6FAB" w14:textId="77777777" w:rsidR="009F7404" w:rsidRDefault="009F7404" w:rsidP="00947C3B">
      <w:r>
        <w:separator/>
      </w:r>
    </w:p>
  </w:footnote>
  <w:footnote w:type="continuationSeparator" w:id="0">
    <w:p w14:paraId="10FFF364" w14:textId="77777777" w:rsidR="009F7404" w:rsidRDefault="009F7404" w:rsidP="00947C3B">
      <w:r>
        <w:continuationSeparator/>
      </w:r>
    </w:p>
  </w:footnote>
  <w:footnote w:id="1">
    <w:p w14:paraId="2632F463" w14:textId="77777777" w:rsidR="0098125E" w:rsidRDefault="0098125E" w:rsidP="00E206C7">
      <w:pPr>
        <w:pStyle w:val="Textonotapie"/>
      </w:pPr>
      <w:r>
        <w:rPr>
          <w:rStyle w:val="Refdenotaalpie"/>
        </w:rPr>
        <w:footnoteRef/>
      </w:r>
      <w:r>
        <w:t xml:space="preserve"> </w:t>
      </w:r>
      <w:hyperlink r:id="rId1" w:history="1">
        <w:r>
          <w:rPr>
            <w:rStyle w:val="Hipervnculo"/>
          </w:rPr>
          <w:t>https://www.cndh.org.mx/DocTR/2016/JUR/A70/01/JUR-20170331-LIN01.pdf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98125E" w:rsidRDefault="009F7404">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835" w:type="dxa"/>
      <w:tblCellMar>
        <w:left w:w="70" w:type="dxa"/>
        <w:right w:w="70" w:type="dxa"/>
      </w:tblCellMar>
      <w:tblLook w:val="04A0" w:firstRow="1" w:lastRow="0" w:firstColumn="1" w:lastColumn="0" w:noHBand="0" w:noVBand="1"/>
    </w:tblPr>
    <w:tblGrid>
      <w:gridCol w:w="2976"/>
      <w:gridCol w:w="4253"/>
    </w:tblGrid>
    <w:tr w:rsidR="0098125E" w14:paraId="10AE6F9E" w14:textId="77777777" w:rsidTr="009A570B">
      <w:trPr>
        <w:trHeight w:val="227"/>
      </w:trPr>
      <w:tc>
        <w:tcPr>
          <w:tcW w:w="2976" w:type="dxa"/>
          <w:vAlign w:val="center"/>
          <w:hideMark/>
        </w:tcPr>
        <w:p w14:paraId="046C485E" w14:textId="77777777" w:rsidR="0098125E" w:rsidRPr="009A570B" w:rsidRDefault="0098125E" w:rsidP="007B20F5">
          <w:pPr>
            <w:ind w:right="34"/>
            <w:jc w:val="right"/>
            <w:rPr>
              <w:rFonts w:ascii="Palatino Linotype" w:hAnsi="Palatino Linotype"/>
              <w:b/>
              <w:szCs w:val="22"/>
            </w:rPr>
          </w:pPr>
          <w:r w:rsidRPr="009A570B">
            <w:rPr>
              <w:rFonts w:ascii="Palatino Linotype" w:hAnsi="Palatino Linotype"/>
              <w:b/>
              <w:szCs w:val="22"/>
            </w:rPr>
            <w:t>Recurso de Revisión:</w:t>
          </w:r>
        </w:p>
      </w:tc>
      <w:tc>
        <w:tcPr>
          <w:tcW w:w="4253" w:type="dxa"/>
          <w:vAlign w:val="center"/>
          <w:hideMark/>
        </w:tcPr>
        <w:p w14:paraId="4920F6F2" w14:textId="691D15F7" w:rsidR="0098125E" w:rsidRPr="009A570B" w:rsidRDefault="0098125E" w:rsidP="009A570B">
          <w:pPr>
            <w:pStyle w:val="Encabezado"/>
            <w:tabs>
              <w:tab w:val="clear" w:pos="4419"/>
            </w:tabs>
            <w:rPr>
              <w:rFonts w:ascii="Palatino Linotype" w:hAnsi="Palatino Linotype"/>
              <w:szCs w:val="22"/>
            </w:rPr>
          </w:pPr>
          <w:r w:rsidRPr="009A570B">
            <w:rPr>
              <w:rFonts w:ascii="Palatino Linotype" w:hAnsi="Palatino Linotype" w:cs="Arial"/>
              <w:bCs/>
              <w:szCs w:val="22"/>
              <w:lang w:eastAsia="es-MX"/>
            </w:rPr>
            <w:t>08033/INFOEM/IP/RR/2025</w:t>
          </w:r>
        </w:p>
      </w:tc>
    </w:tr>
    <w:tr w:rsidR="0098125E" w14:paraId="700CAD85" w14:textId="77777777" w:rsidTr="009A570B">
      <w:trPr>
        <w:trHeight w:val="242"/>
      </w:trPr>
      <w:tc>
        <w:tcPr>
          <w:tcW w:w="2976" w:type="dxa"/>
          <w:vAlign w:val="center"/>
          <w:hideMark/>
        </w:tcPr>
        <w:p w14:paraId="0EFCC1BD" w14:textId="77777777" w:rsidR="0098125E" w:rsidRPr="009A570B" w:rsidRDefault="0098125E" w:rsidP="007B20F5">
          <w:pPr>
            <w:ind w:right="34"/>
            <w:jc w:val="right"/>
            <w:rPr>
              <w:rFonts w:ascii="Palatino Linotype" w:hAnsi="Palatino Linotype"/>
              <w:b/>
              <w:szCs w:val="22"/>
            </w:rPr>
          </w:pPr>
          <w:r w:rsidRPr="009A570B">
            <w:rPr>
              <w:rFonts w:ascii="Palatino Linotype" w:hAnsi="Palatino Linotype"/>
              <w:b/>
              <w:szCs w:val="22"/>
            </w:rPr>
            <w:t>Sujeto Obligado:</w:t>
          </w:r>
        </w:p>
      </w:tc>
      <w:tc>
        <w:tcPr>
          <w:tcW w:w="4253" w:type="dxa"/>
          <w:vAlign w:val="center"/>
          <w:hideMark/>
        </w:tcPr>
        <w:p w14:paraId="11A13220" w14:textId="4F6FACCD" w:rsidR="0098125E" w:rsidRPr="009A570B" w:rsidRDefault="0098125E" w:rsidP="009A570B">
          <w:pPr>
            <w:pStyle w:val="Encabezado"/>
            <w:tabs>
              <w:tab w:val="clear" w:pos="4419"/>
            </w:tabs>
            <w:ind w:right="212"/>
            <w:jc w:val="both"/>
            <w:rPr>
              <w:rFonts w:ascii="Palatino Linotype" w:hAnsi="Palatino Linotype"/>
              <w:szCs w:val="22"/>
            </w:rPr>
          </w:pPr>
          <w:r w:rsidRPr="009A570B">
            <w:rPr>
              <w:rFonts w:ascii="Palatino Linotype" w:hAnsi="Palatino Linotype"/>
              <w:szCs w:val="22"/>
            </w:rPr>
            <w:t>Ayuntamiento de Cuautitlán Izcalli</w:t>
          </w:r>
        </w:p>
      </w:tc>
    </w:tr>
    <w:tr w:rsidR="0098125E" w14:paraId="459034F1" w14:textId="77777777" w:rsidTr="009A570B">
      <w:trPr>
        <w:trHeight w:val="342"/>
      </w:trPr>
      <w:tc>
        <w:tcPr>
          <w:tcW w:w="2976" w:type="dxa"/>
          <w:vAlign w:val="center"/>
          <w:hideMark/>
        </w:tcPr>
        <w:p w14:paraId="3169B47D" w14:textId="77777777" w:rsidR="0098125E" w:rsidRPr="009A570B" w:rsidRDefault="0098125E" w:rsidP="007B20F5">
          <w:pPr>
            <w:ind w:right="34"/>
            <w:jc w:val="right"/>
            <w:rPr>
              <w:rFonts w:ascii="Palatino Linotype" w:hAnsi="Palatino Linotype"/>
              <w:b/>
              <w:szCs w:val="22"/>
            </w:rPr>
          </w:pPr>
          <w:r w:rsidRPr="009A570B">
            <w:rPr>
              <w:rFonts w:ascii="Palatino Linotype" w:hAnsi="Palatino Linotype"/>
              <w:b/>
              <w:szCs w:val="22"/>
            </w:rPr>
            <w:t>Comisionada Ponente:</w:t>
          </w:r>
        </w:p>
      </w:tc>
      <w:tc>
        <w:tcPr>
          <w:tcW w:w="4253" w:type="dxa"/>
          <w:vAlign w:val="center"/>
          <w:hideMark/>
        </w:tcPr>
        <w:p w14:paraId="3F3DEBEA" w14:textId="77777777" w:rsidR="0098125E" w:rsidRPr="009A570B" w:rsidRDefault="0098125E" w:rsidP="009A570B">
          <w:pPr>
            <w:pStyle w:val="Encabezado"/>
            <w:tabs>
              <w:tab w:val="clear" w:pos="4419"/>
            </w:tabs>
            <w:rPr>
              <w:rFonts w:ascii="Palatino Linotype" w:hAnsi="Palatino Linotype"/>
              <w:szCs w:val="22"/>
            </w:rPr>
          </w:pPr>
          <w:r w:rsidRPr="009A570B">
            <w:rPr>
              <w:rFonts w:ascii="Palatino Linotype" w:hAnsi="Palatino Linotype"/>
              <w:szCs w:val="22"/>
            </w:rPr>
            <w:t>María del Rosario Mejía Ayala</w:t>
          </w:r>
        </w:p>
      </w:tc>
    </w:tr>
  </w:tbl>
  <w:p w14:paraId="484BDF96" w14:textId="77777777" w:rsidR="0098125E" w:rsidRPr="00AE046A" w:rsidRDefault="009F7404"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6.2pt;margin-top:-130.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835" w:type="dxa"/>
      <w:tblCellMar>
        <w:left w:w="70" w:type="dxa"/>
        <w:right w:w="70" w:type="dxa"/>
      </w:tblCellMar>
      <w:tblLook w:val="04A0" w:firstRow="1" w:lastRow="0" w:firstColumn="1" w:lastColumn="0" w:noHBand="0" w:noVBand="1"/>
    </w:tblPr>
    <w:tblGrid>
      <w:gridCol w:w="2977"/>
      <w:gridCol w:w="4536"/>
    </w:tblGrid>
    <w:tr w:rsidR="0098125E" w14:paraId="524ADC4D" w14:textId="77777777" w:rsidTr="009A570B">
      <w:trPr>
        <w:trHeight w:val="227"/>
      </w:trPr>
      <w:tc>
        <w:tcPr>
          <w:tcW w:w="2977" w:type="dxa"/>
          <w:vAlign w:val="center"/>
          <w:hideMark/>
        </w:tcPr>
        <w:p w14:paraId="590A2358" w14:textId="77777777" w:rsidR="0098125E" w:rsidRPr="009A570B" w:rsidRDefault="0098125E" w:rsidP="007B20F5">
          <w:pPr>
            <w:jc w:val="right"/>
            <w:rPr>
              <w:rFonts w:ascii="Palatino Linotype" w:hAnsi="Palatino Linotype"/>
              <w:b/>
            </w:rPr>
          </w:pPr>
          <w:r w:rsidRPr="009A570B">
            <w:rPr>
              <w:rFonts w:ascii="Palatino Linotype" w:hAnsi="Palatino Linotype"/>
              <w:b/>
            </w:rPr>
            <w:t>Recurso de Revisión:</w:t>
          </w:r>
        </w:p>
      </w:tc>
      <w:tc>
        <w:tcPr>
          <w:tcW w:w="4536" w:type="dxa"/>
          <w:vAlign w:val="center"/>
          <w:hideMark/>
        </w:tcPr>
        <w:p w14:paraId="74FABDA8" w14:textId="0799FF44" w:rsidR="0098125E" w:rsidRPr="009A570B" w:rsidRDefault="0098125E" w:rsidP="009335A6">
          <w:pPr>
            <w:pStyle w:val="Encabezado"/>
            <w:rPr>
              <w:rFonts w:ascii="Palatino Linotype" w:hAnsi="Palatino Linotype"/>
            </w:rPr>
          </w:pPr>
          <w:r w:rsidRPr="009A570B">
            <w:rPr>
              <w:rFonts w:ascii="Palatino Linotype" w:hAnsi="Palatino Linotype" w:cs="Arial"/>
              <w:bCs/>
              <w:lang w:eastAsia="es-MX"/>
            </w:rPr>
            <w:t>08033/INFOEM/IP/RR/2025</w:t>
          </w:r>
        </w:p>
      </w:tc>
    </w:tr>
    <w:tr w:rsidR="0098125E" w14:paraId="579BAB32" w14:textId="77777777" w:rsidTr="009A570B">
      <w:trPr>
        <w:trHeight w:val="242"/>
      </w:trPr>
      <w:tc>
        <w:tcPr>
          <w:tcW w:w="2977" w:type="dxa"/>
          <w:vAlign w:val="center"/>
          <w:hideMark/>
        </w:tcPr>
        <w:p w14:paraId="1CF262FF" w14:textId="77777777" w:rsidR="0098125E" w:rsidRPr="009A570B" w:rsidRDefault="0098125E" w:rsidP="007B20F5">
          <w:pPr>
            <w:jc w:val="right"/>
            <w:rPr>
              <w:rFonts w:ascii="Palatino Linotype" w:hAnsi="Palatino Linotype"/>
              <w:b/>
            </w:rPr>
          </w:pPr>
          <w:r w:rsidRPr="009A570B">
            <w:rPr>
              <w:rFonts w:ascii="Palatino Linotype" w:hAnsi="Palatino Linotype"/>
              <w:b/>
            </w:rPr>
            <w:t>Recurrente:</w:t>
          </w:r>
        </w:p>
      </w:tc>
      <w:tc>
        <w:tcPr>
          <w:tcW w:w="4536" w:type="dxa"/>
          <w:hideMark/>
        </w:tcPr>
        <w:p w14:paraId="19CC8F21" w14:textId="11235738" w:rsidR="0098125E" w:rsidRPr="009A570B" w:rsidRDefault="0098125E" w:rsidP="007B20F5">
          <w:pPr>
            <w:pStyle w:val="Encabezado"/>
            <w:tabs>
              <w:tab w:val="left" w:pos="521"/>
            </w:tabs>
            <w:rPr>
              <w:rFonts w:ascii="Palatino Linotype" w:hAnsi="Palatino Linotype"/>
            </w:rPr>
          </w:pPr>
        </w:p>
      </w:tc>
    </w:tr>
    <w:tr w:rsidR="0098125E" w14:paraId="11EF809E" w14:textId="77777777" w:rsidTr="009A570B">
      <w:trPr>
        <w:trHeight w:val="342"/>
      </w:trPr>
      <w:tc>
        <w:tcPr>
          <w:tcW w:w="2977" w:type="dxa"/>
          <w:vAlign w:val="center"/>
        </w:tcPr>
        <w:p w14:paraId="0A037E93" w14:textId="77777777" w:rsidR="0098125E" w:rsidRPr="009A570B" w:rsidRDefault="0098125E" w:rsidP="007B20F5">
          <w:pPr>
            <w:jc w:val="right"/>
            <w:rPr>
              <w:rFonts w:ascii="Palatino Linotype" w:hAnsi="Palatino Linotype"/>
              <w:b/>
            </w:rPr>
          </w:pPr>
          <w:r w:rsidRPr="009A570B">
            <w:rPr>
              <w:rFonts w:ascii="Palatino Linotype" w:hAnsi="Palatino Linotype"/>
              <w:b/>
            </w:rPr>
            <w:t>Sujeto Obligado:</w:t>
          </w:r>
        </w:p>
      </w:tc>
      <w:tc>
        <w:tcPr>
          <w:tcW w:w="4536" w:type="dxa"/>
          <w:vAlign w:val="center"/>
        </w:tcPr>
        <w:p w14:paraId="431B85F9" w14:textId="4750512D" w:rsidR="0098125E" w:rsidRPr="009A570B" w:rsidRDefault="0098125E" w:rsidP="007B20F5">
          <w:pPr>
            <w:pStyle w:val="Encabezado"/>
            <w:jc w:val="both"/>
            <w:rPr>
              <w:rFonts w:ascii="Palatino Linotype" w:hAnsi="Palatino Linotype"/>
            </w:rPr>
          </w:pPr>
          <w:r w:rsidRPr="009A570B">
            <w:rPr>
              <w:rFonts w:ascii="Palatino Linotype" w:hAnsi="Palatino Linotype"/>
              <w:bCs/>
              <w:color w:val="000000"/>
            </w:rPr>
            <w:t>Ayuntamiento de Cuautitlán Izcalli</w:t>
          </w:r>
        </w:p>
      </w:tc>
    </w:tr>
    <w:tr w:rsidR="0098125E" w14:paraId="61FC427B" w14:textId="77777777" w:rsidTr="009A570B">
      <w:trPr>
        <w:trHeight w:val="342"/>
      </w:trPr>
      <w:tc>
        <w:tcPr>
          <w:tcW w:w="2977" w:type="dxa"/>
          <w:vAlign w:val="center"/>
        </w:tcPr>
        <w:p w14:paraId="2C25FB1A" w14:textId="77777777" w:rsidR="0098125E" w:rsidRPr="009A570B" w:rsidRDefault="0098125E" w:rsidP="007B20F5">
          <w:pPr>
            <w:jc w:val="right"/>
            <w:rPr>
              <w:rFonts w:ascii="Palatino Linotype" w:hAnsi="Palatino Linotype"/>
              <w:b/>
            </w:rPr>
          </w:pPr>
          <w:r w:rsidRPr="009A570B">
            <w:rPr>
              <w:rFonts w:ascii="Palatino Linotype" w:hAnsi="Palatino Linotype"/>
              <w:b/>
            </w:rPr>
            <w:t>Comisionada Ponente:</w:t>
          </w:r>
        </w:p>
      </w:tc>
      <w:tc>
        <w:tcPr>
          <w:tcW w:w="4536" w:type="dxa"/>
          <w:vAlign w:val="center"/>
        </w:tcPr>
        <w:p w14:paraId="481ED5C8" w14:textId="77777777" w:rsidR="0098125E" w:rsidRPr="009A570B" w:rsidRDefault="0098125E" w:rsidP="007B20F5">
          <w:pPr>
            <w:pStyle w:val="Encabezado"/>
            <w:rPr>
              <w:rFonts w:ascii="Palatino Linotype" w:hAnsi="Palatino Linotype"/>
            </w:rPr>
          </w:pPr>
          <w:r w:rsidRPr="009A570B">
            <w:rPr>
              <w:rFonts w:ascii="Palatino Linotype" w:hAnsi="Palatino Linotype"/>
            </w:rPr>
            <w:t>María del Rosario Mejía Ayala</w:t>
          </w:r>
        </w:p>
      </w:tc>
    </w:tr>
  </w:tbl>
  <w:p w14:paraId="258F46F2" w14:textId="77777777" w:rsidR="0098125E" w:rsidRPr="009A570B" w:rsidRDefault="009F7404">
    <w:pPr>
      <w:pStyle w:val="Encabezado"/>
      <w:rPr>
        <w:sz w:val="18"/>
      </w:rPr>
    </w:pPr>
    <w:r w:rsidRPr="009A570B">
      <w:rPr>
        <w:noProof/>
        <w:sz w:val="18"/>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p w14:paraId="750B0BF2" w14:textId="77777777" w:rsidR="00000000" w:rsidRPr="009A570B" w:rsidRDefault="009F7404">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101733"/>
    <w:multiLevelType w:val="multilevel"/>
    <w:tmpl w:val="5C64F6FC"/>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122E32"/>
    <w:multiLevelType w:val="multilevel"/>
    <w:tmpl w:val="EBA6D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8078EB"/>
    <w:multiLevelType w:val="multilevel"/>
    <w:tmpl w:val="5C581CF8"/>
    <w:lvl w:ilvl="0">
      <w:start w:val="1"/>
      <w:numFmt w:val="lowerLetter"/>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0AF7DB9"/>
    <w:multiLevelType w:val="multilevel"/>
    <w:tmpl w:val="EB7447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8" w15:restartNumberingAfterBreak="0">
    <w:nsid w:val="57ED6FB8"/>
    <w:multiLevelType w:val="hybridMultilevel"/>
    <w:tmpl w:val="31C4991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58C96DD5"/>
    <w:multiLevelType w:val="multilevel"/>
    <w:tmpl w:val="89249512"/>
    <w:lvl w:ilvl="0">
      <w:start w:val="1"/>
      <w:numFmt w:val="lowerLetter"/>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B2300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5"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10"/>
  </w:num>
  <w:num w:numId="2">
    <w:abstractNumId w:val="17"/>
  </w:num>
  <w:num w:numId="3">
    <w:abstractNumId w:val="18"/>
  </w:num>
  <w:num w:numId="4">
    <w:abstractNumId w:val="12"/>
  </w:num>
  <w:num w:numId="5">
    <w:abstractNumId w:val="2"/>
  </w:num>
  <w:num w:numId="6">
    <w:abstractNumId w:val="4"/>
  </w:num>
  <w:num w:numId="7">
    <w:abstractNumId w:val="1"/>
  </w:num>
  <w:num w:numId="8">
    <w:abstractNumId w:val="2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3"/>
  </w:num>
  <w:num w:numId="12">
    <w:abstractNumId w:val="22"/>
  </w:num>
  <w:num w:numId="13">
    <w:abstractNumId w:val="21"/>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6"/>
  </w:num>
  <w:num w:numId="19">
    <w:abstractNumId w:val="15"/>
  </w:num>
  <w:num w:numId="20">
    <w:abstractNumId w:val="5"/>
  </w:num>
  <w:num w:numId="21">
    <w:abstractNumId w:val="7"/>
  </w:num>
  <w:num w:numId="22">
    <w:abstractNumId w:val="14"/>
  </w:num>
  <w:num w:numId="23">
    <w:abstractNumId w:val="3"/>
  </w:num>
  <w:num w:numId="24">
    <w:abstractNumId w:val="19"/>
  </w:num>
  <w:num w:numId="25">
    <w:abstractNumId w:val="8"/>
  </w:num>
  <w:num w:numId="2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2E89"/>
    <w:rsid w:val="0000614D"/>
    <w:rsid w:val="00006A19"/>
    <w:rsid w:val="000121F2"/>
    <w:rsid w:val="00015D6D"/>
    <w:rsid w:val="00016331"/>
    <w:rsid w:val="000209D9"/>
    <w:rsid w:val="00023AFA"/>
    <w:rsid w:val="0002485A"/>
    <w:rsid w:val="00024B16"/>
    <w:rsid w:val="00026046"/>
    <w:rsid w:val="00027E0A"/>
    <w:rsid w:val="00035447"/>
    <w:rsid w:val="00053504"/>
    <w:rsid w:val="000572A1"/>
    <w:rsid w:val="00064D6B"/>
    <w:rsid w:val="000651CC"/>
    <w:rsid w:val="000656BD"/>
    <w:rsid w:val="0006774A"/>
    <w:rsid w:val="00067EAC"/>
    <w:rsid w:val="0007185A"/>
    <w:rsid w:val="00076928"/>
    <w:rsid w:val="00085591"/>
    <w:rsid w:val="00087920"/>
    <w:rsid w:val="00091C25"/>
    <w:rsid w:val="00094E89"/>
    <w:rsid w:val="0009753E"/>
    <w:rsid w:val="000A457F"/>
    <w:rsid w:val="000A7AAB"/>
    <w:rsid w:val="000B1E1A"/>
    <w:rsid w:val="000B31BE"/>
    <w:rsid w:val="000B4836"/>
    <w:rsid w:val="000C0554"/>
    <w:rsid w:val="000C360B"/>
    <w:rsid w:val="000C5E70"/>
    <w:rsid w:val="000D0A0A"/>
    <w:rsid w:val="000E337A"/>
    <w:rsid w:val="000E4CEE"/>
    <w:rsid w:val="000E6238"/>
    <w:rsid w:val="000E62C2"/>
    <w:rsid w:val="000E7DB1"/>
    <w:rsid w:val="000F1087"/>
    <w:rsid w:val="000F3035"/>
    <w:rsid w:val="000F3BFD"/>
    <w:rsid w:val="000F7E04"/>
    <w:rsid w:val="00110A2B"/>
    <w:rsid w:val="00117ECD"/>
    <w:rsid w:val="0012027D"/>
    <w:rsid w:val="0012267C"/>
    <w:rsid w:val="00145A9D"/>
    <w:rsid w:val="0015089C"/>
    <w:rsid w:val="001569D3"/>
    <w:rsid w:val="001617FC"/>
    <w:rsid w:val="00170CCF"/>
    <w:rsid w:val="00183490"/>
    <w:rsid w:val="00186EC3"/>
    <w:rsid w:val="00187AE4"/>
    <w:rsid w:val="00193D79"/>
    <w:rsid w:val="00197AFF"/>
    <w:rsid w:val="001A2615"/>
    <w:rsid w:val="001A4926"/>
    <w:rsid w:val="001A7D36"/>
    <w:rsid w:val="001B2B33"/>
    <w:rsid w:val="001B7993"/>
    <w:rsid w:val="001B7FBD"/>
    <w:rsid w:val="001C37FE"/>
    <w:rsid w:val="001D1281"/>
    <w:rsid w:val="001D1FB9"/>
    <w:rsid w:val="001F6A02"/>
    <w:rsid w:val="00201F0C"/>
    <w:rsid w:val="0020235D"/>
    <w:rsid w:val="00202805"/>
    <w:rsid w:val="0021064F"/>
    <w:rsid w:val="0021131D"/>
    <w:rsid w:val="002124C5"/>
    <w:rsid w:val="00213F35"/>
    <w:rsid w:val="002203BC"/>
    <w:rsid w:val="00220F11"/>
    <w:rsid w:val="00221B96"/>
    <w:rsid w:val="0023187D"/>
    <w:rsid w:val="00231E77"/>
    <w:rsid w:val="00237B4F"/>
    <w:rsid w:val="00243834"/>
    <w:rsid w:val="00244077"/>
    <w:rsid w:val="0024462E"/>
    <w:rsid w:val="00250F40"/>
    <w:rsid w:val="002520D0"/>
    <w:rsid w:val="00257347"/>
    <w:rsid w:val="00262720"/>
    <w:rsid w:val="00270528"/>
    <w:rsid w:val="002714A4"/>
    <w:rsid w:val="00282EA6"/>
    <w:rsid w:val="00286B62"/>
    <w:rsid w:val="00290ECF"/>
    <w:rsid w:val="00295534"/>
    <w:rsid w:val="00295B38"/>
    <w:rsid w:val="00296539"/>
    <w:rsid w:val="002A3EE3"/>
    <w:rsid w:val="002A7860"/>
    <w:rsid w:val="002B002A"/>
    <w:rsid w:val="002B117D"/>
    <w:rsid w:val="002B642C"/>
    <w:rsid w:val="002E6729"/>
    <w:rsid w:val="002E6B14"/>
    <w:rsid w:val="002F7ED9"/>
    <w:rsid w:val="00300B38"/>
    <w:rsid w:val="003151F2"/>
    <w:rsid w:val="0032243D"/>
    <w:rsid w:val="00323ABF"/>
    <w:rsid w:val="003274B8"/>
    <w:rsid w:val="003310EF"/>
    <w:rsid w:val="00337296"/>
    <w:rsid w:val="00341DB5"/>
    <w:rsid w:val="00341DCC"/>
    <w:rsid w:val="00345DB5"/>
    <w:rsid w:val="00346D45"/>
    <w:rsid w:val="00353125"/>
    <w:rsid w:val="00354C09"/>
    <w:rsid w:val="00362AAF"/>
    <w:rsid w:val="00362FF4"/>
    <w:rsid w:val="00366CF8"/>
    <w:rsid w:val="00373197"/>
    <w:rsid w:val="003812E3"/>
    <w:rsid w:val="003845E4"/>
    <w:rsid w:val="00387FAA"/>
    <w:rsid w:val="00390A21"/>
    <w:rsid w:val="003A108A"/>
    <w:rsid w:val="003A4C01"/>
    <w:rsid w:val="003B1A04"/>
    <w:rsid w:val="003B2BC8"/>
    <w:rsid w:val="003B304A"/>
    <w:rsid w:val="003B6CFA"/>
    <w:rsid w:val="003C4A87"/>
    <w:rsid w:val="003C4C55"/>
    <w:rsid w:val="003C56CC"/>
    <w:rsid w:val="003C7116"/>
    <w:rsid w:val="003D1427"/>
    <w:rsid w:val="003D22E3"/>
    <w:rsid w:val="003D631A"/>
    <w:rsid w:val="003E3982"/>
    <w:rsid w:val="003E5C79"/>
    <w:rsid w:val="003F71E5"/>
    <w:rsid w:val="003F7639"/>
    <w:rsid w:val="004016F0"/>
    <w:rsid w:val="00401CD3"/>
    <w:rsid w:val="004027AF"/>
    <w:rsid w:val="0040623B"/>
    <w:rsid w:val="00407F62"/>
    <w:rsid w:val="0041452A"/>
    <w:rsid w:val="00414573"/>
    <w:rsid w:val="00416AA0"/>
    <w:rsid w:val="00416BD1"/>
    <w:rsid w:val="004174B7"/>
    <w:rsid w:val="00425A58"/>
    <w:rsid w:val="004326FA"/>
    <w:rsid w:val="00432F10"/>
    <w:rsid w:val="00436406"/>
    <w:rsid w:val="004378B2"/>
    <w:rsid w:val="00447F1A"/>
    <w:rsid w:val="004508A5"/>
    <w:rsid w:val="004530C4"/>
    <w:rsid w:val="00462BEE"/>
    <w:rsid w:val="00471DF5"/>
    <w:rsid w:val="004721F4"/>
    <w:rsid w:val="004929F4"/>
    <w:rsid w:val="004A510F"/>
    <w:rsid w:val="004A64CC"/>
    <w:rsid w:val="004B50D1"/>
    <w:rsid w:val="004C1CBA"/>
    <w:rsid w:val="004C3E30"/>
    <w:rsid w:val="004C674D"/>
    <w:rsid w:val="004D0A2D"/>
    <w:rsid w:val="004D0A62"/>
    <w:rsid w:val="004D5B42"/>
    <w:rsid w:val="004D6240"/>
    <w:rsid w:val="004E2829"/>
    <w:rsid w:val="004F19EA"/>
    <w:rsid w:val="004F1AAA"/>
    <w:rsid w:val="004F30A5"/>
    <w:rsid w:val="004F375C"/>
    <w:rsid w:val="00501BA4"/>
    <w:rsid w:val="0051018B"/>
    <w:rsid w:val="0051023C"/>
    <w:rsid w:val="00516DD4"/>
    <w:rsid w:val="00523F17"/>
    <w:rsid w:val="00525D73"/>
    <w:rsid w:val="00540467"/>
    <w:rsid w:val="00555CCB"/>
    <w:rsid w:val="00576568"/>
    <w:rsid w:val="00582749"/>
    <w:rsid w:val="0058280F"/>
    <w:rsid w:val="00583555"/>
    <w:rsid w:val="005869D0"/>
    <w:rsid w:val="005913B5"/>
    <w:rsid w:val="00593CF1"/>
    <w:rsid w:val="00597221"/>
    <w:rsid w:val="005A4A49"/>
    <w:rsid w:val="005B194E"/>
    <w:rsid w:val="005B3CB5"/>
    <w:rsid w:val="005B7BF2"/>
    <w:rsid w:val="005C188C"/>
    <w:rsid w:val="005E1F6D"/>
    <w:rsid w:val="005E75E6"/>
    <w:rsid w:val="005E7AE5"/>
    <w:rsid w:val="005F239F"/>
    <w:rsid w:val="005F346E"/>
    <w:rsid w:val="005F4B0D"/>
    <w:rsid w:val="005F78BC"/>
    <w:rsid w:val="00600CAF"/>
    <w:rsid w:val="006078EB"/>
    <w:rsid w:val="006101FF"/>
    <w:rsid w:val="00611EC6"/>
    <w:rsid w:val="00620D4E"/>
    <w:rsid w:val="00622211"/>
    <w:rsid w:val="00637039"/>
    <w:rsid w:val="00643662"/>
    <w:rsid w:val="006472D6"/>
    <w:rsid w:val="00660133"/>
    <w:rsid w:val="006603F1"/>
    <w:rsid w:val="00661F45"/>
    <w:rsid w:val="0066218E"/>
    <w:rsid w:val="00663CC7"/>
    <w:rsid w:val="006719AB"/>
    <w:rsid w:val="006732EB"/>
    <w:rsid w:val="006768B4"/>
    <w:rsid w:val="00683AD3"/>
    <w:rsid w:val="00695A01"/>
    <w:rsid w:val="006965A1"/>
    <w:rsid w:val="00697547"/>
    <w:rsid w:val="006A2326"/>
    <w:rsid w:val="006A284C"/>
    <w:rsid w:val="006B0BBB"/>
    <w:rsid w:val="006B5DD4"/>
    <w:rsid w:val="006B6293"/>
    <w:rsid w:val="006C0042"/>
    <w:rsid w:val="006C0D60"/>
    <w:rsid w:val="006C26B3"/>
    <w:rsid w:val="006C38AA"/>
    <w:rsid w:val="006C4519"/>
    <w:rsid w:val="006E0C2E"/>
    <w:rsid w:val="006E0E31"/>
    <w:rsid w:val="006E62BC"/>
    <w:rsid w:val="006E6FA3"/>
    <w:rsid w:val="006F623F"/>
    <w:rsid w:val="006F721C"/>
    <w:rsid w:val="006F755A"/>
    <w:rsid w:val="006F7DAE"/>
    <w:rsid w:val="007042FD"/>
    <w:rsid w:val="00723044"/>
    <w:rsid w:val="007371C9"/>
    <w:rsid w:val="007549DA"/>
    <w:rsid w:val="00761F40"/>
    <w:rsid w:val="00764AE2"/>
    <w:rsid w:val="00765947"/>
    <w:rsid w:val="00767EC8"/>
    <w:rsid w:val="00771683"/>
    <w:rsid w:val="00771DEC"/>
    <w:rsid w:val="0078385D"/>
    <w:rsid w:val="00783E03"/>
    <w:rsid w:val="00791CEC"/>
    <w:rsid w:val="007931FD"/>
    <w:rsid w:val="007A175A"/>
    <w:rsid w:val="007A3795"/>
    <w:rsid w:val="007A3AD3"/>
    <w:rsid w:val="007A629C"/>
    <w:rsid w:val="007B20F5"/>
    <w:rsid w:val="007B22F6"/>
    <w:rsid w:val="007B2537"/>
    <w:rsid w:val="007B4E7B"/>
    <w:rsid w:val="007C0820"/>
    <w:rsid w:val="007C76F4"/>
    <w:rsid w:val="007D0496"/>
    <w:rsid w:val="007D14FA"/>
    <w:rsid w:val="007D21F6"/>
    <w:rsid w:val="007D4EB8"/>
    <w:rsid w:val="007D6876"/>
    <w:rsid w:val="007E0D11"/>
    <w:rsid w:val="007E1957"/>
    <w:rsid w:val="007E1FE5"/>
    <w:rsid w:val="007E6016"/>
    <w:rsid w:val="007F2CBF"/>
    <w:rsid w:val="007F2F0D"/>
    <w:rsid w:val="008041C1"/>
    <w:rsid w:val="00811C22"/>
    <w:rsid w:val="00811C55"/>
    <w:rsid w:val="008120F0"/>
    <w:rsid w:val="00813F39"/>
    <w:rsid w:val="008176E4"/>
    <w:rsid w:val="00820925"/>
    <w:rsid w:val="00822FD3"/>
    <w:rsid w:val="00823289"/>
    <w:rsid w:val="00824847"/>
    <w:rsid w:val="00826670"/>
    <w:rsid w:val="0083789B"/>
    <w:rsid w:val="008448FC"/>
    <w:rsid w:val="00850DF2"/>
    <w:rsid w:val="008529B2"/>
    <w:rsid w:val="00860785"/>
    <w:rsid w:val="00860906"/>
    <w:rsid w:val="00861658"/>
    <w:rsid w:val="008645A7"/>
    <w:rsid w:val="00871548"/>
    <w:rsid w:val="00872142"/>
    <w:rsid w:val="00876254"/>
    <w:rsid w:val="00876AAB"/>
    <w:rsid w:val="00876B7B"/>
    <w:rsid w:val="008809BF"/>
    <w:rsid w:val="00887A07"/>
    <w:rsid w:val="008935CE"/>
    <w:rsid w:val="00895E63"/>
    <w:rsid w:val="008A09B0"/>
    <w:rsid w:val="008A1263"/>
    <w:rsid w:val="008A1551"/>
    <w:rsid w:val="008A2E83"/>
    <w:rsid w:val="008A3869"/>
    <w:rsid w:val="008A5B46"/>
    <w:rsid w:val="008A7A76"/>
    <w:rsid w:val="008B24C3"/>
    <w:rsid w:val="008B4A85"/>
    <w:rsid w:val="008B5235"/>
    <w:rsid w:val="008C5207"/>
    <w:rsid w:val="008C5CFA"/>
    <w:rsid w:val="008C687E"/>
    <w:rsid w:val="008C77DE"/>
    <w:rsid w:val="008D002B"/>
    <w:rsid w:val="008D17FB"/>
    <w:rsid w:val="008D4874"/>
    <w:rsid w:val="008E2733"/>
    <w:rsid w:val="008E2C92"/>
    <w:rsid w:val="008E53E2"/>
    <w:rsid w:val="008F0527"/>
    <w:rsid w:val="008F2CA7"/>
    <w:rsid w:val="00902F51"/>
    <w:rsid w:val="00904950"/>
    <w:rsid w:val="009059B4"/>
    <w:rsid w:val="0090657C"/>
    <w:rsid w:val="00906D18"/>
    <w:rsid w:val="00906F69"/>
    <w:rsid w:val="00910CFB"/>
    <w:rsid w:val="00911263"/>
    <w:rsid w:val="0091683C"/>
    <w:rsid w:val="00916F04"/>
    <w:rsid w:val="0092196C"/>
    <w:rsid w:val="009224F4"/>
    <w:rsid w:val="0093278E"/>
    <w:rsid w:val="009335A6"/>
    <w:rsid w:val="0093563F"/>
    <w:rsid w:val="009366E5"/>
    <w:rsid w:val="00940A85"/>
    <w:rsid w:val="0094220B"/>
    <w:rsid w:val="00942849"/>
    <w:rsid w:val="00942B6E"/>
    <w:rsid w:val="009449C3"/>
    <w:rsid w:val="00947C3B"/>
    <w:rsid w:val="009544AC"/>
    <w:rsid w:val="0095721E"/>
    <w:rsid w:val="00957723"/>
    <w:rsid w:val="00961A06"/>
    <w:rsid w:val="00962E49"/>
    <w:rsid w:val="009630A0"/>
    <w:rsid w:val="00963729"/>
    <w:rsid w:val="00966927"/>
    <w:rsid w:val="00967D6A"/>
    <w:rsid w:val="009707D0"/>
    <w:rsid w:val="00971D71"/>
    <w:rsid w:val="00971E2D"/>
    <w:rsid w:val="0098125E"/>
    <w:rsid w:val="009927BF"/>
    <w:rsid w:val="00997C95"/>
    <w:rsid w:val="009A1041"/>
    <w:rsid w:val="009A2D48"/>
    <w:rsid w:val="009A47A2"/>
    <w:rsid w:val="009A570B"/>
    <w:rsid w:val="009A69B5"/>
    <w:rsid w:val="009A6CD4"/>
    <w:rsid w:val="009B3001"/>
    <w:rsid w:val="009B4B73"/>
    <w:rsid w:val="009C102F"/>
    <w:rsid w:val="009C111E"/>
    <w:rsid w:val="009D3983"/>
    <w:rsid w:val="009D3E7B"/>
    <w:rsid w:val="009D7C5B"/>
    <w:rsid w:val="009E3F0C"/>
    <w:rsid w:val="009E43FB"/>
    <w:rsid w:val="009E4878"/>
    <w:rsid w:val="009E5AB2"/>
    <w:rsid w:val="009E5F74"/>
    <w:rsid w:val="009E7218"/>
    <w:rsid w:val="009F0934"/>
    <w:rsid w:val="009F2AB0"/>
    <w:rsid w:val="009F61C2"/>
    <w:rsid w:val="009F7404"/>
    <w:rsid w:val="00A03B97"/>
    <w:rsid w:val="00A05153"/>
    <w:rsid w:val="00A051B3"/>
    <w:rsid w:val="00A068EA"/>
    <w:rsid w:val="00A0751E"/>
    <w:rsid w:val="00A102A9"/>
    <w:rsid w:val="00A14579"/>
    <w:rsid w:val="00A148AD"/>
    <w:rsid w:val="00A22453"/>
    <w:rsid w:val="00A305C9"/>
    <w:rsid w:val="00A37FE1"/>
    <w:rsid w:val="00A4621F"/>
    <w:rsid w:val="00A47A8E"/>
    <w:rsid w:val="00A52A22"/>
    <w:rsid w:val="00A560AE"/>
    <w:rsid w:val="00A5699A"/>
    <w:rsid w:val="00A579E0"/>
    <w:rsid w:val="00A61639"/>
    <w:rsid w:val="00A6642D"/>
    <w:rsid w:val="00A67E0B"/>
    <w:rsid w:val="00A700B0"/>
    <w:rsid w:val="00A726AD"/>
    <w:rsid w:val="00A72EED"/>
    <w:rsid w:val="00A74392"/>
    <w:rsid w:val="00A806AB"/>
    <w:rsid w:val="00A81A96"/>
    <w:rsid w:val="00A82805"/>
    <w:rsid w:val="00A9065D"/>
    <w:rsid w:val="00A90ABD"/>
    <w:rsid w:val="00A934AF"/>
    <w:rsid w:val="00AA131A"/>
    <w:rsid w:val="00AA545E"/>
    <w:rsid w:val="00AA713C"/>
    <w:rsid w:val="00AC2FBA"/>
    <w:rsid w:val="00AE423B"/>
    <w:rsid w:val="00AF07C8"/>
    <w:rsid w:val="00AF3795"/>
    <w:rsid w:val="00AF4CFE"/>
    <w:rsid w:val="00AF780B"/>
    <w:rsid w:val="00B03CB8"/>
    <w:rsid w:val="00B06227"/>
    <w:rsid w:val="00B160EF"/>
    <w:rsid w:val="00B20FF8"/>
    <w:rsid w:val="00B21AE5"/>
    <w:rsid w:val="00B24725"/>
    <w:rsid w:val="00B27758"/>
    <w:rsid w:val="00B33633"/>
    <w:rsid w:val="00B36256"/>
    <w:rsid w:val="00B36476"/>
    <w:rsid w:val="00B45097"/>
    <w:rsid w:val="00B57EEB"/>
    <w:rsid w:val="00B6126E"/>
    <w:rsid w:val="00B64346"/>
    <w:rsid w:val="00B70988"/>
    <w:rsid w:val="00B72379"/>
    <w:rsid w:val="00B77121"/>
    <w:rsid w:val="00B83228"/>
    <w:rsid w:val="00B90932"/>
    <w:rsid w:val="00B951FB"/>
    <w:rsid w:val="00B97622"/>
    <w:rsid w:val="00BA07D5"/>
    <w:rsid w:val="00BA2C7A"/>
    <w:rsid w:val="00BB74FD"/>
    <w:rsid w:val="00BC1ECF"/>
    <w:rsid w:val="00BC2E4D"/>
    <w:rsid w:val="00BD0375"/>
    <w:rsid w:val="00BD550C"/>
    <w:rsid w:val="00BE4F0C"/>
    <w:rsid w:val="00BE7CD2"/>
    <w:rsid w:val="00BF4058"/>
    <w:rsid w:val="00C02534"/>
    <w:rsid w:val="00C07D34"/>
    <w:rsid w:val="00C11B27"/>
    <w:rsid w:val="00C12AB8"/>
    <w:rsid w:val="00C13052"/>
    <w:rsid w:val="00C16D24"/>
    <w:rsid w:val="00C21D25"/>
    <w:rsid w:val="00C26B63"/>
    <w:rsid w:val="00C27016"/>
    <w:rsid w:val="00C306A5"/>
    <w:rsid w:val="00C3129D"/>
    <w:rsid w:val="00C43714"/>
    <w:rsid w:val="00C43820"/>
    <w:rsid w:val="00C44421"/>
    <w:rsid w:val="00C47088"/>
    <w:rsid w:val="00C47A4B"/>
    <w:rsid w:val="00C52CCF"/>
    <w:rsid w:val="00C65E85"/>
    <w:rsid w:val="00C7600B"/>
    <w:rsid w:val="00C8259C"/>
    <w:rsid w:val="00C862A5"/>
    <w:rsid w:val="00C86A6F"/>
    <w:rsid w:val="00C8730C"/>
    <w:rsid w:val="00C92704"/>
    <w:rsid w:val="00C945E9"/>
    <w:rsid w:val="00C95DEC"/>
    <w:rsid w:val="00C96D93"/>
    <w:rsid w:val="00C97223"/>
    <w:rsid w:val="00CA0529"/>
    <w:rsid w:val="00CA1D2E"/>
    <w:rsid w:val="00CA2FE8"/>
    <w:rsid w:val="00CA3F0F"/>
    <w:rsid w:val="00CA3F55"/>
    <w:rsid w:val="00CA6498"/>
    <w:rsid w:val="00CB1F02"/>
    <w:rsid w:val="00CB7E79"/>
    <w:rsid w:val="00CB7F04"/>
    <w:rsid w:val="00CC0DEE"/>
    <w:rsid w:val="00CC2BA9"/>
    <w:rsid w:val="00CD4875"/>
    <w:rsid w:val="00CD4A41"/>
    <w:rsid w:val="00CD6CD8"/>
    <w:rsid w:val="00CE2522"/>
    <w:rsid w:val="00CE2AF9"/>
    <w:rsid w:val="00CE5F01"/>
    <w:rsid w:val="00CE6F0C"/>
    <w:rsid w:val="00CF045D"/>
    <w:rsid w:val="00CF2B04"/>
    <w:rsid w:val="00CF3848"/>
    <w:rsid w:val="00CF4C30"/>
    <w:rsid w:val="00D0123C"/>
    <w:rsid w:val="00D01E18"/>
    <w:rsid w:val="00D0725E"/>
    <w:rsid w:val="00D14B83"/>
    <w:rsid w:val="00D177AD"/>
    <w:rsid w:val="00D2089E"/>
    <w:rsid w:val="00D2171B"/>
    <w:rsid w:val="00D224B4"/>
    <w:rsid w:val="00D27A84"/>
    <w:rsid w:val="00D332BC"/>
    <w:rsid w:val="00D3761C"/>
    <w:rsid w:val="00D40BA9"/>
    <w:rsid w:val="00D50D01"/>
    <w:rsid w:val="00D51815"/>
    <w:rsid w:val="00D5494C"/>
    <w:rsid w:val="00D549B8"/>
    <w:rsid w:val="00D566B3"/>
    <w:rsid w:val="00D56BEC"/>
    <w:rsid w:val="00D61B92"/>
    <w:rsid w:val="00D723F7"/>
    <w:rsid w:val="00D7305D"/>
    <w:rsid w:val="00D75897"/>
    <w:rsid w:val="00D77D87"/>
    <w:rsid w:val="00D93040"/>
    <w:rsid w:val="00DA0C08"/>
    <w:rsid w:val="00DA13F3"/>
    <w:rsid w:val="00DA5EB8"/>
    <w:rsid w:val="00DB037A"/>
    <w:rsid w:val="00DB3F94"/>
    <w:rsid w:val="00DB41ED"/>
    <w:rsid w:val="00DB5BB1"/>
    <w:rsid w:val="00DB5FA0"/>
    <w:rsid w:val="00DC3309"/>
    <w:rsid w:val="00DD28F1"/>
    <w:rsid w:val="00DD66E3"/>
    <w:rsid w:val="00DE4996"/>
    <w:rsid w:val="00E0091E"/>
    <w:rsid w:val="00E00AEB"/>
    <w:rsid w:val="00E03B45"/>
    <w:rsid w:val="00E048E2"/>
    <w:rsid w:val="00E10C49"/>
    <w:rsid w:val="00E1461D"/>
    <w:rsid w:val="00E15231"/>
    <w:rsid w:val="00E15274"/>
    <w:rsid w:val="00E206C7"/>
    <w:rsid w:val="00E2708B"/>
    <w:rsid w:val="00E27308"/>
    <w:rsid w:val="00E31399"/>
    <w:rsid w:val="00E31732"/>
    <w:rsid w:val="00E319A7"/>
    <w:rsid w:val="00E37317"/>
    <w:rsid w:val="00E423BF"/>
    <w:rsid w:val="00E46171"/>
    <w:rsid w:val="00E47E94"/>
    <w:rsid w:val="00E50425"/>
    <w:rsid w:val="00E530B7"/>
    <w:rsid w:val="00E6230C"/>
    <w:rsid w:val="00E62EE7"/>
    <w:rsid w:val="00E7267D"/>
    <w:rsid w:val="00E82518"/>
    <w:rsid w:val="00E85A61"/>
    <w:rsid w:val="00E876A9"/>
    <w:rsid w:val="00E925BD"/>
    <w:rsid w:val="00EA38A3"/>
    <w:rsid w:val="00EA6CE3"/>
    <w:rsid w:val="00EA7FCA"/>
    <w:rsid w:val="00EB3D78"/>
    <w:rsid w:val="00EB5AC6"/>
    <w:rsid w:val="00EC1825"/>
    <w:rsid w:val="00EC3AAC"/>
    <w:rsid w:val="00ED0C9E"/>
    <w:rsid w:val="00ED159A"/>
    <w:rsid w:val="00ED6C32"/>
    <w:rsid w:val="00EE176C"/>
    <w:rsid w:val="00EE1DF1"/>
    <w:rsid w:val="00EE6E9E"/>
    <w:rsid w:val="00EF10D3"/>
    <w:rsid w:val="00F0290D"/>
    <w:rsid w:val="00F0638E"/>
    <w:rsid w:val="00F10B6D"/>
    <w:rsid w:val="00F1410A"/>
    <w:rsid w:val="00F30E90"/>
    <w:rsid w:val="00F37F8C"/>
    <w:rsid w:val="00F43A8B"/>
    <w:rsid w:val="00F43CF8"/>
    <w:rsid w:val="00F443D1"/>
    <w:rsid w:val="00F46CF8"/>
    <w:rsid w:val="00F479F3"/>
    <w:rsid w:val="00F644C2"/>
    <w:rsid w:val="00F6469F"/>
    <w:rsid w:val="00F65804"/>
    <w:rsid w:val="00F72B3D"/>
    <w:rsid w:val="00F823B8"/>
    <w:rsid w:val="00F91BC6"/>
    <w:rsid w:val="00F9573F"/>
    <w:rsid w:val="00F97B2C"/>
    <w:rsid w:val="00FA12CE"/>
    <w:rsid w:val="00FA24B6"/>
    <w:rsid w:val="00FA3831"/>
    <w:rsid w:val="00FA6577"/>
    <w:rsid w:val="00FB2FBB"/>
    <w:rsid w:val="00FC3C6B"/>
    <w:rsid w:val="00FC4979"/>
    <w:rsid w:val="00FC7D57"/>
    <w:rsid w:val="00FD0E9A"/>
    <w:rsid w:val="00FD10FB"/>
    <w:rsid w:val="00FD2048"/>
    <w:rsid w:val="00FD62C5"/>
    <w:rsid w:val="00FE1350"/>
    <w:rsid w:val="00FE6719"/>
    <w:rsid w:val="00FE7AB1"/>
    <w:rsid w:val="00FF0FBC"/>
    <w:rsid w:val="00FF12FC"/>
    <w:rsid w:val="00FF4C8C"/>
    <w:rsid w:val="00FF5526"/>
    <w:rsid w:val="00FF73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FD2C9C57-944D-4C3D-AF67-352CE38E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ndh.org.mx/DocTR/2016/JUR/A70/01/JUR-20170331-LIN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D5F23F82-4F80-49E2-9382-80A4FEBB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52</Pages>
  <Words>11184</Words>
  <Characters>61517</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37</cp:revision>
  <cp:lastPrinted>2026-03-23T16:14:00Z</cp:lastPrinted>
  <dcterms:created xsi:type="dcterms:W3CDTF">2026-03-12T00:15:00Z</dcterms:created>
  <dcterms:modified xsi:type="dcterms:W3CDTF">2026-03-26T23:46:00Z</dcterms:modified>
</cp:coreProperties>
</file>