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69CD6CE" w14:textId="557A94F6" w:rsidR="00933C3D" w:rsidRPr="0041030C" w:rsidRDefault="00933C3D" w:rsidP="00933C3D">
      <w:pPr>
        <w:spacing w:before="240" w:line="360" w:lineRule="auto"/>
        <w:jc w:val="both"/>
        <w:rPr>
          <w:rFonts w:ascii="Palatino Linotype" w:eastAsia="Times New Roman" w:hAnsi="Palatino Linotype" w:cs="Arial"/>
          <w:color w:val="000000"/>
          <w:sz w:val="24"/>
          <w:szCs w:val="24"/>
          <w:lang w:eastAsia="es-MX"/>
        </w:rPr>
      </w:pPr>
      <w:bookmarkStart w:id="0" w:name="_Hlk58427858"/>
      <w:bookmarkEnd w:id="0"/>
      <w:r w:rsidRPr="0041030C">
        <w:rPr>
          <w:rFonts w:ascii="Palatino Linotype" w:eastAsia="Times New Roman" w:hAnsi="Palatino Linotype" w:cs="Arial"/>
          <w:color w:val="000000"/>
          <w:sz w:val="24"/>
          <w:szCs w:val="24"/>
          <w:lang w:eastAsia="es-MX"/>
        </w:rPr>
        <w:t xml:space="preserve">Resolución del Pleno del Instituto de Transparencia, Acceso a la Información Pública y Protección de Datos Personales del Estado de México y Municipios, con domicilio en Metepec, Estado de México, a </w:t>
      </w:r>
      <w:r w:rsidR="00820911" w:rsidRPr="0041030C">
        <w:rPr>
          <w:rFonts w:ascii="Palatino Linotype" w:eastAsia="Times New Roman" w:hAnsi="Palatino Linotype" w:cs="Arial"/>
          <w:color w:val="000000"/>
          <w:sz w:val="24"/>
          <w:szCs w:val="24"/>
          <w:lang w:eastAsia="es-MX"/>
        </w:rPr>
        <w:t xml:space="preserve">quince de abril de dos mil veintiséis. </w:t>
      </w:r>
      <w:r w:rsidR="00490989" w:rsidRPr="0041030C">
        <w:rPr>
          <w:rFonts w:ascii="Palatino Linotype" w:eastAsia="Times New Roman" w:hAnsi="Palatino Linotype" w:cs="Arial"/>
          <w:color w:val="000000"/>
          <w:sz w:val="24"/>
          <w:szCs w:val="24"/>
          <w:lang w:eastAsia="es-MX"/>
        </w:rPr>
        <w:t xml:space="preserve"> </w:t>
      </w:r>
      <w:r w:rsidRPr="0041030C">
        <w:rPr>
          <w:rFonts w:ascii="Palatino Linotype" w:eastAsia="Times New Roman" w:hAnsi="Palatino Linotype" w:cs="Arial"/>
          <w:color w:val="000000"/>
          <w:sz w:val="24"/>
          <w:szCs w:val="24"/>
          <w:lang w:eastAsia="es-MX"/>
        </w:rPr>
        <w:t xml:space="preserve">        </w:t>
      </w:r>
    </w:p>
    <w:p w14:paraId="53E59647" w14:textId="18AF6625" w:rsidR="00933C3D" w:rsidRPr="0041030C" w:rsidRDefault="00933C3D" w:rsidP="00933C3D">
      <w:pPr>
        <w:tabs>
          <w:tab w:val="left" w:pos="1701"/>
        </w:tabs>
        <w:spacing w:before="240" w:line="360" w:lineRule="auto"/>
        <w:jc w:val="both"/>
        <w:rPr>
          <w:rFonts w:ascii="Palatino Linotype" w:hAnsi="Palatino Linotype" w:cs="Arial"/>
          <w:sz w:val="24"/>
        </w:rPr>
      </w:pPr>
      <w:r w:rsidRPr="0041030C">
        <w:rPr>
          <w:rFonts w:ascii="Palatino Linotype" w:hAnsi="Palatino Linotype" w:cs="Arial"/>
          <w:b/>
          <w:sz w:val="24"/>
        </w:rPr>
        <w:t>VISTO</w:t>
      </w:r>
      <w:r w:rsidRPr="0041030C">
        <w:rPr>
          <w:rFonts w:ascii="Palatino Linotype" w:hAnsi="Palatino Linotype" w:cs="Arial"/>
          <w:sz w:val="24"/>
        </w:rPr>
        <w:t xml:space="preserve"> el expediente electrónico formado con motivo del recurso de revisión número </w:t>
      </w:r>
      <w:bookmarkStart w:id="1" w:name="_GoBack"/>
      <w:r w:rsidR="004678E0" w:rsidRPr="0041030C">
        <w:rPr>
          <w:rFonts w:ascii="Palatino Linotype" w:hAnsi="Palatino Linotype" w:cs="Arial"/>
          <w:b/>
          <w:bCs/>
          <w:sz w:val="24"/>
        </w:rPr>
        <w:t>01490</w:t>
      </w:r>
      <w:r w:rsidR="0041030C" w:rsidRPr="0041030C">
        <w:rPr>
          <w:rFonts w:ascii="Palatino Linotype" w:hAnsi="Palatino Linotype" w:cs="Arial"/>
          <w:b/>
          <w:bCs/>
          <w:sz w:val="24"/>
        </w:rPr>
        <w:t>/INFOEM/IP/RR/2026</w:t>
      </w:r>
      <w:bookmarkEnd w:id="1"/>
      <w:r w:rsidRPr="0041030C">
        <w:rPr>
          <w:rFonts w:ascii="Palatino Linotype" w:hAnsi="Palatino Linotype" w:cs="Arial"/>
          <w:b/>
          <w:bCs/>
          <w:sz w:val="24"/>
        </w:rPr>
        <w:t xml:space="preserve">, </w:t>
      </w:r>
      <w:r w:rsidRPr="0041030C">
        <w:rPr>
          <w:rFonts w:ascii="Palatino Linotype" w:hAnsi="Palatino Linotype" w:cs="Arial"/>
          <w:sz w:val="24"/>
        </w:rPr>
        <w:t xml:space="preserve">interpuesto por un particular, en lo sucesivo </w:t>
      </w:r>
      <w:r w:rsidRPr="0041030C">
        <w:rPr>
          <w:rFonts w:ascii="Palatino Linotype" w:hAnsi="Palatino Linotype" w:cs="Arial"/>
          <w:b/>
          <w:bCs/>
          <w:sz w:val="24"/>
        </w:rPr>
        <w:t xml:space="preserve">El Recurrente, </w:t>
      </w:r>
      <w:r w:rsidRPr="0041030C">
        <w:rPr>
          <w:rFonts w:ascii="Palatino Linotype" w:hAnsi="Palatino Linotype" w:cs="Arial"/>
          <w:sz w:val="24"/>
        </w:rPr>
        <w:t xml:space="preserve">en contra de la respuesta del </w:t>
      </w:r>
      <w:r w:rsidRPr="0041030C">
        <w:rPr>
          <w:rFonts w:ascii="Palatino Linotype" w:hAnsi="Palatino Linotype" w:cs="Arial"/>
          <w:b/>
          <w:bCs/>
          <w:sz w:val="24"/>
        </w:rPr>
        <w:t xml:space="preserve">Ayuntamiento de Toluca, </w:t>
      </w:r>
      <w:r w:rsidRPr="0041030C">
        <w:rPr>
          <w:rFonts w:ascii="Palatino Linotype" w:hAnsi="Palatino Linotype" w:cs="Arial"/>
          <w:sz w:val="24"/>
        </w:rPr>
        <w:t xml:space="preserve">en lo subsecuente </w:t>
      </w:r>
      <w:r w:rsidRPr="0041030C">
        <w:rPr>
          <w:rFonts w:ascii="Palatino Linotype" w:hAnsi="Palatino Linotype" w:cs="Arial"/>
          <w:b/>
          <w:bCs/>
          <w:sz w:val="24"/>
        </w:rPr>
        <w:t xml:space="preserve">El Sujeto Obligado, </w:t>
      </w:r>
      <w:r w:rsidRPr="0041030C">
        <w:rPr>
          <w:rFonts w:ascii="Palatino Linotype" w:hAnsi="Palatino Linotype" w:cs="Arial"/>
          <w:sz w:val="24"/>
        </w:rPr>
        <w:t xml:space="preserve">se procede a dictar la presente resolución. </w:t>
      </w:r>
    </w:p>
    <w:p w14:paraId="388CC3E7" w14:textId="77777777" w:rsidR="00933C3D" w:rsidRPr="0041030C" w:rsidRDefault="00933C3D" w:rsidP="00933C3D">
      <w:pPr>
        <w:tabs>
          <w:tab w:val="left" w:pos="1701"/>
        </w:tabs>
        <w:spacing w:before="240" w:line="360" w:lineRule="auto"/>
        <w:jc w:val="both"/>
        <w:rPr>
          <w:rFonts w:ascii="Palatino Linotype" w:hAnsi="Palatino Linotype" w:cs="Arial"/>
          <w:sz w:val="24"/>
        </w:rPr>
      </w:pPr>
    </w:p>
    <w:p w14:paraId="6FB19C77" w14:textId="77777777" w:rsidR="00933C3D" w:rsidRPr="0041030C" w:rsidRDefault="00933C3D" w:rsidP="00933C3D">
      <w:pPr>
        <w:pStyle w:val="infoemcitas"/>
        <w:jc w:val="center"/>
        <w:rPr>
          <w:b/>
          <w:bCs/>
          <w:i w:val="0"/>
          <w:iCs/>
          <w:sz w:val="28"/>
          <w:szCs w:val="28"/>
        </w:rPr>
      </w:pPr>
      <w:r w:rsidRPr="0041030C">
        <w:rPr>
          <w:b/>
          <w:bCs/>
          <w:i w:val="0"/>
          <w:iCs/>
          <w:sz w:val="28"/>
          <w:szCs w:val="28"/>
        </w:rPr>
        <w:t>A N T E C E D E N T E S   D E L   A S U N T O</w:t>
      </w:r>
    </w:p>
    <w:p w14:paraId="0BCC699C" w14:textId="77777777" w:rsidR="00933C3D" w:rsidRPr="0041030C" w:rsidRDefault="00933C3D" w:rsidP="00933C3D">
      <w:pPr>
        <w:spacing w:before="240" w:after="240" w:line="360" w:lineRule="auto"/>
        <w:jc w:val="both"/>
        <w:rPr>
          <w:rFonts w:ascii="Palatino Linotype" w:hAnsi="Palatino Linotype"/>
        </w:rPr>
      </w:pPr>
      <w:r w:rsidRPr="0041030C">
        <w:rPr>
          <w:rFonts w:ascii="Palatino Linotype" w:hAnsi="Palatino Linotype" w:cs="Arial"/>
          <w:b/>
          <w:sz w:val="28"/>
        </w:rPr>
        <w:t>PRIMERO.</w:t>
      </w:r>
      <w:r w:rsidRPr="0041030C">
        <w:rPr>
          <w:rFonts w:ascii="Palatino Linotype" w:hAnsi="Palatino Linotype" w:cs="Arial"/>
        </w:rPr>
        <w:t xml:space="preserve"> </w:t>
      </w:r>
      <w:r w:rsidRPr="0041030C">
        <w:rPr>
          <w:rFonts w:ascii="Palatino Linotype" w:hAnsi="Palatino Linotype"/>
          <w:b/>
          <w:sz w:val="28"/>
          <w:szCs w:val="28"/>
        </w:rPr>
        <w:t>De la Solicitud de Información.</w:t>
      </w:r>
    </w:p>
    <w:p w14:paraId="778510AC" w14:textId="4766C92B" w:rsidR="004678E0" w:rsidRPr="0041030C" w:rsidRDefault="00933C3D" w:rsidP="00933C3D">
      <w:pPr>
        <w:spacing w:before="240" w:line="360" w:lineRule="auto"/>
        <w:jc w:val="both"/>
        <w:rPr>
          <w:rFonts w:ascii="Palatino Linotype" w:hAnsi="Palatino Linotype" w:cs="Arial"/>
          <w:sz w:val="24"/>
        </w:rPr>
      </w:pPr>
      <w:r w:rsidRPr="0041030C">
        <w:rPr>
          <w:rFonts w:ascii="Palatino Linotype" w:hAnsi="Palatino Linotype" w:cs="Arial"/>
          <w:sz w:val="24"/>
        </w:rPr>
        <w:t>Con fecha</w:t>
      </w:r>
      <w:r w:rsidR="00820911" w:rsidRPr="0041030C">
        <w:rPr>
          <w:rFonts w:ascii="Palatino Linotype" w:hAnsi="Palatino Linotype" w:cs="Arial"/>
          <w:sz w:val="24"/>
        </w:rPr>
        <w:t xml:space="preserve"> </w:t>
      </w:r>
      <w:r w:rsidR="00820911" w:rsidRPr="0041030C">
        <w:rPr>
          <w:rFonts w:ascii="Palatino Linotype" w:hAnsi="Palatino Linotype" w:cs="Arial"/>
          <w:b/>
          <w:bCs/>
          <w:sz w:val="24"/>
        </w:rPr>
        <w:t xml:space="preserve">doce de enero de dos mil veintiséis, El Recurrente, </w:t>
      </w:r>
      <w:r w:rsidR="00820911" w:rsidRPr="0041030C">
        <w:rPr>
          <w:rFonts w:ascii="Palatino Linotype" w:hAnsi="Palatino Linotype" w:cs="Arial"/>
          <w:sz w:val="24"/>
        </w:rPr>
        <w:t>p</w:t>
      </w:r>
      <w:r w:rsidRPr="0041030C">
        <w:rPr>
          <w:rFonts w:ascii="Palatino Linotype" w:hAnsi="Palatino Linotype" w:cs="Arial"/>
          <w:sz w:val="24"/>
        </w:rPr>
        <w:t>resentó a través del Sistema de Acceso a la Información Mexiquense (</w:t>
      </w:r>
      <w:r w:rsidRPr="0041030C">
        <w:rPr>
          <w:rFonts w:ascii="Palatino Linotype" w:hAnsi="Palatino Linotype" w:cs="Arial"/>
          <w:b/>
          <w:sz w:val="24"/>
        </w:rPr>
        <w:t>SAIMEX)</w:t>
      </w:r>
      <w:r w:rsidRPr="0041030C">
        <w:rPr>
          <w:rFonts w:ascii="Palatino Linotype" w:hAnsi="Palatino Linotype" w:cs="Arial"/>
          <w:sz w:val="24"/>
        </w:rPr>
        <w:t xml:space="preserve"> ante </w:t>
      </w:r>
      <w:r w:rsidRPr="0041030C">
        <w:rPr>
          <w:rFonts w:ascii="Palatino Linotype" w:hAnsi="Palatino Linotype" w:cs="Arial"/>
          <w:b/>
          <w:sz w:val="24"/>
        </w:rPr>
        <w:t>El Sujeto Obligado</w:t>
      </w:r>
      <w:r w:rsidRPr="0041030C">
        <w:rPr>
          <w:rFonts w:ascii="Palatino Linotype" w:hAnsi="Palatino Linotype" w:cs="Arial"/>
          <w:sz w:val="24"/>
        </w:rPr>
        <w:t xml:space="preserve">, solicitud de acceso a la información pública, registrada bajo el número de expediente </w:t>
      </w:r>
      <w:r w:rsidR="004678E0" w:rsidRPr="0041030C">
        <w:rPr>
          <w:rFonts w:ascii="Palatino Linotype" w:hAnsi="Palatino Linotype" w:cs="Arial"/>
          <w:b/>
          <w:bCs/>
          <w:sz w:val="24"/>
        </w:rPr>
        <w:t xml:space="preserve">00220/TOLUCA/IP/2026, </w:t>
      </w:r>
      <w:r w:rsidR="004678E0" w:rsidRPr="0041030C">
        <w:rPr>
          <w:rFonts w:ascii="Palatino Linotype" w:hAnsi="Palatino Linotype" w:cs="Arial"/>
          <w:sz w:val="24"/>
        </w:rPr>
        <w:t xml:space="preserve">mediante la cual solicitó información en el tenor siguiente: </w:t>
      </w:r>
    </w:p>
    <w:p w14:paraId="3EBC862B" w14:textId="5257ADF7" w:rsidR="004678E0" w:rsidRPr="0041030C" w:rsidRDefault="004678E0" w:rsidP="004678E0">
      <w:pPr>
        <w:pStyle w:val="Citas"/>
        <w:rPr>
          <w:b/>
          <w:bCs/>
        </w:rPr>
      </w:pPr>
      <w:r w:rsidRPr="0041030C">
        <w:t xml:space="preserve">“se solicitan todos los oficios que se recibieron y lo que se emitieron en el mes de noviembre 2025 en la Coordinación Municipal de Mejora Regulatoria” </w:t>
      </w:r>
      <w:r w:rsidRPr="0041030C">
        <w:rPr>
          <w:b/>
          <w:bCs/>
        </w:rPr>
        <w:t xml:space="preserve">(Sic) </w:t>
      </w:r>
    </w:p>
    <w:p w14:paraId="0E42442F" w14:textId="77777777" w:rsidR="00933C3D" w:rsidRPr="0041030C" w:rsidRDefault="00933C3D" w:rsidP="00933C3D">
      <w:pPr>
        <w:spacing w:before="240" w:line="360" w:lineRule="auto"/>
        <w:jc w:val="both"/>
        <w:rPr>
          <w:rFonts w:ascii="Palatino Linotype" w:eastAsia="Times New Roman" w:hAnsi="Palatino Linotype" w:cs="Times New Roman"/>
          <w:sz w:val="24"/>
          <w:szCs w:val="24"/>
          <w:lang w:val="es-ES_tradnl" w:eastAsia="es-ES"/>
        </w:rPr>
      </w:pPr>
      <w:r w:rsidRPr="0041030C">
        <w:rPr>
          <w:rFonts w:ascii="Palatino Linotype" w:eastAsia="Times New Roman" w:hAnsi="Palatino Linotype" w:cs="Times New Roman"/>
          <w:b/>
          <w:sz w:val="24"/>
          <w:szCs w:val="24"/>
          <w:lang w:val="es-ES_tradnl" w:eastAsia="es-ES"/>
        </w:rPr>
        <w:t>Modalidad de entrega:</w:t>
      </w:r>
      <w:r w:rsidRPr="0041030C">
        <w:rPr>
          <w:rFonts w:ascii="Palatino Linotype" w:eastAsia="Times New Roman" w:hAnsi="Palatino Linotype" w:cs="Times New Roman"/>
          <w:sz w:val="24"/>
          <w:szCs w:val="24"/>
          <w:lang w:val="es-ES_tradnl" w:eastAsia="es-ES"/>
        </w:rPr>
        <w:t xml:space="preserve"> A través del SAIMEX.</w:t>
      </w:r>
    </w:p>
    <w:p w14:paraId="1F3E6C2F" w14:textId="77777777" w:rsidR="00933C3D" w:rsidRPr="0041030C" w:rsidRDefault="00933C3D" w:rsidP="00933C3D">
      <w:pPr>
        <w:spacing w:before="240" w:line="360" w:lineRule="auto"/>
        <w:jc w:val="both"/>
        <w:rPr>
          <w:rFonts w:ascii="Palatino Linotype" w:eastAsia="Times New Roman" w:hAnsi="Palatino Linotype" w:cs="Times New Roman"/>
          <w:sz w:val="24"/>
          <w:szCs w:val="24"/>
          <w:lang w:val="es-ES_tradnl" w:eastAsia="es-ES"/>
        </w:rPr>
      </w:pPr>
    </w:p>
    <w:p w14:paraId="38C907E3" w14:textId="77777777" w:rsidR="00933C3D" w:rsidRPr="0041030C" w:rsidRDefault="00933C3D" w:rsidP="00933C3D">
      <w:pPr>
        <w:spacing w:before="240" w:line="360" w:lineRule="auto"/>
        <w:jc w:val="both"/>
        <w:rPr>
          <w:rFonts w:ascii="Palatino Linotype" w:hAnsi="Palatino Linotype" w:cs="Arial"/>
          <w:b/>
          <w:sz w:val="28"/>
        </w:rPr>
      </w:pPr>
      <w:r w:rsidRPr="0041030C">
        <w:rPr>
          <w:rFonts w:ascii="Palatino Linotype" w:hAnsi="Palatino Linotype" w:cs="Arial"/>
          <w:b/>
          <w:sz w:val="28"/>
        </w:rPr>
        <w:t xml:space="preserve">SEGUNDO. </w:t>
      </w:r>
      <w:r w:rsidRPr="0041030C">
        <w:rPr>
          <w:rFonts w:ascii="Palatino Linotype" w:hAnsi="Palatino Linotype" w:cs="Arial"/>
          <w:b/>
          <w:sz w:val="28"/>
          <w:szCs w:val="20"/>
        </w:rPr>
        <w:t>De la respuesta del Sujeto Obligado.</w:t>
      </w:r>
    </w:p>
    <w:p w14:paraId="0F7242F3" w14:textId="5C47076C" w:rsidR="00820911" w:rsidRPr="0041030C" w:rsidRDefault="00933C3D" w:rsidP="00933C3D">
      <w:pPr>
        <w:spacing w:before="240" w:line="360" w:lineRule="auto"/>
        <w:jc w:val="both"/>
        <w:rPr>
          <w:rFonts w:ascii="Palatino Linotype" w:hAnsi="Palatino Linotype" w:cs="Arial"/>
          <w:sz w:val="24"/>
          <w:szCs w:val="24"/>
        </w:rPr>
      </w:pPr>
      <w:r w:rsidRPr="0041030C">
        <w:rPr>
          <w:rFonts w:ascii="Palatino Linotype" w:hAnsi="Palatino Linotype" w:cs="Arial"/>
          <w:sz w:val="24"/>
          <w:szCs w:val="24"/>
        </w:rPr>
        <w:lastRenderedPageBreak/>
        <w:t xml:space="preserve">En el expediente electrónico </w:t>
      </w:r>
      <w:r w:rsidRPr="0041030C">
        <w:rPr>
          <w:rFonts w:ascii="Palatino Linotype" w:hAnsi="Palatino Linotype" w:cs="Arial"/>
          <w:b/>
          <w:sz w:val="24"/>
          <w:szCs w:val="24"/>
        </w:rPr>
        <w:t xml:space="preserve">SAIMEX, </w:t>
      </w:r>
      <w:r w:rsidRPr="0041030C">
        <w:rPr>
          <w:rFonts w:ascii="Palatino Linotype" w:hAnsi="Palatino Linotype" w:cs="Arial"/>
          <w:sz w:val="24"/>
          <w:szCs w:val="24"/>
        </w:rPr>
        <w:t xml:space="preserve">se aprecia que el </w:t>
      </w:r>
      <w:r w:rsidR="00820911" w:rsidRPr="0041030C">
        <w:rPr>
          <w:rFonts w:ascii="Palatino Linotype" w:hAnsi="Palatino Linotype" w:cs="Arial"/>
          <w:b/>
          <w:bCs/>
          <w:sz w:val="24"/>
          <w:szCs w:val="24"/>
        </w:rPr>
        <w:t xml:space="preserve">tres de febrero de dos mil veintiséis, El Sujeto Obligado </w:t>
      </w:r>
      <w:r w:rsidR="00820911" w:rsidRPr="0041030C">
        <w:rPr>
          <w:rFonts w:ascii="Palatino Linotype" w:hAnsi="Palatino Linotype" w:cs="Arial"/>
          <w:sz w:val="24"/>
          <w:szCs w:val="24"/>
        </w:rPr>
        <w:t>dio respuesta a la solicitud de información en los siguientes términos:</w:t>
      </w:r>
    </w:p>
    <w:p w14:paraId="29E46D80" w14:textId="5DC10096" w:rsidR="004678E0" w:rsidRPr="0041030C" w:rsidRDefault="00820911" w:rsidP="004678E0">
      <w:pPr>
        <w:pStyle w:val="Citas"/>
      </w:pPr>
      <w:r w:rsidRPr="0041030C">
        <w:t>“</w:t>
      </w:r>
      <w:r w:rsidR="004678E0" w:rsidRPr="0041030C">
        <w:t>En respuesta a la solicitud recibida, nos permitimos hacer de su conocimiento que con fundamento en el artículo 53, Fracciones: II, V y VI de la Ley de Transparencia y Acceso a la Información Pública del Estado de México y Municipios, le contestamos que:</w:t>
      </w:r>
    </w:p>
    <w:p w14:paraId="4FA24A88" w14:textId="11746317" w:rsidR="004678E0" w:rsidRPr="0041030C" w:rsidRDefault="004678E0" w:rsidP="004678E0">
      <w:pPr>
        <w:pStyle w:val="Citas"/>
        <w:rPr>
          <w:b/>
          <w:bCs/>
        </w:rPr>
      </w:pPr>
      <w:r w:rsidRPr="0041030C">
        <w:t xml:space="preserve">En atención a la solicitud con folio 0220/TOLUCA/IP/2026, me permito adjuntar al presente la respuesta correspondiente, Sin más por el momento, reciba un saludo” </w:t>
      </w:r>
      <w:r w:rsidRPr="0041030C">
        <w:rPr>
          <w:b/>
          <w:bCs/>
        </w:rPr>
        <w:t>(Sic)</w:t>
      </w:r>
    </w:p>
    <w:p w14:paraId="546B4444" w14:textId="004E75FD" w:rsidR="004678E0" w:rsidRPr="0041030C" w:rsidRDefault="00933C3D" w:rsidP="00933C3D">
      <w:pPr>
        <w:pStyle w:val="Citas"/>
        <w:ind w:left="0" w:right="0"/>
        <w:rPr>
          <w:i w:val="0"/>
          <w:iCs/>
          <w:sz w:val="24"/>
          <w:szCs w:val="24"/>
        </w:rPr>
      </w:pPr>
      <w:r w:rsidRPr="0041030C">
        <w:rPr>
          <w:i w:val="0"/>
          <w:iCs/>
          <w:sz w:val="24"/>
          <w:szCs w:val="24"/>
        </w:rPr>
        <w:t>Adjuntando para tal efecto</w:t>
      </w:r>
      <w:r w:rsidR="00820911" w:rsidRPr="0041030C">
        <w:rPr>
          <w:i w:val="0"/>
          <w:iCs/>
          <w:sz w:val="24"/>
          <w:szCs w:val="24"/>
        </w:rPr>
        <w:t xml:space="preserve"> el documento electrónico </w:t>
      </w:r>
      <w:r w:rsidR="00820911" w:rsidRPr="0041030C">
        <w:rPr>
          <w:b/>
          <w:bCs/>
          <w:i w:val="0"/>
          <w:iCs/>
          <w:sz w:val="24"/>
          <w:szCs w:val="24"/>
        </w:rPr>
        <w:t>“</w:t>
      </w:r>
      <w:r w:rsidR="004678E0" w:rsidRPr="0041030C">
        <w:rPr>
          <w:b/>
          <w:bCs/>
          <w:i w:val="0"/>
          <w:iCs/>
          <w:sz w:val="24"/>
          <w:szCs w:val="24"/>
        </w:rPr>
        <w:t xml:space="preserve">respuesta 220.pdf”, </w:t>
      </w:r>
      <w:r w:rsidR="004678E0" w:rsidRPr="0041030C">
        <w:rPr>
          <w:i w:val="0"/>
          <w:iCs/>
          <w:sz w:val="24"/>
          <w:szCs w:val="24"/>
        </w:rPr>
        <w:t xml:space="preserve">cuyo contenido será materia de estudio en el considerando respectivo. </w:t>
      </w:r>
    </w:p>
    <w:p w14:paraId="452D567E" w14:textId="34DE1F68" w:rsidR="00933C3D" w:rsidRPr="0041030C" w:rsidRDefault="00933C3D" w:rsidP="00933C3D">
      <w:pPr>
        <w:pStyle w:val="Citas"/>
        <w:ind w:left="0" w:right="0"/>
        <w:rPr>
          <w:b/>
          <w:i w:val="0"/>
          <w:iCs/>
          <w:sz w:val="28"/>
        </w:rPr>
      </w:pPr>
      <w:r w:rsidRPr="0041030C">
        <w:rPr>
          <w:b/>
          <w:bCs/>
          <w:i w:val="0"/>
          <w:iCs/>
          <w:sz w:val="24"/>
          <w:szCs w:val="24"/>
        </w:rPr>
        <w:br/>
      </w:r>
      <w:r w:rsidRPr="0041030C">
        <w:rPr>
          <w:b/>
          <w:i w:val="0"/>
          <w:iCs/>
          <w:sz w:val="28"/>
        </w:rPr>
        <w:t>TERCERO. Del recurso de revisión.</w:t>
      </w:r>
    </w:p>
    <w:p w14:paraId="74E44C58" w14:textId="7D8F832A" w:rsidR="004678E0" w:rsidRPr="0041030C" w:rsidRDefault="00933C3D" w:rsidP="004678E0">
      <w:pPr>
        <w:spacing w:before="240" w:line="360" w:lineRule="auto"/>
        <w:jc w:val="both"/>
        <w:rPr>
          <w:rFonts w:ascii="Palatino Linotype" w:hAnsi="Palatino Linotype" w:cs="Arial"/>
          <w:sz w:val="24"/>
          <w:szCs w:val="24"/>
        </w:rPr>
      </w:pPr>
      <w:r w:rsidRPr="0041030C">
        <w:rPr>
          <w:rFonts w:ascii="Palatino Linotype" w:hAnsi="Palatino Linotype" w:cs="Arial"/>
          <w:sz w:val="24"/>
          <w:szCs w:val="24"/>
        </w:rPr>
        <w:t xml:space="preserve">Inconforme con la respuesta por </w:t>
      </w:r>
      <w:r w:rsidRPr="0041030C">
        <w:rPr>
          <w:rFonts w:ascii="Palatino Linotype" w:hAnsi="Palatino Linotype" w:cs="Arial"/>
          <w:b/>
          <w:sz w:val="24"/>
          <w:szCs w:val="24"/>
        </w:rPr>
        <w:t xml:space="preserve">El Sujeto Obligado, El Recurrente </w:t>
      </w:r>
      <w:r w:rsidRPr="0041030C">
        <w:rPr>
          <w:rFonts w:ascii="Palatino Linotype" w:hAnsi="Palatino Linotype" w:cs="Arial"/>
          <w:sz w:val="24"/>
          <w:szCs w:val="24"/>
        </w:rPr>
        <w:t xml:space="preserve">interpuso recurso de revisión, en fecha </w:t>
      </w:r>
      <w:r w:rsidR="004678E0" w:rsidRPr="0041030C">
        <w:rPr>
          <w:rFonts w:ascii="Palatino Linotype" w:hAnsi="Palatino Linotype" w:cs="Arial"/>
          <w:b/>
          <w:bCs/>
          <w:sz w:val="24"/>
          <w:szCs w:val="24"/>
        </w:rPr>
        <w:t xml:space="preserve">cinco de febrero de dos mil veintiséis, </w:t>
      </w:r>
      <w:r w:rsidR="004678E0" w:rsidRPr="0041030C">
        <w:rPr>
          <w:rFonts w:ascii="Palatino Linotype" w:hAnsi="Palatino Linotype" w:cs="Arial"/>
          <w:sz w:val="24"/>
          <w:szCs w:val="24"/>
        </w:rPr>
        <w:t xml:space="preserve">el cual fue registrado en el sistema electrónico con el expediente </w:t>
      </w:r>
      <w:r w:rsidR="004678E0" w:rsidRPr="0041030C">
        <w:rPr>
          <w:rFonts w:ascii="Palatino Linotype" w:hAnsi="Palatino Linotype" w:cs="Arial"/>
          <w:b/>
          <w:bCs/>
          <w:sz w:val="24"/>
          <w:szCs w:val="24"/>
        </w:rPr>
        <w:t xml:space="preserve">01490/INFOEM/IP/RR/2026, </w:t>
      </w:r>
      <w:r w:rsidR="004678E0" w:rsidRPr="0041030C">
        <w:rPr>
          <w:rFonts w:ascii="Palatino Linotype" w:hAnsi="Palatino Linotype" w:cs="Arial"/>
          <w:sz w:val="24"/>
          <w:szCs w:val="24"/>
        </w:rPr>
        <w:t xml:space="preserve">en el cual arguye las siguientes manifestaciones: </w:t>
      </w:r>
    </w:p>
    <w:p w14:paraId="1EB4AB83" w14:textId="77777777" w:rsidR="00933C3D" w:rsidRPr="0041030C" w:rsidRDefault="00933C3D" w:rsidP="00933C3D">
      <w:pPr>
        <w:pStyle w:val="Citas"/>
        <w:ind w:left="0" w:right="72"/>
        <w:rPr>
          <w:b/>
          <w:bCs/>
          <w:i w:val="0"/>
          <w:iCs/>
          <w:color w:val="000000"/>
          <w:sz w:val="24"/>
          <w:szCs w:val="24"/>
        </w:rPr>
      </w:pPr>
      <w:r w:rsidRPr="0041030C">
        <w:rPr>
          <w:b/>
          <w:bCs/>
          <w:i w:val="0"/>
          <w:iCs/>
          <w:color w:val="000000"/>
          <w:sz w:val="24"/>
          <w:szCs w:val="24"/>
        </w:rPr>
        <w:t xml:space="preserve">Acto impugnado: </w:t>
      </w:r>
    </w:p>
    <w:p w14:paraId="14247A5D" w14:textId="3C969A5D" w:rsidR="00933C3D" w:rsidRPr="0041030C" w:rsidRDefault="00933C3D" w:rsidP="00933C3D">
      <w:pPr>
        <w:pStyle w:val="Citas"/>
        <w:rPr>
          <w:b/>
          <w:bCs/>
        </w:rPr>
      </w:pPr>
      <w:r w:rsidRPr="0041030C">
        <w:t>“</w:t>
      </w:r>
      <w:r w:rsidR="004678E0" w:rsidRPr="0041030C">
        <w:t xml:space="preserve">El sujeto obligado incumplió con su obligación de garantizar el derecho de acceso a la información, no entregó la información solicitada de forma completa ni </w:t>
      </w:r>
      <w:r w:rsidR="004678E0" w:rsidRPr="0041030C">
        <w:lastRenderedPageBreak/>
        <w:t>congruente, dicha omisión vulnera lo dispuesto en el artículo 6° de la Carta Magna la Ley de Transparencia y Acceso a la Información Pública del Estado de México y Municipios</w:t>
      </w:r>
      <w:r w:rsidRPr="0041030C">
        <w:t xml:space="preserve">” </w:t>
      </w:r>
      <w:r w:rsidRPr="0041030C">
        <w:rPr>
          <w:b/>
          <w:bCs/>
        </w:rPr>
        <w:t>(Sic)</w:t>
      </w:r>
    </w:p>
    <w:p w14:paraId="5676F6FC" w14:textId="77777777" w:rsidR="00933C3D" w:rsidRPr="0041030C" w:rsidRDefault="00933C3D" w:rsidP="00933C3D">
      <w:pPr>
        <w:pStyle w:val="Citas"/>
        <w:ind w:left="0" w:right="72"/>
        <w:rPr>
          <w:b/>
          <w:bCs/>
          <w:i w:val="0"/>
          <w:iCs/>
          <w:color w:val="000000"/>
          <w:sz w:val="24"/>
          <w:szCs w:val="24"/>
        </w:rPr>
      </w:pPr>
      <w:r w:rsidRPr="0041030C">
        <w:rPr>
          <w:b/>
          <w:bCs/>
          <w:i w:val="0"/>
          <w:iCs/>
          <w:color w:val="000000"/>
          <w:sz w:val="24"/>
          <w:szCs w:val="24"/>
        </w:rPr>
        <w:t xml:space="preserve">Razones o motivos de la inconformidad: </w:t>
      </w:r>
    </w:p>
    <w:p w14:paraId="2CEDFA0A" w14:textId="20F80C93" w:rsidR="00933C3D" w:rsidRPr="0041030C" w:rsidRDefault="00933C3D" w:rsidP="00933C3D">
      <w:pPr>
        <w:pStyle w:val="Citas"/>
        <w:rPr>
          <w:b/>
          <w:bCs/>
        </w:rPr>
      </w:pPr>
      <w:r w:rsidRPr="0041030C">
        <w:t>“</w:t>
      </w:r>
      <w:r w:rsidR="004678E0" w:rsidRPr="0041030C">
        <w:t>El sujeto obligado incumplió con su obligación de garantizar el derecho de acceso a la información, no entregó la información solicitada de forma completa ni congruente, dicha omisión vulnera lo dispuesto en el artículo 6° de la Carta Magna la Ley de Transparencia y Acceso a la Información Pública del Estado de México y Municipios</w:t>
      </w:r>
      <w:r w:rsidRPr="0041030C">
        <w:t xml:space="preserve">” </w:t>
      </w:r>
      <w:r w:rsidRPr="0041030C">
        <w:rPr>
          <w:b/>
          <w:bCs/>
        </w:rPr>
        <w:t>(Sic)</w:t>
      </w:r>
    </w:p>
    <w:p w14:paraId="508AC037" w14:textId="77777777" w:rsidR="00896609" w:rsidRPr="0041030C" w:rsidRDefault="00896609" w:rsidP="00933C3D">
      <w:pPr>
        <w:spacing w:before="240" w:line="360" w:lineRule="auto"/>
        <w:jc w:val="both"/>
        <w:rPr>
          <w:rFonts w:ascii="Palatino Linotype" w:hAnsi="Palatino Linotype" w:cs="Arial"/>
          <w:b/>
          <w:sz w:val="28"/>
        </w:rPr>
      </w:pPr>
    </w:p>
    <w:p w14:paraId="409E18F7" w14:textId="7E745917" w:rsidR="00933C3D" w:rsidRPr="0041030C" w:rsidRDefault="00933C3D" w:rsidP="00933C3D">
      <w:pPr>
        <w:spacing w:before="240" w:line="360" w:lineRule="auto"/>
        <w:jc w:val="both"/>
        <w:rPr>
          <w:rFonts w:ascii="Palatino Linotype" w:hAnsi="Palatino Linotype" w:cs="Arial"/>
          <w:b/>
          <w:sz w:val="24"/>
          <w:szCs w:val="24"/>
        </w:rPr>
      </w:pPr>
      <w:r w:rsidRPr="0041030C">
        <w:rPr>
          <w:rFonts w:ascii="Palatino Linotype" w:hAnsi="Palatino Linotype" w:cs="Arial"/>
          <w:b/>
          <w:sz w:val="28"/>
        </w:rPr>
        <w:t>CUARTO</w:t>
      </w:r>
      <w:r w:rsidRPr="0041030C">
        <w:rPr>
          <w:rFonts w:ascii="Palatino Linotype" w:hAnsi="Palatino Linotype" w:cs="Arial"/>
          <w:b/>
          <w:sz w:val="24"/>
          <w:szCs w:val="24"/>
        </w:rPr>
        <w:t xml:space="preserve">. </w:t>
      </w:r>
      <w:r w:rsidRPr="0041030C">
        <w:rPr>
          <w:rFonts w:ascii="Palatino Linotype" w:hAnsi="Palatino Linotype" w:cs="Arial"/>
          <w:b/>
          <w:sz w:val="28"/>
          <w:szCs w:val="28"/>
        </w:rPr>
        <w:t>Del turno del recurso de revisión.</w:t>
      </w:r>
    </w:p>
    <w:p w14:paraId="0C309293" w14:textId="78C50106" w:rsidR="00933C3D" w:rsidRPr="0041030C" w:rsidRDefault="00933C3D" w:rsidP="00933C3D">
      <w:pPr>
        <w:spacing w:before="240" w:line="360" w:lineRule="auto"/>
        <w:jc w:val="both"/>
        <w:rPr>
          <w:rFonts w:ascii="Palatino Linotype" w:hAnsi="Palatino Linotype" w:cs="Arial"/>
          <w:sz w:val="24"/>
          <w:szCs w:val="24"/>
        </w:rPr>
      </w:pPr>
      <w:r w:rsidRPr="0041030C">
        <w:rPr>
          <w:rFonts w:ascii="Palatino Linotype" w:hAnsi="Palatino Linotype" w:cs="Arial"/>
          <w:sz w:val="24"/>
          <w:szCs w:val="24"/>
        </w:rPr>
        <w:t xml:space="preserve">Medio de impugnación que le fue turnado al Comisionado presidente </w:t>
      </w:r>
      <w:r w:rsidRPr="0041030C">
        <w:rPr>
          <w:rFonts w:ascii="Palatino Linotype" w:hAnsi="Palatino Linotype" w:cs="Arial"/>
          <w:b/>
          <w:sz w:val="24"/>
          <w:szCs w:val="24"/>
        </w:rPr>
        <w:t xml:space="preserve">José Martínez Vilchis, </w:t>
      </w:r>
      <w:r w:rsidRPr="0041030C">
        <w:rPr>
          <w:rFonts w:ascii="Palatino Linotype" w:hAnsi="Palatino Linotype" w:cs="Arial"/>
          <w:sz w:val="24"/>
          <w:szCs w:val="24"/>
        </w:rPr>
        <w:t xml:space="preserve">por medio del sistema electrónico en términos del arábigo 185 fracción I de la Ley de Transparencia y Acceso a la información Pública del Estado de México y Municipios, del cual recayó acuerdo de admisión en fecha </w:t>
      </w:r>
      <w:r w:rsidR="00820911" w:rsidRPr="0041030C">
        <w:rPr>
          <w:rFonts w:ascii="Palatino Linotype" w:hAnsi="Palatino Linotype" w:cs="Arial"/>
          <w:b/>
          <w:bCs/>
          <w:sz w:val="24"/>
          <w:szCs w:val="24"/>
        </w:rPr>
        <w:t xml:space="preserve">seis de febrero de dos mil veintiséis, </w:t>
      </w:r>
      <w:r w:rsidR="00820911" w:rsidRPr="0041030C">
        <w:rPr>
          <w:rFonts w:ascii="Palatino Linotype" w:hAnsi="Palatino Linotype" w:cs="Arial"/>
          <w:sz w:val="24"/>
          <w:szCs w:val="24"/>
        </w:rPr>
        <w:t>determinándose en él, un p</w:t>
      </w:r>
      <w:r w:rsidRPr="0041030C">
        <w:rPr>
          <w:rFonts w:ascii="Palatino Linotype" w:hAnsi="Palatino Linotype" w:cs="Arial"/>
          <w:sz w:val="24"/>
          <w:szCs w:val="24"/>
        </w:rPr>
        <w:t>lazo de siete días para que las partes manifestaran lo que a su derecho corresponda en términos del numeral ya citado.</w:t>
      </w:r>
    </w:p>
    <w:p w14:paraId="3E73D8E2" w14:textId="77777777" w:rsidR="00933C3D" w:rsidRPr="0041030C" w:rsidRDefault="00933C3D" w:rsidP="00933C3D">
      <w:pPr>
        <w:pStyle w:val="Prrafodelista"/>
        <w:spacing w:line="360" w:lineRule="auto"/>
        <w:ind w:left="0"/>
        <w:jc w:val="both"/>
        <w:rPr>
          <w:rFonts w:ascii="Palatino Linotype" w:hAnsi="Palatino Linotype" w:cs="Arial"/>
          <w:b/>
          <w:sz w:val="28"/>
          <w:lang w:val="es-MX"/>
        </w:rPr>
      </w:pPr>
    </w:p>
    <w:p w14:paraId="7D543AE0" w14:textId="77777777" w:rsidR="00933C3D" w:rsidRPr="0041030C" w:rsidRDefault="00933C3D" w:rsidP="00933C3D">
      <w:pPr>
        <w:pStyle w:val="Prrafodelista"/>
        <w:spacing w:line="360" w:lineRule="auto"/>
        <w:ind w:left="0"/>
        <w:jc w:val="both"/>
        <w:rPr>
          <w:rFonts w:ascii="Palatino Linotype" w:hAnsi="Palatino Linotype" w:cs="Arial"/>
          <w:b/>
        </w:rPr>
      </w:pPr>
      <w:r w:rsidRPr="0041030C">
        <w:rPr>
          <w:rFonts w:ascii="Palatino Linotype" w:hAnsi="Palatino Linotype" w:cs="Arial"/>
          <w:b/>
          <w:sz w:val="28"/>
        </w:rPr>
        <w:t>QUINTO</w:t>
      </w:r>
      <w:r w:rsidRPr="0041030C">
        <w:rPr>
          <w:rFonts w:ascii="Palatino Linotype" w:hAnsi="Palatino Linotype" w:cs="Arial"/>
          <w:b/>
          <w:sz w:val="28"/>
          <w:szCs w:val="28"/>
        </w:rPr>
        <w:t>. De la etapa de instrucción.</w:t>
      </w:r>
    </w:p>
    <w:p w14:paraId="5EE0A057" w14:textId="107210B4" w:rsidR="00667225" w:rsidRPr="0041030C" w:rsidRDefault="00933C3D" w:rsidP="00933C3D">
      <w:pPr>
        <w:spacing w:after="0" w:line="360" w:lineRule="auto"/>
        <w:jc w:val="both"/>
        <w:rPr>
          <w:rFonts w:ascii="Palatino Linotype" w:hAnsi="Palatino Linotype" w:cs="Arial"/>
          <w:b/>
          <w:bCs/>
          <w:sz w:val="24"/>
          <w:szCs w:val="24"/>
        </w:rPr>
      </w:pPr>
      <w:r w:rsidRPr="0041030C">
        <w:rPr>
          <w:rFonts w:ascii="Palatino Linotype" w:hAnsi="Palatino Linotype" w:cs="Arial"/>
          <w:sz w:val="24"/>
          <w:szCs w:val="24"/>
        </w:rPr>
        <w:lastRenderedPageBreak/>
        <w:t xml:space="preserve">Así, en la etapa de instrucción, de las constancias que obran en el expediente electrónico del recurso de revisión se advierte que </w:t>
      </w:r>
      <w:r w:rsidRPr="0041030C">
        <w:rPr>
          <w:rFonts w:ascii="Palatino Linotype" w:hAnsi="Palatino Linotype" w:cs="Arial"/>
          <w:b/>
          <w:bCs/>
          <w:sz w:val="24"/>
          <w:szCs w:val="24"/>
        </w:rPr>
        <w:t xml:space="preserve">El Sujeto Obligado </w:t>
      </w:r>
      <w:r w:rsidRPr="0041030C">
        <w:rPr>
          <w:rFonts w:ascii="Palatino Linotype" w:hAnsi="Palatino Linotype" w:cs="Arial"/>
          <w:sz w:val="24"/>
          <w:szCs w:val="24"/>
        </w:rPr>
        <w:t>rindió su informe justificado en fecha</w:t>
      </w:r>
      <w:r w:rsidR="00820911" w:rsidRPr="0041030C">
        <w:rPr>
          <w:rFonts w:ascii="Palatino Linotype" w:hAnsi="Palatino Linotype" w:cs="Arial"/>
          <w:sz w:val="24"/>
          <w:szCs w:val="24"/>
        </w:rPr>
        <w:t xml:space="preserve">s </w:t>
      </w:r>
      <w:r w:rsidR="00820911" w:rsidRPr="0041030C">
        <w:rPr>
          <w:rFonts w:ascii="Palatino Linotype" w:hAnsi="Palatino Linotype" w:cs="Arial"/>
          <w:b/>
          <w:bCs/>
          <w:sz w:val="24"/>
          <w:szCs w:val="24"/>
        </w:rPr>
        <w:t>trece y diecisiete de febrero de dos mil veintiséis</w:t>
      </w:r>
      <w:r w:rsidR="00667225" w:rsidRPr="0041030C">
        <w:rPr>
          <w:rFonts w:ascii="Palatino Linotype" w:hAnsi="Palatino Linotype" w:cs="Arial"/>
          <w:b/>
          <w:bCs/>
          <w:sz w:val="24"/>
          <w:szCs w:val="24"/>
        </w:rPr>
        <w:t>.</w:t>
      </w:r>
    </w:p>
    <w:p w14:paraId="35E1B539" w14:textId="77777777" w:rsidR="00667225" w:rsidRPr="0041030C" w:rsidRDefault="00667225" w:rsidP="00667225">
      <w:pPr>
        <w:spacing w:before="240" w:line="360" w:lineRule="auto"/>
        <w:jc w:val="both"/>
        <w:rPr>
          <w:rFonts w:ascii="Palatino Linotype" w:hAnsi="Palatino Linotype" w:cs="Arial"/>
          <w:bCs/>
          <w:sz w:val="24"/>
          <w:szCs w:val="24"/>
          <w:lang w:val="es-ES"/>
        </w:rPr>
      </w:pPr>
      <w:r w:rsidRPr="0041030C">
        <w:rPr>
          <w:rFonts w:ascii="Palatino Linotype" w:hAnsi="Palatino Linotype" w:cs="Arial"/>
          <w:bCs/>
          <w:sz w:val="24"/>
          <w:szCs w:val="24"/>
        </w:rPr>
        <w:t>E</w:t>
      </w:r>
      <w:r w:rsidRPr="0041030C">
        <w:rPr>
          <w:rFonts w:ascii="Palatino Linotype" w:hAnsi="Palatino Linotype" w:cs="Arial"/>
          <w:bCs/>
          <w:sz w:val="24"/>
          <w:szCs w:val="24"/>
          <w:lang w:val="es-ES"/>
        </w:rPr>
        <w:t xml:space="preserve">n fecha </w:t>
      </w:r>
      <w:r w:rsidRPr="0041030C">
        <w:rPr>
          <w:rFonts w:ascii="Palatino Linotype" w:hAnsi="Palatino Linotype" w:cs="Arial"/>
          <w:b/>
          <w:sz w:val="24"/>
          <w:szCs w:val="24"/>
          <w:lang w:val="es-ES"/>
        </w:rPr>
        <w:t xml:space="preserve">veinticinco de marzo de dos mil veintiséis, </w:t>
      </w:r>
      <w:r w:rsidRPr="0041030C">
        <w:rPr>
          <w:rFonts w:ascii="Palatino Linotype" w:hAnsi="Palatino Linotype" w:cs="Arial"/>
          <w:bCs/>
          <w:sz w:val="24"/>
          <w:szCs w:val="24"/>
          <w:lang w:val="es-ES"/>
        </w:rPr>
        <w:t xml:space="preserve">se solicitó al </w:t>
      </w:r>
      <w:r w:rsidRPr="0041030C">
        <w:rPr>
          <w:rFonts w:ascii="Palatino Linotype" w:hAnsi="Palatino Linotype" w:cs="Arial"/>
          <w:b/>
          <w:sz w:val="24"/>
          <w:szCs w:val="24"/>
          <w:lang w:val="es-ES"/>
        </w:rPr>
        <w:t xml:space="preserve">Sujeto Obligado, </w:t>
      </w:r>
      <w:r w:rsidRPr="0041030C">
        <w:rPr>
          <w:rFonts w:ascii="Palatino Linotype" w:hAnsi="Palatino Linotype" w:cs="Arial"/>
          <w:bCs/>
          <w:sz w:val="24"/>
          <w:szCs w:val="24"/>
          <w:lang w:val="es-ES"/>
        </w:rPr>
        <w:t>vía correo electrónico, manifestar las razones y fundamentos que sustentan el cambio de modalidad mediante el reporte de incidencias ante la Dirección General de Informática de este Instituto.</w:t>
      </w:r>
    </w:p>
    <w:p w14:paraId="613B120F" w14:textId="09F4D854" w:rsidR="00667225" w:rsidRPr="0041030C" w:rsidRDefault="00667225" w:rsidP="00667225">
      <w:pPr>
        <w:spacing w:after="0" w:line="360" w:lineRule="auto"/>
        <w:jc w:val="both"/>
        <w:rPr>
          <w:rFonts w:ascii="Palatino Linotype" w:hAnsi="Palatino Linotype" w:cs="Arial"/>
          <w:sz w:val="24"/>
          <w:szCs w:val="24"/>
        </w:rPr>
      </w:pPr>
      <w:r w:rsidRPr="0041030C">
        <w:rPr>
          <w:rFonts w:ascii="Palatino Linotype" w:hAnsi="Palatino Linotype" w:cs="Arial"/>
          <w:sz w:val="24"/>
          <w:szCs w:val="24"/>
        </w:rPr>
        <w:t xml:space="preserve">En fecha </w:t>
      </w:r>
      <w:r w:rsidRPr="0041030C">
        <w:rPr>
          <w:rFonts w:ascii="Palatino Linotype" w:hAnsi="Palatino Linotype" w:cs="Arial"/>
          <w:b/>
          <w:bCs/>
          <w:sz w:val="24"/>
          <w:szCs w:val="24"/>
        </w:rPr>
        <w:t xml:space="preserve">veintiséis de marzo de los corrientes </w:t>
      </w:r>
      <w:r w:rsidRPr="0041030C">
        <w:rPr>
          <w:rFonts w:ascii="Palatino Linotype" w:hAnsi="Palatino Linotype" w:cs="Arial"/>
          <w:sz w:val="24"/>
          <w:szCs w:val="24"/>
        </w:rPr>
        <w:t xml:space="preserve">se puso a la vista el informe justificado rendido por el particular. Asimismo, en dicha fecha, con fundamento en el artículo 181, párrafo tercero, de la Ley de Transparencia y Acceso a la Información Pública del Estado de México y Municipios, se amplió por un periodo de quince días, el plazo para resolver el citado medio de impugnación, con el fin de contar con los elementos suficientes para proponer al Pleno de este Instituto la resolución que en derecho corresponda. </w:t>
      </w:r>
    </w:p>
    <w:p w14:paraId="46617C9B" w14:textId="594A6F45" w:rsidR="00667225" w:rsidRPr="0041030C" w:rsidRDefault="00667225" w:rsidP="00667225">
      <w:pPr>
        <w:spacing w:before="240" w:line="360" w:lineRule="auto"/>
        <w:jc w:val="both"/>
        <w:rPr>
          <w:rFonts w:ascii="Palatino Linotype" w:hAnsi="Palatino Linotype" w:cs="Arial"/>
          <w:bCs/>
          <w:sz w:val="24"/>
          <w:szCs w:val="24"/>
          <w:lang w:val="es-ES"/>
        </w:rPr>
      </w:pPr>
      <w:r w:rsidRPr="0041030C">
        <w:rPr>
          <w:rFonts w:ascii="Palatino Linotype" w:hAnsi="Palatino Linotype" w:cs="Arial"/>
          <w:bCs/>
          <w:sz w:val="24"/>
          <w:szCs w:val="24"/>
          <w:lang w:val="es-ES"/>
        </w:rPr>
        <w:t xml:space="preserve">En fecha </w:t>
      </w:r>
      <w:r w:rsidR="00A75227" w:rsidRPr="0041030C">
        <w:rPr>
          <w:rFonts w:ascii="Palatino Linotype" w:hAnsi="Palatino Linotype" w:cs="Arial"/>
          <w:b/>
          <w:sz w:val="24"/>
          <w:szCs w:val="24"/>
          <w:lang w:val="es-ES"/>
        </w:rPr>
        <w:t>seis</w:t>
      </w:r>
      <w:r w:rsidRPr="0041030C">
        <w:rPr>
          <w:rFonts w:ascii="Palatino Linotype" w:hAnsi="Palatino Linotype" w:cs="Arial"/>
          <w:b/>
          <w:sz w:val="24"/>
          <w:szCs w:val="24"/>
          <w:lang w:val="es-ES"/>
        </w:rPr>
        <w:t xml:space="preserve"> de abril de los corrientes, El Sujeto Obligado </w:t>
      </w:r>
      <w:r w:rsidRPr="0041030C">
        <w:rPr>
          <w:rFonts w:ascii="Palatino Linotype" w:hAnsi="Palatino Linotype" w:cs="Arial"/>
          <w:bCs/>
          <w:sz w:val="24"/>
          <w:szCs w:val="24"/>
          <w:lang w:val="es-ES"/>
        </w:rPr>
        <w:t xml:space="preserve">desahogo el requerimiento relativo al cambio de modalidad. </w:t>
      </w:r>
    </w:p>
    <w:p w14:paraId="3D834249" w14:textId="6D9BF575" w:rsidR="00820911" w:rsidRPr="0041030C" w:rsidRDefault="00C01256" w:rsidP="00C01256">
      <w:pPr>
        <w:spacing w:before="240" w:line="360" w:lineRule="auto"/>
        <w:jc w:val="both"/>
        <w:rPr>
          <w:rFonts w:ascii="Palatino Linotype" w:hAnsi="Palatino Linotype" w:cs="Arial"/>
          <w:bCs/>
          <w:sz w:val="24"/>
          <w:szCs w:val="24"/>
          <w:lang w:val="es-ES"/>
        </w:rPr>
      </w:pPr>
      <w:r w:rsidRPr="0041030C">
        <w:rPr>
          <w:rFonts w:ascii="Palatino Linotype" w:hAnsi="Palatino Linotype" w:cs="Arial"/>
          <w:bCs/>
          <w:sz w:val="24"/>
          <w:szCs w:val="24"/>
          <w:lang w:val="es-ES"/>
        </w:rPr>
        <w:t xml:space="preserve">En fecha </w:t>
      </w:r>
      <w:r w:rsidR="00DB7841" w:rsidRPr="0041030C">
        <w:rPr>
          <w:rFonts w:ascii="Palatino Linotype" w:hAnsi="Palatino Linotype" w:cs="Arial"/>
          <w:b/>
          <w:sz w:val="24"/>
          <w:szCs w:val="24"/>
          <w:lang w:val="es-ES"/>
        </w:rPr>
        <w:t>siete</w:t>
      </w:r>
      <w:r w:rsidR="00820911" w:rsidRPr="0041030C">
        <w:rPr>
          <w:rFonts w:ascii="Palatino Linotype" w:hAnsi="Palatino Linotype" w:cs="Arial"/>
          <w:b/>
          <w:sz w:val="24"/>
          <w:szCs w:val="24"/>
          <w:lang w:val="es-ES"/>
        </w:rPr>
        <w:t xml:space="preserve"> de abril del año en curso, </w:t>
      </w:r>
      <w:r w:rsidR="00A75227" w:rsidRPr="0041030C">
        <w:rPr>
          <w:rFonts w:ascii="Palatino Linotype" w:hAnsi="Palatino Linotype" w:cs="Arial"/>
          <w:bCs/>
          <w:sz w:val="24"/>
          <w:szCs w:val="24"/>
          <w:lang w:val="es-ES"/>
        </w:rPr>
        <w:t xml:space="preserve">se puso a la vista el alcance al informe justificado. Asimismo, en dicha fecha </w:t>
      </w:r>
      <w:r w:rsidR="00820911" w:rsidRPr="0041030C">
        <w:rPr>
          <w:rFonts w:ascii="Palatino Linotype" w:hAnsi="Palatino Linotype" w:cs="Arial"/>
          <w:bCs/>
          <w:sz w:val="24"/>
          <w:szCs w:val="24"/>
          <w:lang w:val="es-ES"/>
        </w:rPr>
        <w:t xml:space="preserve">se notificó vía </w:t>
      </w:r>
      <w:r w:rsidR="00820911" w:rsidRPr="0041030C">
        <w:rPr>
          <w:rFonts w:ascii="Palatino Linotype" w:hAnsi="Palatino Linotype" w:cs="Arial"/>
          <w:b/>
          <w:sz w:val="24"/>
          <w:szCs w:val="24"/>
          <w:lang w:val="es-ES"/>
        </w:rPr>
        <w:t xml:space="preserve">SAIMEX, </w:t>
      </w:r>
      <w:r w:rsidR="00820911" w:rsidRPr="0041030C">
        <w:rPr>
          <w:rFonts w:ascii="Palatino Linotype" w:hAnsi="Palatino Linotype" w:cs="Arial"/>
          <w:bCs/>
          <w:sz w:val="24"/>
          <w:szCs w:val="24"/>
          <w:lang w:val="es-ES"/>
        </w:rPr>
        <w:t xml:space="preserve">los correos electrónicos y documentos vinculados con la solicitud formulada al </w:t>
      </w:r>
      <w:r w:rsidR="00820911" w:rsidRPr="0041030C">
        <w:rPr>
          <w:rFonts w:ascii="Palatino Linotype" w:hAnsi="Palatino Linotype" w:cs="Arial"/>
          <w:b/>
          <w:sz w:val="24"/>
          <w:szCs w:val="24"/>
          <w:lang w:val="es-ES"/>
        </w:rPr>
        <w:t xml:space="preserve">Sujeto Obligado, </w:t>
      </w:r>
      <w:r w:rsidR="00820911" w:rsidRPr="0041030C">
        <w:rPr>
          <w:rFonts w:ascii="Palatino Linotype" w:hAnsi="Palatino Linotype" w:cs="Arial"/>
          <w:bCs/>
          <w:sz w:val="24"/>
          <w:szCs w:val="24"/>
          <w:lang w:val="es-ES"/>
        </w:rPr>
        <w:t xml:space="preserve">respecto del registro de incidencia. </w:t>
      </w:r>
    </w:p>
    <w:p w14:paraId="04D6BB24" w14:textId="773300BD" w:rsidR="00820911" w:rsidRPr="0041030C" w:rsidRDefault="00820911" w:rsidP="00820911">
      <w:pPr>
        <w:spacing w:before="240" w:line="360" w:lineRule="auto"/>
        <w:jc w:val="both"/>
        <w:rPr>
          <w:rFonts w:ascii="Palatino Linotype" w:hAnsi="Palatino Linotype" w:cs="Arial"/>
          <w:sz w:val="24"/>
          <w:szCs w:val="24"/>
        </w:rPr>
      </w:pPr>
      <w:r w:rsidRPr="0041030C">
        <w:rPr>
          <w:rFonts w:ascii="Palatino Linotype" w:hAnsi="Palatino Linotype" w:cs="Arial"/>
          <w:sz w:val="24"/>
          <w:szCs w:val="24"/>
        </w:rPr>
        <w:t xml:space="preserve">Por lo cual se decretó instrucción con fecha </w:t>
      </w:r>
      <w:r w:rsidR="00DB7841" w:rsidRPr="0041030C">
        <w:rPr>
          <w:rFonts w:ascii="Palatino Linotype" w:hAnsi="Palatino Linotype" w:cs="Arial"/>
          <w:b/>
          <w:bCs/>
          <w:sz w:val="24"/>
          <w:szCs w:val="24"/>
        </w:rPr>
        <w:t>trece</w:t>
      </w:r>
      <w:r w:rsidRPr="0041030C">
        <w:rPr>
          <w:rFonts w:ascii="Palatino Linotype" w:hAnsi="Palatino Linotype" w:cs="Arial"/>
          <w:b/>
          <w:bCs/>
          <w:sz w:val="24"/>
          <w:szCs w:val="24"/>
        </w:rPr>
        <w:t xml:space="preserve"> de abril de los corrientes, </w:t>
      </w:r>
      <w:r w:rsidRPr="0041030C">
        <w:rPr>
          <w:rFonts w:ascii="Palatino Linotype" w:hAnsi="Palatino Linotype" w:cs="Arial"/>
          <w:sz w:val="24"/>
          <w:szCs w:val="24"/>
        </w:rPr>
        <w:t xml:space="preserve">en términos del artículo 185 Fracción VI de la Ley de Transparencia y Acceso a la Información </w:t>
      </w:r>
      <w:r w:rsidRPr="0041030C">
        <w:rPr>
          <w:rFonts w:ascii="Palatino Linotype" w:hAnsi="Palatino Linotype" w:cs="Arial"/>
          <w:sz w:val="24"/>
          <w:szCs w:val="24"/>
        </w:rPr>
        <w:lastRenderedPageBreak/>
        <w:t xml:space="preserve">Pública del Estado de México y Municipios, iniciando el término legal para dictar resolución definitiva del asunto. </w:t>
      </w:r>
    </w:p>
    <w:p w14:paraId="3851DF87" w14:textId="77777777" w:rsidR="00667225" w:rsidRPr="0041030C" w:rsidRDefault="00667225" w:rsidP="00870B18">
      <w:pPr>
        <w:spacing w:before="240" w:line="360" w:lineRule="auto"/>
        <w:jc w:val="center"/>
        <w:rPr>
          <w:rFonts w:ascii="Palatino Linotype" w:hAnsi="Palatino Linotype" w:cs="Arial"/>
          <w:b/>
          <w:sz w:val="24"/>
        </w:rPr>
      </w:pPr>
    </w:p>
    <w:p w14:paraId="34D2D0F1" w14:textId="4A479CA9" w:rsidR="00870B18" w:rsidRPr="0041030C" w:rsidRDefault="00870B18" w:rsidP="00870B18">
      <w:pPr>
        <w:spacing w:before="240" w:line="360" w:lineRule="auto"/>
        <w:jc w:val="center"/>
        <w:rPr>
          <w:rFonts w:ascii="Palatino Linotype" w:hAnsi="Palatino Linotype" w:cs="Arial"/>
          <w:b/>
          <w:sz w:val="24"/>
        </w:rPr>
      </w:pPr>
      <w:r w:rsidRPr="0041030C">
        <w:rPr>
          <w:rFonts w:ascii="Palatino Linotype" w:hAnsi="Palatino Linotype" w:cs="Arial"/>
          <w:b/>
          <w:sz w:val="24"/>
        </w:rPr>
        <w:t xml:space="preserve">C O N S I D E R A N D O </w:t>
      </w:r>
    </w:p>
    <w:p w14:paraId="16A675B6" w14:textId="77777777" w:rsidR="00870B18" w:rsidRPr="0041030C" w:rsidRDefault="00870B18" w:rsidP="00870B18">
      <w:pPr>
        <w:spacing w:before="240" w:line="360" w:lineRule="auto"/>
        <w:jc w:val="both"/>
        <w:rPr>
          <w:rFonts w:ascii="Palatino Linotype" w:hAnsi="Palatino Linotype" w:cs="Arial"/>
          <w:sz w:val="28"/>
          <w:szCs w:val="28"/>
        </w:rPr>
      </w:pPr>
      <w:r w:rsidRPr="0041030C">
        <w:rPr>
          <w:rFonts w:ascii="Palatino Linotype" w:hAnsi="Palatino Linotype" w:cs="Arial"/>
          <w:b/>
          <w:sz w:val="28"/>
        </w:rPr>
        <w:t>PRIMERO.</w:t>
      </w:r>
      <w:r w:rsidRPr="0041030C">
        <w:rPr>
          <w:rFonts w:ascii="Palatino Linotype" w:hAnsi="Palatino Linotype" w:cs="Arial"/>
          <w:b/>
        </w:rPr>
        <w:t xml:space="preserve"> </w:t>
      </w:r>
      <w:r w:rsidRPr="0041030C">
        <w:rPr>
          <w:rFonts w:ascii="Palatino Linotype" w:hAnsi="Palatino Linotype" w:cs="Arial"/>
          <w:b/>
          <w:sz w:val="28"/>
          <w:szCs w:val="28"/>
        </w:rPr>
        <w:t>De la competencia</w:t>
      </w:r>
      <w:r w:rsidRPr="0041030C">
        <w:rPr>
          <w:rFonts w:ascii="Palatino Linotype" w:hAnsi="Palatino Linotype" w:cs="Arial"/>
          <w:sz w:val="28"/>
          <w:szCs w:val="28"/>
        </w:rPr>
        <w:t>.</w:t>
      </w:r>
    </w:p>
    <w:p w14:paraId="3A2EDE0F" w14:textId="77777777" w:rsidR="00FF3CCF" w:rsidRPr="0041030C" w:rsidRDefault="00FF3CCF" w:rsidP="00FF3CCF">
      <w:pPr>
        <w:spacing w:line="360" w:lineRule="auto"/>
        <w:jc w:val="both"/>
        <w:rPr>
          <w:rFonts w:ascii="Palatino Linotype" w:hAnsi="Palatino Linotype"/>
          <w:sz w:val="24"/>
          <w:szCs w:val="24"/>
        </w:rPr>
      </w:pPr>
      <w:r w:rsidRPr="0041030C">
        <w:rPr>
          <w:rFonts w:ascii="Palatino Linotype" w:hAnsi="Palatino Linotype"/>
          <w:sz w:val="24"/>
          <w:szCs w:val="24"/>
        </w:rPr>
        <w:t xml:space="preserve">Este Instituto de Transparencia, Acceso a la Información Pública y Protección de Datos Personales del Estado de México y Municipios es competente para conocer y resolver el presente Recurso de Revisión, conforme a lo dispuesto en el artículo 5o párrafos trigésimo tercero, trigésimo noveno, cuadragésimo y cuadragésimo primero, fracción VIII de la Constitución Política del Estado Libre y Soberano de México; ordinal 2, fracción II, 13, 29, 36, fracciones I y II, 176, 178, 179, 181 párrafo tercero y 185 de la Ley de Transparencia y Acceso a la Información Pública del Estado de México y Municipios; y 9, fracciones I y XXIII y 11 del Reglamento Interior del Instituto de Transparencia, Acceso a la Información Pública y Protección de Datos Personales del Estado de México y Municipios. </w:t>
      </w:r>
    </w:p>
    <w:p w14:paraId="4BA06A76" w14:textId="77777777" w:rsidR="00514E8D" w:rsidRPr="0041030C" w:rsidRDefault="00514E8D" w:rsidP="00870B18">
      <w:pPr>
        <w:pStyle w:val="Prrafodelista"/>
        <w:autoSpaceDE w:val="0"/>
        <w:autoSpaceDN w:val="0"/>
        <w:adjustRightInd w:val="0"/>
        <w:spacing w:before="240" w:after="160" w:line="360" w:lineRule="auto"/>
        <w:ind w:left="0"/>
        <w:jc w:val="both"/>
        <w:rPr>
          <w:rFonts w:ascii="Palatino Linotype" w:hAnsi="Palatino Linotype" w:cs="Arial"/>
          <w:b/>
          <w:sz w:val="28"/>
          <w:lang w:val="es-MX"/>
        </w:rPr>
      </w:pPr>
    </w:p>
    <w:p w14:paraId="1E4610B4" w14:textId="69B005E4" w:rsidR="00870B18" w:rsidRPr="0041030C" w:rsidRDefault="00870B18" w:rsidP="00870B18">
      <w:pPr>
        <w:pStyle w:val="Prrafodelista"/>
        <w:autoSpaceDE w:val="0"/>
        <w:autoSpaceDN w:val="0"/>
        <w:adjustRightInd w:val="0"/>
        <w:spacing w:before="240" w:after="160" w:line="360" w:lineRule="auto"/>
        <w:ind w:left="0"/>
        <w:jc w:val="both"/>
        <w:rPr>
          <w:rFonts w:ascii="Palatino Linotype" w:hAnsi="Palatino Linotype" w:cs="Arial"/>
          <w:b/>
        </w:rPr>
      </w:pPr>
      <w:r w:rsidRPr="0041030C">
        <w:rPr>
          <w:rFonts w:ascii="Palatino Linotype" w:hAnsi="Palatino Linotype" w:cs="Arial"/>
          <w:b/>
          <w:sz w:val="28"/>
        </w:rPr>
        <w:t>SEGUNDO</w:t>
      </w:r>
      <w:r w:rsidRPr="0041030C">
        <w:rPr>
          <w:rFonts w:ascii="Palatino Linotype" w:hAnsi="Palatino Linotype" w:cs="Arial"/>
          <w:b/>
        </w:rPr>
        <w:t xml:space="preserve">. </w:t>
      </w:r>
      <w:r w:rsidRPr="0041030C">
        <w:rPr>
          <w:rFonts w:ascii="Palatino Linotype" w:hAnsi="Palatino Linotype" w:cs="Arial"/>
          <w:b/>
          <w:sz w:val="28"/>
          <w:szCs w:val="28"/>
        </w:rPr>
        <w:t>Sobre los alcances del recurso de revisión.</w:t>
      </w:r>
      <w:r w:rsidRPr="0041030C">
        <w:rPr>
          <w:rFonts w:ascii="Palatino Linotype" w:hAnsi="Palatino Linotype" w:cs="Arial"/>
          <w:b/>
        </w:rPr>
        <w:t xml:space="preserve"> </w:t>
      </w:r>
    </w:p>
    <w:p w14:paraId="226F4823" w14:textId="77777777" w:rsidR="00FF3CCF" w:rsidRPr="0041030C" w:rsidRDefault="00FF3CCF" w:rsidP="00FF3CCF">
      <w:pPr>
        <w:pStyle w:val="Prrafodelista"/>
        <w:autoSpaceDE w:val="0"/>
        <w:autoSpaceDN w:val="0"/>
        <w:adjustRightInd w:val="0"/>
        <w:spacing w:before="240" w:after="160" w:line="360" w:lineRule="auto"/>
        <w:ind w:left="0"/>
        <w:jc w:val="both"/>
        <w:rPr>
          <w:rFonts w:ascii="Palatino Linotype" w:hAnsi="Palatino Linotype" w:cs="Arial"/>
          <w:lang w:val="es-MX"/>
        </w:rPr>
      </w:pPr>
      <w:r w:rsidRPr="0041030C">
        <w:rPr>
          <w:rFonts w:ascii="Palatino Linotype" w:hAnsi="Palatino Linotype" w:cs="Arial"/>
          <w:lang w:val="es-MX"/>
        </w:rPr>
        <w:t xml:space="preserve">Derivado de la impugnación realizada, es preciso e importante señalar que el recurso de revisión inmerso en la Ley de Transparencia vigente en la entidad, tiene el fin y alcance que señalan los numerales 176, 179, 181 párrafo cuarto, 194 y 195 y demás </w:t>
      </w:r>
      <w:r w:rsidRPr="0041030C">
        <w:rPr>
          <w:rFonts w:ascii="Palatino Linotype" w:hAnsi="Palatino Linotype" w:cs="Arial"/>
          <w:lang w:val="es-MX"/>
        </w:rPr>
        <w:lastRenderedPageBreak/>
        <w:t>aplicables de la Ley de Transparencia y Acceso a la Información Pública del Estado de México y Municipios vigente, el cual será analizado conforme a las actuaciones que obren en el expediente electrónico, con la finalidad de reparar cualquier posible afectación al derecho de acceso a la información pública y garantizando el principio rector de máxima publicidad.</w:t>
      </w:r>
    </w:p>
    <w:p w14:paraId="222F2DAD" w14:textId="77777777" w:rsidR="00FF3CCF" w:rsidRPr="0041030C" w:rsidRDefault="00FF3CCF" w:rsidP="00FF3CCF">
      <w:pPr>
        <w:pStyle w:val="Prrafodelista"/>
        <w:autoSpaceDE w:val="0"/>
        <w:autoSpaceDN w:val="0"/>
        <w:adjustRightInd w:val="0"/>
        <w:spacing w:before="240" w:after="160" w:line="360" w:lineRule="auto"/>
        <w:ind w:left="0"/>
        <w:jc w:val="both"/>
        <w:rPr>
          <w:rFonts w:ascii="Palatino Linotype" w:hAnsi="Palatino Linotype" w:cs="Arial"/>
          <w:lang w:val="es-MX"/>
        </w:rPr>
      </w:pPr>
    </w:p>
    <w:p w14:paraId="06F7F9DA" w14:textId="77777777" w:rsidR="00FF3CCF" w:rsidRPr="0041030C" w:rsidRDefault="00FF3CCF" w:rsidP="00FF3CCF">
      <w:pPr>
        <w:spacing w:after="0" w:line="360" w:lineRule="auto"/>
        <w:jc w:val="both"/>
        <w:rPr>
          <w:rFonts w:ascii="Palatino Linotype" w:eastAsia="Times New Roman" w:hAnsi="Palatino Linotype" w:cs="Times New Roman"/>
          <w:sz w:val="24"/>
          <w:szCs w:val="24"/>
          <w:lang w:eastAsia="es-ES"/>
        </w:rPr>
      </w:pPr>
      <w:r w:rsidRPr="0041030C">
        <w:rPr>
          <w:rFonts w:ascii="Palatino Linotype" w:hAnsi="Palatino Linotype" w:cs="Arial"/>
          <w:b/>
          <w:sz w:val="28"/>
        </w:rPr>
        <w:t xml:space="preserve">TERCERO. Cuestiones de previo y especial pronunciamiento. </w:t>
      </w:r>
      <w:r w:rsidRPr="0041030C">
        <w:rPr>
          <w:rFonts w:ascii="Palatino Linotype" w:eastAsia="Times New Roman" w:hAnsi="Palatino Linotype" w:cs="Times New Roman"/>
          <w:sz w:val="24"/>
          <w:szCs w:val="24"/>
          <w:lang w:eastAsia="es-ES"/>
        </w:rPr>
        <w:t xml:space="preserve"> </w:t>
      </w:r>
    </w:p>
    <w:p w14:paraId="7238D5EB" w14:textId="77777777" w:rsidR="00FF3CCF" w:rsidRPr="0041030C" w:rsidRDefault="00FF3CCF" w:rsidP="00FF3CCF">
      <w:pPr>
        <w:pStyle w:val="Prrafodelista"/>
        <w:autoSpaceDE w:val="0"/>
        <w:autoSpaceDN w:val="0"/>
        <w:adjustRightInd w:val="0"/>
        <w:spacing w:before="240" w:after="160" w:line="360" w:lineRule="auto"/>
        <w:ind w:left="0"/>
        <w:jc w:val="both"/>
        <w:rPr>
          <w:rFonts w:ascii="Palatino Linotype" w:hAnsi="Palatino Linotype"/>
        </w:rPr>
      </w:pPr>
      <w:r w:rsidRPr="0041030C">
        <w:rPr>
          <w:rFonts w:ascii="Palatino Linotype" w:hAnsi="Palatino Linotype"/>
        </w:rPr>
        <w:t>El Recurso de Revisión en estudio contiene los elementos normativos de validez exigidos en la Ley de Transparencia y Acceso a la Información Pública del Estado de México y Municipios, establecidos en el artículo 180 que enuncia:</w:t>
      </w:r>
    </w:p>
    <w:p w14:paraId="09737B48" w14:textId="77777777" w:rsidR="00FF3CCF" w:rsidRPr="0041030C" w:rsidRDefault="00FF3CCF" w:rsidP="00FF3CCF">
      <w:pPr>
        <w:spacing w:before="240" w:line="360" w:lineRule="auto"/>
        <w:ind w:left="851" w:right="851"/>
        <w:jc w:val="both"/>
        <w:rPr>
          <w:rFonts w:ascii="Palatino Linotype" w:eastAsia="Times New Roman" w:hAnsi="Palatino Linotype" w:cs="Arial"/>
          <w:i/>
          <w:lang w:eastAsia="es-ES"/>
        </w:rPr>
      </w:pPr>
      <w:r w:rsidRPr="0041030C">
        <w:rPr>
          <w:rFonts w:ascii="Palatino Linotype" w:eastAsia="Times New Roman" w:hAnsi="Palatino Linotype" w:cs="Arial"/>
          <w:b/>
          <w:i/>
          <w:lang w:eastAsia="es-ES"/>
        </w:rPr>
        <w:t xml:space="preserve">“Artículo 180. </w:t>
      </w:r>
      <w:r w:rsidRPr="0041030C">
        <w:rPr>
          <w:rFonts w:ascii="Palatino Linotype" w:eastAsia="Times New Roman" w:hAnsi="Palatino Linotype" w:cs="Arial"/>
          <w:i/>
          <w:lang w:eastAsia="es-ES"/>
        </w:rPr>
        <w:t>El recurso de revisión contendrá:</w:t>
      </w:r>
    </w:p>
    <w:p w14:paraId="2E4D23A4" w14:textId="77777777" w:rsidR="00FF3CCF" w:rsidRPr="0041030C" w:rsidRDefault="00FF3CCF" w:rsidP="00FF3CCF">
      <w:pPr>
        <w:spacing w:before="240" w:line="360" w:lineRule="auto"/>
        <w:ind w:left="851" w:right="851"/>
        <w:jc w:val="both"/>
        <w:rPr>
          <w:rFonts w:ascii="Palatino Linotype" w:eastAsia="Times New Roman" w:hAnsi="Palatino Linotype" w:cs="Arial"/>
          <w:i/>
          <w:lang w:eastAsia="es-ES"/>
        </w:rPr>
      </w:pPr>
      <w:r w:rsidRPr="0041030C">
        <w:rPr>
          <w:rFonts w:ascii="Palatino Linotype" w:eastAsia="Times New Roman" w:hAnsi="Palatino Linotype" w:cs="Arial"/>
          <w:i/>
          <w:lang w:eastAsia="es-ES"/>
        </w:rPr>
        <w:t>I. El sujeto obligado ante la cual se presentó la solicitud;</w:t>
      </w:r>
    </w:p>
    <w:p w14:paraId="605D240A" w14:textId="77777777" w:rsidR="00FF3CCF" w:rsidRPr="0041030C" w:rsidRDefault="00FF3CCF" w:rsidP="00FF3CCF">
      <w:pPr>
        <w:spacing w:before="240" w:line="360" w:lineRule="auto"/>
        <w:ind w:left="851" w:right="851"/>
        <w:jc w:val="both"/>
        <w:rPr>
          <w:rFonts w:ascii="Palatino Linotype" w:eastAsia="Times New Roman" w:hAnsi="Palatino Linotype" w:cs="Arial"/>
          <w:i/>
          <w:lang w:eastAsia="es-ES"/>
        </w:rPr>
      </w:pPr>
      <w:r w:rsidRPr="0041030C">
        <w:rPr>
          <w:rFonts w:ascii="Palatino Linotype" w:eastAsia="Times New Roman" w:hAnsi="Palatino Linotype" w:cs="Arial"/>
          <w:b/>
          <w:i/>
          <w:u w:val="single"/>
          <w:lang w:eastAsia="es-ES"/>
        </w:rPr>
        <w:t>II. El nombre del solicitante que recurre</w:t>
      </w:r>
      <w:r w:rsidRPr="0041030C">
        <w:rPr>
          <w:rFonts w:ascii="Palatino Linotype" w:eastAsia="Times New Roman" w:hAnsi="Palatino Linotype" w:cs="Arial"/>
          <w:i/>
          <w:lang w:eastAsia="es-ES"/>
        </w:rPr>
        <w:t xml:space="preserve"> o de su representante y, en su caso, del tercero interesado, así como la dirección o medio que señale para recibir notificaciones;</w:t>
      </w:r>
    </w:p>
    <w:p w14:paraId="703C8F30" w14:textId="77777777" w:rsidR="00FF3CCF" w:rsidRPr="0041030C" w:rsidRDefault="00FF3CCF" w:rsidP="00FF3CCF">
      <w:pPr>
        <w:spacing w:before="240" w:line="360" w:lineRule="auto"/>
        <w:ind w:left="851" w:right="851"/>
        <w:jc w:val="both"/>
        <w:rPr>
          <w:rFonts w:ascii="Palatino Linotype" w:eastAsia="Times New Roman" w:hAnsi="Palatino Linotype" w:cs="Arial"/>
          <w:i/>
          <w:lang w:eastAsia="es-ES"/>
        </w:rPr>
      </w:pPr>
      <w:r w:rsidRPr="0041030C">
        <w:rPr>
          <w:rFonts w:ascii="Palatino Linotype" w:eastAsia="Times New Roman" w:hAnsi="Palatino Linotype" w:cs="Arial"/>
          <w:i/>
          <w:lang w:eastAsia="es-ES"/>
        </w:rPr>
        <w:t>III. El número de folio de respuesta de la solicitud de acceso;</w:t>
      </w:r>
    </w:p>
    <w:p w14:paraId="5E4E126E" w14:textId="77777777" w:rsidR="00FF3CCF" w:rsidRPr="0041030C" w:rsidRDefault="00FF3CCF" w:rsidP="00FF3CCF">
      <w:pPr>
        <w:spacing w:before="240" w:line="360" w:lineRule="auto"/>
        <w:ind w:left="851" w:right="851"/>
        <w:jc w:val="both"/>
        <w:rPr>
          <w:rFonts w:ascii="Palatino Linotype" w:eastAsia="Times New Roman" w:hAnsi="Palatino Linotype" w:cs="Arial"/>
          <w:i/>
          <w:lang w:eastAsia="es-ES"/>
        </w:rPr>
      </w:pPr>
      <w:r w:rsidRPr="0041030C">
        <w:rPr>
          <w:rFonts w:ascii="Palatino Linotype" w:eastAsia="Times New Roman" w:hAnsi="Palatino Linotype" w:cs="Arial"/>
          <w:i/>
          <w:lang w:eastAsia="es-ES"/>
        </w:rPr>
        <w:t>IV. La fecha en que fue notificada la respuesta al solicitante o tuvo conocimiento del acto reclamado, o de presentación de la solicitud, en caso de falta de respuesta;</w:t>
      </w:r>
    </w:p>
    <w:p w14:paraId="7425F8AC" w14:textId="77777777" w:rsidR="00FF3CCF" w:rsidRPr="0041030C" w:rsidRDefault="00FF3CCF" w:rsidP="00FF3CCF">
      <w:pPr>
        <w:spacing w:before="240" w:line="360" w:lineRule="auto"/>
        <w:ind w:left="851" w:right="851"/>
        <w:jc w:val="both"/>
        <w:rPr>
          <w:rFonts w:ascii="Palatino Linotype" w:eastAsia="Times New Roman" w:hAnsi="Palatino Linotype" w:cs="Arial"/>
          <w:i/>
          <w:lang w:eastAsia="es-ES"/>
        </w:rPr>
      </w:pPr>
      <w:r w:rsidRPr="0041030C">
        <w:rPr>
          <w:rFonts w:ascii="Palatino Linotype" w:eastAsia="Times New Roman" w:hAnsi="Palatino Linotype" w:cs="Arial"/>
          <w:i/>
          <w:lang w:eastAsia="es-ES"/>
        </w:rPr>
        <w:t>V. El acto que se recurre;</w:t>
      </w:r>
    </w:p>
    <w:p w14:paraId="6FC1E235" w14:textId="77777777" w:rsidR="00FF3CCF" w:rsidRPr="0041030C" w:rsidRDefault="00FF3CCF" w:rsidP="00FF3CCF">
      <w:pPr>
        <w:spacing w:before="240" w:line="360" w:lineRule="auto"/>
        <w:ind w:left="851" w:right="851"/>
        <w:jc w:val="both"/>
        <w:rPr>
          <w:rFonts w:ascii="Palatino Linotype" w:eastAsia="Times New Roman" w:hAnsi="Palatino Linotype" w:cs="Arial"/>
          <w:i/>
          <w:lang w:eastAsia="es-ES"/>
        </w:rPr>
      </w:pPr>
      <w:r w:rsidRPr="0041030C">
        <w:rPr>
          <w:rFonts w:ascii="Palatino Linotype" w:eastAsia="Times New Roman" w:hAnsi="Palatino Linotype" w:cs="Arial"/>
          <w:i/>
          <w:lang w:eastAsia="es-ES"/>
        </w:rPr>
        <w:t>VI. Las razones o motivos de inconformidad;</w:t>
      </w:r>
    </w:p>
    <w:p w14:paraId="7C0FF1AD" w14:textId="77777777" w:rsidR="00FF3CCF" w:rsidRPr="0041030C" w:rsidRDefault="00FF3CCF" w:rsidP="00FF3CCF">
      <w:pPr>
        <w:spacing w:before="240" w:line="360" w:lineRule="auto"/>
        <w:ind w:left="851" w:right="851"/>
        <w:jc w:val="both"/>
        <w:rPr>
          <w:rFonts w:ascii="Palatino Linotype" w:eastAsia="Times New Roman" w:hAnsi="Palatino Linotype" w:cs="Arial"/>
          <w:i/>
          <w:lang w:eastAsia="es-ES"/>
        </w:rPr>
      </w:pPr>
      <w:r w:rsidRPr="0041030C">
        <w:rPr>
          <w:rFonts w:ascii="Palatino Linotype" w:eastAsia="Times New Roman" w:hAnsi="Palatino Linotype" w:cs="Arial"/>
          <w:i/>
          <w:lang w:eastAsia="es-ES"/>
        </w:rPr>
        <w:lastRenderedPageBreak/>
        <w:t>VII. La copia de la respuesta que se impugna y, en su caso, de la notificación correspondiente, en el caso de respuesta de la solicitud; y</w:t>
      </w:r>
    </w:p>
    <w:p w14:paraId="0AB785BE" w14:textId="77777777" w:rsidR="00FF3CCF" w:rsidRPr="0041030C" w:rsidRDefault="00FF3CCF" w:rsidP="00FF3CCF">
      <w:pPr>
        <w:spacing w:before="240" w:line="360" w:lineRule="auto"/>
        <w:ind w:left="851" w:right="851"/>
        <w:jc w:val="both"/>
        <w:rPr>
          <w:rFonts w:ascii="Palatino Linotype" w:eastAsia="Times New Roman" w:hAnsi="Palatino Linotype" w:cs="Arial"/>
          <w:i/>
          <w:lang w:eastAsia="es-ES"/>
        </w:rPr>
      </w:pPr>
      <w:r w:rsidRPr="0041030C">
        <w:rPr>
          <w:rFonts w:ascii="Palatino Linotype" w:eastAsia="Times New Roman" w:hAnsi="Palatino Linotype" w:cs="Arial"/>
          <w:i/>
          <w:lang w:eastAsia="es-ES"/>
        </w:rPr>
        <w:t>VIII. Firma del recurrente, en su caso, cuando se presente por escrito, requisito sin el cual se dará trámite al recurso.</w:t>
      </w:r>
    </w:p>
    <w:p w14:paraId="3D92824C" w14:textId="77777777" w:rsidR="00FF3CCF" w:rsidRPr="0041030C" w:rsidRDefault="00FF3CCF" w:rsidP="00FF3CCF">
      <w:pPr>
        <w:spacing w:before="240" w:line="360" w:lineRule="auto"/>
        <w:ind w:left="851" w:right="851"/>
        <w:jc w:val="both"/>
        <w:rPr>
          <w:rFonts w:ascii="Palatino Linotype" w:eastAsia="Times New Roman" w:hAnsi="Palatino Linotype" w:cs="Arial"/>
          <w:i/>
          <w:lang w:eastAsia="es-ES"/>
        </w:rPr>
      </w:pPr>
      <w:r w:rsidRPr="0041030C">
        <w:rPr>
          <w:rFonts w:ascii="Palatino Linotype" w:eastAsia="Times New Roman" w:hAnsi="Palatino Linotype" w:cs="Arial"/>
          <w:i/>
          <w:lang w:eastAsia="es-ES"/>
        </w:rPr>
        <w:t>Adicionalmente, se podrán anexar las pruebas y demás elementos que considere procedentes someter a juicio del Instituto.</w:t>
      </w:r>
    </w:p>
    <w:p w14:paraId="389D60E5" w14:textId="77777777" w:rsidR="00FF3CCF" w:rsidRPr="0041030C" w:rsidRDefault="00FF3CCF" w:rsidP="00FF3CCF">
      <w:pPr>
        <w:spacing w:before="240" w:line="360" w:lineRule="auto"/>
        <w:ind w:left="851" w:right="851"/>
        <w:jc w:val="both"/>
        <w:rPr>
          <w:rFonts w:ascii="Palatino Linotype" w:eastAsia="Times New Roman" w:hAnsi="Palatino Linotype" w:cs="Arial"/>
          <w:i/>
          <w:lang w:eastAsia="es-ES"/>
        </w:rPr>
      </w:pPr>
      <w:r w:rsidRPr="0041030C">
        <w:rPr>
          <w:rFonts w:ascii="Palatino Linotype" w:eastAsia="Times New Roman" w:hAnsi="Palatino Linotype" w:cs="Arial"/>
          <w:i/>
          <w:lang w:eastAsia="es-ES"/>
        </w:rPr>
        <w:t>En ningún caso será necesario que el particular ratifique el recurso de revisión interpuesto.</w:t>
      </w:r>
    </w:p>
    <w:p w14:paraId="089B0F61" w14:textId="77777777" w:rsidR="00FF3CCF" w:rsidRPr="0041030C" w:rsidRDefault="00FF3CCF" w:rsidP="00FF3CCF">
      <w:pPr>
        <w:spacing w:before="240" w:line="360" w:lineRule="auto"/>
        <w:ind w:left="851" w:right="851"/>
        <w:jc w:val="both"/>
        <w:rPr>
          <w:rFonts w:ascii="Palatino Linotype" w:eastAsia="Times New Roman" w:hAnsi="Palatino Linotype" w:cs="Arial"/>
          <w:i/>
          <w:sz w:val="24"/>
          <w:szCs w:val="24"/>
          <w:lang w:eastAsia="es-ES"/>
        </w:rPr>
      </w:pPr>
      <w:r w:rsidRPr="0041030C">
        <w:rPr>
          <w:rFonts w:ascii="Palatino Linotype" w:eastAsia="Times New Roman" w:hAnsi="Palatino Linotype" w:cs="Arial"/>
          <w:b/>
          <w:i/>
          <w:u w:val="single"/>
          <w:lang w:eastAsia="es-ES"/>
        </w:rPr>
        <w:t>En caso de que el recurso se interponga de manera electrónica no será indispensable que contengan los requisitos establecidos en las fracciones II, IV, VII y VIII.”</w:t>
      </w:r>
      <w:r w:rsidRPr="0041030C">
        <w:rPr>
          <w:rFonts w:ascii="Palatino Linotype" w:eastAsia="Times New Roman" w:hAnsi="Palatino Linotype" w:cs="Arial"/>
          <w:b/>
          <w:i/>
          <w:lang w:eastAsia="es-ES"/>
        </w:rPr>
        <w:t xml:space="preserve"> [Sic] </w:t>
      </w:r>
    </w:p>
    <w:p w14:paraId="3FA9BC14" w14:textId="77777777" w:rsidR="00FF3CCF" w:rsidRPr="0041030C" w:rsidRDefault="00FF3CCF" w:rsidP="00FF3CCF">
      <w:pPr>
        <w:spacing w:after="0" w:line="360" w:lineRule="auto"/>
        <w:jc w:val="both"/>
        <w:rPr>
          <w:rFonts w:ascii="Palatino Linotype" w:eastAsia="Times New Roman" w:hAnsi="Palatino Linotype" w:cs="Arial"/>
          <w:b/>
          <w:i/>
          <w:sz w:val="24"/>
          <w:szCs w:val="24"/>
          <w:lang w:eastAsia="es-ES"/>
        </w:rPr>
      </w:pPr>
    </w:p>
    <w:p w14:paraId="6DA11BD0" w14:textId="77777777" w:rsidR="00FF3CCF" w:rsidRPr="0041030C" w:rsidRDefault="00FF3CCF" w:rsidP="00FF3CCF">
      <w:pPr>
        <w:spacing w:after="0" w:line="360" w:lineRule="auto"/>
        <w:jc w:val="both"/>
        <w:rPr>
          <w:rFonts w:ascii="Palatino Linotype" w:hAnsi="Palatino Linotype" w:cs="Arial"/>
          <w:sz w:val="24"/>
          <w:szCs w:val="24"/>
          <w:lang w:eastAsia="es-ES"/>
        </w:rPr>
      </w:pPr>
      <w:r w:rsidRPr="0041030C">
        <w:rPr>
          <w:rFonts w:ascii="Palatino Linotype" w:hAnsi="Palatino Linotype" w:cs="Segoe UI"/>
          <w:sz w:val="24"/>
          <w:szCs w:val="24"/>
          <w:lang w:eastAsia="es-ES"/>
        </w:rPr>
        <w:t xml:space="preserve">Cabe señalar que </w:t>
      </w:r>
      <w:r w:rsidRPr="0041030C">
        <w:rPr>
          <w:rFonts w:ascii="Palatino Linotype" w:hAnsi="Palatino Linotype" w:cs="Segoe UI"/>
          <w:b/>
          <w:sz w:val="24"/>
          <w:szCs w:val="24"/>
          <w:lang w:eastAsia="es-ES"/>
        </w:rPr>
        <w:t>El Recurrente</w:t>
      </w:r>
      <w:r w:rsidRPr="0041030C">
        <w:rPr>
          <w:rFonts w:ascii="Palatino Linotype" w:hAnsi="Palatino Linotype" w:cs="Segoe UI"/>
          <w:sz w:val="24"/>
          <w:szCs w:val="24"/>
          <w:lang w:eastAsia="es-ES"/>
        </w:rPr>
        <w:t xml:space="preserve"> ejerció de manera anónima su derecho de acceso a la información pública</w:t>
      </w:r>
      <w:r w:rsidRPr="0041030C">
        <w:rPr>
          <w:rFonts w:ascii="Palatino Linotype" w:hAnsi="Palatino Linotype" w:cs="Times New Roman"/>
          <w:sz w:val="24"/>
          <w:szCs w:val="24"/>
          <w:lang w:eastAsia="es-ES"/>
        </w:rPr>
        <w:t xml:space="preserve">, sin embargo, no es motivo para desechar las </w:t>
      </w:r>
      <w:r w:rsidRPr="0041030C">
        <w:rPr>
          <w:rFonts w:ascii="Palatino Linotype" w:hAnsi="Palatino Linotype" w:cs="Arial"/>
          <w:sz w:val="24"/>
          <w:szCs w:val="24"/>
          <w:lang w:eastAsia="es-ES"/>
        </w:rPr>
        <w:t>solicitudes de acceso a la información pública conforme a lo previsto en el artículo 155, penúltimo párrafo de la Ley de Transparencia y Acceso a la Información Pública del Estado de México y Municipios que señala lo siguiente:</w:t>
      </w:r>
    </w:p>
    <w:p w14:paraId="58B4DE84" w14:textId="77777777" w:rsidR="00FF3CCF" w:rsidRPr="0041030C" w:rsidRDefault="00FF3CCF" w:rsidP="00FF3CCF">
      <w:pPr>
        <w:spacing w:before="240" w:line="360" w:lineRule="auto"/>
        <w:ind w:left="851" w:right="851"/>
        <w:jc w:val="both"/>
        <w:rPr>
          <w:rFonts w:ascii="Palatino Linotype" w:hAnsi="Palatino Linotype" w:cs="Arial"/>
          <w:b/>
          <w:i/>
          <w:lang w:eastAsia="es-ES"/>
        </w:rPr>
      </w:pPr>
      <w:r w:rsidRPr="0041030C">
        <w:rPr>
          <w:rFonts w:ascii="Palatino Linotype" w:hAnsi="Palatino Linotype" w:cs="Arial"/>
          <w:i/>
          <w:lang w:eastAsia="es-ES"/>
        </w:rPr>
        <w:t xml:space="preserve">“Las solicitudes anónimas, con nombre incompleto o seudónimo serán procedentes para su trámite por parte del sujeto obligado ante quien se presente. No podrá requerirse información adicional con motivo del nombre proporcionado por el solicitante.” </w:t>
      </w:r>
      <w:r w:rsidRPr="0041030C">
        <w:rPr>
          <w:rFonts w:ascii="Palatino Linotype" w:hAnsi="Palatino Linotype" w:cs="Arial"/>
          <w:b/>
          <w:i/>
          <w:lang w:eastAsia="es-ES"/>
        </w:rPr>
        <w:t>[Sic]</w:t>
      </w:r>
    </w:p>
    <w:p w14:paraId="2DC953C8" w14:textId="77777777" w:rsidR="00FF3CCF" w:rsidRPr="0041030C" w:rsidRDefault="00FF3CCF" w:rsidP="00FF3CCF">
      <w:pPr>
        <w:spacing w:before="240" w:line="360" w:lineRule="auto"/>
        <w:ind w:left="851" w:right="851"/>
        <w:jc w:val="both"/>
        <w:rPr>
          <w:rFonts w:ascii="Palatino Linotype" w:hAnsi="Palatino Linotype" w:cs="Arial"/>
          <w:b/>
          <w:i/>
          <w:lang w:eastAsia="es-ES"/>
        </w:rPr>
      </w:pPr>
    </w:p>
    <w:p w14:paraId="1F9FF3BA" w14:textId="77777777" w:rsidR="00FF3CCF" w:rsidRPr="0041030C" w:rsidRDefault="00FF3CCF" w:rsidP="00FF3CCF">
      <w:pPr>
        <w:spacing w:after="0" w:line="360" w:lineRule="auto"/>
        <w:jc w:val="both"/>
        <w:rPr>
          <w:rFonts w:ascii="Palatino Linotype" w:hAnsi="Palatino Linotype" w:cs="Times New Roman"/>
          <w:sz w:val="24"/>
          <w:szCs w:val="24"/>
          <w:lang w:eastAsia="es-ES"/>
        </w:rPr>
      </w:pPr>
      <w:r w:rsidRPr="0041030C">
        <w:rPr>
          <w:rFonts w:ascii="Palatino Linotype" w:hAnsi="Palatino Linotype" w:cs="Times New Roman"/>
          <w:sz w:val="24"/>
          <w:szCs w:val="24"/>
          <w:lang w:eastAsia="es-ES"/>
        </w:rPr>
        <w:lastRenderedPageBreak/>
        <w:t xml:space="preserve">Robusteciendo lo anterior se encuentra lo dispuesto en los artículos 6, Apartado A, fracciones III y IV de la Constitución Política de los Estados Unidos Mexicanos y 5 párrafos </w:t>
      </w:r>
      <w:r w:rsidRPr="0041030C">
        <w:rPr>
          <w:rFonts w:ascii="Palatino Linotype" w:hAnsi="Palatino Linotype" w:cs="Arial"/>
          <w:sz w:val="24"/>
          <w:szCs w:val="24"/>
          <w:lang w:eastAsia="es-ES"/>
        </w:rPr>
        <w:t>vigésimo, vigésimo primero</w:t>
      </w:r>
      <w:r w:rsidRPr="0041030C">
        <w:rPr>
          <w:rFonts w:ascii="Palatino Linotype" w:eastAsia="Times New Roman" w:hAnsi="Palatino Linotype" w:cs="Arial"/>
          <w:sz w:val="24"/>
          <w:szCs w:val="24"/>
          <w:lang w:eastAsia="es-ES"/>
        </w:rPr>
        <w:t xml:space="preserve"> y vigésimo segundo</w:t>
      </w:r>
      <w:r w:rsidRPr="0041030C">
        <w:rPr>
          <w:rFonts w:ascii="Palatino Linotype" w:hAnsi="Palatino Linotype" w:cs="Times New Roman"/>
          <w:sz w:val="24"/>
          <w:szCs w:val="24"/>
          <w:lang w:eastAsia="es-ES"/>
        </w:rPr>
        <w:t>, de la Constitución Política del Estado Libre y Soberano de México, se establece lo siguiente:</w:t>
      </w:r>
    </w:p>
    <w:p w14:paraId="5655F8C4" w14:textId="77777777" w:rsidR="00FF3CCF" w:rsidRPr="0041030C" w:rsidRDefault="00FF3CCF" w:rsidP="00FF3CCF">
      <w:pPr>
        <w:spacing w:before="240" w:line="360" w:lineRule="auto"/>
        <w:ind w:left="851" w:right="851"/>
        <w:jc w:val="center"/>
        <w:rPr>
          <w:rFonts w:ascii="Palatino Linotype" w:eastAsia="Times New Roman" w:hAnsi="Palatino Linotype" w:cs="Times New Roman"/>
          <w:b/>
          <w:i/>
          <w:u w:val="single"/>
          <w:lang w:eastAsia="es-ES"/>
        </w:rPr>
      </w:pPr>
      <w:r w:rsidRPr="0041030C">
        <w:rPr>
          <w:rFonts w:ascii="Palatino Linotype" w:eastAsia="Times New Roman" w:hAnsi="Palatino Linotype" w:cs="Times New Roman"/>
          <w:b/>
          <w:i/>
          <w:u w:val="single"/>
          <w:lang w:eastAsia="es-ES"/>
        </w:rPr>
        <w:t>Constitución Política de los Estados Unidos Mexicanos</w:t>
      </w:r>
    </w:p>
    <w:p w14:paraId="3B355B02" w14:textId="77777777" w:rsidR="00FF3CCF" w:rsidRPr="0041030C" w:rsidRDefault="00FF3CCF" w:rsidP="00FF3CCF">
      <w:pPr>
        <w:spacing w:before="240" w:line="360" w:lineRule="auto"/>
        <w:ind w:left="851" w:right="851"/>
        <w:jc w:val="both"/>
        <w:rPr>
          <w:rFonts w:ascii="Palatino Linotype" w:eastAsia="Times New Roman" w:hAnsi="Palatino Linotype" w:cs="Times New Roman"/>
          <w:i/>
          <w:lang w:eastAsia="es-ES"/>
        </w:rPr>
      </w:pPr>
      <w:r w:rsidRPr="0041030C">
        <w:rPr>
          <w:rFonts w:ascii="Palatino Linotype" w:eastAsia="Times New Roman" w:hAnsi="Palatino Linotype" w:cs="Times New Roman"/>
          <w:b/>
          <w:i/>
          <w:lang w:eastAsia="es-ES"/>
        </w:rPr>
        <w:t>“Artículo 6</w:t>
      </w:r>
      <w:r w:rsidRPr="0041030C">
        <w:rPr>
          <w:rFonts w:ascii="Palatino Linotype" w:eastAsia="Times New Roman" w:hAnsi="Palatino Linotype" w:cs="Times New Roman"/>
          <w:i/>
          <w:lang w:eastAsia="es-ES"/>
        </w:rPr>
        <w:t>°.- La manifestación de las ideas no será objeto de ninguna inquisición judicial o administrativa, sino en el caso de que ataque a la moral, la vida privada o los derechos de terceros, provoque algún delito, o perturbe el orden público; el derecho de réplica será ejercido en los términos dispuestos por la ley. El derecho a la información será garantizado por el Estado.</w:t>
      </w:r>
    </w:p>
    <w:p w14:paraId="08F13379" w14:textId="77777777" w:rsidR="00FF3CCF" w:rsidRPr="0041030C" w:rsidRDefault="00FF3CCF" w:rsidP="00FF3CCF">
      <w:pPr>
        <w:spacing w:before="240" w:line="360" w:lineRule="auto"/>
        <w:ind w:left="851" w:right="851"/>
        <w:jc w:val="both"/>
        <w:rPr>
          <w:rFonts w:ascii="Palatino Linotype" w:eastAsia="Times New Roman" w:hAnsi="Palatino Linotype" w:cs="Times New Roman"/>
          <w:i/>
          <w:lang w:eastAsia="es-ES"/>
        </w:rPr>
      </w:pPr>
      <w:r w:rsidRPr="0041030C">
        <w:rPr>
          <w:rFonts w:ascii="Palatino Linotype" w:eastAsia="Times New Roman" w:hAnsi="Palatino Linotype" w:cs="Times New Roman"/>
          <w:i/>
          <w:lang w:eastAsia="es-ES"/>
        </w:rPr>
        <w:t>(…)</w:t>
      </w:r>
    </w:p>
    <w:p w14:paraId="285050F8" w14:textId="77777777" w:rsidR="00FF3CCF" w:rsidRPr="0041030C" w:rsidRDefault="00FF3CCF" w:rsidP="00FF3CCF">
      <w:pPr>
        <w:spacing w:before="240" w:line="360" w:lineRule="auto"/>
        <w:ind w:left="851" w:right="851"/>
        <w:jc w:val="both"/>
        <w:rPr>
          <w:rFonts w:ascii="Palatino Linotype" w:eastAsia="Times New Roman" w:hAnsi="Palatino Linotype" w:cs="Times New Roman"/>
          <w:i/>
          <w:lang w:eastAsia="es-ES"/>
        </w:rPr>
      </w:pPr>
      <w:r w:rsidRPr="0041030C">
        <w:rPr>
          <w:rFonts w:ascii="Palatino Linotype" w:eastAsia="Times New Roman" w:hAnsi="Palatino Linotype" w:cs="Times New Roman"/>
          <w:i/>
          <w:lang w:eastAsia="es-ES"/>
        </w:rPr>
        <w:t xml:space="preserve">Para efectos de lo dispuesto en el presente artículo se observará lo siguiente: </w:t>
      </w:r>
    </w:p>
    <w:p w14:paraId="2C3F13C9" w14:textId="77777777" w:rsidR="00FF3CCF" w:rsidRPr="0041030C" w:rsidRDefault="00FF3CCF" w:rsidP="00FF3CCF">
      <w:pPr>
        <w:spacing w:before="240" w:line="360" w:lineRule="auto"/>
        <w:ind w:left="851" w:right="851"/>
        <w:jc w:val="both"/>
        <w:rPr>
          <w:rFonts w:ascii="Palatino Linotype" w:eastAsia="Times New Roman" w:hAnsi="Palatino Linotype" w:cs="Times New Roman"/>
          <w:i/>
          <w:lang w:eastAsia="es-ES"/>
        </w:rPr>
      </w:pPr>
      <w:r w:rsidRPr="0041030C">
        <w:rPr>
          <w:rFonts w:ascii="Palatino Linotype" w:eastAsia="Times New Roman" w:hAnsi="Palatino Linotype" w:cs="Times New Roman"/>
          <w:i/>
          <w:lang w:eastAsia="es-ES"/>
        </w:rPr>
        <w:t>A. Para el ejercicio del derecho de acceso a la información, la Federación, los Estados y el Distrito Federal, en el ámbito de sus respectivas competencias, se regirán por los siguientes principios y bases:</w:t>
      </w:r>
    </w:p>
    <w:p w14:paraId="0AE6C9C2" w14:textId="77777777" w:rsidR="00FF3CCF" w:rsidRPr="0041030C" w:rsidRDefault="00FF3CCF" w:rsidP="00FF3CCF">
      <w:pPr>
        <w:spacing w:before="240" w:line="360" w:lineRule="auto"/>
        <w:ind w:left="851" w:right="851"/>
        <w:jc w:val="both"/>
        <w:rPr>
          <w:rFonts w:ascii="Palatino Linotype" w:eastAsia="Times New Roman" w:hAnsi="Palatino Linotype" w:cs="Times New Roman"/>
          <w:i/>
          <w:lang w:eastAsia="es-ES"/>
        </w:rPr>
      </w:pPr>
      <w:r w:rsidRPr="0041030C">
        <w:rPr>
          <w:rFonts w:ascii="Palatino Linotype" w:eastAsia="Times New Roman" w:hAnsi="Palatino Linotype" w:cs="Times New Roman"/>
          <w:i/>
          <w:lang w:eastAsia="es-ES"/>
        </w:rPr>
        <w:t>(…)</w:t>
      </w:r>
    </w:p>
    <w:p w14:paraId="52D6D2BE" w14:textId="77777777" w:rsidR="00FF3CCF" w:rsidRPr="0041030C" w:rsidRDefault="00FF3CCF" w:rsidP="00FF3CCF">
      <w:pPr>
        <w:spacing w:before="240" w:line="360" w:lineRule="auto"/>
        <w:ind w:left="851" w:right="851"/>
        <w:jc w:val="both"/>
        <w:rPr>
          <w:rFonts w:ascii="Palatino Linotype" w:eastAsia="Times New Roman" w:hAnsi="Palatino Linotype" w:cs="Times New Roman"/>
          <w:i/>
          <w:lang w:eastAsia="es-ES"/>
        </w:rPr>
      </w:pPr>
      <w:r w:rsidRPr="0041030C">
        <w:rPr>
          <w:rFonts w:ascii="Palatino Linotype" w:eastAsia="Times New Roman" w:hAnsi="Palatino Linotype" w:cs="Times New Roman"/>
          <w:i/>
          <w:lang w:eastAsia="es-ES"/>
        </w:rPr>
        <w:t xml:space="preserve">III. Toda persona, sin necesidad de acreditar interés alguno o justificar su utilización, tendrá acceso gratuito a la información pública, a sus datos personales o a la rectificación de éstos. </w:t>
      </w:r>
    </w:p>
    <w:p w14:paraId="165FB6DE" w14:textId="77777777" w:rsidR="00FF3CCF" w:rsidRPr="0041030C" w:rsidRDefault="00FF3CCF" w:rsidP="00FF3CCF">
      <w:pPr>
        <w:spacing w:before="240" w:line="360" w:lineRule="auto"/>
        <w:ind w:left="851" w:right="851"/>
        <w:jc w:val="both"/>
        <w:rPr>
          <w:rFonts w:ascii="Palatino Linotype" w:eastAsia="Times New Roman" w:hAnsi="Palatino Linotype" w:cs="Times New Roman"/>
          <w:b/>
          <w:i/>
          <w:lang w:eastAsia="es-ES"/>
        </w:rPr>
      </w:pPr>
      <w:r w:rsidRPr="0041030C">
        <w:rPr>
          <w:rFonts w:ascii="Palatino Linotype" w:eastAsia="Times New Roman" w:hAnsi="Palatino Linotype" w:cs="Times New Roman"/>
          <w:i/>
          <w:lang w:eastAsia="es-ES"/>
        </w:rPr>
        <w:t xml:space="preserve">IV. Se establecerán mecanismos de acceso a la información y procedimientos de revisión expeditos que se sustanciarán ante los organismos autónomos especializados e imparciales que establece esta Constitución.” </w:t>
      </w:r>
      <w:r w:rsidRPr="0041030C">
        <w:rPr>
          <w:rFonts w:ascii="Palatino Linotype" w:eastAsia="Times New Roman" w:hAnsi="Palatino Linotype" w:cs="Times New Roman"/>
          <w:b/>
          <w:i/>
          <w:lang w:eastAsia="es-ES"/>
        </w:rPr>
        <w:t>[Sic]</w:t>
      </w:r>
    </w:p>
    <w:p w14:paraId="70F70F14" w14:textId="77777777" w:rsidR="00FF3CCF" w:rsidRPr="0041030C" w:rsidRDefault="00FF3CCF" w:rsidP="00FF3CCF">
      <w:pPr>
        <w:spacing w:before="240" w:line="360" w:lineRule="auto"/>
        <w:ind w:left="851" w:right="851"/>
        <w:jc w:val="both"/>
        <w:rPr>
          <w:rFonts w:ascii="Palatino Linotype" w:eastAsia="Times New Roman" w:hAnsi="Palatino Linotype" w:cs="Times New Roman"/>
          <w:b/>
          <w:i/>
          <w:lang w:eastAsia="es-ES"/>
        </w:rPr>
      </w:pPr>
    </w:p>
    <w:p w14:paraId="510A6774" w14:textId="77777777" w:rsidR="00FF3CCF" w:rsidRPr="0041030C" w:rsidRDefault="00FF3CCF" w:rsidP="00FF3CCF">
      <w:pPr>
        <w:spacing w:before="240" w:line="360" w:lineRule="auto"/>
        <w:ind w:left="851" w:right="851"/>
        <w:jc w:val="center"/>
        <w:rPr>
          <w:rFonts w:ascii="Palatino Linotype" w:eastAsia="Times New Roman" w:hAnsi="Palatino Linotype" w:cs="Times New Roman"/>
          <w:b/>
          <w:i/>
          <w:u w:val="single"/>
          <w:lang w:eastAsia="es-ES"/>
        </w:rPr>
      </w:pPr>
      <w:r w:rsidRPr="0041030C">
        <w:rPr>
          <w:rFonts w:ascii="Palatino Linotype" w:eastAsia="Times New Roman" w:hAnsi="Palatino Linotype" w:cs="Times New Roman"/>
          <w:b/>
          <w:i/>
          <w:u w:val="single"/>
          <w:lang w:eastAsia="es-ES"/>
        </w:rPr>
        <w:t>Constitución Política del Estado Libre y Soberano de México</w:t>
      </w:r>
    </w:p>
    <w:p w14:paraId="172FAA48" w14:textId="77777777" w:rsidR="00FF3CCF" w:rsidRPr="0041030C" w:rsidRDefault="00FF3CCF" w:rsidP="00FF3CCF">
      <w:pPr>
        <w:spacing w:before="240" w:line="360" w:lineRule="auto"/>
        <w:ind w:left="851" w:right="851"/>
        <w:jc w:val="both"/>
        <w:rPr>
          <w:rFonts w:ascii="Palatino Linotype" w:eastAsia="Times New Roman" w:hAnsi="Palatino Linotype" w:cs="Times New Roman"/>
          <w:i/>
          <w:lang w:eastAsia="es-ES"/>
        </w:rPr>
      </w:pPr>
      <w:r w:rsidRPr="0041030C">
        <w:rPr>
          <w:rFonts w:ascii="Palatino Linotype" w:eastAsia="Times New Roman" w:hAnsi="Palatino Linotype" w:cs="Times New Roman"/>
          <w:i/>
          <w:lang w:eastAsia="es-ES"/>
        </w:rPr>
        <w:t>“</w:t>
      </w:r>
      <w:r w:rsidRPr="0041030C">
        <w:rPr>
          <w:rFonts w:ascii="Palatino Linotype" w:eastAsia="Times New Roman" w:hAnsi="Palatino Linotype" w:cs="Times New Roman"/>
          <w:b/>
          <w:i/>
          <w:lang w:eastAsia="es-ES"/>
        </w:rPr>
        <w:t>Artículo 5</w:t>
      </w:r>
      <w:r w:rsidRPr="0041030C">
        <w:rPr>
          <w:rFonts w:ascii="Palatino Linotype" w:eastAsia="Times New Roman" w:hAnsi="Palatino Linotype" w:cs="Times New Roman"/>
          <w:i/>
          <w:lang w:eastAsia="es-ES"/>
        </w:rPr>
        <w:t>.- En el Estado de México todas las personas gozarán de los derechos humanos reconocidos en la Constitución Política de los Estados Unidos Mexicanos, en los tratados internacionales en los que el Estado mexicano sea parte, en esta Constitución y en las leyes que de ésta emanen, por lo que gozarán de las garantías para su protección, las cuales no podrán restringirse ni suspenderse salvo en los casos y bajo las condiciones que la Constitución Política de los Estados Unidos Mexicanos establece.</w:t>
      </w:r>
    </w:p>
    <w:p w14:paraId="1AA4372B" w14:textId="77777777" w:rsidR="00FF3CCF" w:rsidRPr="0041030C" w:rsidRDefault="00FF3CCF" w:rsidP="00FF3CCF">
      <w:pPr>
        <w:spacing w:before="240" w:line="360" w:lineRule="auto"/>
        <w:ind w:left="851" w:right="851"/>
        <w:jc w:val="both"/>
        <w:rPr>
          <w:rFonts w:ascii="Palatino Linotype" w:eastAsia="Times New Roman" w:hAnsi="Palatino Linotype" w:cs="Times New Roman"/>
          <w:i/>
          <w:lang w:eastAsia="es-ES"/>
        </w:rPr>
      </w:pPr>
      <w:r w:rsidRPr="0041030C">
        <w:rPr>
          <w:rFonts w:ascii="Palatino Linotype" w:eastAsia="Times New Roman" w:hAnsi="Palatino Linotype" w:cs="Times New Roman"/>
          <w:i/>
          <w:lang w:eastAsia="es-ES"/>
        </w:rPr>
        <w:t>(…)</w:t>
      </w:r>
    </w:p>
    <w:p w14:paraId="28E52A24" w14:textId="77777777" w:rsidR="00FF3CCF" w:rsidRPr="0041030C" w:rsidRDefault="00FF3CCF" w:rsidP="00FF3CCF">
      <w:pPr>
        <w:spacing w:before="240" w:line="360" w:lineRule="auto"/>
        <w:ind w:left="851" w:right="851"/>
        <w:jc w:val="both"/>
        <w:rPr>
          <w:rFonts w:ascii="Palatino Linotype" w:eastAsia="Times New Roman" w:hAnsi="Palatino Linotype" w:cs="Times New Roman"/>
          <w:i/>
          <w:lang w:eastAsia="es-ES"/>
        </w:rPr>
      </w:pPr>
      <w:r w:rsidRPr="0041030C">
        <w:rPr>
          <w:rFonts w:ascii="Palatino Linotype" w:eastAsia="Times New Roman" w:hAnsi="Palatino Linotype" w:cs="Times New Roman"/>
          <w:i/>
          <w:lang w:eastAsia="es-ES"/>
        </w:rPr>
        <w:t>Toda persona en el Estado de México, tiene derecho al libre acceso a la información plural y oportuna, así como a buscar recibir y difundir información e ideas de toda índole por cualquier medio de expresión.</w:t>
      </w:r>
    </w:p>
    <w:p w14:paraId="7A8E5F6C" w14:textId="77777777" w:rsidR="00FF3CCF" w:rsidRPr="0041030C" w:rsidRDefault="00FF3CCF" w:rsidP="00FF3CCF">
      <w:pPr>
        <w:spacing w:before="240" w:line="360" w:lineRule="auto"/>
        <w:ind w:left="851" w:right="851"/>
        <w:jc w:val="both"/>
        <w:rPr>
          <w:rFonts w:ascii="Palatino Linotype" w:eastAsia="Times New Roman" w:hAnsi="Palatino Linotype" w:cs="Times New Roman"/>
          <w:i/>
          <w:lang w:eastAsia="es-ES"/>
        </w:rPr>
      </w:pPr>
      <w:r w:rsidRPr="0041030C">
        <w:rPr>
          <w:rFonts w:ascii="Palatino Linotype" w:eastAsia="Times New Roman" w:hAnsi="Palatino Linotype" w:cs="Times New Roman"/>
          <w:i/>
          <w:lang w:eastAsia="es-ES"/>
        </w:rPr>
        <w:t xml:space="preserve"> (…)</w:t>
      </w:r>
    </w:p>
    <w:p w14:paraId="42EFA2DA" w14:textId="77777777" w:rsidR="00FF3CCF" w:rsidRPr="0041030C" w:rsidRDefault="00FF3CCF" w:rsidP="00FF3CCF">
      <w:pPr>
        <w:spacing w:before="240" w:line="360" w:lineRule="auto"/>
        <w:ind w:left="851" w:right="851"/>
        <w:jc w:val="both"/>
        <w:rPr>
          <w:rFonts w:ascii="Palatino Linotype" w:eastAsia="Times New Roman" w:hAnsi="Palatino Linotype" w:cs="Times New Roman"/>
          <w:i/>
          <w:lang w:eastAsia="es-ES"/>
        </w:rPr>
      </w:pPr>
      <w:r w:rsidRPr="0041030C">
        <w:rPr>
          <w:rFonts w:ascii="Palatino Linotype" w:eastAsia="Times New Roman" w:hAnsi="Palatino Linotype" w:cs="Times New Roman"/>
          <w:i/>
          <w:lang w:eastAsia="es-ES"/>
        </w:rPr>
        <w:t xml:space="preserve">El derecho a la información será garantizado por el Estado. La ley establecerá las previsiones que permitan asegurar la protección, el respeto y la difusión de este derecho. </w:t>
      </w:r>
    </w:p>
    <w:p w14:paraId="7E475F55" w14:textId="77777777" w:rsidR="00FF3CCF" w:rsidRPr="0041030C" w:rsidRDefault="00FF3CCF" w:rsidP="00FF3CCF">
      <w:pPr>
        <w:spacing w:before="240" w:line="360" w:lineRule="auto"/>
        <w:ind w:left="851" w:right="851"/>
        <w:jc w:val="both"/>
        <w:rPr>
          <w:rFonts w:ascii="Palatino Linotype" w:eastAsia="Times New Roman" w:hAnsi="Palatino Linotype" w:cs="Times New Roman"/>
          <w:i/>
          <w:lang w:eastAsia="es-ES"/>
        </w:rPr>
      </w:pPr>
      <w:r w:rsidRPr="0041030C">
        <w:rPr>
          <w:rFonts w:ascii="Palatino Linotype" w:eastAsia="Times New Roman" w:hAnsi="Palatino Linotype" w:cs="Times New Roman"/>
          <w:i/>
          <w:lang w:eastAsia="es-ES"/>
        </w:rPr>
        <w:t>Para garantizar el ejercicio del derecho de transparencia, acceso a la información pública y protección de datos personales, los poderes públicos y los organismos autónomos, transparentarán sus acciones, en términos de las disposiciones aplicables, la información será oportuna, clara, veraz y de fácil acceso. Este derecho se regirá por los principios y bases siguientes:</w:t>
      </w:r>
    </w:p>
    <w:p w14:paraId="13212D6D" w14:textId="77777777" w:rsidR="00FF3CCF" w:rsidRPr="0041030C" w:rsidRDefault="00FF3CCF" w:rsidP="00FF3CCF">
      <w:pPr>
        <w:spacing w:before="240" w:line="360" w:lineRule="auto"/>
        <w:ind w:left="851" w:right="851"/>
        <w:jc w:val="both"/>
        <w:rPr>
          <w:rFonts w:ascii="Palatino Linotype" w:eastAsia="Times New Roman" w:hAnsi="Palatino Linotype" w:cs="Times New Roman"/>
          <w:i/>
          <w:lang w:eastAsia="es-ES"/>
        </w:rPr>
      </w:pPr>
      <w:r w:rsidRPr="0041030C">
        <w:rPr>
          <w:rFonts w:ascii="Palatino Linotype" w:eastAsia="Times New Roman" w:hAnsi="Palatino Linotype" w:cs="Times New Roman"/>
          <w:i/>
          <w:lang w:eastAsia="es-ES"/>
        </w:rPr>
        <w:lastRenderedPageBreak/>
        <w:t>(...)</w:t>
      </w:r>
    </w:p>
    <w:p w14:paraId="7AD877A6" w14:textId="77777777" w:rsidR="00FF3CCF" w:rsidRPr="0041030C" w:rsidRDefault="00FF3CCF" w:rsidP="00FF3CCF">
      <w:pPr>
        <w:spacing w:before="240" w:line="360" w:lineRule="auto"/>
        <w:ind w:left="851" w:right="851"/>
        <w:jc w:val="both"/>
        <w:rPr>
          <w:rFonts w:ascii="Palatino Linotype" w:eastAsia="Times New Roman" w:hAnsi="Palatino Linotype" w:cs="Times New Roman"/>
          <w:i/>
          <w:lang w:eastAsia="es-ES"/>
        </w:rPr>
      </w:pPr>
      <w:r w:rsidRPr="0041030C">
        <w:rPr>
          <w:rFonts w:ascii="Palatino Linotype" w:eastAsia="Times New Roman" w:hAnsi="Palatino Linotype" w:cs="Times New Roman"/>
          <w:i/>
          <w:lang w:eastAsia="es-ES"/>
        </w:rPr>
        <w:t>III. Toda persona, sin necesidad de acreditar interés alguno o justificar su utilización, tendrá acceso gratuito a la información pública, a sus datos personales o a la rectificación de éstos;</w:t>
      </w:r>
    </w:p>
    <w:p w14:paraId="5D731F54" w14:textId="77777777" w:rsidR="00FF3CCF" w:rsidRPr="0041030C" w:rsidRDefault="00FF3CCF" w:rsidP="00FF3CCF">
      <w:pPr>
        <w:spacing w:before="240" w:line="360" w:lineRule="auto"/>
        <w:ind w:left="851" w:right="851"/>
        <w:jc w:val="both"/>
        <w:rPr>
          <w:rFonts w:ascii="Palatino Linotype" w:eastAsia="Times New Roman" w:hAnsi="Palatino Linotype" w:cs="Times New Roman"/>
          <w:i/>
          <w:lang w:eastAsia="es-ES"/>
        </w:rPr>
      </w:pPr>
      <w:r w:rsidRPr="0041030C">
        <w:rPr>
          <w:rFonts w:ascii="Palatino Linotype" w:eastAsia="Times New Roman" w:hAnsi="Palatino Linotype" w:cs="Times New Roman"/>
          <w:i/>
          <w:lang w:eastAsia="es-ES"/>
        </w:rPr>
        <w:t>IV. Se establecerán mecanismos de acceso a la información y procedimientos de revisión expeditos que se sustanciarán ante el organismo autónomo especializado e imparcial que establece esta Constitución.</w:t>
      </w:r>
    </w:p>
    <w:p w14:paraId="2485B574" w14:textId="77777777" w:rsidR="00FF3CCF" w:rsidRPr="0041030C" w:rsidRDefault="00FF3CCF" w:rsidP="00FF3CCF">
      <w:pPr>
        <w:spacing w:before="240" w:line="360" w:lineRule="auto"/>
        <w:ind w:left="851" w:right="851"/>
        <w:jc w:val="both"/>
        <w:rPr>
          <w:rFonts w:ascii="Palatino Linotype" w:eastAsia="Times New Roman" w:hAnsi="Palatino Linotype" w:cs="Times New Roman"/>
          <w:i/>
          <w:lang w:eastAsia="es-ES"/>
        </w:rPr>
      </w:pPr>
      <w:r w:rsidRPr="0041030C">
        <w:rPr>
          <w:rFonts w:ascii="Palatino Linotype" w:eastAsia="Times New Roman" w:hAnsi="Palatino Linotype" w:cs="Times New Roman"/>
          <w:i/>
          <w:lang w:eastAsia="es-ES"/>
        </w:rPr>
        <w:t>(…)</w:t>
      </w:r>
    </w:p>
    <w:p w14:paraId="388EF81C" w14:textId="77777777" w:rsidR="00FF3CCF" w:rsidRPr="0041030C" w:rsidRDefault="00FF3CCF" w:rsidP="00FF3CCF">
      <w:pPr>
        <w:spacing w:before="240" w:line="360" w:lineRule="auto"/>
        <w:ind w:left="851" w:right="851"/>
        <w:jc w:val="both"/>
        <w:rPr>
          <w:rFonts w:ascii="Palatino Linotype" w:eastAsia="Times New Roman" w:hAnsi="Palatino Linotype" w:cs="Times New Roman"/>
          <w:b/>
          <w:i/>
          <w:lang w:eastAsia="es-ES"/>
        </w:rPr>
      </w:pPr>
      <w:r w:rsidRPr="0041030C">
        <w:rPr>
          <w:rFonts w:ascii="Palatino Linotype" w:eastAsia="Times New Roman" w:hAnsi="Palatino Linotype" w:cs="Times New Roman"/>
          <w:i/>
          <w:lang w:eastAsia="es-ES"/>
        </w:rPr>
        <w:t xml:space="preserve">VIII. El Estado contará con un organismo autónomo, especializado, imparcial, colegiado, con personalidad jurídica y patrimonio propio, con plena autonomía técnica y de gestión, con capacidad para decidir sobre el ejercicio de su presupuesto y determinar su organización interna, responsable de garantizar el cumplimiento del derecho de transparencia, acceso a la información pública y a la protección de datos personales en posesión de los sujetos obligados en los términos que establezca la ley. (…)” </w:t>
      </w:r>
      <w:r w:rsidRPr="0041030C">
        <w:rPr>
          <w:rFonts w:ascii="Palatino Linotype" w:eastAsia="Times New Roman" w:hAnsi="Palatino Linotype" w:cs="Times New Roman"/>
          <w:b/>
          <w:i/>
          <w:lang w:eastAsia="es-ES"/>
        </w:rPr>
        <w:t>[Sic]</w:t>
      </w:r>
    </w:p>
    <w:p w14:paraId="5FD12343" w14:textId="77777777" w:rsidR="00FF3CCF" w:rsidRPr="0041030C" w:rsidRDefault="00FF3CCF" w:rsidP="00FF3CCF">
      <w:pPr>
        <w:spacing w:after="0" w:line="360" w:lineRule="auto"/>
        <w:jc w:val="both"/>
        <w:rPr>
          <w:rFonts w:ascii="Palatino Linotype" w:eastAsia="Times New Roman" w:hAnsi="Palatino Linotype" w:cs="Times New Roman"/>
          <w:sz w:val="24"/>
          <w:szCs w:val="24"/>
          <w:lang w:eastAsia="es-ES"/>
        </w:rPr>
      </w:pPr>
    </w:p>
    <w:p w14:paraId="75429A0D" w14:textId="77777777" w:rsidR="00FF3CCF" w:rsidRPr="0041030C" w:rsidRDefault="00FF3CCF" w:rsidP="00FF3CCF">
      <w:pPr>
        <w:spacing w:after="0" w:line="360" w:lineRule="auto"/>
        <w:jc w:val="both"/>
        <w:rPr>
          <w:rFonts w:ascii="Palatino Linotype" w:eastAsia="Times New Roman" w:hAnsi="Palatino Linotype" w:cs="Times New Roman"/>
          <w:sz w:val="24"/>
          <w:szCs w:val="24"/>
          <w:lang w:eastAsia="es-ES"/>
        </w:rPr>
      </w:pPr>
      <w:r w:rsidRPr="0041030C">
        <w:rPr>
          <w:rFonts w:ascii="Palatino Linotype" w:eastAsia="Times New Roman" w:hAnsi="Palatino Linotype" w:cs="Times New Roman"/>
          <w:sz w:val="24"/>
          <w:szCs w:val="24"/>
          <w:lang w:eastAsia="es-ES"/>
        </w:rPr>
        <w:t>Por otra parte, del contenido del artículo 1 de la Constitución Política de los Estados Unidos Mexicanos, se destaca lo siguiente:</w:t>
      </w:r>
    </w:p>
    <w:p w14:paraId="171CE753" w14:textId="77777777" w:rsidR="00FF3CCF" w:rsidRPr="0041030C" w:rsidRDefault="00FF3CCF" w:rsidP="00FF3CCF">
      <w:pPr>
        <w:spacing w:before="240" w:line="360" w:lineRule="auto"/>
        <w:ind w:left="851" w:right="851"/>
        <w:jc w:val="both"/>
        <w:rPr>
          <w:rFonts w:ascii="Palatino Linotype" w:hAnsi="Palatino Linotype" w:cs="Times New Roman"/>
          <w:i/>
          <w:lang w:eastAsia="es-ES"/>
        </w:rPr>
      </w:pPr>
      <w:r w:rsidRPr="0041030C">
        <w:rPr>
          <w:rFonts w:ascii="Palatino Linotype" w:hAnsi="Palatino Linotype" w:cs="Times New Roman"/>
          <w:i/>
          <w:lang w:eastAsia="es-ES"/>
        </w:rPr>
        <w:t>“</w:t>
      </w:r>
      <w:r w:rsidRPr="0041030C">
        <w:rPr>
          <w:rFonts w:ascii="Palatino Linotype" w:hAnsi="Palatino Linotype" w:cs="Times New Roman"/>
          <w:b/>
          <w:i/>
          <w:lang w:eastAsia="es-ES"/>
        </w:rPr>
        <w:t>Artículo 1o</w:t>
      </w:r>
      <w:r w:rsidRPr="0041030C">
        <w:rPr>
          <w:rFonts w:ascii="Palatino Linotype" w:hAnsi="Palatino Linotype" w:cs="Times New Roman"/>
          <w:i/>
          <w:lang w:eastAsia="es-ES"/>
        </w:rPr>
        <w:t>. En los Estados Unidos Mexicanos todas las personas gozarán de los derechos humanos reconocidos en esta Constitución y en los tratados internacionales de los que el Estado Mexicano sea parte, así como de las garantías para su protección, cuyo ejercicio no podrá restringirse ni suspenderse, salvo en los casos y bajo las condiciones que esta Constitución establece.</w:t>
      </w:r>
    </w:p>
    <w:p w14:paraId="4AE325B5" w14:textId="77777777" w:rsidR="00FF3CCF" w:rsidRPr="0041030C" w:rsidRDefault="00FF3CCF" w:rsidP="00FF3CCF">
      <w:pPr>
        <w:spacing w:before="240" w:line="360" w:lineRule="auto"/>
        <w:ind w:left="851" w:right="851"/>
        <w:jc w:val="both"/>
        <w:rPr>
          <w:rFonts w:ascii="Palatino Linotype" w:hAnsi="Palatino Linotype" w:cs="Times New Roman"/>
          <w:i/>
          <w:lang w:eastAsia="es-ES"/>
        </w:rPr>
      </w:pPr>
      <w:r w:rsidRPr="0041030C">
        <w:rPr>
          <w:rFonts w:ascii="Palatino Linotype" w:hAnsi="Palatino Linotype" w:cs="Times New Roman"/>
          <w:i/>
          <w:lang w:eastAsia="es-ES"/>
        </w:rPr>
        <w:lastRenderedPageBreak/>
        <w:t>Las normas relativas a los derechos humanos se interpretarán de conformidad con esta Constitución y con los tratados internacionales de la materia favoreciendo en todo tiempo a las personas la protección más amplia.</w:t>
      </w:r>
    </w:p>
    <w:p w14:paraId="072A6055" w14:textId="77777777" w:rsidR="00FF3CCF" w:rsidRPr="0041030C" w:rsidRDefault="00FF3CCF" w:rsidP="00FF3CCF">
      <w:pPr>
        <w:spacing w:before="240" w:line="360" w:lineRule="auto"/>
        <w:ind w:left="851" w:right="851"/>
        <w:jc w:val="both"/>
        <w:rPr>
          <w:rFonts w:ascii="Palatino Linotype" w:hAnsi="Palatino Linotype" w:cs="Times New Roman"/>
          <w:b/>
          <w:i/>
          <w:lang w:eastAsia="es-ES"/>
        </w:rPr>
      </w:pPr>
      <w:r w:rsidRPr="0041030C">
        <w:rPr>
          <w:rFonts w:ascii="Palatino Linotype" w:hAnsi="Palatino Linotype" w:cs="Times New Roman"/>
          <w:i/>
          <w:lang w:eastAsia="es-ES"/>
        </w:rPr>
        <w:t xml:space="preserve">Todas las autoridades, en el ámbito de sus competencias, tienen la obligación de promover, respetar, proteger y garantizar los derechos humanos de conformidad con los principios de universalidad, interdependencia, indivisibilidad y progresividad. En consecuencia, el Estado deberá prevenir, investigar, sancionar y reparar las violaciones a los derechos humanos, en los términos que establezca la ley.” </w:t>
      </w:r>
      <w:r w:rsidRPr="0041030C">
        <w:rPr>
          <w:rFonts w:ascii="Palatino Linotype" w:hAnsi="Palatino Linotype" w:cs="Times New Roman"/>
          <w:b/>
          <w:i/>
          <w:lang w:eastAsia="es-ES"/>
        </w:rPr>
        <w:t>[Sic]</w:t>
      </w:r>
    </w:p>
    <w:p w14:paraId="7FBE4C9B" w14:textId="77777777" w:rsidR="00FF3CCF" w:rsidRPr="0041030C" w:rsidRDefault="00FF3CCF" w:rsidP="00FF3CCF">
      <w:pPr>
        <w:tabs>
          <w:tab w:val="left" w:pos="709"/>
        </w:tabs>
        <w:spacing w:before="240" w:line="360" w:lineRule="auto"/>
        <w:ind w:right="51"/>
        <w:jc w:val="both"/>
        <w:rPr>
          <w:rFonts w:ascii="Palatino Linotype" w:eastAsia="Times New Roman" w:hAnsi="Palatino Linotype" w:cs="Times New Roman"/>
          <w:sz w:val="24"/>
          <w:szCs w:val="24"/>
          <w:lang w:eastAsia="es-ES"/>
        </w:rPr>
      </w:pPr>
    </w:p>
    <w:p w14:paraId="428DCB32" w14:textId="77777777" w:rsidR="00FF3CCF" w:rsidRPr="0041030C" w:rsidRDefault="00FF3CCF" w:rsidP="00FF3CCF">
      <w:pPr>
        <w:tabs>
          <w:tab w:val="left" w:pos="709"/>
        </w:tabs>
        <w:spacing w:before="240" w:line="360" w:lineRule="auto"/>
        <w:ind w:right="51"/>
        <w:jc w:val="both"/>
        <w:rPr>
          <w:rFonts w:ascii="Palatino Linotype" w:hAnsi="Palatino Linotype"/>
          <w:b/>
          <w:sz w:val="28"/>
          <w:szCs w:val="28"/>
        </w:rPr>
      </w:pPr>
      <w:r w:rsidRPr="0041030C">
        <w:rPr>
          <w:rFonts w:ascii="Palatino Linotype" w:eastAsia="Times New Roman" w:hAnsi="Palatino Linotype" w:cs="Times New Roman"/>
          <w:sz w:val="24"/>
          <w:szCs w:val="24"/>
          <w:lang w:eastAsia="es-ES"/>
        </w:rPr>
        <w:t xml:space="preserve">Por lo cual, de una interpretación sistemática, conforme y progresiva del derecho humano de acceso a la información pública se aprecia que toda persona, sin necesidad de acreditar interés alguno o justificar su utilización, deberá tener acceso a la información pública, es decir, dicho derecho fundamental exime a quien lo ejerce, de acreditar su legitimación en la causa o su interés en el asunto, lo que permite la posibilidad de que, </w:t>
      </w:r>
      <w:r w:rsidRPr="0041030C">
        <w:rPr>
          <w:rFonts w:ascii="Palatino Linotype" w:eastAsia="Times New Roman" w:hAnsi="Palatino Linotype" w:cs="Times New Roman"/>
          <w:b/>
          <w:sz w:val="24"/>
          <w:szCs w:val="24"/>
          <w:u w:val="single"/>
          <w:lang w:eastAsia="es-ES"/>
        </w:rPr>
        <w:t>incluso, la solicitud de acceso a la información pueda ser anónima</w:t>
      </w:r>
      <w:r w:rsidRPr="0041030C">
        <w:rPr>
          <w:rFonts w:ascii="Palatino Linotype" w:eastAsia="Times New Roman" w:hAnsi="Palatino Linotype" w:cs="Times New Roman"/>
          <w:sz w:val="24"/>
          <w:szCs w:val="24"/>
          <w:lang w:eastAsia="es-ES"/>
        </w:rPr>
        <w:t xml:space="preserve"> o no contener un nombre que identifique al solicitante o que permita tener certeza sobre su identidad. </w:t>
      </w:r>
      <w:r w:rsidRPr="0041030C">
        <w:rPr>
          <w:rFonts w:ascii="Palatino Linotype" w:hAnsi="Palatino Linotype" w:cs="Arial"/>
          <w:sz w:val="24"/>
          <w:szCs w:val="24"/>
        </w:rPr>
        <w:t>En conclusión, se cubrieron los requisitos de procedencia y procedibilidad y conforme a las constancias que obran en el expediente.</w:t>
      </w:r>
    </w:p>
    <w:p w14:paraId="54B924CA" w14:textId="77777777" w:rsidR="00FF3CCF" w:rsidRPr="0041030C" w:rsidRDefault="00FF3CCF" w:rsidP="00FF3CCF">
      <w:pPr>
        <w:tabs>
          <w:tab w:val="left" w:pos="709"/>
        </w:tabs>
        <w:spacing w:before="240" w:line="360" w:lineRule="auto"/>
        <w:ind w:right="51"/>
        <w:jc w:val="both"/>
        <w:rPr>
          <w:rFonts w:ascii="Palatino Linotype" w:hAnsi="Palatino Linotype"/>
          <w:b/>
          <w:sz w:val="28"/>
          <w:szCs w:val="28"/>
        </w:rPr>
      </w:pPr>
    </w:p>
    <w:p w14:paraId="5DC53B3D" w14:textId="77777777" w:rsidR="00FF3CCF" w:rsidRPr="0041030C" w:rsidRDefault="00FF3CCF" w:rsidP="00FF3CCF">
      <w:pPr>
        <w:tabs>
          <w:tab w:val="left" w:pos="709"/>
        </w:tabs>
        <w:spacing w:before="240" w:line="360" w:lineRule="auto"/>
        <w:ind w:right="51"/>
        <w:jc w:val="both"/>
        <w:rPr>
          <w:rFonts w:ascii="Palatino Linotype" w:hAnsi="Palatino Linotype"/>
          <w:b/>
          <w:sz w:val="28"/>
          <w:szCs w:val="28"/>
        </w:rPr>
      </w:pPr>
      <w:r w:rsidRPr="0041030C">
        <w:rPr>
          <w:rFonts w:ascii="Palatino Linotype" w:hAnsi="Palatino Linotype"/>
          <w:b/>
          <w:sz w:val="28"/>
          <w:szCs w:val="28"/>
        </w:rPr>
        <w:t xml:space="preserve">CUARTO. Estudio y resolución del asunto </w:t>
      </w:r>
      <w:r w:rsidRPr="0041030C">
        <w:rPr>
          <w:rFonts w:ascii="Palatino Linotype" w:hAnsi="Palatino Linotype"/>
          <w:b/>
          <w:sz w:val="28"/>
          <w:szCs w:val="28"/>
        </w:rPr>
        <w:tab/>
      </w:r>
    </w:p>
    <w:p w14:paraId="727E758A" w14:textId="77777777" w:rsidR="00FF3CCF" w:rsidRPr="0041030C" w:rsidRDefault="00FF3CCF" w:rsidP="00FF3CCF">
      <w:pPr>
        <w:pStyle w:val="Prrafodelista"/>
        <w:autoSpaceDE w:val="0"/>
        <w:autoSpaceDN w:val="0"/>
        <w:adjustRightInd w:val="0"/>
        <w:spacing w:before="240" w:after="160" w:line="360" w:lineRule="auto"/>
        <w:ind w:left="0"/>
        <w:jc w:val="both"/>
        <w:rPr>
          <w:rFonts w:ascii="Palatino Linotype" w:hAnsi="Palatino Linotype" w:cs="Arial"/>
          <w:lang w:val="es-MX"/>
        </w:rPr>
      </w:pPr>
      <w:r w:rsidRPr="0041030C">
        <w:rPr>
          <w:rFonts w:ascii="Palatino Linotype" w:hAnsi="Palatino Linotype" w:cs="Arial"/>
          <w:lang w:val="es-MX"/>
        </w:rPr>
        <w:t xml:space="preserve">El análisis del  presente recurso, se basará en el contenido íntegro de las actuaciones que obran en el expediente electrónico, para así estar en posibilidad este Órgano </w:t>
      </w:r>
      <w:r w:rsidRPr="0041030C">
        <w:rPr>
          <w:rFonts w:ascii="Palatino Linotype" w:hAnsi="Palatino Linotype" w:cs="Arial"/>
          <w:lang w:val="es-MX"/>
        </w:rPr>
        <w:lastRenderedPageBreak/>
        <w:t xml:space="preserve">Colegiado de dictar el fallo correspondiente conforme a derecho, tomando en consideración los elementos aportados por las partes y respetando en todo momento al principio de máxima publicidad consagrado en nuestra Constitución Federal, Local y demás leyes aplicables en la materia, así como en los tratados internacionales en los que el Estado Mexicano sea parte, en concordancia con el párrafo tercero del artículo 1 de la Constitución Federal y el diverso 8 de la Ley de Transparencia local. </w:t>
      </w:r>
    </w:p>
    <w:p w14:paraId="78701BED" w14:textId="77777777" w:rsidR="00FF3CCF" w:rsidRPr="0041030C" w:rsidRDefault="00FF3CCF" w:rsidP="00FF3CCF">
      <w:pPr>
        <w:spacing w:after="0" w:line="360" w:lineRule="auto"/>
        <w:jc w:val="both"/>
        <w:rPr>
          <w:rFonts w:ascii="Palatino Linotype" w:eastAsia="Times New Roman" w:hAnsi="Palatino Linotype" w:cs="Times New Roman"/>
          <w:sz w:val="24"/>
          <w:szCs w:val="24"/>
          <w:lang w:eastAsia="es-ES"/>
        </w:rPr>
      </w:pPr>
      <w:r w:rsidRPr="0041030C">
        <w:rPr>
          <w:rFonts w:ascii="Palatino Linotype" w:hAnsi="Palatino Linotype" w:cs="Arial"/>
          <w:sz w:val="24"/>
          <w:szCs w:val="24"/>
        </w:rPr>
        <w:t xml:space="preserve">En este tenor, es necesario subrayar que </w:t>
      </w:r>
      <w:r w:rsidRPr="0041030C">
        <w:rPr>
          <w:rFonts w:ascii="Palatino Linotype" w:eastAsia="Times New Roman" w:hAnsi="Palatino Linotype" w:cs="Times New Roman"/>
          <w:sz w:val="24"/>
          <w:szCs w:val="24"/>
          <w:lang w:eastAsia="es-ES"/>
        </w:rPr>
        <w:t>el derecho de acceso a la información pública implica que cualquier persona conozca la información contenida en los documentos que se encuentren en los archivos de los sujetos obligados, conforme a los artículos 4, 12, 24 último párrafo y 160 de la Ley local en la materia, que a la letra citan:</w:t>
      </w:r>
    </w:p>
    <w:p w14:paraId="7FEC4968" w14:textId="77777777" w:rsidR="00FF3CCF" w:rsidRPr="0041030C" w:rsidRDefault="00FF3CCF" w:rsidP="00FF3CCF">
      <w:pPr>
        <w:spacing w:before="240" w:line="360" w:lineRule="auto"/>
        <w:ind w:left="851" w:right="851"/>
        <w:jc w:val="both"/>
        <w:rPr>
          <w:rFonts w:ascii="Palatino Linotype" w:eastAsia="Times New Roman" w:hAnsi="Palatino Linotype" w:cs="Times New Roman"/>
          <w:i/>
          <w:lang w:eastAsia="es-ES"/>
        </w:rPr>
      </w:pPr>
      <w:r w:rsidRPr="0041030C">
        <w:rPr>
          <w:rFonts w:ascii="Palatino Linotype" w:eastAsia="Times New Roman" w:hAnsi="Palatino Linotype" w:cs="Times New Roman"/>
          <w:b/>
          <w:i/>
          <w:lang w:eastAsia="es-ES"/>
        </w:rPr>
        <w:t>“Artículo 4.</w:t>
      </w:r>
      <w:r w:rsidRPr="0041030C">
        <w:rPr>
          <w:rFonts w:ascii="Palatino Linotype" w:eastAsia="Times New Roman" w:hAnsi="Palatino Linotype" w:cs="Times New Roman"/>
          <w:i/>
          <w:lang w:eastAsia="es-ES"/>
        </w:rPr>
        <w:t xml:space="preserve"> El derecho humano de acceso a la información pública es la prerrogativa de las personas para buscar, difundir, investigar, recabar, recibir y solicitar información pública, sin necesidad de acreditar personalidad ni interés jurídico.</w:t>
      </w:r>
    </w:p>
    <w:p w14:paraId="26C913CB" w14:textId="77777777" w:rsidR="00FF3CCF" w:rsidRPr="0041030C" w:rsidRDefault="00FF3CCF" w:rsidP="00FF3CCF">
      <w:pPr>
        <w:spacing w:before="240" w:line="360" w:lineRule="auto"/>
        <w:ind w:left="851" w:right="851"/>
        <w:jc w:val="both"/>
        <w:rPr>
          <w:rFonts w:ascii="Palatino Linotype" w:eastAsia="Times New Roman" w:hAnsi="Palatino Linotype" w:cs="Times New Roman"/>
          <w:i/>
          <w:lang w:eastAsia="es-ES"/>
        </w:rPr>
      </w:pPr>
      <w:r w:rsidRPr="0041030C">
        <w:rPr>
          <w:rFonts w:ascii="Palatino Linotype" w:eastAsia="Times New Roman" w:hAnsi="Palatino Linotype" w:cs="Times New Roman"/>
          <w:i/>
          <w:lang w:eastAsia="es-ES"/>
        </w:rPr>
        <w:t>Toda la información generada, obtenida, adquirida, transformada, administrada o en posesión de los sujetos obligados es pública y accesible de manera permanente a cualquier persona, en los términos y condiciones que se establezcan en los tratados internacionales de los que el Estado mexicano sea parte, en la Ley General, la presente Ley y demás disposiciones de la materia, privilegiando el principio de máxima publicidad de la información. Solo podrá ser clasificada excepcionalmente como reservada temporalmente por razones de interés público, en los términos de las causas legítimas y estrictamente necesarias previstas por esta Ley.</w:t>
      </w:r>
    </w:p>
    <w:p w14:paraId="0B0913B6" w14:textId="77777777" w:rsidR="00FF3CCF" w:rsidRPr="0041030C" w:rsidRDefault="00FF3CCF" w:rsidP="00FF3CCF">
      <w:pPr>
        <w:spacing w:before="240" w:line="360" w:lineRule="auto"/>
        <w:ind w:left="851" w:right="851"/>
        <w:jc w:val="both"/>
        <w:rPr>
          <w:rFonts w:ascii="Palatino Linotype" w:eastAsia="Times New Roman" w:hAnsi="Palatino Linotype" w:cs="Times New Roman"/>
          <w:i/>
          <w:lang w:eastAsia="es-ES"/>
        </w:rPr>
      </w:pPr>
      <w:r w:rsidRPr="0041030C">
        <w:rPr>
          <w:rFonts w:ascii="Palatino Linotype" w:eastAsia="Times New Roman" w:hAnsi="Palatino Linotype" w:cs="Times New Roman"/>
          <w:i/>
          <w:lang w:eastAsia="es-ES"/>
        </w:rPr>
        <w:lastRenderedPageBreak/>
        <w:t>Los sujetos obligados deben poner en práctica, políticas y programas de acceso a la información que se apeguen a criterios de publicidad, veracidad, oportunidad, precisión y suficiencia en beneficio de los solicitantes.</w:t>
      </w:r>
    </w:p>
    <w:p w14:paraId="7645F319" w14:textId="77777777" w:rsidR="00FF3CCF" w:rsidRPr="0041030C" w:rsidRDefault="00FF3CCF" w:rsidP="00FF3CCF">
      <w:pPr>
        <w:spacing w:before="240" w:line="360" w:lineRule="auto"/>
        <w:ind w:left="851" w:right="851"/>
        <w:jc w:val="both"/>
        <w:rPr>
          <w:rFonts w:ascii="Palatino Linotype" w:eastAsia="Times New Roman" w:hAnsi="Palatino Linotype" w:cs="Times New Roman"/>
          <w:i/>
          <w:lang w:eastAsia="es-ES"/>
        </w:rPr>
      </w:pPr>
      <w:r w:rsidRPr="0041030C">
        <w:rPr>
          <w:rFonts w:ascii="Palatino Linotype" w:eastAsia="Times New Roman" w:hAnsi="Palatino Linotype" w:cs="Times New Roman"/>
          <w:b/>
          <w:i/>
          <w:lang w:eastAsia="es-ES"/>
        </w:rPr>
        <w:t>Artículo 12.</w:t>
      </w:r>
      <w:r w:rsidRPr="0041030C">
        <w:rPr>
          <w:rFonts w:ascii="Palatino Linotype" w:eastAsia="Times New Roman" w:hAnsi="Palatino Linotype" w:cs="Times New Roman"/>
          <w:i/>
          <w:lang w:eastAsia="es-ES"/>
        </w:rPr>
        <w:t xml:space="preserve"> Quienes generen, recopilen, administren, manejen, procesen, archiven o conserven información pública serán responsables de la misma en los términos de las disposiciones jurídicas aplicables.</w:t>
      </w:r>
    </w:p>
    <w:p w14:paraId="748BF8F2" w14:textId="77777777" w:rsidR="00FF3CCF" w:rsidRPr="0041030C" w:rsidRDefault="00FF3CCF" w:rsidP="00FF3CCF">
      <w:pPr>
        <w:spacing w:before="240" w:line="360" w:lineRule="auto"/>
        <w:ind w:left="851" w:right="851"/>
        <w:jc w:val="both"/>
        <w:rPr>
          <w:rFonts w:ascii="Palatino Linotype" w:eastAsia="Times New Roman" w:hAnsi="Palatino Linotype" w:cs="Times New Roman"/>
          <w:i/>
          <w:lang w:eastAsia="es-ES"/>
        </w:rPr>
      </w:pPr>
      <w:r w:rsidRPr="0041030C">
        <w:rPr>
          <w:rFonts w:ascii="Palatino Linotype" w:eastAsia="Times New Roman" w:hAnsi="Palatino Linotype" w:cs="Times New Roman"/>
          <w:i/>
          <w:lang w:eastAsia="es-ES"/>
        </w:rPr>
        <w:t xml:space="preserve">Los sujetos obligados sólo proporcionarán la información pública que se les requiera y que obre en sus archivos y en el estado en que ésta se encuentre. La obligación de proporcionar información no comprende el procesamiento de la misma, ni el presentarla conforme al interés del solicitante; no estarán obligados a generarla, resumirla, efectuar cálculos o practicar investigaciones. </w:t>
      </w:r>
    </w:p>
    <w:p w14:paraId="38DA4749" w14:textId="77777777" w:rsidR="00FF3CCF" w:rsidRPr="0041030C" w:rsidRDefault="00FF3CCF" w:rsidP="00FF3CCF">
      <w:pPr>
        <w:spacing w:before="240" w:line="360" w:lineRule="auto"/>
        <w:ind w:left="851" w:right="851"/>
        <w:jc w:val="both"/>
        <w:rPr>
          <w:rFonts w:ascii="Palatino Linotype" w:eastAsia="Times New Roman" w:hAnsi="Palatino Linotype" w:cs="Times New Roman"/>
          <w:i/>
          <w:lang w:eastAsia="es-ES"/>
        </w:rPr>
      </w:pPr>
      <w:r w:rsidRPr="0041030C">
        <w:rPr>
          <w:rFonts w:ascii="Palatino Linotype" w:eastAsia="Times New Roman" w:hAnsi="Palatino Linotype" w:cs="Times New Roman"/>
          <w:i/>
          <w:lang w:eastAsia="es-ES"/>
        </w:rPr>
        <w:t>(…)</w:t>
      </w:r>
    </w:p>
    <w:p w14:paraId="28EDA099" w14:textId="77777777" w:rsidR="00FF3CCF" w:rsidRPr="0041030C" w:rsidRDefault="00FF3CCF" w:rsidP="00FF3CCF">
      <w:pPr>
        <w:spacing w:before="240" w:line="360" w:lineRule="auto"/>
        <w:ind w:left="851" w:right="851"/>
        <w:jc w:val="both"/>
        <w:rPr>
          <w:rFonts w:ascii="Palatino Linotype" w:eastAsia="Times New Roman" w:hAnsi="Palatino Linotype" w:cs="Times New Roman"/>
          <w:b/>
          <w:i/>
          <w:lang w:eastAsia="es-ES"/>
        </w:rPr>
      </w:pPr>
      <w:r w:rsidRPr="0041030C">
        <w:rPr>
          <w:rFonts w:ascii="Palatino Linotype" w:eastAsia="Times New Roman" w:hAnsi="Palatino Linotype" w:cs="Times New Roman"/>
          <w:b/>
          <w:i/>
          <w:lang w:eastAsia="es-ES"/>
        </w:rPr>
        <w:t xml:space="preserve">Artículo 24. </w:t>
      </w:r>
    </w:p>
    <w:p w14:paraId="3F36E8B2" w14:textId="77777777" w:rsidR="00FF3CCF" w:rsidRPr="0041030C" w:rsidRDefault="00FF3CCF" w:rsidP="00FF3CCF">
      <w:pPr>
        <w:spacing w:before="240" w:line="360" w:lineRule="auto"/>
        <w:ind w:left="851" w:right="851"/>
        <w:jc w:val="both"/>
        <w:rPr>
          <w:rFonts w:ascii="Palatino Linotype" w:eastAsia="Times New Roman" w:hAnsi="Palatino Linotype" w:cs="Times New Roman"/>
          <w:i/>
          <w:lang w:eastAsia="es-ES"/>
        </w:rPr>
      </w:pPr>
      <w:r w:rsidRPr="0041030C">
        <w:rPr>
          <w:rFonts w:ascii="Palatino Linotype" w:eastAsia="Times New Roman" w:hAnsi="Palatino Linotype" w:cs="Times New Roman"/>
          <w:i/>
          <w:lang w:eastAsia="es-ES"/>
        </w:rPr>
        <w:t>(…)</w:t>
      </w:r>
    </w:p>
    <w:p w14:paraId="3889C9B5" w14:textId="77777777" w:rsidR="00FF3CCF" w:rsidRPr="0041030C" w:rsidRDefault="00FF3CCF" w:rsidP="00FF3CCF">
      <w:pPr>
        <w:spacing w:before="240" w:line="360" w:lineRule="auto"/>
        <w:ind w:left="851" w:right="851"/>
        <w:jc w:val="both"/>
        <w:rPr>
          <w:rFonts w:ascii="Palatino Linotype" w:eastAsia="Times New Roman" w:hAnsi="Palatino Linotype" w:cs="Times New Roman"/>
          <w:i/>
          <w:lang w:eastAsia="es-ES"/>
        </w:rPr>
      </w:pPr>
      <w:r w:rsidRPr="0041030C">
        <w:rPr>
          <w:rFonts w:ascii="Palatino Linotype" w:eastAsia="Times New Roman" w:hAnsi="Palatino Linotype" w:cs="Times New Roman"/>
          <w:i/>
          <w:lang w:eastAsia="es-ES"/>
        </w:rPr>
        <w:t>Los sujetos obligados solo proporcionarán la información pública que generen, administren o posean en el ejercicio de sus atribuciones.”</w:t>
      </w:r>
    </w:p>
    <w:p w14:paraId="190C04D1" w14:textId="77777777" w:rsidR="00FF3CCF" w:rsidRPr="0041030C" w:rsidRDefault="00FF3CCF" w:rsidP="00FF3CCF">
      <w:pPr>
        <w:spacing w:before="240" w:line="360" w:lineRule="auto"/>
        <w:ind w:left="851" w:right="851"/>
        <w:jc w:val="both"/>
        <w:rPr>
          <w:rFonts w:ascii="Palatino Linotype" w:eastAsia="Times New Roman" w:hAnsi="Palatino Linotype" w:cs="Times New Roman"/>
          <w:i/>
          <w:lang w:eastAsia="es-ES"/>
        </w:rPr>
      </w:pPr>
      <w:r w:rsidRPr="0041030C">
        <w:rPr>
          <w:rFonts w:ascii="Palatino Linotype" w:eastAsia="Times New Roman" w:hAnsi="Palatino Linotype" w:cs="Times New Roman"/>
          <w:i/>
          <w:lang w:eastAsia="es-ES"/>
        </w:rPr>
        <w:t>(…)</w:t>
      </w:r>
    </w:p>
    <w:p w14:paraId="7D217427" w14:textId="77777777" w:rsidR="00FF3CCF" w:rsidRPr="0041030C" w:rsidRDefault="00FF3CCF" w:rsidP="00FF3CCF">
      <w:pPr>
        <w:spacing w:before="240" w:line="360" w:lineRule="auto"/>
        <w:ind w:left="851" w:right="851"/>
        <w:jc w:val="both"/>
        <w:rPr>
          <w:rFonts w:ascii="Palatino Linotype" w:eastAsia="Times New Roman" w:hAnsi="Palatino Linotype" w:cs="Times New Roman"/>
          <w:i/>
          <w:lang w:eastAsia="es-ES"/>
        </w:rPr>
      </w:pPr>
      <w:r w:rsidRPr="0041030C">
        <w:rPr>
          <w:rFonts w:ascii="Palatino Linotype" w:eastAsia="Times New Roman" w:hAnsi="Palatino Linotype" w:cs="Times New Roman"/>
          <w:b/>
          <w:i/>
          <w:lang w:eastAsia="es-ES"/>
        </w:rPr>
        <w:t>Artículo 160.</w:t>
      </w:r>
      <w:r w:rsidRPr="0041030C">
        <w:rPr>
          <w:rFonts w:ascii="Palatino Linotype" w:eastAsia="Times New Roman" w:hAnsi="Palatino Linotype" w:cs="Times New Roman"/>
          <w:i/>
          <w:lang w:eastAsia="es-ES"/>
        </w:rPr>
        <w:t xml:space="preserve"> Los sujetos obligados deberán otorgar acceso a los documentos que se </w:t>
      </w:r>
      <w:r w:rsidRPr="0041030C">
        <w:rPr>
          <w:rFonts w:ascii="Palatino Linotype" w:eastAsia="Times New Roman" w:hAnsi="Palatino Linotype" w:cs="Times New Roman"/>
          <w:b/>
          <w:i/>
          <w:lang w:eastAsia="es-ES"/>
        </w:rPr>
        <w:t xml:space="preserve"> </w:t>
      </w:r>
      <w:r w:rsidRPr="0041030C">
        <w:rPr>
          <w:rFonts w:ascii="Palatino Linotype" w:eastAsia="Times New Roman" w:hAnsi="Palatino Linotype" w:cs="Times New Roman"/>
          <w:i/>
          <w:lang w:eastAsia="es-ES"/>
        </w:rPr>
        <w:t>encuentren en sus archivos o que estén obligados a documentar de acuerdo con sus facultades, competencias o funciones en el formato que el solicitante manifieste, de entre aquellos formatos existentes, conforme a las características físicas de la información o del lugar donde se encuentre así lo permita.</w:t>
      </w:r>
    </w:p>
    <w:p w14:paraId="0771FF25" w14:textId="47E9790B" w:rsidR="00FF3CCF" w:rsidRPr="0041030C" w:rsidRDefault="00FF3CCF" w:rsidP="00FF3CCF">
      <w:pPr>
        <w:spacing w:before="240" w:line="360" w:lineRule="auto"/>
        <w:ind w:left="851" w:right="851"/>
        <w:jc w:val="both"/>
        <w:rPr>
          <w:rFonts w:ascii="Palatino Linotype" w:eastAsia="Times New Roman" w:hAnsi="Palatino Linotype" w:cs="Times New Roman"/>
          <w:b/>
          <w:i/>
          <w:lang w:eastAsia="es-ES"/>
        </w:rPr>
      </w:pPr>
      <w:r w:rsidRPr="0041030C">
        <w:rPr>
          <w:rFonts w:ascii="Palatino Linotype" w:eastAsia="Times New Roman" w:hAnsi="Palatino Linotype" w:cs="Times New Roman"/>
          <w:i/>
          <w:lang w:eastAsia="es-ES"/>
        </w:rPr>
        <w:lastRenderedPageBreak/>
        <w:t>En caso que la información solicitada consista en bases de datos se deberá privilegiar la entrega de la misma en formatos abiertos.”</w:t>
      </w:r>
      <w:r w:rsidR="004F7319" w:rsidRPr="0041030C">
        <w:rPr>
          <w:rFonts w:ascii="Palatino Linotype" w:eastAsia="Times New Roman" w:hAnsi="Palatino Linotype" w:cs="Times New Roman"/>
          <w:b/>
          <w:i/>
          <w:lang w:eastAsia="es-ES"/>
        </w:rPr>
        <w:t xml:space="preserve"> (Sic)</w:t>
      </w:r>
    </w:p>
    <w:p w14:paraId="3B55F566" w14:textId="77777777" w:rsidR="00FF3CCF" w:rsidRPr="0041030C" w:rsidRDefault="00FF3CCF" w:rsidP="00FF3CCF">
      <w:pPr>
        <w:spacing w:after="0" w:line="360" w:lineRule="auto"/>
        <w:jc w:val="both"/>
        <w:rPr>
          <w:rFonts w:ascii="Palatino Linotype" w:eastAsia="Times New Roman" w:hAnsi="Palatino Linotype" w:cs="Times New Roman"/>
          <w:sz w:val="24"/>
          <w:szCs w:val="24"/>
          <w:lang w:eastAsia="es-ES"/>
        </w:rPr>
      </w:pPr>
    </w:p>
    <w:p w14:paraId="6BB4246A" w14:textId="77777777" w:rsidR="00FF3CCF" w:rsidRPr="0041030C" w:rsidRDefault="00FF3CCF" w:rsidP="00FF3CCF">
      <w:pPr>
        <w:spacing w:after="0" w:line="360" w:lineRule="auto"/>
        <w:jc w:val="both"/>
        <w:rPr>
          <w:rFonts w:ascii="Palatino Linotype" w:eastAsia="Times New Roman" w:hAnsi="Palatino Linotype" w:cs="Times New Roman"/>
          <w:sz w:val="24"/>
          <w:szCs w:val="24"/>
          <w:lang w:eastAsia="es-ES"/>
        </w:rPr>
      </w:pPr>
      <w:r w:rsidRPr="0041030C">
        <w:rPr>
          <w:rFonts w:ascii="Palatino Linotype" w:eastAsia="Times New Roman" w:hAnsi="Palatino Linotype" w:cs="Times New Roman"/>
          <w:sz w:val="24"/>
          <w:szCs w:val="24"/>
          <w:lang w:eastAsia="es-ES"/>
        </w:rPr>
        <w:t xml:space="preserve">Así que la obligación de los </w:t>
      </w:r>
      <w:r w:rsidRPr="0041030C">
        <w:rPr>
          <w:rFonts w:ascii="Palatino Linotype" w:eastAsia="Times New Roman" w:hAnsi="Palatino Linotype" w:cs="Times New Roman"/>
          <w:b/>
          <w:sz w:val="24"/>
          <w:szCs w:val="24"/>
          <w:lang w:eastAsia="es-ES"/>
        </w:rPr>
        <w:t>Sujetos Obligados</w:t>
      </w:r>
      <w:r w:rsidRPr="0041030C">
        <w:rPr>
          <w:rFonts w:ascii="Palatino Linotype" w:eastAsia="Times New Roman" w:hAnsi="Palatino Linotype" w:cs="Times New Roman"/>
          <w:sz w:val="24"/>
          <w:szCs w:val="24"/>
          <w:lang w:eastAsia="es-ES"/>
        </w:rPr>
        <w:t xml:space="preserve"> de dar acceso a la información pública que generen, administren o posean, se tendrá por cumplida cuando el solicitante tenga a su disposición la información requerida, o cuando realice la consulta de la misma en el lugar que ésta se localice, de acuerdo a lo señalado por el artículo 166 </w:t>
      </w:r>
      <w:r w:rsidRPr="0041030C">
        <w:rPr>
          <w:rFonts w:ascii="Palatino Linotype" w:eastAsia="Times New Roman" w:hAnsi="Palatino Linotype" w:cs="Times New Roman"/>
          <w:bCs/>
          <w:sz w:val="24"/>
          <w:szCs w:val="24"/>
          <w:lang w:eastAsia="es-ES"/>
        </w:rPr>
        <w:t>de la Ley local en la materia, que se reproduce de la siguiente forma</w:t>
      </w:r>
      <w:r w:rsidRPr="0041030C">
        <w:rPr>
          <w:rFonts w:ascii="Palatino Linotype" w:eastAsia="Times New Roman" w:hAnsi="Palatino Linotype" w:cs="Times New Roman"/>
          <w:sz w:val="24"/>
          <w:szCs w:val="24"/>
          <w:lang w:eastAsia="es-ES"/>
        </w:rPr>
        <w:t>:</w:t>
      </w:r>
    </w:p>
    <w:p w14:paraId="78E5F8F4" w14:textId="77777777" w:rsidR="00FF3CCF" w:rsidRPr="0041030C" w:rsidRDefault="00FF3CCF" w:rsidP="00FF3CCF">
      <w:pPr>
        <w:spacing w:before="240" w:line="360" w:lineRule="auto"/>
        <w:ind w:left="851" w:right="851"/>
        <w:jc w:val="both"/>
        <w:rPr>
          <w:rFonts w:ascii="Palatino Linotype" w:eastAsia="Times New Roman" w:hAnsi="Palatino Linotype" w:cs="Arial"/>
          <w:b/>
          <w:i/>
          <w:lang w:eastAsia="es-ES"/>
        </w:rPr>
      </w:pPr>
      <w:r w:rsidRPr="0041030C">
        <w:rPr>
          <w:rFonts w:ascii="Palatino Linotype" w:eastAsia="Times New Roman" w:hAnsi="Palatino Linotype" w:cs="Arial"/>
          <w:i/>
          <w:lang w:eastAsia="es-ES"/>
        </w:rPr>
        <w:t xml:space="preserve">“Artículo 166. La obligación de acceso a la información pública se tendrá por cumplida cuando el solicitante tenga a su disposición la información requerida, o cuando realice la consulta de la misma en el lugar en el que ésta se localice.” </w:t>
      </w:r>
      <w:r w:rsidRPr="0041030C">
        <w:rPr>
          <w:rFonts w:ascii="Palatino Linotype" w:eastAsia="Times New Roman" w:hAnsi="Palatino Linotype" w:cs="Arial"/>
          <w:b/>
          <w:i/>
          <w:lang w:eastAsia="es-ES"/>
        </w:rPr>
        <w:t>[Sic]</w:t>
      </w:r>
    </w:p>
    <w:p w14:paraId="63BC8850" w14:textId="77777777" w:rsidR="001554FD" w:rsidRPr="0041030C" w:rsidRDefault="001554FD" w:rsidP="000C7274">
      <w:pPr>
        <w:tabs>
          <w:tab w:val="left" w:pos="709"/>
        </w:tabs>
        <w:spacing w:before="240" w:line="360" w:lineRule="auto"/>
        <w:ind w:right="51"/>
        <w:jc w:val="both"/>
        <w:rPr>
          <w:rFonts w:ascii="Palatino Linotype" w:hAnsi="Palatino Linotype"/>
          <w:bCs/>
          <w:sz w:val="28"/>
          <w:szCs w:val="28"/>
        </w:rPr>
      </w:pPr>
    </w:p>
    <w:p w14:paraId="3B32C889" w14:textId="230C86E1" w:rsidR="00FF3CCF" w:rsidRPr="0041030C" w:rsidRDefault="00FF3CCF" w:rsidP="00FF3CCF">
      <w:pPr>
        <w:autoSpaceDE w:val="0"/>
        <w:autoSpaceDN w:val="0"/>
        <w:adjustRightInd w:val="0"/>
        <w:spacing w:before="240" w:line="360" w:lineRule="auto"/>
        <w:jc w:val="both"/>
        <w:rPr>
          <w:rFonts w:ascii="Palatino Linotype" w:hAnsi="Palatino Linotype" w:cs="Arial"/>
          <w:sz w:val="24"/>
          <w:szCs w:val="24"/>
        </w:rPr>
      </w:pPr>
      <w:r w:rsidRPr="0041030C">
        <w:rPr>
          <w:rFonts w:ascii="Palatino Linotype" w:hAnsi="Palatino Linotype" w:cs="Arial"/>
          <w:sz w:val="24"/>
          <w:szCs w:val="24"/>
        </w:rPr>
        <w:t xml:space="preserve">En una aproximación inicial, </w:t>
      </w:r>
      <w:r w:rsidR="008D2E5C" w:rsidRPr="0041030C">
        <w:rPr>
          <w:rFonts w:ascii="Palatino Linotype" w:hAnsi="Palatino Linotype" w:cs="Arial"/>
          <w:sz w:val="24"/>
          <w:szCs w:val="24"/>
        </w:rPr>
        <w:t>con relación a la solicitud de información</w:t>
      </w:r>
      <w:r w:rsidRPr="0041030C">
        <w:rPr>
          <w:rFonts w:ascii="Palatino Linotype" w:hAnsi="Palatino Linotype" w:cs="Arial"/>
          <w:sz w:val="24"/>
          <w:szCs w:val="24"/>
        </w:rPr>
        <w:t xml:space="preserve"> </w:t>
      </w:r>
      <w:r w:rsidR="00A75227" w:rsidRPr="0041030C">
        <w:rPr>
          <w:rFonts w:ascii="Palatino Linotype" w:hAnsi="Palatino Linotype" w:cs="Arial"/>
          <w:b/>
          <w:bCs/>
          <w:sz w:val="24"/>
          <w:szCs w:val="24"/>
        </w:rPr>
        <w:t>00220/TOLUCA/IP/2026</w:t>
      </w:r>
      <w:r w:rsidRPr="0041030C">
        <w:rPr>
          <w:rFonts w:ascii="Palatino Linotype" w:hAnsi="Palatino Linotype" w:cs="Arial"/>
          <w:b/>
          <w:bCs/>
          <w:sz w:val="24"/>
          <w:szCs w:val="24"/>
        </w:rPr>
        <w:t xml:space="preserve"> </w:t>
      </w:r>
      <w:r w:rsidRPr="0041030C">
        <w:rPr>
          <w:rFonts w:ascii="Palatino Linotype" w:hAnsi="Palatino Linotype" w:cs="Arial"/>
          <w:sz w:val="24"/>
          <w:szCs w:val="24"/>
        </w:rPr>
        <w:t xml:space="preserve">se desprenden las siguientes consideraciones: </w:t>
      </w:r>
    </w:p>
    <w:p w14:paraId="2643FC93" w14:textId="77777777" w:rsidR="00FF3CCF" w:rsidRPr="0041030C" w:rsidRDefault="00FF3CCF">
      <w:pPr>
        <w:pStyle w:val="Prrafodelista"/>
        <w:numPr>
          <w:ilvl w:val="0"/>
          <w:numId w:val="2"/>
        </w:numPr>
        <w:autoSpaceDE w:val="0"/>
        <w:autoSpaceDN w:val="0"/>
        <w:adjustRightInd w:val="0"/>
        <w:spacing w:before="240" w:line="360" w:lineRule="auto"/>
        <w:jc w:val="both"/>
        <w:rPr>
          <w:rFonts w:ascii="Palatino Linotype" w:hAnsi="Palatino Linotype" w:cs="Arial"/>
          <w:lang w:val="es-MX"/>
        </w:rPr>
      </w:pPr>
      <w:r w:rsidRPr="0041030C">
        <w:rPr>
          <w:rFonts w:ascii="Palatino Linotype" w:hAnsi="Palatino Linotype" w:cs="Arial"/>
          <w:lang w:val="es-MX"/>
        </w:rPr>
        <w:t xml:space="preserve">Que el derecho de acceso a la información pública estriba en la prerrogativa de carácter constitucional que reconoce la potestad de los ciudadanos para solicitar soportes documentales generados, poseídos o administrados por los </w:t>
      </w:r>
      <w:r w:rsidRPr="0041030C">
        <w:rPr>
          <w:rFonts w:ascii="Palatino Linotype" w:hAnsi="Palatino Linotype" w:cs="Arial"/>
          <w:b/>
          <w:bCs/>
          <w:lang w:val="es-MX"/>
        </w:rPr>
        <w:t xml:space="preserve">Sujetos Obligados. </w:t>
      </w:r>
    </w:p>
    <w:p w14:paraId="21805D5C" w14:textId="77777777" w:rsidR="00D047B1" w:rsidRPr="0041030C" w:rsidRDefault="00D047B1" w:rsidP="00D047B1">
      <w:pPr>
        <w:pStyle w:val="Prrafodelista"/>
        <w:autoSpaceDE w:val="0"/>
        <w:autoSpaceDN w:val="0"/>
        <w:adjustRightInd w:val="0"/>
        <w:spacing w:before="240" w:line="360" w:lineRule="auto"/>
        <w:ind w:left="720"/>
        <w:jc w:val="both"/>
        <w:rPr>
          <w:rFonts w:ascii="Palatino Linotype" w:hAnsi="Palatino Linotype" w:cs="Arial"/>
          <w:lang w:val="es-MX"/>
        </w:rPr>
      </w:pPr>
    </w:p>
    <w:p w14:paraId="67E9AC8A" w14:textId="7332EB2D" w:rsidR="00CB1D1C" w:rsidRPr="0041030C" w:rsidRDefault="005B2977" w:rsidP="00985C52">
      <w:pPr>
        <w:pStyle w:val="Prrafodelista"/>
        <w:numPr>
          <w:ilvl w:val="0"/>
          <w:numId w:val="1"/>
        </w:numPr>
        <w:autoSpaceDE w:val="0"/>
        <w:autoSpaceDN w:val="0"/>
        <w:adjustRightInd w:val="0"/>
        <w:spacing w:before="240" w:line="360" w:lineRule="auto"/>
        <w:jc w:val="both"/>
        <w:rPr>
          <w:rFonts w:ascii="Palatino Linotype" w:hAnsi="Palatino Linotype"/>
          <w:i/>
          <w:iCs/>
          <w:color w:val="000000"/>
          <w:lang w:val="es-MX"/>
        </w:rPr>
      </w:pPr>
      <w:r w:rsidRPr="0041030C">
        <w:rPr>
          <w:rFonts w:ascii="Palatino Linotype" w:hAnsi="Palatino Linotype"/>
          <w:color w:val="000000"/>
          <w:lang w:val="es-MX"/>
        </w:rPr>
        <w:t>Que,</w:t>
      </w:r>
      <w:r w:rsidR="00FF3CCF" w:rsidRPr="0041030C">
        <w:rPr>
          <w:rFonts w:ascii="Palatino Linotype" w:hAnsi="Palatino Linotype"/>
          <w:color w:val="000000"/>
          <w:lang w:val="es-MX"/>
        </w:rPr>
        <w:t xml:space="preserve"> en referencia </w:t>
      </w:r>
      <w:r w:rsidR="00D047B1" w:rsidRPr="0041030C">
        <w:rPr>
          <w:rFonts w:ascii="Palatino Linotype" w:hAnsi="Palatino Linotype"/>
          <w:color w:val="000000"/>
          <w:lang w:val="es-MX"/>
        </w:rPr>
        <w:t>a los requerimientos formulados</w:t>
      </w:r>
      <w:r w:rsidR="00FF3CCF" w:rsidRPr="0041030C">
        <w:rPr>
          <w:rFonts w:ascii="Palatino Linotype" w:hAnsi="Palatino Linotype"/>
          <w:color w:val="000000"/>
          <w:lang w:val="es-MX"/>
        </w:rPr>
        <w:t xml:space="preserve">, el particular </w:t>
      </w:r>
      <w:r w:rsidR="00D047B1" w:rsidRPr="0041030C">
        <w:rPr>
          <w:rFonts w:ascii="Palatino Linotype" w:hAnsi="Palatino Linotype"/>
          <w:color w:val="000000"/>
          <w:lang w:val="es-MX"/>
        </w:rPr>
        <w:t xml:space="preserve">delimitó como elemento temporal </w:t>
      </w:r>
      <w:r w:rsidR="00CB1D1C" w:rsidRPr="0041030C">
        <w:rPr>
          <w:rFonts w:ascii="Palatino Linotype" w:hAnsi="Palatino Linotype"/>
          <w:i/>
          <w:iCs/>
          <w:color w:val="000000"/>
          <w:lang w:val="es-MX"/>
        </w:rPr>
        <w:t>“</w:t>
      </w:r>
      <w:r w:rsidR="00A75227" w:rsidRPr="0041030C">
        <w:rPr>
          <w:rFonts w:ascii="Palatino Linotype" w:hAnsi="Palatino Linotype"/>
          <w:i/>
          <w:iCs/>
          <w:color w:val="000000"/>
          <w:lang w:val="es-MX"/>
        </w:rPr>
        <w:t xml:space="preserve">en el mes de </w:t>
      </w:r>
      <w:r w:rsidR="006708E6" w:rsidRPr="0041030C">
        <w:rPr>
          <w:rFonts w:ascii="Palatino Linotype" w:hAnsi="Palatino Linotype"/>
          <w:i/>
          <w:iCs/>
          <w:color w:val="000000"/>
          <w:lang w:val="es-MX"/>
        </w:rPr>
        <w:t>noviembre 2025”</w:t>
      </w:r>
      <w:r w:rsidR="006708E6" w:rsidRPr="0041030C">
        <w:rPr>
          <w:rFonts w:ascii="Palatino Linotype" w:hAnsi="Palatino Linotype"/>
          <w:color w:val="000000"/>
          <w:lang w:val="es-MX"/>
        </w:rPr>
        <w:t xml:space="preserve">, es decir, los </w:t>
      </w:r>
      <w:r w:rsidR="00CB1D1C" w:rsidRPr="0041030C">
        <w:rPr>
          <w:rFonts w:ascii="Palatino Linotype" w:hAnsi="Palatino Linotype"/>
          <w:color w:val="000000"/>
          <w:lang w:val="es-MX"/>
        </w:rPr>
        <w:t xml:space="preserve">parámetros de </w:t>
      </w:r>
      <w:r w:rsidR="00CB1D1C" w:rsidRPr="0041030C">
        <w:rPr>
          <w:rFonts w:ascii="Palatino Linotype" w:hAnsi="Palatino Linotype"/>
          <w:color w:val="000000"/>
          <w:lang w:val="es-MX"/>
        </w:rPr>
        <w:lastRenderedPageBreak/>
        <w:t xml:space="preserve">inicio y conclusión para efectos de búsqueda de la información comprenden del uno al </w:t>
      </w:r>
      <w:r w:rsidR="006708E6" w:rsidRPr="0041030C">
        <w:rPr>
          <w:rFonts w:ascii="Palatino Linotype" w:hAnsi="Palatino Linotype"/>
          <w:color w:val="000000"/>
          <w:lang w:val="es-MX"/>
        </w:rPr>
        <w:t xml:space="preserve">treinta de noviembre de dos mil veinticinco. </w:t>
      </w:r>
    </w:p>
    <w:p w14:paraId="0A43ED8F" w14:textId="77777777" w:rsidR="00D047B1" w:rsidRPr="0041030C" w:rsidRDefault="00D047B1" w:rsidP="00D047B1">
      <w:pPr>
        <w:pStyle w:val="Prrafodelista"/>
        <w:autoSpaceDE w:val="0"/>
        <w:autoSpaceDN w:val="0"/>
        <w:adjustRightInd w:val="0"/>
        <w:spacing w:before="240" w:line="360" w:lineRule="auto"/>
        <w:ind w:left="720"/>
        <w:jc w:val="both"/>
        <w:rPr>
          <w:rFonts w:ascii="Palatino Linotype" w:hAnsi="Palatino Linotype"/>
          <w:i/>
          <w:iCs/>
          <w:color w:val="000000"/>
          <w:lang w:val="es-MX"/>
        </w:rPr>
      </w:pPr>
    </w:p>
    <w:p w14:paraId="3F11B3EB" w14:textId="77777777" w:rsidR="00FF3CCF" w:rsidRPr="0041030C" w:rsidRDefault="00FF3CCF" w:rsidP="00FF3CCF">
      <w:pPr>
        <w:spacing w:before="240" w:line="360" w:lineRule="auto"/>
        <w:jc w:val="both"/>
        <w:rPr>
          <w:rFonts w:ascii="Palatino Linotype" w:hAnsi="Palatino Linotype"/>
          <w:sz w:val="24"/>
          <w:szCs w:val="24"/>
        </w:rPr>
      </w:pPr>
      <w:r w:rsidRPr="0041030C">
        <w:rPr>
          <w:rFonts w:ascii="Palatino Linotype" w:hAnsi="Palatino Linotype"/>
          <w:sz w:val="24"/>
          <w:szCs w:val="24"/>
        </w:rPr>
        <w:t xml:space="preserve">Dichas precisiones, con fundamento en los artículos 13 y 181 cuarto párrafo de la Ley en materia, los cuales a la letra rezan: </w:t>
      </w:r>
    </w:p>
    <w:p w14:paraId="253005B4" w14:textId="77777777" w:rsidR="00FF3CCF" w:rsidRPr="0041030C" w:rsidRDefault="00FF3CCF" w:rsidP="00FF3CCF">
      <w:pPr>
        <w:pStyle w:val="Citas"/>
      </w:pPr>
      <w:r w:rsidRPr="0041030C">
        <w:rPr>
          <w:b/>
          <w:bCs/>
        </w:rPr>
        <w:t xml:space="preserve">“Artículo 13. </w:t>
      </w:r>
      <w:r w:rsidRPr="0041030C">
        <w:t>El Instituto, en el ámbito de sus atribuciones, deberá suplir cualquier deficiencia para garantizar el ejercicio del derecho de acceso a la información.</w:t>
      </w:r>
    </w:p>
    <w:p w14:paraId="3E57A13C" w14:textId="77777777" w:rsidR="00FF3CCF" w:rsidRPr="0041030C" w:rsidRDefault="00FF3CCF" w:rsidP="00FF3CCF">
      <w:pPr>
        <w:pStyle w:val="Citas"/>
        <w:rPr>
          <w:b/>
        </w:rPr>
      </w:pPr>
      <w:r w:rsidRPr="0041030C">
        <w:rPr>
          <w:b/>
        </w:rPr>
        <w:t xml:space="preserve">Artículo 181. … </w:t>
      </w:r>
    </w:p>
    <w:p w14:paraId="42D14247" w14:textId="77777777" w:rsidR="00FF3CCF" w:rsidRPr="0041030C" w:rsidRDefault="00FF3CCF" w:rsidP="00FF3CCF">
      <w:pPr>
        <w:pStyle w:val="Citas"/>
        <w:rPr>
          <w:b/>
        </w:rPr>
      </w:pPr>
      <w:r w:rsidRPr="0041030C">
        <w:t xml:space="preserve">Durante el procedimiento deberá aplicarse la suplencia de la queja a favor del recurrente, sin cambiar los hechos expuestos, asegurándose de que las partes puedan presentar, de manera oral o escrita, los argumentos que funden y motiven sus pretensiones.” </w:t>
      </w:r>
      <w:r w:rsidRPr="0041030C">
        <w:rPr>
          <w:b/>
        </w:rPr>
        <w:t>[Sic]</w:t>
      </w:r>
    </w:p>
    <w:p w14:paraId="70E88292" w14:textId="77777777" w:rsidR="00FF3CCF" w:rsidRPr="0041030C" w:rsidRDefault="00FF3CCF" w:rsidP="00FF3CCF">
      <w:pPr>
        <w:autoSpaceDE w:val="0"/>
        <w:autoSpaceDN w:val="0"/>
        <w:adjustRightInd w:val="0"/>
        <w:spacing w:line="360" w:lineRule="auto"/>
        <w:jc w:val="both"/>
        <w:rPr>
          <w:rFonts w:ascii="Palatino Linotype" w:hAnsi="Palatino Linotype" w:cs="Arial"/>
        </w:rPr>
      </w:pPr>
    </w:p>
    <w:p w14:paraId="22E600A5" w14:textId="77777777" w:rsidR="00FF3CCF" w:rsidRPr="0041030C" w:rsidRDefault="00FF3CCF" w:rsidP="00FF3CCF">
      <w:pPr>
        <w:spacing w:before="240" w:line="360" w:lineRule="auto"/>
        <w:jc w:val="both"/>
        <w:rPr>
          <w:rFonts w:ascii="Palatino Linotype" w:hAnsi="Palatino Linotype"/>
          <w:sz w:val="24"/>
          <w:szCs w:val="24"/>
        </w:rPr>
      </w:pPr>
      <w:r w:rsidRPr="0041030C">
        <w:rPr>
          <w:rFonts w:ascii="Palatino Linotype" w:hAnsi="Palatino Linotype"/>
          <w:sz w:val="24"/>
          <w:szCs w:val="24"/>
        </w:rPr>
        <w:t xml:space="preserve">Bajo estas líneas argumentativas, al retomar y delimitar los requerimientos formulados por el ahora </w:t>
      </w:r>
      <w:r w:rsidRPr="0041030C">
        <w:rPr>
          <w:rFonts w:ascii="Palatino Linotype" w:hAnsi="Palatino Linotype"/>
          <w:b/>
          <w:bCs/>
          <w:sz w:val="24"/>
          <w:szCs w:val="24"/>
        </w:rPr>
        <w:t xml:space="preserve">Recurrente, </w:t>
      </w:r>
      <w:r w:rsidRPr="0041030C">
        <w:rPr>
          <w:rFonts w:ascii="Palatino Linotype" w:hAnsi="Palatino Linotype"/>
          <w:sz w:val="24"/>
          <w:szCs w:val="24"/>
        </w:rPr>
        <w:t xml:space="preserve">de manera objetiva se precisa que versa en conocer la siguiente información: </w:t>
      </w:r>
    </w:p>
    <w:p w14:paraId="7DCCD901" w14:textId="570D3637" w:rsidR="00D047B1" w:rsidRPr="0041030C" w:rsidRDefault="00CB1D1C">
      <w:pPr>
        <w:pStyle w:val="Prrafodelista"/>
        <w:numPr>
          <w:ilvl w:val="0"/>
          <w:numId w:val="8"/>
        </w:numPr>
        <w:autoSpaceDE w:val="0"/>
        <w:autoSpaceDN w:val="0"/>
        <w:adjustRightInd w:val="0"/>
        <w:spacing w:before="240" w:line="360" w:lineRule="auto"/>
        <w:jc w:val="both"/>
        <w:rPr>
          <w:rFonts w:ascii="Palatino Linotype" w:hAnsi="Palatino Linotype"/>
          <w:color w:val="000000"/>
        </w:rPr>
      </w:pPr>
      <w:r w:rsidRPr="0041030C">
        <w:rPr>
          <w:rFonts w:ascii="Palatino Linotype" w:hAnsi="Palatino Linotype"/>
          <w:color w:val="000000"/>
        </w:rPr>
        <w:t xml:space="preserve">Oficios recibidos y emitidos por la Coordinación municipal de mejora regulatoria, del periodo comprendido del uno al treinta </w:t>
      </w:r>
      <w:r w:rsidR="006708E6" w:rsidRPr="0041030C">
        <w:rPr>
          <w:rFonts w:ascii="Palatino Linotype" w:hAnsi="Palatino Linotype"/>
          <w:color w:val="000000"/>
        </w:rPr>
        <w:t xml:space="preserve">de noviembre de dos mil veinticinco. </w:t>
      </w:r>
    </w:p>
    <w:p w14:paraId="7861EBE5" w14:textId="77777777" w:rsidR="00FF3CCF" w:rsidRPr="0041030C" w:rsidRDefault="00FF3CCF" w:rsidP="00FF3CCF">
      <w:pPr>
        <w:autoSpaceDE w:val="0"/>
        <w:autoSpaceDN w:val="0"/>
        <w:adjustRightInd w:val="0"/>
        <w:spacing w:before="240" w:line="360" w:lineRule="auto"/>
        <w:jc w:val="both"/>
        <w:rPr>
          <w:rFonts w:ascii="Palatino Linotype" w:hAnsi="Palatino Linotype"/>
          <w:color w:val="000000"/>
        </w:rPr>
      </w:pPr>
    </w:p>
    <w:p w14:paraId="0982FB86" w14:textId="70CB3CA4" w:rsidR="00FF3CCF" w:rsidRPr="0041030C" w:rsidRDefault="00CB1D1C" w:rsidP="00FF3CCF">
      <w:pPr>
        <w:autoSpaceDE w:val="0"/>
        <w:autoSpaceDN w:val="0"/>
        <w:adjustRightInd w:val="0"/>
        <w:spacing w:before="240" w:line="360" w:lineRule="auto"/>
        <w:jc w:val="both"/>
        <w:rPr>
          <w:rFonts w:ascii="Palatino Linotype" w:hAnsi="Palatino Linotype"/>
          <w:color w:val="000000"/>
        </w:rPr>
      </w:pPr>
      <w:r w:rsidRPr="0041030C">
        <w:rPr>
          <w:rFonts w:ascii="Palatino Linotype" w:hAnsi="Palatino Linotype" w:cs="Arial"/>
          <w:noProof/>
          <w:sz w:val="24"/>
          <w:szCs w:val="24"/>
          <w:lang w:eastAsia="es-MX"/>
        </w:rPr>
        <w:lastRenderedPageBreak/>
        <mc:AlternateContent>
          <mc:Choice Requires="wps">
            <w:drawing>
              <wp:anchor distT="0" distB="0" distL="114300" distR="114300" simplePos="0" relativeHeight="251674624" behindDoc="0" locked="0" layoutInCell="1" allowOverlap="1" wp14:anchorId="31445B34" wp14:editId="0AC58438">
                <wp:simplePos x="0" y="0"/>
                <wp:positionH relativeFrom="column">
                  <wp:posOffset>812165</wp:posOffset>
                </wp:positionH>
                <wp:positionV relativeFrom="paragraph">
                  <wp:posOffset>5862955</wp:posOffset>
                </wp:positionV>
                <wp:extent cx="2095500" cy="297180"/>
                <wp:effectExtent l="0" t="0" r="19050" b="26670"/>
                <wp:wrapNone/>
                <wp:docPr id="168637640" name="Rectangle 3"/>
                <wp:cNvGraphicFramePr/>
                <a:graphic xmlns:a="http://schemas.openxmlformats.org/drawingml/2006/main">
                  <a:graphicData uri="http://schemas.microsoft.com/office/word/2010/wordprocessingShape">
                    <wps:wsp>
                      <wps:cNvSpPr/>
                      <wps:spPr>
                        <a:xfrm>
                          <a:off x="0" y="0"/>
                          <a:ext cx="2095500" cy="297180"/>
                        </a:xfrm>
                        <a:prstGeom prst="rect">
                          <a:avLst/>
                        </a:prstGeom>
                        <a:noFill/>
                        <a:ln>
                          <a:solidFill>
                            <a:srgbClr val="EE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rect w14:anchorId="45247B0A" id="Rectangle 3" o:spid="_x0000_s1026" style="position:absolute;margin-left:63.95pt;margin-top:461.65pt;width:165pt;height:23.4pt;z-index:2516746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" filled="f" strokecolor="#e00" strokeweight="1pt"/>
            </w:pict>
          </mc:Fallback>
        </mc:AlternateContent>
      </w:r>
      <w:r w:rsidR="00C41ABA" w:rsidRPr="0041030C">
        <w:rPr>
          <w:rFonts w:ascii="Palatino Linotype" w:hAnsi="Palatino Linotype"/>
          <w:noProof/>
          <w:color w:val="000000"/>
          <w:lang w:eastAsia="es-MX"/>
        </w:rPr>
        <w:drawing>
          <wp:anchor distT="0" distB="0" distL="114300" distR="114300" simplePos="0" relativeHeight="251669502" behindDoc="0" locked="0" layoutInCell="1" allowOverlap="1" wp14:anchorId="6F81A6AB" wp14:editId="40B9FC72">
            <wp:simplePos x="0" y="0"/>
            <wp:positionH relativeFrom="page">
              <wp:align>center</wp:align>
            </wp:positionH>
            <wp:positionV relativeFrom="paragraph">
              <wp:posOffset>3926205</wp:posOffset>
            </wp:positionV>
            <wp:extent cx="5760720" cy="3524250"/>
            <wp:effectExtent l="19050" t="19050" r="11430" b="19050"/>
            <wp:wrapThrough wrapText="bothSides">
              <wp:wrapPolygon edited="0">
                <wp:start x="-71" y="-117"/>
                <wp:lineTo x="-71" y="21600"/>
                <wp:lineTo x="21571" y="21600"/>
                <wp:lineTo x="21571" y="-117"/>
                <wp:lineTo x="-71" y="-117"/>
              </wp:wrapPolygon>
            </wp:wrapThrough>
            <wp:docPr id="886892752" name="Picture 1"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6892752" name="Picture 1" descr="A screenshot of a computer&#10;&#10;AI-generated content may be incorrect."/>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60720" cy="3524250"/>
                    </a:xfrm>
                    <a:prstGeom prst="rect">
                      <a:avLst/>
                    </a:prstGeom>
                    <a:ln>
                      <a:solidFill>
                        <a:schemeClr val="tx1"/>
                      </a:solidFill>
                    </a:ln>
                  </pic:spPr>
                </pic:pic>
              </a:graphicData>
            </a:graphic>
            <wp14:sizeRelH relativeFrom="page">
              <wp14:pctWidth>0</wp14:pctWidth>
            </wp14:sizeRelH>
            <wp14:sizeRelV relativeFrom="page">
              <wp14:pctHeight>0</wp14:pctHeight>
            </wp14:sizeRelV>
          </wp:anchor>
        </w:drawing>
      </w:r>
      <w:r w:rsidR="00EF4835" w:rsidRPr="0041030C">
        <w:rPr>
          <w:rFonts w:ascii="Palatino Linotype" w:hAnsi="Palatino Linotype" w:cs="Arial"/>
          <w:noProof/>
          <w:sz w:val="24"/>
          <w:szCs w:val="24"/>
          <w:lang w:eastAsia="es-MX"/>
        </w:rPr>
        <w:drawing>
          <wp:anchor distT="0" distB="0" distL="114300" distR="114300" simplePos="0" relativeHeight="251670527" behindDoc="0" locked="0" layoutInCell="1" allowOverlap="1" wp14:anchorId="1C5947B4" wp14:editId="4A93A677">
            <wp:simplePos x="0" y="0"/>
            <wp:positionH relativeFrom="page">
              <wp:align>center</wp:align>
            </wp:positionH>
            <wp:positionV relativeFrom="paragraph">
              <wp:posOffset>49530</wp:posOffset>
            </wp:positionV>
            <wp:extent cx="5760720" cy="3539490"/>
            <wp:effectExtent l="19050" t="19050" r="11430" b="22860"/>
            <wp:wrapThrough wrapText="bothSides">
              <wp:wrapPolygon edited="0">
                <wp:start x="-71" y="-116"/>
                <wp:lineTo x="-71" y="21623"/>
                <wp:lineTo x="21571" y="21623"/>
                <wp:lineTo x="21571" y="-116"/>
                <wp:lineTo x="-71" y="-116"/>
              </wp:wrapPolygon>
            </wp:wrapThrough>
            <wp:docPr id="1020704988" name="Picture 1"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704988" name="Picture 1" descr="A screenshot of a computer&#10;&#10;AI-generated content may be incorrect."/>
                    <pic:cNvPicPr/>
                  </pic:nvPicPr>
                  <pic:blipFill>
                    <a:blip r:embed="rId9" cstate="print">
                      <a:extLst>
                        <a:ext uri="{28A0092B-C50C-407E-A947-70E740481C1C}">
                          <a14:useLocalDpi xmlns:a14="http://schemas.microsoft.com/office/drawing/2010/main" val="0"/>
                        </a:ext>
                      </a:extLst>
                    </a:blip>
                    <a:stretch>
                      <a:fillRect/>
                    </a:stretch>
                  </pic:blipFill>
                  <pic:spPr>
                    <a:xfrm>
                      <a:off x="0" y="0"/>
                      <a:ext cx="5760720" cy="3539490"/>
                    </a:xfrm>
                    <a:prstGeom prst="rect">
                      <a:avLst/>
                    </a:prstGeom>
                    <a:ln>
                      <a:solidFill>
                        <a:schemeClr val="tx1"/>
                      </a:solidFill>
                    </a:ln>
                  </pic:spPr>
                </pic:pic>
              </a:graphicData>
            </a:graphic>
            <wp14:sizeRelH relativeFrom="page">
              <wp14:pctWidth>0</wp14:pctWidth>
            </wp14:sizeRelH>
            <wp14:sizeRelV relativeFrom="page">
              <wp14:pctHeight>0</wp14:pctHeight>
            </wp14:sizeRelV>
          </wp:anchor>
        </w:drawing>
      </w:r>
    </w:p>
    <w:p w14:paraId="2270F7C0" w14:textId="49939DD3" w:rsidR="00EF4835" w:rsidRPr="0041030C" w:rsidRDefault="00EF4835" w:rsidP="00EF4835">
      <w:pPr>
        <w:pStyle w:val="Prrafodelista"/>
        <w:autoSpaceDE w:val="0"/>
        <w:autoSpaceDN w:val="0"/>
        <w:adjustRightInd w:val="0"/>
        <w:spacing w:before="240" w:after="160" w:line="360" w:lineRule="auto"/>
        <w:ind w:left="0"/>
        <w:jc w:val="both"/>
        <w:rPr>
          <w:rFonts w:ascii="Palatino Linotype" w:hAnsi="Palatino Linotype" w:cs="Arial"/>
        </w:rPr>
      </w:pPr>
      <w:r w:rsidRPr="0041030C">
        <w:rPr>
          <w:rFonts w:ascii="Palatino Linotype" w:hAnsi="Palatino Linotype" w:cs="Arial"/>
        </w:rPr>
        <w:lastRenderedPageBreak/>
        <w:t xml:space="preserve">De lo expuesto con anterioridad, se desprende que </w:t>
      </w:r>
      <w:r w:rsidRPr="0041030C">
        <w:rPr>
          <w:rFonts w:ascii="Palatino Linotype" w:hAnsi="Palatino Linotype" w:cs="Arial"/>
          <w:b/>
          <w:bCs/>
        </w:rPr>
        <w:t xml:space="preserve">El Sujeto Obligado </w:t>
      </w:r>
      <w:r w:rsidRPr="0041030C">
        <w:rPr>
          <w:rFonts w:ascii="Palatino Linotype" w:hAnsi="Palatino Linotype" w:cs="Arial"/>
        </w:rPr>
        <w:t xml:space="preserve">se auxilia de diversas Direcciones, Subdirecciones, Departamentos y Unidades Administrativas para cumplir con sus fines y objetivos, resultando de nuestro más amplio interés la </w:t>
      </w:r>
      <w:r w:rsidR="00CB1D1C" w:rsidRPr="0041030C">
        <w:rPr>
          <w:rFonts w:ascii="Palatino Linotype" w:hAnsi="Palatino Linotype" w:cs="Arial"/>
        </w:rPr>
        <w:t xml:space="preserve">Coordinación de Mejora Regulatoria. </w:t>
      </w:r>
      <w:r w:rsidR="00C41ABA" w:rsidRPr="0041030C">
        <w:rPr>
          <w:rFonts w:ascii="Palatino Linotype" w:hAnsi="Palatino Linotype" w:cs="Arial"/>
        </w:rPr>
        <w:t xml:space="preserve"> </w:t>
      </w:r>
    </w:p>
    <w:p w14:paraId="14EF06D5" w14:textId="0E32C3BF" w:rsidR="00EF4835" w:rsidRPr="0041030C" w:rsidRDefault="00C41ABA" w:rsidP="00CB1D1C">
      <w:pPr>
        <w:spacing w:line="360" w:lineRule="auto"/>
        <w:jc w:val="both"/>
        <w:rPr>
          <w:rFonts w:ascii="Palatino Linotype" w:hAnsi="Palatino Linotype" w:cs="Arial"/>
          <w:sz w:val="24"/>
          <w:szCs w:val="24"/>
        </w:rPr>
      </w:pPr>
      <w:r w:rsidRPr="0041030C">
        <w:rPr>
          <w:rFonts w:ascii="Palatino Linotype" w:hAnsi="Palatino Linotype" w:cs="Arial"/>
          <w:sz w:val="24"/>
          <w:szCs w:val="24"/>
        </w:rPr>
        <w:t xml:space="preserve">En virtud de lo anterior, para ilustrar la competencia </w:t>
      </w:r>
      <w:r w:rsidR="00CB1D1C" w:rsidRPr="0041030C">
        <w:rPr>
          <w:rFonts w:ascii="Palatino Linotype" w:hAnsi="Palatino Linotype" w:cs="Arial"/>
          <w:sz w:val="24"/>
          <w:szCs w:val="24"/>
        </w:rPr>
        <w:t xml:space="preserve">de la Coordinación municipal de Mejora Regulatoria, resulta oportuno traer a colación </w:t>
      </w:r>
      <w:r w:rsidR="0064114C" w:rsidRPr="0041030C">
        <w:rPr>
          <w:rFonts w:ascii="Palatino Linotype" w:hAnsi="Palatino Linotype" w:cs="Arial"/>
          <w:sz w:val="24"/>
          <w:szCs w:val="24"/>
        </w:rPr>
        <w:t xml:space="preserve">el artículo 31 de la Ley Orgánica Municipal del Estado de México, así como los numerales 3.12 y 5.72 del Código Reglamentario de Toluca, porciones normativas que disponen a la literalidad lo siguiente: </w:t>
      </w:r>
    </w:p>
    <w:p w14:paraId="74972DB0" w14:textId="1A3A8D56" w:rsidR="0064114C" w:rsidRPr="0041030C" w:rsidRDefault="0064114C" w:rsidP="0064114C">
      <w:pPr>
        <w:pStyle w:val="Citas"/>
        <w:jc w:val="center"/>
        <w:rPr>
          <w:b/>
          <w:bCs/>
          <w:i w:val="0"/>
          <w:iCs/>
        </w:rPr>
      </w:pPr>
      <w:r w:rsidRPr="0041030C">
        <w:rPr>
          <w:b/>
          <w:bCs/>
          <w:i w:val="0"/>
          <w:iCs/>
        </w:rPr>
        <w:t>LEY ORGÁNICA MUNICIPAL DEL ESTADO DE MÉXICO,</w:t>
      </w:r>
    </w:p>
    <w:p w14:paraId="7BCB85A6" w14:textId="2DFEE704" w:rsidR="0064114C" w:rsidRPr="0041030C" w:rsidRDefault="0064114C" w:rsidP="0064114C">
      <w:pPr>
        <w:pStyle w:val="Citas"/>
      </w:pPr>
      <w:r w:rsidRPr="0041030C">
        <w:t>“Artículo 31.- Son atribuciones de los ayuntamientos:</w:t>
      </w:r>
    </w:p>
    <w:p w14:paraId="7522592D" w14:textId="48E355CE" w:rsidR="0064114C" w:rsidRPr="0041030C" w:rsidRDefault="0064114C" w:rsidP="0064114C">
      <w:pPr>
        <w:pStyle w:val="Citas"/>
      </w:pPr>
      <w:r w:rsidRPr="0041030C">
        <w:t>(…)</w:t>
      </w:r>
    </w:p>
    <w:p w14:paraId="713E6309" w14:textId="4787A762" w:rsidR="0064114C" w:rsidRPr="0041030C" w:rsidRDefault="003E2891" w:rsidP="0064114C">
      <w:pPr>
        <w:pStyle w:val="Citas"/>
      </w:pPr>
      <w:r w:rsidRPr="0041030C">
        <w:t xml:space="preserve">I </w:t>
      </w:r>
      <w:r w:rsidR="0064114C" w:rsidRPr="0041030C">
        <w:t>Bis. Aprobar e implementar programas y acciones que promuevan un proceso constante de mejora regulatoria de acuerdo con la Ley para la Mejora Regulatoria del Estado de México y Municipios, la Ley de Competitividad y Ordenamiento Comercial del Estado de México, la Ley de Fomento Económico del Estado de México, sus respectivos reglamentos y demás disposiciones jurídicas aplicables;</w:t>
      </w:r>
    </w:p>
    <w:p w14:paraId="4AA87EF6" w14:textId="74135BEB" w:rsidR="0064114C" w:rsidRPr="0041030C" w:rsidRDefault="0064114C" w:rsidP="0064114C">
      <w:pPr>
        <w:pStyle w:val="Citas"/>
        <w:rPr>
          <w:b/>
          <w:bCs/>
        </w:rPr>
      </w:pPr>
      <w:r w:rsidRPr="0041030C">
        <w:t xml:space="preserve">(…)” </w:t>
      </w:r>
      <w:r w:rsidRPr="0041030C">
        <w:rPr>
          <w:b/>
          <w:bCs/>
        </w:rPr>
        <w:t xml:space="preserve">(Sic) </w:t>
      </w:r>
    </w:p>
    <w:p w14:paraId="2DFA880E" w14:textId="77777777" w:rsidR="0064114C" w:rsidRPr="0041030C" w:rsidRDefault="0064114C" w:rsidP="0064114C">
      <w:pPr>
        <w:spacing w:line="360" w:lineRule="auto"/>
        <w:jc w:val="both"/>
        <w:rPr>
          <w:rFonts w:ascii="Palatino Linotype" w:hAnsi="Palatino Linotype" w:cs="Arial"/>
          <w:sz w:val="24"/>
          <w:szCs w:val="24"/>
        </w:rPr>
      </w:pPr>
    </w:p>
    <w:p w14:paraId="2DA47EEC" w14:textId="3435DFBD" w:rsidR="0064114C" w:rsidRPr="0041030C" w:rsidRDefault="0064114C" w:rsidP="0064114C">
      <w:pPr>
        <w:pStyle w:val="Citas"/>
        <w:jc w:val="center"/>
        <w:rPr>
          <w:b/>
          <w:bCs/>
          <w:i w:val="0"/>
          <w:iCs/>
        </w:rPr>
      </w:pPr>
      <w:r w:rsidRPr="0041030C">
        <w:rPr>
          <w:b/>
          <w:bCs/>
          <w:i w:val="0"/>
          <w:iCs/>
        </w:rPr>
        <w:t>CÓDIGO REGLAMENTARIO DE TOLUCA</w:t>
      </w:r>
    </w:p>
    <w:p w14:paraId="07D5F3F3" w14:textId="1C38B3CF" w:rsidR="00CB1D1C" w:rsidRPr="0041030C" w:rsidRDefault="0064114C" w:rsidP="0064114C">
      <w:pPr>
        <w:pStyle w:val="Citas"/>
      </w:pPr>
      <w:r w:rsidRPr="0041030C">
        <w:lastRenderedPageBreak/>
        <w:t>“Artículo 3.12. La Presidencia Municipal, para el cumplimiento de sus atribuciones, se auxiliará de una Coordinación de Gabinete; Secretaría Particular; una Secretaría Técnica del Consejo Municipal de Seguridad Pública; una Coordinación General Municipal de Mejora Regulatoria; una Coordinación General de Autoridades Auxiliares de Presidencia; una Coordinación de Planeación Gubernamental, Innovación y Buen Gobierno; una Unidad de Asuntos Internos y las demás Unidades Administrativas necesarias para el cumplimiento de sus atribuciones.</w:t>
      </w:r>
    </w:p>
    <w:p w14:paraId="0D635713" w14:textId="75DF9F7B" w:rsidR="00BD3ED5" w:rsidRPr="0041030C" w:rsidRDefault="00567A6A" w:rsidP="0064114C">
      <w:pPr>
        <w:pStyle w:val="Citas"/>
      </w:pPr>
      <w:r w:rsidRPr="0041030C">
        <w:t>A</w:t>
      </w:r>
      <w:r w:rsidR="00BD3ED5" w:rsidRPr="0041030C">
        <w:t>rtículo 5.72. La o el Coordinador General Municipal tendrá en su ámbito de competencia, las funciones siguientes:</w:t>
      </w:r>
    </w:p>
    <w:p w14:paraId="7FD51C27" w14:textId="67155580" w:rsidR="00BD3ED5" w:rsidRPr="0041030C" w:rsidRDefault="00BD3ED5" w:rsidP="0064114C">
      <w:pPr>
        <w:pStyle w:val="Citas"/>
      </w:pPr>
      <w:r w:rsidRPr="0041030C">
        <w:t>I. Coordinar, articular y vigilar el cumplimiento de la política de mejora regulatoria del Municipio, conforme</w:t>
      </w:r>
      <w:r w:rsidR="00567A6A" w:rsidRPr="0041030C">
        <w:t xml:space="preserve"> </w:t>
      </w:r>
      <w:r w:rsidRPr="0041030C">
        <w:t>a lo dispuesto en la Ley y en las disposiciones que de ella se deriven;</w:t>
      </w:r>
    </w:p>
    <w:p w14:paraId="2DA5EFD7" w14:textId="77777777" w:rsidR="00BD3ED5" w:rsidRPr="0041030C" w:rsidRDefault="00BD3ED5" w:rsidP="0064114C">
      <w:pPr>
        <w:pStyle w:val="Citas"/>
      </w:pPr>
      <w:r w:rsidRPr="0041030C">
        <w:t>II. Ser el vínculo del Municipio con la Comisión Estatal;</w:t>
      </w:r>
    </w:p>
    <w:p w14:paraId="51EEE5B1" w14:textId="77777777" w:rsidR="00BD3ED5" w:rsidRPr="0041030C" w:rsidRDefault="00BD3ED5" w:rsidP="0064114C">
      <w:pPr>
        <w:pStyle w:val="Citas"/>
      </w:pPr>
      <w:r w:rsidRPr="0041030C">
        <w:t>III. Coordinar las sesiones de la Comisión Municipal;</w:t>
      </w:r>
    </w:p>
    <w:p w14:paraId="54EEA84B" w14:textId="77777777" w:rsidR="00BD3ED5" w:rsidRPr="0041030C" w:rsidRDefault="00BD3ED5" w:rsidP="0064114C">
      <w:pPr>
        <w:pStyle w:val="Citas"/>
      </w:pPr>
      <w:r w:rsidRPr="0041030C">
        <w:t>IV. Coordinar e integrar el Programa Anual de Mejora Regulatoria Municipal;</w:t>
      </w:r>
    </w:p>
    <w:p w14:paraId="62BB1BC9" w14:textId="77777777" w:rsidR="00BD3ED5" w:rsidRPr="0041030C" w:rsidRDefault="00BD3ED5" w:rsidP="0064114C">
      <w:pPr>
        <w:pStyle w:val="Citas"/>
      </w:pPr>
      <w:r w:rsidRPr="0041030C">
        <w:t>V. Emitir los dictámenes de Análisis de Impacto Regulatorio;</w:t>
      </w:r>
    </w:p>
    <w:p w14:paraId="2C02FFF6" w14:textId="55EE2C6B" w:rsidR="00BD3ED5" w:rsidRPr="0041030C" w:rsidRDefault="00BD3ED5" w:rsidP="0064114C">
      <w:pPr>
        <w:pStyle w:val="Citas"/>
      </w:pPr>
      <w:r w:rsidRPr="0041030C">
        <w:t>VI. Enviar a la Comisión Estatal para su opinión, el Programa Anual de Mejora Regulatoria Municipal, los</w:t>
      </w:r>
      <w:r w:rsidR="00567A6A" w:rsidRPr="0041030C">
        <w:t xml:space="preserve"> </w:t>
      </w:r>
      <w:r w:rsidRPr="0041030C">
        <w:t>proyectos de regulación y los Análisis de Impacto Regulatorio;</w:t>
      </w:r>
    </w:p>
    <w:p w14:paraId="74CC647C" w14:textId="3999AC08" w:rsidR="00BD3ED5" w:rsidRPr="0041030C" w:rsidRDefault="00BD3ED5" w:rsidP="0064114C">
      <w:pPr>
        <w:pStyle w:val="Citas"/>
      </w:pPr>
      <w:r w:rsidRPr="0041030C">
        <w:t>VII. Elaborar el informe anual de avance programático de mejora regulatoria que se hubiere implementado,</w:t>
      </w:r>
      <w:r w:rsidR="00567A6A" w:rsidRPr="0041030C">
        <w:t xml:space="preserve"> </w:t>
      </w:r>
      <w:r w:rsidRPr="0041030C">
        <w:t>que deberá incluir una evaluación de los resultados obtenidos y enviarlo a la Comisión Estatal para los</w:t>
      </w:r>
      <w:r w:rsidR="00567A6A" w:rsidRPr="0041030C">
        <w:t xml:space="preserve"> </w:t>
      </w:r>
      <w:r w:rsidRPr="0041030C">
        <w:t>efectos legales correspondientes;</w:t>
      </w:r>
    </w:p>
    <w:p w14:paraId="6037EA99" w14:textId="77777777" w:rsidR="00BD3ED5" w:rsidRPr="0041030C" w:rsidRDefault="00BD3ED5" w:rsidP="0064114C">
      <w:pPr>
        <w:pStyle w:val="Citas"/>
      </w:pPr>
      <w:r w:rsidRPr="0041030C">
        <w:lastRenderedPageBreak/>
        <w:t>VIII. Publicar la Agenda Regulatoria en los plazos establecidos por la Ley;</w:t>
      </w:r>
    </w:p>
    <w:p w14:paraId="30A54207" w14:textId="055408B6" w:rsidR="00BD3ED5" w:rsidRPr="0041030C" w:rsidRDefault="00BD3ED5" w:rsidP="0064114C">
      <w:pPr>
        <w:pStyle w:val="Citas"/>
      </w:pPr>
      <w:r w:rsidRPr="0041030C">
        <w:t>IX. Atender, analizar y dar seguimiento al Sistema de Protesta Ciudadana, emitiendo opinión y, en su caso,</w:t>
      </w:r>
      <w:r w:rsidR="00567A6A" w:rsidRPr="0041030C">
        <w:t xml:space="preserve"> </w:t>
      </w:r>
      <w:r w:rsidRPr="0041030C">
        <w:t>dar vista al órgano competente en materia de responsabilidades;</w:t>
      </w:r>
    </w:p>
    <w:p w14:paraId="6F6DF0CA" w14:textId="186D36CC" w:rsidR="00BD3ED5" w:rsidRPr="0041030C" w:rsidRDefault="00BD3ED5" w:rsidP="0064114C">
      <w:pPr>
        <w:pStyle w:val="Citas"/>
      </w:pPr>
      <w:r w:rsidRPr="0041030C">
        <w:t>X. Verificar y validar la veracidad y oportunidad de la información que las dependencias municipales</w:t>
      </w:r>
      <w:r w:rsidR="00567A6A" w:rsidRPr="0041030C">
        <w:t xml:space="preserve"> </w:t>
      </w:r>
      <w:r w:rsidRPr="0041030C">
        <w:t>ingresen a la Plataforma del Registro Estatal de Inspectores, en términos de lo establecido en la Ley; y</w:t>
      </w:r>
    </w:p>
    <w:p w14:paraId="2FC6055F" w14:textId="3CB5A70B" w:rsidR="00CB1D1C" w:rsidRPr="0041030C" w:rsidRDefault="00BD3ED5" w:rsidP="0064114C">
      <w:pPr>
        <w:pStyle w:val="Citas"/>
        <w:rPr>
          <w:b/>
          <w:bCs/>
        </w:rPr>
      </w:pPr>
      <w:r w:rsidRPr="0041030C">
        <w:t>XI. Las demás que establezca la Ley y demás normatividad aplicable.</w:t>
      </w:r>
      <w:r w:rsidR="00567A6A" w:rsidRPr="0041030C">
        <w:t xml:space="preserve">” </w:t>
      </w:r>
      <w:r w:rsidR="00567A6A" w:rsidRPr="0041030C">
        <w:rPr>
          <w:b/>
          <w:bCs/>
        </w:rPr>
        <w:t xml:space="preserve">(Sic) </w:t>
      </w:r>
    </w:p>
    <w:p w14:paraId="66830ED5" w14:textId="77777777" w:rsidR="00CB1D1C" w:rsidRPr="0041030C" w:rsidRDefault="00CB1D1C" w:rsidP="00CB1D1C">
      <w:pPr>
        <w:spacing w:line="360" w:lineRule="auto"/>
        <w:jc w:val="both"/>
        <w:rPr>
          <w:rFonts w:ascii="Palatino Linotype" w:hAnsi="Palatino Linotype" w:cs="Arial"/>
          <w:sz w:val="24"/>
          <w:szCs w:val="24"/>
        </w:rPr>
      </w:pPr>
    </w:p>
    <w:p w14:paraId="5B167E24" w14:textId="723BAE9A" w:rsidR="00352720" w:rsidRPr="0041030C" w:rsidRDefault="00EF4835" w:rsidP="00EF4835">
      <w:pPr>
        <w:pStyle w:val="Prrafodelista"/>
        <w:tabs>
          <w:tab w:val="left" w:pos="2460"/>
        </w:tabs>
        <w:autoSpaceDE w:val="0"/>
        <w:autoSpaceDN w:val="0"/>
        <w:adjustRightInd w:val="0"/>
        <w:spacing w:before="240" w:after="160" w:line="360" w:lineRule="auto"/>
        <w:ind w:left="0"/>
        <w:jc w:val="both"/>
        <w:rPr>
          <w:rFonts w:ascii="Palatino Linotype" w:hAnsi="Palatino Linotype"/>
          <w:bCs/>
          <w:lang w:val="es-MX"/>
        </w:rPr>
      </w:pPr>
      <w:r w:rsidRPr="0041030C">
        <w:rPr>
          <w:rFonts w:ascii="Palatino Linotype" w:hAnsi="Palatino Linotype"/>
          <w:bCs/>
          <w:lang w:val="es-MX"/>
        </w:rPr>
        <w:t xml:space="preserve">Con base en lo anteriormente expuesto, se arriba </w:t>
      </w:r>
      <w:r w:rsidR="00352720" w:rsidRPr="0041030C">
        <w:rPr>
          <w:rFonts w:ascii="Palatino Linotype" w:hAnsi="Palatino Linotype"/>
          <w:bCs/>
          <w:lang w:val="es-MX"/>
        </w:rPr>
        <w:t xml:space="preserve">a la premisa de que </w:t>
      </w:r>
      <w:r w:rsidR="000D110C" w:rsidRPr="0041030C">
        <w:rPr>
          <w:rFonts w:ascii="Palatino Linotype" w:hAnsi="Palatino Linotype"/>
          <w:bCs/>
          <w:lang w:val="es-MX"/>
        </w:rPr>
        <w:t>la mejora regulatoria es una política pública que consiste en la generación de normas claras, de trámites y servicios simplificados, así como de instituciones eficaces para su creación y aplicación, que se orienten a obtener el mayor valor posible de los recursos disponibles y del óptimo funcionamiento de las actividades comerciales, industriales, productivas, de servicios y de desarrollo humano de la sociedad en su conjunto</w:t>
      </w:r>
    </w:p>
    <w:p w14:paraId="4A8F38F0" w14:textId="77777777" w:rsidR="00EF4835" w:rsidRPr="0041030C" w:rsidRDefault="00EF4835" w:rsidP="00EF4835">
      <w:pPr>
        <w:spacing w:line="360" w:lineRule="auto"/>
        <w:jc w:val="both"/>
        <w:rPr>
          <w:rFonts w:ascii="Palatino Linotype" w:hAnsi="Palatino Linotype" w:cs="Arial"/>
          <w:sz w:val="24"/>
          <w:szCs w:val="24"/>
        </w:rPr>
      </w:pPr>
      <w:r w:rsidRPr="0041030C">
        <w:rPr>
          <w:rFonts w:ascii="Palatino Linotype" w:hAnsi="Palatino Linotype" w:cs="Arial"/>
          <w:sz w:val="24"/>
          <w:szCs w:val="24"/>
        </w:rPr>
        <w:t xml:space="preserve">Bajo este contexto, en términos de los numerales 18 y 19 de la Ley de Transparencia local existe obligación de documentar actos de autoridad, así como una presunción de existencia de la información cuando se refiera a las atribuciones de los sujetos obligados, porciones normativas que disponen a la literalidad lo siguiente: </w:t>
      </w:r>
    </w:p>
    <w:p w14:paraId="7388279A" w14:textId="77777777" w:rsidR="00EF4835" w:rsidRPr="0041030C" w:rsidRDefault="00EF4835" w:rsidP="00EF4835">
      <w:pPr>
        <w:pStyle w:val="Citas"/>
      </w:pPr>
      <w:r w:rsidRPr="0041030C">
        <w:t xml:space="preserve">“Artículo 18. Los sujetos obligados deberán documentar todo acto que derive del ejercicio de sus facultades, competencias o funciones, considerando desde su origen la eventual publicidad y reutilización de la información que generen. </w:t>
      </w:r>
    </w:p>
    <w:p w14:paraId="496425AC" w14:textId="77777777" w:rsidR="00EF4835" w:rsidRPr="0041030C" w:rsidRDefault="00EF4835" w:rsidP="00EF4835">
      <w:pPr>
        <w:pStyle w:val="Citas"/>
      </w:pPr>
      <w:r w:rsidRPr="0041030C">
        <w:lastRenderedPageBreak/>
        <w:t xml:space="preserve">Artículo 19. Se presume que la información debe existir si se refiere a las facultades, competencias y funciones que los ordenamientos jurídicos aplicables otorgan a los sujetos obligados. </w:t>
      </w:r>
    </w:p>
    <w:p w14:paraId="22061286" w14:textId="77777777" w:rsidR="00EF4835" w:rsidRPr="0041030C" w:rsidRDefault="00EF4835" w:rsidP="00EF4835">
      <w:pPr>
        <w:pStyle w:val="Citas"/>
      </w:pPr>
      <w:r w:rsidRPr="0041030C">
        <w:t xml:space="preserve">En los casos en que ciertas facultades, competencias o funciones no se hayan ejercido, se debe motivar la respuesta en función de las causas que motiven tal circunstancia. </w:t>
      </w:r>
    </w:p>
    <w:p w14:paraId="5E016CC1" w14:textId="77777777" w:rsidR="00EF4835" w:rsidRPr="0041030C" w:rsidRDefault="00EF4835" w:rsidP="00EF4835">
      <w:pPr>
        <w:pStyle w:val="Citas"/>
        <w:rPr>
          <w:b/>
          <w:bCs/>
          <w:sz w:val="24"/>
          <w:szCs w:val="24"/>
        </w:rPr>
      </w:pPr>
      <w:r w:rsidRPr="0041030C">
        <w:t xml:space="preserve">Si el sujeto obligado, en el ejercicio de sus atribuciones, debía generar, poseer o administrar la información, pero ésta no se encuentra, el Comité de transparencia deberá emitir un acuerdo de inexistencia, debidamente fundado y motivado, en el que detalle las razones del por qué no obra en sus archivos.” </w:t>
      </w:r>
      <w:r w:rsidRPr="0041030C">
        <w:rPr>
          <w:b/>
          <w:bCs/>
        </w:rPr>
        <w:t>(Sic)</w:t>
      </w:r>
    </w:p>
    <w:p w14:paraId="39E303CA" w14:textId="77777777" w:rsidR="00A64219" w:rsidRPr="0041030C" w:rsidRDefault="00A64219" w:rsidP="00FF3CCF">
      <w:pPr>
        <w:autoSpaceDE w:val="0"/>
        <w:autoSpaceDN w:val="0"/>
        <w:adjustRightInd w:val="0"/>
        <w:spacing w:before="240" w:line="360" w:lineRule="auto"/>
        <w:jc w:val="both"/>
        <w:rPr>
          <w:rFonts w:ascii="Palatino Linotype" w:hAnsi="Palatino Linotype" w:cs="Arial"/>
          <w:sz w:val="24"/>
          <w:szCs w:val="24"/>
        </w:rPr>
      </w:pPr>
    </w:p>
    <w:p w14:paraId="2E7BE548" w14:textId="1EFFDE67" w:rsidR="000D110C" w:rsidRPr="0041030C" w:rsidRDefault="00FF3CCF" w:rsidP="00FF3CCF">
      <w:pPr>
        <w:spacing w:after="240" w:line="360" w:lineRule="auto"/>
        <w:jc w:val="both"/>
        <w:rPr>
          <w:rFonts w:ascii="Palatino Linotype" w:hAnsi="Palatino Linotype" w:cs="Arial"/>
          <w:color w:val="000000"/>
          <w:sz w:val="24"/>
          <w:lang w:val="es-ES_tradnl"/>
        </w:rPr>
      </w:pPr>
      <w:bookmarkStart w:id="2" w:name="_Hlk211877676"/>
      <w:r w:rsidRPr="0041030C">
        <w:rPr>
          <w:rFonts w:ascii="Palatino Linotype" w:hAnsi="Palatino Linotype" w:cs="Arial"/>
          <w:color w:val="000000"/>
          <w:sz w:val="24"/>
          <w:lang w:val="es-ES_tradnl"/>
        </w:rPr>
        <w:t xml:space="preserve">Una vez sentado lo anterior, como se mencionó en el antecedente </w:t>
      </w:r>
      <w:r w:rsidR="00493A9B" w:rsidRPr="0041030C">
        <w:rPr>
          <w:rFonts w:ascii="Palatino Linotype" w:hAnsi="Palatino Linotype" w:cs="Arial"/>
          <w:color w:val="000000"/>
          <w:sz w:val="24"/>
          <w:lang w:val="es-ES_tradnl"/>
        </w:rPr>
        <w:t>segundo</w:t>
      </w:r>
      <w:r w:rsidRPr="0041030C">
        <w:rPr>
          <w:rFonts w:ascii="Palatino Linotype" w:hAnsi="Palatino Linotype" w:cs="Arial"/>
          <w:color w:val="000000"/>
          <w:sz w:val="24"/>
          <w:lang w:val="es-ES_tradnl"/>
        </w:rPr>
        <w:t xml:space="preserve">, </w:t>
      </w:r>
      <w:r w:rsidRPr="0041030C">
        <w:rPr>
          <w:rFonts w:ascii="Palatino Linotype" w:hAnsi="Palatino Linotype" w:cs="Arial"/>
          <w:b/>
          <w:color w:val="000000"/>
          <w:sz w:val="24"/>
          <w:lang w:val="es-ES_tradnl"/>
        </w:rPr>
        <w:t xml:space="preserve">El Sujeto Obligado </w:t>
      </w:r>
      <w:r w:rsidRPr="0041030C">
        <w:rPr>
          <w:rFonts w:ascii="Palatino Linotype" w:hAnsi="Palatino Linotype" w:cs="Arial"/>
          <w:color w:val="000000"/>
          <w:sz w:val="24"/>
          <w:lang w:val="es-ES_tradnl"/>
        </w:rPr>
        <w:t xml:space="preserve">en fecha </w:t>
      </w:r>
      <w:r w:rsidR="00982BE5" w:rsidRPr="0041030C">
        <w:rPr>
          <w:rFonts w:ascii="Palatino Linotype" w:hAnsi="Palatino Linotype" w:cs="Arial"/>
          <w:color w:val="000000"/>
          <w:sz w:val="24"/>
          <w:lang w:val="es-ES_tradnl"/>
        </w:rPr>
        <w:t>t</w:t>
      </w:r>
      <w:r w:rsidR="00982BE5" w:rsidRPr="0041030C">
        <w:rPr>
          <w:rFonts w:ascii="Palatino Linotype" w:hAnsi="Palatino Linotype" w:cs="Arial"/>
          <w:b/>
          <w:bCs/>
          <w:color w:val="000000"/>
          <w:sz w:val="24"/>
          <w:lang w:val="es-ES_tradnl"/>
        </w:rPr>
        <w:t xml:space="preserve">res de febrero de dos mil veintiséis, </w:t>
      </w:r>
      <w:r w:rsidR="00982BE5" w:rsidRPr="0041030C">
        <w:rPr>
          <w:rFonts w:ascii="Palatino Linotype" w:hAnsi="Palatino Linotype" w:cs="Arial"/>
          <w:color w:val="000000"/>
          <w:sz w:val="24"/>
          <w:lang w:val="es-ES_tradnl"/>
        </w:rPr>
        <w:t xml:space="preserve">rindió su respuesta a la solicitud de información pública formulada por el particular, adjuntando para tal efecto lo siguiente: </w:t>
      </w:r>
    </w:p>
    <w:p w14:paraId="4C57E1EC" w14:textId="5E7E3101" w:rsidR="006708E6" w:rsidRPr="0041030C" w:rsidRDefault="00982BE5" w:rsidP="006708E6">
      <w:pPr>
        <w:pStyle w:val="Prrafodelista"/>
        <w:numPr>
          <w:ilvl w:val="0"/>
          <w:numId w:val="22"/>
        </w:numPr>
        <w:spacing w:after="240" w:line="360" w:lineRule="auto"/>
        <w:jc w:val="both"/>
        <w:rPr>
          <w:rFonts w:ascii="Palatino Linotype" w:hAnsi="Palatino Linotype"/>
          <w:b/>
          <w:bCs/>
          <w:lang w:val="es-ES_tradnl"/>
        </w:rPr>
      </w:pPr>
      <w:r w:rsidRPr="0041030C">
        <w:rPr>
          <w:rFonts w:ascii="Palatino Linotype" w:hAnsi="Palatino Linotype" w:cs="Arial"/>
          <w:b/>
          <w:bCs/>
          <w:color w:val="000000"/>
          <w:lang w:val="es-ES_tradnl"/>
        </w:rPr>
        <w:t>“</w:t>
      </w:r>
      <w:r w:rsidR="006708E6" w:rsidRPr="0041030C">
        <w:rPr>
          <w:rFonts w:ascii="Palatino Linotype" w:hAnsi="Palatino Linotype" w:cs="Arial"/>
          <w:b/>
          <w:bCs/>
          <w:color w:val="000000"/>
          <w:lang w:val="es-ES_tradnl"/>
        </w:rPr>
        <w:t xml:space="preserve">respuesta 220.pdf”: </w:t>
      </w:r>
      <w:r w:rsidR="00EE5C33" w:rsidRPr="0041030C">
        <w:rPr>
          <w:rFonts w:ascii="Palatino Linotype" w:hAnsi="Palatino Linotype" w:cs="Arial"/>
          <w:color w:val="000000"/>
          <w:lang w:val="es-ES_tradnl"/>
        </w:rPr>
        <w:t>Oficio sin número signado por el Coordinador General de Mejora Regulatoria, resulta de nuestro interés el siguiente extracto:</w:t>
      </w:r>
    </w:p>
    <w:p w14:paraId="486AE5EA" w14:textId="5B1A40DD" w:rsidR="00EE5C33" w:rsidRPr="0041030C" w:rsidRDefault="00EE5C33" w:rsidP="00EE5C33">
      <w:pPr>
        <w:pStyle w:val="Prrafodelista"/>
        <w:spacing w:after="240" w:line="360" w:lineRule="auto"/>
        <w:ind w:left="720"/>
        <w:jc w:val="both"/>
        <w:rPr>
          <w:rFonts w:ascii="Palatino Linotype" w:hAnsi="Palatino Linotype"/>
          <w:b/>
          <w:bCs/>
          <w:i/>
          <w:iCs/>
          <w:lang w:val="es-ES_tradnl"/>
        </w:rPr>
      </w:pPr>
      <w:r w:rsidRPr="0041030C">
        <w:rPr>
          <w:rFonts w:ascii="Palatino Linotype" w:hAnsi="Palatino Linotype" w:cs="Arial"/>
          <w:i/>
          <w:iCs/>
          <w:color w:val="000000"/>
          <w:lang w:val="es-ES_tradnl"/>
        </w:rPr>
        <w:t xml:space="preserve">“Conforme a los artículos 12, 13 y 14 de la Ley General de Transparencia y Acceso a la Información Pública (LGTAIP) que establecen la obligación de los sujetos obligados de garantizar el acceso a la información en su posesión, se hace de su conocimiento que la documentación que integra el expediente de su interés se encuentra disponible para su consulta en la modalidad de consulta directa” </w:t>
      </w:r>
      <w:r w:rsidRPr="0041030C">
        <w:rPr>
          <w:rFonts w:ascii="Palatino Linotype" w:hAnsi="Palatino Linotype" w:cs="Arial"/>
          <w:b/>
          <w:bCs/>
          <w:i/>
          <w:iCs/>
          <w:color w:val="000000"/>
          <w:lang w:val="es-ES_tradnl"/>
        </w:rPr>
        <w:t xml:space="preserve">(Sic) </w:t>
      </w:r>
    </w:p>
    <w:p w14:paraId="59CB6E89" w14:textId="77777777" w:rsidR="006708E6" w:rsidRPr="0041030C" w:rsidRDefault="006708E6" w:rsidP="006708E6">
      <w:pPr>
        <w:spacing w:after="240" w:line="360" w:lineRule="auto"/>
        <w:ind w:left="360"/>
        <w:jc w:val="both"/>
        <w:rPr>
          <w:rFonts w:ascii="Palatino Linotype" w:hAnsi="Palatino Linotype"/>
          <w:lang w:val="es-ES_tradnl"/>
        </w:rPr>
      </w:pPr>
    </w:p>
    <w:p w14:paraId="542E1770" w14:textId="7E7140AF" w:rsidR="002D3BAF" w:rsidRPr="0041030C" w:rsidRDefault="002D3BAF" w:rsidP="005B2977">
      <w:pPr>
        <w:spacing w:after="240" w:line="360" w:lineRule="auto"/>
        <w:jc w:val="both"/>
        <w:rPr>
          <w:rFonts w:ascii="Palatino Linotype" w:hAnsi="Palatino Linotype"/>
          <w:lang w:val="es-ES_tradnl"/>
        </w:rPr>
      </w:pPr>
      <w:r w:rsidRPr="0041030C">
        <w:rPr>
          <w:rFonts w:ascii="Palatino Linotype" w:hAnsi="Palatino Linotype"/>
          <w:lang w:val="es-ES_tradnl"/>
        </w:rPr>
        <w:lastRenderedPageBreak/>
        <w:t xml:space="preserve">En este sentido se arriba a la premisa de que excepcionalmente, los </w:t>
      </w:r>
      <w:r w:rsidRPr="0041030C">
        <w:rPr>
          <w:rFonts w:ascii="Palatino Linotype" w:hAnsi="Palatino Linotype"/>
          <w:b/>
          <w:bCs/>
          <w:lang w:val="es-ES_tradnl"/>
        </w:rPr>
        <w:t xml:space="preserve">Sujetos Obligados </w:t>
      </w:r>
      <w:r w:rsidRPr="0041030C">
        <w:rPr>
          <w:rFonts w:ascii="Palatino Linotype" w:hAnsi="Palatino Linotype"/>
          <w:lang w:val="es-ES_tradnl"/>
        </w:rPr>
        <w:t>podrán sustentar cambio de modalidad para hacer entrega de la información, en términos de los numerales 158, 164 y 166 de la Ley de Transparencia local, porciones normativas que disponen a la literalidad lo siguiente:</w:t>
      </w:r>
    </w:p>
    <w:p w14:paraId="07461548" w14:textId="77777777" w:rsidR="002D3BAF" w:rsidRPr="0041030C" w:rsidRDefault="002D3BAF" w:rsidP="002D3BAF">
      <w:pPr>
        <w:pStyle w:val="Citas"/>
      </w:pPr>
      <w:r w:rsidRPr="0041030C">
        <w:t xml:space="preserve">“Artículo 158. De manera excepcional, cuando de forma fundada y motivada así lo determine el sujeto obligado, en aquellos casos en que la información solicitada que ya se encuentre en su posesión implique análisis, estudio o procesamiento de documentos cuya entrega o reproducción sobrepase las capacidades técnicas administrativas y humanas del sujeto obligado para cumplir con la solicitud, en los plazos establecidos para dichos efectos, se podrá poner a disposición del solicitante los documentos en consulta directa, salvo la información clasificada. </w:t>
      </w:r>
    </w:p>
    <w:p w14:paraId="26AB2CB8" w14:textId="77777777" w:rsidR="002D3BAF" w:rsidRPr="0041030C" w:rsidRDefault="002D3BAF" w:rsidP="002D3BAF">
      <w:pPr>
        <w:pStyle w:val="Citas"/>
      </w:pPr>
      <w:r w:rsidRPr="0041030C">
        <w:t>En todo caso, se facilitará su copia simple o certificada, así como su reproducción por cualquier medio disponible en las instalaciones del sujeto obligado o que, en su caso, aporte el solicitante.</w:t>
      </w:r>
    </w:p>
    <w:p w14:paraId="0FDF6637" w14:textId="77777777" w:rsidR="002D3BAF" w:rsidRPr="0041030C" w:rsidRDefault="002D3BAF" w:rsidP="002D3BAF">
      <w:pPr>
        <w:pStyle w:val="Citas"/>
      </w:pPr>
      <w:r w:rsidRPr="0041030C">
        <w:t>Artículo 164. El acceso se dará en la modalidad de entrega y, en su caso, de envío elegidos por el solicitante. Cuando la información no pueda entregarse o enviarse en la modalidad solicitada, el sujeto obligado deberá ofrecer otra u otras modalidades de entrega.</w:t>
      </w:r>
    </w:p>
    <w:p w14:paraId="0860F784" w14:textId="77777777" w:rsidR="002D3BAF" w:rsidRPr="0041030C" w:rsidRDefault="002D3BAF" w:rsidP="002D3BAF">
      <w:pPr>
        <w:pStyle w:val="Citas"/>
      </w:pPr>
      <w:r w:rsidRPr="0041030C">
        <w:t>En cualquier caso, se deberá fundar y motivar la necesidad de ofrecer otras modalidades.</w:t>
      </w:r>
    </w:p>
    <w:p w14:paraId="0B044AE3" w14:textId="77777777" w:rsidR="002D3BAF" w:rsidRPr="0041030C" w:rsidRDefault="002D3BAF" w:rsidP="002D3BAF">
      <w:pPr>
        <w:pStyle w:val="Citas"/>
      </w:pPr>
      <w:r w:rsidRPr="0041030C">
        <w:t xml:space="preserve">Artículo 166. La obligación de acceso a la información pública se tendrá por cumplida cuando el solicitante tenga a su disposición la información requerida, o cuando realice la consulta de la misma en el lugar en el que ésta se localice. </w:t>
      </w:r>
    </w:p>
    <w:p w14:paraId="3EB9A854" w14:textId="77777777" w:rsidR="002D3BAF" w:rsidRPr="0041030C" w:rsidRDefault="002D3BAF" w:rsidP="002D3BAF">
      <w:pPr>
        <w:pStyle w:val="Citas"/>
        <w:rPr>
          <w:b/>
          <w:bCs/>
        </w:rPr>
      </w:pPr>
      <w:r w:rsidRPr="0041030C">
        <w:lastRenderedPageBreak/>
        <w:t>La Unidad de Transparencia tendrá disponible la información solicitada, durante un plazo mínimo de sesenta días hábiles, contado a partir de que el solicitante hubiere realizado, en su caso, el pago respectivo, el cual deberá efectuarse en un plazo no mayor a treinta días hábiles. Transcurridos dichos plazos, si los solicitantes no acuden a recibir la información requerida los sujetos obligados darán por concluida la solicitud y procederán, de ser el caso, a la destrucción del material en el que se reprodujo la información. Cuando el sujeto obligado no entregue la respuesta a la solicitud dentro del plazo previsto en la Ley, la solicitud se entenderá negada y el solicitante podrá interponer el recurso de revisión previsto en este ordenamiento. Una vez entregada la información, el solicitante acusará recibo por escrito, dándose por terminado el trámite de acceso a la información</w:t>
      </w:r>
    </w:p>
    <w:p w14:paraId="737B6B64" w14:textId="77777777" w:rsidR="002D3BAF" w:rsidRPr="0041030C" w:rsidRDefault="002D3BAF" w:rsidP="002D3BAF">
      <w:pPr>
        <w:spacing w:after="0" w:line="360" w:lineRule="auto"/>
        <w:jc w:val="both"/>
        <w:rPr>
          <w:lang w:val="es-ES_tradnl"/>
        </w:rPr>
      </w:pPr>
    </w:p>
    <w:p w14:paraId="60D3C31A" w14:textId="77777777" w:rsidR="002D3BAF" w:rsidRPr="0041030C" w:rsidRDefault="002D3BAF" w:rsidP="002D3BAF">
      <w:pPr>
        <w:spacing w:line="360" w:lineRule="auto"/>
        <w:jc w:val="both"/>
        <w:rPr>
          <w:rFonts w:ascii="Palatino Linotype" w:hAnsi="Palatino Linotype" w:cs="Arial"/>
          <w:sz w:val="24"/>
          <w:szCs w:val="24"/>
        </w:rPr>
      </w:pPr>
      <w:r w:rsidRPr="0041030C">
        <w:rPr>
          <w:rFonts w:ascii="Palatino Linotype" w:hAnsi="Palatino Linotype" w:cs="Arial"/>
          <w:noProof/>
          <w:color w:val="000000"/>
          <w:sz w:val="24"/>
          <w:szCs w:val="24"/>
          <w:lang w:eastAsia="es-MX"/>
        </w:rPr>
        <w:t xml:space="preserve">En razón de lo anterior, </w:t>
      </w:r>
      <w:r w:rsidRPr="0041030C">
        <w:rPr>
          <w:rFonts w:ascii="Palatino Linotype" w:hAnsi="Palatino Linotype" w:cs="Arial"/>
          <w:sz w:val="24"/>
          <w:szCs w:val="24"/>
        </w:rPr>
        <w:t xml:space="preserve">mediante respuesta a la solicitud de información, el </w:t>
      </w:r>
      <w:r w:rsidRPr="0041030C">
        <w:rPr>
          <w:rFonts w:ascii="Palatino Linotype" w:hAnsi="Palatino Linotype" w:cs="Arial"/>
          <w:b/>
          <w:sz w:val="24"/>
          <w:szCs w:val="24"/>
        </w:rPr>
        <w:t>Sujeto Obligado</w:t>
      </w:r>
      <w:r w:rsidRPr="0041030C">
        <w:rPr>
          <w:rFonts w:ascii="Palatino Linotype" w:hAnsi="Palatino Linotype" w:cs="Arial"/>
          <w:sz w:val="24"/>
          <w:szCs w:val="24"/>
        </w:rPr>
        <w:t xml:space="preserve"> propuso un cambio de modalidad de entrega, poniendo a disposición del </w:t>
      </w:r>
      <w:r w:rsidRPr="0041030C">
        <w:rPr>
          <w:rFonts w:ascii="Palatino Linotype" w:hAnsi="Palatino Linotype" w:cs="Arial"/>
          <w:b/>
          <w:sz w:val="24"/>
          <w:szCs w:val="24"/>
        </w:rPr>
        <w:t>Recurrente</w:t>
      </w:r>
      <w:r w:rsidRPr="0041030C">
        <w:rPr>
          <w:rFonts w:ascii="Palatino Linotype" w:hAnsi="Palatino Linotype" w:cs="Arial"/>
          <w:sz w:val="24"/>
          <w:szCs w:val="24"/>
        </w:rPr>
        <w:t xml:space="preserve"> la información en consulta directa, sin embargo, no se tiene por validado. </w:t>
      </w:r>
    </w:p>
    <w:p w14:paraId="4C84AA20" w14:textId="65F2CA67" w:rsidR="00DE365D" w:rsidRPr="0041030C" w:rsidRDefault="00DE365D" w:rsidP="00DE365D">
      <w:pPr>
        <w:spacing w:before="240" w:line="360" w:lineRule="auto"/>
        <w:jc w:val="both"/>
        <w:rPr>
          <w:rFonts w:ascii="Palatino Linotype" w:hAnsi="Palatino Linotype"/>
          <w:sz w:val="24"/>
          <w:szCs w:val="24"/>
        </w:rPr>
      </w:pPr>
      <w:r w:rsidRPr="0041030C">
        <w:rPr>
          <w:rFonts w:ascii="Palatino Linotype" w:hAnsi="Palatino Linotype"/>
          <w:sz w:val="24"/>
          <w:szCs w:val="24"/>
        </w:rPr>
        <w:t xml:space="preserve">Inconforme con la respuesta rendida por </w:t>
      </w:r>
      <w:r w:rsidRPr="0041030C">
        <w:rPr>
          <w:rFonts w:ascii="Palatino Linotype" w:hAnsi="Palatino Linotype"/>
          <w:b/>
          <w:sz w:val="24"/>
          <w:szCs w:val="24"/>
        </w:rPr>
        <w:t xml:space="preserve">El Sujeto Obligado, El Recurrente </w:t>
      </w:r>
      <w:r w:rsidRPr="0041030C">
        <w:rPr>
          <w:rFonts w:ascii="Palatino Linotype" w:hAnsi="Palatino Linotype"/>
          <w:sz w:val="24"/>
          <w:szCs w:val="24"/>
        </w:rPr>
        <w:t xml:space="preserve">interpuso recurso de revisión en fecha </w:t>
      </w:r>
      <w:r w:rsidR="00261BB1" w:rsidRPr="0041030C">
        <w:rPr>
          <w:rFonts w:ascii="Palatino Linotype" w:hAnsi="Palatino Linotype"/>
          <w:b/>
          <w:bCs/>
          <w:sz w:val="24"/>
          <w:szCs w:val="24"/>
        </w:rPr>
        <w:t xml:space="preserve">cinco de febrero, </w:t>
      </w:r>
      <w:r w:rsidR="00261BB1" w:rsidRPr="0041030C">
        <w:rPr>
          <w:rFonts w:ascii="Palatino Linotype" w:hAnsi="Palatino Linotype"/>
          <w:sz w:val="24"/>
          <w:szCs w:val="24"/>
        </w:rPr>
        <w:t xml:space="preserve">admitiéndose el </w:t>
      </w:r>
      <w:r w:rsidR="00261BB1" w:rsidRPr="0041030C">
        <w:rPr>
          <w:rFonts w:ascii="Palatino Linotype" w:hAnsi="Palatino Linotype"/>
          <w:b/>
          <w:bCs/>
          <w:sz w:val="24"/>
          <w:szCs w:val="24"/>
        </w:rPr>
        <w:t xml:space="preserve">seis de febrero de dos mil veintiséis. </w:t>
      </w:r>
      <w:r w:rsidRPr="0041030C">
        <w:rPr>
          <w:rFonts w:ascii="Palatino Linotype" w:hAnsi="Palatino Linotype"/>
          <w:sz w:val="24"/>
          <w:szCs w:val="24"/>
        </w:rPr>
        <w:t xml:space="preserve">Señalando como acto impugnado y como razones o motivos de inconformidad: </w:t>
      </w:r>
    </w:p>
    <w:p w14:paraId="7FC515A7" w14:textId="77777777" w:rsidR="00261BB1" w:rsidRPr="0041030C" w:rsidRDefault="00261BB1" w:rsidP="00261BB1">
      <w:pPr>
        <w:pStyle w:val="Citas"/>
        <w:ind w:left="0" w:right="72"/>
        <w:rPr>
          <w:b/>
          <w:bCs/>
          <w:i w:val="0"/>
          <w:iCs/>
          <w:color w:val="000000"/>
          <w:sz w:val="24"/>
          <w:szCs w:val="24"/>
        </w:rPr>
      </w:pPr>
      <w:r w:rsidRPr="0041030C">
        <w:rPr>
          <w:b/>
          <w:bCs/>
          <w:i w:val="0"/>
          <w:iCs/>
          <w:color w:val="000000"/>
          <w:sz w:val="24"/>
          <w:szCs w:val="24"/>
        </w:rPr>
        <w:t xml:space="preserve">Acto impugnado: </w:t>
      </w:r>
    </w:p>
    <w:p w14:paraId="46DCAD1D" w14:textId="0EFA994F" w:rsidR="00261BB1" w:rsidRPr="0041030C" w:rsidRDefault="00261BB1" w:rsidP="00261BB1">
      <w:pPr>
        <w:pStyle w:val="Citas"/>
        <w:rPr>
          <w:b/>
          <w:bCs/>
        </w:rPr>
      </w:pPr>
      <w:r w:rsidRPr="0041030C">
        <w:t>“</w:t>
      </w:r>
      <w:r w:rsidR="00EE5C33" w:rsidRPr="0041030C">
        <w:t xml:space="preserve">El sujeto obligado incumplió con su obligación de garantizar el derecho de acceso a la información, no entregó la información solicitada de forma completa ni congruente, dicha omisión vulnera lo dispuesto en el artículo 6° de la Carta Magna </w:t>
      </w:r>
      <w:r w:rsidR="00EE5C33" w:rsidRPr="0041030C">
        <w:lastRenderedPageBreak/>
        <w:t>la Ley de Transparencia y Acceso a la Información Pública del Estado de México y Municipios</w:t>
      </w:r>
      <w:r w:rsidRPr="0041030C">
        <w:t xml:space="preserve">” </w:t>
      </w:r>
      <w:r w:rsidRPr="0041030C">
        <w:rPr>
          <w:b/>
          <w:bCs/>
        </w:rPr>
        <w:t>(Sic)</w:t>
      </w:r>
    </w:p>
    <w:p w14:paraId="1AEA1EB5" w14:textId="77777777" w:rsidR="00261BB1" w:rsidRPr="0041030C" w:rsidRDefault="00261BB1" w:rsidP="00261BB1">
      <w:pPr>
        <w:pStyle w:val="Citas"/>
        <w:ind w:left="0" w:right="72"/>
        <w:rPr>
          <w:b/>
          <w:bCs/>
          <w:i w:val="0"/>
          <w:iCs/>
          <w:color w:val="000000"/>
          <w:sz w:val="24"/>
          <w:szCs w:val="24"/>
        </w:rPr>
      </w:pPr>
      <w:r w:rsidRPr="0041030C">
        <w:rPr>
          <w:b/>
          <w:bCs/>
          <w:i w:val="0"/>
          <w:iCs/>
          <w:color w:val="000000"/>
          <w:sz w:val="24"/>
          <w:szCs w:val="24"/>
        </w:rPr>
        <w:t xml:space="preserve">Razones o motivos de la inconformidad: </w:t>
      </w:r>
    </w:p>
    <w:p w14:paraId="22A8D22F" w14:textId="193BCC6E" w:rsidR="00261BB1" w:rsidRPr="0041030C" w:rsidRDefault="00261BB1" w:rsidP="00261BB1">
      <w:pPr>
        <w:pStyle w:val="Citas"/>
        <w:rPr>
          <w:b/>
          <w:bCs/>
        </w:rPr>
      </w:pPr>
      <w:r w:rsidRPr="0041030C">
        <w:t>“</w:t>
      </w:r>
      <w:r w:rsidR="00EE5C33" w:rsidRPr="0041030C">
        <w:t>El sujeto obligado incumplió con su obligación de garantizar el derecho de acceso a la información, no entregó la información solicitada de forma completa ni congruente, dicha omisión vulnera lo dispuesto en el artículo 6° de la Carta Magna la Ley de Transparencia y Acceso a la Información Pública del Estado de México y Municipios</w:t>
      </w:r>
      <w:r w:rsidRPr="0041030C">
        <w:t xml:space="preserve">” </w:t>
      </w:r>
      <w:r w:rsidRPr="0041030C">
        <w:rPr>
          <w:b/>
          <w:bCs/>
        </w:rPr>
        <w:t>(Sic)</w:t>
      </w:r>
    </w:p>
    <w:p w14:paraId="1E380235" w14:textId="77777777" w:rsidR="00261BB1" w:rsidRPr="0041030C" w:rsidRDefault="00261BB1" w:rsidP="00DE365D">
      <w:pPr>
        <w:spacing w:before="240" w:line="360" w:lineRule="auto"/>
        <w:jc w:val="both"/>
        <w:rPr>
          <w:rFonts w:ascii="Palatino Linotype" w:hAnsi="Palatino Linotype"/>
          <w:sz w:val="24"/>
          <w:szCs w:val="24"/>
        </w:rPr>
      </w:pPr>
    </w:p>
    <w:p w14:paraId="77293701" w14:textId="3AB26ABE" w:rsidR="00DE365D" w:rsidRPr="0041030C" w:rsidRDefault="00DE365D" w:rsidP="00DE365D">
      <w:pPr>
        <w:pStyle w:val="infoemcitas"/>
        <w:tabs>
          <w:tab w:val="left" w:pos="7655"/>
        </w:tabs>
        <w:ind w:left="0" w:right="0"/>
        <w:rPr>
          <w:rFonts w:cs="Arial"/>
          <w:i w:val="0"/>
          <w:color w:val="000000"/>
          <w:sz w:val="24"/>
          <w:lang w:eastAsia="es-MX"/>
        </w:rPr>
      </w:pPr>
      <w:r w:rsidRPr="0041030C">
        <w:rPr>
          <w:i w:val="0"/>
          <w:sz w:val="24"/>
          <w:szCs w:val="24"/>
        </w:rPr>
        <w:t>Así las cosas, hasta aquí lo expuesto, resulta inconcuso que los motivos de inconformidad esgrimidos por el particular encuadran dentro del artículo 179, fracciones I</w:t>
      </w:r>
      <w:r w:rsidR="00261BB1" w:rsidRPr="0041030C">
        <w:rPr>
          <w:i w:val="0"/>
          <w:sz w:val="24"/>
          <w:szCs w:val="24"/>
        </w:rPr>
        <w:t xml:space="preserve"> </w:t>
      </w:r>
      <w:r w:rsidRPr="0041030C">
        <w:rPr>
          <w:i w:val="0"/>
          <w:sz w:val="24"/>
          <w:szCs w:val="24"/>
        </w:rPr>
        <w:t xml:space="preserve">y VIII de la </w:t>
      </w:r>
      <w:r w:rsidRPr="0041030C">
        <w:rPr>
          <w:rFonts w:cs="Arial"/>
          <w:i w:val="0"/>
          <w:color w:val="000000"/>
          <w:sz w:val="24"/>
          <w:lang w:eastAsia="es-MX"/>
        </w:rPr>
        <w:t xml:space="preserve">Ley de Transparencia y Acceso a la Información Pública del Estado de México y Municipios, cuyo contenido literal es el siguiente: </w:t>
      </w:r>
    </w:p>
    <w:p w14:paraId="03301F79" w14:textId="77777777" w:rsidR="00DE365D" w:rsidRPr="0041030C" w:rsidRDefault="00DE365D" w:rsidP="00DE365D">
      <w:pPr>
        <w:pStyle w:val="Citas"/>
      </w:pPr>
      <w:r w:rsidRPr="0041030C">
        <w:t xml:space="preserve"> “Artículo 179. El recurso de revisión es un medio de protección que la Ley otorga a los particulares, para hacer valer su derecho de acceso a la información pública, y procederá en contra de las siguientes causas:</w:t>
      </w:r>
    </w:p>
    <w:p w14:paraId="68340D0B" w14:textId="77777777" w:rsidR="00DE365D" w:rsidRPr="0041030C" w:rsidRDefault="00DE365D" w:rsidP="00DE365D">
      <w:pPr>
        <w:pStyle w:val="Citas"/>
      </w:pPr>
      <w:r w:rsidRPr="0041030C">
        <w:t>I. La negativa a la información solicitada;</w:t>
      </w:r>
    </w:p>
    <w:p w14:paraId="55B243EF" w14:textId="213A317C" w:rsidR="00B1073B" w:rsidRPr="0041030C" w:rsidRDefault="00B1073B" w:rsidP="00DE365D">
      <w:pPr>
        <w:pStyle w:val="Citas"/>
      </w:pPr>
      <w:r w:rsidRPr="0041030C">
        <w:t>(…)</w:t>
      </w:r>
    </w:p>
    <w:p w14:paraId="08C7E6A7" w14:textId="77777777" w:rsidR="00DE365D" w:rsidRPr="0041030C" w:rsidRDefault="00DE365D" w:rsidP="00DE365D">
      <w:pPr>
        <w:pStyle w:val="Citas"/>
      </w:pPr>
      <w:r w:rsidRPr="0041030C">
        <w:t>VIII. La notificación, entrega o puesta a disposición de información en una modalidad o formato distinto al solicitado;</w:t>
      </w:r>
    </w:p>
    <w:p w14:paraId="77E8473E" w14:textId="77777777" w:rsidR="00DE365D" w:rsidRPr="0041030C" w:rsidRDefault="00DE365D" w:rsidP="00DE365D">
      <w:pPr>
        <w:pStyle w:val="Citas"/>
        <w:rPr>
          <w:b/>
          <w:bCs/>
        </w:rPr>
      </w:pPr>
      <w:r w:rsidRPr="0041030C">
        <w:t xml:space="preserve">(…)” </w:t>
      </w:r>
      <w:r w:rsidRPr="0041030C">
        <w:rPr>
          <w:b/>
          <w:bCs/>
        </w:rPr>
        <w:t>(Sic)</w:t>
      </w:r>
    </w:p>
    <w:p w14:paraId="3A27A5D8" w14:textId="0BD10298" w:rsidR="00B1073B" w:rsidRPr="0041030C" w:rsidRDefault="00DE365D" w:rsidP="00DE365D">
      <w:pPr>
        <w:spacing w:before="240" w:line="360" w:lineRule="auto"/>
        <w:jc w:val="both"/>
        <w:rPr>
          <w:rFonts w:ascii="Palatino Linotype" w:hAnsi="Palatino Linotype"/>
          <w:sz w:val="24"/>
          <w:szCs w:val="24"/>
        </w:rPr>
      </w:pPr>
      <w:r w:rsidRPr="0041030C">
        <w:rPr>
          <w:rFonts w:ascii="Palatino Linotype" w:hAnsi="Palatino Linotype"/>
          <w:sz w:val="24"/>
          <w:szCs w:val="24"/>
        </w:rPr>
        <w:lastRenderedPageBreak/>
        <w:t xml:space="preserve">Ahora bien, como fue referido en el apartado relativo a antecedentes, </w:t>
      </w:r>
      <w:r w:rsidRPr="0041030C">
        <w:rPr>
          <w:rFonts w:ascii="Palatino Linotype" w:hAnsi="Palatino Linotype"/>
          <w:b/>
          <w:bCs/>
          <w:sz w:val="24"/>
          <w:szCs w:val="24"/>
        </w:rPr>
        <w:t xml:space="preserve">El Sujeto Obligado </w:t>
      </w:r>
      <w:r w:rsidR="00B1073B" w:rsidRPr="0041030C">
        <w:rPr>
          <w:rFonts w:ascii="Palatino Linotype" w:hAnsi="Palatino Linotype"/>
          <w:sz w:val="24"/>
          <w:szCs w:val="24"/>
        </w:rPr>
        <w:t xml:space="preserve">rindió su informe </w:t>
      </w:r>
      <w:r w:rsidR="006E1AC1" w:rsidRPr="0041030C">
        <w:rPr>
          <w:rFonts w:ascii="Palatino Linotype" w:hAnsi="Palatino Linotype"/>
          <w:sz w:val="24"/>
          <w:szCs w:val="24"/>
        </w:rPr>
        <w:t>justificado,</w:t>
      </w:r>
      <w:r w:rsidR="006708E6" w:rsidRPr="0041030C">
        <w:rPr>
          <w:rFonts w:ascii="Palatino Linotype" w:hAnsi="Palatino Linotype"/>
          <w:sz w:val="24"/>
          <w:szCs w:val="24"/>
        </w:rPr>
        <w:t xml:space="preserve"> así como su alcance </w:t>
      </w:r>
      <w:r w:rsidR="00B1073B" w:rsidRPr="0041030C">
        <w:rPr>
          <w:rFonts w:ascii="Palatino Linotype" w:hAnsi="Palatino Linotype"/>
          <w:sz w:val="24"/>
          <w:szCs w:val="24"/>
        </w:rPr>
        <w:t>en los siguientes términos:</w:t>
      </w:r>
    </w:p>
    <w:p w14:paraId="0DBBA30F" w14:textId="69AA1F34" w:rsidR="006E1AC1" w:rsidRPr="0041030C" w:rsidRDefault="006E1AC1" w:rsidP="00DE365D">
      <w:pPr>
        <w:spacing w:before="240" w:line="360" w:lineRule="auto"/>
        <w:jc w:val="both"/>
        <w:rPr>
          <w:rFonts w:ascii="Palatino Linotype" w:hAnsi="Palatino Linotype"/>
          <w:b/>
          <w:bCs/>
          <w:sz w:val="24"/>
          <w:szCs w:val="24"/>
        </w:rPr>
      </w:pPr>
      <w:r w:rsidRPr="0041030C">
        <w:rPr>
          <w:rFonts w:ascii="Palatino Linotype" w:hAnsi="Palatino Linotype"/>
          <w:b/>
          <w:bCs/>
          <w:sz w:val="24"/>
          <w:szCs w:val="24"/>
        </w:rPr>
        <w:t>Informe justificado:</w:t>
      </w:r>
    </w:p>
    <w:p w14:paraId="7B4CD49B" w14:textId="3BD0C2DF" w:rsidR="00E44831" w:rsidRPr="0041030C" w:rsidRDefault="00B1073B" w:rsidP="006708E6">
      <w:pPr>
        <w:pStyle w:val="Prrafodelista"/>
        <w:numPr>
          <w:ilvl w:val="0"/>
          <w:numId w:val="16"/>
        </w:numPr>
        <w:spacing w:before="240" w:line="360" w:lineRule="auto"/>
        <w:jc w:val="both"/>
        <w:rPr>
          <w:rFonts w:ascii="Palatino Linotype" w:hAnsi="Palatino Linotype"/>
          <w:b/>
          <w:bCs/>
        </w:rPr>
      </w:pPr>
      <w:r w:rsidRPr="0041030C">
        <w:rPr>
          <w:rFonts w:ascii="Palatino Linotype" w:hAnsi="Palatino Linotype"/>
          <w:b/>
          <w:bCs/>
        </w:rPr>
        <w:t>“</w:t>
      </w:r>
      <w:r w:rsidR="006708E6" w:rsidRPr="0041030C">
        <w:rPr>
          <w:rFonts w:ascii="Palatino Linotype" w:hAnsi="Palatino Linotype"/>
          <w:b/>
          <w:bCs/>
        </w:rPr>
        <w:t xml:space="preserve">1490-2026-CGMR.pdf”: </w:t>
      </w:r>
      <w:r w:rsidR="001C0F3F" w:rsidRPr="0041030C">
        <w:rPr>
          <w:rFonts w:ascii="Palatino Linotype" w:hAnsi="Palatino Linotype"/>
        </w:rPr>
        <w:t xml:space="preserve">Oficio número </w:t>
      </w:r>
      <w:r w:rsidR="001C0F3F" w:rsidRPr="0041030C">
        <w:rPr>
          <w:rFonts w:ascii="Palatino Linotype" w:hAnsi="Palatino Linotype"/>
          <w:b/>
          <w:bCs/>
        </w:rPr>
        <w:t xml:space="preserve">200040000/031/2025 </w:t>
      </w:r>
      <w:r w:rsidR="001C0F3F" w:rsidRPr="0041030C">
        <w:rPr>
          <w:rFonts w:ascii="Palatino Linotype" w:hAnsi="Palatino Linotype"/>
        </w:rPr>
        <w:t xml:space="preserve">signado por el coordinador general de mejora regulatoria, dirigido al titular de la unidad de transparencia, de fecha once de febrero de dos mil veintiséis, ratifica cambio de modalidad y señala horario y dirección para tal efecto. </w:t>
      </w:r>
    </w:p>
    <w:p w14:paraId="767DACC0" w14:textId="3D8842C9" w:rsidR="00EE5C33" w:rsidRPr="0041030C" w:rsidRDefault="00EE5C33" w:rsidP="006708E6">
      <w:pPr>
        <w:pStyle w:val="Prrafodelista"/>
        <w:numPr>
          <w:ilvl w:val="0"/>
          <w:numId w:val="16"/>
        </w:numPr>
        <w:spacing w:before="240" w:line="360" w:lineRule="auto"/>
        <w:jc w:val="both"/>
        <w:rPr>
          <w:rFonts w:ascii="Palatino Linotype" w:hAnsi="Palatino Linotype"/>
          <w:b/>
          <w:bCs/>
        </w:rPr>
      </w:pPr>
      <w:r w:rsidRPr="0041030C">
        <w:rPr>
          <w:rFonts w:ascii="Palatino Linotype" w:hAnsi="Palatino Linotype"/>
          <w:b/>
          <w:bCs/>
        </w:rPr>
        <w:t>“1490-ANEXOS-2026-CGMMR.pdf”:</w:t>
      </w:r>
      <w:r w:rsidR="001C0F3F" w:rsidRPr="0041030C">
        <w:rPr>
          <w:rFonts w:ascii="Palatino Linotype" w:hAnsi="Palatino Linotype"/>
          <w:b/>
          <w:bCs/>
        </w:rPr>
        <w:t xml:space="preserve"> </w:t>
      </w:r>
      <w:r w:rsidR="001C0F3F" w:rsidRPr="0041030C">
        <w:rPr>
          <w:rFonts w:ascii="Palatino Linotype" w:hAnsi="Palatino Linotype"/>
        </w:rPr>
        <w:t xml:space="preserve">Oficio número </w:t>
      </w:r>
      <w:r w:rsidR="001C0F3F" w:rsidRPr="0041030C">
        <w:rPr>
          <w:rFonts w:ascii="Palatino Linotype" w:hAnsi="Palatino Linotype"/>
          <w:b/>
          <w:bCs/>
        </w:rPr>
        <w:t xml:space="preserve">200040000/031/2025 </w:t>
      </w:r>
      <w:r w:rsidR="001C0F3F" w:rsidRPr="0041030C">
        <w:rPr>
          <w:rFonts w:ascii="Palatino Linotype" w:hAnsi="Palatino Linotype"/>
        </w:rPr>
        <w:t xml:space="preserve">descrito con antelación. </w:t>
      </w:r>
    </w:p>
    <w:p w14:paraId="3FBFACB5" w14:textId="2062B45C" w:rsidR="00EE5C33" w:rsidRPr="0041030C" w:rsidRDefault="00EE5C33" w:rsidP="006708E6">
      <w:pPr>
        <w:pStyle w:val="Prrafodelista"/>
        <w:numPr>
          <w:ilvl w:val="0"/>
          <w:numId w:val="16"/>
        </w:numPr>
        <w:spacing w:before="240" w:line="360" w:lineRule="auto"/>
        <w:jc w:val="both"/>
        <w:rPr>
          <w:rFonts w:ascii="Palatino Linotype" w:hAnsi="Palatino Linotype"/>
          <w:b/>
          <w:bCs/>
        </w:rPr>
      </w:pPr>
      <w:r w:rsidRPr="0041030C">
        <w:rPr>
          <w:rFonts w:ascii="Palatino Linotype" w:hAnsi="Palatino Linotype"/>
          <w:b/>
          <w:bCs/>
        </w:rPr>
        <w:t>“Ratificación1490.pdf”:</w:t>
      </w:r>
      <w:r w:rsidR="001C0F3F" w:rsidRPr="0041030C">
        <w:rPr>
          <w:rFonts w:ascii="Palatino Linotype" w:hAnsi="Palatino Linotype"/>
          <w:b/>
          <w:bCs/>
        </w:rPr>
        <w:t xml:space="preserve"> </w:t>
      </w:r>
      <w:r w:rsidR="001C0F3F" w:rsidRPr="0041030C">
        <w:rPr>
          <w:rFonts w:ascii="Palatino Linotype" w:hAnsi="Palatino Linotype"/>
        </w:rPr>
        <w:t>Oficio sin número emitido por el titular de la unidad de transparencia, dirigido al comisionado presidente, ratifica la postura inicial.</w:t>
      </w:r>
    </w:p>
    <w:p w14:paraId="37890827" w14:textId="77777777" w:rsidR="006E1AC1" w:rsidRPr="0041030C" w:rsidRDefault="006E1AC1" w:rsidP="006E1AC1">
      <w:pPr>
        <w:spacing w:before="240" w:line="360" w:lineRule="auto"/>
        <w:jc w:val="both"/>
        <w:rPr>
          <w:rFonts w:ascii="Palatino Linotype" w:hAnsi="Palatino Linotype"/>
          <w:b/>
          <w:bCs/>
        </w:rPr>
      </w:pPr>
    </w:p>
    <w:p w14:paraId="6DB68CF7" w14:textId="641906B9" w:rsidR="006E1AC1" w:rsidRPr="0041030C" w:rsidRDefault="006E1AC1" w:rsidP="006E1AC1">
      <w:pPr>
        <w:spacing w:before="240" w:line="360" w:lineRule="auto"/>
        <w:jc w:val="both"/>
        <w:rPr>
          <w:rFonts w:ascii="Palatino Linotype" w:hAnsi="Palatino Linotype"/>
          <w:b/>
          <w:bCs/>
          <w:sz w:val="24"/>
          <w:szCs w:val="24"/>
        </w:rPr>
      </w:pPr>
      <w:r w:rsidRPr="0041030C">
        <w:rPr>
          <w:rFonts w:ascii="Palatino Linotype" w:hAnsi="Palatino Linotype"/>
          <w:b/>
          <w:bCs/>
          <w:sz w:val="24"/>
          <w:szCs w:val="24"/>
        </w:rPr>
        <w:t xml:space="preserve">Alcance al informe justificado: </w:t>
      </w:r>
    </w:p>
    <w:p w14:paraId="6E04AE7B" w14:textId="0C998C46" w:rsidR="00EE5C33" w:rsidRPr="0041030C" w:rsidRDefault="00EE5C33" w:rsidP="006708E6">
      <w:pPr>
        <w:pStyle w:val="Prrafodelista"/>
        <w:numPr>
          <w:ilvl w:val="0"/>
          <w:numId w:val="16"/>
        </w:numPr>
        <w:spacing w:before="240" w:line="360" w:lineRule="auto"/>
        <w:jc w:val="both"/>
        <w:rPr>
          <w:rFonts w:ascii="Palatino Linotype" w:hAnsi="Palatino Linotype"/>
          <w:b/>
          <w:bCs/>
        </w:rPr>
      </w:pPr>
      <w:r w:rsidRPr="0041030C">
        <w:rPr>
          <w:rFonts w:ascii="Palatino Linotype" w:hAnsi="Palatino Linotype"/>
          <w:b/>
          <w:bCs/>
        </w:rPr>
        <w:t>“ROf184CambioModalidadTOLUCA2026.pdf”:</w:t>
      </w:r>
      <w:r w:rsidR="006E1AC1" w:rsidRPr="0041030C">
        <w:rPr>
          <w:rFonts w:ascii="Palatino Linotype" w:hAnsi="Palatino Linotype"/>
          <w:b/>
          <w:bCs/>
        </w:rPr>
        <w:t xml:space="preserve"> </w:t>
      </w:r>
      <w:r w:rsidR="006E1AC1" w:rsidRPr="0041030C">
        <w:rPr>
          <w:rFonts w:ascii="Palatino Linotype" w:hAnsi="Palatino Linotype"/>
        </w:rPr>
        <w:t xml:space="preserve">Oficio número </w:t>
      </w:r>
      <w:r w:rsidR="006E1AC1" w:rsidRPr="0041030C">
        <w:rPr>
          <w:rFonts w:ascii="Palatino Linotype" w:hAnsi="Palatino Linotype"/>
          <w:b/>
          <w:bCs/>
        </w:rPr>
        <w:t xml:space="preserve">INFOEM/DGI/184/2026 </w:t>
      </w:r>
      <w:r w:rsidR="006E1AC1" w:rsidRPr="0041030C">
        <w:rPr>
          <w:rFonts w:ascii="Palatino Linotype" w:hAnsi="Palatino Linotype"/>
        </w:rPr>
        <w:t xml:space="preserve">relativo a registro de incidencia de recurso de revisión diverso. </w:t>
      </w:r>
    </w:p>
    <w:p w14:paraId="45945873" w14:textId="248FD276" w:rsidR="00EE5C33" w:rsidRPr="0041030C" w:rsidRDefault="00EE5C33" w:rsidP="006708E6">
      <w:pPr>
        <w:pStyle w:val="Prrafodelista"/>
        <w:numPr>
          <w:ilvl w:val="0"/>
          <w:numId w:val="16"/>
        </w:numPr>
        <w:spacing w:before="240" w:line="360" w:lineRule="auto"/>
        <w:jc w:val="both"/>
        <w:rPr>
          <w:rFonts w:ascii="Palatino Linotype" w:hAnsi="Palatino Linotype"/>
          <w:b/>
          <w:bCs/>
        </w:rPr>
      </w:pPr>
      <w:r w:rsidRPr="0041030C">
        <w:rPr>
          <w:rFonts w:ascii="Palatino Linotype" w:hAnsi="Palatino Linotype"/>
          <w:b/>
          <w:bCs/>
        </w:rPr>
        <w:t>“Oficio62MR_RR1485.pdf”:</w:t>
      </w:r>
      <w:r w:rsidR="006E1AC1" w:rsidRPr="0041030C">
        <w:rPr>
          <w:rFonts w:ascii="Palatino Linotype" w:hAnsi="Palatino Linotype"/>
          <w:b/>
          <w:bCs/>
        </w:rPr>
        <w:t xml:space="preserve"> </w:t>
      </w:r>
      <w:r w:rsidR="006E1AC1" w:rsidRPr="0041030C">
        <w:rPr>
          <w:rFonts w:ascii="Palatino Linotype" w:hAnsi="Palatino Linotype"/>
        </w:rPr>
        <w:t xml:space="preserve">Oficio número </w:t>
      </w:r>
      <w:r w:rsidR="006E1AC1" w:rsidRPr="0041030C">
        <w:rPr>
          <w:rFonts w:ascii="Palatino Linotype" w:hAnsi="Palatino Linotype"/>
          <w:b/>
          <w:bCs/>
        </w:rPr>
        <w:t xml:space="preserve">200040000/062/2026 </w:t>
      </w:r>
      <w:r w:rsidR="006E1AC1" w:rsidRPr="0041030C">
        <w:rPr>
          <w:rFonts w:ascii="Palatino Linotype" w:hAnsi="Palatino Linotype"/>
        </w:rPr>
        <w:t xml:space="preserve">signado por el coordinador general de mejora regulatoria, informa volumen de información requerida en solicitud diversa. </w:t>
      </w:r>
    </w:p>
    <w:p w14:paraId="7F5CF685" w14:textId="14CE32CC" w:rsidR="00EE5C33" w:rsidRPr="0041030C" w:rsidRDefault="00EE5C33" w:rsidP="006708E6">
      <w:pPr>
        <w:pStyle w:val="Prrafodelista"/>
        <w:numPr>
          <w:ilvl w:val="0"/>
          <w:numId w:val="16"/>
        </w:numPr>
        <w:spacing w:before="240" w:line="360" w:lineRule="auto"/>
        <w:jc w:val="both"/>
        <w:rPr>
          <w:rFonts w:ascii="Palatino Linotype" w:hAnsi="Palatino Linotype"/>
          <w:b/>
          <w:bCs/>
        </w:rPr>
      </w:pPr>
      <w:r w:rsidRPr="0041030C">
        <w:rPr>
          <w:rFonts w:ascii="Palatino Linotype" w:hAnsi="Palatino Linotype"/>
          <w:b/>
          <w:bCs/>
        </w:rPr>
        <w:lastRenderedPageBreak/>
        <w:t xml:space="preserve">“RespuestaInfoemRR1485.pdf”: </w:t>
      </w:r>
      <w:r w:rsidR="006E1AC1" w:rsidRPr="0041030C">
        <w:rPr>
          <w:rFonts w:ascii="Palatino Linotype" w:hAnsi="Palatino Linotype"/>
        </w:rPr>
        <w:t xml:space="preserve">Oficio número </w:t>
      </w:r>
      <w:r w:rsidR="006E1AC1" w:rsidRPr="0041030C">
        <w:rPr>
          <w:rFonts w:ascii="Palatino Linotype" w:hAnsi="Palatino Linotype"/>
          <w:b/>
          <w:bCs/>
        </w:rPr>
        <w:t xml:space="preserve">201007000/UT/2334/2026 </w:t>
      </w:r>
      <w:r w:rsidR="006E1AC1" w:rsidRPr="0041030C">
        <w:rPr>
          <w:rFonts w:ascii="Palatino Linotype" w:hAnsi="Palatino Linotype"/>
        </w:rPr>
        <w:t xml:space="preserve">signado por el titular de la unidad de transparencia, refiere adjuntar soportes documentales relativos a solicitud de información diversa. </w:t>
      </w:r>
    </w:p>
    <w:p w14:paraId="089F8BF0" w14:textId="77777777" w:rsidR="00EE5C33" w:rsidRPr="0041030C" w:rsidRDefault="00EE5C33" w:rsidP="00DE365D">
      <w:pPr>
        <w:spacing w:before="240" w:line="360" w:lineRule="auto"/>
        <w:jc w:val="both"/>
        <w:rPr>
          <w:rFonts w:ascii="Palatino Linotype" w:hAnsi="Palatino Linotype"/>
          <w:sz w:val="24"/>
          <w:szCs w:val="24"/>
        </w:rPr>
      </w:pPr>
    </w:p>
    <w:p w14:paraId="28C9BE11" w14:textId="49D24D78" w:rsidR="005D68D5" w:rsidRPr="0041030C" w:rsidRDefault="00BA7D66" w:rsidP="00DE365D">
      <w:pPr>
        <w:spacing w:before="240" w:line="360" w:lineRule="auto"/>
        <w:jc w:val="both"/>
        <w:rPr>
          <w:rFonts w:ascii="Palatino Linotype" w:hAnsi="Palatino Linotype" w:cs="Arial"/>
          <w:bCs/>
          <w:sz w:val="24"/>
          <w:szCs w:val="24"/>
          <w:lang w:val="es-ES"/>
        </w:rPr>
      </w:pPr>
      <w:r w:rsidRPr="0041030C">
        <w:rPr>
          <w:rFonts w:ascii="Palatino Linotype" w:hAnsi="Palatino Linotype"/>
          <w:sz w:val="24"/>
          <w:szCs w:val="24"/>
        </w:rPr>
        <w:t xml:space="preserve">Por otra parte, </w:t>
      </w:r>
      <w:r w:rsidR="005D68D5" w:rsidRPr="0041030C">
        <w:rPr>
          <w:rFonts w:ascii="Palatino Linotype" w:hAnsi="Palatino Linotype"/>
          <w:sz w:val="24"/>
          <w:szCs w:val="24"/>
        </w:rPr>
        <w:t>en</w:t>
      </w:r>
      <w:r w:rsidRPr="0041030C">
        <w:rPr>
          <w:rFonts w:ascii="Palatino Linotype" w:hAnsi="Palatino Linotype"/>
          <w:sz w:val="24"/>
          <w:szCs w:val="24"/>
        </w:rPr>
        <w:t xml:space="preserve"> fecha </w:t>
      </w:r>
      <w:r w:rsidR="005D68D5" w:rsidRPr="0041030C">
        <w:rPr>
          <w:rFonts w:ascii="Palatino Linotype" w:hAnsi="Palatino Linotype"/>
          <w:b/>
          <w:bCs/>
          <w:sz w:val="24"/>
          <w:szCs w:val="24"/>
        </w:rPr>
        <w:t xml:space="preserve">veinticinco de marzo de dos mil veintiséis, </w:t>
      </w:r>
      <w:r w:rsidR="005D68D5" w:rsidRPr="0041030C">
        <w:rPr>
          <w:rFonts w:ascii="Palatino Linotype" w:hAnsi="Palatino Linotype"/>
          <w:sz w:val="24"/>
          <w:szCs w:val="24"/>
        </w:rPr>
        <w:t xml:space="preserve">fue requerido manifestar las razones y </w:t>
      </w:r>
      <w:r w:rsidR="00DE365D" w:rsidRPr="0041030C">
        <w:rPr>
          <w:rFonts w:ascii="Palatino Linotype" w:hAnsi="Palatino Linotype" w:cs="Arial"/>
          <w:bCs/>
          <w:sz w:val="24"/>
          <w:szCs w:val="24"/>
          <w:lang w:val="es-ES"/>
        </w:rPr>
        <w:t xml:space="preserve">fundamentos que sustentan el cambio de modalidad mediante el reporte de incidencias ante la Dirección General de Informática de este Instituto, mismo que se tuvo por verificado en fecha </w:t>
      </w:r>
      <w:r w:rsidR="005B2977" w:rsidRPr="0041030C">
        <w:rPr>
          <w:rFonts w:ascii="Palatino Linotype" w:hAnsi="Palatino Linotype" w:cs="Arial"/>
          <w:b/>
          <w:sz w:val="24"/>
          <w:szCs w:val="24"/>
          <w:lang w:val="es-ES"/>
        </w:rPr>
        <w:t>seis</w:t>
      </w:r>
      <w:r w:rsidR="005D68D5" w:rsidRPr="0041030C">
        <w:rPr>
          <w:rFonts w:ascii="Palatino Linotype" w:hAnsi="Palatino Linotype" w:cs="Arial"/>
          <w:b/>
          <w:sz w:val="24"/>
          <w:szCs w:val="24"/>
          <w:lang w:val="es-ES"/>
        </w:rPr>
        <w:t xml:space="preserve"> de abril de dos mil veintiséis, </w:t>
      </w:r>
      <w:r w:rsidR="005D68D5" w:rsidRPr="0041030C">
        <w:rPr>
          <w:rFonts w:ascii="Palatino Linotype" w:hAnsi="Palatino Linotype" w:cs="Arial"/>
          <w:bCs/>
          <w:sz w:val="24"/>
          <w:szCs w:val="24"/>
          <w:lang w:val="es-ES"/>
        </w:rPr>
        <w:t>adjuntando para tal efecto lo siguiente:</w:t>
      </w:r>
    </w:p>
    <w:p w14:paraId="40A90D94" w14:textId="7FAFA9B2" w:rsidR="006E1AC1" w:rsidRPr="0041030C" w:rsidRDefault="005D68D5" w:rsidP="005D68D5">
      <w:pPr>
        <w:pStyle w:val="Prrafodelista"/>
        <w:numPr>
          <w:ilvl w:val="0"/>
          <w:numId w:val="23"/>
        </w:numPr>
        <w:spacing w:before="240" w:line="360" w:lineRule="auto"/>
        <w:jc w:val="both"/>
        <w:rPr>
          <w:rFonts w:ascii="Palatino Linotype" w:hAnsi="Palatino Linotype" w:cs="Arial"/>
          <w:b/>
        </w:rPr>
      </w:pPr>
      <w:r w:rsidRPr="0041030C">
        <w:rPr>
          <w:rFonts w:ascii="Palatino Linotype" w:hAnsi="Palatino Linotype" w:cs="Arial"/>
          <w:b/>
        </w:rPr>
        <w:t>“</w:t>
      </w:r>
      <w:r w:rsidR="006E1AC1" w:rsidRPr="0041030C">
        <w:rPr>
          <w:rFonts w:ascii="Palatino Linotype" w:hAnsi="Palatino Linotype" w:cs="Arial"/>
          <w:b/>
        </w:rPr>
        <w:t>Oficio 19 RR1490”:</w:t>
      </w:r>
      <w:r w:rsidR="00CD7159" w:rsidRPr="0041030C">
        <w:rPr>
          <w:rFonts w:ascii="Palatino Linotype" w:hAnsi="Palatino Linotype" w:cs="Arial"/>
          <w:b/>
        </w:rPr>
        <w:t xml:space="preserve"> </w:t>
      </w:r>
      <w:r w:rsidR="00CD7159" w:rsidRPr="0041030C">
        <w:rPr>
          <w:rFonts w:ascii="Palatino Linotype" w:hAnsi="Palatino Linotype" w:cs="Arial"/>
          <w:bCs/>
        </w:rPr>
        <w:t xml:space="preserve">Oficio número </w:t>
      </w:r>
      <w:r w:rsidR="00CD7159" w:rsidRPr="0041030C">
        <w:rPr>
          <w:rFonts w:ascii="Palatino Linotype" w:hAnsi="Palatino Linotype" w:cs="Arial"/>
          <w:b/>
        </w:rPr>
        <w:t xml:space="preserve">201007001/UT/0019/2026 </w:t>
      </w:r>
      <w:r w:rsidR="00CD7159" w:rsidRPr="0041030C">
        <w:rPr>
          <w:rFonts w:ascii="Palatino Linotype" w:hAnsi="Palatino Linotype" w:cs="Arial"/>
          <w:bCs/>
        </w:rPr>
        <w:t>signado por el jefe de departamento de acceso a la información pública, dirigido al director general de informática del INFOEM, de fecha seis de abril de dos mil veintiséis, refiere que la información requerida corresponde a 165 archivos, mismos que en su conjunto pesan 521MB.</w:t>
      </w:r>
    </w:p>
    <w:p w14:paraId="51F9DF8A" w14:textId="5012F1A9" w:rsidR="006E1AC1" w:rsidRPr="0041030C" w:rsidRDefault="006E1AC1" w:rsidP="005D68D5">
      <w:pPr>
        <w:pStyle w:val="Prrafodelista"/>
        <w:numPr>
          <w:ilvl w:val="0"/>
          <w:numId w:val="23"/>
        </w:numPr>
        <w:spacing w:before="240" w:line="360" w:lineRule="auto"/>
        <w:jc w:val="both"/>
        <w:rPr>
          <w:rFonts w:ascii="Palatino Linotype" w:hAnsi="Palatino Linotype" w:cs="Arial"/>
          <w:b/>
        </w:rPr>
      </w:pPr>
      <w:r w:rsidRPr="0041030C">
        <w:rPr>
          <w:rFonts w:ascii="Palatino Linotype" w:hAnsi="Palatino Linotype" w:cs="Arial"/>
          <w:b/>
        </w:rPr>
        <w:t>“Oficio61MR_ RR1490</w:t>
      </w:r>
      <w:r w:rsidR="00CD7159" w:rsidRPr="0041030C">
        <w:rPr>
          <w:rFonts w:ascii="Palatino Linotype" w:hAnsi="Palatino Linotype" w:cs="Arial"/>
          <w:b/>
        </w:rPr>
        <w:t xml:space="preserve">”: </w:t>
      </w:r>
      <w:r w:rsidR="00CD7159" w:rsidRPr="0041030C">
        <w:rPr>
          <w:rFonts w:ascii="Palatino Linotype" w:hAnsi="Palatino Linotype" w:cs="Arial"/>
          <w:bCs/>
        </w:rPr>
        <w:t xml:space="preserve">Oficio número </w:t>
      </w:r>
      <w:r w:rsidR="00CD7159" w:rsidRPr="0041030C">
        <w:rPr>
          <w:rFonts w:ascii="Palatino Linotype" w:hAnsi="Palatino Linotype" w:cs="Arial"/>
          <w:b/>
        </w:rPr>
        <w:t xml:space="preserve">200040000/061/2026 </w:t>
      </w:r>
      <w:r w:rsidR="00CD7159" w:rsidRPr="0041030C">
        <w:rPr>
          <w:rFonts w:ascii="Palatino Linotype" w:hAnsi="Palatino Linotype" w:cs="Arial"/>
          <w:bCs/>
        </w:rPr>
        <w:t xml:space="preserve">signado por el coordinador general de mejora regulatoria, dirigido al titular de la unidad de transparencia, de fecha seis de abril de dos mil veintiséis, </w:t>
      </w:r>
      <w:r w:rsidR="008414D4" w:rsidRPr="0041030C">
        <w:rPr>
          <w:rFonts w:ascii="Palatino Linotype" w:hAnsi="Palatino Linotype" w:cs="Arial"/>
          <w:bCs/>
        </w:rPr>
        <w:t xml:space="preserve">refiere peso de la información requerida. </w:t>
      </w:r>
    </w:p>
    <w:p w14:paraId="72863198" w14:textId="07869F08" w:rsidR="006E1AC1" w:rsidRPr="0041030C" w:rsidRDefault="00CD7159" w:rsidP="005D68D5">
      <w:pPr>
        <w:pStyle w:val="Prrafodelista"/>
        <w:numPr>
          <w:ilvl w:val="0"/>
          <w:numId w:val="23"/>
        </w:numPr>
        <w:spacing w:before="240" w:line="360" w:lineRule="auto"/>
        <w:jc w:val="both"/>
        <w:rPr>
          <w:rFonts w:ascii="Palatino Linotype" w:hAnsi="Palatino Linotype" w:cs="Arial"/>
          <w:b/>
        </w:rPr>
      </w:pPr>
      <w:r w:rsidRPr="0041030C">
        <w:rPr>
          <w:rFonts w:ascii="Palatino Linotype" w:hAnsi="Palatino Linotype" w:cs="Arial"/>
          <w:b/>
        </w:rPr>
        <w:t>“ROf187CambioModalidadTOLUCA2026”</w:t>
      </w:r>
      <w:r w:rsidR="008414D4" w:rsidRPr="0041030C">
        <w:rPr>
          <w:rFonts w:ascii="Palatino Linotype" w:hAnsi="Palatino Linotype" w:cs="Arial"/>
          <w:b/>
        </w:rPr>
        <w:t xml:space="preserve">: </w:t>
      </w:r>
      <w:r w:rsidR="008414D4" w:rsidRPr="0041030C">
        <w:rPr>
          <w:rFonts w:ascii="Palatino Linotype" w:hAnsi="Palatino Linotype" w:cs="Arial"/>
          <w:bCs/>
        </w:rPr>
        <w:t xml:space="preserve">Oficio número </w:t>
      </w:r>
      <w:r w:rsidR="008414D4" w:rsidRPr="0041030C">
        <w:rPr>
          <w:rFonts w:ascii="Palatino Linotype" w:hAnsi="Palatino Linotype" w:cs="Arial"/>
          <w:b/>
        </w:rPr>
        <w:t xml:space="preserve">INFOEM/DGI/187/2026 </w:t>
      </w:r>
      <w:r w:rsidR="008414D4" w:rsidRPr="0041030C">
        <w:rPr>
          <w:rFonts w:ascii="Palatino Linotype" w:hAnsi="Palatino Linotype" w:cs="Arial"/>
          <w:bCs/>
        </w:rPr>
        <w:t xml:space="preserve">signado por el director general de informática del órgano garante, dirigido al jefe del departamento de acceso a la información de </w:t>
      </w:r>
      <w:r w:rsidR="008414D4" w:rsidRPr="0041030C">
        <w:rPr>
          <w:rFonts w:ascii="Palatino Linotype" w:hAnsi="Palatino Linotype" w:cs="Arial"/>
          <w:bCs/>
        </w:rPr>
        <w:lastRenderedPageBreak/>
        <w:t xml:space="preserve">Toluca, en lo medular refiere el registro en la bitácora de incidencias al sobrepasar la capacidad del sistema </w:t>
      </w:r>
      <w:r w:rsidR="008414D4" w:rsidRPr="0041030C">
        <w:rPr>
          <w:rFonts w:ascii="Palatino Linotype" w:hAnsi="Palatino Linotype" w:cs="Arial"/>
          <w:b/>
        </w:rPr>
        <w:t xml:space="preserve">SAIMEX. </w:t>
      </w:r>
    </w:p>
    <w:p w14:paraId="1EC8FC96" w14:textId="16FA25E3" w:rsidR="005D68D5" w:rsidRPr="0041030C" w:rsidRDefault="005D68D5" w:rsidP="005D68D5">
      <w:pPr>
        <w:pStyle w:val="Prrafodelista"/>
        <w:spacing w:before="240" w:line="360" w:lineRule="auto"/>
        <w:ind w:left="720"/>
        <w:jc w:val="both"/>
        <w:rPr>
          <w:rFonts w:ascii="Palatino Linotype" w:hAnsi="Palatino Linotype" w:cs="Arial"/>
          <w:b/>
        </w:rPr>
      </w:pPr>
    </w:p>
    <w:bookmarkEnd w:id="2"/>
    <w:p w14:paraId="44D21CC8" w14:textId="39652381" w:rsidR="00382112" w:rsidRPr="0041030C" w:rsidRDefault="00382112" w:rsidP="00C76C21">
      <w:pPr>
        <w:spacing w:after="0" w:line="360" w:lineRule="auto"/>
        <w:jc w:val="both"/>
        <w:rPr>
          <w:rFonts w:ascii="Palatino Linotype" w:hAnsi="Palatino Linotype"/>
          <w:sz w:val="24"/>
          <w:szCs w:val="24"/>
          <w:lang w:val="es-ES_tradnl"/>
        </w:rPr>
      </w:pPr>
      <w:r w:rsidRPr="0041030C">
        <w:rPr>
          <w:rFonts w:ascii="Palatino Linotype" w:hAnsi="Palatino Linotype"/>
          <w:iCs/>
          <w:sz w:val="24"/>
          <w:szCs w:val="24"/>
        </w:rPr>
        <w:t xml:space="preserve">Hasta aquí lo expuesto, </w:t>
      </w:r>
      <w:r w:rsidR="00C76C21" w:rsidRPr="0041030C">
        <w:rPr>
          <w:rFonts w:ascii="Palatino Linotype" w:hAnsi="Palatino Linotype"/>
          <w:iCs/>
          <w:sz w:val="24"/>
          <w:szCs w:val="24"/>
        </w:rPr>
        <w:t xml:space="preserve">con relación al </w:t>
      </w:r>
      <w:r w:rsidRPr="0041030C">
        <w:rPr>
          <w:rFonts w:ascii="Palatino Linotype" w:hAnsi="Palatino Linotype"/>
          <w:iCs/>
          <w:sz w:val="24"/>
          <w:szCs w:val="24"/>
        </w:rPr>
        <w:t xml:space="preserve">cambio de modalidad sustentado por </w:t>
      </w:r>
      <w:r w:rsidRPr="0041030C">
        <w:rPr>
          <w:rFonts w:ascii="Palatino Linotype" w:hAnsi="Palatino Linotype"/>
          <w:b/>
          <w:bCs/>
          <w:iCs/>
          <w:sz w:val="24"/>
          <w:szCs w:val="24"/>
        </w:rPr>
        <w:t>El Sujeto Obligado</w:t>
      </w:r>
      <w:r w:rsidRPr="0041030C">
        <w:rPr>
          <w:rFonts w:ascii="Palatino Linotype" w:hAnsi="Palatino Linotype"/>
          <w:b/>
          <w:bCs/>
          <w:i/>
          <w:sz w:val="24"/>
          <w:szCs w:val="24"/>
        </w:rPr>
        <w:t xml:space="preserve"> </w:t>
      </w:r>
      <w:r w:rsidRPr="0041030C">
        <w:rPr>
          <w:rFonts w:ascii="Palatino Linotype" w:hAnsi="Palatino Linotype"/>
          <w:sz w:val="24"/>
          <w:szCs w:val="24"/>
          <w:lang w:val="es-ES_tradnl"/>
        </w:rPr>
        <w:t xml:space="preserve">y en atención a los </w:t>
      </w:r>
      <w:r w:rsidRPr="0041030C">
        <w:rPr>
          <w:rFonts w:ascii="Palatino Linotype" w:hAnsi="Palatino Linotype"/>
          <w:b/>
          <w:bCs/>
          <w:sz w:val="24"/>
          <w:szCs w:val="24"/>
          <w:lang w:val="es-ES_tradnl"/>
        </w:rPr>
        <w:t xml:space="preserve">Lineamientos Generales en materia de clasificación y desclasificación de la información, así como para la elaboración de versiones públicas </w:t>
      </w:r>
      <w:r w:rsidRPr="0041030C">
        <w:rPr>
          <w:rFonts w:ascii="Palatino Linotype" w:hAnsi="Palatino Linotype"/>
          <w:sz w:val="24"/>
          <w:szCs w:val="24"/>
          <w:lang w:val="es-ES_tradnl"/>
        </w:rPr>
        <w:t xml:space="preserve">y demás normatividad aplicable, se desprenden las siguientes consideraciones: </w:t>
      </w:r>
    </w:p>
    <w:p w14:paraId="6CD29FC5" w14:textId="5E3A87C8" w:rsidR="00E24F57" w:rsidRPr="0041030C" w:rsidRDefault="00382112">
      <w:pPr>
        <w:pStyle w:val="Prrafodelista"/>
        <w:numPr>
          <w:ilvl w:val="0"/>
          <w:numId w:val="7"/>
        </w:numPr>
        <w:spacing w:line="360" w:lineRule="auto"/>
        <w:jc w:val="both"/>
        <w:rPr>
          <w:rFonts w:ascii="Palatino Linotype" w:hAnsi="Palatino Linotype"/>
          <w:lang w:val="es-ES_tradnl"/>
        </w:rPr>
      </w:pPr>
      <w:r w:rsidRPr="0041030C">
        <w:rPr>
          <w:rFonts w:ascii="Palatino Linotype" w:hAnsi="Palatino Linotype"/>
          <w:lang w:val="es-ES_tradnl"/>
        </w:rPr>
        <w:t xml:space="preserve">Que </w:t>
      </w:r>
      <w:r w:rsidR="00C76C21" w:rsidRPr="0041030C">
        <w:rPr>
          <w:rFonts w:ascii="Palatino Linotype" w:hAnsi="Palatino Linotype"/>
          <w:b/>
          <w:bCs/>
          <w:lang w:val="es-ES_tradnl"/>
        </w:rPr>
        <w:t>NO</w:t>
      </w:r>
      <w:r w:rsidR="00E82AA1" w:rsidRPr="0041030C">
        <w:rPr>
          <w:rFonts w:ascii="Palatino Linotype" w:hAnsi="Palatino Linotype"/>
          <w:lang w:val="es-ES_tradnl"/>
        </w:rPr>
        <w:t xml:space="preserve"> </w:t>
      </w:r>
      <w:r w:rsidR="00E24F57" w:rsidRPr="0041030C">
        <w:rPr>
          <w:rFonts w:ascii="Palatino Linotype" w:hAnsi="Palatino Linotype"/>
          <w:lang w:val="es-ES_tradnl"/>
        </w:rPr>
        <w:t xml:space="preserve">fue señalado un parámetro de inicio y conclusión de plazo para hacer consulta de la información, el cual </w:t>
      </w:r>
      <w:r w:rsidR="005800D2" w:rsidRPr="0041030C">
        <w:rPr>
          <w:rFonts w:ascii="Palatino Linotype" w:hAnsi="Palatino Linotype"/>
          <w:lang w:val="es-ES_tradnl"/>
        </w:rPr>
        <w:t xml:space="preserve">deberá de ser de un plazo mínimo de 60 días hábiles, en términos del numeral 166 de la Ley de Transparencia y Acceso a la Información Pública del Estado de México y Municipios. </w:t>
      </w:r>
    </w:p>
    <w:p w14:paraId="44B74F60" w14:textId="77777777" w:rsidR="005800D2" w:rsidRPr="0041030C" w:rsidRDefault="005800D2" w:rsidP="005800D2">
      <w:pPr>
        <w:pStyle w:val="Prrafodelista"/>
        <w:spacing w:line="360" w:lineRule="auto"/>
        <w:ind w:left="720"/>
        <w:jc w:val="both"/>
        <w:rPr>
          <w:rFonts w:ascii="Palatino Linotype" w:hAnsi="Palatino Linotype"/>
          <w:lang w:val="es-ES_tradnl"/>
        </w:rPr>
      </w:pPr>
    </w:p>
    <w:p w14:paraId="01631AE6" w14:textId="1D9C2ED5" w:rsidR="00382112" w:rsidRPr="0041030C" w:rsidRDefault="00382112">
      <w:pPr>
        <w:pStyle w:val="Prrafodelista"/>
        <w:numPr>
          <w:ilvl w:val="0"/>
          <w:numId w:val="7"/>
        </w:numPr>
        <w:spacing w:line="360" w:lineRule="auto"/>
        <w:jc w:val="both"/>
        <w:rPr>
          <w:rFonts w:ascii="Palatino Linotype" w:hAnsi="Palatino Linotype"/>
          <w:lang w:val="es-ES_tradnl"/>
        </w:rPr>
      </w:pPr>
      <w:r w:rsidRPr="0041030C">
        <w:rPr>
          <w:rFonts w:ascii="Palatino Linotype" w:hAnsi="Palatino Linotype"/>
          <w:lang w:val="es-ES_tradnl"/>
        </w:rPr>
        <w:t xml:space="preserve">Que previo a sustentar la consulta directa, </w:t>
      </w:r>
      <w:r w:rsidR="00E82AA1" w:rsidRPr="0041030C">
        <w:rPr>
          <w:rFonts w:ascii="Palatino Linotype" w:hAnsi="Palatino Linotype"/>
          <w:b/>
          <w:bCs/>
          <w:lang w:val="es-ES_tradnl"/>
        </w:rPr>
        <w:t>NO</w:t>
      </w:r>
      <w:r w:rsidR="00E82AA1" w:rsidRPr="0041030C">
        <w:rPr>
          <w:rFonts w:ascii="Palatino Linotype" w:hAnsi="Palatino Linotype"/>
          <w:lang w:val="es-ES_tradnl"/>
        </w:rPr>
        <w:t xml:space="preserve"> </w:t>
      </w:r>
      <w:r w:rsidRPr="0041030C">
        <w:rPr>
          <w:rFonts w:ascii="Palatino Linotype" w:hAnsi="Palatino Linotype"/>
          <w:lang w:val="es-ES_tradnl"/>
        </w:rPr>
        <w:t xml:space="preserve">fueron ofrecidas otras modalidades para consulta de la información, otorgando uso preferente y preponderantemente a medios electrónicos. </w:t>
      </w:r>
    </w:p>
    <w:p w14:paraId="0AA719E4" w14:textId="77777777" w:rsidR="005800D2" w:rsidRPr="0041030C" w:rsidRDefault="005800D2" w:rsidP="005800D2">
      <w:pPr>
        <w:pStyle w:val="Prrafodelista"/>
        <w:rPr>
          <w:rFonts w:ascii="Palatino Linotype" w:hAnsi="Palatino Linotype"/>
          <w:lang w:val="es-ES_tradnl"/>
        </w:rPr>
      </w:pPr>
    </w:p>
    <w:p w14:paraId="520B9C35" w14:textId="0A5B4DBA" w:rsidR="00382112" w:rsidRPr="0041030C" w:rsidRDefault="00382112">
      <w:pPr>
        <w:pStyle w:val="Prrafodelista"/>
        <w:numPr>
          <w:ilvl w:val="0"/>
          <w:numId w:val="7"/>
        </w:numPr>
        <w:spacing w:line="360" w:lineRule="auto"/>
        <w:jc w:val="both"/>
        <w:rPr>
          <w:rFonts w:ascii="Palatino Linotype" w:hAnsi="Palatino Linotype"/>
          <w:lang w:val="es-ES_tradnl"/>
        </w:rPr>
      </w:pPr>
      <w:r w:rsidRPr="0041030C">
        <w:rPr>
          <w:rFonts w:ascii="Palatino Linotype" w:hAnsi="Palatino Linotype"/>
          <w:lang w:val="es-ES_tradnl"/>
        </w:rPr>
        <w:t xml:space="preserve">Que </w:t>
      </w:r>
      <w:r w:rsidR="00E82AA1" w:rsidRPr="0041030C">
        <w:rPr>
          <w:rFonts w:ascii="Palatino Linotype" w:hAnsi="Palatino Linotype"/>
          <w:b/>
          <w:bCs/>
          <w:lang w:val="es-ES_tradnl"/>
        </w:rPr>
        <w:t>SÍ</w:t>
      </w:r>
      <w:r w:rsidR="00E82AA1" w:rsidRPr="0041030C">
        <w:rPr>
          <w:rFonts w:ascii="Palatino Linotype" w:hAnsi="Palatino Linotype"/>
          <w:lang w:val="es-ES_tradnl"/>
        </w:rPr>
        <w:t xml:space="preserve"> </w:t>
      </w:r>
      <w:r w:rsidRPr="0041030C">
        <w:rPr>
          <w:rFonts w:ascii="Palatino Linotype" w:hAnsi="Palatino Linotype"/>
          <w:lang w:val="es-ES_tradnl"/>
        </w:rPr>
        <w:t>fue señalado de manera diligente el lugar (dirección) para realizar la consulta directa de la información.</w:t>
      </w:r>
    </w:p>
    <w:p w14:paraId="43E74113" w14:textId="77777777" w:rsidR="005800D2" w:rsidRPr="0041030C" w:rsidRDefault="005800D2" w:rsidP="005800D2">
      <w:pPr>
        <w:pStyle w:val="Prrafodelista"/>
        <w:rPr>
          <w:rFonts w:ascii="Palatino Linotype" w:hAnsi="Palatino Linotype"/>
          <w:lang w:val="es-ES_tradnl"/>
        </w:rPr>
      </w:pPr>
    </w:p>
    <w:p w14:paraId="22746F01" w14:textId="069665F6" w:rsidR="00382112" w:rsidRPr="0041030C" w:rsidRDefault="00382112">
      <w:pPr>
        <w:pStyle w:val="Prrafodelista"/>
        <w:numPr>
          <w:ilvl w:val="0"/>
          <w:numId w:val="7"/>
        </w:numPr>
        <w:spacing w:line="360" w:lineRule="auto"/>
        <w:jc w:val="both"/>
        <w:rPr>
          <w:rFonts w:ascii="Palatino Linotype" w:hAnsi="Palatino Linotype"/>
          <w:lang w:val="es-ES_tradnl"/>
        </w:rPr>
      </w:pPr>
      <w:r w:rsidRPr="0041030C">
        <w:rPr>
          <w:rFonts w:ascii="Palatino Linotype" w:hAnsi="Palatino Linotype"/>
          <w:lang w:val="es-ES_tradnl"/>
        </w:rPr>
        <w:t xml:space="preserve">Que </w:t>
      </w:r>
      <w:r w:rsidR="00E82AA1" w:rsidRPr="0041030C">
        <w:rPr>
          <w:rFonts w:ascii="Palatino Linotype" w:hAnsi="Palatino Linotype"/>
          <w:b/>
          <w:bCs/>
          <w:lang w:val="es-ES_tradnl"/>
        </w:rPr>
        <w:t>NO</w:t>
      </w:r>
      <w:r w:rsidR="00E82AA1" w:rsidRPr="0041030C">
        <w:rPr>
          <w:rFonts w:ascii="Palatino Linotype" w:hAnsi="Palatino Linotype"/>
          <w:lang w:val="es-ES_tradnl"/>
        </w:rPr>
        <w:t xml:space="preserve"> </w:t>
      </w:r>
      <w:r w:rsidRPr="0041030C">
        <w:rPr>
          <w:rFonts w:ascii="Palatino Linotype" w:hAnsi="Palatino Linotype"/>
          <w:lang w:val="es-ES_tradnl"/>
        </w:rPr>
        <w:t xml:space="preserve">fue precisado el nombre del servidor público comisionado a efecto de brindar atención al particular. </w:t>
      </w:r>
    </w:p>
    <w:p w14:paraId="04D3FE42" w14:textId="77777777" w:rsidR="00D92775" w:rsidRPr="0041030C" w:rsidRDefault="00D92775" w:rsidP="00D92775">
      <w:pPr>
        <w:pStyle w:val="Prrafodelista"/>
        <w:rPr>
          <w:rFonts w:ascii="Palatino Linotype" w:hAnsi="Palatino Linotype"/>
          <w:lang w:val="es-ES_tradnl"/>
        </w:rPr>
      </w:pPr>
    </w:p>
    <w:p w14:paraId="384E7C9C" w14:textId="77777777" w:rsidR="00D92775" w:rsidRPr="0041030C" w:rsidRDefault="00D92775">
      <w:pPr>
        <w:pStyle w:val="Prrafodelista"/>
        <w:numPr>
          <w:ilvl w:val="0"/>
          <w:numId w:val="7"/>
        </w:numPr>
        <w:spacing w:line="360" w:lineRule="auto"/>
        <w:jc w:val="both"/>
        <w:rPr>
          <w:lang w:val="es-ES_tradnl"/>
        </w:rPr>
      </w:pPr>
      <w:r w:rsidRPr="0041030C">
        <w:rPr>
          <w:rFonts w:ascii="Palatino Linotype" w:hAnsi="Palatino Linotype"/>
          <w:lang w:val="es-ES_tradnl"/>
        </w:rPr>
        <w:lastRenderedPageBreak/>
        <w:t xml:space="preserve">Que derivado de la solicitud vía correo electrónico, el cambio de modalidad a consulta directa por volumen de información </w:t>
      </w:r>
      <w:r w:rsidRPr="0041030C">
        <w:rPr>
          <w:rFonts w:ascii="Palatino Linotype" w:hAnsi="Palatino Linotype"/>
          <w:b/>
          <w:bCs/>
          <w:lang w:val="es-ES_tradnl"/>
        </w:rPr>
        <w:t xml:space="preserve">SÍ </w:t>
      </w:r>
      <w:r w:rsidRPr="0041030C">
        <w:rPr>
          <w:rFonts w:ascii="Palatino Linotype" w:hAnsi="Palatino Linotype"/>
          <w:lang w:val="es-ES_tradnl"/>
        </w:rPr>
        <w:t xml:space="preserve">fue verificado mediante registro de incidencia ante la Dirección de informática del Órgano Garante. </w:t>
      </w:r>
    </w:p>
    <w:p w14:paraId="64F07AC1" w14:textId="77777777" w:rsidR="00D92775" w:rsidRPr="0041030C" w:rsidRDefault="00D92775" w:rsidP="00D92775">
      <w:pPr>
        <w:pStyle w:val="Prrafodelista"/>
        <w:rPr>
          <w:lang w:val="es-ES_tradnl"/>
        </w:rPr>
      </w:pPr>
    </w:p>
    <w:p w14:paraId="247D8E0C" w14:textId="1472D2B2" w:rsidR="009A43A1" w:rsidRPr="0041030C" w:rsidRDefault="00D92775" w:rsidP="00F93CF5">
      <w:pPr>
        <w:pStyle w:val="Prrafodelista"/>
        <w:numPr>
          <w:ilvl w:val="0"/>
          <w:numId w:val="7"/>
        </w:numPr>
        <w:spacing w:before="240" w:line="360" w:lineRule="auto"/>
        <w:jc w:val="both"/>
        <w:rPr>
          <w:lang w:val="es-ES_tradnl"/>
        </w:rPr>
      </w:pPr>
      <w:r w:rsidRPr="0041030C">
        <w:rPr>
          <w:rFonts w:ascii="Palatino Linotype" w:hAnsi="Palatino Linotype"/>
          <w:lang w:val="es-ES_tradnl"/>
        </w:rPr>
        <w:t xml:space="preserve">Que </w:t>
      </w:r>
      <w:r w:rsidRPr="0041030C">
        <w:rPr>
          <w:rFonts w:ascii="Palatino Linotype" w:hAnsi="Palatino Linotype"/>
          <w:b/>
          <w:bCs/>
          <w:lang w:val="es-ES_tradnl"/>
        </w:rPr>
        <w:t xml:space="preserve">El Sujeto Obligado </w:t>
      </w:r>
      <w:r w:rsidRPr="0041030C">
        <w:rPr>
          <w:rFonts w:ascii="Palatino Linotype" w:hAnsi="Palatino Linotype"/>
          <w:lang w:val="es-ES_tradnl"/>
        </w:rPr>
        <w:t xml:space="preserve">argumentó cambio de modalidad con base en el volumen de la información, señalando mediante el registro de incidencia que la información </w:t>
      </w:r>
      <w:r w:rsidR="00C76C21" w:rsidRPr="0041030C">
        <w:rPr>
          <w:rFonts w:ascii="Palatino Linotype" w:hAnsi="Palatino Linotype"/>
          <w:lang w:val="es-ES_tradnl"/>
        </w:rPr>
        <w:t xml:space="preserve">requerida comprende </w:t>
      </w:r>
      <w:r w:rsidR="008414D4" w:rsidRPr="0041030C">
        <w:rPr>
          <w:rFonts w:ascii="Palatino Linotype" w:hAnsi="Palatino Linotype" w:cs="Arial"/>
          <w:bCs/>
        </w:rPr>
        <w:t>165 archivos, mismos que en su conjunto pesan 521MB</w:t>
      </w:r>
      <w:r w:rsidR="009A43A1" w:rsidRPr="0041030C">
        <w:rPr>
          <w:rFonts w:ascii="Palatino Linotype" w:hAnsi="Palatino Linotype" w:cs="Arial"/>
          <w:bCs/>
        </w:rPr>
        <w:t xml:space="preserve">, </w:t>
      </w:r>
      <w:r w:rsidR="009A43A1" w:rsidRPr="0041030C">
        <w:rPr>
          <w:rFonts w:ascii="Palatino Linotype" w:hAnsi="Palatino Linotype"/>
          <w:lang w:val="es-ES_tradnl"/>
        </w:rPr>
        <w:t xml:space="preserve">sin embargo, </w:t>
      </w:r>
      <w:r w:rsidR="009A43A1" w:rsidRPr="0041030C">
        <w:rPr>
          <w:rFonts w:ascii="Palatino Linotype" w:hAnsi="Palatino Linotype"/>
          <w:b/>
          <w:bCs/>
          <w:lang w:val="es-ES_tradnl"/>
        </w:rPr>
        <w:t>NO</w:t>
      </w:r>
      <w:r w:rsidR="009A43A1" w:rsidRPr="0041030C">
        <w:rPr>
          <w:rFonts w:ascii="Palatino Linotype" w:hAnsi="Palatino Linotype"/>
          <w:lang w:val="es-ES_tradnl"/>
        </w:rPr>
        <w:t xml:space="preserve"> fue señalado el número de fojas, luego entonces no se genera certeza ni seguridad jurídica al ciudadano como principios imperantes en la materia. </w:t>
      </w:r>
    </w:p>
    <w:p w14:paraId="0773C35E" w14:textId="77777777" w:rsidR="009A43A1" w:rsidRPr="0041030C" w:rsidRDefault="009A43A1" w:rsidP="009A43A1">
      <w:pPr>
        <w:pStyle w:val="Prrafodelista"/>
        <w:spacing w:before="240" w:line="360" w:lineRule="auto"/>
        <w:ind w:left="720"/>
        <w:jc w:val="both"/>
        <w:rPr>
          <w:rFonts w:ascii="Palatino Linotype" w:hAnsi="Palatino Linotype" w:cs="Arial"/>
          <w:b/>
        </w:rPr>
      </w:pPr>
    </w:p>
    <w:p w14:paraId="7BF1DB99" w14:textId="77777777" w:rsidR="00E82AA1" w:rsidRPr="0041030C" w:rsidRDefault="00E82AA1" w:rsidP="00E82AA1">
      <w:pPr>
        <w:pStyle w:val="Prrafodelista"/>
        <w:rPr>
          <w:rFonts w:ascii="Palatino Linotype" w:hAnsi="Palatino Linotype" w:cs="Arial"/>
          <w:bCs/>
          <w:i/>
          <w:iCs/>
        </w:rPr>
      </w:pPr>
    </w:p>
    <w:p w14:paraId="37E8521D" w14:textId="77777777" w:rsidR="009A43A1" w:rsidRPr="0041030C" w:rsidRDefault="009A43A1" w:rsidP="009A43A1">
      <w:pPr>
        <w:pStyle w:val="Citas"/>
        <w:tabs>
          <w:tab w:val="left" w:pos="7470"/>
        </w:tabs>
        <w:ind w:left="0" w:right="72"/>
        <w:rPr>
          <w:i w:val="0"/>
          <w:sz w:val="24"/>
          <w:szCs w:val="24"/>
        </w:rPr>
      </w:pPr>
      <w:r w:rsidRPr="0041030C">
        <w:rPr>
          <w:i w:val="0"/>
          <w:sz w:val="24"/>
          <w:szCs w:val="24"/>
        </w:rPr>
        <w:t xml:space="preserve">Aclarado lo anterior, si bien es cierto que mediante etapa de manifestaciones se aportaron mayores elementos vinculados con el cambio de modalidad, lo cierto también es que, por las razones expuestas no puede tenerse por verificado. Resultando procedente ordenar vía </w:t>
      </w:r>
      <w:r w:rsidRPr="0041030C">
        <w:rPr>
          <w:b/>
          <w:bCs/>
          <w:i w:val="0"/>
          <w:sz w:val="24"/>
          <w:szCs w:val="24"/>
        </w:rPr>
        <w:t>SAIMEX</w:t>
      </w:r>
      <w:r w:rsidRPr="0041030C">
        <w:rPr>
          <w:i w:val="0"/>
          <w:sz w:val="24"/>
          <w:szCs w:val="24"/>
        </w:rPr>
        <w:t xml:space="preserve">, la entrega de la siguiente información: </w:t>
      </w:r>
    </w:p>
    <w:p w14:paraId="0CCB25DC" w14:textId="77777777" w:rsidR="008414D4" w:rsidRPr="0041030C" w:rsidRDefault="008414D4" w:rsidP="008414D4">
      <w:pPr>
        <w:pStyle w:val="Prrafodelista"/>
        <w:numPr>
          <w:ilvl w:val="0"/>
          <w:numId w:val="21"/>
        </w:numPr>
        <w:autoSpaceDE w:val="0"/>
        <w:autoSpaceDN w:val="0"/>
        <w:adjustRightInd w:val="0"/>
        <w:spacing w:before="240" w:line="360" w:lineRule="auto"/>
        <w:jc w:val="both"/>
        <w:rPr>
          <w:rFonts w:ascii="Palatino Linotype" w:hAnsi="Palatino Linotype"/>
          <w:color w:val="000000"/>
        </w:rPr>
      </w:pPr>
      <w:r w:rsidRPr="0041030C">
        <w:rPr>
          <w:rFonts w:ascii="Palatino Linotype" w:hAnsi="Palatino Linotype"/>
          <w:color w:val="000000"/>
        </w:rPr>
        <w:t xml:space="preserve">Oficios recibidos y emitidos por la Coordinación municipal de mejora regulatoria, del periodo comprendido del uno al treinta de noviembre de dos mil veinticinco. </w:t>
      </w:r>
    </w:p>
    <w:p w14:paraId="770C1311" w14:textId="77777777" w:rsidR="00600A21" w:rsidRPr="0041030C" w:rsidRDefault="00600A21" w:rsidP="00600A21">
      <w:pPr>
        <w:spacing w:before="240" w:line="360" w:lineRule="auto"/>
        <w:jc w:val="both"/>
        <w:rPr>
          <w:rFonts w:ascii="Palatino Linotype" w:hAnsi="Palatino Linotype"/>
          <w:bCs/>
          <w:iCs/>
          <w:lang w:val="es-ES"/>
        </w:rPr>
      </w:pPr>
      <w:bookmarkStart w:id="3" w:name="_Hlk213100140"/>
    </w:p>
    <w:p w14:paraId="3AE90F4D" w14:textId="77777777" w:rsidR="00F3757E" w:rsidRPr="0041030C" w:rsidRDefault="00F3757E" w:rsidP="00F3757E">
      <w:pPr>
        <w:spacing w:line="360" w:lineRule="auto"/>
        <w:jc w:val="both"/>
        <w:rPr>
          <w:rFonts w:ascii="Palatino Linotype" w:hAnsi="Palatino Linotype" w:cs="Arial"/>
          <w:color w:val="000000"/>
          <w:sz w:val="24"/>
          <w:szCs w:val="24"/>
        </w:rPr>
      </w:pPr>
      <w:r w:rsidRPr="0041030C">
        <w:rPr>
          <w:rFonts w:ascii="Palatino Linotype" w:hAnsi="Palatino Linotype"/>
          <w:bCs/>
          <w:iCs/>
          <w:sz w:val="24"/>
          <w:szCs w:val="24"/>
          <w:lang w:val="es-ES"/>
        </w:rPr>
        <w:lastRenderedPageBreak/>
        <w:t xml:space="preserve">Para el caso de que alguno de los oficios emitidos haya sido cancelado, deberá de hacerlo del conocimiento de la parte </w:t>
      </w:r>
      <w:r w:rsidRPr="0041030C">
        <w:rPr>
          <w:rFonts w:ascii="Palatino Linotype" w:hAnsi="Palatino Linotype" w:cs="Arial"/>
          <w:b/>
          <w:bCs/>
          <w:color w:val="000000"/>
          <w:sz w:val="24"/>
          <w:szCs w:val="24"/>
        </w:rPr>
        <w:t xml:space="preserve">Recurrente, </w:t>
      </w:r>
      <w:r w:rsidRPr="0041030C">
        <w:rPr>
          <w:rFonts w:ascii="Palatino Linotype" w:hAnsi="Palatino Linotype" w:cs="Arial"/>
          <w:color w:val="000000"/>
          <w:sz w:val="24"/>
          <w:szCs w:val="24"/>
        </w:rPr>
        <w:t xml:space="preserve">en términos del artículo 19 de la Ley de Transparencia local. </w:t>
      </w:r>
    </w:p>
    <w:p w14:paraId="52D825B7" w14:textId="19FCD983" w:rsidR="00C76C21" w:rsidRPr="0041030C" w:rsidRDefault="00C76C21" w:rsidP="00600A21">
      <w:pPr>
        <w:spacing w:before="240" w:line="360" w:lineRule="auto"/>
        <w:jc w:val="both"/>
        <w:rPr>
          <w:rFonts w:ascii="Palatino Linotype" w:hAnsi="Palatino Linotype"/>
          <w:bCs/>
          <w:iCs/>
        </w:rPr>
      </w:pPr>
    </w:p>
    <w:p w14:paraId="2CDE1375" w14:textId="77777777" w:rsidR="00F3757E" w:rsidRPr="0041030C" w:rsidRDefault="00F3757E" w:rsidP="00F3757E">
      <w:pPr>
        <w:autoSpaceDE w:val="0"/>
        <w:autoSpaceDN w:val="0"/>
        <w:adjustRightInd w:val="0"/>
        <w:spacing w:before="240" w:line="360" w:lineRule="auto"/>
        <w:jc w:val="both"/>
        <w:rPr>
          <w:rFonts w:ascii="Palatino Linotype" w:hAnsi="Palatino Linotype"/>
          <w:b/>
          <w:sz w:val="24"/>
          <w:szCs w:val="24"/>
        </w:rPr>
      </w:pPr>
      <w:r w:rsidRPr="0041030C">
        <w:rPr>
          <w:rFonts w:ascii="Palatino Linotype" w:hAnsi="Palatino Linotype"/>
          <w:b/>
          <w:sz w:val="24"/>
          <w:szCs w:val="24"/>
        </w:rPr>
        <w:t xml:space="preserve">DE LA VERSIÓN PÚBLICA </w:t>
      </w:r>
    </w:p>
    <w:p w14:paraId="34985970" w14:textId="77777777" w:rsidR="009A43A1" w:rsidRPr="0041030C" w:rsidRDefault="009A43A1" w:rsidP="009A43A1">
      <w:pPr>
        <w:tabs>
          <w:tab w:val="left" w:pos="7938"/>
        </w:tabs>
        <w:spacing w:before="240" w:after="240" w:line="360" w:lineRule="auto"/>
        <w:jc w:val="both"/>
        <w:rPr>
          <w:rFonts w:ascii="Palatino Linotype" w:eastAsia="Arial Unicode MS" w:hAnsi="Palatino Linotype" w:cs="Arial"/>
          <w:sz w:val="24"/>
          <w:szCs w:val="24"/>
        </w:rPr>
      </w:pPr>
      <w:r w:rsidRPr="0041030C">
        <w:rPr>
          <w:rFonts w:ascii="Palatino Linotype" w:eastAsia="Arial Unicode MS" w:hAnsi="Palatino Linotype" w:cs="Arial"/>
          <w:sz w:val="24"/>
          <w:szCs w:val="24"/>
        </w:rPr>
        <w:t>No pasa desapercibido que la información podría contener información susceptible de clasificar, por lo cual, dicha información debe ser clasificada para no vulnerar un derecho intangible. Aunado a que de ser en caso de contar con otra información consistente en datos personales, deberá generarse una versión pública, tal excepción a la publicidad, atiende a la coexistencia de datos públicos e información que tenga el carácter de confidencial (datos personales) o reservada, por lo que debe privilegiarse el acceso a la información bajo el principio de máxima divulgación, empero sin violar el derecho a la protección de datos personales, cuyo fundamento legal aplicable se encuentra inmerso en los numerales de la Ley de la materia, que a la letra esgrimen:</w:t>
      </w:r>
    </w:p>
    <w:p w14:paraId="53ABE099" w14:textId="77777777" w:rsidR="009A43A1" w:rsidRPr="0041030C" w:rsidRDefault="009A43A1" w:rsidP="009A43A1">
      <w:pPr>
        <w:spacing w:before="240" w:line="360" w:lineRule="auto"/>
        <w:ind w:left="851" w:right="851"/>
        <w:jc w:val="both"/>
        <w:rPr>
          <w:rFonts w:ascii="Palatino Linotype" w:hAnsi="Palatino Linotype" w:cs="Arial"/>
          <w:i/>
        </w:rPr>
      </w:pPr>
      <w:r w:rsidRPr="0041030C">
        <w:rPr>
          <w:rFonts w:ascii="Palatino Linotype" w:hAnsi="Palatino Linotype" w:cs="Arial"/>
          <w:i/>
        </w:rPr>
        <w:t>“Artículo 3. Para los efectos de la presente Ley se entenderá por:</w:t>
      </w:r>
    </w:p>
    <w:p w14:paraId="03D42F4B" w14:textId="77777777" w:rsidR="009A43A1" w:rsidRPr="0041030C" w:rsidRDefault="009A43A1" w:rsidP="009A43A1">
      <w:pPr>
        <w:spacing w:before="240" w:line="360" w:lineRule="auto"/>
        <w:ind w:left="851" w:right="851"/>
        <w:jc w:val="both"/>
        <w:rPr>
          <w:rFonts w:ascii="Palatino Linotype" w:hAnsi="Palatino Linotype" w:cs="Arial"/>
          <w:i/>
        </w:rPr>
      </w:pPr>
      <w:r w:rsidRPr="0041030C">
        <w:rPr>
          <w:rFonts w:ascii="Palatino Linotype" w:hAnsi="Palatino Linotype" w:cs="Arial"/>
          <w:i/>
        </w:rPr>
        <w:t>(…)</w:t>
      </w:r>
    </w:p>
    <w:p w14:paraId="7E26FE53" w14:textId="77777777" w:rsidR="009A43A1" w:rsidRPr="0041030C" w:rsidRDefault="009A43A1" w:rsidP="009A43A1">
      <w:pPr>
        <w:spacing w:before="240" w:line="360" w:lineRule="auto"/>
        <w:ind w:left="851" w:right="851"/>
        <w:jc w:val="both"/>
        <w:rPr>
          <w:rFonts w:ascii="Palatino Linotype" w:hAnsi="Palatino Linotype" w:cs="Arial"/>
          <w:b/>
          <w:i/>
        </w:rPr>
      </w:pPr>
      <w:r w:rsidRPr="0041030C">
        <w:rPr>
          <w:rFonts w:ascii="Palatino Linotype" w:hAnsi="Palatino Linotype" w:cs="Arial"/>
          <w:b/>
          <w:i/>
          <w:u w:val="single"/>
        </w:rPr>
        <w:t>IX. Datos personales:</w:t>
      </w:r>
      <w:r w:rsidRPr="0041030C">
        <w:rPr>
          <w:rFonts w:ascii="Palatino Linotype" w:hAnsi="Palatino Linotype" w:cs="Arial"/>
          <w:b/>
          <w:i/>
        </w:rPr>
        <w:t xml:space="preserve"> </w:t>
      </w:r>
      <w:r w:rsidRPr="0041030C">
        <w:rPr>
          <w:rFonts w:ascii="Palatino Linotype" w:hAnsi="Palatino Linotype" w:cs="Arial"/>
          <w:i/>
        </w:rPr>
        <w:t>La información concerniente a una persona, identificada o identificable según lo dispuesto por la Ley de Protección de Datos Personales del Estado de México;</w:t>
      </w:r>
    </w:p>
    <w:p w14:paraId="38F7AB31" w14:textId="77777777" w:rsidR="009A43A1" w:rsidRPr="0041030C" w:rsidRDefault="009A43A1" w:rsidP="009A43A1">
      <w:pPr>
        <w:spacing w:before="240" w:line="360" w:lineRule="auto"/>
        <w:ind w:left="851" w:right="851"/>
        <w:jc w:val="both"/>
        <w:rPr>
          <w:rFonts w:ascii="Palatino Linotype" w:hAnsi="Palatino Linotype" w:cs="Arial"/>
          <w:b/>
          <w:i/>
        </w:rPr>
      </w:pPr>
      <w:r w:rsidRPr="0041030C">
        <w:rPr>
          <w:rFonts w:ascii="Palatino Linotype" w:hAnsi="Palatino Linotype" w:cs="Arial"/>
          <w:b/>
          <w:i/>
        </w:rPr>
        <w:t>(…)</w:t>
      </w:r>
    </w:p>
    <w:p w14:paraId="106F4627" w14:textId="77777777" w:rsidR="009A43A1" w:rsidRPr="0041030C" w:rsidRDefault="009A43A1" w:rsidP="009A43A1">
      <w:pPr>
        <w:spacing w:before="240" w:line="360" w:lineRule="auto"/>
        <w:ind w:left="851" w:right="851"/>
        <w:jc w:val="both"/>
        <w:rPr>
          <w:rFonts w:ascii="Palatino Linotype" w:hAnsi="Palatino Linotype" w:cs="Arial"/>
          <w:b/>
          <w:i/>
        </w:rPr>
      </w:pPr>
      <w:r w:rsidRPr="0041030C">
        <w:rPr>
          <w:rFonts w:ascii="Palatino Linotype" w:hAnsi="Palatino Linotype" w:cs="Arial"/>
          <w:b/>
          <w:i/>
          <w:u w:val="single"/>
        </w:rPr>
        <w:lastRenderedPageBreak/>
        <w:t>XLV. Versión pública:</w:t>
      </w:r>
      <w:r w:rsidRPr="0041030C">
        <w:rPr>
          <w:rFonts w:ascii="Palatino Linotype" w:hAnsi="Palatino Linotype" w:cs="Arial"/>
          <w:b/>
          <w:i/>
        </w:rPr>
        <w:t xml:space="preserve"> </w:t>
      </w:r>
      <w:r w:rsidRPr="0041030C">
        <w:rPr>
          <w:rFonts w:ascii="Palatino Linotype" w:hAnsi="Palatino Linotype" w:cs="Arial"/>
          <w:i/>
        </w:rPr>
        <w:t>Documento en el que se elimine, suprime o borra la información clasificada como reservada o confidencial para permitir su acceso.</w:t>
      </w:r>
    </w:p>
    <w:p w14:paraId="17E3075C" w14:textId="77777777" w:rsidR="009A43A1" w:rsidRPr="0041030C" w:rsidRDefault="009A43A1" w:rsidP="009A43A1">
      <w:pPr>
        <w:spacing w:before="240" w:line="360" w:lineRule="auto"/>
        <w:ind w:left="851" w:right="851"/>
        <w:jc w:val="both"/>
        <w:rPr>
          <w:rFonts w:ascii="Palatino Linotype" w:hAnsi="Palatino Linotype" w:cs="Arial"/>
          <w:b/>
          <w:i/>
        </w:rPr>
      </w:pPr>
      <w:r w:rsidRPr="0041030C">
        <w:rPr>
          <w:rFonts w:ascii="Palatino Linotype" w:hAnsi="Palatino Linotype" w:cs="Arial"/>
          <w:i/>
        </w:rPr>
        <w:t xml:space="preserve">Artículo 122. </w:t>
      </w:r>
      <w:r w:rsidRPr="0041030C">
        <w:rPr>
          <w:rFonts w:ascii="Palatino Linotype" w:hAnsi="Palatino Linotype" w:cs="Arial"/>
          <w:b/>
          <w:i/>
          <w:u w:val="single"/>
        </w:rPr>
        <w:t xml:space="preserve">La clasificación es el proceso mediante el cual el sujeto obligado determina que la información en su poder </w:t>
      </w:r>
      <w:proofErr w:type="spellStart"/>
      <w:r w:rsidRPr="0041030C">
        <w:rPr>
          <w:rFonts w:ascii="Palatino Linotype" w:hAnsi="Palatino Linotype" w:cs="Arial"/>
          <w:b/>
          <w:i/>
          <w:u w:val="single"/>
        </w:rPr>
        <w:t>actualiza</w:t>
      </w:r>
      <w:proofErr w:type="spellEnd"/>
      <w:r w:rsidRPr="0041030C">
        <w:rPr>
          <w:rFonts w:ascii="Palatino Linotype" w:hAnsi="Palatino Linotype" w:cs="Arial"/>
          <w:b/>
          <w:i/>
          <w:u w:val="single"/>
        </w:rPr>
        <w:t xml:space="preserve"> alguno de los supuestos de reserva o confidencialidad, de conformidad con lo dispuesto en el presente título.</w:t>
      </w:r>
    </w:p>
    <w:p w14:paraId="7B9E08F1" w14:textId="77777777" w:rsidR="009A43A1" w:rsidRPr="0041030C" w:rsidRDefault="009A43A1" w:rsidP="009A43A1">
      <w:pPr>
        <w:spacing w:before="240" w:line="360" w:lineRule="auto"/>
        <w:ind w:left="851" w:right="851"/>
        <w:jc w:val="both"/>
        <w:rPr>
          <w:rFonts w:ascii="Palatino Linotype" w:hAnsi="Palatino Linotype" w:cs="Arial"/>
          <w:i/>
        </w:rPr>
      </w:pPr>
      <w:r w:rsidRPr="0041030C">
        <w:rPr>
          <w:rFonts w:ascii="Palatino Linotype" w:hAnsi="Palatino Linotype" w:cs="Arial"/>
          <w:i/>
        </w:rPr>
        <w:t>[…]</w:t>
      </w:r>
    </w:p>
    <w:p w14:paraId="78CA126A" w14:textId="77777777" w:rsidR="009A43A1" w:rsidRPr="0041030C" w:rsidRDefault="009A43A1" w:rsidP="009A43A1">
      <w:pPr>
        <w:spacing w:before="240" w:line="360" w:lineRule="auto"/>
        <w:ind w:left="851" w:right="851"/>
        <w:jc w:val="both"/>
        <w:rPr>
          <w:rFonts w:ascii="Palatino Linotype" w:hAnsi="Palatino Linotype" w:cs="Arial"/>
          <w:i/>
        </w:rPr>
      </w:pPr>
      <w:r w:rsidRPr="0041030C">
        <w:rPr>
          <w:rFonts w:ascii="Palatino Linotype" w:hAnsi="Palatino Linotype" w:cs="Arial"/>
          <w:i/>
        </w:rPr>
        <w:t>Artículo 132. La clasificación de la información se llevará a cabo en el momento en que:</w:t>
      </w:r>
    </w:p>
    <w:p w14:paraId="7B3158ED" w14:textId="77777777" w:rsidR="009A43A1" w:rsidRPr="0041030C" w:rsidRDefault="009A43A1" w:rsidP="009A43A1">
      <w:pPr>
        <w:spacing w:before="240" w:line="360" w:lineRule="auto"/>
        <w:ind w:left="851" w:right="851"/>
        <w:jc w:val="both"/>
        <w:rPr>
          <w:rFonts w:ascii="Palatino Linotype" w:hAnsi="Palatino Linotype" w:cs="Arial"/>
          <w:i/>
        </w:rPr>
      </w:pPr>
      <w:r w:rsidRPr="0041030C">
        <w:rPr>
          <w:rFonts w:ascii="Palatino Linotype" w:hAnsi="Palatino Linotype" w:cs="Arial"/>
          <w:i/>
        </w:rPr>
        <w:t>[…]</w:t>
      </w:r>
    </w:p>
    <w:p w14:paraId="2F2D7602" w14:textId="77777777" w:rsidR="009A43A1" w:rsidRPr="0041030C" w:rsidRDefault="009A43A1" w:rsidP="009A43A1">
      <w:pPr>
        <w:spacing w:before="240" w:line="360" w:lineRule="auto"/>
        <w:ind w:left="851" w:right="851"/>
        <w:jc w:val="both"/>
        <w:rPr>
          <w:rFonts w:ascii="Palatino Linotype" w:hAnsi="Palatino Linotype" w:cs="Arial"/>
          <w:b/>
          <w:i/>
          <w:u w:val="single"/>
        </w:rPr>
      </w:pPr>
      <w:r w:rsidRPr="0041030C">
        <w:rPr>
          <w:rFonts w:ascii="Palatino Linotype" w:hAnsi="Palatino Linotype" w:cs="Arial"/>
          <w:b/>
          <w:i/>
          <w:u w:val="single"/>
        </w:rPr>
        <w:t>II. Se determine mediante resolución de autoridad competente; o</w:t>
      </w:r>
    </w:p>
    <w:p w14:paraId="7E14F294" w14:textId="77777777" w:rsidR="009A43A1" w:rsidRPr="0041030C" w:rsidRDefault="009A43A1" w:rsidP="009A43A1">
      <w:pPr>
        <w:spacing w:before="240" w:line="360" w:lineRule="auto"/>
        <w:ind w:left="851" w:right="851"/>
        <w:jc w:val="both"/>
        <w:rPr>
          <w:rFonts w:ascii="Palatino Linotype" w:hAnsi="Palatino Linotype" w:cs="Arial"/>
          <w:b/>
          <w:i/>
        </w:rPr>
      </w:pPr>
      <w:r w:rsidRPr="0041030C">
        <w:rPr>
          <w:rFonts w:ascii="Palatino Linotype" w:hAnsi="Palatino Linotype" w:cs="Arial"/>
          <w:b/>
          <w:i/>
        </w:rPr>
        <w:t>(…)</w:t>
      </w:r>
    </w:p>
    <w:p w14:paraId="04AB1F64" w14:textId="77777777" w:rsidR="009A43A1" w:rsidRPr="0041030C" w:rsidRDefault="009A43A1" w:rsidP="009A43A1">
      <w:pPr>
        <w:spacing w:before="240" w:line="360" w:lineRule="auto"/>
        <w:ind w:left="851" w:right="851"/>
        <w:jc w:val="both"/>
        <w:rPr>
          <w:rFonts w:ascii="Palatino Linotype" w:hAnsi="Palatino Linotype" w:cs="Arial"/>
          <w:b/>
          <w:i/>
        </w:rPr>
      </w:pPr>
      <w:r w:rsidRPr="0041030C">
        <w:rPr>
          <w:rFonts w:ascii="Palatino Linotype" w:hAnsi="Palatino Linotype" w:cs="Arial"/>
          <w:i/>
        </w:rPr>
        <w:t>Artículo 137. Cuando un mismo medio, impreso o electrónico, contenga información pública y reservada o confidencial, la Unidad de Transparencia para efectos de atender una solicitud de información, deberán elaborar una versión pública en la que se testen las partes o secciones clasificadas, indicando su contenido</w:t>
      </w:r>
      <w:r w:rsidRPr="0041030C">
        <w:rPr>
          <w:rFonts w:ascii="Palatino Linotype" w:hAnsi="Palatino Linotype" w:cs="Arial"/>
          <w:b/>
          <w:i/>
        </w:rPr>
        <w:t xml:space="preserve"> </w:t>
      </w:r>
      <w:r w:rsidRPr="0041030C">
        <w:rPr>
          <w:rFonts w:ascii="Palatino Linotype" w:hAnsi="Palatino Linotype" w:cs="Arial"/>
          <w:b/>
          <w:i/>
          <w:u w:val="single"/>
        </w:rPr>
        <w:t xml:space="preserve">de manera genérica y fundando y motivando su clasificación.” </w:t>
      </w:r>
      <w:r w:rsidRPr="0041030C">
        <w:rPr>
          <w:rFonts w:ascii="Palatino Linotype" w:hAnsi="Palatino Linotype" w:cs="Arial"/>
          <w:b/>
          <w:i/>
        </w:rPr>
        <w:t>[Sic]</w:t>
      </w:r>
    </w:p>
    <w:p w14:paraId="33DFEA1D" w14:textId="77777777" w:rsidR="009A43A1" w:rsidRPr="0041030C" w:rsidRDefault="009A43A1" w:rsidP="009A43A1">
      <w:pPr>
        <w:spacing w:after="0" w:line="360" w:lineRule="auto"/>
        <w:ind w:right="51"/>
        <w:jc w:val="both"/>
        <w:rPr>
          <w:rFonts w:ascii="Palatino Linotype" w:eastAsia="Arial Unicode MS" w:hAnsi="Palatino Linotype" w:cs="Arial"/>
          <w:sz w:val="24"/>
          <w:szCs w:val="24"/>
        </w:rPr>
      </w:pPr>
    </w:p>
    <w:p w14:paraId="30252983" w14:textId="77777777" w:rsidR="009A43A1" w:rsidRPr="0041030C" w:rsidRDefault="009A43A1" w:rsidP="009A43A1">
      <w:pPr>
        <w:spacing w:after="0" w:line="360" w:lineRule="auto"/>
        <w:ind w:right="51"/>
        <w:jc w:val="both"/>
        <w:rPr>
          <w:rFonts w:ascii="Palatino Linotype" w:hAnsi="Palatino Linotype" w:cs="Arial"/>
          <w:sz w:val="24"/>
          <w:szCs w:val="24"/>
        </w:rPr>
      </w:pPr>
      <w:r w:rsidRPr="0041030C">
        <w:rPr>
          <w:rFonts w:ascii="Palatino Linotype" w:eastAsia="Arial Unicode MS" w:hAnsi="Palatino Linotype" w:cs="Arial"/>
          <w:sz w:val="24"/>
          <w:szCs w:val="24"/>
        </w:rPr>
        <w:t xml:space="preserve">Verbigracia, previo a poner a disposición la información correspondiente debe considerarse que tiene carácter de confidencial </w:t>
      </w:r>
      <w:r w:rsidRPr="0041030C">
        <w:rPr>
          <w:rFonts w:ascii="Palatino Linotype" w:hAnsi="Palatino Linotype" w:cs="Arial"/>
          <w:sz w:val="24"/>
          <w:szCs w:val="24"/>
        </w:rPr>
        <w:t xml:space="preserve">el Registro Federal de Contribuyentes </w:t>
      </w:r>
      <w:r w:rsidRPr="0041030C">
        <w:rPr>
          <w:rFonts w:ascii="Palatino Linotype" w:hAnsi="Palatino Linotype" w:cs="Arial"/>
          <w:b/>
          <w:bCs/>
          <w:sz w:val="24"/>
          <w:szCs w:val="24"/>
          <w:u w:val="single"/>
        </w:rPr>
        <w:t>(RFC) que no sean de proveedores,</w:t>
      </w:r>
      <w:r w:rsidRPr="0041030C">
        <w:rPr>
          <w:rFonts w:ascii="Palatino Linotype" w:hAnsi="Palatino Linotype" w:cs="Arial"/>
          <w:sz w:val="24"/>
          <w:szCs w:val="24"/>
        </w:rPr>
        <w:t xml:space="preserve"> cuenta bancaria, la Clave Única de Registro de Población (CURP), domicilio particular, teléfono particular, el nombre de las personas </w:t>
      </w:r>
      <w:r w:rsidRPr="0041030C">
        <w:rPr>
          <w:rFonts w:ascii="Palatino Linotype" w:hAnsi="Palatino Linotype" w:cs="Arial"/>
          <w:sz w:val="24"/>
          <w:szCs w:val="24"/>
        </w:rPr>
        <w:lastRenderedPageBreak/>
        <w:t>físicas que no tengan la calidad de servidor público  o aquellos que no reciban recursos públicos, entre otros considerados como datos personales en términos de la normatividad aplicable.</w:t>
      </w:r>
    </w:p>
    <w:p w14:paraId="1CB64B4D" w14:textId="77777777" w:rsidR="009A43A1" w:rsidRPr="0041030C" w:rsidRDefault="009A43A1" w:rsidP="009A43A1">
      <w:pPr>
        <w:autoSpaceDE w:val="0"/>
        <w:autoSpaceDN w:val="0"/>
        <w:adjustRightInd w:val="0"/>
        <w:spacing w:before="240" w:after="240" w:line="360" w:lineRule="auto"/>
        <w:ind w:right="-91"/>
        <w:jc w:val="both"/>
        <w:rPr>
          <w:rFonts w:ascii="Palatino Linotype" w:eastAsia="Times New Roman" w:hAnsi="Palatino Linotype" w:cs="Arial"/>
          <w:sz w:val="24"/>
          <w:szCs w:val="24"/>
        </w:rPr>
      </w:pPr>
      <w:r w:rsidRPr="0041030C">
        <w:rPr>
          <w:rFonts w:ascii="Palatino Linotype" w:eastAsia="Times New Roman" w:hAnsi="Palatino Linotype" w:cs="Arial"/>
          <w:sz w:val="24"/>
          <w:szCs w:val="24"/>
        </w:rPr>
        <w:t>En cuanto al Registro Federal de Contribuyentes de las personas físicas constituye un dato personal, ya que para su obtención es necesario acreditar ante la autoridad fiscal previamente la identidad de la persona, su fecha de nacimiento, entre otros aspectos.</w:t>
      </w:r>
    </w:p>
    <w:p w14:paraId="1873921B" w14:textId="77777777" w:rsidR="009A43A1" w:rsidRPr="0041030C" w:rsidRDefault="009A43A1" w:rsidP="009A43A1">
      <w:pPr>
        <w:spacing w:before="240" w:after="240" w:line="360" w:lineRule="auto"/>
        <w:ind w:right="-91"/>
        <w:jc w:val="both"/>
        <w:rPr>
          <w:rFonts w:ascii="Palatino Linotype" w:eastAsia="Times New Roman" w:hAnsi="Palatino Linotype" w:cs="Arial"/>
          <w:sz w:val="24"/>
          <w:szCs w:val="24"/>
        </w:rPr>
      </w:pPr>
      <w:r w:rsidRPr="0041030C">
        <w:rPr>
          <w:rFonts w:ascii="Palatino Linotype" w:eastAsia="Times New Roman" w:hAnsi="Palatino Linotype" w:cs="Arial"/>
          <w:sz w:val="24"/>
          <w:szCs w:val="24"/>
        </w:rPr>
        <w:t>Ahora bien, las personas físicas tramitan su inscripción en el registro con el propósito de realizar —mediante esa clave de identificación— operaciones o actividades de naturaleza fiscal, la cual, les permite hacer identificable respecto de una situación fiscal determinada.</w:t>
      </w:r>
    </w:p>
    <w:p w14:paraId="24B8D413" w14:textId="77777777" w:rsidR="009A43A1" w:rsidRPr="0041030C" w:rsidRDefault="009A43A1" w:rsidP="009A43A1">
      <w:pPr>
        <w:spacing w:before="240" w:after="240" w:line="360" w:lineRule="auto"/>
        <w:ind w:right="-91"/>
        <w:jc w:val="both"/>
        <w:rPr>
          <w:rFonts w:ascii="Palatino Linotype" w:eastAsia="Times New Roman" w:hAnsi="Palatino Linotype" w:cs="Arial"/>
          <w:sz w:val="24"/>
          <w:szCs w:val="24"/>
        </w:rPr>
      </w:pPr>
      <w:r w:rsidRPr="0041030C">
        <w:rPr>
          <w:rFonts w:ascii="Palatino Linotype" w:eastAsia="Times New Roman" w:hAnsi="Palatino Linotype" w:cs="Arial"/>
          <w:sz w:val="24"/>
          <w:szCs w:val="24"/>
        </w:rPr>
        <w:t xml:space="preserve">Lo anterior es compartido por el entonces </w:t>
      </w:r>
      <w:r w:rsidRPr="0041030C">
        <w:rPr>
          <w:rFonts w:ascii="Palatino Linotype" w:eastAsia="Times New Roman" w:hAnsi="Palatino Linotype" w:cs="Arial"/>
          <w:b/>
          <w:bCs/>
          <w:sz w:val="24"/>
          <w:szCs w:val="24"/>
        </w:rPr>
        <w:t>Instituto Nacional de Transparencia, Acceso a la Información y Protección de Datos Personales</w:t>
      </w:r>
      <w:r w:rsidRPr="0041030C">
        <w:rPr>
          <w:rFonts w:ascii="Palatino Linotype" w:eastAsia="Times New Roman" w:hAnsi="Palatino Linotype" w:cs="Arial"/>
          <w:sz w:val="24"/>
          <w:szCs w:val="24"/>
        </w:rPr>
        <w:t xml:space="preserve"> (INAI), conforme al criterio orientador </w:t>
      </w:r>
      <w:r w:rsidRPr="0041030C">
        <w:rPr>
          <w:rFonts w:ascii="Palatino Linotype" w:eastAsia="Times New Roman" w:hAnsi="Palatino Linotype" w:cs="Arial"/>
          <w:b/>
          <w:sz w:val="24"/>
          <w:szCs w:val="24"/>
        </w:rPr>
        <w:t>19/17,</w:t>
      </w:r>
      <w:r w:rsidRPr="0041030C">
        <w:rPr>
          <w:rFonts w:ascii="Palatino Linotype" w:eastAsia="Times New Roman" w:hAnsi="Palatino Linotype" w:cs="Arial"/>
          <w:sz w:val="24"/>
          <w:szCs w:val="24"/>
        </w:rPr>
        <w:t xml:space="preserve"> el cual es del tenor literal siguiente:</w:t>
      </w:r>
    </w:p>
    <w:p w14:paraId="61ACB491" w14:textId="77777777" w:rsidR="009A43A1" w:rsidRPr="0041030C" w:rsidRDefault="009A43A1" w:rsidP="009A43A1">
      <w:pPr>
        <w:autoSpaceDE w:val="0"/>
        <w:autoSpaceDN w:val="0"/>
        <w:adjustRightInd w:val="0"/>
        <w:spacing w:before="240" w:line="360" w:lineRule="auto"/>
        <w:ind w:left="851" w:right="851"/>
        <w:jc w:val="center"/>
        <w:rPr>
          <w:rFonts w:ascii="Palatino Linotype" w:eastAsia="Times New Roman" w:hAnsi="Palatino Linotype" w:cs="Arial"/>
          <w:b/>
          <w:bCs/>
          <w:i/>
        </w:rPr>
      </w:pPr>
      <w:r w:rsidRPr="0041030C">
        <w:rPr>
          <w:rFonts w:ascii="Palatino Linotype" w:eastAsia="Times New Roman" w:hAnsi="Palatino Linotype" w:cs="Arial"/>
          <w:bCs/>
          <w:i/>
        </w:rPr>
        <w:t>“</w:t>
      </w:r>
      <w:r w:rsidRPr="0041030C">
        <w:rPr>
          <w:rFonts w:ascii="Palatino Linotype" w:eastAsia="Times New Roman" w:hAnsi="Palatino Linotype" w:cs="Arial"/>
          <w:b/>
          <w:bCs/>
          <w:i/>
        </w:rPr>
        <w:t>REGISTRO FEDERAL DE CONTRIBUYENTES (RFC) DE PERSONAS FÍSICAS.</w:t>
      </w:r>
    </w:p>
    <w:p w14:paraId="39980C72" w14:textId="77777777" w:rsidR="009A43A1" w:rsidRPr="0041030C" w:rsidRDefault="009A43A1" w:rsidP="009A43A1">
      <w:pPr>
        <w:autoSpaceDE w:val="0"/>
        <w:autoSpaceDN w:val="0"/>
        <w:adjustRightInd w:val="0"/>
        <w:spacing w:before="240" w:line="360" w:lineRule="auto"/>
        <w:ind w:left="851" w:right="851"/>
        <w:jc w:val="both"/>
        <w:rPr>
          <w:rFonts w:ascii="Palatino Linotype" w:eastAsia="Times New Roman" w:hAnsi="Palatino Linotype" w:cs="Arial"/>
          <w:bCs/>
          <w:i/>
        </w:rPr>
      </w:pPr>
      <w:r w:rsidRPr="0041030C">
        <w:rPr>
          <w:rFonts w:ascii="Palatino Linotype" w:eastAsia="Times New Roman" w:hAnsi="Palatino Linotype" w:cs="Arial"/>
          <w:bCs/>
          <w:i/>
        </w:rPr>
        <w:t>El RFC es una clave de carácter fiscal, única e irrepetible, que permite identificar al titular, su edad y fecha de nacimiento, por lo que es un dato personal de carácter confidencial.</w:t>
      </w:r>
    </w:p>
    <w:p w14:paraId="19224F3A" w14:textId="77777777" w:rsidR="009A43A1" w:rsidRPr="0041030C" w:rsidRDefault="009A43A1" w:rsidP="009A43A1">
      <w:pPr>
        <w:autoSpaceDE w:val="0"/>
        <w:autoSpaceDN w:val="0"/>
        <w:adjustRightInd w:val="0"/>
        <w:spacing w:before="240" w:line="360" w:lineRule="auto"/>
        <w:ind w:left="851" w:right="851"/>
        <w:jc w:val="both"/>
        <w:rPr>
          <w:rFonts w:ascii="Palatino Linotype" w:eastAsia="Times New Roman" w:hAnsi="Palatino Linotype" w:cs="Arial"/>
          <w:b/>
          <w:i/>
        </w:rPr>
      </w:pPr>
      <w:r w:rsidRPr="0041030C">
        <w:rPr>
          <w:rFonts w:ascii="Palatino Linotype" w:eastAsia="Times New Roman" w:hAnsi="Palatino Linotype" w:cs="Arial"/>
          <w:b/>
          <w:i/>
        </w:rPr>
        <w:t>Resoluciones:</w:t>
      </w:r>
    </w:p>
    <w:p w14:paraId="5446276E" w14:textId="77777777" w:rsidR="009A43A1" w:rsidRPr="0041030C" w:rsidRDefault="009A43A1" w:rsidP="009A43A1">
      <w:pPr>
        <w:autoSpaceDE w:val="0"/>
        <w:autoSpaceDN w:val="0"/>
        <w:adjustRightInd w:val="0"/>
        <w:spacing w:before="240" w:line="360" w:lineRule="auto"/>
        <w:ind w:left="851" w:right="851"/>
        <w:jc w:val="both"/>
        <w:rPr>
          <w:rFonts w:ascii="Palatino Linotype" w:eastAsia="Times New Roman" w:hAnsi="Palatino Linotype" w:cs="Arial"/>
          <w:i/>
          <w:lang w:val="es-ES"/>
        </w:rPr>
      </w:pPr>
      <w:r w:rsidRPr="0041030C">
        <w:rPr>
          <w:rFonts w:ascii="Palatino Linotype" w:eastAsia="Times New Roman" w:hAnsi="Palatino Linotype" w:cs="Arial"/>
          <w:b/>
          <w:i/>
        </w:rPr>
        <w:t xml:space="preserve">RRA </w:t>
      </w:r>
      <w:r w:rsidRPr="0041030C">
        <w:rPr>
          <w:rFonts w:ascii="Palatino Linotype" w:eastAsia="Times New Roman" w:hAnsi="Palatino Linotype" w:cs="Arial"/>
          <w:b/>
          <w:i/>
          <w:lang w:val="es-ES"/>
        </w:rPr>
        <w:t xml:space="preserve">0189/17. </w:t>
      </w:r>
      <w:r w:rsidRPr="0041030C">
        <w:rPr>
          <w:rFonts w:ascii="Palatino Linotype" w:eastAsia="Times New Roman" w:hAnsi="Palatino Linotype" w:cs="Arial"/>
          <w:i/>
          <w:lang w:val="es-ES"/>
        </w:rPr>
        <w:t xml:space="preserve">Morena. 08 de febrero de 2017. Por unanimidad. Comisionado Ponente </w:t>
      </w:r>
      <w:r w:rsidRPr="0041030C">
        <w:rPr>
          <w:rFonts w:ascii="Palatino Linotype" w:eastAsia="Times New Roman" w:hAnsi="Palatino Linotype" w:cs="Arial"/>
          <w:i/>
        </w:rPr>
        <w:t>Joel Salas Suárez.</w:t>
      </w:r>
    </w:p>
    <w:p w14:paraId="22638C1E" w14:textId="77777777" w:rsidR="009A43A1" w:rsidRPr="0041030C" w:rsidRDefault="009A43A1" w:rsidP="009A43A1">
      <w:pPr>
        <w:autoSpaceDE w:val="0"/>
        <w:autoSpaceDN w:val="0"/>
        <w:adjustRightInd w:val="0"/>
        <w:spacing w:before="240" w:line="360" w:lineRule="auto"/>
        <w:ind w:left="851" w:right="851"/>
        <w:jc w:val="both"/>
        <w:rPr>
          <w:rFonts w:ascii="Palatino Linotype" w:eastAsia="Times New Roman" w:hAnsi="Palatino Linotype" w:cs="Arial"/>
          <w:i/>
          <w:lang w:val="es-ES"/>
        </w:rPr>
      </w:pPr>
      <w:r w:rsidRPr="0041030C">
        <w:rPr>
          <w:rFonts w:ascii="Palatino Linotype" w:eastAsia="Times New Roman" w:hAnsi="Palatino Linotype" w:cs="Arial"/>
          <w:b/>
          <w:i/>
        </w:rPr>
        <w:lastRenderedPageBreak/>
        <w:t xml:space="preserve">RRA </w:t>
      </w:r>
      <w:r w:rsidRPr="0041030C">
        <w:rPr>
          <w:rFonts w:ascii="Palatino Linotype" w:eastAsia="Times New Roman" w:hAnsi="Palatino Linotype" w:cs="Arial"/>
          <w:b/>
          <w:bCs/>
          <w:i/>
        </w:rPr>
        <w:t>0677</w:t>
      </w:r>
      <w:r w:rsidRPr="0041030C">
        <w:rPr>
          <w:rFonts w:ascii="Palatino Linotype" w:eastAsia="Times New Roman" w:hAnsi="Palatino Linotype" w:cs="Arial"/>
          <w:b/>
          <w:i/>
        </w:rPr>
        <w:t xml:space="preserve">/17. </w:t>
      </w:r>
      <w:r w:rsidRPr="0041030C">
        <w:rPr>
          <w:rFonts w:ascii="Palatino Linotype" w:eastAsia="Times New Roman" w:hAnsi="Palatino Linotype" w:cs="Arial"/>
          <w:i/>
          <w:lang w:val="es-ES"/>
        </w:rPr>
        <w:t xml:space="preserve">Universidad Nacional Autónoma de México. 08 de marzo de 2017. Por unanimidad. Comisionado Ponente </w:t>
      </w:r>
      <w:proofErr w:type="spellStart"/>
      <w:r w:rsidRPr="0041030C">
        <w:rPr>
          <w:rFonts w:ascii="Palatino Linotype" w:eastAsia="Times New Roman" w:hAnsi="Palatino Linotype" w:cs="Arial"/>
          <w:i/>
          <w:lang w:val="es-ES"/>
        </w:rPr>
        <w:t>Rosendoevgueni</w:t>
      </w:r>
      <w:proofErr w:type="spellEnd"/>
      <w:r w:rsidRPr="0041030C">
        <w:rPr>
          <w:rFonts w:ascii="Palatino Linotype" w:eastAsia="Times New Roman" w:hAnsi="Palatino Linotype" w:cs="Arial"/>
          <w:i/>
          <w:lang w:val="es-ES"/>
        </w:rPr>
        <w:t xml:space="preserve"> Monterrey </w:t>
      </w:r>
      <w:proofErr w:type="spellStart"/>
      <w:r w:rsidRPr="0041030C">
        <w:rPr>
          <w:rFonts w:ascii="Palatino Linotype" w:eastAsia="Times New Roman" w:hAnsi="Palatino Linotype" w:cs="Arial"/>
          <w:i/>
          <w:lang w:val="es-ES"/>
        </w:rPr>
        <w:t>Chepov</w:t>
      </w:r>
      <w:proofErr w:type="spellEnd"/>
      <w:r w:rsidRPr="0041030C">
        <w:rPr>
          <w:rFonts w:ascii="Palatino Linotype" w:eastAsia="Times New Roman" w:hAnsi="Palatino Linotype" w:cs="Arial"/>
          <w:i/>
        </w:rPr>
        <w:t>.</w:t>
      </w:r>
      <w:r w:rsidRPr="0041030C">
        <w:rPr>
          <w:rFonts w:ascii="Palatino Linotype" w:eastAsia="Times New Roman" w:hAnsi="Palatino Linotype" w:cs="Arial"/>
          <w:b/>
          <w:i/>
        </w:rPr>
        <w:t xml:space="preserve"> </w:t>
      </w:r>
    </w:p>
    <w:p w14:paraId="6003169D" w14:textId="77777777" w:rsidR="009A43A1" w:rsidRPr="0041030C" w:rsidRDefault="009A43A1" w:rsidP="009A43A1">
      <w:pPr>
        <w:autoSpaceDE w:val="0"/>
        <w:autoSpaceDN w:val="0"/>
        <w:adjustRightInd w:val="0"/>
        <w:spacing w:before="240" w:line="360" w:lineRule="auto"/>
        <w:ind w:left="851" w:right="851"/>
        <w:jc w:val="both"/>
        <w:rPr>
          <w:rFonts w:ascii="Palatino Linotype" w:eastAsia="Times New Roman" w:hAnsi="Palatino Linotype" w:cs="Arial"/>
          <w:b/>
          <w:i/>
          <w:lang w:val="es-ES"/>
        </w:rPr>
      </w:pPr>
      <w:r w:rsidRPr="0041030C">
        <w:rPr>
          <w:rFonts w:ascii="Palatino Linotype" w:eastAsia="Times New Roman" w:hAnsi="Palatino Linotype" w:cs="Arial"/>
          <w:b/>
          <w:i/>
        </w:rPr>
        <w:t>RRA</w:t>
      </w:r>
      <w:r w:rsidRPr="0041030C">
        <w:rPr>
          <w:rFonts w:ascii="Palatino Linotype" w:eastAsia="Times New Roman" w:hAnsi="Palatino Linotype" w:cs="Arial"/>
          <w:i/>
          <w:lang w:val="es-ES"/>
        </w:rPr>
        <w:t xml:space="preserve"> </w:t>
      </w:r>
      <w:r w:rsidRPr="0041030C">
        <w:rPr>
          <w:rFonts w:ascii="Palatino Linotype" w:eastAsia="Times New Roman" w:hAnsi="Palatino Linotype" w:cs="Arial"/>
          <w:b/>
          <w:i/>
        </w:rPr>
        <w:t xml:space="preserve">1564/17. </w:t>
      </w:r>
      <w:r w:rsidRPr="0041030C">
        <w:rPr>
          <w:rFonts w:ascii="Palatino Linotype" w:eastAsia="Times New Roman" w:hAnsi="Palatino Linotype" w:cs="Arial"/>
          <w:i/>
          <w:lang w:val="es-ES"/>
        </w:rPr>
        <w:t>Tribunal Electoral del Poder Judicial de la Federación</w:t>
      </w:r>
      <w:r w:rsidRPr="0041030C">
        <w:rPr>
          <w:rFonts w:ascii="Palatino Linotype" w:eastAsia="Times New Roman" w:hAnsi="Palatino Linotype" w:cs="Arial"/>
          <w:i/>
        </w:rPr>
        <w:t xml:space="preserve">. 26 de abril de 2017. Por unanimidad. Comisionado Ponente Oscar Mauricio Guerra Ford.” </w:t>
      </w:r>
      <w:r w:rsidRPr="0041030C">
        <w:rPr>
          <w:rFonts w:ascii="Palatino Linotype" w:eastAsia="Times New Roman" w:hAnsi="Palatino Linotype" w:cs="Arial"/>
          <w:b/>
          <w:i/>
        </w:rPr>
        <w:t>[Sic]</w:t>
      </w:r>
    </w:p>
    <w:p w14:paraId="71877C51" w14:textId="77777777" w:rsidR="009A43A1" w:rsidRPr="0041030C" w:rsidRDefault="009A43A1" w:rsidP="009A43A1">
      <w:pPr>
        <w:autoSpaceDE w:val="0"/>
        <w:autoSpaceDN w:val="0"/>
        <w:adjustRightInd w:val="0"/>
        <w:spacing w:before="120" w:after="120"/>
        <w:ind w:left="567" w:right="850"/>
        <w:jc w:val="both"/>
        <w:rPr>
          <w:rFonts w:ascii="Palatino Linotype" w:eastAsia="Times New Roman" w:hAnsi="Palatino Linotype" w:cs="Arial"/>
          <w:i/>
        </w:rPr>
      </w:pPr>
    </w:p>
    <w:p w14:paraId="75B93638" w14:textId="77777777" w:rsidR="009A43A1" w:rsidRPr="0041030C" w:rsidRDefault="009A43A1" w:rsidP="009A43A1">
      <w:pPr>
        <w:spacing w:before="240" w:after="240" w:line="360" w:lineRule="auto"/>
        <w:jc w:val="both"/>
        <w:rPr>
          <w:rFonts w:ascii="Palatino Linotype" w:hAnsi="Palatino Linotype" w:cs="Arial"/>
          <w:sz w:val="24"/>
          <w:szCs w:val="24"/>
        </w:rPr>
      </w:pPr>
      <w:r w:rsidRPr="0041030C">
        <w:rPr>
          <w:rFonts w:ascii="Palatino Linotype" w:hAnsi="Palatino Linotype" w:cs="Arial"/>
          <w:sz w:val="24"/>
          <w:szCs w:val="24"/>
        </w:rPr>
        <w:t xml:space="preserve">Así, el RFC se vincula al nombre de su titular, permite identificar la edad de la persona, su fecha de nacimiento, así como su </w:t>
      </w:r>
      <w:proofErr w:type="spellStart"/>
      <w:r w:rsidRPr="0041030C">
        <w:rPr>
          <w:rFonts w:ascii="Palatino Linotype" w:hAnsi="Palatino Linotype" w:cs="Arial"/>
          <w:sz w:val="24"/>
          <w:szCs w:val="24"/>
        </w:rPr>
        <w:t>homoclave</w:t>
      </w:r>
      <w:proofErr w:type="spellEnd"/>
      <w:r w:rsidRPr="0041030C">
        <w:rPr>
          <w:rFonts w:ascii="Palatino Linotype" w:hAnsi="Palatino Linotype" w:cs="Arial"/>
          <w:sz w:val="24"/>
          <w:szCs w:val="24"/>
        </w:rPr>
        <w:t>, la cual es única e irrepetible y determina justamente la identificación de dicha persona para efectos fiscales, por lo éste constituye un dato personal que concierne a una persona física identificada e identificable.</w:t>
      </w:r>
    </w:p>
    <w:p w14:paraId="5D61F9DA" w14:textId="77777777" w:rsidR="009A43A1" w:rsidRPr="0041030C" w:rsidRDefault="009A43A1" w:rsidP="009A43A1">
      <w:pPr>
        <w:spacing w:before="240" w:after="240" w:line="360" w:lineRule="auto"/>
        <w:jc w:val="both"/>
        <w:rPr>
          <w:rFonts w:ascii="Palatino Linotype" w:hAnsi="Palatino Linotype" w:cs="Arial"/>
          <w:sz w:val="24"/>
          <w:szCs w:val="24"/>
        </w:rPr>
      </w:pPr>
      <w:r w:rsidRPr="0041030C">
        <w:rPr>
          <w:rFonts w:ascii="Palatino Linotype" w:hAnsi="Palatino Linotype" w:cs="Arial"/>
          <w:sz w:val="24"/>
          <w:szCs w:val="24"/>
        </w:rPr>
        <w:t>En cuanto a la Clave Única de Registro de Población (CURP) en virtud de que éste se integra por datos personales que únicamente le conciernen a un particular como son su fecha de nacimiento, su nombre, sus apellidos y su lugar de nacimiento; información que permite distinguirlo del resto de los habitantes, se considera que es de carácter confidencial.</w:t>
      </w:r>
    </w:p>
    <w:p w14:paraId="12BB159C" w14:textId="77777777" w:rsidR="009A43A1" w:rsidRPr="0041030C" w:rsidRDefault="009A43A1" w:rsidP="009A43A1">
      <w:pPr>
        <w:spacing w:before="240" w:after="240" w:line="360" w:lineRule="auto"/>
        <w:ind w:right="-91"/>
        <w:jc w:val="both"/>
        <w:rPr>
          <w:rFonts w:ascii="Palatino Linotype" w:eastAsia="Times New Roman" w:hAnsi="Palatino Linotype" w:cs="Arial"/>
          <w:sz w:val="24"/>
          <w:szCs w:val="24"/>
        </w:rPr>
      </w:pPr>
      <w:r w:rsidRPr="0041030C">
        <w:rPr>
          <w:rFonts w:ascii="Palatino Linotype" w:hAnsi="Palatino Linotype" w:cs="Arial"/>
          <w:sz w:val="24"/>
          <w:szCs w:val="24"/>
        </w:rPr>
        <w:t xml:space="preserve">Argumento que es compartido por el entonces </w:t>
      </w:r>
      <w:r w:rsidRPr="0041030C">
        <w:rPr>
          <w:rStyle w:val="Textoennegrita"/>
          <w:rFonts w:ascii="Palatino Linotype" w:hAnsi="Palatino Linotype" w:cs="Arial"/>
          <w:sz w:val="24"/>
          <w:szCs w:val="24"/>
        </w:rPr>
        <w:t xml:space="preserve">Instituto Nacional de Transparencia, Acceso a la Información y Protección de Datos Personales, conforme al </w:t>
      </w:r>
      <w:r w:rsidRPr="0041030C">
        <w:rPr>
          <w:rFonts w:ascii="Palatino Linotype" w:eastAsia="Times New Roman" w:hAnsi="Palatino Linotype" w:cs="Arial"/>
          <w:sz w:val="24"/>
          <w:szCs w:val="24"/>
        </w:rPr>
        <w:t xml:space="preserve">criterio orientador número 18/17 el cual refiere: </w:t>
      </w:r>
    </w:p>
    <w:p w14:paraId="2E38CD5A" w14:textId="77777777" w:rsidR="009A43A1" w:rsidRPr="0041030C" w:rsidRDefault="009A43A1" w:rsidP="009A43A1">
      <w:pPr>
        <w:autoSpaceDE w:val="0"/>
        <w:autoSpaceDN w:val="0"/>
        <w:adjustRightInd w:val="0"/>
        <w:spacing w:before="240" w:line="360" w:lineRule="auto"/>
        <w:ind w:left="851" w:right="851"/>
        <w:jc w:val="center"/>
        <w:rPr>
          <w:rFonts w:ascii="Palatino Linotype" w:eastAsia="Times New Roman" w:hAnsi="Palatino Linotype" w:cs="Arial"/>
          <w:b/>
          <w:bCs/>
          <w:i/>
        </w:rPr>
      </w:pPr>
      <w:r w:rsidRPr="0041030C">
        <w:rPr>
          <w:rFonts w:ascii="Palatino Linotype" w:eastAsia="Times New Roman" w:hAnsi="Palatino Linotype" w:cs="Arial"/>
          <w:bCs/>
          <w:i/>
        </w:rPr>
        <w:t>“</w:t>
      </w:r>
      <w:r w:rsidRPr="0041030C">
        <w:rPr>
          <w:rFonts w:ascii="Palatino Linotype" w:eastAsia="Times New Roman" w:hAnsi="Palatino Linotype" w:cs="Arial"/>
          <w:b/>
          <w:bCs/>
          <w:i/>
        </w:rPr>
        <w:t>CLAVE ÚNICA DE REGISTRO DE POBLACIÓN (CURP).</w:t>
      </w:r>
    </w:p>
    <w:p w14:paraId="542ABAB4" w14:textId="77777777" w:rsidR="009A43A1" w:rsidRPr="0041030C" w:rsidRDefault="009A43A1" w:rsidP="009A43A1">
      <w:pPr>
        <w:autoSpaceDE w:val="0"/>
        <w:autoSpaceDN w:val="0"/>
        <w:adjustRightInd w:val="0"/>
        <w:spacing w:before="240" w:line="360" w:lineRule="auto"/>
        <w:ind w:left="851" w:right="851"/>
        <w:jc w:val="both"/>
        <w:rPr>
          <w:rFonts w:ascii="Palatino Linotype" w:eastAsia="Times New Roman" w:hAnsi="Palatino Linotype" w:cs="Arial"/>
          <w:b/>
          <w:bCs/>
          <w:i/>
        </w:rPr>
      </w:pPr>
      <w:r w:rsidRPr="0041030C">
        <w:rPr>
          <w:rFonts w:ascii="Palatino Linotype" w:eastAsia="Times New Roman" w:hAnsi="Palatino Linotype" w:cs="Arial"/>
          <w:bCs/>
          <w:i/>
        </w:rPr>
        <w:t xml:space="preserve">La Clave Única de Registro de Población se integra por datos personales que sólo conciernen al particular titular de la misma, como lo son su nombre, apellidos, fecha de nacimiento, lugar de nacimiento y sexo. Dichos datos, constituyen información </w:t>
      </w:r>
      <w:r w:rsidRPr="0041030C">
        <w:rPr>
          <w:rFonts w:ascii="Palatino Linotype" w:eastAsia="Times New Roman" w:hAnsi="Palatino Linotype" w:cs="Arial"/>
          <w:bCs/>
          <w:i/>
        </w:rPr>
        <w:lastRenderedPageBreak/>
        <w:t xml:space="preserve">que distingue plenamente a una persona física del resto de los habitantes del país, por lo que la CURP está considerada como información confidencial”. </w:t>
      </w:r>
    </w:p>
    <w:p w14:paraId="06497066" w14:textId="77777777" w:rsidR="009A43A1" w:rsidRPr="0041030C" w:rsidRDefault="009A43A1" w:rsidP="009A43A1">
      <w:pPr>
        <w:autoSpaceDE w:val="0"/>
        <w:autoSpaceDN w:val="0"/>
        <w:adjustRightInd w:val="0"/>
        <w:spacing w:before="240" w:line="360" w:lineRule="auto"/>
        <w:ind w:left="851" w:right="851"/>
        <w:jc w:val="both"/>
        <w:rPr>
          <w:rFonts w:ascii="Palatino Linotype" w:eastAsia="Times New Roman" w:hAnsi="Palatino Linotype" w:cs="Arial"/>
          <w:b/>
          <w:i/>
        </w:rPr>
      </w:pPr>
      <w:r w:rsidRPr="0041030C">
        <w:rPr>
          <w:rFonts w:ascii="Palatino Linotype" w:eastAsia="Times New Roman" w:hAnsi="Palatino Linotype" w:cs="Arial"/>
          <w:i/>
        </w:rPr>
        <w:t xml:space="preserve"> </w:t>
      </w:r>
      <w:r w:rsidRPr="0041030C">
        <w:rPr>
          <w:rFonts w:ascii="Palatino Linotype" w:eastAsia="Times New Roman" w:hAnsi="Palatino Linotype" w:cs="Arial"/>
          <w:b/>
          <w:i/>
        </w:rPr>
        <w:t>Resoluciones:</w:t>
      </w:r>
    </w:p>
    <w:p w14:paraId="4A69A6D6" w14:textId="77777777" w:rsidR="009A43A1" w:rsidRPr="0041030C" w:rsidRDefault="009A43A1" w:rsidP="009A43A1">
      <w:pPr>
        <w:autoSpaceDE w:val="0"/>
        <w:autoSpaceDN w:val="0"/>
        <w:adjustRightInd w:val="0"/>
        <w:spacing w:before="240" w:line="360" w:lineRule="auto"/>
        <w:ind w:left="851" w:right="851"/>
        <w:jc w:val="both"/>
        <w:rPr>
          <w:rFonts w:ascii="Palatino Linotype" w:eastAsia="Times New Roman" w:hAnsi="Palatino Linotype" w:cs="Arial"/>
          <w:b/>
          <w:i/>
        </w:rPr>
      </w:pPr>
      <w:r w:rsidRPr="0041030C">
        <w:rPr>
          <w:rFonts w:ascii="Palatino Linotype" w:eastAsia="Times New Roman" w:hAnsi="Palatino Linotype" w:cs="Arial"/>
          <w:b/>
          <w:i/>
        </w:rPr>
        <w:t xml:space="preserve">RRA 3995/16. </w:t>
      </w:r>
      <w:r w:rsidRPr="0041030C">
        <w:rPr>
          <w:rFonts w:ascii="Palatino Linotype" w:eastAsia="Times New Roman" w:hAnsi="Palatino Linotype" w:cs="Arial"/>
          <w:i/>
        </w:rPr>
        <w:t xml:space="preserve">Secretaría de la Defensa Nacional. 1 de febrero de 2017. Por unanimidad. Comisionado Ponente </w:t>
      </w:r>
      <w:proofErr w:type="spellStart"/>
      <w:r w:rsidRPr="0041030C">
        <w:rPr>
          <w:rFonts w:ascii="Palatino Linotype" w:eastAsia="Times New Roman" w:hAnsi="Palatino Linotype" w:cs="Arial"/>
          <w:i/>
        </w:rPr>
        <w:t>Rosendoevgueni</w:t>
      </w:r>
      <w:proofErr w:type="spellEnd"/>
      <w:r w:rsidRPr="0041030C">
        <w:rPr>
          <w:rFonts w:ascii="Palatino Linotype" w:eastAsia="Times New Roman" w:hAnsi="Palatino Linotype" w:cs="Arial"/>
          <w:i/>
        </w:rPr>
        <w:t xml:space="preserve"> Monterrey </w:t>
      </w:r>
      <w:proofErr w:type="spellStart"/>
      <w:r w:rsidRPr="0041030C">
        <w:rPr>
          <w:rFonts w:ascii="Palatino Linotype" w:eastAsia="Times New Roman" w:hAnsi="Palatino Linotype" w:cs="Arial"/>
          <w:i/>
        </w:rPr>
        <w:t>Chepov</w:t>
      </w:r>
      <w:proofErr w:type="spellEnd"/>
      <w:r w:rsidRPr="0041030C">
        <w:rPr>
          <w:rFonts w:ascii="Palatino Linotype" w:eastAsia="Times New Roman" w:hAnsi="Palatino Linotype" w:cs="Arial"/>
          <w:i/>
        </w:rPr>
        <w:t>.</w:t>
      </w:r>
    </w:p>
    <w:p w14:paraId="523238E8" w14:textId="77777777" w:rsidR="009A43A1" w:rsidRPr="0041030C" w:rsidRDefault="009A43A1" w:rsidP="009A43A1">
      <w:pPr>
        <w:autoSpaceDE w:val="0"/>
        <w:autoSpaceDN w:val="0"/>
        <w:adjustRightInd w:val="0"/>
        <w:spacing w:before="240" w:line="360" w:lineRule="auto"/>
        <w:ind w:left="851" w:right="851"/>
        <w:jc w:val="both"/>
        <w:rPr>
          <w:rFonts w:ascii="Palatino Linotype" w:eastAsia="Times New Roman" w:hAnsi="Palatino Linotype" w:cs="Arial"/>
          <w:b/>
          <w:i/>
        </w:rPr>
      </w:pPr>
      <w:r w:rsidRPr="0041030C">
        <w:rPr>
          <w:rFonts w:ascii="Palatino Linotype" w:eastAsia="Times New Roman" w:hAnsi="Palatino Linotype" w:cs="Arial"/>
          <w:b/>
          <w:i/>
        </w:rPr>
        <w:t xml:space="preserve">RRA </w:t>
      </w:r>
      <w:r w:rsidRPr="0041030C">
        <w:rPr>
          <w:rFonts w:ascii="Palatino Linotype" w:eastAsia="Times New Roman" w:hAnsi="Palatino Linotype" w:cs="Arial"/>
          <w:b/>
          <w:bCs/>
          <w:i/>
        </w:rPr>
        <w:t xml:space="preserve">0937/17. </w:t>
      </w:r>
      <w:r w:rsidRPr="0041030C">
        <w:rPr>
          <w:rFonts w:ascii="Palatino Linotype" w:eastAsia="Times New Roman" w:hAnsi="Palatino Linotype" w:cs="Arial"/>
          <w:bCs/>
          <w:i/>
        </w:rPr>
        <w:t xml:space="preserve">Senado de la República. </w:t>
      </w:r>
      <w:r w:rsidRPr="0041030C">
        <w:rPr>
          <w:rFonts w:ascii="Palatino Linotype" w:eastAsia="Times New Roman" w:hAnsi="Palatino Linotype" w:cs="Arial"/>
          <w:bCs/>
          <w:i/>
          <w:lang w:val="es-ES_tradnl"/>
        </w:rPr>
        <w:t xml:space="preserve">15 de marzo de 2017. Por unanimidad. Comisionada Ponente Ximena Puente de la Mora. </w:t>
      </w:r>
    </w:p>
    <w:p w14:paraId="6BBDFBF6" w14:textId="77777777" w:rsidR="009A43A1" w:rsidRPr="0041030C" w:rsidRDefault="009A43A1" w:rsidP="009A43A1">
      <w:pPr>
        <w:autoSpaceDE w:val="0"/>
        <w:autoSpaceDN w:val="0"/>
        <w:adjustRightInd w:val="0"/>
        <w:spacing w:before="240" w:line="360" w:lineRule="auto"/>
        <w:ind w:left="851" w:right="851"/>
        <w:jc w:val="both"/>
        <w:rPr>
          <w:rFonts w:ascii="Palatino Linotype" w:eastAsia="Times New Roman" w:hAnsi="Palatino Linotype" w:cs="Arial"/>
          <w:b/>
          <w:i/>
        </w:rPr>
      </w:pPr>
      <w:r w:rsidRPr="0041030C">
        <w:rPr>
          <w:rFonts w:ascii="Palatino Linotype" w:eastAsia="Times New Roman" w:hAnsi="Palatino Linotype" w:cs="Arial"/>
          <w:b/>
          <w:i/>
        </w:rPr>
        <w:t xml:space="preserve">RRA 0478/17. </w:t>
      </w:r>
      <w:r w:rsidRPr="0041030C">
        <w:rPr>
          <w:rFonts w:ascii="Palatino Linotype" w:eastAsia="Times New Roman" w:hAnsi="Palatino Linotype" w:cs="Arial"/>
          <w:i/>
        </w:rPr>
        <w:t xml:space="preserve">Secretaría de Relaciones Exteriores. 26 de abril de 2017. Por unanimidad. Comisionada Ponente Areli Cano Guadiana.” </w:t>
      </w:r>
      <w:r w:rsidRPr="0041030C">
        <w:rPr>
          <w:rFonts w:ascii="Palatino Linotype" w:eastAsia="Times New Roman" w:hAnsi="Palatino Linotype" w:cs="Arial"/>
          <w:b/>
          <w:i/>
        </w:rPr>
        <w:t>[Sic]</w:t>
      </w:r>
    </w:p>
    <w:p w14:paraId="72780AD8" w14:textId="77777777" w:rsidR="009A43A1" w:rsidRPr="0041030C" w:rsidRDefault="009A43A1" w:rsidP="009A43A1">
      <w:pPr>
        <w:spacing w:after="0" w:line="360" w:lineRule="auto"/>
        <w:ind w:right="51"/>
        <w:jc w:val="both"/>
        <w:rPr>
          <w:rFonts w:ascii="Palatino Linotype" w:hAnsi="Palatino Linotype" w:cs="Arial"/>
          <w:sz w:val="24"/>
          <w:szCs w:val="24"/>
        </w:rPr>
      </w:pPr>
    </w:p>
    <w:p w14:paraId="0244F1B1" w14:textId="77777777" w:rsidR="009A43A1" w:rsidRPr="0041030C" w:rsidRDefault="009A43A1" w:rsidP="009A43A1">
      <w:pPr>
        <w:spacing w:after="0" w:line="360" w:lineRule="auto"/>
        <w:ind w:right="51"/>
        <w:jc w:val="both"/>
        <w:rPr>
          <w:rFonts w:ascii="Palatino Linotype" w:hAnsi="Palatino Linotype" w:cs="Arial"/>
          <w:sz w:val="24"/>
          <w:szCs w:val="24"/>
        </w:rPr>
      </w:pPr>
      <w:r w:rsidRPr="0041030C">
        <w:rPr>
          <w:rFonts w:ascii="Palatino Linotype" w:hAnsi="Palatino Linotype" w:cs="Arial"/>
          <w:sz w:val="24"/>
          <w:szCs w:val="24"/>
        </w:rPr>
        <w:t xml:space="preserve">Lo anterior, sólo en caso de advertir información susceptible de clasificar, por ende, resulta necesario que el Comité de Transparencia del Sujeto Obligado emita el Acuerdo de Clasificación correspondiente que sustente la versión pública, el cual deberá cumplir cabalmente las formalidades previstas en el artículo 137 de la Ley de Transparencia y Acceso a la Información Pública del Estado de México y Municipios, así como los numerales aplicables de los </w:t>
      </w:r>
      <w:r w:rsidRPr="0041030C">
        <w:rPr>
          <w:rFonts w:ascii="Palatino Linotype" w:hAnsi="Palatino Linotype" w:cs="Arial"/>
          <w:b/>
          <w:sz w:val="24"/>
          <w:szCs w:val="24"/>
        </w:rPr>
        <w:t>LINEAMIENTOS GENERALES EN MATERIA DE CLASIFICACIÓN Y DESCLASIFICACIÓN DE LA INFORMACIÓN, ASÍ COMO PARA LA ELABORACIÓN DE VERSIONES PÚBLICAS,</w:t>
      </w:r>
      <w:r w:rsidRPr="0041030C">
        <w:rPr>
          <w:rFonts w:ascii="Palatino Linotype" w:hAnsi="Palatino Linotype" w:cs="Arial"/>
          <w:sz w:val="24"/>
          <w:szCs w:val="24"/>
        </w:rPr>
        <w:t xml:space="preserve"> publicados en el Diario Oficial de la Federación en fecha quince de abril de dos mil dieciséis, mediante Acuerdo del Consejo Nacional del Sistema Nacional de Transparencia, Acceso a la Información Pública y Protección de Datos Personales. </w:t>
      </w:r>
    </w:p>
    <w:p w14:paraId="4466AD28" w14:textId="77777777" w:rsidR="009A43A1" w:rsidRPr="0041030C" w:rsidRDefault="009A43A1" w:rsidP="00F3757E">
      <w:pPr>
        <w:tabs>
          <w:tab w:val="left" w:pos="709"/>
        </w:tabs>
        <w:spacing w:before="240" w:line="360" w:lineRule="auto"/>
        <w:ind w:right="51"/>
        <w:jc w:val="both"/>
        <w:rPr>
          <w:rFonts w:ascii="Palatino Linotype" w:hAnsi="Palatino Linotype"/>
          <w:iCs/>
          <w:sz w:val="24"/>
          <w:szCs w:val="24"/>
        </w:rPr>
      </w:pPr>
    </w:p>
    <w:p w14:paraId="46BCB3DE" w14:textId="21EEC05A" w:rsidR="009A43A1" w:rsidRPr="0041030C" w:rsidRDefault="009A43A1" w:rsidP="009A43A1">
      <w:pPr>
        <w:spacing w:after="0" w:line="360" w:lineRule="auto"/>
        <w:jc w:val="both"/>
        <w:rPr>
          <w:rFonts w:ascii="Palatino Linotype" w:eastAsia="Times New Roman" w:hAnsi="Palatino Linotype" w:cs="Times New Roman"/>
          <w:bCs/>
          <w:sz w:val="24"/>
          <w:szCs w:val="24"/>
          <w:lang w:eastAsia="es-ES"/>
        </w:rPr>
      </w:pPr>
      <w:r w:rsidRPr="0041030C">
        <w:rPr>
          <w:rFonts w:ascii="Palatino Linotype" w:eastAsia="Times New Roman" w:hAnsi="Palatino Linotype" w:cs="Times New Roman"/>
          <w:sz w:val="24"/>
          <w:szCs w:val="24"/>
          <w:lang w:eastAsia="es-ES"/>
        </w:rPr>
        <w:lastRenderedPageBreak/>
        <w:t xml:space="preserve">En mérito de lo expuesto en líneas anteriores, resultan fundados los motivos de inconformidad que arguye </w:t>
      </w:r>
      <w:r w:rsidRPr="0041030C">
        <w:rPr>
          <w:rFonts w:ascii="Palatino Linotype" w:eastAsia="Times New Roman" w:hAnsi="Palatino Linotype" w:cs="Times New Roman"/>
          <w:b/>
          <w:bCs/>
          <w:sz w:val="24"/>
          <w:szCs w:val="24"/>
          <w:lang w:eastAsia="es-ES"/>
        </w:rPr>
        <w:t>El</w:t>
      </w:r>
      <w:r w:rsidRPr="0041030C">
        <w:rPr>
          <w:rFonts w:ascii="Palatino Linotype" w:eastAsia="Times New Roman" w:hAnsi="Palatino Linotype" w:cs="Times New Roman"/>
          <w:b/>
          <w:sz w:val="24"/>
          <w:szCs w:val="24"/>
          <w:lang w:eastAsia="es-ES"/>
        </w:rPr>
        <w:t xml:space="preserve"> Recurrente</w:t>
      </w:r>
      <w:r w:rsidRPr="0041030C">
        <w:rPr>
          <w:rFonts w:ascii="Palatino Linotype" w:eastAsia="Times New Roman" w:hAnsi="Palatino Linotype" w:cs="Times New Roman"/>
          <w:sz w:val="24"/>
          <w:szCs w:val="24"/>
          <w:lang w:eastAsia="es-ES"/>
        </w:rPr>
        <w:t xml:space="preserve"> en su medio de impugnación que fue materia de estudio, por ello </w:t>
      </w:r>
      <w:r w:rsidRPr="0041030C">
        <w:rPr>
          <w:rFonts w:ascii="Palatino Linotype" w:eastAsia="Times New Roman" w:hAnsi="Palatino Linotype" w:cs="Arial"/>
          <w:sz w:val="24"/>
          <w:szCs w:val="24"/>
          <w:lang w:eastAsia="es-ES"/>
        </w:rPr>
        <w:t>con fundamento en la</w:t>
      </w:r>
      <w:r w:rsidRPr="0041030C">
        <w:rPr>
          <w:rFonts w:ascii="Palatino Linotype" w:eastAsia="Times New Roman" w:hAnsi="Palatino Linotype" w:cs="Arial"/>
          <w:b/>
          <w:sz w:val="24"/>
          <w:szCs w:val="24"/>
          <w:lang w:eastAsia="es-ES"/>
        </w:rPr>
        <w:t xml:space="preserve"> </w:t>
      </w:r>
      <w:r w:rsidRPr="0041030C">
        <w:rPr>
          <w:rFonts w:ascii="Palatino Linotype" w:eastAsia="Times New Roman" w:hAnsi="Palatino Linotype" w:cs="Arial"/>
          <w:b/>
          <w:bCs/>
          <w:i/>
          <w:sz w:val="24"/>
          <w:szCs w:val="24"/>
          <w:lang w:eastAsia="es-ES"/>
        </w:rPr>
        <w:t>primera hipótesis</w:t>
      </w:r>
      <w:r w:rsidRPr="0041030C">
        <w:rPr>
          <w:rFonts w:ascii="Palatino Linotype" w:eastAsia="Times New Roman" w:hAnsi="Palatino Linotype" w:cs="Arial"/>
          <w:b/>
          <w:sz w:val="24"/>
          <w:szCs w:val="24"/>
          <w:lang w:eastAsia="es-ES"/>
        </w:rPr>
        <w:t xml:space="preserve"> </w:t>
      </w:r>
      <w:r w:rsidRPr="0041030C">
        <w:rPr>
          <w:rFonts w:ascii="Palatino Linotype" w:eastAsia="Times New Roman" w:hAnsi="Palatino Linotype" w:cs="Arial"/>
          <w:sz w:val="24"/>
          <w:szCs w:val="24"/>
          <w:lang w:eastAsia="es-ES"/>
        </w:rPr>
        <w:t>de la fracción</w:t>
      </w:r>
      <w:r w:rsidRPr="0041030C">
        <w:rPr>
          <w:rFonts w:ascii="Palatino Linotype" w:eastAsia="Times New Roman" w:hAnsi="Palatino Linotype" w:cs="Arial"/>
          <w:b/>
          <w:sz w:val="24"/>
          <w:szCs w:val="24"/>
          <w:lang w:eastAsia="es-ES"/>
        </w:rPr>
        <w:t xml:space="preserve"> </w:t>
      </w:r>
      <w:r w:rsidRPr="0041030C">
        <w:rPr>
          <w:rFonts w:ascii="Palatino Linotype" w:eastAsia="Times New Roman" w:hAnsi="Palatino Linotype" w:cs="Arial"/>
          <w:sz w:val="24"/>
          <w:szCs w:val="24"/>
          <w:lang w:eastAsia="es-ES"/>
        </w:rPr>
        <w:t>III, del artículo 186,</w:t>
      </w:r>
      <w:r w:rsidRPr="0041030C">
        <w:rPr>
          <w:rFonts w:ascii="Palatino Linotype" w:eastAsia="Times New Roman" w:hAnsi="Palatino Linotype" w:cs="Arial"/>
          <w:b/>
          <w:sz w:val="24"/>
          <w:szCs w:val="24"/>
          <w:lang w:eastAsia="es-ES"/>
        </w:rPr>
        <w:t xml:space="preserve"> </w:t>
      </w:r>
      <w:r w:rsidRPr="0041030C">
        <w:rPr>
          <w:rFonts w:ascii="Palatino Linotype" w:eastAsia="Times New Roman" w:hAnsi="Palatino Linotype" w:cs="Arial"/>
          <w:sz w:val="24"/>
          <w:szCs w:val="24"/>
          <w:lang w:eastAsia="es-ES"/>
        </w:rPr>
        <w:t xml:space="preserve">de la Ley de Transparencia y Acceso a la Información Pública del Estado de México y Municipios, se </w:t>
      </w:r>
      <w:r w:rsidRPr="0041030C">
        <w:rPr>
          <w:rFonts w:ascii="Palatino Linotype" w:eastAsia="Times New Roman" w:hAnsi="Palatino Linotype" w:cs="Arial"/>
          <w:b/>
          <w:sz w:val="24"/>
          <w:szCs w:val="24"/>
          <w:lang w:eastAsia="es-ES"/>
        </w:rPr>
        <w:t xml:space="preserve">REVOCA </w:t>
      </w:r>
      <w:r w:rsidRPr="0041030C">
        <w:rPr>
          <w:rFonts w:ascii="Palatino Linotype" w:eastAsia="Times New Roman" w:hAnsi="Palatino Linotype" w:cs="Arial"/>
          <w:sz w:val="24"/>
          <w:szCs w:val="24"/>
          <w:lang w:eastAsia="es-ES"/>
        </w:rPr>
        <w:t>la respuesta a la solicitud de información número</w:t>
      </w:r>
      <w:r w:rsidRPr="0041030C">
        <w:rPr>
          <w:rFonts w:ascii="Palatino Linotype" w:eastAsia="Times New Roman" w:hAnsi="Palatino Linotype" w:cs="Times New Roman"/>
          <w:b/>
          <w:sz w:val="24"/>
          <w:szCs w:val="24"/>
          <w:lang w:eastAsia="es-ES"/>
        </w:rPr>
        <w:t xml:space="preserve"> 00220/TOLUCA/IP/2026, </w:t>
      </w:r>
      <w:r w:rsidRPr="0041030C">
        <w:rPr>
          <w:rFonts w:ascii="Palatino Linotype" w:eastAsia="Times New Roman" w:hAnsi="Palatino Linotype" w:cs="Times New Roman"/>
          <w:bCs/>
          <w:sz w:val="24"/>
          <w:szCs w:val="24"/>
          <w:lang w:eastAsia="es-ES"/>
        </w:rPr>
        <w:t xml:space="preserve">que ha sido materia del presente fallo. </w:t>
      </w:r>
    </w:p>
    <w:p w14:paraId="2119EC91" w14:textId="77777777" w:rsidR="009A43A1" w:rsidRPr="0041030C" w:rsidRDefault="009A43A1" w:rsidP="009A43A1">
      <w:pPr>
        <w:spacing w:after="0" w:line="360" w:lineRule="auto"/>
        <w:jc w:val="both"/>
        <w:rPr>
          <w:rFonts w:ascii="Palatino Linotype" w:eastAsia="Times New Roman" w:hAnsi="Palatino Linotype" w:cs="Times New Roman"/>
          <w:b/>
          <w:sz w:val="24"/>
          <w:szCs w:val="24"/>
          <w:lang w:eastAsia="es-ES"/>
        </w:rPr>
      </w:pPr>
    </w:p>
    <w:p w14:paraId="7A953337" w14:textId="77777777" w:rsidR="009A43A1" w:rsidRPr="0041030C" w:rsidRDefault="009A43A1" w:rsidP="009A43A1">
      <w:pPr>
        <w:pStyle w:val="Prrafodelista"/>
        <w:spacing w:before="240" w:after="240" w:line="360" w:lineRule="auto"/>
        <w:ind w:left="0"/>
        <w:jc w:val="both"/>
        <w:rPr>
          <w:rFonts w:ascii="Palatino Linotype" w:hAnsi="Palatino Linotype"/>
          <w:lang w:val="es-MX"/>
        </w:rPr>
      </w:pPr>
      <w:r w:rsidRPr="0041030C">
        <w:rPr>
          <w:rFonts w:ascii="Palatino Linotype" w:hAnsi="Palatino Linotype"/>
          <w:lang w:val="es-MX"/>
        </w:rPr>
        <w:t xml:space="preserve">Por lo antes expuesto y fundado es de resolverse y, </w:t>
      </w:r>
    </w:p>
    <w:p w14:paraId="48DABC31" w14:textId="77777777" w:rsidR="009A43A1" w:rsidRPr="0041030C" w:rsidRDefault="009A43A1" w:rsidP="009A43A1">
      <w:pPr>
        <w:pStyle w:val="Prrafodelista"/>
        <w:spacing w:before="240" w:after="240" w:line="360" w:lineRule="auto"/>
        <w:ind w:left="0"/>
        <w:jc w:val="both"/>
        <w:rPr>
          <w:rFonts w:ascii="Palatino Linotype" w:hAnsi="Palatino Linotype"/>
          <w:lang w:val="es-MX"/>
        </w:rPr>
      </w:pPr>
    </w:p>
    <w:p w14:paraId="0A727D58" w14:textId="77777777" w:rsidR="009A43A1" w:rsidRPr="0041030C" w:rsidRDefault="009A43A1" w:rsidP="009A43A1">
      <w:pPr>
        <w:spacing w:before="240" w:after="240" w:line="360" w:lineRule="auto"/>
        <w:jc w:val="center"/>
        <w:rPr>
          <w:rFonts w:ascii="Palatino Linotype" w:hAnsi="Palatino Linotype"/>
          <w:b/>
          <w:spacing w:val="60"/>
          <w:sz w:val="24"/>
          <w:szCs w:val="24"/>
        </w:rPr>
      </w:pPr>
      <w:r w:rsidRPr="0041030C">
        <w:rPr>
          <w:rFonts w:ascii="Palatino Linotype" w:hAnsi="Palatino Linotype"/>
          <w:b/>
          <w:spacing w:val="60"/>
          <w:sz w:val="24"/>
          <w:szCs w:val="24"/>
        </w:rPr>
        <w:t>SE RESUELVE</w:t>
      </w:r>
    </w:p>
    <w:p w14:paraId="653F4EC4" w14:textId="04BD85A8" w:rsidR="009A43A1" w:rsidRPr="0041030C" w:rsidRDefault="009A43A1" w:rsidP="009A43A1">
      <w:pPr>
        <w:spacing w:before="240" w:line="360" w:lineRule="auto"/>
        <w:jc w:val="both"/>
        <w:rPr>
          <w:rFonts w:ascii="Palatino Linotype" w:hAnsi="Palatino Linotype" w:cs="Arial"/>
          <w:sz w:val="24"/>
          <w:szCs w:val="24"/>
        </w:rPr>
      </w:pPr>
      <w:r w:rsidRPr="0041030C">
        <w:rPr>
          <w:rFonts w:ascii="Palatino Linotype" w:hAnsi="Palatino Linotype" w:cs="Arial"/>
          <w:b/>
          <w:sz w:val="28"/>
          <w:szCs w:val="28"/>
          <w:lang w:val="es-ES_tradnl"/>
        </w:rPr>
        <w:t>PRIMERO.</w:t>
      </w:r>
      <w:r w:rsidRPr="0041030C">
        <w:rPr>
          <w:rFonts w:ascii="Palatino Linotype" w:hAnsi="Palatino Linotype" w:cs="Arial"/>
          <w:sz w:val="24"/>
          <w:szCs w:val="24"/>
          <w:lang w:val="es-ES_tradnl"/>
        </w:rPr>
        <w:t xml:space="preserve"> </w:t>
      </w:r>
      <w:r w:rsidRPr="0041030C">
        <w:rPr>
          <w:rFonts w:ascii="Palatino Linotype" w:hAnsi="Palatino Linotype" w:cs="Arial"/>
          <w:sz w:val="24"/>
          <w:szCs w:val="24"/>
        </w:rPr>
        <w:t xml:space="preserve">Se </w:t>
      </w:r>
      <w:r w:rsidRPr="0041030C">
        <w:rPr>
          <w:rFonts w:ascii="Palatino Linotype" w:hAnsi="Palatino Linotype" w:cs="Arial"/>
          <w:b/>
          <w:sz w:val="24"/>
          <w:szCs w:val="24"/>
        </w:rPr>
        <w:t xml:space="preserve">REVOCA </w:t>
      </w:r>
      <w:r w:rsidRPr="0041030C">
        <w:rPr>
          <w:rFonts w:ascii="Palatino Linotype" w:hAnsi="Palatino Linotype" w:cs="Arial"/>
          <w:sz w:val="24"/>
          <w:szCs w:val="24"/>
        </w:rPr>
        <w:t xml:space="preserve">la respuesta entregada por </w:t>
      </w:r>
      <w:r w:rsidRPr="0041030C">
        <w:rPr>
          <w:rFonts w:ascii="Palatino Linotype" w:hAnsi="Palatino Linotype" w:cs="Arial"/>
          <w:b/>
          <w:sz w:val="24"/>
          <w:szCs w:val="24"/>
        </w:rPr>
        <w:t xml:space="preserve">EL SUJETO OBLIGADO, </w:t>
      </w:r>
      <w:r w:rsidRPr="0041030C">
        <w:rPr>
          <w:rFonts w:ascii="Palatino Linotype" w:hAnsi="Palatino Linotype" w:cs="Arial"/>
          <w:sz w:val="24"/>
          <w:szCs w:val="24"/>
        </w:rPr>
        <w:t xml:space="preserve">a la solicitud de información número </w:t>
      </w:r>
      <w:r w:rsidRPr="0041030C">
        <w:rPr>
          <w:rFonts w:ascii="Palatino Linotype" w:eastAsia="Times New Roman" w:hAnsi="Palatino Linotype" w:cs="Times New Roman"/>
          <w:b/>
          <w:sz w:val="24"/>
          <w:szCs w:val="24"/>
          <w:lang w:eastAsia="es-ES"/>
        </w:rPr>
        <w:t xml:space="preserve">00220/TOLUCA/IP/2026, </w:t>
      </w:r>
      <w:r w:rsidRPr="0041030C">
        <w:rPr>
          <w:rFonts w:ascii="Palatino Linotype" w:hAnsi="Palatino Linotype" w:cs="Arial"/>
          <w:bCs/>
          <w:sz w:val="24"/>
          <w:szCs w:val="24"/>
        </w:rPr>
        <w:t>por</w:t>
      </w:r>
      <w:r w:rsidRPr="0041030C">
        <w:rPr>
          <w:rFonts w:ascii="Palatino Linotype" w:hAnsi="Palatino Linotype" w:cs="Arial"/>
          <w:sz w:val="24"/>
          <w:szCs w:val="24"/>
        </w:rPr>
        <w:t xml:space="preserve"> resultar fundados los motivos de inconformidad que arguye </w:t>
      </w:r>
      <w:r w:rsidRPr="0041030C">
        <w:rPr>
          <w:rFonts w:ascii="Palatino Linotype" w:hAnsi="Palatino Linotype" w:cs="Arial"/>
          <w:b/>
          <w:sz w:val="24"/>
          <w:szCs w:val="24"/>
        </w:rPr>
        <w:t xml:space="preserve">EL RECURRENTE, </w:t>
      </w:r>
      <w:r w:rsidRPr="0041030C">
        <w:rPr>
          <w:rFonts w:ascii="Palatino Linotype" w:hAnsi="Palatino Linotype" w:cs="Arial"/>
          <w:sz w:val="24"/>
          <w:szCs w:val="24"/>
        </w:rPr>
        <w:t xml:space="preserve">en términos del considerando </w:t>
      </w:r>
      <w:r w:rsidRPr="0041030C">
        <w:rPr>
          <w:rFonts w:ascii="Palatino Linotype" w:hAnsi="Palatino Linotype" w:cs="Arial"/>
          <w:b/>
          <w:sz w:val="24"/>
          <w:szCs w:val="24"/>
        </w:rPr>
        <w:t xml:space="preserve">CUARTO </w:t>
      </w:r>
      <w:r w:rsidRPr="0041030C">
        <w:rPr>
          <w:rFonts w:ascii="Palatino Linotype" w:hAnsi="Palatino Linotype" w:cs="Arial"/>
          <w:sz w:val="24"/>
          <w:szCs w:val="24"/>
        </w:rPr>
        <w:t xml:space="preserve">de la presente resolución. </w:t>
      </w:r>
    </w:p>
    <w:p w14:paraId="48BD9F14" w14:textId="77777777" w:rsidR="009A43A1" w:rsidRPr="0041030C" w:rsidRDefault="009A43A1" w:rsidP="009A43A1">
      <w:pPr>
        <w:autoSpaceDE w:val="0"/>
        <w:autoSpaceDN w:val="0"/>
        <w:adjustRightInd w:val="0"/>
        <w:spacing w:before="240" w:line="360" w:lineRule="auto"/>
        <w:ind w:right="49"/>
        <w:jc w:val="both"/>
        <w:rPr>
          <w:rFonts w:ascii="Palatino Linotype" w:hAnsi="Palatino Linotype" w:cs="Arial"/>
          <w:b/>
          <w:sz w:val="24"/>
          <w:szCs w:val="24"/>
        </w:rPr>
      </w:pPr>
    </w:p>
    <w:p w14:paraId="2D8C8EFE" w14:textId="77777777" w:rsidR="009A43A1" w:rsidRPr="0041030C" w:rsidRDefault="009A43A1" w:rsidP="009A43A1">
      <w:pPr>
        <w:autoSpaceDE w:val="0"/>
        <w:autoSpaceDN w:val="0"/>
        <w:adjustRightInd w:val="0"/>
        <w:spacing w:before="240" w:line="360" w:lineRule="auto"/>
        <w:ind w:right="49"/>
        <w:jc w:val="both"/>
        <w:rPr>
          <w:rFonts w:ascii="Palatino Linotype" w:hAnsi="Palatino Linotype" w:cs="Arial"/>
          <w:sz w:val="24"/>
          <w:szCs w:val="24"/>
        </w:rPr>
      </w:pPr>
      <w:r w:rsidRPr="0041030C">
        <w:rPr>
          <w:rFonts w:ascii="Palatino Linotype" w:hAnsi="Palatino Linotype" w:cs="Arial"/>
          <w:b/>
          <w:sz w:val="24"/>
          <w:szCs w:val="24"/>
        </w:rPr>
        <w:t>SEGUNDO.</w:t>
      </w:r>
      <w:r w:rsidRPr="0041030C">
        <w:rPr>
          <w:rFonts w:ascii="Palatino Linotype" w:hAnsi="Palatino Linotype" w:cs="Arial"/>
          <w:sz w:val="24"/>
          <w:szCs w:val="24"/>
        </w:rPr>
        <w:t xml:space="preserve"> Se </w:t>
      </w:r>
      <w:r w:rsidRPr="0041030C">
        <w:rPr>
          <w:rFonts w:ascii="Palatino Linotype" w:hAnsi="Palatino Linotype" w:cs="Arial"/>
          <w:b/>
          <w:sz w:val="24"/>
          <w:szCs w:val="24"/>
        </w:rPr>
        <w:t>ORDENA</w:t>
      </w:r>
      <w:r w:rsidRPr="0041030C">
        <w:rPr>
          <w:rFonts w:ascii="Palatino Linotype" w:hAnsi="Palatino Linotype" w:cs="Arial"/>
          <w:sz w:val="24"/>
          <w:szCs w:val="24"/>
        </w:rPr>
        <w:t xml:space="preserve"> al </w:t>
      </w:r>
      <w:r w:rsidRPr="0041030C">
        <w:rPr>
          <w:rFonts w:ascii="Palatino Linotype" w:hAnsi="Palatino Linotype" w:cs="Arial"/>
          <w:b/>
          <w:sz w:val="24"/>
          <w:szCs w:val="24"/>
        </w:rPr>
        <w:t>SUJETO OBLIGADO</w:t>
      </w:r>
      <w:r w:rsidRPr="0041030C">
        <w:rPr>
          <w:rFonts w:ascii="Palatino Linotype" w:hAnsi="Palatino Linotype" w:cs="Arial"/>
          <w:sz w:val="24"/>
          <w:szCs w:val="24"/>
        </w:rPr>
        <w:t xml:space="preserve"> haga entrega al</w:t>
      </w:r>
      <w:r w:rsidRPr="0041030C">
        <w:rPr>
          <w:rFonts w:ascii="Palatino Linotype" w:hAnsi="Palatino Linotype" w:cs="Arial"/>
          <w:b/>
          <w:bCs/>
          <w:sz w:val="24"/>
          <w:szCs w:val="24"/>
        </w:rPr>
        <w:t xml:space="preserve"> RECURRENTE, </w:t>
      </w:r>
      <w:r w:rsidRPr="0041030C">
        <w:rPr>
          <w:rFonts w:ascii="Palatino Linotype" w:eastAsia="Times New Roman" w:hAnsi="Palatino Linotype" w:cs="Arial"/>
          <w:bCs/>
          <w:sz w:val="24"/>
          <w:szCs w:val="24"/>
          <w:lang w:eastAsia="es-ES"/>
        </w:rPr>
        <w:t>vía</w:t>
      </w:r>
      <w:r w:rsidRPr="0041030C">
        <w:rPr>
          <w:rFonts w:ascii="Palatino Linotype" w:eastAsia="Times New Roman" w:hAnsi="Palatino Linotype" w:cs="Arial"/>
          <w:b/>
          <w:sz w:val="24"/>
          <w:szCs w:val="24"/>
          <w:lang w:eastAsia="es-ES"/>
        </w:rPr>
        <w:t xml:space="preserve"> </w:t>
      </w:r>
      <w:r w:rsidRPr="0041030C">
        <w:rPr>
          <w:rFonts w:ascii="Palatino Linotype" w:hAnsi="Palatino Linotype" w:cs="Arial"/>
          <w:sz w:val="24"/>
          <w:szCs w:val="24"/>
        </w:rPr>
        <w:t xml:space="preserve">Sistema de Acceso a la Información Mexiquense </w:t>
      </w:r>
      <w:r w:rsidRPr="0041030C">
        <w:rPr>
          <w:rFonts w:ascii="Palatino Linotype" w:hAnsi="Palatino Linotype" w:cs="Arial"/>
          <w:b/>
          <w:sz w:val="24"/>
          <w:szCs w:val="24"/>
        </w:rPr>
        <w:t>(SAIMEX),</w:t>
      </w:r>
      <w:r w:rsidRPr="0041030C">
        <w:rPr>
          <w:rFonts w:ascii="Palatino Linotype" w:hAnsi="Palatino Linotype" w:cs="Arial"/>
          <w:b/>
          <w:bCs/>
          <w:sz w:val="24"/>
          <w:szCs w:val="24"/>
        </w:rPr>
        <w:t xml:space="preserve"> </w:t>
      </w:r>
      <w:r w:rsidRPr="0041030C">
        <w:rPr>
          <w:rFonts w:ascii="Palatino Linotype" w:hAnsi="Palatino Linotype" w:cs="Arial"/>
          <w:sz w:val="24"/>
          <w:szCs w:val="24"/>
        </w:rPr>
        <w:t xml:space="preserve">en versión pública de ser procedente, en términos del Considerando </w:t>
      </w:r>
      <w:r w:rsidRPr="0041030C">
        <w:rPr>
          <w:rFonts w:ascii="Palatino Linotype" w:hAnsi="Palatino Linotype" w:cs="Arial"/>
          <w:b/>
          <w:sz w:val="24"/>
          <w:szCs w:val="24"/>
        </w:rPr>
        <w:t xml:space="preserve">CUARTO </w:t>
      </w:r>
      <w:r w:rsidRPr="0041030C">
        <w:rPr>
          <w:rFonts w:ascii="Palatino Linotype" w:hAnsi="Palatino Linotype" w:cs="Arial"/>
          <w:sz w:val="24"/>
          <w:szCs w:val="24"/>
        </w:rPr>
        <w:t>de esta resolución</w:t>
      </w:r>
      <w:r w:rsidRPr="0041030C">
        <w:rPr>
          <w:rFonts w:ascii="Palatino Linotype" w:hAnsi="Palatino Linotype" w:cs="Arial"/>
          <w:b/>
          <w:sz w:val="24"/>
          <w:szCs w:val="24"/>
        </w:rPr>
        <w:t xml:space="preserve">, </w:t>
      </w:r>
      <w:r w:rsidRPr="0041030C">
        <w:rPr>
          <w:rFonts w:ascii="Palatino Linotype" w:hAnsi="Palatino Linotype" w:cs="Arial"/>
          <w:sz w:val="24"/>
          <w:szCs w:val="24"/>
        </w:rPr>
        <w:t>de lo siguiente:</w:t>
      </w:r>
    </w:p>
    <w:p w14:paraId="4F917B41" w14:textId="77777777" w:rsidR="009A43A1" w:rsidRPr="0041030C" w:rsidRDefault="009A43A1" w:rsidP="00F3757E">
      <w:pPr>
        <w:tabs>
          <w:tab w:val="left" w:pos="709"/>
        </w:tabs>
        <w:spacing w:before="240" w:line="360" w:lineRule="auto"/>
        <w:ind w:right="51"/>
        <w:jc w:val="both"/>
        <w:rPr>
          <w:rFonts w:ascii="Palatino Linotype" w:hAnsi="Palatino Linotype"/>
          <w:iCs/>
          <w:sz w:val="24"/>
          <w:szCs w:val="24"/>
        </w:rPr>
      </w:pPr>
    </w:p>
    <w:p w14:paraId="7B0DD1AB" w14:textId="77777777" w:rsidR="008414D4" w:rsidRPr="0041030C" w:rsidRDefault="008414D4" w:rsidP="008414D4">
      <w:pPr>
        <w:pStyle w:val="Prrafodelista"/>
        <w:numPr>
          <w:ilvl w:val="0"/>
          <w:numId w:val="3"/>
        </w:numPr>
        <w:autoSpaceDE w:val="0"/>
        <w:autoSpaceDN w:val="0"/>
        <w:adjustRightInd w:val="0"/>
        <w:spacing w:before="240" w:line="360" w:lineRule="auto"/>
        <w:jc w:val="both"/>
        <w:rPr>
          <w:rFonts w:ascii="Palatino Linotype" w:hAnsi="Palatino Linotype"/>
          <w:i/>
          <w:iCs/>
          <w:color w:val="000000"/>
        </w:rPr>
      </w:pPr>
      <w:bookmarkStart w:id="4" w:name="_Hlk213101868"/>
      <w:bookmarkEnd w:id="3"/>
      <w:r w:rsidRPr="0041030C">
        <w:rPr>
          <w:rFonts w:ascii="Palatino Linotype" w:hAnsi="Palatino Linotype"/>
          <w:i/>
          <w:iCs/>
          <w:color w:val="000000"/>
        </w:rPr>
        <w:lastRenderedPageBreak/>
        <w:t xml:space="preserve">Oficios recibidos y emitidos por la Coordinación municipal de mejora regulatoria, del periodo comprendido del uno al treinta de noviembre de dos mil veinticinco. </w:t>
      </w:r>
    </w:p>
    <w:p w14:paraId="4E749ADE" w14:textId="61E8EE60" w:rsidR="009C2C12" w:rsidRPr="0041030C" w:rsidRDefault="009C2C12" w:rsidP="00B14662">
      <w:pPr>
        <w:pStyle w:val="Citas"/>
        <w:ind w:right="0"/>
        <w:rPr>
          <w:sz w:val="24"/>
          <w:szCs w:val="24"/>
        </w:rPr>
      </w:pPr>
      <w:r w:rsidRPr="0041030C">
        <w:rPr>
          <w:sz w:val="24"/>
          <w:szCs w:val="24"/>
        </w:rPr>
        <w:t>Para la entrega en versión pública deberá emitir el Acuerdo del Comité de Transparencia en términos de los artículos 49, fracción VIII y 132 fracción II de la Ley de Transparencia y Acceso a la Información Pública del Estado de México y Municipios, en el que funde y motive las razones sobre los datos que se supriman o eliminen dentro de los documentos respectivos</w:t>
      </w:r>
      <w:r w:rsidR="00180A4D" w:rsidRPr="0041030C">
        <w:rPr>
          <w:sz w:val="24"/>
          <w:szCs w:val="24"/>
        </w:rPr>
        <w:t>.</w:t>
      </w:r>
    </w:p>
    <w:p w14:paraId="6A2A9ABC" w14:textId="41074154" w:rsidR="00667225" w:rsidRPr="0041030C" w:rsidRDefault="00667225" w:rsidP="00667225">
      <w:pPr>
        <w:pStyle w:val="Prrafodelista"/>
        <w:spacing w:before="240" w:line="360" w:lineRule="auto"/>
        <w:ind w:left="720"/>
        <w:jc w:val="both"/>
        <w:rPr>
          <w:rFonts w:ascii="Palatino Linotype" w:hAnsi="Palatino Linotype" w:cs="Arial"/>
          <w:i/>
        </w:rPr>
      </w:pPr>
      <w:r w:rsidRPr="0041030C">
        <w:rPr>
          <w:rFonts w:ascii="Palatino Linotype" w:hAnsi="Palatino Linotype" w:cs="Arial"/>
          <w:i/>
        </w:rPr>
        <w:t xml:space="preserve">En el supuesto de que alguno de los oficios emitidos haya sido cancelado, para efectos de cumplimiento, bastará con que El Sujeto Obligado lo haga del conocimiento en términos del párrafo segundo del artículo 19 de la Ley de transparencia local. </w:t>
      </w:r>
    </w:p>
    <w:p w14:paraId="1A291B84" w14:textId="77777777" w:rsidR="00667225" w:rsidRPr="0041030C" w:rsidRDefault="00667225" w:rsidP="00B14662">
      <w:pPr>
        <w:pStyle w:val="Citas"/>
        <w:ind w:right="0"/>
        <w:rPr>
          <w:sz w:val="24"/>
          <w:szCs w:val="24"/>
          <w:lang w:val="es-ES"/>
        </w:rPr>
      </w:pPr>
    </w:p>
    <w:p w14:paraId="2BB19476" w14:textId="77777777" w:rsidR="000A73FA" w:rsidRPr="0041030C" w:rsidRDefault="000A73FA" w:rsidP="000A73FA">
      <w:pPr>
        <w:autoSpaceDE w:val="0"/>
        <w:autoSpaceDN w:val="0"/>
        <w:adjustRightInd w:val="0"/>
        <w:spacing w:line="360" w:lineRule="auto"/>
        <w:ind w:right="49"/>
        <w:jc w:val="both"/>
        <w:rPr>
          <w:rFonts w:ascii="Palatino Linotype" w:hAnsi="Palatino Linotype" w:cstheme="minorHAnsi"/>
          <w:sz w:val="24"/>
          <w:szCs w:val="24"/>
        </w:rPr>
      </w:pPr>
      <w:r w:rsidRPr="0041030C">
        <w:rPr>
          <w:rFonts w:ascii="Palatino Linotype" w:hAnsi="Palatino Linotype" w:cs="Arial"/>
          <w:b/>
          <w:sz w:val="28"/>
          <w:szCs w:val="28"/>
        </w:rPr>
        <w:t>TERCERO.</w:t>
      </w:r>
      <w:r w:rsidRPr="0041030C">
        <w:rPr>
          <w:rFonts w:ascii="Palatino Linotype" w:hAnsi="Palatino Linotype" w:cs="Arial"/>
          <w:b/>
          <w:sz w:val="24"/>
          <w:szCs w:val="24"/>
        </w:rPr>
        <w:t xml:space="preserve"> </w:t>
      </w:r>
      <w:r w:rsidRPr="0041030C">
        <w:rPr>
          <w:rFonts w:ascii="Palatino Linotype" w:hAnsi="Palatino Linotype" w:cstheme="minorHAnsi"/>
          <w:b/>
          <w:sz w:val="24"/>
          <w:szCs w:val="24"/>
        </w:rPr>
        <w:t>NOTIFÍQUESE</w:t>
      </w:r>
      <w:r w:rsidRPr="0041030C">
        <w:rPr>
          <w:rFonts w:ascii="Palatino Linotype" w:hAnsi="Palatino Linotype" w:cstheme="minorHAnsi"/>
          <w:i/>
          <w:sz w:val="24"/>
          <w:szCs w:val="24"/>
        </w:rPr>
        <w:t xml:space="preserve"> </w:t>
      </w:r>
      <w:r w:rsidRPr="0041030C">
        <w:rPr>
          <w:rFonts w:ascii="Palatino Linotype" w:hAnsi="Palatino Linotype" w:cstheme="minorHAnsi"/>
          <w:sz w:val="24"/>
          <w:szCs w:val="24"/>
        </w:rPr>
        <w:t xml:space="preserve">la presente resolución al Titular de la Unidad de Transparencia del Sujeto Obligado, </w:t>
      </w:r>
      <w:r w:rsidRPr="0041030C">
        <w:rPr>
          <w:rFonts w:ascii="Palatino Linotype" w:eastAsia="Times New Roman" w:hAnsi="Palatino Linotype" w:cs="Arial"/>
          <w:b/>
          <w:sz w:val="24"/>
          <w:szCs w:val="24"/>
          <w:lang w:eastAsia="es-ES"/>
        </w:rPr>
        <w:t xml:space="preserve">vía </w:t>
      </w:r>
      <w:r w:rsidRPr="0041030C">
        <w:rPr>
          <w:rFonts w:ascii="Palatino Linotype" w:hAnsi="Palatino Linotype" w:cs="Arial"/>
          <w:sz w:val="24"/>
          <w:szCs w:val="24"/>
        </w:rPr>
        <w:t xml:space="preserve">Sistema de Acceso a la Información Mexiquense </w:t>
      </w:r>
      <w:r w:rsidRPr="0041030C">
        <w:rPr>
          <w:rFonts w:ascii="Palatino Linotype" w:hAnsi="Palatino Linotype" w:cs="Arial"/>
          <w:b/>
          <w:sz w:val="24"/>
          <w:szCs w:val="24"/>
        </w:rPr>
        <w:t xml:space="preserve">(SAIMEX), </w:t>
      </w:r>
      <w:r w:rsidRPr="0041030C">
        <w:rPr>
          <w:rFonts w:ascii="Palatino Linotype" w:hAnsi="Palatino Linotype" w:cstheme="minorHAnsi"/>
          <w:sz w:val="24"/>
          <w:szCs w:val="24"/>
        </w:rPr>
        <w:t xml:space="preserve"> para que conforme al artículo 186 último párrafo, 189 segundo párrafo y 194 de la Ley de Transparencia y Acceso a la Información Pública del Estado de México y Municipios; dé cumplimiento a lo ordenado dentro del plazo de diez días hábiles, e informe a este Instituto en un plazo de tres días hábiles siguientes sobre el cumplimiento dado a la presente y, se le apercibe que en caso de negarse a cumplir la presente resolución o hacerlo de manera parcial, se le impondrá una medida de apremio de conformidad con lo previsto en los artículos 198, 200, fracción III; 214, 215 y 216 de la Ley  de Transparencia y Acceso a la Información Pública del Estado de México y Municipios.</w:t>
      </w:r>
    </w:p>
    <w:p w14:paraId="569948CF" w14:textId="77777777" w:rsidR="000A73FA" w:rsidRPr="0041030C" w:rsidRDefault="000A73FA" w:rsidP="000A73FA">
      <w:pPr>
        <w:autoSpaceDE w:val="0"/>
        <w:autoSpaceDN w:val="0"/>
        <w:adjustRightInd w:val="0"/>
        <w:spacing w:line="360" w:lineRule="auto"/>
        <w:ind w:right="49"/>
        <w:jc w:val="both"/>
        <w:rPr>
          <w:rFonts w:ascii="Palatino Linotype" w:hAnsi="Palatino Linotype" w:cstheme="minorHAnsi"/>
          <w:sz w:val="24"/>
          <w:szCs w:val="24"/>
        </w:rPr>
      </w:pPr>
    </w:p>
    <w:p w14:paraId="518B1426" w14:textId="77777777" w:rsidR="000A73FA" w:rsidRPr="0041030C" w:rsidRDefault="000A73FA" w:rsidP="000A73FA">
      <w:pPr>
        <w:autoSpaceDE w:val="0"/>
        <w:autoSpaceDN w:val="0"/>
        <w:adjustRightInd w:val="0"/>
        <w:spacing w:after="0" w:line="360" w:lineRule="auto"/>
        <w:jc w:val="both"/>
        <w:rPr>
          <w:rFonts w:ascii="Palatino Linotype" w:eastAsia="Times New Roman" w:hAnsi="Palatino Linotype" w:cs="Arial"/>
          <w:sz w:val="24"/>
          <w:szCs w:val="24"/>
          <w:lang w:eastAsia="es-ES"/>
        </w:rPr>
      </w:pPr>
      <w:r w:rsidRPr="0041030C">
        <w:rPr>
          <w:rFonts w:ascii="Palatino Linotype" w:eastAsia="Times New Roman" w:hAnsi="Palatino Linotype" w:cs="Arial"/>
          <w:b/>
          <w:sz w:val="28"/>
          <w:szCs w:val="28"/>
          <w:lang w:eastAsia="es-ES"/>
        </w:rPr>
        <w:t>CUARTO.</w:t>
      </w:r>
      <w:r w:rsidRPr="0041030C">
        <w:rPr>
          <w:rFonts w:ascii="Palatino Linotype" w:eastAsia="Times New Roman" w:hAnsi="Palatino Linotype" w:cs="Arial"/>
          <w:b/>
          <w:sz w:val="24"/>
          <w:szCs w:val="24"/>
          <w:lang w:eastAsia="es-ES"/>
        </w:rPr>
        <w:t xml:space="preserve"> </w:t>
      </w:r>
      <w:r w:rsidRPr="0041030C">
        <w:rPr>
          <w:rFonts w:ascii="Palatino Linotype" w:eastAsia="Times New Roman" w:hAnsi="Palatino Linotype" w:cs="Arial"/>
          <w:sz w:val="24"/>
          <w:szCs w:val="24"/>
          <w:lang w:eastAsia="es-ES"/>
        </w:rPr>
        <w:t xml:space="preserve">De conformidad con el artículo 198 de la Ley de Transparencia y Acceso a la Información Pública del Estado de México y Municipios, de considerarlo procedente, el </w:t>
      </w:r>
      <w:r w:rsidRPr="0041030C">
        <w:rPr>
          <w:rFonts w:ascii="Palatino Linotype" w:eastAsia="Times New Roman" w:hAnsi="Palatino Linotype" w:cs="Arial"/>
          <w:b/>
          <w:sz w:val="24"/>
          <w:szCs w:val="24"/>
          <w:lang w:eastAsia="es-ES"/>
        </w:rPr>
        <w:t>Sujeto Obligado</w:t>
      </w:r>
      <w:r w:rsidRPr="0041030C">
        <w:rPr>
          <w:rFonts w:ascii="Palatino Linotype" w:eastAsia="Times New Roman" w:hAnsi="Palatino Linotype" w:cs="Arial"/>
          <w:sz w:val="24"/>
          <w:szCs w:val="24"/>
          <w:lang w:eastAsia="es-ES"/>
        </w:rPr>
        <w:t xml:space="preserve"> de manera fundada y motivada, podrá solicitar una ampliación de plazo para el cumplimiento de la presente resolución.</w:t>
      </w:r>
    </w:p>
    <w:p w14:paraId="5F90E5AC" w14:textId="77777777" w:rsidR="000A73FA" w:rsidRPr="0041030C" w:rsidRDefault="000A73FA" w:rsidP="000A73FA">
      <w:pPr>
        <w:spacing w:after="0" w:line="360" w:lineRule="auto"/>
        <w:jc w:val="both"/>
        <w:rPr>
          <w:rFonts w:ascii="Palatino Linotype" w:eastAsia="Times New Roman" w:hAnsi="Palatino Linotype" w:cs="Arial"/>
          <w:b/>
          <w:sz w:val="28"/>
          <w:szCs w:val="28"/>
          <w:lang w:eastAsia="es-ES"/>
        </w:rPr>
      </w:pPr>
    </w:p>
    <w:p w14:paraId="54C7D897" w14:textId="77777777" w:rsidR="000A73FA" w:rsidRPr="0041030C" w:rsidRDefault="000A73FA" w:rsidP="000A73FA">
      <w:pPr>
        <w:spacing w:after="0" w:line="360" w:lineRule="auto"/>
        <w:jc w:val="both"/>
        <w:rPr>
          <w:rFonts w:ascii="Palatino Linotype" w:eastAsia="Times New Roman" w:hAnsi="Palatino Linotype" w:cs="Times New Roman"/>
          <w:color w:val="222222"/>
          <w:sz w:val="24"/>
          <w:szCs w:val="24"/>
          <w:lang w:eastAsia="es-ES"/>
        </w:rPr>
      </w:pPr>
      <w:r w:rsidRPr="0041030C">
        <w:rPr>
          <w:rFonts w:ascii="Palatino Linotype" w:eastAsia="Times New Roman" w:hAnsi="Palatino Linotype" w:cs="Arial"/>
          <w:b/>
          <w:sz w:val="28"/>
          <w:szCs w:val="28"/>
          <w:lang w:eastAsia="es-ES"/>
        </w:rPr>
        <w:t>QUINTO.</w:t>
      </w:r>
      <w:r w:rsidRPr="0041030C">
        <w:rPr>
          <w:rFonts w:ascii="Palatino Linotype" w:eastAsia="Times New Roman" w:hAnsi="Palatino Linotype" w:cs="Arial"/>
          <w:b/>
          <w:sz w:val="24"/>
          <w:szCs w:val="24"/>
          <w:lang w:eastAsia="es-ES"/>
        </w:rPr>
        <w:t xml:space="preserve"> NOTIFÍQUESE </w:t>
      </w:r>
      <w:r w:rsidRPr="0041030C">
        <w:rPr>
          <w:rFonts w:ascii="Palatino Linotype" w:eastAsia="Times New Roman" w:hAnsi="Palatino Linotype" w:cs="Arial"/>
          <w:sz w:val="24"/>
          <w:szCs w:val="24"/>
          <w:lang w:eastAsia="es-ES"/>
        </w:rPr>
        <w:t xml:space="preserve">la presente resolución al </w:t>
      </w:r>
      <w:r w:rsidRPr="0041030C">
        <w:rPr>
          <w:rFonts w:ascii="Palatino Linotype" w:eastAsia="Times New Roman" w:hAnsi="Palatino Linotype" w:cs="Arial"/>
          <w:b/>
          <w:sz w:val="24"/>
          <w:szCs w:val="24"/>
          <w:lang w:eastAsia="es-ES"/>
        </w:rPr>
        <w:t xml:space="preserve">RECURRENTE vía </w:t>
      </w:r>
      <w:r w:rsidRPr="0041030C">
        <w:rPr>
          <w:rFonts w:ascii="Palatino Linotype" w:hAnsi="Palatino Linotype" w:cs="Arial"/>
          <w:sz w:val="24"/>
          <w:szCs w:val="24"/>
        </w:rPr>
        <w:t xml:space="preserve">Sistema de Acceso a la Información Mexiquense </w:t>
      </w:r>
      <w:r w:rsidRPr="0041030C">
        <w:rPr>
          <w:rFonts w:ascii="Palatino Linotype" w:hAnsi="Palatino Linotype" w:cs="Arial"/>
          <w:b/>
          <w:sz w:val="24"/>
          <w:szCs w:val="24"/>
        </w:rPr>
        <w:t xml:space="preserve">(SAIMEX) </w:t>
      </w:r>
      <w:r w:rsidRPr="0041030C">
        <w:rPr>
          <w:rFonts w:ascii="Palatino Linotype" w:eastAsia="Times New Roman" w:hAnsi="Palatino Linotype" w:cs="Arial"/>
          <w:sz w:val="24"/>
          <w:szCs w:val="24"/>
          <w:lang w:eastAsia="es-ES"/>
        </w:rPr>
        <w:t xml:space="preserve">y hágase de su conocimiento que, </w:t>
      </w:r>
      <w:r w:rsidRPr="0041030C">
        <w:rPr>
          <w:rFonts w:ascii="Palatino Linotype" w:eastAsia="Times New Roman" w:hAnsi="Palatino Linotype" w:cs="Times New Roman"/>
          <w:color w:val="222222"/>
          <w:sz w:val="24"/>
          <w:szCs w:val="24"/>
          <w:shd w:val="clear" w:color="auto" w:fill="FFFFFF"/>
          <w:lang w:eastAsia="es-ES"/>
        </w:rPr>
        <w:t xml:space="preserve">de conformidad con lo </w:t>
      </w:r>
      <w:r w:rsidRPr="0041030C">
        <w:rPr>
          <w:rFonts w:ascii="Palatino Linotype" w:eastAsia="Times New Roman" w:hAnsi="Palatino Linotype" w:cs="Times New Roman"/>
          <w:color w:val="222222"/>
          <w:sz w:val="24"/>
          <w:szCs w:val="24"/>
          <w:lang w:eastAsia="es-ES"/>
        </w:rPr>
        <w:t xml:space="preserve">establecido en el artículo 196, de la Ley de Transparencia y Acceso a la Información Pública del Estado de México y Municipios, podrá promover el Juicio de Amparo en los términos de las </w:t>
      </w:r>
      <w:r w:rsidRPr="0041030C">
        <w:rPr>
          <w:rFonts w:ascii="Palatino Linotype" w:eastAsia="Times New Roman" w:hAnsi="Palatino Linotype" w:cs="Times New Roman"/>
          <w:color w:val="222222"/>
          <w:sz w:val="24"/>
          <w:szCs w:val="24"/>
          <w:shd w:val="clear" w:color="auto" w:fill="FFFFFF"/>
          <w:lang w:eastAsia="es-ES"/>
        </w:rPr>
        <w:t xml:space="preserve">leyes </w:t>
      </w:r>
      <w:r w:rsidRPr="0041030C">
        <w:rPr>
          <w:rFonts w:ascii="Palatino Linotype" w:eastAsia="Times New Roman" w:hAnsi="Palatino Linotype" w:cs="Times New Roman"/>
          <w:color w:val="222222"/>
          <w:sz w:val="24"/>
          <w:szCs w:val="24"/>
          <w:lang w:eastAsia="es-ES"/>
        </w:rPr>
        <w:t>aplicables.</w:t>
      </w:r>
    </w:p>
    <w:p w14:paraId="4CDB26C6" w14:textId="77777777" w:rsidR="000310DB" w:rsidRPr="0041030C" w:rsidRDefault="000310DB" w:rsidP="00DF5BF3">
      <w:pPr>
        <w:pStyle w:val="Citas"/>
        <w:ind w:left="0" w:right="-18"/>
        <w:rPr>
          <w:bCs/>
          <w:i w:val="0"/>
          <w:iCs/>
          <w:sz w:val="18"/>
          <w:szCs w:val="18"/>
        </w:rPr>
      </w:pPr>
    </w:p>
    <w:p w14:paraId="3F37B30B" w14:textId="225CAA46" w:rsidR="0011377B" w:rsidRPr="0041030C" w:rsidRDefault="0041030C" w:rsidP="0011377B">
      <w:pPr>
        <w:pStyle w:val="Prrafodelista"/>
        <w:autoSpaceDE w:val="0"/>
        <w:autoSpaceDN w:val="0"/>
        <w:adjustRightInd w:val="0"/>
        <w:spacing w:before="240" w:after="160" w:line="360" w:lineRule="auto"/>
        <w:ind w:left="0"/>
        <w:jc w:val="both"/>
        <w:rPr>
          <w:rFonts w:ascii="Palatino Linotype" w:hAnsi="Palatino Linotype" w:cs="Arial"/>
        </w:rPr>
      </w:pPr>
      <w:r w:rsidRPr="0041030C">
        <w:rPr>
          <w:rFonts w:ascii="Palatino Linotype" w:hAnsi="Palatino Linotype" w:cs="Arial"/>
        </w:rPr>
        <w:t>ASÍ LO RESUELVE, POR UNANIMIDAD DE VOTOS, EL PLENO DEL</w:t>
      </w:r>
      <w:r w:rsidRPr="0041030C">
        <w:rPr>
          <w:rFonts w:ascii="Palatino Linotype" w:eastAsia="Arial Unicode MS" w:hAnsi="Palatino Linotype" w:cs="Arial"/>
        </w:rPr>
        <w:t xml:space="preserve"> INSTITUTO DE TRANSPARENCIA, ACCESO A LA INFORMACIÓN PÚBLICA Y PROTECCIÓN DE DATOS PERSONALES DEL ESTADO DE MÉXICO Y MUNICIPIOS</w:t>
      </w:r>
      <w:r w:rsidRPr="0041030C">
        <w:rPr>
          <w:rFonts w:ascii="Palatino Linotype" w:hAnsi="Palatino Linotype" w:cs="Arial"/>
        </w:rPr>
        <w:t>, CONFORMADO POR LOS COMISIONADOS JOSÉ MARTÍNEZ VILCHIS, MARÍA DEL ROSARIO MEJÍA AYALA, SHARON CRISTINA MORALES MARTÍNEZ, LUIS GUSTAVO PARRA NORIEGA Y GUADALUPE RAMÍREZ PEÑA, EN LA DÉCIMA TERCERA SESIÓN ORDINARIA CELEBRADA EL QUINCE DE ABRIL DE DOS MIL VEINTISÉIS, ANTE EL SECRETARIO TÉCNICO DEL PLENO, ALEXIS TAPIA RAMÍREZ</w:t>
      </w:r>
      <w:r w:rsidR="0011377B" w:rsidRPr="0041030C">
        <w:rPr>
          <w:rFonts w:ascii="Palatino Linotype" w:hAnsi="Palatino Linotype" w:cs="Arial"/>
        </w:rPr>
        <w:t xml:space="preserve">. </w:t>
      </w:r>
    </w:p>
    <w:p w14:paraId="56DC8B7B" w14:textId="77777777" w:rsidR="0011377B" w:rsidRPr="00C9367A" w:rsidRDefault="0011377B" w:rsidP="0011377B">
      <w:pPr>
        <w:spacing w:line="360" w:lineRule="auto"/>
        <w:rPr>
          <w:rFonts w:ascii="Palatino Linotype" w:hAnsi="Palatino Linotype"/>
          <w:sz w:val="20"/>
          <w:szCs w:val="20"/>
        </w:rPr>
      </w:pPr>
      <w:r w:rsidRPr="0041030C">
        <w:rPr>
          <w:rFonts w:ascii="Palatino Linotype" w:hAnsi="Palatino Linotype"/>
          <w:sz w:val="20"/>
          <w:szCs w:val="20"/>
        </w:rPr>
        <w:t>CCR/JCMA</w:t>
      </w:r>
    </w:p>
    <w:p w14:paraId="51408EFF" w14:textId="77777777" w:rsidR="000310DB" w:rsidRDefault="000310DB" w:rsidP="00DF5BF3">
      <w:pPr>
        <w:pStyle w:val="Citas"/>
        <w:ind w:left="0" w:right="-18"/>
        <w:rPr>
          <w:bCs/>
          <w:i w:val="0"/>
          <w:iCs/>
          <w:sz w:val="18"/>
          <w:szCs w:val="18"/>
        </w:rPr>
      </w:pPr>
    </w:p>
    <w:p w14:paraId="7A7CC65D" w14:textId="77777777" w:rsidR="000310DB" w:rsidRDefault="000310DB" w:rsidP="00DF5BF3">
      <w:pPr>
        <w:pStyle w:val="Citas"/>
        <w:ind w:left="0" w:right="-18"/>
        <w:rPr>
          <w:bCs/>
          <w:i w:val="0"/>
          <w:iCs/>
          <w:sz w:val="18"/>
          <w:szCs w:val="18"/>
        </w:rPr>
      </w:pPr>
    </w:p>
    <w:p w14:paraId="77F140C6" w14:textId="77777777" w:rsidR="000310DB" w:rsidRDefault="000310DB" w:rsidP="00DF5BF3">
      <w:pPr>
        <w:pStyle w:val="Citas"/>
        <w:ind w:left="0" w:right="-18"/>
        <w:rPr>
          <w:bCs/>
          <w:i w:val="0"/>
          <w:iCs/>
          <w:sz w:val="18"/>
          <w:szCs w:val="18"/>
        </w:rPr>
      </w:pPr>
    </w:p>
    <w:p w14:paraId="57780984" w14:textId="77777777" w:rsidR="000310DB" w:rsidRDefault="000310DB" w:rsidP="00DF5BF3">
      <w:pPr>
        <w:pStyle w:val="Citas"/>
        <w:ind w:left="0" w:right="-18"/>
        <w:rPr>
          <w:bCs/>
          <w:i w:val="0"/>
          <w:iCs/>
          <w:sz w:val="18"/>
          <w:szCs w:val="18"/>
        </w:rPr>
      </w:pPr>
    </w:p>
    <w:p w14:paraId="502ED2A9" w14:textId="77777777" w:rsidR="000310DB" w:rsidRDefault="000310DB" w:rsidP="00DF5BF3">
      <w:pPr>
        <w:pStyle w:val="Citas"/>
        <w:ind w:left="0" w:right="-18"/>
        <w:rPr>
          <w:bCs/>
          <w:i w:val="0"/>
          <w:iCs/>
          <w:sz w:val="18"/>
          <w:szCs w:val="18"/>
        </w:rPr>
      </w:pPr>
    </w:p>
    <w:bookmarkEnd w:id="4"/>
    <w:p w14:paraId="5674CA36" w14:textId="77777777" w:rsidR="000310DB" w:rsidRDefault="000310DB" w:rsidP="00DF5BF3">
      <w:pPr>
        <w:pStyle w:val="Citas"/>
        <w:ind w:left="0" w:right="-18"/>
        <w:rPr>
          <w:bCs/>
          <w:i w:val="0"/>
          <w:iCs/>
          <w:sz w:val="18"/>
          <w:szCs w:val="18"/>
        </w:rPr>
      </w:pPr>
    </w:p>
    <w:p w14:paraId="5D07102D" w14:textId="77777777" w:rsidR="000310DB" w:rsidRDefault="000310DB" w:rsidP="00DF5BF3">
      <w:pPr>
        <w:pStyle w:val="Citas"/>
        <w:ind w:left="0" w:right="-18"/>
        <w:rPr>
          <w:bCs/>
          <w:i w:val="0"/>
          <w:iCs/>
          <w:sz w:val="18"/>
          <w:szCs w:val="18"/>
        </w:rPr>
      </w:pPr>
    </w:p>
    <w:p w14:paraId="0DB2ED5E" w14:textId="77777777" w:rsidR="000310DB" w:rsidRDefault="000310DB" w:rsidP="00DF5BF3">
      <w:pPr>
        <w:pStyle w:val="Citas"/>
        <w:ind w:left="0" w:right="-18"/>
        <w:rPr>
          <w:bCs/>
          <w:i w:val="0"/>
          <w:iCs/>
          <w:sz w:val="18"/>
          <w:szCs w:val="18"/>
        </w:rPr>
      </w:pPr>
    </w:p>
    <w:p w14:paraId="1CC8D32D" w14:textId="77777777" w:rsidR="000310DB" w:rsidRDefault="000310DB" w:rsidP="00DF5BF3">
      <w:pPr>
        <w:pStyle w:val="Citas"/>
        <w:ind w:left="0" w:right="-18"/>
        <w:rPr>
          <w:bCs/>
          <w:i w:val="0"/>
          <w:iCs/>
          <w:sz w:val="18"/>
          <w:szCs w:val="18"/>
        </w:rPr>
      </w:pPr>
    </w:p>
    <w:p w14:paraId="2173C5ED" w14:textId="77777777" w:rsidR="000310DB" w:rsidRDefault="000310DB" w:rsidP="00DF5BF3">
      <w:pPr>
        <w:pStyle w:val="Citas"/>
        <w:ind w:left="0" w:right="-18"/>
        <w:rPr>
          <w:bCs/>
          <w:i w:val="0"/>
          <w:iCs/>
          <w:sz w:val="18"/>
          <w:szCs w:val="18"/>
        </w:rPr>
      </w:pPr>
    </w:p>
    <w:p w14:paraId="5D88E5A8" w14:textId="77777777" w:rsidR="000310DB" w:rsidRDefault="000310DB" w:rsidP="00DF5BF3">
      <w:pPr>
        <w:pStyle w:val="Citas"/>
        <w:ind w:left="0" w:right="-18"/>
        <w:rPr>
          <w:bCs/>
          <w:i w:val="0"/>
          <w:iCs/>
          <w:sz w:val="18"/>
          <w:szCs w:val="18"/>
        </w:rPr>
      </w:pPr>
    </w:p>
    <w:p w14:paraId="7AB12932" w14:textId="77777777" w:rsidR="000310DB" w:rsidRDefault="000310DB" w:rsidP="00DF5BF3">
      <w:pPr>
        <w:pStyle w:val="Citas"/>
        <w:ind w:left="0" w:right="-18"/>
        <w:rPr>
          <w:bCs/>
          <w:i w:val="0"/>
          <w:iCs/>
          <w:sz w:val="18"/>
          <w:szCs w:val="18"/>
        </w:rPr>
      </w:pPr>
    </w:p>
    <w:p w14:paraId="335FA1BE" w14:textId="77777777" w:rsidR="000310DB" w:rsidRDefault="000310DB" w:rsidP="00DF5BF3">
      <w:pPr>
        <w:pStyle w:val="Citas"/>
        <w:ind w:left="0" w:right="-18"/>
        <w:rPr>
          <w:bCs/>
          <w:i w:val="0"/>
          <w:iCs/>
          <w:sz w:val="18"/>
          <w:szCs w:val="18"/>
        </w:rPr>
      </w:pPr>
    </w:p>
    <w:p w14:paraId="27A301BD" w14:textId="77777777" w:rsidR="000310DB" w:rsidRDefault="000310DB" w:rsidP="00DF5BF3">
      <w:pPr>
        <w:pStyle w:val="Citas"/>
        <w:ind w:left="0" w:right="-18"/>
        <w:rPr>
          <w:bCs/>
          <w:i w:val="0"/>
          <w:iCs/>
          <w:sz w:val="18"/>
          <w:szCs w:val="18"/>
        </w:rPr>
      </w:pPr>
    </w:p>
    <w:p w14:paraId="48C662A8" w14:textId="77777777" w:rsidR="000310DB" w:rsidRPr="00DF5BF3" w:rsidRDefault="000310DB" w:rsidP="00DF5BF3">
      <w:pPr>
        <w:pStyle w:val="Citas"/>
        <w:ind w:left="0" w:right="-18"/>
        <w:rPr>
          <w:i w:val="0"/>
          <w:iCs/>
        </w:rPr>
      </w:pPr>
    </w:p>
    <w:p w14:paraId="65865E58" w14:textId="19BC8732" w:rsidR="00591718" w:rsidRDefault="00591718" w:rsidP="00B16A64">
      <w:pPr>
        <w:pStyle w:val="Citas"/>
        <w:ind w:left="0" w:right="-18"/>
        <w:rPr>
          <w:i w:val="0"/>
          <w:iCs/>
        </w:rPr>
      </w:pPr>
    </w:p>
    <w:p w14:paraId="3A2A5D63" w14:textId="77777777" w:rsidR="0046549F" w:rsidRDefault="0046549F" w:rsidP="00B16A64">
      <w:pPr>
        <w:pStyle w:val="Citas"/>
        <w:ind w:left="0" w:right="-18"/>
        <w:rPr>
          <w:i w:val="0"/>
          <w:iCs/>
        </w:rPr>
      </w:pPr>
    </w:p>
    <w:p w14:paraId="40E8F25F" w14:textId="77777777" w:rsidR="009C37F8" w:rsidRDefault="009C37F8" w:rsidP="00B16A64">
      <w:pPr>
        <w:pStyle w:val="Citas"/>
        <w:ind w:left="0" w:right="-18"/>
        <w:rPr>
          <w:i w:val="0"/>
          <w:iCs/>
        </w:rPr>
      </w:pPr>
    </w:p>
    <w:p w14:paraId="0E04F439" w14:textId="77777777" w:rsidR="009C37F8" w:rsidRDefault="009C37F8" w:rsidP="00B16A64">
      <w:pPr>
        <w:pStyle w:val="Citas"/>
        <w:ind w:left="0" w:right="-18"/>
        <w:rPr>
          <w:i w:val="0"/>
          <w:iCs/>
        </w:rPr>
      </w:pPr>
    </w:p>
    <w:sectPr w:rsidR="009C37F8" w:rsidSect="00FB4AAD">
      <w:headerReference w:type="default" r:id="rId10"/>
      <w:footerReference w:type="default" r:id="rId11"/>
      <w:headerReference w:type="first" r:id="rId12"/>
      <w:footerReference w:type="first" r:id="rId13"/>
      <w:pgSz w:w="12240" w:h="15840"/>
      <w:pgMar w:top="1417" w:right="1467" w:bottom="1417"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FFD9FE0" w14:textId="77777777" w:rsidR="00391746" w:rsidRDefault="00391746" w:rsidP="006168E4">
      <w:pPr>
        <w:spacing w:after="0" w:line="240" w:lineRule="auto"/>
      </w:pPr>
      <w:r>
        <w:separator/>
      </w:r>
    </w:p>
  </w:endnote>
  <w:endnote w:type="continuationSeparator" w:id="0">
    <w:p w14:paraId="49F48133" w14:textId="77777777" w:rsidR="00391746" w:rsidRDefault="00391746" w:rsidP="006168E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9FBF03E" w14:textId="77777777" w:rsidR="00C70B4A" w:rsidRPr="000B69FA" w:rsidRDefault="00C70B4A" w:rsidP="00FB4AAD">
    <w:pPr>
      <w:pStyle w:val="Piedepgina"/>
      <w:jc w:val="right"/>
      <w:rPr>
        <w:rFonts w:ascii="Palatino Linotype" w:hAnsi="Palatino Linotype"/>
        <w:sz w:val="20"/>
      </w:rPr>
    </w:pPr>
    <w:r w:rsidRPr="000B69FA">
      <w:rPr>
        <w:rFonts w:ascii="Palatino Linotype" w:hAnsi="Palatino Linotype"/>
        <w:sz w:val="20"/>
      </w:rPr>
      <w:t xml:space="preserve">Página </w:t>
    </w:r>
    <w:r w:rsidRPr="000B69FA">
      <w:rPr>
        <w:rFonts w:ascii="Palatino Linotype" w:hAnsi="Palatino Linotype"/>
        <w:bCs/>
        <w:sz w:val="20"/>
      </w:rPr>
      <w:fldChar w:fldCharType="begin"/>
    </w:r>
    <w:r w:rsidRPr="000B69FA">
      <w:rPr>
        <w:rFonts w:ascii="Palatino Linotype" w:hAnsi="Palatino Linotype"/>
        <w:bCs/>
        <w:sz w:val="20"/>
      </w:rPr>
      <w:instrText>PAGE  \* Arabic  \* MERGEFORMAT</w:instrText>
    </w:r>
    <w:r w:rsidRPr="000B69FA">
      <w:rPr>
        <w:rFonts w:ascii="Palatino Linotype" w:hAnsi="Palatino Linotype"/>
        <w:bCs/>
        <w:sz w:val="20"/>
      </w:rPr>
      <w:fldChar w:fldCharType="separate"/>
    </w:r>
    <w:r w:rsidR="008C20E7">
      <w:rPr>
        <w:rFonts w:ascii="Palatino Linotype" w:hAnsi="Palatino Linotype"/>
        <w:bCs/>
        <w:noProof/>
        <w:sz w:val="20"/>
      </w:rPr>
      <w:t>2</w:t>
    </w:r>
    <w:r w:rsidRPr="000B69FA">
      <w:rPr>
        <w:rFonts w:ascii="Palatino Linotype" w:hAnsi="Palatino Linotype"/>
        <w:bCs/>
        <w:sz w:val="20"/>
      </w:rPr>
      <w:fldChar w:fldCharType="end"/>
    </w:r>
    <w:r w:rsidRPr="000B69FA">
      <w:rPr>
        <w:rFonts w:ascii="Palatino Linotype" w:hAnsi="Palatino Linotype"/>
        <w:sz w:val="20"/>
      </w:rPr>
      <w:t xml:space="preserve"> de </w:t>
    </w:r>
    <w:r w:rsidRPr="000B69FA">
      <w:rPr>
        <w:rFonts w:ascii="Palatino Linotype" w:hAnsi="Palatino Linotype"/>
        <w:bCs/>
        <w:sz w:val="20"/>
      </w:rPr>
      <w:fldChar w:fldCharType="begin"/>
    </w:r>
    <w:r w:rsidRPr="000B69FA">
      <w:rPr>
        <w:rFonts w:ascii="Palatino Linotype" w:hAnsi="Palatino Linotype"/>
        <w:bCs/>
        <w:sz w:val="20"/>
      </w:rPr>
      <w:instrText>NUMPAGES  \* Arabic  \* MERGEFORMAT</w:instrText>
    </w:r>
    <w:r w:rsidRPr="000B69FA">
      <w:rPr>
        <w:rFonts w:ascii="Palatino Linotype" w:hAnsi="Palatino Linotype"/>
        <w:bCs/>
        <w:sz w:val="20"/>
      </w:rPr>
      <w:fldChar w:fldCharType="separate"/>
    </w:r>
    <w:r w:rsidR="008C20E7">
      <w:rPr>
        <w:rFonts w:ascii="Palatino Linotype" w:hAnsi="Palatino Linotype"/>
        <w:bCs/>
        <w:noProof/>
        <w:sz w:val="20"/>
      </w:rPr>
      <w:t>36</w:t>
    </w:r>
    <w:r w:rsidRPr="000B69FA">
      <w:rPr>
        <w:rFonts w:ascii="Palatino Linotype" w:hAnsi="Palatino Linotype"/>
        <w:bCs/>
        <w:sz w:val="20"/>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6FF2FDF" w14:textId="77777777" w:rsidR="00C70B4A" w:rsidRPr="000B69FA" w:rsidRDefault="00C70B4A" w:rsidP="00FB4AAD">
    <w:pPr>
      <w:pStyle w:val="Piedepgina"/>
      <w:jc w:val="right"/>
      <w:rPr>
        <w:rFonts w:ascii="Palatino Linotype" w:hAnsi="Palatino Linotype"/>
        <w:sz w:val="20"/>
      </w:rPr>
    </w:pPr>
    <w:r w:rsidRPr="000B69FA">
      <w:rPr>
        <w:rFonts w:ascii="Palatino Linotype" w:hAnsi="Palatino Linotype"/>
        <w:sz w:val="20"/>
      </w:rPr>
      <w:t xml:space="preserve">Página </w:t>
    </w:r>
    <w:r w:rsidRPr="000B69FA">
      <w:rPr>
        <w:rFonts w:ascii="Palatino Linotype" w:hAnsi="Palatino Linotype"/>
        <w:bCs/>
        <w:sz w:val="20"/>
      </w:rPr>
      <w:fldChar w:fldCharType="begin"/>
    </w:r>
    <w:r w:rsidRPr="000B69FA">
      <w:rPr>
        <w:rFonts w:ascii="Palatino Linotype" w:hAnsi="Palatino Linotype"/>
        <w:bCs/>
        <w:sz w:val="20"/>
      </w:rPr>
      <w:instrText>PAGE  \* Arabic  \* MERGEFORMAT</w:instrText>
    </w:r>
    <w:r w:rsidRPr="000B69FA">
      <w:rPr>
        <w:rFonts w:ascii="Palatino Linotype" w:hAnsi="Palatino Linotype"/>
        <w:bCs/>
        <w:sz w:val="20"/>
      </w:rPr>
      <w:fldChar w:fldCharType="separate"/>
    </w:r>
    <w:r w:rsidR="008C20E7">
      <w:rPr>
        <w:rFonts w:ascii="Palatino Linotype" w:hAnsi="Palatino Linotype"/>
        <w:bCs/>
        <w:noProof/>
        <w:sz w:val="20"/>
      </w:rPr>
      <w:t>1</w:t>
    </w:r>
    <w:r w:rsidRPr="000B69FA">
      <w:rPr>
        <w:rFonts w:ascii="Palatino Linotype" w:hAnsi="Palatino Linotype"/>
        <w:bCs/>
        <w:sz w:val="20"/>
      </w:rPr>
      <w:fldChar w:fldCharType="end"/>
    </w:r>
    <w:r w:rsidRPr="000B69FA">
      <w:rPr>
        <w:rFonts w:ascii="Palatino Linotype" w:hAnsi="Palatino Linotype"/>
        <w:sz w:val="20"/>
      </w:rPr>
      <w:t xml:space="preserve"> de </w:t>
    </w:r>
    <w:r w:rsidRPr="000B69FA">
      <w:rPr>
        <w:rFonts w:ascii="Palatino Linotype" w:hAnsi="Palatino Linotype"/>
        <w:bCs/>
        <w:sz w:val="20"/>
      </w:rPr>
      <w:fldChar w:fldCharType="begin"/>
    </w:r>
    <w:r w:rsidRPr="000B69FA">
      <w:rPr>
        <w:rFonts w:ascii="Palatino Linotype" w:hAnsi="Palatino Linotype"/>
        <w:bCs/>
        <w:sz w:val="20"/>
      </w:rPr>
      <w:instrText>NUMPAGES  \* Arabic  \* MERGEFORMAT</w:instrText>
    </w:r>
    <w:r w:rsidRPr="000B69FA">
      <w:rPr>
        <w:rFonts w:ascii="Palatino Linotype" w:hAnsi="Palatino Linotype"/>
        <w:bCs/>
        <w:sz w:val="20"/>
      </w:rPr>
      <w:fldChar w:fldCharType="separate"/>
    </w:r>
    <w:r w:rsidR="008C20E7">
      <w:rPr>
        <w:rFonts w:ascii="Palatino Linotype" w:hAnsi="Palatino Linotype"/>
        <w:bCs/>
        <w:noProof/>
        <w:sz w:val="20"/>
      </w:rPr>
      <w:t>36</w:t>
    </w:r>
    <w:r w:rsidRPr="000B69FA">
      <w:rPr>
        <w:rFonts w:ascii="Palatino Linotype" w:hAnsi="Palatino Linotype"/>
        <w:bCs/>
        <w:sz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6751AFE" w14:textId="77777777" w:rsidR="00391746" w:rsidRDefault="00391746" w:rsidP="006168E4">
      <w:pPr>
        <w:spacing w:after="0" w:line="240" w:lineRule="auto"/>
      </w:pPr>
      <w:r>
        <w:separator/>
      </w:r>
    </w:p>
  </w:footnote>
  <w:footnote w:type="continuationSeparator" w:id="0">
    <w:p w14:paraId="02FD496D" w14:textId="77777777" w:rsidR="00391746" w:rsidRDefault="00391746" w:rsidP="006168E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1D0733F" w14:textId="77777777" w:rsidR="00C70B4A" w:rsidRDefault="00C70B4A">
    <w:pPr>
      <w:pStyle w:val="Encabezado"/>
    </w:pPr>
    <w:r>
      <w:rPr>
        <w:rFonts w:ascii="Palatino Linotype" w:hAnsi="Palatino Linotype" w:cs="Arial"/>
        <w:b/>
        <w:noProof/>
        <w:szCs w:val="20"/>
        <w:lang w:val="es-MX" w:eastAsia="es-MX"/>
      </w:rPr>
      <w:drawing>
        <wp:anchor distT="0" distB="0" distL="114300" distR="114300" simplePos="0" relativeHeight="251661312" behindDoc="1" locked="0" layoutInCell="0" allowOverlap="1" wp14:anchorId="1EC0D16C" wp14:editId="662EEEA7">
          <wp:simplePos x="0" y="0"/>
          <wp:positionH relativeFrom="page">
            <wp:posOffset>19974</wp:posOffset>
          </wp:positionH>
          <wp:positionV relativeFrom="page">
            <wp:posOffset>15801</wp:posOffset>
          </wp:positionV>
          <wp:extent cx="7705725" cy="10048875"/>
          <wp:effectExtent l="0" t="0" r="9525" b="9525"/>
          <wp:wrapNone/>
          <wp:docPr id="2" name="Imagen 2" descr="logo info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infoem"/>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05725" cy="10048875"/>
                  </a:xfrm>
                  <a:prstGeom prst="rect">
                    <a:avLst/>
                  </a:prstGeom>
                  <a:noFill/>
                </pic:spPr>
              </pic:pic>
            </a:graphicData>
          </a:graphic>
          <wp14:sizeRelH relativeFrom="page">
            <wp14:pctWidth>0</wp14:pctWidth>
          </wp14:sizeRelH>
          <wp14:sizeRelV relativeFrom="page">
            <wp14:pctHeight>0</wp14:pctHeight>
          </wp14:sizeRelV>
        </wp:anchor>
      </w:drawing>
    </w:r>
  </w:p>
  <w:tbl>
    <w:tblPr>
      <w:tblW w:w="10065" w:type="dxa"/>
      <w:tblInd w:w="-851" w:type="dxa"/>
      <w:tblBorders>
        <w:top w:val="single" w:sz="2" w:space="0" w:color="FFFFFF" w:themeColor="background1"/>
        <w:left w:val="single" w:sz="2" w:space="0" w:color="FFFFFF" w:themeColor="background1"/>
        <w:bottom w:val="single" w:sz="2" w:space="0" w:color="FFFFFF" w:themeColor="background1"/>
        <w:right w:val="single" w:sz="2" w:space="0" w:color="FFFFFF" w:themeColor="background1"/>
        <w:insideH w:val="single" w:sz="2" w:space="0" w:color="FFFFFF" w:themeColor="background1"/>
        <w:insideV w:val="single" w:sz="2" w:space="0" w:color="FFFFFF" w:themeColor="background1"/>
      </w:tblBorders>
      <w:tblCellMar>
        <w:left w:w="70" w:type="dxa"/>
        <w:right w:w="70" w:type="dxa"/>
      </w:tblCellMar>
      <w:tblLook w:val="04A0" w:firstRow="1" w:lastRow="0" w:firstColumn="1" w:lastColumn="0" w:noHBand="0" w:noVBand="1"/>
    </w:tblPr>
    <w:tblGrid>
      <w:gridCol w:w="5529"/>
      <w:gridCol w:w="4536"/>
    </w:tblGrid>
    <w:tr w:rsidR="00C70B4A" w14:paraId="1EC9A00A" w14:textId="77777777" w:rsidTr="009B28E9">
      <w:trPr>
        <w:trHeight w:val="227"/>
      </w:trPr>
      <w:tc>
        <w:tcPr>
          <w:tcW w:w="5529" w:type="dxa"/>
          <w:hideMark/>
        </w:tcPr>
        <w:p w14:paraId="54E20D87" w14:textId="77777777" w:rsidR="00C70B4A" w:rsidRDefault="00C70B4A" w:rsidP="009A686F">
          <w:pPr>
            <w:spacing w:after="120" w:line="256" w:lineRule="auto"/>
            <w:ind w:right="204"/>
            <w:jc w:val="right"/>
            <w:rPr>
              <w:rFonts w:ascii="Palatino Linotype" w:hAnsi="Palatino Linotype" w:cs="Arial"/>
              <w:b/>
              <w:szCs w:val="20"/>
            </w:rPr>
          </w:pPr>
          <w:r>
            <w:rPr>
              <w:rFonts w:ascii="Palatino Linotype" w:hAnsi="Palatino Linotype" w:cs="Arial"/>
              <w:b/>
              <w:szCs w:val="20"/>
            </w:rPr>
            <w:t>Recurso de Revisión N°:</w:t>
          </w:r>
        </w:p>
      </w:tc>
      <w:tc>
        <w:tcPr>
          <w:tcW w:w="4536" w:type="dxa"/>
          <w:hideMark/>
        </w:tcPr>
        <w:p w14:paraId="7F2DE57B" w14:textId="28F26B7A" w:rsidR="00C70B4A" w:rsidRPr="00B4142F" w:rsidRDefault="004678E0" w:rsidP="00B433C9">
          <w:pPr>
            <w:spacing w:after="120" w:line="256" w:lineRule="auto"/>
            <w:ind w:left="639" w:right="214"/>
            <w:jc w:val="both"/>
            <w:rPr>
              <w:rFonts w:ascii="Palatino Linotype" w:hAnsi="Palatino Linotype" w:cs="Arial"/>
              <w:szCs w:val="20"/>
            </w:rPr>
          </w:pPr>
          <w:r>
            <w:rPr>
              <w:rFonts w:ascii="Palatino Linotype" w:hAnsi="Palatino Linotype" w:cs="Arial"/>
              <w:bCs/>
              <w:sz w:val="24"/>
              <w:lang w:eastAsia="es-MX"/>
            </w:rPr>
            <w:t>01490</w:t>
          </w:r>
          <w:r w:rsidR="00C70B4A">
            <w:rPr>
              <w:rFonts w:ascii="Palatino Linotype" w:hAnsi="Palatino Linotype" w:cs="Arial"/>
              <w:bCs/>
              <w:sz w:val="24"/>
              <w:lang w:eastAsia="es-MX"/>
            </w:rPr>
            <w:t>/INFOEM/IP/RR/202</w:t>
          </w:r>
          <w:r w:rsidR="00820911">
            <w:rPr>
              <w:rFonts w:ascii="Palatino Linotype" w:hAnsi="Palatino Linotype" w:cs="Arial"/>
              <w:bCs/>
              <w:sz w:val="24"/>
              <w:lang w:eastAsia="es-MX"/>
            </w:rPr>
            <w:t>6</w:t>
          </w:r>
          <w:r w:rsidR="00C70B4A">
            <w:rPr>
              <w:rFonts w:ascii="Palatino Linotype" w:hAnsi="Palatino Linotype" w:cs="Arial"/>
              <w:bCs/>
              <w:sz w:val="24"/>
              <w:lang w:eastAsia="es-MX"/>
            </w:rPr>
            <w:t xml:space="preserve"> </w:t>
          </w:r>
        </w:p>
      </w:tc>
    </w:tr>
    <w:tr w:rsidR="00C70B4A" w14:paraId="55FEBD54" w14:textId="77777777" w:rsidTr="009B28E9">
      <w:trPr>
        <w:trHeight w:val="242"/>
      </w:trPr>
      <w:tc>
        <w:tcPr>
          <w:tcW w:w="5529" w:type="dxa"/>
          <w:hideMark/>
        </w:tcPr>
        <w:p w14:paraId="380D58F4" w14:textId="77777777" w:rsidR="00C70B4A" w:rsidRDefault="00C70B4A" w:rsidP="009A686F">
          <w:pPr>
            <w:spacing w:after="120" w:line="256" w:lineRule="auto"/>
            <w:ind w:right="204"/>
            <w:jc w:val="right"/>
            <w:rPr>
              <w:rFonts w:ascii="Palatino Linotype" w:hAnsi="Palatino Linotype" w:cs="Arial"/>
              <w:b/>
              <w:szCs w:val="20"/>
            </w:rPr>
          </w:pPr>
          <w:r>
            <w:rPr>
              <w:rFonts w:ascii="Palatino Linotype" w:hAnsi="Palatino Linotype" w:cs="Arial"/>
              <w:b/>
              <w:szCs w:val="20"/>
            </w:rPr>
            <w:t>Sujeto Obligado:</w:t>
          </w:r>
        </w:p>
      </w:tc>
      <w:tc>
        <w:tcPr>
          <w:tcW w:w="4536" w:type="dxa"/>
          <w:hideMark/>
        </w:tcPr>
        <w:p w14:paraId="731A60C1" w14:textId="54C3D909" w:rsidR="00C70B4A" w:rsidRPr="00F06FED" w:rsidRDefault="00AF02CF" w:rsidP="00C01E1C">
          <w:pPr>
            <w:spacing w:after="120" w:line="256" w:lineRule="auto"/>
            <w:ind w:left="639" w:right="214"/>
            <w:jc w:val="both"/>
            <w:rPr>
              <w:rFonts w:ascii="Palatino Linotype" w:hAnsi="Palatino Linotype" w:cs="Arial"/>
            </w:rPr>
          </w:pPr>
          <w:r>
            <w:rPr>
              <w:rFonts w:ascii="Palatino Linotype" w:hAnsi="Palatino Linotype" w:cs="Arial"/>
              <w:szCs w:val="20"/>
            </w:rPr>
            <w:t xml:space="preserve">Ayuntamiento de </w:t>
          </w:r>
          <w:r w:rsidR="00933C3D">
            <w:rPr>
              <w:rFonts w:ascii="Palatino Linotype" w:hAnsi="Palatino Linotype" w:cs="Arial"/>
              <w:szCs w:val="20"/>
            </w:rPr>
            <w:t>Toluca</w:t>
          </w:r>
        </w:p>
      </w:tc>
    </w:tr>
    <w:tr w:rsidR="00C70B4A" w14:paraId="21314286" w14:textId="77777777" w:rsidTr="009B28E9">
      <w:trPr>
        <w:trHeight w:val="342"/>
      </w:trPr>
      <w:tc>
        <w:tcPr>
          <w:tcW w:w="5529" w:type="dxa"/>
          <w:hideMark/>
        </w:tcPr>
        <w:p w14:paraId="28B22B0A" w14:textId="77777777" w:rsidR="00C70B4A" w:rsidRDefault="00C70B4A" w:rsidP="009A686F">
          <w:pPr>
            <w:tabs>
              <w:tab w:val="left" w:pos="4892"/>
            </w:tabs>
            <w:spacing w:after="120" w:line="256" w:lineRule="auto"/>
            <w:ind w:right="204"/>
            <w:jc w:val="right"/>
            <w:rPr>
              <w:rFonts w:ascii="Palatino Linotype" w:hAnsi="Palatino Linotype" w:cs="Arial"/>
              <w:b/>
              <w:szCs w:val="20"/>
            </w:rPr>
          </w:pPr>
          <w:r>
            <w:rPr>
              <w:rFonts w:ascii="Palatino Linotype" w:hAnsi="Palatino Linotype" w:cs="Arial"/>
              <w:b/>
              <w:szCs w:val="20"/>
            </w:rPr>
            <w:t>Comisionado Ponente:</w:t>
          </w:r>
        </w:p>
      </w:tc>
      <w:tc>
        <w:tcPr>
          <w:tcW w:w="4536" w:type="dxa"/>
          <w:hideMark/>
        </w:tcPr>
        <w:p w14:paraId="5629EB35" w14:textId="77777777" w:rsidR="00C70B4A" w:rsidRDefault="00C70B4A" w:rsidP="009A686F">
          <w:pPr>
            <w:spacing w:after="120" w:line="256" w:lineRule="auto"/>
            <w:ind w:left="497" w:right="214" w:firstLine="142"/>
            <w:jc w:val="both"/>
            <w:rPr>
              <w:rFonts w:ascii="Palatino Linotype" w:hAnsi="Palatino Linotype" w:cs="Arial"/>
              <w:szCs w:val="20"/>
            </w:rPr>
          </w:pPr>
          <w:r>
            <w:rPr>
              <w:rFonts w:ascii="Palatino Linotype" w:hAnsi="Palatino Linotype" w:cs="Arial"/>
              <w:szCs w:val="20"/>
            </w:rPr>
            <w:t xml:space="preserve">José Martínez Vilchis </w:t>
          </w:r>
        </w:p>
      </w:tc>
    </w:tr>
  </w:tbl>
  <w:p w14:paraId="79D1C23A" w14:textId="77777777" w:rsidR="00C70B4A" w:rsidRDefault="00C70B4A">
    <w:pPr>
      <w:pStyle w:val="Encabezad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065" w:type="dxa"/>
      <w:tblInd w:w="-851" w:type="dxa"/>
      <w:tblBorders>
        <w:top w:val="single" w:sz="2" w:space="0" w:color="FFFFFF" w:themeColor="background1"/>
        <w:left w:val="single" w:sz="2" w:space="0" w:color="FFFFFF" w:themeColor="background1"/>
        <w:bottom w:val="single" w:sz="2" w:space="0" w:color="FFFFFF" w:themeColor="background1"/>
        <w:right w:val="single" w:sz="2" w:space="0" w:color="FFFFFF" w:themeColor="background1"/>
        <w:insideH w:val="single" w:sz="2" w:space="0" w:color="FFFFFF" w:themeColor="background1"/>
        <w:insideV w:val="single" w:sz="2" w:space="0" w:color="FFFFFF" w:themeColor="background1"/>
      </w:tblBorders>
      <w:tblLayout w:type="fixed"/>
      <w:tblCellMar>
        <w:left w:w="70" w:type="dxa"/>
        <w:right w:w="70" w:type="dxa"/>
      </w:tblCellMar>
      <w:tblLook w:val="04A0" w:firstRow="1" w:lastRow="0" w:firstColumn="1" w:lastColumn="0" w:noHBand="0" w:noVBand="1"/>
    </w:tblPr>
    <w:tblGrid>
      <w:gridCol w:w="5529"/>
      <w:gridCol w:w="4536"/>
    </w:tblGrid>
    <w:tr w:rsidR="00C70B4A" w14:paraId="42D97161" w14:textId="77777777" w:rsidTr="009B28E9">
      <w:trPr>
        <w:trHeight w:val="227"/>
      </w:trPr>
      <w:tc>
        <w:tcPr>
          <w:tcW w:w="5529" w:type="dxa"/>
          <w:hideMark/>
        </w:tcPr>
        <w:p w14:paraId="079C0A7D" w14:textId="77777777" w:rsidR="00C70B4A" w:rsidRDefault="00C70B4A" w:rsidP="00FB4AAD">
          <w:pPr>
            <w:spacing w:after="120" w:line="256" w:lineRule="auto"/>
            <w:ind w:right="204"/>
            <w:jc w:val="right"/>
            <w:rPr>
              <w:rFonts w:ascii="Palatino Linotype" w:hAnsi="Palatino Linotype" w:cs="Arial"/>
              <w:b/>
              <w:szCs w:val="20"/>
            </w:rPr>
          </w:pPr>
          <w:r>
            <w:rPr>
              <w:rFonts w:ascii="Palatino Linotype" w:hAnsi="Palatino Linotype" w:cs="Arial"/>
              <w:b/>
              <w:szCs w:val="20"/>
            </w:rPr>
            <w:t>Recurso de Revisión N°:</w:t>
          </w:r>
        </w:p>
      </w:tc>
      <w:tc>
        <w:tcPr>
          <w:tcW w:w="4536" w:type="dxa"/>
          <w:hideMark/>
        </w:tcPr>
        <w:p w14:paraId="084B110A" w14:textId="218E92D2" w:rsidR="00C70B4A" w:rsidRPr="00B4142F" w:rsidRDefault="004678E0" w:rsidP="00B433C9">
          <w:pPr>
            <w:spacing w:after="120" w:line="256" w:lineRule="auto"/>
            <w:ind w:left="639" w:right="214"/>
            <w:jc w:val="both"/>
            <w:rPr>
              <w:rFonts w:ascii="Palatino Linotype" w:hAnsi="Palatino Linotype" w:cs="Arial"/>
              <w:szCs w:val="20"/>
            </w:rPr>
          </w:pPr>
          <w:r>
            <w:rPr>
              <w:rFonts w:ascii="Palatino Linotype" w:hAnsi="Palatino Linotype" w:cs="Arial"/>
              <w:bCs/>
              <w:sz w:val="24"/>
              <w:lang w:eastAsia="es-MX"/>
            </w:rPr>
            <w:t>01490</w:t>
          </w:r>
          <w:r w:rsidR="00C70B4A">
            <w:rPr>
              <w:rFonts w:ascii="Palatino Linotype" w:hAnsi="Palatino Linotype" w:cs="Arial"/>
              <w:bCs/>
              <w:sz w:val="24"/>
              <w:lang w:eastAsia="es-MX"/>
            </w:rPr>
            <w:t>/INFOEM/IP/RR/202</w:t>
          </w:r>
          <w:r w:rsidR="00820911">
            <w:rPr>
              <w:rFonts w:ascii="Palatino Linotype" w:hAnsi="Palatino Linotype" w:cs="Arial"/>
              <w:bCs/>
              <w:sz w:val="24"/>
              <w:lang w:eastAsia="es-MX"/>
            </w:rPr>
            <w:t>6</w:t>
          </w:r>
          <w:r w:rsidR="00C70B4A">
            <w:rPr>
              <w:rFonts w:ascii="Palatino Linotype" w:hAnsi="Palatino Linotype" w:cs="Arial"/>
              <w:bCs/>
              <w:sz w:val="24"/>
              <w:lang w:eastAsia="es-MX"/>
            </w:rPr>
            <w:t xml:space="preserve"> </w:t>
          </w:r>
        </w:p>
      </w:tc>
    </w:tr>
    <w:tr w:rsidR="00C70B4A" w14:paraId="36CDA2D2" w14:textId="77777777" w:rsidTr="00AF02CF">
      <w:trPr>
        <w:trHeight w:val="196"/>
      </w:trPr>
      <w:tc>
        <w:tcPr>
          <w:tcW w:w="5529" w:type="dxa"/>
          <w:hideMark/>
        </w:tcPr>
        <w:p w14:paraId="2ADF7609" w14:textId="77777777" w:rsidR="00C70B4A" w:rsidRDefault="00C70B4A" w:rsidP="00FB4AAD">
          <w:pPr>
            <w:spacing w:after="120" w:line="256" w:lineRule="auto"/>
            <w:ind w:right="204"/>
            <w:jc w:val="right"/>
            <w:rPr>
              <w:rFonts w:ascii="Palatino Linotype" w:hAnsi="Palatino Linotype" w:cs="Arial"/>
              <w:b/>
              <w:szCs w:val="20"/>
            </w:rPr>
          </w:pPr>
          <w:r>
            <w:rPr>
              <w:rFonts w:ascii="Palatino Linotype" w:hAnsi="Palatino Linotype" w:cs="Arial"/>
              <w:b/>
              <w:szCs w:val="20"/>
            </w:rPr>
            <w:t>Recurrente:</w:t>
          </w:r>
        </w:p>
      </w:tc>
      <w:tc>
        <w:tcPr>
          <w:tcW w:w="4536" w:type="dxa"/>
        </w:tcPr>
        <w:p w14:paraId="59C006B1" w14:textId="3508EDC3" w:rsidR="00C70B4A" w:rsidRPr="00F06FED" w:rsidRDefault="008C20E7" w:rsidP="00870B18">
          <w:pPr>
            <w:spacing w:after="120" w:line="256" w:lineRule="auto"/>
            <w:ind w:left="637" w:right="214"/>
            <w:jc w:val="both"/>
            <w:rPr>
              <w:rFonts w:ascii="Palatino Linotype" w:hAnsi="Palatino Linotype" w:cs="Arial"/>
            </w:rPr>
          </w:pPr>
          <w:r>
            <w:rPr>
              <w:rFonts w:ascii="Palatino Linotype" w:hAnsi="Palatino Linotype" w:cs="Arial"/>
            </w:rPr>
            <w:t>XXXX</w:t>
          </w:r>
        </w:p>
      </w:tc>
    </w:tr>
    <w:tr w:rsidR="00C70B4A" w14:paraId="652F9A44" w14:textId="77777777" w:rsidTr="009B28E9">
      <w:trPr>
        <w:trHeight w:val="242"/>
      </w:trPr>
      <w:tc>
        <w:tcPr>
          <w:tcW w:w="5529" w:type="dxa"/>
          <w:hideMark/>
        </w:tcPr>
        <w:p w14:paraId="09EC290F" w14:textId="77777777" w:rsidR="00C70B4A" w:rsidRDefault="00C70B4A" w:rsidP="00FB4AAD">
          <w:pPr>
            <w:spacing w:after="120" w:line="256" w:lineRule="auto"/>
            <w:ind w:right="204"/>
            <w:jc w:val="right"/>
            <w:rPr>
              <w:rFonts w:ascii="Palatino Linotype" w:hAnsi="Palatino Linotype" w:cs="Arial"/>
              <w:b/>
              <w:szCs w:val="20"/>
            </w:rPr>
          </w:pPr>
          <w:r>
            <w:rPr>
              <w:rFonts w:ascii="Palatino Linotype" w:hAnsi="Palatino Linotype" w:cs="Arial"/>
              <w:b/>
              <w:szCs w:val="20"/>
            </w:rPr>
            <w:t>Sujeto Obligado:</w:t>
          </w:r>
        </w:p>
      </w:tc>
      <w:tc>
        <w:tcPr>
          <w:tcW w:w="4536" w:type="dxa"/>
          <w:hideMark/>
        </w:tcPr>
        <w:p w14:paraId="43EFE4F6" w14:textId="0C1BA5CC" w:rsidR="00C70B4A" w:rsidRDefault="00AF02CF" w:rsidP="00C01E1C">
          <w:pPr>
            <w:spacing w:after="120" w:line="256" w:lineRule="auto"/>
            <w:ind w:left="639" w:right="214"/>
            <w:jc w:val="both"/>
            <w:rPr>
              <w:rFonts w:ascii="Palatino Linotype" w:hAnsi="Palatino Linotype" w:cs="Arial"/>
              <w:szCs w:val="20"/>
            </w:rPr>
          </w:pPr>
          <w:r>
            <w:rPr>
              <w:rFonts w:ascii="Palatino Linotype" w:hAnsi="Palatino Linotype" w:cs="Arial"/>
              <w:szCs w:val="20"/>
            </w:rPr>
            <w:t xml:space="preserve">Ayuntamiento de </w:t>
          </w:r>
          <w:r w:rsidR="00933C3D">
            <w:rPr>
              <w:rFonts w:ascii="Palatino Linotype" w:hAnsi="Palatino Linotype" w:cs="Arial"/>
              <w:szCs w:val="20"/>
            </w:rPr>
            <w:t>Toluca</w:t>
          </w:r>
        </w:p>
      </w:tc>
    </w:tr>
    <w:tr w:rsidR="00C70B4A" w14:paraId="4476548B" w14:textId="77777777" w:rsidTr="009B28E9">
      <w:trPr>
        <w:trHeight w:val="342"/>
      </w:trPr>
      <w:tc>
        <w:tcPr>
          <w:tcW w:w="5529" w:type="dxa"/>
          <w:hideMark/>
        </w:tcPr>
        <w:p w14:paraId="6E3E07EE" w14:textId="77777777" w:rsidR="00C70B4A" w:rsidRDefault="00C70B4A" w:rsidP="00FB4AAD">
          <w:pPr>
            <w:tabs>
              <w:tab w:val="left" w:pos="4892"/>
            </w:tabs>
            <w:spacing w:after="120" w:line="256" w:lineRule="auto"/>
            <w:ind w:right="204"/>
            <w:jc w:val="right"/>
            <w:rPr>
              <w:rFonts w:ascii="Palatino Linotype" w:hAnsi="Palatino Linotype" w:cs="Arial"/>
              <w:b/>
              <w:szCs w:val="20"/>
            </w:rPr>
          </w:pPr>
          <w:r>
            <w:rPr>
              <w:rFonts w:ascii="Palatino Linotype" w:hAnsi="Palatino Linotype" w:cs="Arial"/>
              <w:b/>
              <w:szCs w:val="20"/>
            </w:rPr>
            <w:t>Comisionado Ponente:</w:t>
          </w:r>
        </w:p>
      </w:tc>
      <w:tc>
        <w:tcPr>
          <w:tcW w:w="4536" w:type="dxa"/>
          <w:hideMark/>
        </w:tcPr>
        <w:p w14:paraId="5CC31E82" w14:textId="77777777" w:rsidR="00C70B4A" w:rsidRDefault="00C70B4A" w:rsidP="007D1F15">
          <w:pPr>
            <w:spacing w:after="120" w:line="256" w:lineRule="auto"/>
            <w:ind w:left="639" w:right="214"/>
            <w:jc w:val="both"/>
            <w:rPr>
              <w:rFonts w:ascii="Palatino Linotype" w:hAnsi="Palatino Linotype" w:cs="Arial"/>
              <w:szCs w:val="20"/>
            </w:rPr>
          </w:pPr>
          <w:r>
            <w:rPr>
              <w:rFonts w:ascii="Palatino Linotype" w:hAnsi="Palatino Linotype" w:cs="Arial"/>
              <w:szCs w:val="20"/>
            </w:rPr>
            <w:t xml:space="preserve">José Martínez Vilchis </w:t>
          </w:r>
        </w:p>
      </w:tc>
    </w:tr>
  </w:tbl>
  <w:p w14:paraId="0A9620E1" w14:textId="77777777" w:rsidR="00C70B4A" w:rsidRDefault="00C70B4A">
    <w:pPr>
      <w:pStyle w:val="Encabezado"/>
    </w:pPr>
    <w:r>
      <w:rPr>
        <w:rFonts w:ascii="Palatino Linotype" w:hAnsi="Palatino Linotype" w:cs="Arial"/>
        <w:b/>
        <w:noProof/>
        <w:szCs w:val="20"/>
        <w:lang w:val="es-MX" w:eastAsia="es-MX"/>
      </w:rPr>
      <w:drawing>
        <wp:anchor distT="0" distB="0" distL="114300" distR="114300" simplePos="0" relativeHeight="251659264" behindDoc="1" locked="0" layoutInCell="0" allowOverlap="1" wp14:anchorId="31867561" wp14:editId="0E51D59F">
          <wp:simplePos x="0" y="0"/>
          <wp:positionH relativeFrom="page">
            <wp:posOffset>2309</wp:posOffset>
          </wp:positionH>
          <wp:positionV relativeFrom="page">
            <wp:posOffset>12733</wp:posOffset>
          </wp:positionV>
          <wp:extent cx="7705725" cy="10048875"/>
          <wp:effectExtent l="0" t="0" r="9525" b="9525"/>
          <wp:wrapNone/>
          <wp:docPr id="1" name="Imagen 1" descr="logo info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infoem"/>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05725" cy="10048875"/>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1A612C"/>
    <w:multiLevelType w:val="hybridMultilevel"/>
    <w:tmpl w:val="556A5E38"/>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04F72CE4"/>
    <w:multiLevelType w:val="hybridMultilevel"/>
    <w:tmpl w:val="7C067504"/>
    <w:lvl w:ilvl="0" w:tplc="B220EA64">
      <w:start w:val="1"/>
      <w:numFmt w:val="lowerLetter"/>
      <w:lvlText w:val="%1)"/>
      <w:lvlJc w:val="left"/>
      <w:pPr>
        <w:ind w:left="720" w:hanging="360"/>
      </w:pPr>
      <w:rPr>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061571E4"/>
    <w:multiLevelType w:val="hybridMultilevel"/>
    <w:tmpl w:val="99A0078E"/>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064C4A37"/>
    <w:multiLevelType w:val="hybridMultilevel"/>
    <w:tmpl w:val="BAB0A99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15:restartNumberingAfterBreak="0">
    <w:nsid w:val="121E4D1B"/>
    <w:multiLevelType w:val="hybridMultilevel"/>
    <w:tmpl w:val="7D9683C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15:restartNumberingAfterBreak="0">
    <w:nsid w:val="147160DD"/>
    <w:multiLevelType w:val="hybridMultilevel"/>
    <w:tmpl w:val="AF086DE8"/>
    <w:lvl w:ilvl="0" w:tplc="080A0001">
      <w:start w:val="1"/>
      <w:numFmt w:val="bullet"/>
      <w:lvlText w:val=""/>
      <w:lvlJc w:val="left"/>
      <w:pPr>
        <w:ind w:left="1440" w:hanging="360"/>
      </w:pPr>
      <w:rPr>
        <w:rFonts w:ascii="Symbol" w:hAnsi="Symbol"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6" w15:restartNumberingAfterBreak="0">
    <w:nsid w:val="196B4C15"/>
    <w:multiLevelType w:val="hybridMultilevel"/>
    <w:tmpl w:val="224637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FD3780D"/>
    <w:multiLevelType w:val="hybridMultilevel"/>
    <w:tmpl w:val="CAA82F4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 w15:restartNumberingAfterBreak="0">
    <w:nsid w:val="309454E5"/>
    <w:multiLevelType w:val="hybridMultilevel"/>
    <w:tmpl w:val="106C3F22"/>
    <w:lvl w:ilvl="0" w:tplc="BC2EE104">
      <w:start w:val="1"/>
      <w:numFmt w:val="upperRoman"/>
      <w:lvlText w:val="%1."/>
      <w:lvlJc w:val="left"/>
      <w:pPr>
        <w:ind w:left="765" w:hanging="720"/>
      </w:pPr>
      <w:rPr>
        <w:rFonts w:hint="default"/>
      </w:rPr>
    </w:lvl>
    <w:lvl w:ilvl="1" w:tplc="080A0019" w:tentative="1">
      <w:start w:val="1"/>
      <w:numFmt w:val="lowerLetter"/>
      <w:lvlText w:val="%2."/>
      <w:lvlJc w:val="left"/>
      <w:pPr>
        <w:ind w:left="1125" w:hanging="360"/>
      </w:pPr>
    </w:lvl>
    <w:lvl w:ilvl="2" w:tplc="080A001B" w:tentative="1">
      <w:start w:val="1"/>
      <w:numFmt w:val="lowerRoman"/>
      <w:lvlText w:val="%3."/>
      <w:lvlJc w:val="right"/>
      <w:pPr>
        <w:ind w:left="1845" w:hanging="180"/>
      </w:pPr>
    </w:lvl>
    <w:lvl w:ilvl="3" w:tplc="080A000F" w:tentative="1">
      <w:start w:val="1"/>
      <w:numFmt w:val="decimal"/>
      <w:lvlText w:val="%4."/>
      <w:lvlJc w:val="left"/>
      <w:pPr>
        <w:ind w:left="2565" w:hanging="360"/>
      </w:pPr>
    </w:lvl>
    <w:lvl w:ilvl="4" w:tplc="080A0019" w:tentative="1">
      <w:start w:val="1"/>
      <w:numFmt w:val="lowerLetter"/>
      <w:lvlText w:val="%5."/>
      <w:lvlJc w:val="left"/>
      <w:pPr>
        <w:ind w:left="3285" w:hanging="360"/>
      </w:pPr>
    </w:lvl>
    <w:lvl w:ilvl="5" w:tplc="080A001B" w:tentative="1">
      <w:start w:val="1"/>
      <w:numFmt w:val="lowerRoman"/>
      <w:lvlText w:val="%6."/>
      <w:lvlJc w:val="right"/>
      <w:pPr>
        <w:ind w:left="4005" w:hanging="180"/>
      </w:pPr>
    </w:lvl>
    <w:lvl w:ilvl="6" w:tplc="080A000F" w:tentative="1">
      <w:start w:val="1"/>
      <w:numFmt w:val="decimal"/>
      <w:lvlText w:val="%7."/>
      <w:lvlJc w:val="left"/>
      <w:pPr>
        <w:ind w:left="4725" w:hanging="360"/>
      </w:pPr>
    </w:lvl>
    <w:lvl w:ilvl="7" w:tplc="080A0019" w:tentative="1">
      <w:start w:val="1"/>
      <w:numFmt w:val="lowerLetter"/>
      <w:lvlText w:val="%8."/>
      <w:lvlJc w:val="left"/>
      <w:pPr>
        <w:ind w:left="5445" w:hanging="360"/>
      </w:pPr>
    </w:lvl>
    <w:lvl w:ilvl="8" w:tplc="080A001B" w:tentative="1">
      <w:start w:val="1"/>
      <w:numFmt w:val="lowerRoman"/>
      <w:lvlText w:val="%9."/>
      <w:lvlJc w:val="right"/>
      <w:pPr>
        <w:ind w:left="6165" w:hanging="180"/>
      </w:pPr>
    </w:lvl>
  </w:abstractNum>
  <w:abstractNum w:abstractNumId="9" w15:restartNumberingAfterBreak="0">
    <w:nsid w:val="33F62B03"/>
    <w:multiLevelType w:val="hybridMultilevel"/>
    <w:tmpl w:val="A094F114"/>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 w15:restartNumberingAfterBreak="0">
    <w:nsid w:val="3FFD1136"/>
    <w:multiLevelType w:val="hybridMultilevel"/>
    <w:tmpl w:val="E26C0A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65205FF"/>
    <w:multiLevelType w:val="hybridMultilevel"/>
    <w:tmpl w:val="7096ADC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2" w15:restartNumberingAfterBreak="0">
    <w:nsid w:val="47BC4737"/>
    <w:multiLevelType w:val="hybridMultilevel"/>
    <w:tmpl w:val="8B20C296"/>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3" w15:restartNumberingAfterBreak="0">
    <w:nsid w:val="47FC48CE"/>
    <w:multiLevelType w:val="hybridMultilevel"/>
    <w:tmpl w:val="3816247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4" w15:restartNumberingAfterBreak="0">
    <w:nsid w:val="4A3105CF"/>
    <w:multiLevelType w:val="hybridMultilevel"/>
    <w:tmpl w:val="9C9ED682"/>
    <w:lvl w:ilvl="0" w:tplc="C3564AEC">
      <w:start w:val="1"/>
      <w:numFmt w:val="upperRoman"/>
      <w:lvlText w:val="%1."/>
      <w:lvlJc w:val="left"/>
      <w:pPr>
        <w:ind w:left="1571" w:hanging="720"/>
      </w:pPr>
      <w:rPr>
        <w:rFonts w:hint="default"/>
      </w:rPr>
    </w:lvl>
    <w:lvl w:ilvl="1" w:tplc="080A0019" w:tentative="1">
      <w:start w:val="1"/>
      <w:numFmt w:val="lowerLetter"/>
      <w:lvlText w:val="%2."/>
      <w:lvlJc w:val="left"/>
      <w:pPr>
        <w:ind w:left="1931" w:hanging="360"/>
      </w:pPr>
    </w:lvl>
    <w:lvl w:ilvl="2" w:tplc="080A001B" w:tentative="1">
      <w:start w:val="1"/>
      <w:numFmt w:val="lowerRoman"/>
      <w:lvlText w:val="%3."/>
      <w:lvlJc w:val="right"/>
      <w:pPr>
        <w:ind w:left="2651" w:hanging="180"/>
      </w:pPr>
    </w:lvl>
    <w:lvl w:ilvl="3" w:tplc="080A000F" w:tentative="1">
      <w:start w:val="1"/>
      <w:numFmt w:val="decimal"/>
      <w:lvlText w:val="%4."/>
      <w:lvlJc w:val="left"/>
      <w:pPr>
        <w:ind w:left="3371" w:hanging="360"/>
      </w:pPr>
    </w:lvl>
    <w:lvl w:ilvl="4" w:tplc="080A0019" w:tentative="1">
      <w:start w:val="1"/>
      <w:numFmt w:val="lowerLetter"/>
      <w:lvlText w:val="%5."/>
      <w:lvlJc w:val="left"/>
      <w:pPr>
        <w:ind w:left="4091" w:hanging="360"/>
      </w:pPr>
    </w:lvl>
    <w:lvl w:ilvl="5" w:tplc="080A001B" w:tentative="1">
      <w:start w:val="1"/>
      <w:numFmt w:val="lowerRoman"/>
      <w:lvlText w:val="%6."/>
      <w:lvlJc w:val="right"/>
      <w:pPr>
        <w:ind w:left="4811" w:hanging="180"/>
      </w:pPr>
    </w:lvl>
    <w:lvl w:ilvl="6" w:tplc="080A000F" w:tentative="1">
      <w:start w:val="1"/>
      <w:numFmt w:val="decimal"/>
      <w:lvlText w:val="%7."/>
      <w:lvlJc w:val="left"/>
      <w:pPr>
        <w:ind w:left="5531" w:hanging="360"/>
      </w:pPr>
    </w:lvl>
    <w:lvl w:ilvl="7" w:tplc="080A0019" w:tentative="1">
      <w:start w:val="1"/>
      <w:numFmt w:val="lowerLetter"/>
      <w:lvlText w:val="%8."/>
      <w:lvlJc w:val="left"/>
      <w:pPr>
        <w:ind w:left="6251" w:hanging="360"/>
      </w:pPr>
    </w:lvl>
    <w:lvl w:ilvl="8" w:tplc="080A001B" w:tentative="1">
      <w:start w:val="1"/>
      <w:numFmt w:val="lowerRoman"/>
      <w:lvlText w:val="%9."/>
      <w:lvlJc w:val="right"/>
      <w:pPr>
        <w:ind w:left="6971" w:hanging="180"/>
      </w:pPr>
    </w:lvl>
  </w:abstractNum>
  <w:abstractNum w:abstractNumId="15" w15:restartNumberingAfterBreak="0">
    <w:nsid w:val="4CBA4EFC"/>
    <w:multiLevelType w:val="hybridMultilevel"/>
    <w:tmpl w:val="21AAF42A"/>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6" w15:restartNumberingAfterBreak="0">
    <w:nsid w:val="50B328BF"/>
    <w:multiLevelType w:val="hybridMultilevel"/>
    <w:tmpl w:val="EFE4A4EA"/>
    <w:lvl w:ilvl="0" w:tplc="2AF21044">
      <w:start w:val="1"/>
      <w:numFmt w:val="upperRoman"/>
      <w:lvlText w:val="%1."/>
      <w:lvlJc w:val="right"/>
      <w:pPr>
        <w:ind w:left="720" w:hanging="360"/>
      </w:pPr>
      <w:rPr>
        <w:rFonts w:hint="default"/>
        <w:lang w:val="es-MX"/>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2A012D0"/>
    <w:multiLevelType w:val="hybridMultilevel"/>
    <w:tmpl w:val="D11221A6"/>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6F3D3FCC"/>
    <w:multiLevelType w:val="hybridMultilevel"/>
    <w:tmpl w:val="DA20A95E"/>
    <w:lvl w:ilvl="0" w:tplc="080A0001">
      <w:start w:val="1"/>
      <w:numFmt w:val="bullet"/>
      <w:lvlText w:val=""/>
      <w:lvlJc w:val="left"/>
      <w:pPr>
        <w:ind w:left="1080" w:hanging="360"/>
      </w:pPr>
      <w:rPr>
        <w:rFonts w:ascii="Symbol" w:hAnsi="Symbol" w:hint="default"/>
        <w:b/>
        <w:color w:val="auto"/>
      </w:rPr>
    </w:lvl>
    <w:lvl w:ilvl="1" w:tplc="080A0003" w:tentative="1">
      <w:start w:val="1"/>
      <w:numFmt w:val="bullet"/>
      <w:lvlText w:val="o"/>
      <w:lvlJc w:val="left"/>
      <w:pPr>
        <w:ind w:left="1800" w:hanging="360"/>
      </w:pPr>
      <w:rPr>
        <w:rFonts w:ascii="Courier New" w:hAnsi="Courier New" w:cs="Courier New"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abstractNum w:abstractNumId="19" w15:restartNumberingAfterBreak="0">
    <w:nsid w:val="71703776"/>
    <w:multiLevelType w:val="hybridMultilevel"/>
    <w:tmpl w:val="D11221A6"/>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0" w15:restartNumberingAfterBreak="0">
    <w:nsid w:val="7338044B"/>
    <w:multiLevelType w:val="hybridMultilevel"/>
    <w:tmpl w:val="B5AE5D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798F2D6C"/>
    <w:multiLevelType w:val="hybridMultilevel"/>
    <w:tmpl w:val="4C0CD46A"/>
    <w:lvl w:ilvl="0" w:tplc="AA4CA7A0">
      <w:numFmt w:val="bullet"/>
      <w:lvlText w:val="-"/>
      <w:lvlJc w:val="left"/>
      <w:pPr>
        <w:ind w:left="1440" w:hanging="360"/>
      </w:pPr>
      <w:rPr>
        <w:rFonts w:ascii="Palatino Linotype" w:eastAsia="Times New Roman" w:hAnsi="Palatino Linotype" w:cs="Arial"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22" w15:restartNumberingAfterBreak="0">
    <w:nsid w:val="7EC360BA"/>
    <w:multiLevelType w:val="hybridMultilevel"/>
    <w:tmpl w:val="4516DC0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20"/>
  </w:num>
  <w:num w:numId="2">
    <w:abstractNumId w:val="10"/>
  </w:num>
  <w:num w:numId="3">
    <w:abstractNumId w:val="16"/>
  </w:num>
  <w:num w:numId="4">
    <w:abstractNumId w:val="3"/>
  </w:num>
  <w:num w:numId="5">
    <w:abstractNumId w:val="8"/>
  </w:num>
  <w:num w:numId="6">
    <w:abstractNumId w:val="14"/>
  </w:num>
  <w:num w:numId="7">
    <w:abstractNumId w:val="6"/>
  </w:num>
  <w:num w:numId="8">
    <w:abstractNumId w:val="19"/>
  </w:num>
  <w:num w:numId="9">
    <w:abstractNumId w:val="22"/>
  </w:num>
  <w:num w:numId="10">
    <w:abstractNumId w:val="2"/>
  </w:num>
  <w:num w:numId="11">
    <w:abstractNumId w:val="0"/>
  </w:num>
  <w:num w:numId="12">
    <w:abstractNumId w:val="18"/>
  </w:num>
  <w:num w:numId="13">
    <w:abstractNumId w:val="21"/>
  </w:num>
  <w:num w:numId="14">
    <w:abstractNumId w:val="5"/>
  </w:num>
  <w:num w:numId="15">
    <w:abstractNumId w:val="13"/>
  </w:num>
  <w:num w:numId="16">
    <w:abstractNumId w:val="15"/>
  </w:num>
  <w:num w:numId="17">
    <w:abstractNumId w:val="12"/>
  </w:num>
  <w:num w:numId="18">
    <w:abstractNumId w:val="7"/>
  </w:num>
  <w:num w:numId="19">
    <w:abstractNumId w:val="17"/>
  </w:num>
  <w:num w:numId="20">
    <w:abstractNumId w:val="11"/>
  </w:num>
  <w:num w:numId="21">
    <w:abstractNumId w:val="4"/>
  </w:num>
  <w:num w:numId="22">
    <w:abstractNumId w:val="1"/>
  </w:num>
  <w:num w:numId="23">
    <w:abstractNumId w:val="9"/>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168E4"/>
    <w:rsid w:val="000026CF"/>
    <w:rsid w:val="00002DDF"/>
    <w:rsid w:val="000037E2"/>
    <w:rsid w:val="0000573A"/>
    <w:rsid w:val="000061F8"/>
    <w:rsid w:val="0000679C"/>
    <w:rsid w:val="00007BD9"/>
    <w:rsid w:val="00010F2B"/>
    <w:rsid w:val="00011CC6"/>
    <w:rsid w:val="0001225E"/>
    <w:rsid w:val="00013759"/>
    <w:rsid w:val="00014564"/>
    <w:rsid w:val="0001598D"/>
    <w:rsid w:val="0001630D"/>
    <w:rsid w:val="000163D4"/>
    <w:rsid w:val="00016A32"/>
    <w:rsid w:val="00016D0C"/>
    <w:rsid w:val="000170DF"/>
    <w:rsid w:val="00020A70"/>
    <w:rsid w:val="00021CBD"/>
    <w:rsid w:val="00022054"/>
    <w:rsid w:val="00022604"/>
    <w:rsid w:val="000236FA"/>
    <w:rsid w:val="0002450B"/>
    <w:rsid w:val="00025509"/>
    <w:rsid w:val="0002766F"/>
    <w:rsid w:val="000306A7"/>
    <w:rsid w:val="000310DB"/>
    <w:rsid w:val="00031C92"/>
    <w:rsid w:val="0003273B"/>
    <w:rsid w:val="000363A2"/>
    <w:rsid w:val="0004199A"/>
    <w:rsid w:val="00045379"/>
    <w:rsid w:val="000461DF"/>
    <w:rsid w:val="00046AD8"/>
    <w:rsid w:val="000474F1"/>
    <w:rsid w:val="00051F4B"/>
    <w:rsid w:val="00054917"/>
    <w:rsid w:val="00054BC2"/>
    <w:rsid w:val="00054DD0"/>
    <w:rsid w:val="00055224"/>
    <w:rsid w:val="00055425"/>
    <w:rsid w:val="0005543E"/>
    <w:rsid w:val="00055C59"/>
    <w:rsid w:val="0005622A"/>
    <w:rsid w:val="0006018B"/>
    <w:rsid w:val="0006076C"/>
    <w:rsid w:val="00060C0C"/>
    <w:rsid w:val="00060FB3"/>
    <w:rsid w:val="00061821"/>
    <w:rsid w:val="000623F9"/>
    <w:rsid w:val="00062482"/>
    <w:rsid w:val="0006291F"/>
    <w:rsid w:val="00062D5C"/>
    <w:rsid w:val="00063A10"/>
    <w:rsid w:val="00063EFB"/>
    <w:rsid w:val="00063F93"/>
    <w:rsid w:val="000644E5"/>
    <w:rsid w:val="000652A6"/>
    <w:rsid w:val="000662F8"/>
    <w:rsid w:val="00070A11"/>
    <w:rsid w:val="00072B55"/>
    <w:rsid w:val="00073E78"/>
    <w:rsid w:val="000758EF"/>
    <w:rsid w:val="00075D6A"/>
    <w:rsid w:val="0007739D"/>
    <w:rsid w:val="00081988"/>
    <w:rsid w:val="000848D6"/>
    <w:rsid w:val="0008582E"/>
    <w:rsid w:val="00087BFB"/>
    <w:rsid w:val="00087E7C"/>
    <w:rsid w:val="00090AFC"/>
    <w:rsid w:val="00091007"/>
    <w:rsid w:val="00091552"/>
    <w:rsid w:val="00091C3A"/>
    <w:rsid w:val="00093709"/>
    <w:rsid w:val="00093E92"/>
    <w:rsid w:val="000944C4"/>
    <w:rsid w:val="00095EA6"/>
    <w:rsid w:val="000A157B"/>
    <w:rsid w:val="000A2381"/>
    <w:rsid w:val="000A2D37"/>
    <w:rsid w:val="000A3486"/>
    <w:rsid w:val="000A44C7"/>
    <w:rsid w:val="000A4DD1"/>
    <w:rsid w:val="000A6313"/>
    <w:rsid w:val="000A70F8"/>
    <w:rsid w:val="000A71F4"/>
    <w:rsid w:val="000A733E"/>
    <w:rsid w:val="000A73FA"/>
    <w:rsid w:val="000A79DA"/>
    <w:rsid w:val="000B0B8F"/>
    <w:rsid w:val="000B1702"/>
    <w:rsid w:val="000B21B0"/>
    <w:rsid w:val="000B4B51"/>
    <w:rsid w:val="000B7080"/>
    <w:rsid w:val="000B7158"/>
    <w:rsid w:val="000B7E6D"/>
    <w:rsid w:val="000C1477"/>
    <w:rsid w:val="000C309C"/>
    <w:rsid w:val="000C3E68"/>
    <w:rsid w:val="000C5B8B"/>
    <w:rsid w:val="000C6A91"/>
    <w:rsid w:val="000C7274"/>
    <w:rsid w:val="000C797E"/>
    <w:rsid w:val="000C7E6E"/>
    <w:rsid w:val="000D0BC5"/>
    <w:rsid w:val="000D110C"/>
    <w:rsid w:val="000D1B55"/>
    <w:rsid w:val="000D28F9"/>
    <w:rsid w:val="000D3C75"/>
    <w:rsid w:val="000D4980"/>
    <w:rsid w:val="000D53CB"/>
    <w:rsid w:val="000D6116"/>
    <w:rsid w:val="000D7A3D"/>
    <w:rsid w:val="000D7B04"/>
    <w:rsid w:val="000E0557"/>
    <w:rsid w:val="000E0655"/>
    <w:rsid w:val="000E09C6"/>
    <w:rsid w:val="000E0A71"/>
    <w:rsid w:val="000E686B"/>
    <w:rsid w:val="000F110B"/>
    <w:rsid w:val="000F2B70"/>
    <w:rsid w:val="000F2CD9"/>
    <w:rsid w:val="000F3EDB"/>
    <w:rsid w:val="000F3EE7"/>
    <w:rsid w:val="000F68B1"/>
    <w:rsid w:val="000F6F19"/>
    <w:rsid w:val="000F7AC2"/>
    <w:rsid w:val="00100E19"/>
    <w:rsid w:val="00102B4F"/>
    <w:rsid w:val="00102D69"/>
    <w:rsid w:val="00110EDB"/>
    <w:rsid w:val="00111DCD"/>
    <w:rsid w:val="0011365C"/>
    <w:rsid w:val="0011377B"/>
    <w:rsid w:val="00114CF9"/>
    <w:rsid w:val="0011564C"/>
    <w:rsid w:val="001167AA"/>
    <w:rsid w:val="00117157"/>
    <w:rsid w:val="00123898"/>
    <w:rsid w:val="00124855"/>
    <w:rsid w:val="00124EC6"/>
    <w:rsid w:val="001254F5"/>
    <w:rsid w:val="001272B8"/>
    <w:rsid w:val="001336D3"/>
    <w:rsid w:val="00133C5A"/>
    <w:rsid w:val="00136412"/>
    <w:rsid w:val="001364AA"/>
    <w:rsid w:val="00136FAD"/>
    <w:rsid w:val="00140579"/>
    <w:rsid w:val="00143D5F"/>
    <w:rsid w:val="00143E34"/>
    <w:rsid w:val="00144B4A"/>
    <w:rsid w:val="00146F0A"/>
    <w:rsid w:val="00146FFD"/>
    <w:rsid w:val="00147B36"/>
    <w:rsid w:val="00150196"/>
    <w:rsid w:val="001502EE"/>
    <w:rsid w:val="00150A4C"/>
    <w:rsid w:val="00150D1D"/>
    <w:rsid w:val="00152124"/>
    <w:rsid w:val="00152C2B"/>
    <w:rsid w:val="00153323"/>
    <w:rsid w:val="001542FC"/>
    <w:rsid w:val="001548E0"/>
    <w:rsid w:val="00154C5F"/>
    <w:rsid w:val="001554FD"/>
    <w:rsid w:val="001646D0"/>
    <w:rsid w:val="001657E6"/>
    <w:rsid w:val="00170066"/>
    <w:rsid w:val="00172661"/>
    <w:rsid w:val="0017308D"/>
    <w:rsid w:val="001742A5"/>
    <w:rsid w:val="00174495"/>
    <w:rsid w:val="00174EE4"/>
    <w:rsid w:val="00175279"/>
    <w:rsid w:val="00175320"/>
    <w:rsid w:val="00175897"/>
    <w:rsid w:val="00175C56"/>
    <w:rsid w:val="00176743"/>
    <w:rsid w:val="00177D2C"/>
    <w:rsid w:val="001804C3"/>
    <w:rsid w:val="00180A4D"/>
    <w:rsid w:val="00180B9F"/>
    <w:rsid w:val="00181CC5"/>
    <w:rsid w:val="001822AA"/>
    <w:rsid w:val="00182DA4"/>
    <w:rsid w:val="00184431"/>
    <w:rsid w:val="00190042"/>
    <w:rsid w:val="00190F98"/>
    <w:rsid w:val="00191926"/>
    <w:rsid w:val="00193784"/>
    <w:rsid w:val="00193E61"/>
    <w:rsid w:val="00193FB6"/>
    <w:rsid w:val="001942EE"/>
    <w:rsid w:val="001A02EC"/>
    <w:rsid w:val="001A0716"/>
    <w:rsid w:val="001A0906"/>
    <w:rsid w:val="001A22D7"/>
    <w:rsid w:val="001A22EB"/>
    <w:rsid w:val="001A32F0"/>
    <w:rsid w:val="001A5237"/>
    <w:rsid w:val="001A577E"/>
    <w:rsid w:val="001A5869"/>
    <w:rsid w:val="001A58DE"/>
    <w:rsid w:val="001A6D99"/>
    <w:rsid w:val="001A7C9B"/>
    <w:rsid w:val="001B05B9"/>
    <w:rsid w:val="001B1519"/>
    <w:rsid w:val="001B1BC8"/>
    <w:rsid w:val="001B1F55"/>
    <w:rsid w:val="001B23CC"/>
    <w:rsid w:val="001B7285"/>
    <w:rsid w:val="001B7B88"/>
    <w:rsid w:val="001C0003"/>
    <w:rsid w:val="001C067F"/>
    <w:rsid w:val="001C0BAD"/>
    <w:rsid w:val="001C0DA5"/>
    <w:rsid w:val="001C0F3F"/>
    <w:rsid w:val="001C1540"/>
    <w:rsid w:val="001C1E07"/>
    <w:rsid w:val="001C535E"/>
    <w:rsid w:val="001C6780"/>
    <w:rsid w:val="001C7319"/>
    <w:rsid w:val="001C7D87"/>
    <w:rsid w:val="001D299A"/>
    <w:rsid w:val="001D36CD"/>
    <w:rsid w:val="001D3E87"/>
    <w:rsid w:val="001D51E7"/>
    <w:rsid w:val="001D5F16"/>
    <w:rsid w:val="001D6FAB"/>
    <w:rsid w:val="001D7DAE"/>
    <w:rsid w:val="001E035A"/>
    <w:rsid w:val="001E0EC8"/>
    <w:rsid w:val="001E1D18"/>
    <w:rsid w:val="001E25BF"/>
    <w:rsid w:val="001E2C0F"/>
    <w:rsid w:val="001E48E1"/>
    <w:rsid w:val="001E5345"/>
    <w:rsid w:val="001E668A"/>
    <w:rsid w:val="001E6A63"/>
    <w:rsid w:val="001E7204"/>
    <w:rsid w:val="001F032F"/>
    <w:rsid w:val="001F0A4F"/>
    <w:rsid w:val="001F140D"/>
    <w:rsid w:val="001F143E"/>
    <w:rsid w:val="001F2A14"/>
    <w:rsid w:val="001F3F0E"/>
    <w:rsid w:val="001F4ADC"/>
    <w:rsid w:val="001F4D04"/>
    <w:rsid w:val="001F5597"/>
    <w:rsid w:val="001F5896"/>
    <w:rsid w:val="001F71ED"/>
    <w:rsid w:val="0020194E"/>
    <w:rsid w:val="00203D3A"/>
    <w:rsid w:val="00203FF3"/>
    <w:rsid w:val="002044B4"/>
    <w:rsid w:val="00207086"/>
    <w:rsid w:val="00210B06"/>
    <w:rsid w:val="00211D60"/>
    <w:rsid w:val="00214F60"/>
    <w:rsid w:val="0021501E"/>
    <w:rsid w:val="0021546A"/>
    <w:rsid w:val="0021572A"/>
    <w:rsid w:val="002203CC"/>
    <w:rsid w:val="002205C0"/>
    <w:rsid w:val="0022494A"/>
    <w:rsid w:val="00225507"/>
    <w:rsid w:val="00232223"/>
    <w:rsid w:val="0023373D"/>
    <w:rsid w:val="00233D7E"/>
    <w:rsid w:val="00233EF7"/>
    <w:rsid w:val="0023423C"/>
    <w:rsid w:val="00234BA8"/>
    <w:rsid w:val="00237F4F"/>
    <w:rsid w:val="002406D5"/>
    <w:rsid w:val="0024112D"/>
    <w:rsid w:val="002428BA"/>
    <w:rsid w:val="00244177"/>
    <w:rsid w:val="00244BFD"/>
    <w:rsid w:val="00247474"/>
    <w:rsid w:val="002537F1"/>
    <w:rsid w:val="00254477"/>
    <w:rsid w:val="00257337"/>
    <w:rsid w:val="002577FE"/>
    <w:rsid w:val="0025780C"/>
    <w:rsid w:val="002609D8"/>
    <w:rsid w:val="00260DD5"/>
    <w:rsid w:val="002611AC"/>
    <w:rsid w:val="00261BB1"/>
    <w:rsid w:val="00262BB2"/>
    <w:rsid w:val="00262CBE"/>
    <w:rsid w:val="002642D3"/>
    <w:rsid w:val="002646EF"/>
    <w:rsid w:val="00266AE6"/>
    <w:rsid w:val="00267C18"/>
    <w:rsid w:val="0027225D"/>
    <w:rsid w:val="00272D5E"/>
    <w:rsid w:val="00273D0E"/>
    <w:rsid w:val="00273F77"/>
    <w:rsid w:val="002764D6"/>
    <w:rsid w:val="002768A8"/>
    <w:rsid w:val="00280B8B"/>
    <w:rsid w:val="00282235"/>
    <w:rsid w:val="002845BF"/>
    <w:rsid w:val="002866C3"/>
    <w:rsid w:val="0029026C"/>
    <w:rsid w:val="00292350"/>
    <w:rsid w:val="00292869"/>
    <w:rsid w:val="00292DC0"/>
    <w:rsid w:val="00293C29"/>
    <w:rsid w:val="00294345"/>
    <w:rsid w:val="00297EF9"/>
    <w:rsid w:val="002A0E16"/>
    <w:rsid w:val="002A2034"/>
    <w:rsid w:val="002A24F4"/>
    <w:rsid w:val="002A38BF"/>
    <w:rsid w:val="002A429A"/>
    <w:rsid w:val="002A597E"/>
    <w:rsid w:val="002A76AC"/>
    <w:rsid w:val="002A79A4"/>
    <w:rsid w:val="002B0FB9"/>
    <w:rsid w:val="002B1179"/>
    <w:rsid w:val="002B4382"/>
    <w:rsid w:val="002B5DBD"/>
    <w:rsid w:val="002B72F9"/>
    <w:rsid w:val="002B7329"/>
    <w:rsid w:val="002B7D92"/>
    <w:rsid w:val="002C4497"/>
    <w:rsid w:val="002C498D"/>
    <w:rsid w:val="002C4FE1"/>
    <w:rsid w:val="002C6DA4"/>
    <w:rsid w:val="002C72D2"/>
    <w:rsid w:val="002C78E8"/>
    <w:rsid w:val="002D0834"/>
    <w:rsid w:val="002D1B28"/>
    <w:rsid w:val="002D2F00"/>
    <w:rsid w:val="002D3BAF"/>
    <w:rsid w:val="002D5A67"/>
    <w:rsid w:val="002D7901"/>
    <w:rsid w:val="002D79E2"/>
    <w:rsid w:val="002D7A5D"/>
    <w:rsid w:val="002E0A4A"/>
    <w:rsid w:val="002E0BC4"/>
    <w:rsid w:val="002E21B4"/>
    <w:rsid w:val="002E2D7B"/>
    <w:rsid w:val="002E5E6A"/>
    <w:rsid w:val="002E6010"/>
    <w:rsid w:val="002E6FBB"/>
    <w:rsid w:val="002F0FBF"/>
    <w:rsid w:val="002F14C3"/>
    <w:rsid w:val="002F22FA"/>
    <w:rsid w:val="002F37BE"/>
    <w:rsid w:val="002F41CA"/>
    <w:rsid w:val="002F4688"/>
    <w:rsid w:val="002F4A4A"/>
    <w:rsid w:val="002F4C6A"/>
    <w:rsid w:val="002F527C"/>
    <w:rsid w:val="002F65C6"/>
    <w:rsid w:val="002F70F6"/>
    <w:rsid w:val="00300BC1"/>
    <w:rsid w:val="00300D0B"/>
    <w:rsid w:val="0030336F"/>
    <w:rsid w:val="003043BE"/>
    <w:rsid w:val="00305181"/>
    <w:rsid w:val="00306096"/>
    <w:rsid w:val="00306974"/>
    <w:rsid w:val="00307014"/>
    <w:rsid w:val="00307CAC"/>
    <w:rsid w:val="00313A1F"/>
    <w:rsid w:val="00314F93"/>
    <w:rsid w:val="0031645D"/>
    <w:rsid w:val="00320A67"/>
    <w:rsid w:val="00321BCF"/>
    <w:rsid w:val="003249C3"/>
    <w:rsid w:val="00324AC9"/>
    <w:rsid w:val="00326352"/>
    <w:rsid w:val="003272FB"/>
    <w:rsid w:val="00330857"/>
    <w:rsid w:val="00330C50"/>
    <w:rsid w:val="00331499"/>
    <w:rsid w:val="0033171D"/>
    <w:rsid w:val="00331C56"/>
    <w:rsid w:val="0033580E"/>
    <w:rsid w:val="00336991"/>
    <w:rsid w:val="00337F09"/>
    <w:rsid w:val="0034089A"/>
    <w:rsid w:val="00342945"/>
    <w:rsid w:val="00343C50"/>
    <w:rsid w:val="00343D1E"/>
    <w:rsid w:val="003451BD"/>
    <w:rsid w:val="0035054D"/>
    <w:rsid w:val="00352720"/>
    <w:rsid w:val="003530E7"/>
    <w:rsid w:val="00353779"/>
    <w:rsid w:val="00353A17"/>
    <w:rsid w:val="00354258"/>
    <w:rsid w:val="00355382"/>
    <w:rsid w:val="00355593"/>
    <w:rsid w:val="0035692B"/>
    <w:rsid w:val="00357199"/>
    <w:rsid w:val="00357548"/>
    <w:rsid w:val="00357E0E"/>
    <w:rsid w:val="00361B9C"/>
    <w:rsid w:val="00361D89"/>
    <w:rsid w:val="00364F13"/>
    <w:rsid w:val="0036659C"/>
    <w:rsid w:val="00367265"/>
    <w:rsid w:val="003672FB"/>
    <w:rsid w:val="00370588"/>
    <w:rsid w:val="00370797"/>
    <w:rsid w:val="003707FE"/>
    <w:rsid w:val="00370C79"/>
    <w:rsid w:val="003712F3"/>
    <w:rsid w:val="00372A32"/>
    <w:rsid w:val="00372B2F"/>
    <w:rsid w:val="00372D3E"/>
    <w:rsid w:val="00373D30"/>
    <w:rsid w:val="00374549"/>
    <w:rsid w:val="003746C6"/>
    <w:rsid w:val="00375763"/>
    <w:rsid w:val="00375BEA"/>
    <w:rsid w:val="003768BF"/>
    <w:rsid w:val="00376CEC"/>
    <w:rsid w:val="00380758"/>
    <w:rsid w:val="003810B1"/>
    <w:rsid w:val="003815E5"/>
    <w:rsid w:val="00381E2B"/>
    <w:rsid w:val="00382112"/>
    <w:rsid w:val="003821A1"/>
    <w:rsid w:val="003838B4"/>
    <w:rsid w:val="00384029"/>
    <w:rsid w:val="00385BBD"/>
    <w:rsid w:val="0038698A"/>
    <w:rsid w:val="00387929"/>
    <w:rsid w:val="0039027A"/>
    <w:rsid w:val="00390988"/>
    <w:rsid w:val="00391746"/>
    <w:rsid w:val="0039347E"/>
    <w:rsid w:val="00393D5B"/>
    <w:rsid w:val="0039460D"/>
    <w:rsid w:val="00394873"/>
    <w:rsid w:val="00394A1E"/>
    <w:rsid w:val="003968C7"/>
    <w:rsid w:val="003A1058"/>
    <w:rsid w:val="003A2246"/>
    <w:rsid w:val="003A2658"/>
    <w:rsid w:val="003A4BC3"/>
    <w:rsid w:val="003A4CF6"/>
    <w:rsid w:val="003A61F9"/>
    <w:rsid w:val="003A6975"/>
    <w:rsid w:val="003B0793"/>
    <w:rsid w:val="003B0D66"/>
    <w:rsid w:val="003B11BA"/>
    <w:rsid w:val="003B1208"/>
    <w:rsid w:val="003B1755"/>
    <w:rsid w:val="003B1E88"/>
    <w:rsid w:val="003B3B7D"/>
    <w:rsid w:val="003B5E95"/>
    <w:rsid w:val="003B5E96"/>
    <w:rsid w:val="003B6792"/>
    <w:rsid w:val="003B6C95"/>
    <w:rsid w:val="003B7976"/>
    <w:rsid w:val="003C0DF8"/>
    <w:rsid w:val="003C1D16"/>
    <w:rsid w:val="003C3668"/>
    <w:rsid w:val="003C394C"/>
    <w:rsid w:val="003C3F7B"/>
    <w:rsid w:val="003C4C21"/>
    <w:rsid w:val="003C5243"/>
    <w:rsid w:val="003C53ED"/>
    <w:rsid w:val="003C5D02"/>
    <w:rsid w:val="003D0B7E"/>
    <w:rsid w:val="003D4E0F"/>
    <w:rsid w:val="003D5C0A"/>
    <w:rsid w:val="003E0C44"/>
    <w:rsid w:val="003E16E1"/>
    <w:rsid w:val="003E1871"/>
    <w:rsid w:val="003E1DEF"/>
    <w:rsid w:val="003E2891"/>
    <w:rsid w:val="003E3072"/>
    <w:rsid w:val="003E504D"/>
    <w:rsid w:val="003E656A"/>
    <w:rsid w:val="003E78B7"/>
    <w:rsid w:val="003F0230"/>
    <w:rsid w:val="003F094C"/>
    <w:rsid w:val="003F3016"/>
    <w:rsid w:val="003F38EB"/>
    <w:rsid w:val="003F3AB2"/>
    <w:rsid w:val="003F76E5"/>
    <w:rsid w:val="003F7952"/>
    <w:rsid w:val="004012CF"/>
    <w:rsid w:val="004015EE"/>
    <w:rsid w:val="00402FF3"/>
    <w:rsid w:val="00403320"/>
    <w:rsid w:val="0040673A"/>
    <w:rsid w:val="004069EB"/>
    <w:rsid w:val="0041030C"/>
    <w:rsid w:val="00410ACB"/>
    <w:rsid w:val="00411E6F"/>
    <w:rsid w:val="00412600"/>
    <w:rsid w:val="004150FE"/>
    <w:rsid w:val="00415E43"/>
    <w:rsid w:val="00415FC1"/>
    <w:rsid w:val="00420432"/>
    <w:rsid w:val="00421D09"/>
    <w:rsid w:val="00422ED2"/>
    <w:rsid w:val="00423213"/>
    <w:rsid w:val="0042416D"/>
    <w:rsid w:val="00424487"/>
    <w:rsid w:val="00424EA1"/>
    <w:rsid w:val="00430C39"/>
    <w:rsid w:val="00430E93"/>
    <w:rsid w:val="00431AED"/>
    <w:rsid w:val="00435290"/>
    <w:rsid w:val="00436802"/>
    <w:rsid w:val="00437E68"/>
    <w:rsid w:val="00442E45"/>
    <w:rsid w:val="00443AD4"/>
    <w:rsid w:val="0044438E"/>
    <w:rsid w:val="00445C0F"/>
    <w:rsid w:val="00446A26"/>
    <w:rsid w:val="00451114"/>
    <w:rsid w:val="00451448"/>
    <w:rsid w:val="004516EB"/>
    <w:rsid w:val="0045240B"/>
    <w:rsid w:val="004529B6"/>
    <w:rsid w:val="00453DBD"/>
    <w:rsid w:val="00454699"/>
    <w:rsid w:val="00454CE6"/>
    <w:rsid w:val="00455463"/>
    <w:rsid w:val="00455C68"/>
    <w:rsid w:val="00456076"/>
    <w:rsid w:val="0045650D"/>
    <w:rsid w:val="00457305"/>
    <w:rsid w:val="00457850"/>
    <w:rsid w:val="00457955"/>
    <w:rsid w:val="0046179C"/>
    <w:rsid w:val="00462881"/>
    <w:rsid w:val="00462DA6"/>
    <w:rsid w:val="004640F2"/>
    <w:rsid w:val="0046549F"/>
    <w:rsid w:val="00467337"/>
    <w:rsid w:val="004678E0"/>
    <w:rsid w:val="00467C17"/>
    <w:rsid w:val="00471D57"/>
    <w:rsid w:val="004730D9"/>
    <w:rsid w:val="00475345"/>
    <w:rsid w:val="00475F48"/>
    <w:rsid w:val="004765BB"/>
    <w:rsid w:val="00476790"/>
    <w:rsid w:val="004777ED"/>
    <w:rsid w:val="00477CC2"/>
    <w:rsid w:val="00477D47"/>
    <w:rsid w:val="00480C32"/>
    <w:rsid w:val="0048112F"/>
    <w:rsid w:val="004814EA"/>
    <w:rsid w:val="0048180A"/>
    <w:rsid w:val="00481C7A"/>
    <w:rsid w:val="00484BCB"/>
    <w:rsid w:val="00487D26"/>
    <w:rsid w:val="00487DB5"/>
    <w:rsid w:val="004906C8"/>
    <w:rsid w:val="00490989"/>
    <w:rsid w:val="00491877"/>
    <w:rsid w:val="00492BC7"/>
    <w:rsid w:val="00493146"/>
    <w:rsid w:val="004938E6"/>
    <w:rsid w:val="00493A9B"/>
    <w:rsid w:val="0049549B"/>
    <w:rsid w:val="004967E2"/>
    <w:rsid w:val="004975A8"/>
    <w:rsid w:val="004975F9"/>
    <w:rsid w:val="004A0517"/>
    <w:rsid w:val="004A114B"/>
    <w:rsid w:val="004A17F9"/>
    <w:rsid w:val="004A1F29"/>
    <w:rsid w:val="004A2363"/>
    <w:rsid w:val="004A290F"/>
    <w:rsid w:val="004A3A63"/>
    <w:rsid w:val="004A55D8"/>
    <w:rsid w:val="004A5FFD"/>
    <w:rsid w:val="004A6A62"/>
    <w:rsid w:val="004A7B7A"/>
    <w:rsid w:val="004A7CE2"/>
    <w:rsid w:val="004B031A"/>
    <w:rsid w:val="004B1236"/>
    <w:rsid w:val="004B1ACE"/>
    <w:rsid w:val="004B1AE1"/>
    <w:rsid w:val="004B234F"/>
    <w:rsid w:val="004B34F6"/>
    <w:rsid w:val="004B353F"/>
    <w:rsid w:val="004B59BB"/>
    <w:rsid w:val="004B5CCC"/>
    <w:rsid w:val="004B766B"/>
    <w:rsid w:val="004C117E"/>
    <w:rsid w:val="004C2845"/>
    <w:rsid w:val="004C3081"/>
    <w:rsid w:val="004C49B3"/>
    <w:rsid w:val="004C5149"/>
    <w:rsid w:val="004C7961"/>
    <w:rsid w:val="004D0658"/>
    <w:rsid w:val="004D08EB"/>
    <w:rsid w:val="004D0E2D"/>
    <w:rsid w:val="004D16C3"/>
    <w:rsid w:val="004D3B15"/>
    <w:rsid w:val="004D54E3"/>
    <w:rsid w:val="004D6459"/>
    <w:rsid w:val="004D6CFA"/>
    <w:rsid w:val="004D761E"/>
    <w:rsid w:val="004E18DD"/>
    <w:rsid w:val="004E1A3D"/>
    <w:rsid w:val="004E1A71"/>
    <w:rsid w:val="004E2371"/>
    <w:rsid w:val="004E2F85"/>
    <w:rsid w:val="004E3C3B"/>
    <w:rsid w:val="004E6BE9"/>
    <w:rsid w:val="004E754F"/>
    <w:rsid w:val="004E7A84"/>
    <w:rsid w:val="004F0538"/>
    <w:rsid w:val="004F16CB"/>
    <w:rsid w:val="004F17D6"/>
    <w:rsid w:val="004F1D26"/>
    <w:rsid w:val="004F2337"/>
    <w:rsid w:val="004F2774"/>
    <w:rsid w:val="004F3024"/>
    <w:rsid w:val="004F33EA"/>
    <w:rsid w:val="004F4F45"/>
    <w:rsid w:val="004F7319"/>
    <w:rsid w:val="005001FE"/>
    <w:rsid w:val="005020E9"/>
    <w:rsid w:val="00502D2E"/>
    <w:rsid w:val="00502FD2"/>
    <w:rsid w:val="00503655"/>
    <w:rsid w:val="00504138"/>
    <w:rsid w:val="00504967"/>
    <w:rsid w:val="00504BE3"/>
    <w:rsid w:val="00506BAA"/>
    <w:rsid w:val="00506F7D"/>
    <w:rsid w:val="00507065"/>
    <w:rsid w:val="005106F9"/>
    <w:rsid w:val="00510D77"/>
    <w:rsid w:val="0051144F"/>
    <w:rsid w:val="00511C91"/>
    <w:rsid w:val="005128DD"/>
    <w:rsid w:val="00513F18"/>
    <w:rsid w:val="00513FC4"/>
    <w:rsid w:val="00514207"/>
    <w:rsid w:val="005146B1"/>
    <w:rsid w:val="005149BE"/>
    <w:rsid w:val="00514E8D"/>
    <w:rsid w:val="00515090"/>
    <w:rsid w:val="00515224"/>
    <w:rsid w:val="00515436"/>
    <w:rsid w:val="00516A3A"/>
    <w:rsid w:val="00516E7F"/>
    <w:rsid w:val="0051712F"/>
    <w:rsid w:val="005179E4"/>
    <w:rsid w:val="00520593"/>
    <w:rsid w:val="00520AB3"/>
    <w:rsid w:val="00521E57"/>
    <w:rsid w:val="005230F0"/>
    <w:rsid w:val="00525093"/>
    <w:rsid w:val="005305EA"/>
    <w:rsid w:val="00530E42"/>
    <w:rsid w:val="0053159C"/>
    <w:rsid w:val="0053201A"/>
    <w:rsid w:val="0053652A"/>
    <w:rsid w:val="00536D71"/>
    <w:rsid w:val="005371E7"/>
    <w:rsid w:val="00537E4B"/>
    <w:rsid w:val="00540538"/>
    <w:rsid w:val="005417CC"/>
    <w:rsid w:val="005419CC"/>
    <w:rsid w:val="00542664"/>
    <w:rsid w:val="00543933"/>
    <w:rsid w:val="00543E22"/>
    <w:rsid w:val="00544216"/>
    <w:rsid w:val="00544CF2"/>
    <w:rsid w:val="0054731A"/>
    <w:rsid w:val="00547B78"/>
    <w:rsid w:val="005507DC"/>
    <w:rsid w:val="00551E8B"/>
    <w:rsid w:val="005520FE"/>
    <w:rsid w:val="0055263C"/>
    <w:rsid w:val="005528B9"/>
    <w:rsid w:val="00553A9A"/>
    <w:rsid w:val="0055472B"/>
    <w:rsid w:val="00555D9A"/>
    <w:rsid w:val="00556513"/>
    <w:rsid w:val="00557F13"/>
    <w:rsid w:val="00560DE9"/>
    <w:rsid w:val="00561ABC"/>
    <w:rsid w:val="00562653"/>
    <w:rsid w:val="00563CE8"/>
    <w:rsid w:val="00564AD9"/>
    <w:rsid w:val="00565668"/>
    <w:rsid w:val="005656D3"/>
    <w:rsid w:val="005662E2"/>
    <w:rsid w:val="00567A6A"/>
    <w:rsid w:val="00571389"/>
    <w:rsid w:val="005733EB"/>
    <w:rsid w:val="005734C5"/>
    <w:rsid w:val="00573F5C"/>
    <w:rsid w:val="0057453A"/>
    <w:rsid w:val="00575268"/>
    <w:rsid w:val="00576D51"/>
    <w:rsid w:val="0057792B"/>
    <w:rsid w:val="005800D2"/>
    <w:rsid w:val="00580802"/>
    <w:rsid w:val="00581A22"/>
    <w:rsid w:val="00585EC8"/>
    <w:rsid w:val="005860CB"/>
    <w:rsid w:val="00591718"/>
    <w:rsid w:val="005918F3"/>
    <w:rsid w:val="00591CD3"/>
    <w:rsid w:val="00592EF9"/>
    <w:rsid w:val="00593430"/>
    <w:rsid w:val="00593E91"/>
    <w:rsid w:val="0059442D"/>
    <w:rsid w:val="00594584"/>
    <w:rsid w:val="00594D38"/>
    <w:rsid w:val="005951DA"/>
    <w:rsid w:val="0059753D"/>
    <w:rsid w:val="005A0B05"/>
    <w:rsid w:val="005A0B49"/>
    <w:rsid w:val="005A1108"/>
    <w:rsid w:val="005A1286"/>
    <w:rsid w:val="005A27AD"/>
    <w:rsid w:val="005A34EE"/>
    <w:rsid w:val="005A353A"/>
    <w:rsid w:val="005A4EBE"/>
    <w:rsid w:val="005A5C79"/>
    <w:rsid w:val="005A6D57"/>
    <w:rsid w:val="005A71FD"/>
    <w:rsid w:val="005A7D4F"/>
    <w:rsid w:val="005B1F52"/>
    <w:rsid w:val="005B2977"/>
    <w:rsid w:val="005B5840"/>
    <w:rsid w:val="005B595E"/>
    <w:rsid w:val="005B5B70"/>
    <w:rsid w:val="005B5F05"/>
    <w:rsid w:val="005B7330"/>
    <w:rsid w:val="005C05BD"/>
    <w:rsid w:val="005C06AA"/>
    <w:rsid w:val="005C14E7"/>
    <w:rsid w:val="005C17BF"/>
    <w:rsid w:val="005C311A"/>
    <w:rsid w:val="005C329A"/>
    <w:rsid w:val="005C57BA"/>
    <w:rsid w:val="005C5860"/>
    <w:rsid w:val="005C6982"/>
    <w:rsid w:val="005C6B74"/>
    <w:rsid w:val="005C75F8"/>
    <w:rsid w:val="005C7AEA"/>
    <w:rsid w:val="005D02E2"/>
    <w:rsid w:val="005D08A0"/>
    <w:rsid w:val="005D125D"/>
    <w:rsid w:val="005D29BF"/>
    <w:rsid w:val="005D2B59"/>
    <w:rsid w:val="005D362F"/>
    <w:rsid w:val="005D370F"/>
    <w:rsid w:val="005D3E85"/>
    <w:rsid w:val="005D44D1"/>
    <w:rsid w:val="005D53D6"/>
    <w:rsid w:val="005D68D5"/>
    <w:rsid w:val="005D7A4E"/>
    <w:rsid w:val="005E1B06"/>
    <w:rsid w:val="005E265D"/>
    <w:rsid w:val="005E3C9F"/>
    <w:rsid w:val="005E3D7D"/>
    <w:rsid w:val="005E3F60"/>
    <w:rsid w:val="005E4D7C"/>
    <w:rsid w:val="005E4F53"/>
    <w:rsid w:val="005E5F6A"/>
    <w:rsid w:val="005F048E"/>
    <w:rsid w:val="005F1744"/>
    <w:rsid w:val="005F2047"/>
    <w:rsid w:val="005F2C76"/>
    <w:rsid w:val="005F57F0"/>
    <w:rsid w:val="00600A21"/>
    <w:rsid w:val="00600A8B"/>
    <w:rsid w:val="00601010"/>
    <w:rsid w:val="006028C9"/>
    <w:rsid w:val="0060676C"/>
    <w:rsid w:val="00606878"/>
    <w:rsid w:val="00606B79"/>
    <w:rsid w:val="00606FC5"/>
    <w:rsid w:val="00607192"/>
    <w:rsid w:val="0060721D"/>
    <w:rsid w:val="0061042F"/>
    <w:rsid w:val="00610B50"/>
    <w:rsid w:val="006124E1"/>
    <w:rsid w:val="00614EE0"/>
    <w:rsid w:val="006168E4"/>
    <w:rsid w:val="00621F47"/>
    <w:rsid w:val="00622359"/>
    <w:rsid w:val="0062421A"/>
    <w:rsid w:val="0062497C"/>
    <w:rsid w:val="00625200"/>
    <w:rsid w:val="0062523F"/>
    <w:rsid w:val="006255AA"/>
    <w:rsid w:val="00626F62"/>
    <w:rsid w:val="00630846"/>
    <w:rsid w:val="00631806"/>
    <w:rsid w:val="006332C7"/>
    <w:rsid w:val="00634931"/>
    <w:rsid w:val="0063532C"/>
    <w:rsid w:val="00636FD7"/>
    <w:rsid w:val="00637512"/>
    <w:rsid w:val="0063772F"/>
    <w:rsid w:val="00640EE4"/>
    <w:rsid w:val="0064114C"/>
    <w:rsid w:val="006434EF"/>
    <w:rsid w:val="006448CE"/>
    <w:rsid w:val="006456FA"/>
    <w:rsid w:val="006466F5"/>
    <w:rsid w:val="00646C24"/>
    <w:rsid w:val="00652BC5"/>
    <w:rsid w:val="00656060"/>
    <w:rsid w:val="00661184"/>
    <w:rsid w:val="00661753"/>
    <w:rsid w:val="0066216F"/>
    <w:rsid w:val="00662F1C"/>
    <w:rsid w:val="00663A16"/>
    <w:rsid w:val="00663C3F"/>
    <w:rsid w:val="00664B05"/>
    <w:rsid w:val="006654F6"/>
    <w:rsid w:val="00665BDE"/>
    <w:rsid w:val="00666CAF"/>
    <w:rsid w:val="00667225"/>
    <w:rsid w:val="006708E6"/>
    <w:rsid w:val="00675390"/>
    <w:rsid w:val="00676CAA"/>
    <w:rsid w:val="006802CF"/>
    <w:rsid w:val="00680715"/>
    <w:rsid w:val="006827AB"/>
    <w:rsid w:val="006831E4"/>
    <w:rsid w:val="00683B62"/>
    <w:rsid w:val="006848B7"/>
    <w:rsid w:val="006868A7"/>
    <w:rsid w:val="00687D7A"/>
    <w:rsid w:val="00690791"/>
    <w:rsid w:val="006915EA"/>
    <w:rsid w:val="00692B44"/>
    <w:rsid w:val="00694828"/>
    <w:rsid w:val="00694F38"/>
    <w:rsid w:val="00695ACC"/>
    <w:rsid w:val="00697DE9"/>
    <w:rsid w:val="006A1B2A"/>
    <w:rsid w:val="006A2CF2"/>
    <w:rsid w:val="006A3810"/>
    <w:rsid w:val="006A65EE"/>
    <w:rsid w:val="006A68B8"/>
    <w:rsid w:val="006A6B72"/>
    <w:rsid w:val="006A7CEB"/>
    <w:rsid w:val="006B1953"/>
    <w:rsid w:val="006B1BF1"/>
    <w:rsid w:val="006B20F0"/>
    <w:rsid w:val="006B2232"/>
    <w:rsid w:val="006B26E3"/>
    <w:rsid w:val="006B2EF8"/>
    <w:rsid w:val="006B3085"/>
    <w:rsid w:val="006B5AF9"/>
    <w:rsid w:val="006B69CF"/>
    <w:rsid w:val="006B7444"/>
    <w:rsid w:val="006C00DA"/>
    <w:rsid w:val="006C0B90"/>
    <w:rsid w:val="006C1157"/>
    <w:rsid w:val="006C1237"/>
    <w:rsid w:val="006C17FD"/>
    <w:rsid w:val="006C1884"/>
    <w:rsid w:val="006C1B63"/>
    <w:rsid w:val="006C277B"/>
    <w:rsid w:val="006C28CA"/>
    <w:rsid w:val="006C350D"/>
    <w:rsid w:val="006C4D92"/>
    <w:rsid w:val="006C5D3D"/>
    <w:rsid w:val="006C5E56"/>
    <w:rsid w:val="006C66E4"/>
    <w:rsid w:val="006C7079"/>
    <w:rsid w:val="006D1C87"/>
    <w:rsid w:val="006D23FC"/>
    <w:rsid w:val="006D2665"/>
    <w:rsid w:val="006D2A69"/>
    <w:rsid w:val="006D643D"/>
    <w:rsid w:val="006E063C"/>
    <w:rsid w:val="006E0EA3"/>
    <w:rsid w:val="006E1AC1"/>
    <w:rsid w:val="006E2A11"/>
    <w:rsid w:val="006E3851"/>
    <w:rsid w:val="006E53FF"/>
    <w:rsid w:val="006E7EEE"/>
    <w:rsid w:val="006F1167"/>
    <w:rsid w:val="006F276E"/>
    <w:rsid w:val="006F4044"/>
    <w:rsid w:val="006F46DC"/>
    <w:rsid w:val="006F4CC6"/>
    <w:rsid w:val="006F6BBD"/>
    <w:rsid w:val="00701033"/>
    <w:rsid w:val="00701A3F"/>
    <w:rsid w:val="00701E4C"/>
    <w:rsid w:val="007028EB"/>
    <w:rsid w:val="00702A03"/>
    <w:rsid w:val="00704BD8"/>
    <w:rsid w:val="00704EFD"/>
    <w:rsid w:val="007051A0"/>
    <w:rsid w:val="00705B96"/>
    <w:rsid w:val="007078C8"/>
    <w:rsid w:val="00710005"/>
    <w:rsid w:val="00710FC7"/>
    <w:rsid w:val="00711764"/>
    <w:rsid w:val="00712E3A"/>
    <w:rsid w:val="00713CE6"/>
    <w:rsid w:val="007169EF"/>
    <w:rsid w:val="00717DB6"/>
    <w:rsid w:val="00721506"/>
    <w:rsid w:val="007216DB"/>
    <w:rsid w:val="0072323D"/>
    <w:rsid w:val="007246D3"/>
    <w:rsid w:val="00725F5A"/>
    <w:rsid w:val="007274EC"/>
    <w:rsid w:val="00727AD2"/>
    <w:rsid w:val="007326A5"/>
    <w:rsid w:val="00734262"/>
    <w:rsid w:val="00734816"/>
    <w:rsid w:val="00737175"/>
    <w:rsid w:val="00737605"/>
    <w:rsid w:val="007404D5"/>
    <w:rsid w:val="00740BDD"/>
    <w:rsid w:val="007417C8"/>
    <w:rsid w:val="00741E9C"/>
    <w:rsid w:val="00743FE4"/>
    <w:rsid w:val="00744287"/>
    <w:rsid w:val="00744EEF"/>
    <w:rsid w:val="00745444"/>
    <w:rsid w:val="00745AB1"/>
    <w:rsid w:val="00745D76"/>
    <w:rsid w:val="00747109"/>
    <w:rsid w:val="00747487"/>
    <w:rsid w:val="007505EB"/>
    <w:rsid w:val="00751B4B"/>
    <w:rsid w:val="00752A9A"/>
    <w:rsid w:val="00753B42"/>
    <w:rsid w:val="00754CAE"/>
    <w:rsid w:val="00757864"/>
    <w:rsid w:val="00760D70"/>
    <w:rsid w:val="0076241D"/>
    <w:rsid w:val="00763EE7"/>
    <w:rsid w:val="00764185"/>
    <w:rsid w:val="00764DB2"/>
    <w:rsid w:val="0076623B"/>
    <w:rsid w:val="00766EFD"/>
    <w:rsid w:val="00767E4B"/>
    <w:rsid w:val="007718AD"/>
    <w:rsid w:val="00771CE7"/>
    <w:rsid w:val="007721F5"/>
    <w:rsid w:val="007729BE"/>
    <w:rsid w:val="00772EAA"/>
    <w:rsid w:val="007742A7"/>
    <w:rsid w:val="00777034"/>
    <w:rsid w:val="007802C5"/>
    <w:rsid w:val="0078090A"/>
    <w:rsid w:val="0078350D"/>
    <w:rsid w:val="007851D5"/>
    <w:rsid w:val="0078766F"/>
    <w:rsid w:val="007929F6"/>
    <w:rsid w:val="007930EC"/>
    <w:rsid w:val="00793CFD"/>
    <w:rsid w:val="00794589"/>
    <w:rsid w:val="0079486A"/>
    <w:rsid w:val="00794F80"/>
    <w:rsid w:val="007A00E9"/>
    <w:rsid w:val="007A0454"/>
    <w:rsid w:val="007A0AE8"/>
    <w:rsid w:val="007A0E44"/>
    <w:rsid w:val="007A1C9E"/>
    <w:rsid w:val="007A2604"/>
    <w:rsid w:val="007A4CA1"/>
    <w:rsid w:val="007A5512"/>
    <w:rsid w:val="007A5DFD"/>
    <w:rsid w:val="007A5F49"/>
    <w:rsid w:val="007B0398"/>
    <w:rsid w:val="007B2C77"/>
    <w:rsid w:val="007B2E78"/>
    <w:rsid w:val="007B5E84"/>
    <w:rsid w:val="007B6549"/>
    <w:rsid w:val="007B7038"/>
    <w:rsid w:val="007C3F2F"/>
    <w:rsid w:val="007C7CDD"/>
    <w:rsid w:val="007D10BD"/>
    <w:rsid w:val="007D1A27"/>
    <w:rsid w:val="007D1B24"/>
    <w:rsid w:val="007D1F15"/>
    <w:rsid w:val="007D25B1"/>
    <w:rsid w:val="007D2878"/>
    <w:rsid w:val="007D6FC3"/>
    <w:rsid w:val="007D703A"/>
    <w:rsid w:val="007D743F"/>
    <w:rsid w:val="007E0180"/>
    <w:rsid w:val="007E07B4"/>
    <w:rsid w:val="007E12AB"/>
    <w:rsid w:val="007E207F"/>
    <w:rsid w:val="007E319E"/>
    <w:rsid w:val="007E4B88"/>
    <w:rsid w:val="007E4BEE"/>
    <w:rsid w:val="007E4FA1"/>
    <w:rsid w:val="007E7B07"/>
    <w:rsid w:val="007E7BAB"/>
    <w:rsid w:val="007E7DCE"/>
    <w:rsid w:val="007E7FA9"/>
    <w:rsid w:val="007F20AC"/>
    <w:rsid w:val="007F4BB2"/>
    <w:rsid w:val="007F6623"/>
    <w:rsid w:val="0080129E"/>
    <w:rsid w:val="00802C56"/>
    <w:rsid w:val="008053CE"/>
    <w:rsid w:val="008053DA"/>
    <w:rsid w:val="008056BC"/>
    <w:rsid w:val="00806EE9"/>
    <w:rsid w:val="00807750"/>
    <w:rsid w:val="00807E35"/>
    <w:rsid w:val="008106AC"/>
    <w:rsid w:val="00811205"/>
    <w:rsid w:val="00812AC9"/>
    <w:rsid w:val="00812AFB"/>
    <w:rsid w:val="00812C48"/>
    <w:rsid w:val="00814097"/>
    <w:rsid w:val="008146F9"/>
    <w:rsid w:val="00814727"/>
    <w:rsid w:val="00814D7C"/>
    <w:rsid w:val="00817C42"/>
    <w:rsid w:val="00820911"/>
    <w:rsid w:val="00820BD9"/>
    <w:rsid w:val="00821413"/>
    <w:rsid w:val="008218CD"/>
    <w:rsid w:val="00821AEB"/>
    <w:rsid w:val="00821E26"/>
    <w:rsid w:val="00824DCD"/>
    <w:rsid w:val="00825081"/>
    <w:rsid w:val="0082634C"/>
    <w:rsid w:val="008266BB"/>
    <w:rsid w:val="008275B5"/>
    <w:rsid w:val="00827964"/>
    <w:rsid w:val="00830AFA"/>
    <w:rsid w:val="008311A6"/>
    <w:rsid w:val="00832495"/>
    <w:rsid w:val="008327EA"/>
    <w:rsid w:val="0083344B"/>
    <w:rsid w:val="00833E8A"/>
    <w:rsid w:val="008349CC"/>
    <w:rsid w:val="00834D2F"/>
    <w:rsid w:val="0083510D"/>
    <w:rsid w:val="008357C0"/>
    <w:rsid w:val="00836987"/>
    <w:rsid w:val="008414D4"/>
    <w:rsid w:val="00844009"/>
    <w:rsid w:val="00844569"/>
    <w:rsid w:val="00844CDE"/>
    <w:rsid w:val="00845083"/>
    <w:rsid w:val="0084574B"/>
    <w:rsid w:val="00847CAF"/>
    <w:rsid w:val="00847D23"/>
    <w:rsid w:val="00850860"/>
    <w:rsid w:val="008556FF"/>
    <w:rsid w:val="0085680C"/>
    <w:rsid w:val="00857106"/>
    <w:rsid w:val="00857765"/>
    <w:rsid w:val="00860250"/>
    <w:rsid w:val="00861770"/>
    <w:rsid w:val="00863327"/>
    <w:rsid w:val="008639F1"/>
    <w:rsid w:val="00863A40"/>
    <w:rsid w:val="0086704E"/>
    <w:rsid w:val="00867B0E"/>
    <w:rsid w:val="00867F7E"/>
    <w:rsid w:val="00870863"/>
    <w:rsid w:val="00870B18"/>
    <w:rsid w:val="00870F44"/>
    <w:rsid w:val="00872ECB"/>
    <w:rsid w:val="0087456A"/>
    <w:rsid w:val="00874E9C"/>
    <w:rsid w:val="008763E4"/>
    <w:rsid w:val="00876DD7"/>
    <w:rsid w:val="008770FC"/>
    <w:rsid w:val="008778B1"/>
    <w:rsid w:val="00877C8E"/>
    <w:rsid w:val="00880687"/>
    <w:rsid w:val="00880A6C"/>
    <w:rsid w:val="00880E60"/>
    <w:rsid w:val="00884054"/>
    <w:rsid w:val="00884F7E"/>
    <w:rsid w:val="00885FAC"/>
    <w:rsid w:val="008861A4"/>
    <w:rsid w:val="00890B7A"/>
    <w:rsid w:val="00890C62"/>
    <w:rsid w:val="0089173B"/>
    <w:rsid w:val="00891FD7"/>
    <w:rsid w:val="0089319E"/>
    <w:rsid w:val="0089437B"/>
    <w:rsid w:val="008945F5"/>
    <w:rsid w:val="00895089"/>
    <w:rsid w:val="008951ED"/>
    <w:rsid w:val="00896609"/>
    <w:rsid w:val="0089761E"/>
    <w:rsid w:val="008977EE"/>
    <w:rsid w:val="008A0693"/>
    <w:rsid w:val="008A25E6"/>
    <w:rsid w:val="008A50A9"/>
    <w:rsid w:val="008A5928"/>
    <w:rsid w:val="008A75BE"/>
    <w:rsid w:val="008B0D6E"/>
    <w:rsid w:val="008B1AD9"/>
    <w:rsid w:val="008B1D2E"/>
    <w:rsid w:val="008B1FD5"/>
    <w:rsid w:val="008B2C60"/>
    <w:rsid w:val="008B3C1B"/>
    <w:rsid w:val="008B4DF4"/>
    <w:rsid w:val="008B589F"/>
    <w:rsid w:val="008B5971"/>
    <w:rsid w:val="008B6001"/>
    <w:rsid w:val="008B6C58"/>
    <w:rsid w:val="008B70DC"/>
    <w:rsid w:val="008B7C54"/>
    <w:rsid w:val="008C08BE"/>
    <w:rsid w:val="008C20E7"/>
    <w:rsid w:val="008C229F"/>
    <w:rsid w:val="008C32A8"/>
    <w:rsid w:val="008C3445"/>
    <w:rsid w:val="008C366D"/>
    <w:rsid w:val="008C4993"/>
    <w:rsid w:val="008C4E94"/>
    <w:rsid w:val="008C5595"/>
    <w:rsid w:val="008C55A3"/>
    <w:rsid w:val="008C5AEB"/>
    <w:rsid w:val="008C7368"/>
    <w:rsid w:val="008D0B09"/>
    <w:rsid w:val="008D2E5C"/>
    <w:rsid w:val="008D32F0"/>
    <w:rsid w:val="008D57FE"/>
    <w:rsid w:val="008D595F"/>
    <w:rsid w:val="008D7453"/>
    <w:rsid w:val="008D7E56"/>
    <w:rsid w:val="008E012F"/>
    <w:rsid w:val="008E0F64"/>
    <w:rsid w:val="008E6375"/>
    <w:rsid w:val="008E6B6C"/>
    <w:rsid w:val="008F010F"/>
    <w:rsid w:val="008F17A1"/>
    <w:rsid w:val="008F2158"/>
    <w:rsid w:val="008F3D79"/>
    <w:rsid w:val="008F4670"/>
    <w:rsid w:val="008F4C65"/>
    <w:rsid w:val="008F4FF0"/>
    <w:rsid w:val="008F5D20"/>
    <w:rsid w:val="008F7579"/>
    <w:rsid w:val="0090019F"/>
    <w:rsid w:val="00900AD6"/>
    <w:rsid w:val="009020B3"/>
    <w:rsid w:val="00902944"/>
    <w:rsid w:val="00903B5F"/>
    <w:rsid w:val="009041AF"/>
    <w:rsid w:val="009047E7"/>
    <w:rsid w:val="00904FCB"/>
    <w:rsid w:val="00905422"/>
    <w:rsid w:val="009055F3"/>
    <w:rsid w:val="009067B3"/>
    <w:rsid w:val="00906BD5"/>
    <w:rsid w:val="0090759E"/>
    <w:rsid w:val="009104D1"/>
    <w:rsid w:val="00911863"/>
    <w:rsid w:val="00912537"/>
    <w:rsid w:val="00913133"/>
    <w:rsid w:val="0091317A"/>
    <w:rsid w:val="009131C3"/>
    <w:rsid w:val="0091475B"/>
    <w:rsid w:val="009149C4"/>
    <w:rsid w:val="00914DC8"/>
    <w:rsid w:val="00915DA7"/>
    <w:rsid w:val="00915DB9"/>
    <w:rsid w:val="009166C0"/>
    <w:rsid w:val="0092120C"/>
    <w:rsid w:val="00921AC3"/>
    <w:rsid w:val="00921DB9"/>
    <w:rsid w:val="0092403D"/>
    <w:rsid w:val="00924E40"/>
    <w:rsid w:val="0092524A"/>
    <w:rsid w:val="00925672"/>
    <w:rsid w:val="00925E60"/>
    <w:rsid w:val="00926C36"/>
    <w:rsid w:val="009304CD"/>
    <w:rsid w:val="00933BEE"/>
    <w:rsid w:val="00933C3D"/>
    <w:rsid w:val="00934304"/>
    <w:rsid w:val="00934415"/>
    <w:rsid w:val="0093452E"/>
    <w:rsid w:val="00936424"/>
    <w:rsid w:val="009402DB"/>
    <w:rsid w:val="00942E41"/>
    <w:rsid w:val="009440D8"/>
    <w:rsid w:val="009449B8"/>
    <w:rsid w:val="00944DC9"/>
    <w:rsid w:val="00944F1C"/>
    <w:rsid w:val="00945203"/>
    <w:rsid w:val="009454B4"/>
    <w:rsid w:val="009454E7"/>
    <w:rsid w:val="0094603F"/>
    <w:rsid w:val="00946F3D"/>
    <w:rsid w:val="009478D8"/>
    <w:rsid w:val="00951F85"/>
    <w:rsid w:val="00952850"/>
    <w:rsid w:val="0095320D"/>
    <w:rsid w:val="009555DC"/>
    <w:rsid w:val="009611E0"/>
    <w:rsid w:val="00961302"/>
    <w:rsid w:val="0096200F"/>
    <w:rsid w:val="00962383"/>
    <w:rsid w:val="00963120"/>
    <w:rsid w:val="0096410E"/>
    <w:rsid w:val="009645F8"/>
    <w:rsid w:val="0096478F"/>
    <w:rsid w:val="00964B8F"/>
    <w:rsid w:val="00965FEE"/>
    <w:rsid w:val="0096643B"/>
    <w:rsid w:val="009664A1"/>
    <w:rsid w:val="00966B7A"/>
    <w:rsid w:val="00967852"/>
    <w:rsid w:val="009706B5"/>
    <w:rsid w:val="0097165A"/>
    <w:rsid w:val="009726B9"/>
    <w:rsid w:val="00972BDF"/>
    <w:rsid w:val="00972CF8"/>
    <w:rsid w:val="009732F5"/>
    <w:rsid w:val="00973AFB"/>
    <w:rsid w:val="00973F49"/>
    <w:rsid w:val="00974AE2"/>
    <w:rsid w:val="00974B2B"/>
    <w:rsid w:val="0098118B"/>
    <w:rsid w:val="00981203"/>
    <w:rsid w:val="0098182D"/>
    <w:rsid w:val="00982A98"/>
    <w:rsid w:val="00982BE5"/>
    <w:rsid w:val="00982D3B"/>
    <w:rsid w:val="0098411C"/>
    <w:rsid w:val="009855E2"/>
    <w:rsid w:val="00987C03"/>
    <w:rsid w:val="00990E3D"/>
    <w:rsid w:val="009910F9"/>
    <w:rsid w:val="00992977"/>
    <w:rsid w:val="00992B07"/>
    <w:rsid w:val="00994814"/>
    <w:rsid w:val="0099557F"/>
    <w:rsid w:val="009A1310"/>
    <w:rsid w:val="009A148F"/>
    <w:rsid w:val="009A3511"/>
    <w:rsid w:val="009A43A1"/>
    <w:rsid w:val="009A4C4C"/>
    <w:rsid w:val="009A6552"/>
    <w:rsid w:val="009A686F"/>
    <w:rsid w:val="009A7912"/>
    <w:rsid w:val="009A7D96"/>
    <w:rsid w:val="009B0094"/>
    <w:rsid w:val="009B07D8"/>
    <w:rsid w:val="009B222A"/>
    <w:rsid w:val="009B2777"/>
    <w:rsid w:val="009B28E9"/>
    <w:rsid w:val="009B33A8"/>
    <w:rsid w:val="009B3487"/>
    <w:rsid w:val="009B390A"/>
    <w:rsid w:val="009B407A"/>
    <w:rsid w:val="009B5469"/>
    <w:rsid w:val="009B551D"/>
    <w:rsid w:val="009B674D"/>
    <w:rsid w:val="009B7C61"/>
    <w:rsid w:val="009C017A"/>
    <w:rsid w:val="009C22B1"/>
    <w:rsid w:val="009C2C12"/>
    <w:rsid w:val="009C2F69"/>
    <w:rsid w:val="009C3677"/>
    <w:rsid w:val="009C3793"/>
    <w:rsid w:val="009C37F8"/>
    <w:rsid w:val="009C552E"/>
    <w:rsid w:val="009C62BD"/>
    <w:rsid w:val="009C68AC"/>
    <w:rsid w:val="009D26AD"/>
    <w:rsid w:val="009D341C"/>
    <w:rsid w:val="009D3C55"/>
    <w:rsid w:val="009D45BD"/>
    <w:rsid w:val="009D5261"/>
    <w:rsid w:val="009D76A3"/>
    <w:rsid w:val="009D7939"/>
    <w:rsid w:val="009E1411"/>
    <w:rsid w:val="009E19FC"/>
    <w:rsid w:val="009E27A8"/>
    <w:rsid w:val="009E52F2"/>
    <w:rsid w:val="009E70BE"/>
    <w:rsid w:val="009F1118"/>
    <w:rsid w:val="009F1287"/>
    <w:rsid w:val="009F23D6"/>
    <w:rsid w:val="009F25EB"/>
    <w:rsid w:val="009F2A10"/>
    <w:rsid w:val="009F333B"/>
    <w:rsid w:val="009F3C1F"/>
    <w:rsid w:val="009F603C"/>
    <w:rsid w:val="009F614E"/>
    <w:rsid w:val="009F657D"/>
    <w:rsid w:val="009F6B17"/>
    <w:rsid w:val="009F762B"/>
    <w:rsid w:val="009F76BA"/>
    <w:rsid w:val="009F7E09"/>
    <w:rsid w:val="00A00136"/>
    <w:rsid w:val="00A00604"/>
    <w:rsid w:val="00A02047"/>
    <w:rsid w:val="00A02B9D"/>
    <w:rsid w:val="00A03502"/>
    <w:rsid w:val="00A035C0"/>
    <w:rsid w:val="00A036BE"/>
    <w:rsid w:val="00A0575E"/>
    <w:rsid w:val="00A068CE"/>
    <w:rsid w:val="00A06A16"/>
    <w:rsid w:val="00A10F77"/>
    <w:rsid w:val="00A12205"/>
    <w:rsid w:val="00A139AF"/>
    <w:rsid w:val="00A17BE7"/>
    <w:rsid w:val="00A20113"/>
    <w:rsid w:val="00A23A46"/>
    <w:rsid w:val="00A24AA9"/>
    <w:rsid w:val="00A24B74"/>
    <w:rsid w:val="00A27899"/>
    <w:rsid w:val="00A3248C"/>
    <w:rsid w:val="00A339D0"/>
    <w:rsid w:val="00A339E6"/>
    <w:rsid w:val="00A33EF8"/>
    <w:rsid w:val="00A34362"/>
    <w:rsid w:val="00A343D5"/>
    <w:rsid w:val="00A358E6"/>
    <w:rsid w:val="00A379B1"/>
    <w:rsid w:val="00A37C0F"/>
    <w:rsid w:val="00A409B6"/>
    <w:rsid w:val="00A40C24"/>
    <w:rsid w:val="00A422B7"/>
    <w:rsid w:val="00A424E5"/>
    <w:rsid w:val="00A44291"/>
    <w:rsid w:val="00A452EB"/>
    <w:rsid w:val="00A453DC"/>
    <w:rsid w:val="00A45FDC"/>
    <w:rsid w:val="00A46457"/>
    <w:rsid w:val="00A47E33"/>
    <w:rsid w:val="00A50182"/>
    <w:rsid w:val="00A50B14"/>
    <w:rsid w:val="00A51024"/>
    <w:rsid w:val="00A51109"/>
    <w:rsid w:val="00A51B3C"/>
    <w:rsid w:val="00A51EB2"/>
    <w:rsid w:val="00A51F37"/>
    <w:rsid w:val="00A53BF4"/>
    <w:rsid w:val="00A544DC"/>
    <w:rsid w:val="00A54E6E"/>
    <w:rsid w:val="00A55818"/>
    <w:rsid w:val="00A56153"/>
    <w:rsid w:val="00A56556"/>
    <w:rsid w:val="00A57056"/>
    <w:rsid w:val="00A5790A"/>
    <w:rsid w:val="00A62089"/>
    <w:rsid w:val="00A625E2"/>
    <w:rsid w:val="00A63DC7"/>
    <w:rsid w:val="00A64219"/>
    <w:rsid w:val="00A65808"/>
    <w:rsid w:val="00A65B7E"/>
    <w:rsid w:val="00A70289"/>
    <w:rsid w:val="00A71DEC"/>
    <w:rsid w:val="00A72105"/>
    <w:rsid w:val="00A72465"/>
    <w:rsid w:val="00A75227"/>
    <w:rsid w:val="00A75978"/>
    <w:rsid w:val="00A80C92"/>
    <w:rsid w:val="00A82461"/>
    <w:rsid w:val="00A84417"/>
    <w:rsid w:val="00A851D8"/>
    <w:rsid w:val="00A870C4"/>
    <w:rsid w:val="00A870F1"/>
    <w:rsid w:val="00A87326"/>
    <w:rsid w:val="00A915F4"/>
    <w:rsid w:val="00A924F5"/>
    <w:rsid w:val="00A94568"/>
    <w:rsid w:val="00A953BA"/>
    <w:rsid w:val="00A95799"/>
    <w:rsid w:val="00A95C19"/>
    <w:rsid w:val="00A96F9F"/>
    <w:rsid w:val="00A977B0"/>
    <w:rsid w:val="00AA0848"/>
    <w:rsid w:val="00AA0AAF"/>
    <w:rsid w:val="00AA2C55"/>
    <w:rsid w:val="00AA3C06"/>
    <w:rsid w:val="00AA56F6"/>
    <w:rsid w:val="00AA5D62"/>
    <w:rsid w:val="00AB034F"/>
    <w:rsid w:val="00AB0571"/>
    <w:rsid w:val="00AB0893"/>
    <w:rsid w:val="00AB1E84"/>
    <w:rsid w:val="00AB2BF2"/>
    <w:rsid w:val="00AB3710"/>
    <w:rsid w:val="00AB4B0F"/>
    <w:rsid w:val="00AB631E"/>
    <w:rsid w:val="00AB6C3B"/>
    <w:rsid w:val="00AB7F4A"/>
    <w:rsid w:val="00AC052B"/>
    <w:rsid w:val="00AC226E"/>
    <w:rsid w:val="00AC355E"/>
    <w:rsid w:val="00AC6EB2"/>
    <w:rsid w:val="00AC722C"/>
    <w:rsid w:val="00AC75C1"/>
    <w:rsid w:val="00AC7906"/>
    <w:rsid w:val="00AC7C38"/>
    <w:rsid w:val="00AD09DD"/>
    <w:rsid w:val="00AD1291"/>
    <w:rsid w:val="00AD134F"/>
    <w:rsid w:val="00AD18E2"/>
    <w:rsid w:val="00AD1F40"/>
    <w:rsid w:val="00AD3428"/>
    <w:rsid w:val="00AD3604"/>
    <w:rsid w:val="00AD36C8"/>
    <w:rsid w:val="00AD3818"/>
    <w:rsid w:val="00AD3AA2"/>
    <w:rsid w:val="00AD43B8"/>
    <w:rsid w:val="00AD4B1A"/>
    <w:rsid w:val="00AD5295"/>
    <w:rsid w:val="00AD6387"/>
    <w:rsid w:val="00AE008F"/>
    <w:rsid w:val="00AE4896"/>
    <w:rsid w:val="00AF0161"/>
    <w:rsid w:val="00AF02CF"/>
    <w:rsid w:val="00AF2A1F"/>
    <w:rsid w:val="00AF2D9B"/>
    <w:rsid w:val="00AF352C"/>
    <w:rsid w:val="00B00628"/>
    <w:rsid w:val="00B011F5"/>
    <w:rsid w:val="00B0749B"/>
    <w:rsid w:val="00B10050"/>
    <w:rsid w:val="00B1073B"/>
    <w:rsid w:val="00B10A1E"/>
    <w:rsid w:val="00B11866"/>
    <w:rsid w:val="00B11C60"/>
    <w:rsid w:val="00B11E08"/>
    <w:rsid w:val="00B12FF9"/>
    <w:rsid w:val="00B14039"/>
    <w:rsid w:val="00B14662"/>
    <w:rsid w:val="00B149FA"/>
    <w:rsid w:val="00B1546B"/>
    <w:rsid w:val="00B16A64"/>
    <w:rsid w:val="00B177F4"/>
    <w:rsid w:val="00B17DAD"/>
    <w:rsid w:val="00B22242"/>
    <w:rsid w:val="00B2232C"/>
    <w:rsid w:val="00B2330D"/>
    <w:rsid w:val="00B23384"/>
    <w:rsid w:val="00B25008"/>
    <w:rsid w:val="00B2710E"/>
    <w:rsid w:val="00B27F33"/>
    <w:rsid w:val="00B30E77"/>
    <w:rsid w:val="00B3232C"/>
    <w:rsid w:val="00B32CD3"/>
    <w:rsid w:val="00B34CED"/>
    <w:rsid w:val="00B35250"/>
    <w:rsid w:val="00B35A93"/>
    <w:rsid w:val="00B3672D"/>
    <w:rsid w:val="00B37E9B"/>
    <w:rsid w:val="00B433C9"/>
    <w:rsid w:val="00B436EA"/>
    <w:rsid w:val="00B437D8"/>
    <w:rsid w:val="00B44ADE"/>
    <w:rsid w:val="00B46B42"/>
    <w:rsid w:val="00B4745C"/>
    <w:rsid w:val="00B51B7C"/>
    <w:rsid w:val="00B51F72"/>
    <w:rsid w:val="00B52D3E"/>
    <w:rsid w:val="00B52E55"/>
    <w:rsid w:val="00B534F0"/>
    <w:rsid w:val="00B54500"/>
    <w:rsid w:val="00B54C62"/>
    <w:rsid w:val="00B56CAC"/>
    <w:rsid w:val="00B57980"/>
    <w:rsid w:val="00B601D4"/>
    <w:rsid w:val="00B60DA2"/>
    <w:rsid w:val="00B614F5"/>
    <w:rsid w:val="00B6166B"/>
    <w:rsid w:val="00B61955"/>
    <w:rsid w:val="00B61C39"/>
    <w:rsid w:val="00B622EF"/>
    <w:rsid w:val="00B63BC9"/>
    <w:rsid w:val="00B653BB"/>
    <w:rsid w:val="00B66E86"/>
    <w:rsid w:val="00B67A20"/>
    <w:rsid w:val="00B710FE"/>
    <w:rsid w:val="00B71767"/>
    <w:rsid w:val="00B724E8"/>
    <w:rsid w:val="00B7280E"/>
    <w:rsid w:val="00B73FE9"/>
    <w:rsid w:val="00B75C42"/>
    <w:rsid w:val="00B7701B"/>
    <w:rsid w:val="00B80DFD"/>
    <w:rsid w:val="00B8232F"/>
    <w:rsid w:val="00B85F78"/>
    <w:rsid w:val="00B87870"/>
    <w:rsid w:val="00B87D50"/>
    <w:rsid w:val="00B91BCB"/>
    <w:rsid w:val="00B9223B"/>
    <w:rsid w:val="00B94AAC"/>
    <w:rsid w:val="00B94AE7"/>
    <w:rsid w:val="00B94F20"/>
    <w:rsid w:val="00B953BD"/>
    <w:rsid w:val="00B95905"/>
    <w:rsid w:val="00B95C41"/>
    <w:rsid w:val="00B95E96"/>
    <w:rsid w:val="00B964CA"/>
    <w:rsid w:val="00B97286"/>
    <w:rsid w:val="00B97421"/>
    <w:rsid w:val="00BA2A94"/>
    <w:rsid w:val="00BA2AE2"/>
    <w:rsid w:val="00BA4D1F"/>
    <w:rsid w:val="00BA5339"/>
    <w:rsid w:val="00BA6226"/>
    <w:rsid w:val="00BA7AD1"/>
    <w:rsid w:val="00BA7D66"/>
    <w:rsid w:val="00BB0F3F"/>
    <w:rsid w:val="00BB1091"/>
    <w:rsid w:val="00BB1504"/>
    <w:rsid w:val="00BB2250"/>
    <w:rsid w:val="00BB3004"/>
    <w:rsid w:val="00BB3132"/>
    <w:rsid w:val="00BB45FC"/>
    <w:rsid w:val="00BB4F5B"/>
    <w:rsid w:val="00BB4F99"/>
    <w:rsid w:val="00BB5448"/>
    <w:rsid w:val="00BB68CA"/>
    <w:rsid w:val="00BB721B"/>
    <w:rsid w:val="00BC0FDD"/>
    <w:rsid w:val="00BC130D"/>
    <w:rsid w:val="00BC22E0"/>
    <w:rsid w:val="00BC2A46"/>
    <w:rsid w:val="00BC3162"/>
    <w:rsid w:val="00BC38D5"/>
    <w:rsid w:val="00BC3FA4"/>
    <w:rsid w:val="00BC5BA0"/>
    <w:rsid w:val="00BD004A"/>
    <w:rsid w:val="00BD20C2"/>
    <w:rsid w:val="00BD352C"/>
    <w:rsid w:val="00BD3723"/>
    <w:rsid w:val="00BD3ED5"/>
    <w:rsid w:val="00BD5023"/>
    <w:rsid w:val="00BD5133"/>
    <w:rsid w:val="00BD58AB"/>
    <w:rsid w:val="00BE28ED"/>
    <w:rsid w:val="00BE2E30"/>
    <w:rsid w:val="00BE3339"/>
    <w:rsid w:val="00BE7360"/>
    <w:rsid w:val="00BF18C8"/>
    <w:rsid w:val="00BF1D3A"/>
    <w:rsid w:val="00C008B2"/>
    <w:rsid w:val="00C01256"/>
    <w:rsid w:val="00C0130E"/>
    <w:rsid w:val="00C01ABC"/>
    <w:rsid w:val="00C01E1C"/>
    <w:rsid w:val="00C01F6B"/>
    <w:rsid w:val="00C02A84"/>
    <w:rsid w:val="00C07B2D"/>
    <w:rsid w:val="00C12209"/>
    <w:rsid w:val="00C135B2"/>
    <w:rsid w:val="00C14CD6"/>
    <w:rsid w:val="00C15C47"/>
    <w:rsid w:val="00C16927"/>
    <w:rsid w:val="00C16B5D"/>
    <w:rsid w:val="00C2082E"/>
    <w:rsid w:val="00C20835"/>
    <w:rsid w:val="00C22CC5"/>
    <w:rsid w:val="00C23BE8"/>
    <w:rsid w:val="00C24A09"/>
    <w:rsid w:val="00C25084"/>
    <w:rsid w:val="00C2642C"/>
    <w:rsid w:val="00C274BE"/>
    <w:rsid w:val="00C274C6"/>
    <w:rsid w:val="00C27A37"/>
    <w:rsid w:val="00C310B6"/>
    <w:rsid w:val="00C321D9"/>
    <w:rsid w:val="00C3330D"/>
    <w:rsid w:val="00C34654"/>
    <w:rsid w:val="00C347FE"/>
    <w:rsid w:val="00C3543F"/>
    <w:rsid w:val="00C357BE"/>
    <w:rsid w:val="00C36595"/>
    <w:rsid w:val="00C4006D"/>
    <w:rsid w:val="00C419E1"/>
    <w:rsid w:val="00C41ABA"/>
    <w:rsid w:val="00C43F68"/>
    <w:rsid w:val="00C446A7"/>
    <w:rsid w:val="00C4530E"/>
    <w:rsid w:val="00C45C21"/>
    <w:rsid w:val="00C503EB"/>
    <w:rsid w:val="00C51057"/>
    <w:rsid w:val="00C52786"/>
    <w:rsid w:val="00C53F93"/>
    <w:rsid w:val="00C552DA"/>
    <w:rsid w:val="00C5580D"/>
    <w:rsid w:val="00C56C44"/>
    <w:rsid w:val="00C57028"/>
    <w:rsid w:val="00C572BB"/>
    <w:rsid w:val="00C57645"/>
    <w:rsid w:val="00C57FF3"/>
    <w:rsid w:val="00C604B3"/>
    <w:rsid w:val="00C6332C"/>
    <w:rsid w:val="00C651E5"/>
    <w:rsid w:val="00C6664B"/>
    <w:rsid w:val="00C6721D"/>
    <w:rsid w:val="00C677A9"/>
    <w:rsid w:val="00C678B3"/>
    <w:rsid w:val="00C70B4A"/>
    <w:rsid w:val="00C71043"/>
    <w:rsid w:val="00C71CD1"/>
    <w:rsid w:val="00C72EE4"/>
    <w:rsid w:val="00C73143"/>
    <w:rsid w:val="00C7619C"/>
    <w:rsid w:val="00C76C21"/>
    <w:rsid w:val="00C7710B"/>
    <w:rsid w:val="00C77685"/>
    <w:rsid w:val="00C77815"/>
    <w:rsid w:val="00C77977"/>
    <w:rsid w:val="00C77ABA"/>
    <w:rsid w:val="00C8085F"/>
    <w:rsid w:val="00C811E5"/>
    <w:rsid w:val="00C81AD4"/>
    <w:rsid w:val="00C821B6"/>
    <w:rsid w:val="00C82216"/>
    <w:rsid w:val="00C82F7B"/>
    <w:rsid w:val="00C83AF5"/>
    <w:rsid w:val="00C8471E"/>
    <w:rsid w:val="00C850CE"/>
    <w:rsid w:val="00C85378"/>
    <w:rsid w:val="00C86A22"/>
    <w:rsid w:val="00C90BE5"/>
    <w:rsid w:val="00C914DC"/>
    <w:rsid w:val="00C91B10"/>
    <w:rsid w:val="00C925E0"/>
    <w:rsid w:val="00C9271F"/>
    <w:rsid w:val="00C9297C"/>
    <w:rsid w:val="00C932F8"/>
    <w:rsid w:val="00C950C0"/>
    <w:rsid w:val="00C950D9"/>
    <w:rsid w:val="00C95A92"/>
    <w:rsid w:val="00C976C0"/>
    <w:rsid w:val="00CA1D7E"/>
    <w:rsid w:val="00CA23F8"/>
    <w:rsid w:val="00CA2449"/>
    <w:rsid w:val="00CA39DB"/>
    <w:rsid w:val="00CA4158"/>
    <w:rsid w:val="00CA5334"/>
    <w:rsid w:val="00CA5732"/>
    <w:rsid w:val="00CA6A85"/>
    <w:rsid w:val="00CA6FDA"/>
    <w:rsid w:val="00CB0676"/>
    <w:rsid w:val="00CB0886"/>
    <w:rsid w:val="00CB1D1C"/>
    <w:rsid w:val="00CB2CC0"/>
    <w:rsid w:val="00CB3B6F"/>
    <w:rsid w:val="00CB5099"/>
    <w:rsid w:val="00CB5675"/>
    <w:rsid w:val="00CC0C5F"/>
    <w:rsid w:val="00CC0D61"/>
    <w:rsid w:val="00CC2F3D"/>
    <w:rsid w:val="00CC3A2A"/>
    <w:rsid w:val="00CC4A3B"/>
    <w:rsid w:val="00CC4CF6"/>
    <w:rsid w:val="00CC51A7"/>
    <w:rsid w:val="00CC5FF3"/>
    <w:rsid w:val="00CC6072"/>
    <w:rsid w:val="00CD1612"/>
    <w:rsid w:val="00CD170E"/>
    <w:rsid w:val="00CD262A"/>
    <w:rsid w:val="00CD365B"/>
    <w:rsid w:val="00CD41DD"/>
    <w:rsid w:val="00CD4BFA"/>
    <w:rsid w:val="00CD4E49"/>
    <w:rsid w:val="00CD7159"/>
    <w:rsid w:val="00CE0E72"/>
    <w:rsid w:val="00CE2ADF"/>
    <w:rsid w:val="00CE367D"/>
    <w:rsid w:val="00CE3B78"/>
    <w:rsid w:val="00CE4289"/>
    <w:rsid w:val="00CE4560"/>
    <w:rsid w:val="00CE6C5D"/>
    <w:rsid w:val="00CE6D6A"/>
    <w:rsid w:val="00CF1C84"/>
    <w:rsid w:val="00CF1D7D"/>
    <w:rsid w:val="00CF45D3"/>
    <w:rsid w:val="00CF51F9"/>
    <w:rsid w:val="00CF6B6C"/>
    <w:rsid w:val="00CF78C5"/>
    <w:rsid w:val="00CF7B64"/>
    <w:rsid w:val="00CF7EA2"/>
    <w:rsid w:val="00D0159B"/>
    <w:rsid w:val="00D04204"/>
    <w:rsid w:val="00D042BB"/>
    <w:rsid w:val="00D047B1"/>
    <w:rsid w:val="00D05FAE"/>
    <w:rsid w:val="00D06CA0"/>
    <w:rsid w:val="00D0731B"/>
    <w:rsid w:val="00D115BB"/>
    <w:rsid w:val="00D116F3"/>
    <w:rsid w:val="00D11797"/>
    <w:rsid w:val="00D120B6"/>
    <w:rsid w:val="00D12C68"/>
    <w:rsid w:val="00D134FB"/>
    <w:rsid w:val="00D14FEC"/>
    <w:rsid w:val="00D15546"/>
    <w:rsid w:val="00D16C97"/>
    <w:rsid w:val="00D1766B"/>
    <w:rsid w:val="00D17789"/>
    <w:rsid w:val="00D21565"/>
    <w:rsid w:val="00D2277C"/>
    <w:rsid w:val="00D22F7D"/>
    <w:rsid w:val="00D257C6"/>
    <w:rsid w:val="00D25BEE"/>
    <w:rsid w:val="00D27079"/>
    <w:rsid w:val="00D2737E"/>
    <w:rsid w:val="00D274A9"/>
    <w:rsid w:val="00D302CF"/>
    <w:rsid w:val="00D3056F"/>
    <w:rsid w:val="00D30712"/>
    <w:rsid w:val="00D31397"/>
    <w:rsid w:val="00D31EFF"/>
    <w:rsid w:val="00D32644"/>
    <w:rsid w:val="00D3273E"/>
    <w:rsid w:val="00D33619"/>
    <w:rsid w:val="00D36C02"/>
    <w:rsid w:val="00D400F4"/>
    <w:rsid w:val="00D40F78"/>
    <w:rsid w:val="00D413C5"/>
    <w:rsid w:val="00D43469"/>
    <w:rsid w:val="00D43CF1"/>
    <w:rsid w:val="00D449AE"/>
    <w:rsid w:val="00D44BDA"/>
    <w:rsid w:val="00D46192"/>
    <w:rsid w:val="00D477C3"/>
    <w:rsid w:val="00D508EB"/>
    <w:rsid w:val="00D50F16"/>
    <w:rsid w:val="00D516E9"/>
    <w:rsid w:val="00D51B89"/>
    <w:rsid w:val="00D52AC7"/>
    <w:rsid w:val="00D533BD"/>
    <w:rsid w:val="00D53F41"/>
    <w:rsid w:val="00D54CA9"/>
    <w:rsid w:val="00D54D64"/>
    <w:rsid w:val="00D55294"/>
    <w:rsid w:val="00D5567D"/>
    <w:rsid w:val="00D55FBE"/>
    <w:rsid w:val="00D604FD"/>
    <w:rsid w:val="00D61241"/>
    <w:rsid w:val="00D6165D"/>
    <w:rsid w:val="00D6283C"/>
    <w:rsid w:val="00D63235"/>
    <w:rsid w:val="00D6340F"/>
    <w:rsid w:val="00D6535E"/>
    <w:rsid w:val="00D654EC"/>
    <w:rsid w:val="00D6681B"/>
    <w:rsid w:val="00D66C0C"/>
    <w:rsid w:val="00D720DC"/>
    <w:rsid w:val="00D72D16"/>
    <w:rsid w:val="00D742B9"/>
    <w:rsid w:val="00D7492C"/>
    <w:rsid w:val="00D74C76"/>
    <w:rsid w:val="00D766CC"/>
    <w:rsid w:val="00D81029"/>
    <w:rsid w:val="00D812A2"/>
    <w:rsid w:val="00D8195B"/>
    <w:rsid w:val="00D821F8"/>
    <w:rsid w:val="00D83245"/>
    <w:rsid w:val="00D832FA"/>
    <w:rsid w:val="00D83A42"/>
    <w:rsid w:val="00D848F9"/>
    <w:rsid w:val="00D84DDC"/>
    <w:rsid w:val="00D85695"/>
    <w:rsid w:val="00D857BA"/>
    <w:rsid w:val="00D8619F"/>
    <w:rsid w:val="00D8671E"/>
    <w:rsid w:val="00D86764"/>
    <w:rsid w:val="00D870AC"/>
    <w:rsid w:val="00D90AC8"/>
    <w:rsid w:val="00D90B92"/>
    <w:rsid w:val="00D91B9A"/>
    <w:rsid w:val="00D92036"/>
    <w:rsid w:val="00D92775"/>
    <w:rsid w:val="00D95611"/>
    <w:rsid w:val="00D97009"/>
    <w:rsid w:val="00DA0DF2"/>
    <w:rsid w:val="00DA1152"/>
    <w:rsid w:val="00DA2157"/>
    <w:rsid w:val="00DA3D5F"/>
    <w:rsid w:val="00DA3EC9"/>
    <w:rsid w:val="00DA41D7"/>
    <w:rsid w:val="00DA494B"/>
    <w:rsid w:val="00DA4A01"/>
    <w:rsid w:val="00DA58E1"/>
    <w:rsid w:val="00DA5B72"/>
    <w:rsid w:val="00DB0265"/>
    <w:rsid w:val="00DB0B6F"/>
    <w:rsid w:val="00DB0CE0"/>
    <w:rsid w:val="00DB2CFE"/>
    <w:rsid w:val="00DB4EE4"/>
    <w:rsid w:val="00DB5C0A"/>
    <w:rsid w:val="00DB7841"/>
    <w:rsid w:val="00DB7EBE"/>
    <w:rsid w:val="00DC0220"/>
    <w:rsid w:val="00DC0923"/>
    <w:rsid w:val="00DC0A85"/>
    <w:rsid w:val="00DC10DF"/>
    <w:rsid w:val="00DC1970"/>
    <w:rsid w:val="00DC5249"/>
    <w:rsid w:val="00DC57CD"/>
    <w:rsid w:val="00DC68BC"/>
    <w:rsid w:val="00DC6B33"/>
    <w:rsid w:val="00DC6FF8"/>
    <w:rsid w:val="00DD01FC"/>
    <w:rsid w:val="00DD0B26"/>
    <w:rsid w:val="00DD13E2"/>
    <w:rsid w:val="00DD435C"/>
    <w:rsid w:val="00DE1115"/>
    <w:rsid w:val="00DE1BD8"/>
    <w:rsid w:val="00DE2602"/>
    <w:rsid w:val="00DE365D"/>
    <w:rsid w:val="00DE36C7"/>
    <w:rsid w:val="00DE3F26"/>
    <w:rsid w:val="00DE47A1"/>
    <w:rsid w:val="00DE7DCC"/>
    <w:rsid w:val="00DF003C"/>
    <w:rsid w:val="00DF0E8B"/>
    <w:rsid w:val="00DF0F8A"/>
    <w:rsid w:val="00DF137F"/>
    <w:rsid w:val="00DF26C1"/>
    <w:rsid w:val="00DF2DF1"/>
    <w:rsid w:val="00DF4501"/>
    <w:rsid w:val="00DF5BF3"/>
    <w:rsid w:val="00DF5C75"/>
    <w:rsid w:val="00DF5FAD"/>
    <w:rsid w:val="00DF65E5"/>
    <w:rsid w:val="00DF6971"/>
    <w:rsid w:val="00DF78AE"/>
    <w:rsid w:val="00E00E78"/>
    <w:rsid w:val="00E034FB"/>
    <w:rsid w:val="00E0759A"/>
    <w:rsid w:val="00E076C1"/>
    <w:rsid w:val="00E076F8"/>
    <w:rsid w:val="00E10774"/>
    <w:rsid w:val="00E11544"/>
    <w:rsid w:val="00E11E2E"/>
    <w:rsid w:val="00E1235F"/>
    <w:rsid w:val="00E13C83"/>
    <w:rsid w:val="00E15555"/>
    <w:rsid w:val="00E15B7D"/>
    <w:rsid w:val="00E204E1"/>
    <w:rsid w:val="00E21FFF"/>
    <w:rsid w:val="00E228EB"/>
    <w:rsid w:val="00E23477"/>
    <w:rsid w:val="00E2408E"/>
    <w:rsid w:val="00E24F57"/>
    <w:rsid w:val="00E25A1A"/>
    <w:rsid w:val="00E27CDB"/>
    <w:rsid w:val="00E30658"/>
    <w:rsid w:val="00E34CEE"/>
    <w:rsid w:val="00E353C6"/>
    <w:rsid w:val="00E371EC"/>
    <w:rsid w:val="00E37B66"/>
    <w:rsid w:val="00E41D93"/>
    <w:rsid w:val="00E43116"/>
    <w:rsid w:val="00E444DA"/>
    <w:rsid w:val="00E44831"/>
    <w:rsid w:val="00E45623"/>
    <w:rsid w:val="00E50179"/>
    <w:rsid w:val="00E50A09"/>
    <w:rsid w:val="00E50F38"/>
    <w:rsid w:val="00E51A48"/>
    <w:rsid w:val="00E51ACE"/>
    <w:rsid w:val="00E53D3D"/>
    <w:rsid w:val="00E550AA"/>
    <w:rsid w:val="00E56CEA"/>
    <w:rsid w:val="00E571F8"/>
    <w:rsid w:val="00E57E5A"/>
    <w:rsid w:val="00E601C5"/>
    <w:rsid w:val="00E6173D"/>
    <w:rsid w:val="00E61BD3"/>
    <w:rsid w:val="00E6369C"/>
    <w:rsid w:val="00E63C1D"/>
    <w:rsid w:val="00E64F0A"/>
    <w:rsid w:val="00E67668"/>
    <w:rsid w:val="00E70AEE"/>
    <w:rsid w:val="00E7107E"/>
    <w:rsid w:val="00E71C93"/>
    <w:rsid w:val="00E725D5"/>
    <w:rsid w:val="00E72AE3"/>
    <w:rsid w:val="00E73937"/>
    <w:rsid w:val="00E73B51"/>
    <w:rsid w:val="00E76B98"/>
    <w:rsid w:val="00E76D0D"/>
    <w:rsid w:val="00E77208"/>
    <w:rsid w:val="00E8151C"/>
    <w:rsid w:val="00E81A88"/>
    <w:rsid w:val="00E81E9C"/>
    <w:rsid w:val="00E8255A"/>
    <w:rsid w:val="00E82AA1"/>
    <w:rsid w:val="00E82E15"/>
    <w:rsid w:val="00E83A79"/>
    <w:rsid w:val="00E83FE9"/>
    <w:rsid w:val="00E84151"/>
    <w:rsid w:val="00E860CE"/>
    <w:rsid w:val="00E86CD6"/>
    <w:rsid w:val="00E86FA6"/>
    <w:rsid w:val="00E91117"/>
    <w:rsid w:val="00E91409"/>
    <w:rsid w:val="00E91D17"/>
    <w:rsid w:val="00E91EED"/>
    <w:rsid w:val="00E92123"/>
    <w:rsid w:val="00E93291"/>
    <w:rsid w:val="00E936FF"/>
    <w:rsid w:val="00E939C8"/>
    <w:rsid w:val="00E93A33"/>
    <w:rsid w:val="00E93B6B"/>
    <w:rsid w:val="00E94308"/>
    <w:rsid w:val="00E9465C"/>
    <w:rsid w:val="00E96C74"/>
    <w:rsid w:val="00EA17A7"/>
    <w:rsid w:val="00EA1F89"/>
    <w:rsid w:val="00EA2512"/>
    <w:rsid w:val="00EA5177"/>
    <w:rsid w:val="00EA5C19"/>
    <w:rsid w:val="00EA5DD1"/>
    <w:rsid w:val="00EA6C0E"/>
    <w:rsid w:val="00EA7FEF"/>
    <w:rsid w:val="00EB102D"/>
    <w:rsid w:val="00EB117B"/>
    <w:rsid w:val="00EB18AD"/>
    <w:rsid w:val="00EB2BEB"/>
    <w:rsid w:val="00EB40D6"/>
    <w:rsid w:val="00EB4222"/>
    <w:rsid w:val="00EB5F75"/>
    <w:rsid w:val="00EB723F"/>
    <w:rsid w:val="00EB79CD"/>
    <w:rsid w:val="00EB7B08"/>
    <w:rsid w:val="00EC2F75"/>
    <w:rsid w:val="00EC4661"/>
    <w:rsid w:val="00EC4797"/>
    <w:rsid w:val="00EC52A5"/>
    <w:rsid w:val="00EC59C9"/>
    <w:rsid w:val="00ED1231"/>
    <w:rsid w:val="00ED4C91"/>
    <w:rsid w:val="00ED5985"/>
    <w:rsid w:val="00EE0648"/>
    <w:rsid w:val="00EE079C"/>
    <w:rsid w:val="00EE0F2E"/>
    <w:rsid w:val="00EE1868"/>
    <w:rsid w:val="00EE2610"/>
    <w:rsid w:val="00EE2A41"/>
    <w:rsid w:val="00EE338E"/>
    <w:rsid w:val="00EE354B"/>
    <w:rsid w:val="00EE3C1D"/>
    <w:rsid w:val="00EE4BD1"/>
    <w:rsid w:val="00EE4C43"/>
    <w:rsid w:val="00EE5C33"/>
    <w:rsid w:val="00EE5F57"/>
    <w:rsid w:val="00EE6EC2"/>
    <w:rsid w:val="00EF0144"/>
    <w:rsid w:val="00EF036B"/>
    <w:rsid w:val="00EF09FB"/>
    <w:rsid w:val="00EF0BCA"/>
    <w:rsid w:val="00EF102E"/>
    <w:rsid w:val="00EF107D"/>
    <w:rsid w:val="00EF1553"/>
    <w:rsid w:val="00EF1925"/>
    <w:rsid w:val="00EF1FAF"/>
    <w:rsid w:val="00EF2489"/>
    <w:rsid w:val="00EF4835"/>
    <w:rsid w:val="00EF4BAF"/>
    <w:rsid w:val="00EF4EF0"/>
    <w:rsid w:val="00EF697A"/>
    <w:rsid w:val="00F0128E"/>
    <w:rsid w:val="00F02923"/>
    <w:rsid w:val="00F0351B"/>
    <w:rsid w:val="00F048D7"/>
    <w:rsid w:val="00F06472"/>
    <w:rsid w:val="00F0754D"/>
    <w:rsid w:val="00F104F1"/>
    <w:rsid w:val="00F10D6B"/>
    <w:rsid w:val="00F123C0"/>
    <w:rsid w:val="00F13254"/>
    <w:rsid w:val="00F1465C"/>
    <w:rsid w:val="00F177B1"/>
    <w:rsid w:val="00F22566"/>
    <w:rsid w:val="00F226B2"/>
    <w:rsid w:val="00F226DB"/>
    <w:rsid w:val="00F22963"/>
    <w:rsid w:val="00F22BA4"/>
    <w:rsid w:val="00F232C2"/>
    <w:rsid w:val="00F24599"/>
    <w:rsid w:val="00F278FA"/>
    <w:rsid w:val="00F30F82"/>
    <w:rsid w:val="00F31FEE"/>
    <w:rsid w:val="00F342B2"/>
    <w:rsid w:val="00F355A2"/>
    <w:rsid w:val="00F36569"/>
    <w:rsid w:val="00F367F2"/>
    <w:rsid w:val="00F370A2"/>
    <w:rsid w:val="00F3757E"/>
    <w:rsid w:val="00F40329"/>
    <w:rsid w:val="00F403EA"/>
    <w:rsid w:val="00F407C8"/>
    <w:rsid w:val="00F42452"/>
    <w:rsid w:val="00F42753"/>
    <w:rsid w:val="00F42930"/>
    <w:rsid w:val="00F42E10"/>
    <w:rsid w:val="00F440D8"/>
    <w:rsid w:val="00F44A7B"/>
    <w:rsid w:val="00F44FFA"/>
    <w:rsid w:val="00F45B6F"/>
    <w:rsid w:val="00F46BBF"/>
    <w:rsid w:val="00F47EA3"/>
    <w:rsid w:val="00F510DB"/>
    <w:rsid w:val="00F516E3"/>
    <w:rsid w:val="00F53720"/>
    <w:rsid w:val="00F5526A"/>
    <w:rsid w:val="00F552F1"/>
    <w:rsid w:val="00F5627B"/>
    <w:rsid w:val="00F567CC"/>
    <w:rsid w:val="00F56E7E"/>
    <w:rsid w:val="00F5724D"/>
    <w:rsid w:val="00F6021E"/>
    <w:rsid w:val="00F60AB3"/>
    <w:rsid w:val="00F61E57"/>
    <w:rsid w:val="00F62329"/>
    <w:rsid w:val="00F635AC"/>
    <w:rsid w:val="00F65A74"/>
    <w:rsid w:val="00F71D4B"/>
    <w:rsid w:val="00F71EE5"/>
    <w:rsid w:val="00F723BB"/>
    <w:rsid w:val="00F727B0"/>
    <w:rsid w:val="00F72A12"/>
    <w:rsid w:val="00F76A74"/>
    <w:rsid w:val="00F808B6"/>
    <w:rsid w:val="00F81124"/>
    <w:rsid w:val="00F816C6"/>
    <w:rsid w:val="00F817C5"/>
    <w:rsid w:val="00F841CB"/>
    <w:rsid w:val="00F84B53"/>
    <w:rsid w:val="00F84FF3"/>
    <w:rsid w:val="00F853E8"/>
    <w:rsid w:val="00F858D5"/>
    <w:rsid w:val="00F909A9"/>
    <w:rsid w:val="00F919F5"/>
    <w:rsid w:val="00F91AEE"/>
    <w:rsid w:val="00F93753"/>
    <w:rsid w:val="00F963B0"/>
    <w:rsid w:val="00F96F71"/>
    <w:rsid w:val="00F97422"/>
    <w:rsid w:val="00F979AF"/>
    <w:rsid w:val="00F97C07"/>
    <w:rsid w:val="00F97DA6"/>
    <w:rsid w:val="00FA047C"/>
    <w:rsid w:val="00FA18AB"/>
    <w:rsid w:val="00FA19D2"/>
    <w:rsid w:val="00FA2545"/>
    <w:rsid w:val="00FA2625"/>
    <w:rsid w:val="00FA5CF0"/>
    <w:rsid w:val="00FA7EF6"/>
    <w:rsid w:val="00FB2524"/>
    <w:rsid w:val="00FB4AAD"/>
    <w:rsid w:val="00FB4E3D"/>
    <w:rsid w:val="00FB5EBB"/>
    <w:rsid w:val="00FB5F2A"/>
    <w:rsid w:val="00FB6A18"/>
    <w:rsid w:val="00FB6CF8"/>
    <w:rsid w:val="00FC16E9"/>
    <w:rsid w:val="00FC279C"/>
    <w:rsid w:val="00FC45DE"/>
    <w:rsid w:val="00FC48CB"/>
    <w:rsid w:val="00FC4F9B"/>
    <w:rsid w:val="00FC59F0"/>
    <w:rsid w:val="00FC626B"/>
    <w:rsid w:val="00FD058E"/>
    <w:rsid w:val="00FD06DF"/>
    <w:rsid w:val="00FD0B6D"/>
    <w:rsid w:val="00FD1625"/>
    <w:rsid w:val="00FD2DEC"/>
    <w:rsid w:val="00FD40CE"/>
    <w:rsid w:val="00FD4599"/>
    <w:rsid w:val="00FD4784"/>
    <w:rsid w:val="00FD51A0"/>
    <w:rsid w:val="00FD5CA0"/>
    <w:rsid w:val="00FD65FE"/>
    <w:rsid w:val="00FD7050"/>
    <w:rsid w:val="00FD74EB"/>
    <w:rsid w:val="00FE009C"/>
    <w:rsid w:val="00FE01E5"/>
    <w:rsid w:val="00FE214F"/>
    <w:rsid w:val="00FE2BEE"/>
    <w:rsid w:val="00FE30F4"/>
    <w:rsid w:val="00FE3579"/>
    <w:rsid w:val="00FE3DA3"/>
    <w:rsid w:val="00FE4094"/>
    <w:rsid w:val="00FE4698"/>
    <w:rsid w:val="00FE6BC1"/>
    <w:rsid w:val="00FE73F0"/>
    <w:rsid w:val="00FF1082"/>
    <w:rsid w:val="00FF3652"/>
    <w:rsid w:val="00FF3CCF"/>
    <w:rsid w:val="00FF421A"/>
    <w:rsid w:val="00FF465F"/>
    <w:rsid w:val="00FF767F"/>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72D3A73"/>
  <w15:chartTrackingRefBased/>
  <w15:docId w15:val="{8636E49A-474F-4787-9B6E-936D3E8CA7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B6C3B"/>
  </w:style>
  <w:style w:type="paragraph" w:styleId="Ttulo2">
    <w:name w:val="heading 2"/>
    <w:basedOn w:val="Normal"/>
    <w:next w:val="Normal"/>
    <w:link w:val="Ttulo2Car"/>
    <w:uiPriority w:val="9"/>
    <w:unhideWhenUsed/>
    <w:qFormat/>
    <w:rsid w:val="007A5512"/>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6168E4"/>
    <w:pPr>
      <w:tabs>
        <w:tab w:val="center" w:pos="4419"/>
        <w:tab w:val="right" w:pos="8838"/>
      </w:tabs>
      <w:spacing w:after="0" w:line="240" w:lineRule="auto"/>
    </w:pPr>
    <w:rPr>
      <w:rFonts w:ascii="Times New Roman" w:eastAsia="Calibri" w:hAnsi="Times New Roman" w:cs="Times New Roman"/>
      <w:sz w:val="24"/>
      <w:szCs w:val="24"/>
      <w:lang w:val="es-ES" w:eastAsia="es-ES"/>
    </w:rPr>
  </w:style>
  <w:style w:type="character" w:customStyle="1" w:styleId="EncabezadoCar">
    <w:name w:val="Encabezado Car"/>
    <w:basedOn w:val="Fuentedeprrafopredeter"/>
    <w:link w:val="Encabezado"/>
    <w:uiPriority w:val="99"/>
    <w:rsid w:val="006168E4"/>
    <w:rPr>
      <w:rFonts w:ascii="Times New Roman" w:eastAsia="Calibri" w:hAnsi="Times New Roman" w:cs="Times New Roman"/>
      <w:sz w:val="24"/>
      <w:szCs w:val="24"/>
      <w:lang w:val="es-ES" w:eastAsia="es-ES"/>
    </w:rPr>
  </w:style>
  <w:style w:type="paragraph" w:styleId="Piedepgina">
    <w:name w:val="footer"/>
    <w:basedOn w:val="Normal"/>
    <w:link w:val="PiedepginaCar"/>
    <w:uiPriority w:val="99"/>
    <w:unhideWhenUsed/>
    <w:rsid w:val="006168E4"/>
    <w:pPr>
      <w:tabs>
        <w:tab w:val="center" w:pos="4419"/>
        <w:tab w:val="right" w:pos="8838"/>
      </w:tabs>
      <w:spacing w:after="0" w:line="240" w:lineRule="auto"/>
    </w:pPr>
    <w:rPr>
      <w:rFonts w:ascii="Times New Roman" w:eastAsia="Calibri" w:hAnsi="Times New Roman" w:cs="Times New Roman"/>
      <w:sz w:val="24"/>
      <w:szCs w:val="24"/>
      <w:lang w:val="es-ES" w:eastAsia="es-ES"/>
    </w:rPr>
  </w:style>
  <w:style w:type="character" w:customStyle="1" w:styleId="PiedepginaCar">
    <w:name w:val="Pie de página Car"/>
    <w:basedOn w:val="Fuentedeprrafopredeter"/>
    <w:link w:val="Piedepgina"/>
    <w:uiPriority w:val="99"/>
    <w:rsid w:val="006168E4"/>
    <w:rPr>
      <w:rFonts w:ascii="Times New Roman" w:eastAsia="Calibri" w:hAnsi="Times New Roman" w:cs="Times New Roman"/>
      <w:sz w:val="24"/>
      <w:szCs w:val="24"/>
      <w:lang w:val="es-ES" w:eastAsia="es-ES"/>
    </w:rPr>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34"/>
    <w:qFormat/>
    <w:rsid w:val="006168E4"/>
    <w:pPr>
      <w:spacing w:after="0" w:line="240" w:lineRule="auto"/>
      <w:ind w:left="708"/>
    </w:pPr>
    <w:rPr>
      <w:rFonts w:ascii="Times New Roman" w:eastAsia="Times New Roman" w:hAnsi="Times New Roman" w:cs="Times New Roman"/>
      <w:sz w:val="24"/>
      <w:szCs w:val="24"/>
      <w:lang w:val="es-ES" w:eastAsia="es-ES"/>
    </w:r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link w:val="Prrafodelista"/>
    <w:uiPriority w:val="34"/>
    <w:qFormat/>
    <w:locked/>
    <w:rsid w:val="006168E4"/>
    <w:rPr>
      <w:rFonts w:ascii="Times New Roman" w:eastAsia="Times New Roman" w:hAnsi="Times New Roman" w:cs="Times New Roman"/>
      <w:sz w:val="24"/>
      <w:szCs w:val="24"/>
      <w:lang w:val="es-ES" w:eastAsia="es-ES"/>
    </w:rPr>
  </w:style>
  <w:style w:type="character" w:customStyle="1" w:styleId="apple-converted-space">
    <w:name w:val="apple-converted-space"/>
    <w:basedOn w:val="Fuentedeprrafopredeter"/>
    <w:rsid w:val="006168E4"/>
  </w:style>
  <w:style w:type="character" w:styleId="Refdenotaalpie">
    <w:name w:val="footnote reference"/>
    <w:aliases w:val="Footnotes refss,Texto de nota al pie,Ref. de nota al pie 2,Appel note de bas de page,referencia nota al pie,BVI fnr,Footnote number,f,4_G,16 Point,Superscript 6 Point,Texto nota al pie,Footnote Reference Char3,Ref,de nota al pie,註腳內容"/>
    <w:basedOn w:val="Fuentedeprrafopredeter"/>
    <w:unhideWhenUsed/>
    <w:qFormat/>
    <w:rsid w:val="006168E4"/>
    <w:rPr>
      <w:vertAlign w:val="superscript"/>
    </w:rPr>
  </w:style>
  <w:style w:type="character" w:styleId="Hipervnculo">
    <w:name w:val="Hyperlink"/>
    <w:aliases w:val="Hipervínculo1,Hipervínculo11,Hipervínculo12,Hipervínculo13,Hipervínculo14,Hipervínculo15"/>
    <w:basedOn w:val="Fuentedeprrafopredeter"/>
    <w:uiPriority w:val="99"/>
    <w:unhideWhenUsed/>
    <w:rsid w:val="006168E4"/>
    <w:rPr>
      <w:color w:val="0563C1" w:themeColor="hyperlink"/>
      <w:u w:val="single"/>
    </w:rPr>
  </w:style>
  <w:style w:type="paragraph" w:styleId="Sinespaciado">
    <w:name w:val="No Spacing"/>
    <w:aliases w:val="Francesa,INAI"/>
    <w:link w:val="SinespaciadoCar"/>
    <w:uiPriority w:val="1"/>
    <w:qFormat/>
    <w:rsid w:val="006168E4"/>
    <w:pPr>
      <w:spacing w:after="0" w:line="240" w:lineRule="auto"/>
    </w:pPr>
    <w:rPr>
      <w:rFonts w:ascii="Times New Roman" w:eastAsia="Times New Roman" w:hAnsi="Times New Roman" w:cs="Times New Roman"/>
      <w:sz w:val="24"/>
      <w:szCs w:val="24"/>
      <w:lang w:eastAsia="es-ES"/>
    </w:rPr>
  </w:style>
  <w:style w:type="character" w:styleId="Textoennegrita">
    <w:name w:val="Strong"/>
    <w:uiPriority w:val="22"/>
    <w:qFormat/>
    <w:rsid w:val="006168E4"/>
    <w:rPr>
      <w:b/>
      <w:bCs/>
    </w:rPr>
  </w:style>
  <w:style w:type="character" w:customStyle="1" w:styleId="SinespaciadoCar">
    <w:name w:val="Sin espaciado Car"/>
    <w:aliases w:val="Francesa Car,INAI Car"/>
    <w:link w:val="Sinespaciado"/>
    <w:uiPriority w:val="1"/>
    <w:locked/>
    <w:rsid w:val="006168E4"/>
    <w:rPr>
      <w:rFonts w:ascii="Times New Roman" w:eastAsia="Times New Roman" w:hAnsi="Times New Roman" w:cs="Times New Roman"/>
      <w:sz w:val="24"/>
      <w:szCs w:val="24"/>
      <w:lang w:eastAsia="es-ES"/>
    </w:rPr>
  </w:style>
  <w:style w:type="paragraph" w:styleId="Textonotapie">
    <w:name w:val="footnote text"/>
    <w:aliases w:val="Footnote Text Char Char Char Char Char,Footnote Text Char Char Char Char,Footnote reference,FA Fu,Footnote Text Char Char Char,Footnote Text Cha,FA Fußnotentext,FA Fu?notentext,Footnote Text Char Char,FA Fuﬂnotentext,Ca,FA Fu?notente,ADB"/>
    <w:basedOn w:val="Normal"/>
    <w:link w:val="TextonotapieCar"/>
    <w:uiPriority w:val="99"/>
    <w:unhideWhenUsed/>
    <w:qFormat/>
    <w:rsid w:val="008C55A3"/>
    <w:pPr>
      <w:spacing w:after="0" w:line="240" w:lineRule="auto"/>
    </w:pPr>
    <w:rPr>
      <w:sz w:val="20"/>
      <w:szCs w:val="20"/>
    </w:rPr>
  </w:style>
  <w:style w:type="character" w:customStyle="1" w:styleId="TextonotapieCar">
    <w:name w:val="Texto nota pie Car"/>
    <w:aliases w:val="Footnote Text Char Char Char Char Char Car,Footnote Text Char Char Char Char Car,Footnote reference Car,FA Fu Car,Footnote Text Char Char Char Car,Footnote Text Cha Car,FA Fußnotentext Car,FA Fu?notentext Car,FA Fuﬂnotentext Car"/>
    <w:basedOn w:val="Fuentedeprrafopredeter"/>
    <w:link w:val="Textonotapie"/>
    <w:uiPriority w:val="99"/>
    <w:rsid w:val="008C55A3"/>
    <w:rPr>
      <w:sz w:val="20"/>
      <w:szCs w:val="20"/>
    </w:rPr>
  </w:style>
  <w:style w:type="paragraph" w:customStyle="1" w:styleId="Default">
    <w:name w:val="Default"/>
    <w:rsid w:val="00BA7AD1"/>
    <w:pPr>
      <w:autoSpaceDE w:val="0"/>
      <w:autoSpaceDN w:val="0"/>
      <w:adjustRightInd w:val="0"/>
      <w:spacing w:after="0" w:line="240" w:lineRule="auto"/>
    </w:pPr>
    <w:rPr>
      <w:rFonts w:ascii="Arial" w:hAnsi="Arial" w:cs="Arial"/>
      <w:color w:val="000000"/>
      <w:sz w:val="24"/>
      <w:szCs w:val="24"/>
    </w:rPr>
  </w:style>
  <w:style w:type="table" w:styleId="Tabladecuadrcula1clara">
    <w:name w:val="Grid Table 1 Light"/>
    <w:basedOn w:val="Tablanormal"/>
    <w:uiPriority w:val="46"/>
    <w:rsid w:val="00870F44"/>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Textodeglobo">
    <w:name w:val="Balloon Text"/>
    <w:basedOn w:val="Normal"/>
    <w:link w:val="TextodegloboCar"/>
    <w:uiPriority w:val="99"/>
    <w:semiHidden/>
    <w:unhideWhenUsed/>
    <w:rsid w:val="000662F8"/>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0662F8"/>
    <w:rPr>
      <w:rFonts w:ascii="Segoe UI" w:hAnsi="Segoe UI" w:cs="Segoe UI"/>
      <w:sz w:val="18"/>
      <w:szCs w:val="18"/>
    </w:rPr>
  </w:style>
  <w:style w:type="table" w:styleId="Tablaconcuadrcula">
    <w:name w:val="Table Grid"/>
    <w:basedOn w:val="Tablanormal"/>
    <w:uiPriority w:val="39"/>
    <w:rsid w:val="0020708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independiente">
    <w:name w:val="Body Text"/>
    <w:basedOn w:val="Normal"/>
    <w:link w:val="TextoindependienteCar"/>
    <w:uiPriority w:val="1"/>
    <w:unhideWhenUsed/>
    <w:qFormat/>
    <w:rsid w:val="007216DB"/>
    <w:pPr>
      <w:widowControl w:val="0"/>
      <w:spacing w:after="0" w:line="240" w:lineRule="auto"/>
      <w:ind w:left="20"/>
    </w:pPr>
    <w:rPr>
      <w:rFonts w:ascii="Times New Roman" w:eastAsia="Times New Roman" w:hAnsi="Times New Roman"/>
      <w:sz w:val="25"/>
      <w:szCs w:val="25"/>
      <w:lang w:val="en-US"/>
    </w:rPr>
  </w:style>
  <w:style w:type="character" w:customStyle="1" w:styleId="TextoindependienteCar">
    <w:name w:val="Texto independiente Car"/>
    <w:basedOn w:val="Fuentedeprrafopredeter"/>
    <w:link w:val="Textoindependiente"/>
    <w:uiPriority w:val="1"/>
    <w:rsid w:val="007216DB"/>
    <w:rPr>
      <w:rFonts w:ascii="Times New Roman" w:eastAsia="Times New Roman" w:hAnsi="Times New Roman"/>
      <w:sz w:val="25"/>
      <w:szCs w:val="25"/>
      <w:lang w:val="en-US"/>
    </w:rPr>
  </w:style>
  <w:style w:type="character" w:customStyle="1" w:styleId="apple-style-span">
    <w:name w:val="apple-style-span"/>
    <w:rsid w:val="007E319E"/>
  </w:style>
  <w:style w:type="paragraph" w:customStyle="1" w:styleId="INFOEM">
    <w:name w:val="INFOEM"/>
    <w:basedOn w:val="Normal"/>
    <w:qFormat/>
    <w:rsid w:val="00CE0E72"/>
    <w:pPr>
      <w:spacing w:before="240" w:line="360" w:lineRule="auto"/>
      <w:ind w:left="851" w:right="851"/>
      <w:jc w:val="both"/>
    </w:pPr>
    <w:rPr>
      <w:rFonts w:ascii="Palatino Linotype" w:hAnsi="Palatino Linotype"/>
      <w:i/>
      <w:color w:val="000000"/>
      <w:szCs w:val="14"/>
    </w:rPr>
  </w:style>
  <w:style w:type="paragraph" w:customStyle="1" w:styleId="infoemcitas">
    <w:name w:val="infoem citas"/>
    <w:basedOn w:val="Normal"/>
    <w:qFormat/>
    <w:rsid w:val="00D25BEE"/>
    <w:pPr>
      <w:spacing w:before="240" w:line="360" w:lineRule="auto"/>
      <w:ind w:left="851" w:right="851"/>
      <w:jc w:val="both"/>
    </w:pPr>
    <w:rPr>
      <w:rFonts w:ascii="Palatino Linotype" w:hAnsi="Palatino Linotype"/>
      <w:i/>
    </w:rPr>
  </w:style>
  <w:style w:type="paragraph" w:customStyle="1" w:styleId="Citas">
    <w:name w:val="Citas"/>
    <w:basedOn w:val="Normal"/>
    <w:qFormat/>
    <w:rsid w:val="006C66E4"/>
    <w:pPr>
      <w:spacing w:before="240" w:line="360" w:lineRule="auto"/>
      <w:ind w:left="851" w:right="851"/>
      <w:jc w:val="both"/>
    </w:pPr>
    <w:rPr>
      <w:rFonts w:ascii="Palatino Linotype" w:hAnsi="Palatino Linotype" w:cs="Arial"/>
      <w:i/>
    </w:rPr>
  </w:style>
  <w:style w:type="character" w:customStyle="1" w:styleId="UnresolvedMention1">
    <w:name w:val="Unresolved Mention1"/>
    <w:basedOn w:val="Fuentedeprrafopredeter"/>
    <w:uiPriority w:val="99"/>
    <w:semiHidden/>
    <w:unhideWhenUsed/>
    <w:rsid w:val="00E725D5"/>
    <w:rPr>
      <w:color w:val="605E5C"/>
      <w:shd w:val="clear" w:color="auto" w:fill="E1DFDD"/>
    </w:rPr>
  </w:style>
  <w:style w:type="character" w:customStyle="1" w:styleId="UnresolvedMention2">
    <w:name w:val="Unresolved Mention2"/>
    <w:basedOn w:val="Fuentedeprrafopredeter"/>
    <w:uiPriority w:val="99"/>
    <w:semiHidden/>
    <w:unhideWhenUsed/>
    <w:rsid w:val="00DA1152"/>
    <w:rPr>
      <w:color w:val="605E5C"/>
      <w:shd w:val="clear" w:color="auto" w:fill="E1DFDD"/>
    </w:rPr>
  </w:style>
  <w:style w:type="paragraph" w:styleId="NormalWeb">
    <w:name w:val="Normal (Web)"/>
    <w:basedOn w:val="Normal"/>
    <w:uiPriority w:val="99"/>
    <w:semiHidden/>
    <w:unhideWhenUsed/>
    <w:rsid w:val="00575268"/>
    <w:pPr>
      <w:spacing w:before="100" w:beforeAutospacing="1" w:after="100" w:afterAutospacing="1" w:line="240" w:lineRule="auto"/>
    </w:pPr>
    <w:rPr>
      <w:rFonts w:ascii="Times New Roman" w:eastAsia="Times New Roman" w:hAnsi="Times New Roman" w:cs="Times New Roman"/>
      <w:sz w:val="24"/>
      <w:szCs w:val="24"/>
      <w:lang w:eastAsia="es-MX"/>
    </w:rPr>
  </w:style>
  <w:style w:type="character" w:customStyle="1" w:styleId="UnresolvedMention">
    <w:name w:val="Unresolved Mention"/>
    <w:basedOn w:val="Fuentedeprrafopredeter"/>
    <w:uiPriority w:val="99"/>
    <w:semiHidden/>
    <w:unhideWhenUsed/>
    <w:rsid w:val="00233D7E"/>
    <w:rPr>
      <w:color w:val="605E5C"/>
      <w:shd w:val="clear" w:color="auto" w:fill="E1DFDD"/>
    </w:rPr>
  </w:style>
  <w:style w:type="character" w:styleId="Hipervnculovisitado">
    <w:name w:val="FollowedHyperlink"/>
    <w:basedOn w:val="Fuentedeprrafopredeter"/>
    <w:uiPriority w:val="99"/>
    <w:semiHidden/>
    <w:unhideWhenUsed/>
    <w:rsid w:val="000C7E6E"/>
    <w:rPr>
      <w:color w:val="954F72" w:themeColor="followedHyperlink"/>
      <w:u w:val="single"/>
    </w:rPr>
  </w:style>
  <w:style w:type="paragraph" w:customStyle="1" w:styleId="infoem0">
    <w:name w:val="infoem"/>
    <w:basedOn w:val="Sinespaciado"/>
    <w:qFormat/>
    <w:rsid w:val="00870B18"/>
    <w:pPr>
      <w:spacing w:before="240" w:after="160" w:line="360" w:lineRule="auto"/>
      <w:ind w:left="851" w:right="851"/>
      <w:jc w:val="both"/>
    </w:pPr>
    <w:rPr>
      <w:rFonts w:ascii="Palatino Linotype" w:eastAsiaTheme="minorHAnsi" w:hAnsi="Palatino Linotype" w:cs="Arial"/>
      <w:i/>
      <w:sz w:val="22"/>
      <w:lang w:eastAsia="en-US"/>
    </w:rPr>
  </w:style>
  <w:style w:type="paragraph" w:customStyle="1" w:styleId="CitasINFOEM">
    <w:name w:val="Citas INFOEM"/>
    <w:basedOn w:val="Normal"/>
    <w:qFormat/>
    <w:rsid w:val="0007739D"/>
    <w:pPr>
      <w:spacing w:before="240" w:line="360" w:lineRule="auto"/>
      <w:ind w:left="851" w:right="851"/>
      <w:jc w:val="both"/>
    </w:pPr>
    <w:rPr>
      <w:rFonts w:ascii="Palatino Linotype" w:eastAsia="Times New Roman" w:hAnsi="Palatino Linotype" w:cs="Times New Roman"/>
      <w:i/>
      <w:szCs w:val="24"/>
    </w:rPr>
  </w:style>
  <w:style w:type="character" w:customStyle="1" w:styleId="Mencinsinresolver1">
    <w:name w:val="Mención sin resolver1"/>
    <w:basedOn w:val="Fuentedeprrafopredeter"/>
    <w:uiPriority w:val="99"/>
    <w:semiHidden/>
    <w:unhideWhenUsed/>
    <w:rsid w:val="009166C0"/>
    <w:rPr>
      <w:color w:val="605E5C"/>
      <w:shd w:val="clear" w:color="auto" w:fill="E1DFDD"/>
    </w:rPr>
  </w:style>
  <w:style w:type="character" w:customStyle="1" w:styleId="Mencinsinresolver2">
    <w:name w:val="Mención sin resolver2"/>
    <w:basedOn w:val="Fuentedeprrafopredeter"/>
    <w:uiPriority w:val="99"/>
    <w:semiHidden/>
    <w:unhideWhenUsed/>
    <w:rsid w:val="009166C0"/>
    <w:rPr>
      <w:color w:val="605E5C"/>
      <w:shd w:val="clear" w:color="auto" w:fill="E1DFDD"/>
    </w:rPr>
  </w:style>
  <w:style w:type="character" w:customStyle="1" w:styleId="highlight">
    <w:name w:val="highlight"/>
    <w:basedOn w:val="Fuentedeprrafopredeter"/>
    <w:rsid w:val="009166C0"/>
  </w:style>
  <w:style w:type="character" w:styleId="Refdecomentario">
    <w:name w:val="annotation reference"/>
    <w:basedOn w:val="Fuentedeprrafopredeter"/>
    <w:uiPriority w:val="99"/>
    <w:semiHidden/>
    <w:unhideWhenUsed/>
    <w:rsid w:val="009166C0"/>
    <w:rPr>
      <w:sz w:val="16"/>
      <w:szCs w:val="16"/>
    </w:rPr>
  </w:style>
  <w:style w:type="paragraph" w:styleId="Textocomentario">
    <w:name w:val="annotation text"/>
    <w:basedOn w:val="Normal"/>
    <w:link w:val="TextocomentarioCar"/>
    <w:uiPriority w:val="99"/>
    <w:unhideWhenUsed/>
    <w:rsid w:val="009166C0"/>
    <w:pPr>
      <w:spacing w:line="240" w:lineRule="auto"/>
    </w:pPr>
    <w:rPr>
      <w:sz w:val="20"/>
      <w:szCs w:val="20"/>
    </w:rPr>
  </w:style>
  <w:style w:type="character" w:customStyle="1" w:styleId="TextocomentarioCar">
    <w:name w:val="Texto comentario Car"/>
    <w:basedOn w:val="Fuentedeprrafopredeter"/>
    <w:link w:val="Textocomentario"/>
    <w:uiPriority w:val="99"/>
    <w:rsid w:val="009166C0"/>
    <w:rPr>
      <w:sz w:val="20"/>
      <w:szCs w:val="20"/>
    </w:rPr>
  </w:style>
  <w:style w:type="paragraph" w:styleId="Asuntodelcomentario">
    <w:name w:val="annotation subject"/>
    <w:basedOn w:val="Textocomentario"/>
    <w:next w:val="Textocomentario"/>
    <w:link w:val="AsuntodelcomentarioCar"/>
    <w:uiPriority w:val="99"/>
    <w:semiHidden/>
    <w:unhideWhenUsed/>
    <w:rsid w:val="009166C0"/>
    <w:rPr>
      <w:b/>
      <w:bCs/>
    </w:rPr>
  </w:style>
  <w:style w:type="character" w:customStyle="1" w:styleId="AsuntodelcomentarioCar">
    <w:name w:val="Asunto del comentario Car"/>
    <w:basedOn w:val="TextocomentarioCar"/>
    <w:link w:val="Asuntodelcomentario"/>
    <w:uiPriority w:val="99"/>
    <w:semiHidden/>
    <w:rsid w:val="009166C0"/>
    <w:rPr>
      <w:b/>
      <w:bCs/>
      <w:sz w:val="20"/>
      <w:szCs w:val="20"/>
    </w:rPr>
  </w:style>
  <w:style w:type="character" w:styleId="nfasis">
    <w:name w:val="Emphasis"/>
    <w:basedOn w:val="Fuentedeprrafopredeter"/>
    <w:uiPriority w:val="20"/>
    <w:qFormat/>
    <w:rsid w:val="009166C0"/>
    <w:rPr>
      <w:i/>
      <w:iCs/>
    </w:rPr>
  </w:style>
  <w:style w:type="paragraph" w:customStyle="1" w:styleId="j">
    <w:name w:val="j"/>
    <w:basedOn w:val="Normal"/>
    <w:rsid w:val="009166C0"/>
    <w:pPr>
      <w:spacing w:before="100" w:beforeAutospacing="1" w:after="100" w:afterAutospacing="1" w:line="240" w:lineRule="auto"/>
    </w:pPr>
    <w:rPr>
      <w:rFonts w:ascii="Times New Roman" w:hAnsi="Times New Roman" w:cs="Times New Roman"/>
      <w:sz w:val="24"/>
      <w:szCs w:val="24"/>
      <w:lang w:val="es-ES_tradnl" w:eastAsia="es-ES_tradnl"/>
    </w:rPr>
  </w:style>
  <w:style w:type="character" w:customStyle="1" w:styleId="Mencinsinresolver3">
    <w:name w:val="Mención sin resolver3"/>
    <w:basedOn w:val="Fuentedeprrafopredeter"/>
    <w:uiPriority w:val="99"/>
    <w:semiHidden/>
    <w:unhideWhenUsed/>
    <w:rsid w:val="009166C0"/>
    <w:rPr>
      <w:color w:val="605E5C"/>
      <w:shd w:val="clear" w:color="auto" w:fill="E1DFDD"/>
    </w:rPr>
  </w:style>
  <w:style w:type="character" w:customStyle="1" w:styleId="markedcontent">
    <w:name w:val="markedcontent"/>
    <w:basedOn w:val="Fuentedeprrafopredeter"/>
    <w:rsid w:val="009166C0"/>
  </w:style>
  <w:style w:type="character" w:customStyle="1" w:styleId="Ttulo2Car">
    <w:name w:val="Título 2 Car"/>
    <w:basedOn w:val="Fuentedeprrafopredeter"/>
    <w:link w:val="Ttulo2"/>
    <w:uiPriority w:val="9"/>
    <w:rsid w:val="007A5512"/>
    <w:rPr>
      <w:rFonts w:asciiTheme="majorHAnsi" w:eastAsiaTheme="majorEastAsia" w:hAnsiTheme="majorHAnsi" w:cstheme="majorBidi"/>
      <w:color w:val="2E74B5" w:themeColor="accent1" w:themeShade="BF"/>
      <w:sz w:val="26"/>
      <w:szCs w:val="26"/>
    </w:rPr>
  </w:style>
  <w:style w:type="character" w:customStyle="1" w:styleId="titulorubrolgt">
    <w:name w:val="titulorubrolgt"/>
    <w:basedOn w:val="Fuentedeprrafopredeter"/>
    <w:rsid w:val="007A5512"/>
  </w:style>
  <w:style w:type="character" w:customStyle="1" w:styleId="ctr">
    <w:name w:val="ctr"/>
    <w:basedOn w:val="Fuentedeprrafopredeter"/>
    <w:rsid w:val="007A5512"/>
  </w:style>
  <w:style w:type="paragraph" w:customStyle="1" w:styleId="Style1">
    <w:name w:val="Style1"/>
    <w:basedOn w:val="INFOEM"/>
    <w:qFormat/>
    <w:rsid w:val="007A5512"/>
    <w:pPr>
      <w:contextualSpacing/>
    </w:pPr>
    <w:rPr>
      <w:rFonts w:eastAsia="Times New Roman" w:cs="Palatino Linotype"/>
      <w:szCs w:val="24"/>
      <w:lang w:val="es-ES_tradnl" w:eastAsia="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6656545">
      <w:bodyDiv w:val="1"/>
      <w:marLeft w:val="0"/>
      <w:marRight w:val="0"/>
      <w:marTop w:val="0"/>
      <w:marBottom w:val="0"/>
      <w:divBdr>
        <w:top w:val="none" w:sz="0" w:space="0" w:color="auto"/>
        <w:left w:val="none" w:sz="0" w:space="0" w:color="auto"/>
        <w:bottom w:val="none" w:sz="0" w:space="0" w:color="auto"/>
        <w:right w:val="none" w:sz="0" w:space="0" w:color="auto"/>
      </w:divBdr>
    </w:div>
    <w:div w:id="159539902">
      <w:bodyDiv w:val="1"/>
      <w:marLeft w:val="0"/>
      <w:marRight w:val="0"/>
      <w:marTop w:val="0"/>
      <w:marBottom w:val="0"/>
      <w:divBdr>
        <w:top w:val="none" w:sz="0" w:space="0" w:color="auto"/>
        <w:left w:val="none" w:sz="0" w:space="0" w:color="auto"/>
        <w:bottom w:val="none" w:sz="0" w:space="0" w:color="auto"/>
        <w:right w:val="none" w:sz="0" w:space="0" w:color="auto"/>
      </w:divBdr>
    </w:div>
    <w:div w:id="178084699">
      <w:bodyDiv w:val="1"/>
      <w:marLeft w:val="0"/>
      <w:marRight w:val="0"/>
      <w:marTop w:val="0"/>
      <w:marBottom w:val="0"/>
      <w:divBdr>
        <w:top w:val="none" w:sz="0" w:space="0" w:color="auto"/>
        <w:left w:val="none" w:sz="0" w:space="0" w:color="auto"/>
        <w:bottom w:val="none" w:sz="0" w:space="0" w:color="auto"/>
        <w:right w:val="none" w:sz="0" w:space="0" w:color="auto"/>
      </w:divBdr>
    </w:div>
    <w:div w:id="179663290">
      <w:bodyDiv w:val="1"/>
      <w:marLeft w:val="0"/>
      <w:marRight w:val="0"/>
      <w:marTop w:val="0"/>
      <w:marBottom w:val="0"/>
      <w:divBdr>
        <w:top w:val="none" w:sz="0" w:space="0" w:color="auto"/>
        <w:left w:val="none" w:sz="0" w:space="0" w:color="auto"/>
        <w:bottom w:val="none" w:sz="0" w:space="0" w:color="auto"/>
        <w:right w:val="none" w:sz="0" w:space="0" w:color="auto"/>
      </w:divBdr>
    </w:div>
    <w:div w:id="208029586">
      <w:bodyDiv w:val="1"/>
      <w:marLeft w:val="0"/>
      <w:marRight w:val="0"/>
      <w:marTop w:val="0"/>
      <w:marBottom w:val="0"/>
      <w:divBdr>
        <w:top w:val="none" w:sz="0" w:space="0" w:color="auto"/>
        <w:left w:val="none" w:sz="0" w:space="0" w:color="auto"/>
        <w:bottom w:val="none" w:sz="0" w:space="0" w:color="auto"/>
        <w:right w:val="none" w:sz="0" w:space="0" w:color="auto"/>
      </w:divBdr>
    </w:div>
    <w:div w:id="209584679">
      <w:bodyDiv w:val="1"/>
      <w:marLeft w:val="0"/>
      <w:marRight w:val="0"/>
      <w:marTop w:val="0"/>
      <w:marBottom w:val="0"/>
      <w:divBdr>
        <w:top w:val="none" w:sz="0" w:space="0" w:color="auto"/>
        <w:left w:val="none" w:sz="0" w:space="0" w:color="auto"/>
        <w:bottom w:val="none" w:sz="0" w:space="0" w:color="auto"/>
        <w:right w:val="none" w:sz="0" w:space="0" w:color="auto"/>
      </w:divBdr>
    </w:div>
    <w:div w:id="213516311">
      <w:bodyDiv w:val="1"/>
      <w:marLeft w:val="0"/>
      <w:marRight w:val="0"/>
      <w:marTop w:val="0"/>
      <w:marBottom w:val="0"/>
      <w:divBdr>
        <w:top w:val="none" w:sz="0" w:space="0" w:color="auto"/>
        <w:left w:val="none" w:sz="0" w:space="0" w:color="auto"/>
        <w:bottom w:val="none" w:sz="0" w:space="0" w:color="auto"/>
        <w:right w:val="none" w:sz="0" w:space="0" w:color="auto"/>
      </w:divBdr>
    </w:div>
    <w:div w:id="352802663">
      <w:bodyDiv w:val="1"/>
      <w:marLeft w:val="0"/>
      <w:marRight w:val="0"/>
      <w:marTop w:val="0"/>
      <w:marBottom w:val="0"/>
      <w:divBdr>
        <w:top w:val="none" w:sz="0" w:space="0" w:color="auto"/>
        <w:left w:val="none" w:sz="0" w:space="0" w:color="auto"/>
        <w:bottom w:val="none" w:sz="0" w:space="0" w:color="auto"/>
        <w:right w:val="none" w:sz="0" w:space="0" w:color="auto"/>
      </w:divBdr>
    </w:div>
    <w:div w:id="373430520">
      <w:bodyDiv w:val="1"/>
      <w:marLeft w:val="0"/>
      <w:marRight w:val="0"/>
      <w:marTop w:val="0"/>
      <w:marBottom w:val="0"/>
      <w:divBdr>
        <w:top w:val="none" w:sz="0" w:space="0" w:color="auto"/>
        <w:left w:val="none" w:sz="0" w:space="0" w:color="auto"/>
        <w:bottom w:val="none" w:sz="0" w:space="0" w:color="auto"/>
        <w:right w:val="none" w:sz="0" w:space="0" w:color="auto"/>
      </w:divBdr>
    </w:div>
    <w:div w:id="375473416">
      <w:bodyDiv w:val="1"/>
      <w:marLeft w:val="0"/>
      <w:marRight w:val="0"/>
      <w:marTop w:val="0"/>
      <w:marBottom w:val="0"/>
      <w:divBdr>
        <w:top w:val="none" w:sz="0" w:space="0" w:color="auto"/>
        <w:left w:val="none" w:sz="0" w:space="0" w:color="auto"/>
        <w:bottom w:val="none" w:sz="0" w:space="0" w:color="auto"/>
        <w:right w:val="none" w:sz="0" w:space="0" w:color="auto"/>
      </w:divBdr>
    </w:div>
    <w:div w:id="484666848">
      <w:bodyDiv w:val="1"/>
      <w:marLeft w:val="0"/>
      <w:marRight w:val="0"/>
      <w:marTop w:val="0"/>
      <w:marBottom w:val="0"/>
      <w:divBdr>
        <w:top w:val="none" w:sz="0" w:space="0" w:color="auto"/>
        <w:left w:val="none" w:sz="0" w:space="0" w:color="auto"/>
        <w:bottom w:val="none" w:sz="0" w:space="0" w:color="auto"/>
        <w:right w:val="none" w:sz="0" w:space="0" w:color="auto"/>
      </w:divBdr>
    </w:div>
    <w:div w:id="516895545">
      <w:bodyDiv w:val="1"/>
      <w:marLeft w:val="0"/>
      <w:marRight w:val="0"/>
      <w:marTop w:val="0"/>
      <w:marBottom w:val="0"/>
      <w:divBdr>
        <w:top w:val="none" w:sz="0" w:space="0" w:color="auto"/>
        <w:left w:val="none" w:sz="0" w:space="0" w:color="auto"/>
        <w:bottom w:val="none" w:sz="0" w:space="0" w:color="auto"/>
        <w:right w:val="none" w:sz="0" w:space="0" w:color="auto"/>
      </w:divBdr>
    </w:div>
    <w:div w:id="550575885">
      <w:bodyDiv w:val="1"/>
      <w:marLeft w:val="0"/>
      <w:marRight w:val="0"/>
      <w:marTop w:val="0"/>
      <w:marBottom w:val="0"/>
      <w:divBdr>
        <w:top w:val="none" w:sz="0" w:space="0" w:color="auto"/>
        <w:left w:val="none" w:sz="0" w:space="0" w:color="auto"/>
        <w:bottom w:val="none" w:sz="0" w:space="0" w:color="auto"/>
        <w:right w:val="none" w:sz="0" w:space="0" w:color="auto"/>
      </w:divBdr>
    </w:div>
    <w:div w:id="649095697">
      <w:bodyDiv w:val="1"/>
      <w:marLeft w:val="0"/>
      <w:marRight w:val="0"/>
      <w:marTop w:val="0"/>
      <w:marBottom w:val="0"/>
      <w:divBdr>
        <w:top w:val="none" w:sz="0" w:space="0" w:color="auto"/>
        <w:left w:val="none" w:sz="0" w:space="0" w:color="auto"/>
        <w:bottom w:val="none" w:sz="0" w:space="0" w:color="auto"/>
        <w:right w:val="none" w:sz="0" w:space="0" w:color="auto"/>
      </w:divBdr>
    </w:div>
    <w:div w:id="652223925">
      <w:bodyDiv w:val="1"/>
      <w:marLeft w:val="0"/>
      <w:marRight w:val="0"/>
      <w:marTop w:val="0"/>
      <w:marBottom w:val="0"/>
      <w:divBdr>
        <w:top w:val="none" w:sz="0" w:space="0" w:color="auto"/>
        <w:left w:val="none" w:sz="0" w:space="0" w:color="auto"/>
        <w:bottom w:val="none" w:sz="0" w:space="0" w:color="auto"/>
        <w:right w:val="none" w:sz="0" w:space="0" w:color="auto"/>
      </w:divBdr>
    </w:div>
    <w:div w:id="728041959">
      <w:bodyDiv w:val="1"/>
      <w:marLeft w:val="0"/>
      <w:marRight w:val="0"/>
      <w:marTop w:val="0"/>
      <w:marBottom w:val="0"/>
      <w:divBdr>
        <w:top w:val="none" w:sz="0" w:space="0" w:color="auto"/>
        <w:left w:val="none" w:sz="0" w:space="0" w:color="auto"/>
        <w:bottom w:val="none" w:sz="0" w:space="0" w:color="auto"/>
        <w:right w:val="none" w:sz="0" w:space="0" w:color="auto"/>
      </w:divBdr>
    </w:div>
    <w:div w:id="759179153">
      <w:bodyDiv w:val="1"/>
      <w:marLeft w:val="0"/>
      <w:marRight w:val="0"/>
      <w:marTop w:val="0"/>
      <w:marBottom w:val="0"/>
      <w:divBdr>
        <w:top w:val="none" w:sz="0" w:space="0" w:color="auto"/>
        <w:left w:val="none" w:sz="0" w:space="0" w:color="auto"/>
        <w:bottom w:val="none" w:sz="0" w:space="0" w:color="auto"/>
        <w:right w:val="none" w:sz="0" w:space="0" w:color="auto"/>
      </w:divBdr>
    </w:div>
    <w:div w:id="783614496">
      <w:bodyDiv w:val="1"/>
      <w:marLeft w:val="0"/>
      <w:marRight w:val="0"/>
      <w:marTop w:val="0"/>
      <w:marBottom w:val="0"/>
      <w:divBdr>
        <w:top w:val="none" w:sz="0" w:space="0" w:color="auto"/>
        <w:left w:val="none" w:sz="0" w:space="0" w:color="auto"/>
        <w:bottom w:val="none" w:sz="0" w:space="0" w:color="auto"/>
        <w:right w:val="none" w:sz="0" w:space="0" w:color="auto"/>
      </w:divBdr>
    </w:div>
    <w:div w:id="804542210">
      <w:bodyDiv w:val="1"/>
      <w:marLeft w:val="0"/>
      <w:marRight w:val="0"/>
      <w:marTop w:val="0"/>
      <w:marBottom w:val="0"/>
      <w:divBdr>
        <w:top w:val="none" w:sz="0" w:space="0" w:color="auto"/>
        <w:left w:val="none" w:sz="0" w:space="0" w:color="auto"/>
        <w:bottom w:val="none" w:sz="0" w:space="0" w:color="auto"/>
        <w:right w:val="none" w:sz="0" w:space="0" w:color="auto"/>
      </w:divBdr>
    </w:div>
    <w:div w:id="807625324">
      <w:bodyDiv w:val="1"/>
      <w:marLeft w:val="0"/>
      <w:marRight w:val="0"/>
      <w:marTop w:val="0"/>
      <w:marBottom w:val="0"/>
      <w:divBdr>
        <w:top w:val="none" w:sz="0" w:space="0" w:color="auto"/>
        <w:left w:val="none" w:sz="0" w:space="0" w:color="auto"/>
        <w:bottom w:val="none" w:sz="0" w:space="0" w:color="auto"/>
        <w:right w:val="none" w:sz="0" w:space="0" w:color="auto"/>
      </w:divBdr>
    </w:div>
    <w:div w:id="809516213">
      <w:bodyDiv w:val="1"/>
      <w:marLeft w:val="0"/>
      <w:marRight w:val="0"/>
      <w:marTop w:val="0"/>
      <w:marBottom w:val="0"/>
      <w:divBdr>
        <w:top w:val="none" w:sz="0" w:space="0" w:color="auto"/>
        <w:left w:val="none" w:sz="0" w:space="0" w:color="auto"/>
        <w:bottom w:val="none" w:sz="0" w:space="0" w:color="auto"/>
        <w:right w:val="none" w:sz="0" w:space="0" w:color="auto"/>
      </w:divBdr>
    </w:div>
    <w:div w:id="838540192">
      <w:bodyDiv w:val="1"/>
      <w:marLeft w:val="0"/>
      <w:marRight w:val="0"/>
      <w:marTop w:val="0"/>
      <w:marBottom w:val="0"/>
      <w:divBdr>
        <w:top w:val="none" w:sz="0" w:space="0" w:color="auto"/>
        <w:left w:val="none" w:sz="0" w:space="0" w:color="auto"/>
        <w:bottom w:val="none" w:sz="0" w:space="0" w:color="auto"/>
        <w:right w:val="none" w:sz="0" w:space="0" w:color="auto"/>
      </w:divBdr>
    </w:div>
    <w:div w:id="857044212">
      <w:bodyDiv w:val="1"/>
      <w:marLeft w:val="0"/>
      <w:marRight w:val="0"/>
      <w:marTop w:val="0"/>
      <w:marBottom w:val="0"/>
      <w:divBdr>
        <w:top w:val="none" w:sz="0" w:space="0" w:color="auto"/>
        <w:left w:val="none" w:sz="0" w:space="0" w:color="auto"/>
        <w:bottom w:val="none" w:sz="0" w:space="0" w:color="auto"/>
        <w:right w:val="none" w:sz="0" w:space="0" w:color="auto"/>
      </w:divBdr>
    </w:div>
    <w:div w:id="864829749">
      <w:bodyDiv w:val="1"/>
      <w:marLeft w:val="0"/>
      <w:marRight w:val="0"/>
      <w:marTop w:val="0"/>
      <w:marBottom w:val="0"/>
      <w:divBdr>
        <w:top w:val="none" w:sz="0" w:space="0" w:color="auto"/>
        <w:left w:val="none" w:sz="0" w:space="0" w:color="auto"/>
        <w:bottom w:val="none" w:sz="0" w:space="0" w:color="auto"/>
        <w:right w:val="none" w:sz="0" w:space="0" w:color="auto"/>
      </w:divBdr>
    </w:div>
    <w:div w:id="892816050">
      <w:bodyDiv w:val="1"/>
      <w:marLeft w:val="0"/>
      <w:marRight w:val="0"/>
      <w:marTop w:val="0"/>
      <w:marBottom w:val="0"/>
      <w:divBdr>
        <w:top w:val="none" w:sz="0" w:space="0" w:color="auto"/>
        <w:left w:val="none" w:sz="0" w:space="0" w:color="auto"/>
        <w:bottom w:val="none" w:sz="0" w:space="0" w:color="auto"/>
        <w:right w:val="none" w:sz="0" w:space="0" w:color="auto"/>
      </w:divBdr>
    </w:div>
    <w:div w:id="905720805">
      <w:bodyDiv w:val="1"/>
      <w:marLeft w:val="0"/>
      <w:marRight w:val="0"/>
      <w:marTop w:val="0"/>
      <w:marBottom w:val="0"/>
      <w:divBdr>
        <w:top w:val="none" w:sz="0" w:space="0" w:color="auto"/>
        <w:left w:val="none" w:sz="0" w:space="0" w:color="auto"/>
        <w:bottom w:val="none" w:sz="0" w:space="0" w:color="auto"/>
        <w:right w:val="none" w:sz="0" w:space="0" w:color="auto"/>
      </w:divBdr>
    </w:div>
    <w:div w:id="932979146">
      <w:bodyDiv w:val="1"/>
      <w:marLeft w:val="0"/>
      <w:marRight w:val="0"/>
      <w:marTop w:val="0"/>
      <w:marBottom w:val="0"/>
      <w:divBdr>
        <w:top w:val="none" w:sz="0" w:space="0" w:color="auto"/>
        <w:left w:val="none" w:sz="0" w:space="0" w:color="auto"/>
        <w:bottom w:val="none" w:sz="0" w:space="0" w:color="auto"/>
        <w:right w:val="none" w:sz="0" w:space="0" w:color="auto"/>
      </w:divBdr>
    </w:div>
    <w:div w:id="966080722">
      <w:bodyDiv w:val="1"/>
      <w:marLeft w:val="0"/>
      <w:marRight w:val="0"/>
      <w:marTop w:val="0"/>
      <w:marBottom w:val="0"/>
      <w:divBdr>
        <w:top w:val="none" w:sz="0" w:space="0" w:color="auto"/>
        <w:left w:val="none" w:sz="0" w:space="0" w:color="auto"/>
        <w:bottom w:val="none" w:sz="0" w:space="0" w:color="auto"/>
        <w:right w:val="none" w:sz="0" w:space="0" w:color="auto"/>
      </w:divBdr>
    </w:div>
    <w:div w:id="1017267289">
      <w:bodyDiv w:val="1"/>
      <w:marLeft w:val="0"/>
      <w:marRight w:val="0"/>
      <w:marTop w:val="0"/>
      <w:marBottom w:val="0"/>
      <w:divBdr>
        <w:top w:val="none" w:sz="0" w:space="0" w:color="auto"/>
        <w:left w:val="none" w:sz="0" w:space="0" w:color="auto"/>
        <w:bottom w:val="none" w:sz="0" w:space="0" w:color="auto"/>
        <w:right w:val="none" w:sz="0" w:space="0" w:color="auto"/>
      </w:divBdr>
    </w:div>
    <w:div w:id="1058473420">
      <w:bodyDiv w:val="1"/>
      <w:marLeft w:val="0"/>
      <w:marRight w:val="0"/>
      <w:marTop w:val="0"/>
      <w:marBottom w:val="0"/>
      <w:divBdr>
        <w:top w:val="none" w:sz="0" w:space="0" w:color="auto"/>
        <w:left w:val="none" w:sz="0" w:space="0" w:color="auto"/>
        <w:bottom w:val="none" w:sz="0" w:space="0" w:color="auto"/>
        <w:right w:val="none" w:sz="0" w:space="0" w:color="auto"/>
      </w:divBdr>
    </w:div>
    <w:div w:id="1112242907">
      <w:bodyDiv w:val="1"/>
      <w:marLeft w:val="0"/>
      <w:marRight w:val="0"/>
      <w:marTop w:val="0"/>
      <w:marBottom w:val="0"/>
      <w:divBdr>
        <w:top w:val="none" w:sz="0" w:space="0" w:color="auto"/>
        <w:left w:val="none" w:sz="0" w:space="0" w:color="auto"/>
        <w:bottom w:val="none" w:sz="0" w:space="0" w:color="auto"/>
        <w:right w:val="none" w:sz="0" w:space="0" w:color="auto"/>
      </w:divBdr>
    </w:div>
    <w:div w:id="1211258655">
      <w:bodyDiv w:val="1"/>
      <w:marLeft w:val="0"/>
      <w:marRight w:val="0"/>
      <w:marTop w:val="0"/>
      <w:marBottom w:val="0"/>
      <w:divBdr>
        <w:top w:val="none" w:sz="0" w:space="0" w:color="auto"/>
        <w:left w:val="none" w:sz="0" w:space="0" w:color="auto"/>
        <w:bottom w:val="none" w:sz="0" w:space="0" w:color="auto"/>
        <w:right w:val="none" w:sz="0" w:space="0" w:color="auto"/>
      </w:divBdr>
    </w:div>
    <w:div w:id="1213077593">
      <w:bodyDiv w:val="1"/>
      <w:marLeft w:val="0"/>
      <w:marRight w:val="0"/>
      <w:marTop w:val="0"/>
      <w:marBottom w:val="0"/>
      <w:divBdr>
        <w:top w:val="none" w:sz="0" w:space="0" w:color="auto"/>
        <w:left w:val="none" w:sz="0" w:space="0" w:color="auto"/>
        <w:bottom w:val="none" w:sz="0" w:space="0" w:color="auto"/>
        <w:right w:val="none" w:sz="0" w:space="0" w:color="auto"/>
      </w:divBdr>
    </w:div>
    <w:div w:id="1245067843">
      <w:bodyDiv w:val="1"/>
      <w:marLeft w:val="0"/>
      <w:marRight w:val="0"/>
      <w:marTop w:val="0"/>
      <w:marBottom w:val="0"/>
      <w:divBdr>
        <w:top w:val="none" w:sz="0" w:space="0" w:color="auto"/>
        <w:left w:val="none" w:sz="0" w:space="0" w:color="auto"/>
        <w:bottom w:val="none" w:sz="0" w:space="0" w:color="auto"/>
        <w:right w:val="none" w:sz="0" w:space="0" w:color="auto"/>
      </w:divBdr>
    </w:div>
    <w:div w:id="1261838707">
      <w:bodyDiv w:val="1"/>
      <w:marLeft w:val="0"/>
      <w:marRight w:val="0"/>
      <w:marTop w:val="0"/>
      <w:marBottom w:val="0"/>
      <w:divBdr>
        <w:top w:val="none" w:sz="0" w:space="0" w:color="auto"/>
        <w:left w:val="none" w:sz="0" w:space="0" w:color="auto"/>
        <w:bottom w:val="none" w:sz="0" w:space="0" w:color="auto"/>
        <w:right w:val="none" w:sz="0" w:space="0" w:color="auto"/>
      </w:divBdr>
    </w:div>
    <w:div w:id="1291742670">
      <w:bodyDiv w:val="1"/>
      <w:marLeft w:val="0"/>
      <w:marRight w:val="0"/>
      <w:marTop w:val="0"/>
      <w:marBottom w:val="0"/>
      <w:divBdr>
        <w:top w:val="none" w:sz="0" w:space="0" w:color="auto"/>
        <w:left w:val="none" w:sz="0" w:space="0" w:color="auto"/>
        <w:bottom w:val="none" w:sz="0" w:space="0" w:color="auto"/>
        <w:right w:val="none" w:sz="0" w:space="0" w:color="auto"/>
      </w:divBdr>
    </w:div>
    <w:div w:id="1335113774">
      <w:bodyDiv w:val="1"/>
      <w:marLeft w:val="0"/>
      <w:marRight w:val="0"/>
      <w:marTop w:val="0"/>
      <w:marBottom w:val="0"/>
      <w:divBdr>
        <w:top w:val="none" w:sz="0" w:space="0" w:color="auto"/>
        <w:left w:val="none" w:sz="0" w:space="0" w:color="auto"/>
        <w:bottom w:val="none" w:sz="0" w:space="0" w:color="auto"/>
        <w:right w:val="none" w:sz="0" w:space="0" w:color="auto"/>
      </w:divBdr>
    </w:div>
    <w:div w:id="1400058973">
      <w:bodyDiv w:val="1"/>
      <w:marLeft w:val="0"/>
      <w:marRight w:val="0"/>
      <w:marTop w:val="0"/>
      <w:marBottom w:val="0"/>
      <w:divBdr>
        <w:top w:val="none" w:sz="0" w:space="0" w:color="auto"/>
        <w:left w:val="none" w:sz="0" w:space="0" w:color="auto"/>
        <w:bottom w:val="none" w:sz="0" w:space="0" w:color="auto"/>
        <w:right w:val="none" w:sz="0" w:space="0" w:color="auto"/>
      </w:divBdr>
    </w:div>
    <w:div w:id="1437214639">
      <w:bodyDiv w:val="1"/>
      <w:marLeft w:val="0"/>
      <w:marRight w:val="0"/>
      <w:marTop w:val="0"/>
      <w:marBottom w:val="0"/>
      <w:divBdr>
        <w:top w:val="none" w:sz="0" w:space="0" w:color="auto"/>
        <w:left w:val="none" w:sz="0" w:space="0" w:color="auto"/>
        <w:bottom w:val="none" w:sz="0" w:space="0" w:color="auto"/>
        <w:right w:val="none" w:sz="0" w:space="0" w:color="auto"/>
      </w:divBdr>
    </w:div>
    <w:div w:id="1503813599">
      <w:bodyDiv w:val="1"/>
      <w:marLeft w:val="0"/>
      <w:marRight w:val="0"/>
      <w:marTop w:val="0"/>
      <w:marBottom w:val="0"/>
      <w:divBdr>
        <w:top w:val="none" w:sz="0" w:space="0" w:color="auto"/>
        <w:left w:val="none" w:sz="0" w:space="0" w:color="auto"/>
        <w:bottom w:val="none" w:sz="0" w:space="0" w:color="auto"/>
        <w:right w:val="none" w:sz="0" w:space="0" w:color="auto"/>
      </w:divBdr>
    </w:div>
    <w:div w:id="1504511205">
      <w:bodyDiv w:val="1"/>
      <w:marLeft w:val="0"/>
      <w:marRight w:val="0"/>
      <w:marTop w:val="0"/>
      <w:marBottom w:val="0"/>
      <w:divBdr>
        <w:top w:val="none" w:sz="0" w:space="0" w:color="auto"/>
        <w:left w:val="none" w:sz="0" w:space="0" w:color="auto"/>
        <w:bottom w:val="none" w:sz="0" w:space="0" w:color="auto"/>
        <w:right w:val="none" w:sz="0" w:space="0" w:color="auto"/>
      </w:divBdr>
    </w:div>
    <w:div w:id="1534072149">
      <w:bodyDiv w:val="1"/>
      <w:marLeft w:val="0"/>
      <w:marRight w:val="0"/>
      <w:marTop w:val="0"/>
      <w:marBottom w:val="0"/>
      <w:divBdr>
        <w:top w:val="none" w:sz="0" w:space="0" w:color="auto"/>
        <w:left w:val="none" w:sz="0" w:space="0" w:color="auto"/>
        <w:bottom w:val="none" w:sz="0" w:space="0" w:color="auto"/>
        <w:right w:val="none" w:sz="0" w:space="0" w:color="auto"/>
      </w:divBdr>
    </w:div>
    <w:div w:id="1583561149">
      <w:bodyDiv w:val="1"/>
      <w:marLeft w:val="0"/>
      <w:marRight w:val="0"/>
      <w:marTop w:val="0"/>
      <w:marBottom w:val="0"/>
      <w:divBdr>
        <w:top w:val="none" w:sz="0" w:space="0" w:color="auto"/>
        <w:left w:val="none" w:sz="0" w:space="0" w:color="auto"/>
        <w:bottom w:val="none" w:sz="0" w:space="0" w:color="auto"/>
        <w:right w:val="none" w:sz="0" w:space="0" w:color="auto"/>
      </w:divBdr>
    </w:div>
    <w:div w:id="1626812807">
      <w:bodyDiv w:val="1"/>
      <w:marLeft w:val="0"/>
      <w:marRight w:val="0"/>
      <w:marTop w:val="0"/>
      <w:marBottom w:val="0"/>
      <w:divBdr>
        <w:top w:val="none" w:sz="0" w:space="0" w:color="auto"/>
        <w:left w:val="none" w:sz="0" w:space="0" w:color="auto"/>
        <w:bottom w:val="none" w:sz="0" w:space="0" w:color="auto"/>
        <w:right w:val="none" w:sz="0" w:space="0" w:color="auto"/>
      </w:divBdr>
    </w:div>
    <w:div w:id="1627930448">
      <w:bodyDiv w:val="1"/>
      <w:marLeft w:val="0"/>
      <w:marRight w:val="0"/>
      <w:marTop w:val="0"/>
      <w:marBottom w:val="0"/>
      <w:divBdr>
        <w:top w:val="none" w:sz="0" w:space="0" w:color="auto"/>
        <w:left w:val="none" w:sz="0" w:space="0" w:color="auto"/>
        <w:bottom w:val="none" w:sz="0" w:space="0" w:color="auto"/>
        <w:right w:val="none" w:sz="0" w:space="0" w:color="auto"/>
      </w:divBdr>
    </w:div>
    <w:div w:id="1639187770">
      <w:bodyDiv w:val="1"/>
      <w:marLeft w:val="0"/>
      <w:marRight w:val="0"/>
      <w:marTop w:val="0"/>
      <w:marBottom w:val="0"/>
      <w:divBdr>
        <w:top w:val="none" w:sz="0" w:space="0" w:color="auto"/>
        <w:left w:val="none" w:sz="0" w:space="0" w:color="auto"/>
        <w:bottom w:val="none" w:sz="0" w:space="0" w:color="auto"/>
        <w:right w:val="none" w:sz="0" w:space="0" w:color="auto"/>
      </w:divBdr>
    </w:div>
    <w:div w:id="1732190596">
      <w:bodyDiv w:val="1"/>
      <w:marLeft w:val="0"/>
      <w:marRight w:val="0"/>
      <w:marTop w:val="0"/>
      <w:marBottom w:val="0"/>
      <w:divBdr>
        <w:top w:val="none" w:sz="0" w:space="0" w:color="auto"/>
        <w:left w:val="none" w:sz="0" w:space="0" w:color="auto"/>
        <w:bottom w:val="none" w:sz="0" w:space="0" w:color="auto"/>
        <w:right w:val="none" w:sz="0" w:space="0" w:color="auto"/>
      </w:divBdr>
    </w:div>
    <w:div w:id="1769035463">
      <w:bodyDiv w:val="1"/>
      <w:marLeft w:val="0"/>
      <w:marRight w:val="0"/>
      <w:marTop w:val="0"/>
      <w:marBottom w:val="0"/>
      <w:divBdr>
        <w:top w:val="none" w:sz="0" w:space="0" w:color="auto"/>
        <w:left w:val="none" w:sz="0" w:space="0" w:color="auto"/>
        <w:bottom w:val="none" w:sz="0" w:space="0" w:color="auto"/>
        <w:right w:val="none" w:sz="0" w:space="0" w:color="auto"/>
      </w:divBdr>
    </w:div>
    <w:div w:id="1786196112">
      <w:bodyDiv w:val="1"/>
      <w:marLeft w:val="0"/>
      <w:marRight w:val="0"/>
      <w:marTop w:val="0"/>
      <w:marBottom w:val="0"/>
      <w:divBdr>
        <w:top w:val="none" w:sz="0" w:space="0" w:color="auto"/>
        <w:left w:val="none" w:sz="0" w:space="0" w:color="auto"/>
        <w:bottom w:val="none" w:sz="0" w:space="0" w:color="auto"/>
        <w:right w:val="none" w:sz="0" w:space="0" w:color="auto"/>
      </w:divBdr>
    </w:div>
    <w:div w:id="1801336326">
      <w:bodyDiv w:val="1"/>
      <w:marLeft w:val="0"/>
      <w:marRight w:val="0"/>
      <w:marTop w:val="0"/>
      <w:marBottom w:val="0"/>
      <w:divBdr>
        <w:top w:val="none" w:sz="0" w:space="0" w:color="auto"/>
        <w:left w:val="none" w:sz="0" w:space="0" w:color="auto"/>
        <w:bottom w:val="none" w:sz="0" w:space="0" w:color="auto"/>
        <w:right w:val="none" w:sz="0" w:space="0" w:color="auto"/>
      </w:divBdr>
    </w:div>
    <w:div w:id="1842039450">
      <w:bodyDiv w:val="1"/>
      <w:marLeft w:val="0"/>
      <w:marRight w:val="0"/>
      <w:marTop w:val="0"/>
      <w:marBottom w:val="0"/>
      <w:divBdr>
        <w:top w:val="none" w:sz="0" w:space="0" w:color="auto"/>
        <w:left w:val="none" w:sz="0" w:space="0" w:color="auto"/>
        <w:bottom w:val="none" w:sz="0" w:space="0" w:color="auto"/>
        <w:right w:val="none" w:sz="0" w:space="0" w:color="auto"/>
      </w:divBdr>
    </w:div>
    <w:div w:id="1906256901">
      <w:bodyDiv w:val="1"/>
      <w:marLeft w:val="0"/>
      <w:marRight w:val="0"/>
      <w:marTop w:val="0"/>
      <w:marBottom w:val="0"/>
      <w:divBdr>
        <w:top w:val="none" w:sz="0" w:space="0" w:color="auto"/>
        <w:left w:val="none" w:sz="0" w:space="0" w:color="auto"/>
        <w:bottom w:val="none" w:sz="0" w:space="0" w:color="auto"/>
        <w:right w:val="none" w:sz="0" w:space="0" w:color="auto"/>
      </w:divBdr>
    </w:div>
    <w:div w:id="1957321820">
      <w:bodyDiv w:val="1"/>
      <w:marLeft w:val="0"/>
      <w:marRight w:val="0"/>
      <w:marTop w:val="0"/>
      <w:marBottom w:val="0"/>
      <w:divBdr>
        <w:top w:val="none" w:sz="0" w:space="0" w:color="auto"/>
        <w:left w:val="none" w:sz="0" w:space="0" w:color="auto"/>
        <w:bottom w:val="none" w:sz="0" w:space="0" w:color="auto"/>
        <w:right w:val="none" w:sz="0" w:space="0" w:color="auto"/>
      </w:divBdr>
    </w:div>
    <w:div w:id="1985809555">
      <w:bodyDiv w:val="1"/>
      <w:marLeft w:val="0"/>
      <w:marRight w:val="0"/>
      <w:marTop w:val="0"/>
      <w:marBottom w:val="0"/>
      <w:divBdr>
        <w:top w:val="none" w:sz="0" w:space="0" w:color="auto"/>
        <w:left w:val="none" w:sz="0" w:space="0" w:color="auto"/>
        <w:bottom w:val="none" w:sz="0" w:space="0" w:color="auto"/>
        <w:right w:val="none" w:sz="0" w:space="0" w:color="auto"/>
      </w:divBdr>
    </w:div>
    <w:div w:id="2003465836">
      <w:bodyDiv w:val="1"/>
      <w:marLeft w:val="0"/>
      <w:marRight w:val="0"/>
      <w:marTop w:val="0"/>
      <w:marBottom w:val="0"/>
      <w:divBdr>
        <w:top w:val="none" w:sz="0" w:space="0" w:color="auto"/>
        <w:left w:val="none" w:sz="0" w:space="0" w:color="auto"/>
        <w:bottom w:val="none" w:sz="0" w:space="0" w:color="auto"/>
        <w:right w:val="none" w:sz="0" w:space="0" w:color="auto"/>
      </w:divBdr>
    </w:div>
    <w:div w:id="2038970081">
      <w:bodyDiv w:val="1"/>
      <w:marLeft w:val="0"/>
      <w:marRight w:val="0"/>
      <w:marTop w:val="0"/>
      <w:marBottom w:val="0"/>
      <w:divBdr>
        <w:top w:val="none" w:sz="0" w:space="0" w:color="auto"/>
        <w:left w:val="none" w:sz="0" w:space="0" w:color="auto"/>
        <w:bottom w:val="none" w:sz="0" w:space="0" w:color="auto"/>
        <w:right w:val="none" w:sz="0" w:space="0" w:color="auto"/>
      </w:divBdr>
    </w:div>
    <w:div w:id="2041936191">
      <w:bodyDiv w:val="1"/>
      <w:marLeft w:val="0"/>
      <w:marRight w:val="0"/>
      <w:marTop w:val="0"/>
      <w:marBottom w:val="0"/>
      <w:divBdr>
        <w:top w:val="none" w:sz="0" w:space="0" w:color="auto"/>
        <w:left w:val="none" w:sz="0" w:space="0" w:color="auto"/>
        <w:bottom w:val="none" w:sz="0" w:space="0" w:color="auto"/>
        <w:right w:val="none" w:sz="0" w:space="0" w:color="auto"/>
      </w:divBdr>
    </w:div>
    <w:div w:id="2053535162">
      <w:bodyDiv w:val="1"/>
      <w:marLeft w:val="0"/>
      <w:marRight w:val="0"/>
      <w:marTop w:val="0"/>
      <w:marBottom w:val="0"/>
      <w:divBdr>
        <w:top w:val="none" w:sz="0" w:space="0" w:color="auto"/>
        <w:left w:val="none" w:sz="0" w:space="0" w:color="auto"/>
        <w:bottom w:val="none" w:sz="0" w:space="0" w:color="auto"/>
        <w:right w:val="none" w:sz="0" w:space="0" w:color="auto"/>
      </w:divBdr>
    </w:div>
    <w:div w:id="2057851788">
      <w:bodyDiv w:val="1"/>
      <w:marLeft w:val="0"/>
      <w:marRight w:val="0"/>
      <w:marTop w:val="0"/>
      <w:marBottom w:val="0"/>
      <w:divBdr>
        <w:top w:val="none" w:sz="0" w:space="0" w:color="auto"/>
        <w:left w:val="none" w:sz="0" w:space="0" w:color="auto"/>
        <w:bottom w:val="none" w:sz="0" w:space="0" w:color="auto"/>
        <w:right w:val="none" w:sz="0" w:space="0" w:color="auto"/>
      </w:divBdr>
    </w:div>
    <w:div w:id="2064669754">
      <w:bodyDiv w:val="1"/>
      <w:marLeft w:val="0"/>
      <w:marRight w:val="0"/>
      <w:marTop w:val="0"/>
      <w:marBottom w:val="0"/>
      <w:divBdr>
        <w:top w:val="none" w:sz="0" w:space="0" w:color="auto"/>
        <w:left w:val="none" w:sz="0" w:space="0" w:color="auto"/>
        <w:bottom w:val="none" w:sz="0" w:space="0" w:color="auto"/>
        <w:right w:val="none" w:sz="0" w:space="0" w:color="auto"/>
      </w:divBdr>
    </w:div>
    <w:div w:id="20902304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88B5E2-D0F2-46C2-822F-17377F6BB7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3612</TotalTime>
  <Pages>36</Pages>
  <Words>7056</Words>
  <Characters>38809</Characters>
  <Application>Microsoft Office Word</Application>
  <DocSecurity>0</DocSecurity>
  <Lines>323</Lines>
  <Paragraphs>91</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45774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INFOEM557</cp:lastModifiedBy>
  <cp:revision>95</cp:revision>
  <cp:lastPrinted>2026-04-17T15:24:00Z</cp:lastPrinted>
  <dcterms:created xsi:type="dcterms:W3CDTF">2025-06-26T20:32:00Z</dcterms:created>
  <dcterms:modified xsi:type="dcterms:W3CDTF">2026-04-24T15:40:00Z</dcterms:modified>
</cp:coreProperties>
</file>