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65B" w:rsidRPr="002259CE" w:rsidRDefault="001870C7">
      <w:pPr>
        <w:spacing w:line="360" w:lineRule="auto"/>
        <w:jc w:val="both"/>
        <w:rPr>
          <w:rFonts w:ascii="Palatino Linotype" w:eastAsia="Palatino Linotype" w:hAnsi="Palatino Linotype" w:cs="Palatino Linotype"/>
          <w:sz w:val="24"/>
          <w:szCs w:val="24"/>
        </w:rPr>
      </w:pPr>
      <w:bookmarkStart w:id="0" w:name="_heading=h.rdzj6o28wihb" w:colFirst="0" w:colLast="0"/>
      <w:bookmarkStart w:id="1" w:name="_GoBack"/>
      <w:bookmarkEnd w:id="0"/>
      <w:bookmarkEnd w:id="1"/>
      <w:r w:rsidRPr="002259CE">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2259CE">
        <w:rPr>
          <w:rFonts w:ascii="Palatino Linotype" w:eastAsia="Palatino Linotype" w:hAnsi="Palatino Linotype" w:cs="Palatino Linotype"/>
          <w:sz w:val="24"/>
          <w:szCs w:val="24"/>
        </w:rPr>
        <w:t xml:space="preserve">fecha </w:t>
      </w:r>
      <w:r w:rsidRPr="002259CE">
        <w:rPr>
          <w:rFonts w:ascii="Palatino Linotype" w:eastAsia="Palatino Linotype" w:hAnsi="Palatino Linotype" w:cs="Palatino Linotype"/>
          <w:b/>
          <w:bCs/>
          <w:sz w:val="24"/>
          <w:szCs w:val="24"/>
        </w:rPr>
        <w:t xml:space="preserve">quince </w:t>
      </w:r>
      <w:r w:rsidR="002259CE">
        <w:rPr>
          <w:rFonts w:ascii="Palatino Linotype" w:eastAsia="Palatino Linotype" w:hAnsi="Palatino Linotype" w:cs="Palatino Linotype"/>
          <w:b/>
          <w:bCs/>
          <w:sz w:val="24"/>
          <w:szCs w:val="24"/>
        </w:rPr>
        <w:t xml:space="preserve">(15) </w:t>
      </w:r>
      <w:r w:rsidRPr="002259CE">
        <w:rPr>
          <w:rFonts w:ascii="Palatino Linotype" w:eastAsia="Palatino Linotype" w:hAnsi="Palatino Linotype" w:cs="Palatino Linotype"/>
          <w:b/>
          <w:bCs/>
          <w:sz w:val="24"/>
          <w:szCs w:val="24"/>
        </w:rPr>
        <w:t xml:space="preserve">de abril de dos mil veintiséis. </w:t>
      </w:r>
    </w:p>
    <w:p w:rsidR="0000365B" w:rsidRPr="002259CE" w:rsidRDefault="0000365B">
      <w:pPr>
        <w:spacing w:line="360" w:lineRule="auto"/>
        <w:jc w:val="both"/>
        <w:rPr>
          <w:rFonts w:ascii="Palatino Linotype" w:eastAsia="Palatino Linotype" w:hAnsi="Palatino Linotype" w:cs="Palatino Linotype"/>
          <w:sz w:val="24"/>
          <w:szCs w:val="24"/>
        </w:rPr>
      </w:pPr>
    </w:p>
    <w:p w:rsidR="0000365B" w:rsidRPr="002259CE" w:rsidRDefault="001870C7">
      <w:pPr>
        <w:spacing w:line="360" w:lineRule="auto"/>
        <w:jc w:val="both"/>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sz w:val="24"/>
          <w:szCs w:val="24"/>
        </w:rPr>
        <w:t>VISTO</w:t>
      </w:r>
      <w:r w:rsidRPr="002259CE">
        <w:rPr>
          <w:rFonts w:ascii="Palatino Linotype" w:eastAsia="Palatino Linotype" w:hAnsi="Palatino Linotype" w:cs="Palatino Linotype"/>
          <w:sz w:val="24"/>
          <w:szCs w:val="24"/>
        </w:rPr>
        <w:t xml:space="preserve"> el expediente electrónico formado con motivo del recurso de revisión</w:t>
      </w:r>
      <w:r w:rsidRPr="002259CE">
        <w:rPr>
          <w:rFonts w:ascii="Palatino Linotype" w:eastAsia="Palatino Linotype" w:hAnsi="Palatino Linotype" w:cs="Palatino Linotype"/>
          <w:b/>
          <w:bCs/>
          <w:sz w:val="24"/>
          <w:szCs w:val="24"/>
        </w:rPr>
        <w:t xml:space="preserve"> 11003/INFOEM/IP/RR/2025, </w:t>
      </w:r>
      <w:r w:rsidRPr="002259CE">
        <w:rPr>
          <w:rFonts w:ascii="Palatino Linotype" w:eastAsia="Palatino Linotype" w:hAnsi="Palatino Linotype" w:cs="Palatino Linotype"/>
          <w:sz w:val="24"/>
          <w:szCs w:val="24"/>
        </w:rPr>
        <w:t>promovido por</w:t>
      </w:r>
      <w:r w:rsidRPr="002259CE">
        <w:rPr>
          <w:rFonts w:ascii="Palatino Linotype" w:eastAsia="Palatino Linotype" w:hAnsi="Palatino Linotype" w:cs="Palatino Linotype"/>
          <w:b/>
          <w:bCs/>
          <w:color w:val="FF0000"/>
          <w:sz w:val="24"/>
          <w:szCs w:val="24"/>
        </w:rPr>
        <w:t xml:space="preserve"> </w:t>
      </w:r>
      <w:r w:rsidRPr="002259CE">
        <w:rPr>
          <w:rFonts w:ascii="Palatino Linotype" w:eastAsia="Palatino Linotype" w:hAnsi="Palatino Linotype" w:cs="Palatino Linotype"/>
          <w:b/>
          <w:bCs/>
          <w:sz w:val="24"/>
          <w:szCs w:val="24"/>
        </w:rPr>
        <w:t>una persona que no proporcionó datos de identificación</w:t>
      </w:r>
      <w:r w:rsidR="002259CE">
        <w:rPr>
          <w:rFonts w:ascii="Palatino Linotype" w:eastAsia="Palatino Linotype" w:hAnsi="Palatino Linotype" w:cs="Palatino Linotype"/>
          <w:b/>
          <w:bCs/>
          <w:sz w:val="24"/>
          <w:szCs w:val="24"/>
        </w:rPr>
        <w:t>,</w:t>
      </w:r>
      <w:r w:rsidRP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sz w:val="24"/>
          <w:szCs w:val="24"/>
        </w:rPr>
        <w:t xml:space="preserve"> a quien en lo sucesivo se identificará como </w:t>
      </w:r>
      <w:r w:rsidRPr="002259CE">
        <w:rPr>
          <w:rFonts w:ascii="Palatino Linotype" w:eastAsia="Palatino Linotype" w:hAnsi="Palatino Linotype" w:cs="Palatino Linotype"/>
          <w:b/>
          <w:bCs/>
          <w:sz w:val="24"/>
          <w:szCs w:val="24"/>
        </w:rPr>
        <w:t>EL RECURRENTE</w:t>
      </w:r>
      <w:r w:rsidRPr="002259CE">
        <w:rPr>
          <w:rFonts w:ascii="Palatino Linotype" w:eastAsia="Palatino Linotype" w:hAnsi="Palatino Linotype" w:cs="Palatino Linotype"/>
          <w:sz w:val="24"/>
          <w:szCs w:val="24"/>
        </w:rPr>
        <w:t xml:space="preserve">, en contra de la respuesta del </w:t>
      </w:r>
      <w:r w:rsidRPr="002259CE">
        <w:rPr>
          <w:rFonts w:ascii="Palatino Linotype" w:eastAsia="Palatino Linotype" w:hAnsi="Palatino Linotype" w:cs="Palatino Linotype"/>
          <w:b/>
          <w:bCs/>
          <w:sz w:val="24"/>
          <w:szCs w:val="24"/>
        </w:rPr>
        <w:t xml:space="preserve">Ayuntamiento de Toluca, </w:t>
      </w:r>
      <w:r w:rsidRPr="002259CE">
        <w:rPr>
          <w:rFonts w:ascii="Palatino Linotype" w:eastAsia="Palatino Linotype" w:hAnsi="Palatino Linotype" w:cs="Palatino Linotype"/>
          <w:sz w:val="24"/>
          <w:szCs w:val="24"/>
        </w:rPr>
        <w:t xml:space="preserve">en </w:t>
      </w:r>
      <w:r w:rsidR="002259CE">
        <w:rPr>
          <w:rFonts w:ascii="Palatino Linotype" w:eastAsia="Palatino Linotype" w:hAnsi="Palatino Linotype" w:cs="Palatino Linotype"/>
          <w:sz w:val="24"/>
          <w:szCs w:val="24"/>
        </w:rPr>
        <w:t>adelante</w:t>
      </w:r>
      <w:r w:rsidRPr="002259CE">
        <w:rPr>
          <w:rFonts w:ascii="Palatino Linotype" w:eastAsia="Palatino Linotype" w:hAnsi="Palatino Linotype" w:cs="Palatino Linotype"/>
          <w:sz w:val="24"/>
          <w:szCs w:val="24"/>
        </w:rPr>
        <w:t xml:space="preserve"> el</w:t>
      </w:r>
      <w:r w:rsidRPr="002259CE">
        <w:rPr>
          <w:rFonts w:ascii="Palatino Linotype" w:eastAsia="Palatino Linotype" w:hAnsi="Palatino Linotype" w:cs="Palatino Linotype"/>
          <w:b/>
          <w:bCs/>
          <w:sz w:val="24"/>
          <w:szCs w:val="24"/>
        </w:rPr>
        <w:t xml:space="preserve"> SUJETO OBLIGADO</w:t>
      </w:r>
      <w:r w:rsidRPr="002259CE">
        <w:rPr>
          <w:rFonts w:ascii="Palatino Linotype" w:eastAsia="Palatino Linotype" w:hAnsi="Palatino Linotype" w:cs="Palatino Linotype"/>
          <w:sz w:val="24"/>
          <w:szCs w:val="24"/>
        </w:rPr>
        <w:t>, por lo que se procede a dictar la presente resolución, con base en los siguientes:</w:t>
      </w:r>
    </w:p>
    <w:p w:rsidR="0000365B" w:rsidRPr="002259CE" w:rsidRDefault="0000365B">
      <w:pPr>
        <w:spacing w:line="360" w:lineRule="auto"/>
        <w:jc w:val="both"/>
        <w:rPr>
          <w:rFonts w:ascii="Palatino Linotype" w:eastAsia="Palatino Linotype" w:hAnsi="Palatino Linotype" w:cs="Palatino Linotype"/>
          <w:b/>
          <w:bCs/>
          <w:sz w:val="24"/>
          <w:szCs w:val="24"/>
        </w:rPr>
      </w:pPr>
    </w:p>
    <w:p w:rsidR="0000365B" w:rsidRDefault="001870C7">
      <w:pPr>
        <w:keepNext/>
        <w:keepLines/>
        <w:spacing w:line="360" w:lineRule="auto"/>
        <w:jc w:val="center"/>
        <w:rPr>
          <w:rFonts w:ascii="Palatino Linotype" w:eastAsia="Palatino Linotype" w:hAnsi="Palatino Linotype" w:cs="Palatino Linotype"/>
          <w:b/>
          <w:bCs/>
          <w:sz w:val="24"/>
          <w:szCs w:val="24"/>
        </w:rPr>
      </w:pPr>
      <w:bookmarkStart w:id="2" w:name="_heading=h.gjdgxs" w:colFirst="0" w:colLast="0"/>
      <w:bookmarkEnd w:id="2"/>
      <w:r w:rsidRPr="002259CE">
        <w:rPr>
          <w:rFonts w:ascii="Palatino Linotype" w:eastAsia="Palatino Linotype" w:hAnsi="Palatino Linotype" w:cs="Palatino Linotype"/>
          <w:b/>
          <w:bCs/>
          <w:sz w:val="24"/>
          <w:szCs w:val="24"/>
        </w:rPr>
        <w:t>A</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N</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T</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E</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C</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E</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D</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E</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N</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T</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E</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S</w:t>
      </w:r>
    </w:p>
    <w:p w:rsidR="002259CE" w:rsidRPr="002259CE" w:rsidRDefault="002259CE">
      <w:pPr>
        <w:keepNext/>
        <w:keepLines/>
        <w:spacing w:line="360" w:lineRule="auto"/>
        <w:jc w:val="center"/>
        <w:rPr>
          <w:rFonts w:ascii="Palatino Linotype" w:eastAsia="Palatino Linotype" w:hAnsi="Palatino Linotype" w:cs="Palatino Linotype"/>
          <w:b/>
          <w:bCs/>
          <w:sz w:val="24"/>
          <w:szCs w:val="24"/>
        </w:rPr>
      </w:pPr>
    </w:p>
    <w:p w:rsidR="0000365B" w:rsidRPr="002259CE" w:rsidRDefault="001870C7">
      <w:pPr>
        <w:numPr>
          <w:ilvl w:val="0"/>
          <w:numId w:val="6"/>
        </w:numPr>
        <w:spacing w:line="360" w:lineRule="auto"/>
        <w:ind w:left="0"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El </w:t>
      </w:r>
      <w:r w:rsidRPr="002259CE">
        <w:rPr>
          <w:rFonts w:ascii="Palatino Linotype" w:eastAsia="Palatino Linotype" w:hAnsi="Palatino Linotype" w:cs="Palatino Linotype"/>
          <w:b/>
          <w:bCs/>
          <w:sz w:val="24"/>
          <w:szCs w:val="24"/>
        </w:rPr>
        <w:t>cuatro de agosto de dos mil veinticinco</w:t>
      </w:r>
      <w:r w:rsidRPr="002259CE">
        <w:rPr>
          <w:rFonts w:ascii="Palatino Linotype" w:eastAsia="Palatino Linotype" w:hAnsi="Palatino Linotype" w:cs="Palatino Linotype"/>
          <w:sz w:val="24"/>
          <w:szCs w:val="24"/>
        </w:rPr>
        <w:t xml:space="preserve">, </w:t>
      </w:r>
      <w:r w:rsidRPr="002259CE">
        <w:rPr>
          <w:rFonts w:ascii="Palatino Linotype" w:eastAsia="Palatino Linotype" w:hAnsi="Palatino Linotype" w:cs="Palatino Linotype"/>
          <w:b/>
          <w:bCs/>
          <w:sz w:val="24"/>
          <w:szCs w:val="24"/>
        </w:rPr>
        <w:t>EL RECURRENTE,</w:t>
      </w:r>
      <w:r w:rsidRPr="002259CE">
        <w:rPr>
          <w:rFonts w:ascii="Palatino Linotype" w:eastAsia="Palatino Linotype" w:hAnsi="Palatino Linotype" w:cs="Palatino Linotype"/>
          <w:sz w:val="24"/>
          <w:szCs w:val="24"/>
        </w:rPr>
        <w:t xml:space="preserve"> ante el </w:t>
      </w:r>
      <w:r w:rsidRPr="002259CE">
        <w:rPr>
          <w:rFonts w:ascii="Palatino Linotype" w:eastAsia="Palatino Linotype" w:hAnsi="Palatino Linotype" w:cs="Palatino Linotype"/>
          <w:b/>
          <w:bCs/>
          <w:sz w:val="24"/>
          <w:szCs w:val="24"/>
        </w:rPr>
        <w:t>SUJETO OBLIGADO</w:t>
      </w:r>
      <w:r w:rsidRPr="002259CE">
        <w:rPr>
          <w:rFonts w:ascii="Palatino Linotype" w:eastAsia="Palatino Linotype" w:hAnsi="Palatino Linotype" w:cs="Palatino Linotype"/>
          <w:sz w:val="24"/>
          <w:szCs w:val="24"/>
        </w:rPr>
        <w:t xml:space="preserve"> vía Sistema de Acceso a la Información Mexiquense (</w:t>
      </w:r>
      <w:r w:rsidRPr="002259CE">
        <w:rPr>
          <w:rFonts w:ascii="Palatino Linotype" w:eastAsia="Palatino Linotype" w:hAnsi="Palatino Linotype" w:cs="Palatino Linotype"/>
          <w:b/>
          <w:bCs/>
          <w:sz w:val="24"/>
          <w:szCs w:val="24"/>
        </w:rPr>
        <w:t>SAIMEX)</w:t>
      </w:r>
      <w:r w:rsidRPr="002259CE">
        <w:rPr>
          <w:rFonts w:ascii="Palatino Linotype" w:eastAsia="Palatino Linotype" w:hAnsi="Palatino Linotype" w:cs="Palatino Linotype"/>
          <w:sz w:val="24"/>
          <w:szCs w:val="24"/>
        </w:rPr>
        <w:t>,presentó la solicitud de información registrada con el número</w:t>
      </w:r>
      <w:r w:rsidRPr="002259CE">
        <w:rPr>
          <w:rFonts w:ascii="Palatino Linotype" w:eastAsia="Palatino Linotype" w:hAnsi="Palatino Linotype" w:cs="Palatino Linotype"/>
          <w:b/>
          <w:bCs/>
          <w:sz w:val="24"/>
          <w:szCs w:val="24"/>
        </w:rPr>
        <w:t xml:space="preserve"> 04070/TOLUCA/IP/2025, </w:t>
      </w:r>
      <w:r w:rsidRPr="002259CE">
        <w:rPr>
          <w:rFonts w:ascii="Palatino Linotype" w:eastAsia="Palatino Linotype" w:hAnsi="Palatino Linotype" w:cs="Palatino Linotype"/>
          <w:sz w:val="24"/>
          <w:szCs w:val="24"/>
        </w:rPr>
        <w:t>mediante la cual solicitó lo siguiente:</w:t>
      </w:r>
    </w:p>
    <w:p w:rsidR="0000365B" w:rsidRPr="002259CE" w:rsidRDefault="0000365B">
      <w:pPr>
        <w:pBdr>
          <w:top w:val="nil"/>
          <w:left w:val="nil"/>
          <w:bottom w:val="nil"/>
          <w:right w:val="nil"/>
          <w:between w:val="nil"/>
        </w:pBdr>
        <w:spacing w:line="360" w:lineRule="auto"/>
        <w:ind w:left="1069" w:right="567"/>
        <w:jc w:val="both"/>
        <w:rPr>
          <w:rFonts w:ascii="Palatino Linotype" w:eastAsia="Palatino Linotype" w:hAnsi="Palatino Linotype" w:cs="Palatino Linotype"/>
          <w:i/>
          <w:iCs/>
          <w:color w:val="000000"/>
          <w:sz w:val="24"/>
          <w:szCs w:val="24"/>
        </w:rPr>
      </w:pPr>
    </w:p>
    <w:p w:rsidR="0000365B" w:rsidRPr="002259CE" w:rsidRDefault="001870C7">
      <w:pPr>
        <w:pBdr>
          <w:top w:val="nil"/>
          <w:left w:val="nil"/>
          <w:bottom w:val="nil"/>
          <w:right w:val="nil"/>
          <w:between w:val="nil"/>
        </w:pBdr>
        <w:ind w:left="567" w:right="567"/>
        <w:jc w:val="both"/>
        <w:rPr>
          <w:rFonts w:ascii="Palatino Linotype" w:eastAsia="Palatino Linotype" w:hAnsi="Palatino Linotype" w:cs="Palatino Linotype"/>
          <w:i/>
          <w:iCs/>
          <w:color w:val="000000"/>
          <w:sz w:val="24"/>
          <w:szCs w:val="24"/>
        </w:rPr>
      </w:pPr>
      <w:r w:rsidRPr="002259CE">
        <w:rPr>
          <w:rFonts w:ascii="Palatino Linotype" w:eastAsia="Palatino Linotype" w:hAnsi="Palatino Linotype" w:cs="Palatino Linotype"/>
          <w:i/>
          <w:iCs/>
          <w:color w:val="000000"/>
          <w:sz w:val="24"/>
          <w:szCs w:val="24"/>
        </w:rPr>
        <w:t>“</w:t>
      </w:r>
      <w:r w:rsidRPr="002259CE">
        <w:rPr>
          <w:rFonts w:ascii="Palatino Linotype" w:eastAsia="Palatino Linotype" w:hAnsi="Palatino Linotype" w:cs="Palatino Linotype"/>
          <w:i/>
          <w:iCs/>
          <w:color w:val="000000"/>
          <w:sz w:val="24"/>
          <w:szCs w:val="24"/>
        </w:rPr>
        <w:tab/>
        <w:t xml:space="preserve">Solicito todas las actas de las sesiones de las Comisiones edilicias del año 2023” (Sic) </w:t>
      </w:r>
    </w:p>
    <w:p w:rsidR="0000365B" w:rsidRPr="002259CE" w:rsidRDefault="0000365B">
      <w:pPr>
        <w:pBdr>
          <w:top w:val="nil"/>
          <w:left w:val="nil"/>
          <w:bottom w:val="nil"/>
          <w:right w:val="nil"/>
          <w:between w:val="nil"/>
        </w:pBdr>
        <w:ind w:left="567" w:right="567"/>
        <w:jc w:val="both"/>
        <w:rPr>
          <w:rFonts w:ascii="Palatino Linotype" w:eastAsia="Palatino Linotype" w:hAnsi="Palatino Linotype" w:cs="Palatino Linotype"/>
          <w:i/>
          <w:iCs/>
          <w:color w:val="000000"/>
          <w:sz w:val="24"/>
          <w:szCs w:val="24"/>
        </w:rPr>
      </w:pPr>
    </w:p>
    <w:p w:rsidR="0000365B" w:rsidRPr="002259CE" w:rsidRDefault="001870C7">
      <w:pPr>
        <w:numPr>
          <w:ilvl w:val="0"/>
          <w:numId w:val="11"/>
        </w:numPr>
        <w:spacing w:line="360" w:lineRule="auto"/>
        <w:ind w:right="567"/>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Modalidad de entrega: </w:t>
      </w:r>
      <w:r w:rsidRPr="002259CE">
        <w:rPr>
          <w:rFonts w:ascii="Palatino Linotype" w:eastAsia="Palatino Linotype" w:hAnsi="Palatino Linotype" w:cs="Palatino Linotype"/>
          <w:b/>
          <w:bCs/>
          <w:sz w:val="24"/>
          <w:szCs w:val="24"/>
        </w:rPr>
        <w:t>Vía SAIMEX.</w:t>
      </w:r>
    </w:p>
    <w:p w:rsidR="0000365B" w:rsidRDefault="0000365B">
      <w:pPr>
        <w:spacing w:line="360" w:lineRule="auto"/>
        <w:ind w:left="1146" w:right="567"/>
        <w:jc w:val="both"/>
        <w:rPr>
          <w:rFonts w:ascii="Palatino Linotype" w:eastAsia="Palatino Linotype" w:hAnsi="Palatino Linotype" w:cs="Palatino Linotype"/>
          <w:b/>
          <w:bCs/>
          <w:sz w:val="24"/>
          <w:szCs w:val="24"/>
        </w:rPr>
      </w:pPr>
    </w:p>
    <w:p w:rsidR="002259CE" w:rsidRPr="002259CE" w:rsidRDefault="002259CE">
      <w:pPr>
        <w:spacing w:line="360" w:lineRule="auto"/>
        <w:ind w:left="1146" w:right="567"/>
        <w:jc w:val="both"/>
        <w:rPr>
          <w:rFonts w:ascii="Palatino Linotype" w:eastAsia="Palatino Linotype" w:hAnsi="Palatino Linotype" w:cs="Palatino Linotype"/>
          <w:b/>
          <w:bCs/>
          <w:sz w:val="24"/>
          <w:szCs w:val="24"/>
        </w:rPr>
      </w:pPr>
    </w:p>
    <w:p w:rsidR="0000365B" w:rsidRPr="002259CE" w:rsidRDefault="001870C7">
      <w:pPr>
        <w:numPr>
          <w:ilvl w:val="0"/>
          <w:numId w:val="6"/>
        </w:numPr>
        <w:spacing w:line="360" w:lineRule="auto"/>
        <w:ind w:left="0"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El </w:t>
      </w:r>
      <w:r w:rsidRPr="002259CE">
        <w:rPr>
          <w:rFonts w:ascii="Palatino Linotype" w:eastAsia="Palatino Linotype" w:hAnsi="Palatino Linotype" w:cs="Palatino Linotype"/>
          <w:b/>
          <w:bCs/>
          <w:sz w:val="24"/>
          <w:szCs w:val="24"/>
        </w:rPr>
        <w:t xml:space="preserve">veinticinco de agosto de dos mil veinticinco, </w:t>
      </w:r>
      <w:r w:rsidRPr="002259CE">
        <w:rPr>
          <w:rFonts w:ascii="Palatino Linotype" w:eastAsia="Palatino Linotype" w:hAnsi="Palatino Linotype" w:cs="Palatino Linotype"/>
          <w:sz w:val="24"/>
          <w:szCs w:val="24"/>
        </w:rPr>
        <w:t xml:space="preserve">el </w:t>
      </w:r>
      <w:r w:rsidRPr="002259CE">
        <w:rPr>
          <w:rFonts w:ascii="Palatino Linotype" w:eastAsia="Palatino Linotype" w:hAnsi="Palatino Linotype" w:cs="Palatino Linotype"/>
          <w:b/>
          <w:bCs/>
          <w:sz w:val="24"/>
          <w:szCs w:val="24"/>
        </w:rPr>
        <w:t>SUJETO OBLIGADO, s</w:t>
      </w:r>
      <w:r w:rsidRPr="002259CE">
        <w:rPr>
          <w:rFonts w:ascii="Palatino Linotype" w:eastAsia="Palatino Linotype" w:hAnsi="Palatino Linotype" w:cs="Palatino Linotype"/>
          <w:sz w:val="24"/>
          <w:szCs w:val="24"/>
        </w:rPr>
        <w:t xml:space="preserve">olicitó prórroga para dar respuesta a la solicitud de información que nos ocupa a través del </w:t>
      </w:r>
      <w:hyperlink r:id="rId8">
        <w:r w:rsidRPr="002259CE">
          <w:rPr>
            <w:rFonts w:ascii="Palatino Linotype" w:eastAsia="Palatino Linotype" w:hAnsi="Palatino Linotype" w:cs="Palatino Linotype"/>
            <w:b/>
            <w:bCs/>
            <w:color w:val="000000"/>
            <w:sz w:val="24"/>
            <w:szCs w:val="24"/>
          </w:rPr>
          <w:t xml:space="preserve">ACTA </w:t>
        </w:r>
        <w:r w:rsidRPr="002259CE">
          <w:rPr>
            <w:rFonts w:ascii="Palatino Linotype" w:eastAsia="Palatino Linotype" w:hAnsi="Palatino Linotype" w:cs="Palatino Linotype"/>
            <w:b/>
            <w:bCs/>
            <w:color w:val="000000"/>
            <w:sz w:val="24"/>
            <w:szCs w:val="24"/>
          </w:rPr>
          <w:lastRenderedPageBreak/>
          <w:t>MILÉSIMA VIGÉSIMA SEGUNDA SESIÓN EXTRAORDINARIA 2025.pdf</w:t>
        </w:r>
      </w:hyperlink>
      <w:r w:rsidRPr="002259CE">
        <w:rPr>
          <w:rFonts w:ascii="Palatino Linotype" w:eastAsia="Palatino Linotype" w:hAnsi="Palatino Linotype" w:cs="Palatino Linotype"/>
          <w:sz w:val="24"/>
          <w:szCs w:val="24"/>
        </w:rPr>
        <w:t>, misma que se autorizó en el tenor siguiente:</w:t>
      </w:r>
    </w:p>
    <w:p w:rsidR="0000365B" w:rsidRPr="002259CE" w:rsidRDefault="0000365B">
      <w:pPr>
        <w:spacing w:line="360" w:lineRule="auto"/>
        <w:ind w:left="1146" w:right="567"/>
        <w:jc w:val="right"/>
        <w:rPr>
          <w:rFonts w:ascii="Palatino Linotype" w:eastAsia="Palatino Linotype" w:hAnsi="Palatino Linotype" w:cs="Palatino Linotype"/>
          <w:i/>
          <w:iCs/>
          <w:sz w:val="24"/>
          <w:szCs w:val="24"/>
        </w:rPr>
      </w:pPr>
    </w:p>
    <w:p w:rsidR="0000365B" w:rsidRPr="002259CE" w:rsidRDefault="001870C7">
      <w:pPr>
        <w:ind w:left="1146" w:right="567"/>
        <w:jc w:val="right"/>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Toluca, México a 25 de Agosto de 2025</w:t>
      </w:r>
    </w:p>
    <w:p w:rsidR="0000365B" w:rsidRPr="002259CE" w:rsidRDefault="001870C7">
      <w:pPr>
        <w:ind w:left="1146" w:right="567"/>
        <w:jc w:val="right"/>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Nombre del solicitante: C. Solicitante</w:t>
      </w:r>
    </w:p>
    <w:p w:rsidR="0000365B" w:rsidRPr="002259CE" w:rsidRDefault="001870C7">
      <w:pPr>
        <w:ind w:left="1146" w:right="567"/>
        <w:jc w:val="right"/>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Folio de la solicitud: 04070/TOLUCA/IP/2025</w:t>
      </w:r>
    </w:p>
    <w:p w:rsidR="0000365B" w:rsidRPr="002259CE" w:rsidRDefault="0000365B">
      <w:pPr>
        <w:spacing w:line="360" w:lineRule="auto"/>
        <w:ind w:left="1146" w:right="567"/>
        <w:jc w:val="right"/>
        <w:rPr>
          <w:rFonts w:ascii="Palatino Linotype" w:eastAsia="Palatino Linotype" w:hAnsi="Palatino Linotype" w:cs="Palatino Linotype"/>
          <w:i/>
          <w:iCs/>
          <w:sz w:val="24"/>
          <w:szCs w:val="24"/>
        </w:rPr>
      </w:pPr>
    </w:p>
    <w:p w:rsidR="0000365B" w:rsidRPr="002259CE" w:rsidRDefault="001870C7">
      <w:pPr>
        <w:ind w:left="1146" w:right="567"/>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365B" w:rsidRPr="002259CE" w:rsidRDefault="0000365B">
      <w:pPr>
        <w:spacing w:line="360" w:lineRule="auto"/>
        <w:ind w:left="1146" w:right="567"/>
        <w:jc w:val="both"/>
        <w:rPr>
          <w:rFonts w:ascii="Palatino Linotype" w:eastAsia="Palatino Linotype" w:hAnsi="Palatino Linotype" w:cs="Palatino Linotype"/>
          <w:i/>
          <w:iCs/>
          <w:sz w:val="24"/>
          <w:szCs w:val="24"/>
        </w:rPr>
      </w:pPr>
    </w:p>
    <w:p w:rsidR="0000365B" w:rsidRPr="002259CE" w:rsidRDefault="001870C7">
      <w:pPr>
        <w:ind w:left="1146" w:right="567"/>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04070/TOLUCA/IP/2025, recibida a través del Sistema de Acceso a la Información Mexiquense (SAIMEX), misma que fue procedente, quedando bajo el acuerdo CT/SE/1022/2025., en la Milésima Vigésima Segunda Sesión Extraordinaria 2025 del Comité de Transparencia del Municipio de Toluca, Administración 2025- 2027, de fecha 20/08/2025,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w:t>
      </w:r>
    </w:p>
    <w:p w:rsidR="0000365B" w:rsidRPr="002259CE" w:rsidRDefault="0000365B">
      <w:pPr>
        <w:spacing w:line="360" w:lineRule="auto"/>
        <w:ind w:left="1146" w:right="567"/>
        <w:jc w:val="both"/>
        <w:rPr>
          <w:rFonts w:ascii="Palatino Linotype" w:eastAsia="Palatino Linotype" w:hAnsi="Palatino Linotype" w:cs="Palatino Linotype"/>
          <w:i/>
          <w:iCs/>
          <w:sz w:val="24"/>
          <w:szCs w:val="24"/>
        </w:rPr>
      </w:pPr>
    </w:p>
    <w:p w:rsidR="0000365B" w:rsidRPr="002259CE" w:rsidRDefault="001870C7">
      <w:pPr>
        <w:ind w:left="1146" w:right="567"/>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Dr. Nahum Miguel Mendoza Morales</w:t>
      </w:r>
    </w:p>
    <w:p w:rsidR="0000365B" w:rsidRPr="002259CE" w:rsidRDefault="001870C7">
      <w:pPr>
        <w:ind w:left="1146" w:right="567"/>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Responsable de la Unidad de Transparencia</w:t>
      </w:r>
    </w:p>
    <w:p w:rsidR="0000365B" w:rsidRPr="002259CE" w:rsidRDefault="0000365B">
      <w:pPr>
        <w:ind w:left="1146" w:right="567"/>
        <w:jc w:val="both"/>
        <w:rPr>
          <w:rFonts w:ascii="Palatino Linotype" w:eastAsia="Palatino Linotype" w:hAnsi="Palatino Linotype" w:cs="Palatino Linotype"/>
          <w:i/>
          <w:iCs/>
          <w:sz w:val="24"/>
          <w:szCs w:val="24"/>
        </w:rPr>
      </w:pPr>
    </w:p>
    <w:p w:rsidR="0000365B" w:rsidRPr="002259CE" w:rsidRDefault="0000365B">
      <w:pPr>
        <w:ind w:left="1146" w:right="567"/>
        <w:jc w:val="both"/>
        <w:rPr>
          <w:rFonts w:ascii="Palatino Linotype" w:eastAsia="Palatino Linotype" w:hAnsi="Palatino Linotype" w:cs="Palatino Linotype"/>
          <w:sz w:val="24"/>
          <w:szCs w:val="24"/>
        </w:rPr>
      </w:pPr>
    </w:p>
    <w:p w:rsidR="0000365B" w:rsidRPr="002259CE" w:rsidRDefault="001870C7">
      <w:pPr>
        <w:keepNext/>
        <w:keepLines/>
        <w:spacing w:line="360" w:lineRule="auto"/>
        <w:jc w:val="center"/>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sz w:val="24"/>
          <w:szCs w:val="24"/>
        </w:rPr>
        <w:lastRenderedPageBreak/>
        <w:t>RESPUESTA</w:t>
      </w:r>
    </w:p>
    <w:p w:rsidR="0000365B" w:rsidRPr="002259CE" w:rsidRDefault="001870C7">
      <w:pPr>
        <w:numPr>
          <w:ilvl w:val="0"/>
          <w:numId w:val="6"/>
        </w:numPr>
        <w:spacing w:line="360" w:lineRule="auto"/>
        <w:ind w:left="0"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El </w:t>
      </w:r>
      <w:r w:rsidRPr="002259CE">
        <w:rPr>
          <w:rFonts w:ascii="Palatino Linotype" w:eastAsia="Palatino Linotype" w:hAnsi="Palatino Linotype" w:cs="Palatino Linotype"/>
          <w:b/>
          <w:bCs/>
          <w:sz w:val="24"/>
          <w:szCs w:val="24"/>
        </w:rPr>
        <w:t xml:space="preserve">tres de septiembre de dos mil veinticinco, </w:t>
      </w:r>
      <w:r w:rsidRPr="002259CE">
        <w:rPr>
          <w:rFonts w:ascii="Palatino Linotype" w:eastAsia="Palatino Linotype" w:hAnsi="Palatino Linotype" w:cs="Palatino Linotype"/>
          <w:sz w:val="24"/>
          <w:szCs w:val="24"/>
        </w:rPr>
        <w:t xml:space="preserve">el </w:t>
      </w:r>
      <w:r w:rsidRPr="002259CE">
        <w:rPr>
          <w:rFonts w:ascii="Palatino Linotype" w:eastAsia="Palatino Linotype" w:hAnsi="Palatino Linotype" w:cs="Palatino Linotype"/>
          <w:b/>
          <w:bCs/>
          <w:sz w:val="24"/>
          <w:szCs w:val="24"/>
        </w:rPr>
        <w:t>SUJETO O</w:t>
      </w:r>
      <w:r w:rsidRPr="002259CE">
        <w:rPr>
          <w:rFonts w:ascii="Palatino Linotype" w:eastAsia="Palatino Linotype" w:hAnsi="Palatino Linotype" w:cs="Palatino Linotype"/>
          <w:sz w:val="24"/>
          <w:szCs w:val="24"/>
        </w:rPr>
        <w:t>B</w:t>
      </w:r>
      <w:r w:rsidRPr="002259CE">
        <w:rPr>
          <w:rFonts w:ascii="Palatino Linotype" w:eastAsia="Palatino Linotype" w:hAnsi="Palatino Linotype" w:cs="Palatino Linotype"/>
          <w:b/>
          <w:bCs/>
          <w:sz w:val="24"/>
          <w:szCs w:val="24"/>
        </w:rPr>
        <w:t xml:space="preserve">LIGADO </w:t>
      </w:r>
      <w:r w:rsidRPr="002259CE">
        <w:rPr>
          <w:rFonts w:ascii="Palatino Linotype" w:eastAsia="Palatino Linotype" w:hAnsi="Palatino Linotype" w:cs="Palatino Linotype"/>
          <w:sz w:val="24"/>
          <w:szCs w:val="24"/>
        </w:rPr>
        <w:t xml:space="preserve">dio </w:t>
      </w:r>
      <w:r w:rsidRPr="002259CE">
        <w:rPr>
          <w:rFonts w:ascii="Palatino Linotype" w:eastAsia="Palatino Linotype" w:hAnsi="Palatino Linotype" w:cs="Palatino Linotype"/>
          <w:b/>
          <w:bCs/>
          <w:sz w:val="24"/>
          <w:szCs w:val="24"/>
        </w:rPr>
        <w:t>RESPUESTA</w:t>
      </w:r>
      <w:r w:rsidRPr="002259CE">
        <w:rPr>
          <w:rFonts w:ascii="Palatino Linotype" w:eastAsia="Palatino Linotype" w:hAnsi="Palatino Linotype" w:cs="Palatino Linotype"/>
          <w:sz w:val="24"/>
          <w:szCs w:val="24"/>
        </w:rPr>
        <w:t xml:space="preserve"> a través de los archivos siguientes:</w:t>
      </w: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04070-TOLUCA-IP-2025.pdf: </w:t>
      </w:r>
      <w:r w:rsidRPr="002259CE">
        <w:rPr>
          <w:rFonts w:ascii="Palatino Linotype" w:eastAsia="Palatino Linotype" w:hAnsi="Palatino Linotype" w:cs="Palatino Linotype"/>
          <w:color w:val="000000"/>
          <w:sz w:val="24"/>
          <w:szCs w:val="24"/>
        </w:rPr>
        <w:t xml:space="preserve">Oficio firmado por la Novena Regidora, por el que </w:t>
      </w:r>
      <w:r w:rsidRPr="002259CE">
        <w:rPr>
          <w:rFonts w:ascii="Palatino Linotype" w:eastAsia="Palatino Linotype" w:hAnsi="Palatino Linotype" w:cs="Palatino Linotype"/>
          <w:sz w:val="24"/>
          <w:szCs w:val="24"/>
        </w:rPr>
        <w:t>informó</w:t>
      </w:r>
      <w:r w:rsidRPr="002259CE">
        <w:rPr>
          <w:rFonts w:ascii="Palatino Linotype" w:eastAsia="Palatino Linotype" w:hAnsi="Palatino Linotype" w:cs="Palatino Linotype"/>
          <w:color w:val="000000"/>
          <w:sz w:val="24"/>
          <w:szCs w:val="24"/>
        </w:rPr>
        <w:t xml:space="preserve"> que no cuenta con expresión documental del 2023 ya que la misma no fue entregada en el proceso de entrega-recepción.</w:t>
      </w: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saimex.04070.pdf: </w:t>
      </w:r>
      <w:r w:rsidRPr="002259CE">
        <w:rPr>
          <w:rFonts w:ascii="Palatino Linotype" w:eastAsia="Palatino Linotype" w:hAnsi="Palatino Linotype" w:cs="Palatino Linotype"/>
          <w:color w:val="000000"/>
          <w:sz w:val="24"/>
          <w:szCs w:val="24"/>
        </w:rPr>
        <w:t xml:space="preserve">Oficio firmado por la Séptima Regidora, por el que </w:t>
      </w:r>
      <w:r w:rsidRPr="002259CE">
        <w:rPr>
          <w:rFonts w:ascii="Palatino Linotype" w:eastAsia="Palatino Linotype" w:hAnsi="Palatino Linotype" w:cs="Palatino Linotype"/>
          <w:sz w:val="24"/>
          <w:szCs w:val="24"/>
        </w:rPr>
        <w:t>informó</w:t>
      </w:r>
      <w:r w:rsidRPr="002259CE">
        <w:rPr>
          <w:rFonts w:ascii="Palatino Linotype" w:eastAsia="Palatino Linotype" w:hAnsi="Palatino Linotype" w:cs="Palatino Linotype"/>
          <w:color w:val="000000"/>
          <w:sz w:val="24"/>
          <w:szCs w:val="24"/>
        </w:rPr>
        <w:t xml:space="preserve"> que no se cuenta con la expresión documental que contenga las actas de comisiones del año 2023 de esta Séptima Regiduría, por lo tanto, esta área queda legal, material y humanamente imposibilitadas para entregar la información en la forma y con las características requeridas.</w:t>
      </w:r>
    </w:p>
    <w:p w:rsidR="0000365B" w:rsidRPr="002259CE" w:rsidRDefault="001870C7">
      <w:pPr>
        <w:numPr>
          <w:ilvl w:val="0"/>
          <w:numId w:val="3"/>
        </w:numPr>
        <w:pBdr>
          <w:top w:val="nil"/>
          <w:left w:val="nil"/>
          <w:bottom w:val="nil"/>
          <w:right w:val="nil"/>
          <w:between w:val="nil"/>
        </w:pBdr>
        <w:spacing w:after="160"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5. PLANEAC. DES. Quinta Sesión Ord 30 ENERO 2023 T.pdf: </w:t>
      </w:r>
      <w:r w:rsidRPr="002259CE">
        <w:rPr>
          <w:rFonts w:ascii="Palatino Linotype" w:eastAsia="Palatino Linotype" w:hAnsi="Palatino Linotype" w:cs="Palatino Linotype"/>
          <w:color w:val="000000"/>
          <w:sz w:val="24"/>
          <w:szCs w:val="24"/>
        </w:rPr>
        <w:t xml:space="preserve">ACTA DE LA QUINTA SESIÓN ORDINARIA DE LA COMISIÓN </w:t>
      </w:r>
      <w:r w:rsidRPr="002259CE">
        <w:rPr>
          <w:rFonts w:ascii="Palatino Linotype" w:eastAsia="Palatino Linotype" w:hAnsi="Palatino Linotype" w:cs="Palatino Linotype"/>
          <w:sz w:val="24"/>
          <w:szCs w:val="24"/>
        </w:rPr>
        <w:t>EDILICIA</w:t>
      </w:r>
      <w:r w:rsidRPr="002259CE">
        <w:rPr>
          <w:rFonts w:ascii="Palatino Linotype" w:eastAsia="Palatino Linotype" w:hAnsi="Palatino Linotype" w:cs="Palatino Linotype"/>
          <w:color w:val="000000"/>
          <w:sz w:val="24"/>
          <w:szCs w:val="24"/>
        </w:rPr>
        <w:t xml:space="preserve"> DE PLANEACIÓN PARA EL DESARROLLO DEL AYUNTAMIENTO DE TOLUCA, ESTADO DE MÉXICO, del treinta de enero de dos mil veintitrés, con información testada.</w:t>
      </w:r>
    </w:p>
    <w:p w:rsidR="0000365B" w:rsidRPr="002259CE" w:rsidRDefault="001870C7">
      <w:pPr>
        <w:numPr>
          <w:ilvl w:val="0"/>
          <w:numId w:val="3"/>
        </w:numPr>
        <w:pBdr>
          <w:top w:val="nil"/>
          <w:left w:val="nil"/>
          <w:bottom w:val="nil"/>
          <w:right w:val="nil"/>
          <w:between w:val="nil"/>
        </w:pBdr>
        <w:spacing w:after="160"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4070.pdf: </w:t>
      </w:r>
      <w:r w:rsidRPr="002259CE">
        <w:rPr>
          <w:rFonts w:ascii="Palatino Linotype" w:eastAsia="Palatino Linotype" w:hAnsi="Palatino Linotype" w:cs="Palatino Linotype"/>
          <w:color w:val="000000"/>
          <w:sz w:val="24"/>
          <w:szCs w:val="24"/>
        </w:rPr>
        <w:t xml:space="preserve">Oficio firmado por la Primera </w:t>
      </w:r>
      <w:r w:rsidRPr="002259CE">
        <w:rPr>
          <w:rFonts w:ascii="Palatino Linotype" w:eastAsia="Palatino Linotype" w:hAnsi="Palatino Linotype" w:cs="Palatino Linotype"/>
          <w:sz w:val="24"/>
          <w:szCs w:val="24"/>
        </w:rPr>
        <w:t>Síndica</w:t>
      </w:r>
      <w:r w:rsidRPr="002259CE">
        <w:rPr>
          <w:rFonts w:ascii="Palatino Linotype" w:eastAsia="Palatino Linotype" w:hAnsi="Palatino Linotype" w:cs="Palatino Linotype"/>
          <w:color w:val="000000"/>
          <w:sz w:val="24"/>
          <w:szCs w:val="24"/>
        </w:rPr>
        <w:t xml:space="preserve"> Municipal, por el que informo lo siguiente:</w:t>
      </w:r>
    </w:p>
    <w:p w:rsidR="0000365B" w:rsidRPr="002259CE" w:rsidRDefault="0000365B">
      <w:pPr>
        <w:ind w:right="539" w:hanging="11"/>
        <w:jc w:val="both"/>
        <w:rPr>
          <w:rFonts w:ascii="Palatino Linotype" w:eastAsia="Palatino Linotype" w:hAnsi="Palatino Linotype" w:cs="Palatino Linotype"/>
          <w:sz w:val="24"/>
          <w:szCs w:val="24"/>
        </w:rPr>
      </w:pP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Al respecto con lo solicitado, se anexa las actas de manera digital con las que cuenta la Primera Sindicatura. Lo podrá corroborar en la siguiente liga electrónica: </w:t>
      </w:r>
    </w:p>
    <w:p w:rsidR="0000365B" w:rsidRPr="002259CE" w:rsidRDefault="0000365B">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https://transparencia.toluca.gob.mx/secretaria ayuntamiento/2023/6.%20PLANEAC.%20DES.%202%C2%AA%20E xtraordinaria%2010-10-2023%20T.pdf</w:t>
      </w:r>
    </w:p>
    <w:p w:rsidR="0000365B" w:rsidRPr="002259CE" w:rsidRDefault="001870C7">
      <w:pPr>
        <w:ind w:right="539" w:hanging="11"/>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 </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https://transparencia.toluca.gob.mx/secretaria ayuntamiento/2023/5.%20PLANEAC.%20%20DES.%20Quinta%20 Sesi%C3%B3n%20Ord%2030%20ENERO%202023%20T.pdf</w:t>
      </w:r>
    </w:p>
    <w:p w:rsidR="0000365B" w:rsidRPr="002259CE" w:rsidRDefault="0000365B">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lastRenderedPageBreak/>
        <w:t xml:space="preserve">2023 ACTA DE LA SEGUNDA SESIÓN EXTRAORDINARIA DE LA COMISIÓN </w:t>
      </w:r>
      <w:r w:rsidRPr="002259CE">
        <w:rPr>
          <w:rFonts w:ascii="Palatino Linotype" w:eastAsia="Palatino Linotype" w:hAnsi="Palatino Linotype" w:cs="Palatino Linotype"/>
          <w:b/>
          <w:bCs/>
          <w:sz w:val="24"/>
          <w:szCs w:val="24"/>
        </w:rPr>
        <w:t>EDILICIA</w:t>
      </w:r>
      <w:r w:rsidRPr="002259CE">
        <w:rPr>
          <w:rFonts w:ascii="Palatino Linotype" w:eastAsia="Palatino Linotype" w:hAnsi="Palatino Linotype" w:cs="Palatino Linotype"/>
          <w:b/>
          <w:bCs/>
          <w:color w:val="000000"/>
          <w:sz w:val="24"/>
          <w:szCs w:val="24"/>
        </w:rPr>
        <w:t xml:space="preserve"> DE PLANEACIÓN PARA EL DESARROLLO DEL AYUNTAMIENTO DE TOLUCA: </w:t>
      </w:r>
      <w:r w:rsidRPr="002259CE">
        <w:rPr>
          <w:rFonts w:ascii="Palatino Linotype" w:eastAsia="Palatino Linotype" w:hAnsi="Palatino Linotype" w:cs="Palatino Linotype"/>
          <w:color w:val="000000"/>
          <w:sz w:val="24"/>
          <w:szCs w:val="24"/>
        </w:rPr>
        <w:t xml:space="preserve">Acta de la Segunda Sesión Extraordinaria </w:t>
      </w:r>
      <w:r w:rsidRPr="002259CE">
        <w:rPr>
          <w:rFonts w:ascii="Palatino Linotype" w:eastAsia="Palatino Linotype" w:hAnsi="Palatino Linotype" w:cs="Palatino Linotype"/>
          <w:sz w:val="24"/>
          <w:szCs w:val="24"/>
        </w:rPr>
        <w:t>de la</w:t>
      </w:r>
      <w:r w:rsidRPr="002259CE">
        <w:rPr>
          <w:rFonts w:ascii="Palatino Linotype" w:eastAsia="Palatino Linotype" w:hAnsi="Palatino Linotype" w:cs="Palatino Linotype"/>
          <w:color w:val="000000"/>
          <w:sz w:val="24"/>
          <w:szCs w:val="24"/>
        </w:rPr>
        <w:t xml:space="preserve"> Comisión Edilicia de la Planeación para el Desarrollo del Ayuntamiento de Toluca, Estado de México, del diez de octubre de dos mil veintitrés.</w:t>
      </w:r>
    </w:p>
    <w:p w:rsidR="0000365B" w:rsidRPr="002259CE" w:rsidRDefault="001870C7">
      <w:pPr>
        <w:numPr>
          <w:ilvl w:val="0"/>
          <w:numId w:val="3"/>
        </w:numPr>
        <w:pBdr>
          <w:top w:val="nil"/>
          <w:left w:val="nil"/>
          <w:bottom w:val="nil"/>
          <w:right w:val="nil"/>
          <w:between w:val="nil"/>
        </w:pBdr>
        <w:spacing w:after="160"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SOLICITUD 04070.pdf: </w:t>
      </w:r>
      <w:r w:rsidRPr="002259CE">
        <w:rPr>
          <w:rFonts w:ascii="Palatino Linotype" w:eastAsia="Palatino Linotype" w:hAnsi="Palatino Linotype" w:cs="Palatino Linotype"/>
          <w:color w:val="000000"/>
          <w:sz w:val="24"/>
          <w:szCs w:val="24"/>
        </w:rPr>
        <w:t xml:space="preserve">Oficio firmado por la Décima Regidora, por el que </w:t>
      </w:r>
      <w:r w:rsidRPr="002259CE">
        <w:rPr>
          <w:rFonts w:ascii="Palatino Linotype" w:eastAsia="Palatino Linotype" w:hAnsi="Palatino Linotype" w:cs="Palatino Linotype"/>
          <w:sz w:val="24"/>
          <w:szCs w:val="24"/>
        </w:rPr>
        <w:t>informó</w:t>
      </w:r>
      <w:r w:rsidRPr="002259CE">
        <w:rPr>
          <w:rFonts w:ascii="Palatino Linotype" w:eastAsia="Palatino Linotype" w:hAnsi="Palatino Linotype" w:cs="Palatino Linotype"/>
          <w:color w:val="000000"/>
          <w:sz w:val="24"/>
          <w:szCs w:val="24"/>
        </w:rPr>
        <w:t xml:space="preserve"> lo siguiente:</w:t>
      </w:r>
    </w:p>
    <w:p w:rsidR="0000365B" w:rsidRPr="002259CE" w:rsidRDefault="001870C7">
      <w:pPr>
        <w:ind w:right="539" w:hanging="11"/>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 xml:space="preserve">1. Con fundamento en lo establecido en los artículos 150 y 160 de la Ley de Transparencia y Acceso a la Información Pública del Estado de México y Municipios; después de realizar una búsqueda exhaustiva y razonable en los archivos físicos y digitales que obran en esta Regiduría, no fue posible localizar la información que solicita. </w:t>
      </w:r>
    </w:p>
    <w:p w:rsidR="0000365B" w:rsidRPr="002259CE" w:rsidRDefault="001870C7">
      <w:pPr>
        <w:ind w:right="539" w:hanging="11"/>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2. Es importante mencionar que también se adjuntan los formatos de relación de archivos en trámite, relación de archivos en concentración e inventario de soporte documental del Acta entrega-recepción, mismos que expresan el soporte documental entregado a la actual Regiduría.</w:t>
      </w:r>
    </w:p>
    <w:p w:rsidR="0000365B" w:rsidRPr="002259CE" w:rsidRDefault="0000365B">
      <w:pPr>
        <w:ind w:right="539" w:hanging="11"/>
        <w:jc w:val="both"/>
        <w:rPr>
          <w:rFonts w:ascii="Palatino Linotype" w:eastAsia="Palatino Linotype" w:hAnsi="Palatino Linotype" w:cs="Palatino Linotype"/>
          <w:i/>
          <w:iCs/>
          <w:sz w:val="24"/>
          <w:szCs w:val="24"/>
        </w:rPr>
      </w:pP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04070.pdf: </w:t>
      </w:r>
      <w:r w:rsidRPr="002259CE">
        <w:rPr>
          <w:rFonts w:ascii="Palatino Linotype" w:eastAsia="Palatino Linotype" w:hAnsi="Palatino Linotype" w:cs="Palatino Linotype"/>
          <w:color w:val="000000"/>
          <w:sz w:val="24"/>
          <w:szCs w:val="24"/>
        </w:rPr>
        <w:t xml:space="preserve">Oficio firmado por el Quinto Regidor, por el que </w:t>
      </w:r>
      <w:r w:rsidRPr="002259CE">
        <w:rPr>
          <w:rFonts w:ascii="Palatino Linotype" w:eastAsia="Palatino Linotype" w:hAnsi="Palatino Linotype" w:cs="Palatino Linotype"/>
          <w:sz w:val="24"/>
          <w:szCs w:val="24"/>
        </w:rPr>
        <w:t>informó</w:t>
      </w:r>
      <w:r w:rsidRPr="002259CE">
        <w:rPr>
          <w:rFonts w:ascii="Palatino Linotype" w:eastAsia="Palatino Linotype" w:hAnsi="Palatino Linotype" w:cs="Palatino Linotype"/>
          <w:color w:val="000000"/>
          <w:sz w:val="24"/>
          <w:szCs w:val="24"/>
        </w:rPr>
        <w:t xml:space="preserve"> que, </w:t>
      </w:r>
      <w:r w:rsidRPr="002259CE">
        <w:rPr>
          <w:rFonts w:ascii="Palatino Linotype" w:eastAsia="Palatino Linotype" w:hAnsi="Palatino Linotype" w:cs="Palatino Linotype"/>
          <w:i/>
          <w:iCs/>
          <w:color w:val="000000"/>
          <w:sz w:val="24"/>
          <w:szCs w:val="24"/>
        </w:rPr>
        <w:t>hago de su conocimiento que después de llevar a cabo una búsqueda exhaustiva y minuciosa en los archivos que obran en esta regiduría, no se cuenta con documento alguno que de respuesta a su solicitud, y debido a que la administración saliente comprendió del año 2022 al 2024, no dejando archivo físico ni electrónico, por lo que no es posible entregar la información al hoy peticionario. Así mismo, se le hace mención respetuosamente que la información que solicita debe ser dirigida a la Secretaría de este Ayuntamiento esto de conformidad al artículo 91 fracción VI de la Ley Orgánica Municipal del Estado de México.”</w:t>
      </w:r>
    </w:p>
    <w:p w:rsidR="0000365B" w:rsidRPr="002259CE" w:rsidRDefault="001870C7">
      <w:pPr>
        <w:numPr>
          <w:ilvl w:val="0"/>
          <w:numId w:val="3"/>
        </w:numPr>
        <w:pBdr>
          <w:top w:val="nil"/>
          <w:left w:val="nil"/>
          <w:bottom w:val="nil"/>
          <w:right w:val="nil"/>
          <w:between w:val="nil"/>
        </w:pBdr>
        <w:spacing w:after="160"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SOLICITUD 04070.pdf: </w:t>
      </w:r>
      <w:r w:rsidRPr="002259CE">
        <w:rPr>
          <w:rFonts w:ascii="Palatino Linotype" w:eastAsia="Palatino Linotype" w:hAnsi="Palatino Linotype" w:cs="Palatino Linotype"/>
          <w:color w:val="000000"/>
          <w:sz w:val="24"/>
          <w:szCs w:val="24"/>
        </w:rPr>
        <w:t>Oficio firmado por la Décima Regidora, por el que informó lo siguiente:</w:t>
      </w:r>
    </w:p>
    <w:p w:rsidR="0000365B" w:rsidRPr="002259CE" w:rsidRDefault="001870C7">
      <w:pPr>
        <w:ind w:right="539" w:hanging="11"/>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 xml:space="preserve">1. Con fundamento en lo establecido en los artículos 150 y 160 de la Ley de Transparencia y Acceso a la Información Pública del Estado de México y Municipios; después de realizar una búsqueda exhaustiva y razonable en los archivos físicos y digitales que obran en esta Regiduría, no fue posible localizar la información que solicita. </w:t>
      </w:r>
    </w:p>
    <w:p w:rsidR="0000365B" w:rsidRPr="002259CE" w:rsidRDefault="0000365B">
      <w:pPr>
        <w:ind w:right="539" w:hanging="11"/>
        <w:jc w:val="both"/>
        <w:rPr>
          <w:rFonts w:ascii="Palatino Linotype" w:eastAsia="Palatino Linotype" w:hAnsi="Palatino Linotype" w:cs="Palatino Linotype"/>
          <w:i/>
          <w:iCs/>
          <w:sz w:val="24"/>
          <w:szCs w:val="24"/>
        </w:rPr>
      </w:pPr>
    </w:p>
    <w:p w:rsidR="0000365B" w:rsidRPr="002259CE" w:rsidRDefault="001870C7">
      <w:pPr>
        <w:ind w:right="539" w:hanging="11"/>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lastRenderedPageBreak/>
        <w:t>2. Es importante mencionar que también se adjuntan los formatos de relación de archivos en trámite, relación de archivos en concentración e inventario de soporte documental del Acta entrega-recepción, mismos que expresan el soporte documental entregado a la actual Regiduría.</w:t>
      </w:r>
    </w:p>
    <w:p w:rsidR="0000365B" w:rsidRPr="002259CE" w:rsidRDefault="0000365B">
      <w:pPr>
        <w:ind w:right="539" w:hanging="11"/>
        <w:jc w:val="both"/>
        <w:rPr>
          <w:rFonts w:ascii="Palatino Linotype" w:eastAsia="Palatino Linotype" w:hAnsi="Palatino Linotype" w:cs="Palatino Linotype"/>
          <w:i/>
          <w:iCs/>
          <w:sz w:val="24"/>
          <w:szCs w:val="24"/>
        </w:rPr>
      </w:pP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ER-53 - Relación de Archivos en Trámite.pdf: </w:t>
      </w:r>
      <w:r w:rsidRPr="002259CE">
        <w:rPr>
          <w:rFonts w:ascii="Palatino Linotype" w:eastAsia="Palatino Linotype" w:hAnsi="Palatino Linotype" w:cs="Palatino Linotype"/>
          <w:color w:val="000000"/>
          <w:sz w:val="24"/>
          <w:szCs w:val="24"/>
        </w:rPr>
        <w:t>Relación de Archivos en trámite de uno de enero de dos mil veinticinco, de la X Regiduría.</w:t>
      </w: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ER-56 - Inventario de Soporte Documental.pdf: </w:t>
      </w:r>
      <w:r w:rsidRPr="002259CE">
        <w:rPr>
          <w:rFonts w:ascii="Palatino Linotype" w:eastAsia="Palatino Linotype" w:hAnsi="Palatino Linotype" w:cs="Palatino Linotype"/>
          <w:color w:val="000000"/>
          <w:sz w:val="24"/>
          <w:szCs w:val="24"/>
        </w:rPr>
        <w:t>Inventario de Soporte Documental, de uno de enero de dos mil veinticinco, de la X Regiduría.</w:t>
      </w:r>
    </w:p>
    <w:p w:rsidR="0000365B" w:rsidRPr="002259CE" w:rsidRDefault="0000365B">
      <w:pPr>
        <w:pBdr>
          <w:top w:val="nil"/>
          <w:left w:val="nil"/>
          <w:bottom w:val="nil"/>
          <w:right w:val="nil"/>
          <w:between w:val="nil"/>
        </w:pBdr>
        <w:ind w:left="720"/>
        <w:rPr>
          <w:rFonts w:ascii="Palatino Linotype" w:eastAsia="Palatino Linotype" w:hAnsi="Palatino Linotype" w:cs="Palatino Linotype"/>
          <w:b/>
          <w:bCs/>
          <w:color w:val="000000"/>
          <w:sz w:val="24"/>
          <w:szCs w:val="24"/>
        </w:rPr>
      </w:pP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ER-54 - Relación de Archivos en Concentración.pdf-: </w:t>
      </w:r>
      <w:r w:rsidRPr="002259CE">
        <w:rPr>
          <w:rFonts w:ascii="Palatino Linotype" w:eastAsia="Palatino Linotype" w:hAnsi="Palatino Linotype" w:cs="Palatino Linotype"/>
          <w:color w:val="000000"/>
          <w:sz w:val="24"/>
          <w:szCs w:val="24"/>
        </w:rPr>
        <w:t>Relación de Archivos de Concentración, de uno de enero de dos mil veinticinco, de la X Regiduría.</w:t>
      </w: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Actas 2023.pdf: </w:t>
      </w:r>
      <w:r w:rsidRPr="002259CE">
        <w:rPr>
          <w:rFonts w:ascii="Palatino Linotype" w:eastAsia="Palatino Linotype" w:hAnsi="Palatino Linotype" w:cs="Palatino Linotype"/>
          <w:color w:val="000000"/>
          <w:sz w:val="24"/>
          <w:szCs w:val="24"/>
        </w:rPr>
        <w:t xml:space="preserve"> Acta de la Segunda Sesión Ordinaria de la Comisión de Movilidad del veintinueve de septiembre de dos </w:t>
      </w:r>
      <w:r w:rsidRPr="002259CE">
        <w:rPr>
          <w:rFonts w:ascii="Palatino Linotype" w:eastAsia="Palatino Linotype" w:hAnsi="Palatino Linotype" w:cs="Palatino Linotype"/>
          <w:sz w:val="24"/>
          <w:szCs w:val="24"/>
        </w:rPr>
        <w:t>mil veintitrés</w:t>
      </w:r>
      <w:r w:rsidRPr="002259CE">
        <w:rPr>
          <w:rFonts w:ascii="Palatino Linotype" w:eastAsia="Palatino Linotype" w:hAnsi="Palatino Linotype" w:cs="Palatino Linotype"/>
          <w:color w:val="000000"/>
          <w:sz w:val="24"/>
          <w:szCs w:val="24"/>
        </w:rPr>
        <w:t xml:space="preserve">. </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Acta de la Primera Sesión Ordinaria de la Comisión de Movilidad del veintiocho de junio de dos mil veintitrés. </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Segunda Sesión Ordinaria de la Comisión de Servicios Públicos (agua, drenaje, alcantarillado, panteones, alumbrado público), del seis de marzo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Acta de la Segunda Sesión Ordinaria de la Comisión de Prevención y Atención de Conflictos Laborales de catorce de marzo de dos mil veintitrés. </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color w:val="000000"/>
          <w:sz w:val="24"/>
          <w:szCs w:val="24"/>
        </w:rPr>
        <w:t>Acta de la Tercera Sesión Ordinaria de la Comisión de Prevención y Atención de Conflictos Laborales, de veintiocho de marzo de dos mil veintitrés.</w:t>
      </w: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4REG-TOL-0515-2025.pdf; </w:t>
      </w:r>
      <w:r w:rsidRPr="002259CE">
        <w:rPr>
          <w:rFonts w:ascii="Palatino Linotype" w:eastAsia="Palatino Linotype" w:hAnsi="Palatino Linotype" w:cs="Palatino Linotype"/>
          <w:color w:val="000000"/>
          <w:sz w:val="24"/>
          <w:szCs w:val="24"/>
        </w:rPr>
        <w:t>Oficio firmado por la Cuarta Regidora, por el que informo que, “hago de su conocimiento que después de una búsqueda exhaustiva en los archivos de esta oficina no se encontró la 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segunda sesión extraordinaria de fecha del día 21 de agosto de 2025 en el acuerdo número CT/SE/1032/02/2025.”</w:t>
      </w:r>
    </w:p>
    <w:p w:rsidR="0000365B" w:rsidRPr="002259CE" w:rsidRDefault="0000365B">
      <w:pPr>
        <w:pBdr>
          <w:top w:val="nil"/>
          <w:left w:val="nil"/>
          <w:bottom w:val="nil"/>
          <w:right w:val="nil"/>
          <w:between w:val="nil"/>
        </w:pBdr>
        <w:spacing w:line="259" w:lineRule="auto"/>
        <w:ind w:left="720" w:right="539"/>
        <w:jc w:val="both"/>
        <w:rPr>
          <w:rFonts w:ascii="Palatino Linotype" w:eastAsia="Palatino Linotype" w:hAnsi="Palatino Linotype" w:cs="Palatino Linotype"/>
          <w:b/>
          <w:bCs/>
          <w:color w:val="000000"/>
          <w:sz w:val="24"/>
          <w:szCs w:val="24"/>
        </w:rPr>
      </w:pP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lastRenderedPageBreak/>
        <w:t xml:space="preserve">Respuesta 04070.pdf: </w:t>
      </w:r>
      <w:r w:rsidRPr="002259CE">
        <w:rPr>
          <w:rFonts w:ascii="Palatino Linotype" w:eastAsia="Palatino Linotype" w:hAnsi="Palatino Linotype" w:cs="Palatino Linotype"/>
          <w:color w:val="000000"/>
          <w:sz w:val="24"/>
          <w:szCs w:val="24"/>
        </w:rPr>
        <w:t xml:space="preserve">Oficio firmado por el Secretario Particular por el que informo que, el secretario de cada comisión es el encargado de levantar las actas de las sesiones solicitadas. </w:t>
      </w: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i/>
          <w:iCs/>
          <w:color w:val="000000"/>
          <w:sz w:val="24"/>
          <w:szCs w:val="24"/>
        </w:rPr>
      </w:pPr>
      <w:r w:rsidRPr="002259CE">
        <w:rPr>
          <w:rFonts w:ascii="Palatino Linotype" w:eastAsia="Palatino Linotype" w:hAnsi="Palatino Linotype" w:cs="Palatino Linotype"/>
          <w:b/>
          <w:bCs/>
          <w:color w:val="000000"/>
          <w:sz w:val="24"/>
          <w:szCs w:val="24"/>
        </w:rPr>
        <w:t xml:space="preserve">Folio 4070.pdf: </w:t>
      </w:r>
      <w:r w:rsidRPr="002259CE">
        <w:rPr>
          <w:rFonts w:ascii="Palatino Linotype" w:eastAsia="Palatino Linotype" w:hAnsi="Palatino Linotype" w:cs="Palatino Linotype"/>
          <w:color w:val="000000"/>
          <w:sz w:val="24"/>
          <w:szCs w:val="24"/>
        </w:rPr>
        <w:t>Oficio firmado por la Décima Segunda Regidora del Ayuntamiento, “</w:t>
      </w:r>
      <w:r w:rsidRPr="002259CE">
        <w:rPr>
          <w:rFonts w:ascii="Palatino Linotype" w:eastAsia="Palatino Linotype" w:hAnsi="Palatino Linotype" w:cs="Palatino Linotype"/>
          <w:i/>
          <w:iCs/>
          <w:color w:val="000000"/>
          <w:sz w:val="24"/>
          <w:szCs w:val="24"/>
        </w:rPr>
        <w:t>está décima segunda Regiduría solicito a la Unidad de Transparencia a su digno cargo, la declaratoria de inexistencia de la información peticionada por el ciudadano, quedando en el Acta Milésima Trigésima Segunda aov sesión extraordinaria 2025 de fecha del dia 21/08/2025 con numero de acuerdo CT/SE/1033/03/2025.”</w:t>
      </w: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ACTAS 2023.pdf: </w:t>
      </w:r>
      <w:r w:rsidRPr="002259CE">
        <w:rPr>
          <w:rFonts w:ascii="Palatino Linotype" w:eastAsia="Palatino Linotype" w:hAnsi="Palatino Linotype" w:cs="Palatino Linotype"/>
          <w:color w:val="000000"/>
          <w:sz w:val="24"/>
          <w:szCs w:val="24"/>
        </w:rPr>
        <w:t xml:space="preserve">ACTA DE LA TERCERA SESIÓN ORDINARIA DE LA COMISIÓN DE LÍMITES MUNICIPALES Y NOMENCLATURA MUNICIPAL, de veintiuno de abril de dos mil veintitrés. </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CUARTA SESIÓN ORDINARIA DE LA COMISIÓN DE LÍMITES MUNICIPALES Y NOMENCLATURA MUNICIPAL, de veintiséis de junio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Décima Sesión Ordinaria de la Comisión de Patrimonio Municipal, de veintiuno de abril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Décima Primera Sesión Ordinaria de la Comisión de Patrimonio Municipal, de veintiséis de junio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Acta de la Décima Segunda Sesión Ordinaria de la Comisión de Patrimonio Municipal, de veintidós de septiembre de dos mil veintitrés. </w:t>
      </w: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04070.pdf: </w:t>
      </w:r>
      <w:r w:rsidRPr="002259CE">
        <w:rPr>
          <w:rFonts w:ascii="Palatino Linotype" w:eastAsia="Palatino Linotype" w:hAnsi="Palatino Linotype" w:cs="Palatino Linotype"/>
          <w:color w:val="000000"/>
          <w:sz w:val="24"/>
          <w:szCs w:val="24"/>
        </w:rPr>
        <w:t>Oficio firmado por el Segundo Síndico, por el que informo lo siguiente:</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i/>
          <w:iCs/>
          <w:color w:val="000000"/>
          <w:sz w:val="24"/>
          <w:szCs w:val="24"/>
        </w:rPr>
      </w:pPr>
      <w:r w:rsidRPr="002259CE">
        <w:rPr>
          <w:rFonts w:ascii="Palatino Linotype" w:eastAsia="Palatino Linotype" w:hAnsi="Palatino Linotype" w:cs="Palatino Linotype"/>
          <w:color w:val="000000"/>
          <w:sz w:val="24"/>
          <w:szCs w:val="24"/>
        </w:rPr>
        <w:t>“</w:t>
      </w:r>
      <w:r w:rsidRPr="002259CE">
        <w:rPr>
          <w:rFonts w:ascii="Palatino Linotype" w:eastAsia="Palatino Linotype" w:hAnsi="Palatino Linotype" w:cs="Palatino Linotype"/>
          <w:i/>
          <w:iCs/>
          <w:color w:val="000000"/>
          <w:sz w:val="24"/>
          <w:szCs w:val="24"/>
        </w:rPr>
        <w:t xml:space="preserve">sirva encontrar la evidencia del soporte documental de la información requerida, en formato PDF como "Actas de Comisiones 2023" en versión pública, para su debida consulta, es sustancial indicarle que con fundamento en los artículos 143 fracciones I y III de la Ley de Transparencia y Acceso a la Información Pública, artículo 2 fracciones Il y IV, articulo 4 fracciones XI y XII de la Ley de Protección de Datos Personales en Posesión de Sujetos Obligados del Estado de México y Municipios y de acuerdo a los Lineamientos Generales en Materia de Clasificación y Desclasificación; la Segunda Sindicatura elimino renglones con datos personales como: nombre, domicilio, números de teléfono, correo electrónico, firma o rúbrica, por ser información confidencial lo anterior conforme a lo establecido en el Acta Milésima Trigésima Segunda Sesión Extraordinaria, emitido por el </w:t>
      </w:r>
      <w:r w:rsidRPr="002259CE">
        <w:rPr>
          <w:rFonts w:ascii="Palatino Linotype" w:eastAsia="Palatino Linotype" w:hAnsi="Palatino Linotype" w:cs="Palatino Linotype"/>
          <w:i/>
          <w:iCs/>
          <w:color w:val="000000"/>
          <w:sz w:val="24"/>
          <w:szCs w:val="24"/>
        </w:rPr>
        <w:lastRenderedPageBreak/>
        <w:t>Comité de Transparencia del Municipio de Toluca, Administración 2025-2027, de fecha 21 de agosto de 2025 con acuerdo número CT/SE/1032/01/2025.”</w:t>
      </w:r>
    </w:p>
    <w:p w:rsidR="0000365B" w:rsidRPr="002259CE" w:rsidRDefault="0000365B">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SA anexo SAIMEX 04070.pdf: </w:t>
      </w:r>
      <w:r w:rsidRPr="002259CE">
        <w:rPr>
          <w:rFonts w:ascii="Palatino Linotype" w:eastAsia="Palatino Linotype" w:hAnsi="Palatino Linotype" w:cs="Palatino Linotype"/>
          <w:color w:val="000000"/>
          <w:sz w:val="24"/>
          <w:szCs w:val="24"/>
        </w:rPr>
        <w:t>ACTA DE LA QUINTA SESIÓN ORDINARIA DE LA COMISIÓN EDICILIA DE PLANEACIÓN PARA EL DESARROLLO DEL AYUNTAMIENTO DE TOLUCA, ESTADO DE MÉXICO, de treinta de enero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SEXTA SESIÓN ORDINARIA DE LA COMISIÓN DE PREVENCIÓN SOCIAL DE LA VIOLENCIA Y DELINCUENCIA DEL AYUNTAMIENTO DE TOLUCA 2022-2024, veintiocho de junio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SÉPTIMA SESIÓN ORDINARIA DE LA COMISIÓN DE REGLAMENTACIÓN MUNICIPAL, de diecisiete de enero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TERCERA SESIÓN ORDINARIA DE LA COMISIÓN DE INFRAESTRUCTURA E INVERSIÓN PÚBLICA, de veintiocho de junio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TERCERA SESIÓN ORDINARIA DE LA COMISIÓN DE PREVENCIÓN Y ATENCIÓN DE CONFLICTOS LABORALES, de veintiocho de junio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OCTAVA SESIÓN ORDINARIA DE LA COMISIÓN DE REGLAMENTACIÓN MUNICIPAL, de primero de febrero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SÉPTIMA SESIÓN ORDINARIA DE LA COMISIÓN DE PREVENCIÓN SOCIAL DE LA VIOLENCIA Y DELINCUENCIA DEL AYUNTAMIENTO DE TOLUCA 2022-2024, de veintiséis de septiembre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QUINTA SESIÓN ORDINARIA DE LA COMISIÓN DE PREVENCIÓN SOCIAL DE LA VIOLENCIA Y DELINCUENCIA DEL AYUNTAMIENTO DE TOLUCА, del veinticuatro de marzo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NOVENA SESIÓN ORDINARIA DE LA COMISIÓN DE REGLAMENTACIÓN MUNICIPAL, del veinticinco de septiembre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NOVENA SESIÓN ORDINARIA DE LA COMISIÓN DE REGLAMENTACIÓN MUNICIPAL, de dieciséis de junio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lastRenderedPageBreak/>
        <w:t>ACTA DE LA SEGUNDA SESIÓN ORDINARIA DE LA COMISIÓN DE INFRAESTRUCTURA E INVERSIÓN PÚBLICA, de seis de marzo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CUARTA SESIÓN ORDINARIA DE LA COMISIÓN JUVENTUD, DEPORTE Y RECREACIÓN, de dos de agosto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SEGUNDA SESIÓN ORDINARIA DE LA COMISIÓN DE SERVICIOS PÚBLICOS (AGUA, DRENAJE, ALCANTARILLADO, PANTEONES, ALUMBRADO PÚBLICO). De seis de marzo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QUINTA SESIÓN ORDINARIA DE LA COMISIÓN DE ATENCIÓN AL ADULTO MAYOR, de veintiocho de agosto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CUARTA SESIÓN ORDINARIA DE LA COMISIÓN DE INFRAESTRUCTURA E INVERSIÓN PÚBLICA, de veintinueve de septiembre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H. AYUNTAMIENTO CONSTITUCIONAL DE TOLUCA 2022-2024 COMISIÓN DE PROTECCIÓN E INCLUSIÓN A PERSONAS CON DISCAPACIDAD ACTA DE LA SEGUNDA SESIÓN ORDINARIA DE LA COMISIÓN DE PROTECCIÓN E INCLUSIÓN A PERSONAS CON DISCAPACIDAD CELEBRADA EL DÍA 04 DE JULIO DEL 2023, de cuatro de julio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TERCERA SESIÓN ORDINARIA DE LA COMISIÓN DE ATENCIÓN AL ADULTO MAYOR, de quince de febrero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CTA DE LA CUARTA SESIÓN ORDINARIA DE LA COMISIÓN DE ATENCIÓN AL ADULTO MAYOR, de veintiséis de junio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TERCERA SESIÓN ORDINARIA DE LA COMISIÓN DE LÍMITES TERRITORIALES Y NOMENCLATURA MUNICIPAL DEL AYUNTAMIENTO DE TOLUCA, ESTADO DE MÉXICO, de veintiuno de abril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CUARTA SESIÓN ORDINARIA DE LA COMISIÓN DE LÍMITES TERRITORIALES Y NOMENCLATURA MUNICIPAL DEL AYUNTAMIENTO DE TOLUCA, ESTADO DE MÉXICO, de veintiséis de junio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PRIMERA SESIÓN ORDINARIA DE MOVILIDAD, de veintiocho de junio de dos mil veintitrés.</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SEGUNDA SESIÓN ORDINARIA DE LA COMISIÓN DE MOVILIDAD, de veintinueve de septiembre de dos mil veintitrés.</w:t>
      </w:r>
    </w:p>
    <w:p w:rsidR="0000365B" w:rsidRPr="002259CE" w:rsidRDefault="0000365B">
      <w:pPr>
        <w:ind w:right="539"/>
        <w:jc w:val="both"/>
        <w:rPr>
          <w:rFonts w:ascii="Palatino Linotype" w:eastAsia="Palatino Linotype" w:hAnsi="Palatino Linotype" w:cs="Palatino Linotype"/>
          <w:sz w:val="24"/>
          <w:szCs w:val="24"/>
        </w:rPr>
      </w:pPr>
    </w:p>
    <w:p w:rsidR="0000365B" w:rsidRPr="002259CE" w:rsidRDefault="001870C7">
      <w:pPr>
        <w:numPr>
          <w:ilvl w:val="0"/>
          <w:numId w:val="3"/>
        </w:numPr>
        <w:pBdr>
          <w:top w:val="nil"/>
          <w:left w:val="nil"/>
          <w:bottom w:val="nil"/>
          <w:right w:val="nil"/>
          <w:between w:val="nil"/>
        </w:pBdr>
        <w:spacing w:line="259" w:lineRule="auto"/>
        <w:ind w:right="539" w:hanging="1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lastRenderedPageBreak/>
        <w:t xml:space="preserve">R. 04070. 2025.pdf: </w:t>
      </w:r>
      <w:r w:rsidRPr="002259CE">
        <w:rPr>
          <w:rFonts w:ascii="Palatino Linotype" w:eastAsia="Palatino Linotype" w:hAnsi="Palatino Linotype" w:cs="Palatino Linotype"/>
          <w:color w:val="000000"/>
          <w:sz w:val="24"/>
          <w:szCs w:val="24"/>
        </w:rPr>
        <w:t>Oficio firmado por el Titular de la Unidad de Transparencia, por el que informo lo siguiente:</w:t>
      </w:r>
    </w:p>
    <w:p w:rsidR="0000365B" w:rsidRPr="002259CE" w:rsidRDefault="0000365B">
      <w:pPr>
        <w:pBdr>
          <w:top w:val="nil"/>
          <w:left w:val="nil"/>
          <w:bottom w:val="nil"/>
          <w:right w:val="nil"/>
          <w:between w:val="nil"/>
        </w:pBdr>
        <w:ind w:left="720" w:right="539" w:hanging="10"/>
        <w:jc w:val="both"/>
        <w:rPr>
          <w:rFonts w:ascii="Palatino Linotype" w:eastAsia="Palatino Linotype" w:hAnsi="Palatino Linotype" w:cs="Palatino Linotype"/>
          <w:b/>
          <w:bCs/>
          <w:color w:val="000000"/>
          <w:sz w:val="24"/>
          <w:szCs w:val="24"/>
        </w:rPr>
      </w:pPr>
    </w:p>
    <w:p w:rsidR="0000365B" w:rsidRPr="002259CE" w:rsidRDefault="0000365B">
      <w:pPr>
        <w:pBdr>
          <w:top w:val="nil"/>
          <w:left w:val="nil"/>
          <w:bottom w:val="nil"/>
          <w:right w:val="nil"/>
          <w:between w:val="nil"/>
        </w:pBdr>
        <w:ind w:left="720" w:right="539" w:hanging="10"/>
        <w:jc w:val="both"/>
        <w:rPr>
          <w:rFonts w:ascii="Palatino Linotype" w:eastAsia="Palatino Linotype" w:hAnsi="Palatino Linotype" w:cs="Palatino Linotype"/>
          <w:b/>
          <w:bCs/>
          <w:color w:val="000000"/>
          <w:sz w:val="24"/>
          <w:szCs w:val="24"/>
        </w:rPr>
      </w:pP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hago de su conocimiento que la Secretaría del Ayuntamiento y Servidor Público Habilitado, informó que se procedió a realizar la búsqueda exhaustiva y razonable en los archivos que obran en la Coordinación de Apoyo a Cabildo de la Secretaría del Ayuntamiento, en este sentido y de acuerdo a las facultades, competencias y funciones, se hace del conocimiento que se cuenta con la expresión documental que se adjunta al presente, en versión pública por contener datos personales, misma que da por atendida la pretensión del C. Solicitante, al hacer entrega de las Actas de las Sesiones de las Comisiones Edilicias del Ayuntamiento de Toluca, Estado de México, celebradas en el año 2023. </w:t>
      </w:r>
    </w:p>
    <w:p w:rsidR="0000365B" w:rsidRPr="002259CE" w:rsidRDefault="0000365B">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Por parte de la Tercera Regiduría y Servidor Público Habilitado, informó que esta Regiduría no cuenta con documental solicitada por el peticionario, por no haberse generado, poseído y/o administrado, sin embargo, quiero comunicarle que mediante oficio 3R/125/2025 de fecha 26 de marzo del año en curso, se realizaron las observaciones correspondientes ante el Órgano Interno de Control Municipal de Toluca, mismas que se han registrado y se están tramitando según los procedimientos establecidos. </w:t>
      </w: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Por lo que respecta de la Octava Regiduría y Servidora Pública Habilitada, informó que después de efectuar una búsqueda exhaustiva en los archivos de la Octava Regiduría, no se cuenta con la información solicitada, toda vez que, de los oficios y diversos documentos del periodo 2022-2024 no se cuenta con registro alguno, ya que la titular de la Regiduría asumió el cargo a partir del 1 de enero de 2025, mismo que concluirá el 31 de diciembre de 2027. </w:t>
      </w:r>
    </w:p>
    <w:p w:rsidR="0000365B" w:rsidRPr="002259CE" w:rsidRDefault="0000365B">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p>
    <w:p w:rsidR="0000365B" w:rsidRPr="002259CE" w:rsidRDefault="001870C7">
      <w:pPr>
        <w:pBdr>
          <w:top w:val="nil"/>
          <w:left w:val="nil"/>
          <w:bottom w:val="nil"/>
          <w:right w:val="nil"/>
          <w:between w:val="nil"/>
        </w:pBdr>
        <w:ind w:left="720" w:right="539" w:hanging="1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Así mismo la Décima Primera Regiduría y Servidor Público Habilitado, informó que se llevó a cabo una búsqueda exhaustiva de la información que se encuentra de manera física y digital en esta Regiduría, así como la información que se recibió mediante el acto de Entrega-Recepción de la Administración saliente 2022-2024, y no se encontraron registros de la información solicitada por el recurrente.</w:t>
      </w:r>
    </w:p>
    <w:p w:rsidR="0000365B" w:rsidRPr="002259CE" w:rsidRDefault="0000365B">
      <w:pPr>
        <w:spacing w:line="360" w:lineRule="auto"/>
        <w:jc w:val="both"/>
        <w:rPr>
          <w:rFonts w:ascii="Palatino Linotype" w:eastAsia="Palatino Linotype" w:hAnsi="Palatino Linotype" w:cs="Palatino Linotype"/>
          <w:b/>
          <w:bCs/>
          <w:color w:val="000000"/>
          <w:sz w:val="24"/>
          <w:szCs w:val="24"/>
          <w:u w:val="single"/>
        </w:rPr>
      </w:pPr>
    </w:p>
    <w:p w:rsidR="0000365B" w:rsidRPr="002259CE" w:rsidRDefault="001870C7">
      <w:pPr>
        <w:keepNext/>
        <w:keepLines/>
        <w:spacing w:line="360" w:lineRule="auto"/>
        <w:jc w:val="center"/>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sz w:val="24"/>
          <w:szCs w:val="24"/>
        </w:rPr>
        <w:lastRenderedPageBreak/>
        <w:t xml:space="preserve">INCONFORMIDAD </w:t>
      </w:r>
    </w:p>
    <w:p w:rsidR="0000365B" w:rsidRPr="002259CE" w:rsidRDefault="001870C7">
      <w:pPr>
        <w:numPr>
          <w:ilvl w:val="0"/>
          <w:numId w:val="6"/>
        </w:numPr>
        <w:spacing w:line="360" w:lineRule="auto"/>
        <w:ind w:left="0"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Inconforme con lo anterior, el </w:t>
      </w:r>
      <w:r w:rsidRPr="002259CE">
        <w:rPr>
          <w:rFonts w:ascii="Palatino Linotype" w:eastAsia="Palatino Linotype" w:hAnsi="Palatino Linotype" w:cs="Palatino Linotype"/>
          <w:b/>
          <w:bCs/>
          <w:sz w:val="24"/>
          <w:szCs w:val="24"/>
        </w:rPr>
        <w:t>veinticuatro de septiembre de dos mil veinticinco</w:t>
      </w:r>
      <w:r w:rsidRPr="002259CE">
        <w:rPr>
          <w:rFonts w:ascii="Palatino Linotype" w:eastAsia="Palatino Linotype" w:hAnsi="Palatino Linotype" w:cs="Palatino Linotype"/>
          <w:sz w:val="24"/>
          <w:szCs w:val="24"/>
        </w:rPr>
        <w:t xml:space="preserve">,  el </w:t>
      </w:r>
      <w:r w:rsidRPr="002259CE">
        <w:rPr>
          <w:rFonts w:ascii="Palatino Linotype" w:eastAsia="Palatino Linotype" w:hAnsi="Palatino Linotype" w:cs="Palatino Linotype"/>
          <w:b/>
          <w:bCs/>
          <w:sz w:val="24"/>
          <w:szCs w:val="24"/>
        </w:rPr>
        <w:t xml:space="preserve">SUJETO OBLIGADO </w:t>
      </w:r>
      <w:r w:rsidRPr="002259CE">
        <w:rPr>
          <w:rFonts w:ascii="Palatino Linotype" w:eastAsia="Palatino Linotype" w:hAnsi="Palatino Linotype" w:cs="Palatino Linotype"/>
          <w:sz w:val="24"/>
          <w:szCs w:val="24"/>
        </w:rPr>
        <w:t xml:space="preserve">interpuso recurso de revisión, arguyendo como </w:t>
      </w:r>
    </w:p>
    <w:p w:rsidR="0000365B" w:rsidRPr="002259CE" w:rsidRDefault="0000365B">
      <w:pPr>
        <w:spacing w:line="360" w:lineRule="auto"/>
        <w:jc w:val="both"/>
        <w:rPr>
          <w:rFonts w:ascii="Palatino Linotype" w:eastAsia="Palatino Linotype" w:hAnsi="Palatino Linotype" w:cs="Palatino Linotype"/>
          <w:sz w:val="24"/>
          <w:szCs w:val="24"/>
        </w:rPr>
      </w:pPr>
    </w:p>
    <w:p w:rsidR="0000365B" w:rsidRPr="002259CE" w:rsidRDefault="001870C7">
      <w:pPr>
        <w:numPr>
          <w:ilvl w:val="0"/>
          <w:numId w:val="2"/>
        </w:numPr>
        <w:pBdr>
          <w:top w:val="nil"/>
          <w:left w:val="nil"/>
          <w:bottom w:val="nil"/>
          <w:right w:val="nil"/>
          <w:between w:val="nil"/>
        </w:pBdr>
        <w:ind w:right="539"/>
        <w:jc w:val="both"/>
        <w:rPr>
          <w:rFonts w:ascii="Palatino Linotype" w:eastAsia="Palatino Linotype" w:hAnsi="Palatino Linotype" w:cs="Palatino Linotype"/>
          <w:i/>
          <w:iCs/>
          <w:color w:val="000000"/>
          <w:sz w:val="24"/>
          <w:szCs w:val="24"/>
        </w:rPr>
      </w:pPr>
      <w:r w:rsidRPr="002259CE">
        <w:rPr>
          <w:rFonts w:ascii="Palatino Linotype" w:eastAsia="Palatino Linotype" w:hAnsi="Palatino Linotype" w:cs="Palatino Linotype"/>
          <w:b/>
          <w:bCs/>
          <w:color w:val="000000"/>
          <w:sz w:val="24"/>
          <w:szCs w:val="24"/>
        </w:rPr>
        <w:t>Acto impugnado</w:t>
      </w:r>
      <w:r w:rsidRPr="002259CE">
        <w:rPr>
          <w:rFonts w:ascii="Palatino Linotype" w:eastAsia="Palatino Linotype" w:hAnsi="Palatino Linotype" w:cs="Palatino Linotype"/>
          <w:b/>
          <w:bCs/>
          <w:i/>
          <w:iCs/>
          <w:color w:val="000000"/>
          <w:sz w:val="24"/>
          <w:szCs w:val="24"/>
        </w:rPr>
        <w:t>:</w:t>
      </w:r>
      <w:r w:rsidRPr="002259CE">
        <w:rPr>
          <w:rFonts w:ascii="Palatino Linotype" w:eastAsia="Palatino Linotype" w:hAnsi="Palatino Linotype" w:cs="Palatino Linotype"/>
          <w:color w:val="000000"/>
          <w:sz w:val="24"/>
          <w:szCs w:val="24"/>
        </w:rPr>
        <w:t xml:space="preserve"> </w:t>
      </w:r>
      <w:r w:rsidRPr="002259CE">
        <w:rPr>
          <w:rFonts w:ascii="Palatino Linotype" w:eastAsia="Palatino Linotype" w:hAnsi="Palatino Linotype" w:cs="Palatino Linotype"/>
          <w:i/>
          <w:iCs/>
          <w:color w:val="000000"/>
          <w:sz w:val="24"/>
          <w:szCs w:val="24"/>
        </w:rPr>
        <w:t>“no me entregaron la información completa” (sic)</w:t>
      </w:r>
    </w:p>
    <w:p w:rsidR="0000365B" w:rsidRPr="002259CE" w:rsidRDefault="0000365B">
      <w:pPr>
        <w:pBdr>
          <w:top w:val="nil"/>
          <w:left w:val="nil"/>
          <w:bottom w:val="nil"/>
          <w:right w:val="nil"/>
          <w:between w:val="nil"/>
        </w:pBdr>
        <w:ind w:left="720" w:right="539"/>
        <w:jc w:val="both"/>
        <w:rPr>
          <w:rFonts w:ascii="Palatino Linotype" w:eastAsia="Palatino Linotype" w:hAnsi="Palatino Linotype" w:cs="Palatino Linotype"/>
          <w:color w:val="000000"/>
          <w:sz w:val="24"/>
          <w:szCs w:val="24"/>
        </w:rPr>
      </w:pPr>
    </w:p>
    <w:p w:rsidR="0000365B" w:rsidRPr="002259CE" w:rsidRDefault="001870C7">
      <w:pPr>
        <w:numPr>
          <w:ilvl w:val="0"/>
          <w:numId w:val="2"/>
        </w:numPr>
        <w:pBdr>
          <w:top w:val="nil"/>
          <w:left w:val="nil"/>
          <w:bottom w:val="nil"/>
          <w:right w:val="nil"/>
          <w:between w:val="nil"/>
        </w:pBdr>
        <w:ind w:right="539"/>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b/>
          <w:bCs/>
          <w:color w:val="000000"/>
          <w:sz w:val="24"/>
          <w:szCs w:val="24"/>
        </w:rPr>
        <w:t>Razones o Motivos de inconformidad: “</w:t>
      </w:r>
      <w:r w:rsidRPr="002259CE">
        <w:rPr>
          <w:rFonts w:ascii="Palatino Linotype" w:eastAsia="Palatino Linotype" w:hAnsi="Palatino Linotype" w:cs="Palatino Linotype"/>
          <w:i/>
          <w:iCs/>
          <w:color w:val="000000"/>
          <w:sz w:val="24"/>
          <w:szCs w:val="24"/>
        </w:rPr>
        <w:t>no me entregaron la información completa” (sic)</w:t>
      </w:r>
    </w:p>
    <w:p w:rsidR="0000365B" w:rsidRPr="002259CE" w:rsidRDefault="0000365B">
      <w:pPr>
        <w:pBdr>
          <w:top w:val="nil"/>
          <w:left w:val="nil"/>
          <w:bottom w:val="nil"/>
          <w:right w:val="nil"/>
          <w:between w:val="nil"/>
        </w:pBdr>
        <w:spacing w:line="360" w:lineRule="auto"/>
        <w:ind w:left="643" w:right="539" w:hanging="360"/>
        <w:jc w:val="both"/>
        <w:rPr>
          <w:rFonts w:ascii="Palatino Linotype" w:eastAsia="Palatino Linotype" w:hAnsi="Palatino Linotype" w:cs="Palatino Linotype"/>
          <w:color w:val="000000"/>
          <w:sz w:val="24"/>
          <w:szCs w:val="24"/>
        </w:rPr>
      </w:pPr>
    </w:p>
    <w:p w:rsidR="0000365B" w:rsidRPr="002259CE" w:rsidRDefault="001870C7">
      <w:pPr>
        <w:numPr>
          <w:ilvl w:val="0"/>
          <w:numId w:val="6"/>
        </w:numPr>
        <w:spacing w:line="360" w:lineRule="auto"/>
        <w:ind w:left="0"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Se registró el recurso de revisión bajo el número de expediente al rubro indicado, asimismo con fundamento en lo dispuesto por el artículo 185 fracción I de la </w:t>
      </w:r>
      <w:r w:rsidRPr="002259CE">
        <w:rPr>
          <w:rFonts w:ascii="Palatino Linotype" w:eastAsia="Palatino Linotype" w:hAnsi="Palatino Linotype" w:cs="Palatino Linotype"/>
          <w:b/>
          <w:bCs/>
          <w:sz w:val="24"/>
          <w:szCs w:val="24"/>
        </w:rPr>
        <w:t xml:space="preserve">Ley de Transparencia y Acceso a la Información Pública del Estado de México y Municipios </w:t>
      </w:r>
      <w:r w:rsidRPr="002259CE">
        <w:rPr>
          <w:rFonts w:ascii="Palatino Linotype" w:eastAsia="Palatino Linotype" w:hAnsi="Palatino Linotype" w:cs="Palatino Linotype"/>
          <w:sz w:val="24"/>
          <w:szCs w:val="24"/>
        </w:rPr>
        <w:t xml:space="preserve">se turnó a la </w:t>
      </w:r>
      <w:r w:rsidRPr="002259CE">
        <w:rPr>
          <w:rFonts w:ascii="Palatino Linotype" w:eastAsia="Palatino Linotype" w:hAnsi="Palatino Linotype" w:cs="Palatino Linotype"/>
          <w:b/>
          <w:bCs/>
          <w:sz w:val="24"/>
          <w:szCs w:val="24"/>
        </w:rPr>
        <w:t xml:space="preserve">Comisionada María del Rosario Mejía Ayala, </w:t>
      </w:r>
      <w:r w:rsidRPr="002259CE">
        <w:rPr>
          <w:rFonts w:ascii="Palatino Linotype" w:eastAsia="Palatino Linotype" w:hAnsi="Palatino Linotype" w:cs="Palatino Linotype"/>
          <w:sz w:val="24"/>
          <w:szCs w:val="24"/>
        </w:rPr>
        <w:t xml:space="preserve">con el objeto de su análisis. </w:t>
      </w:r>
    </w:p>
    <w:p w:rsidR="0000365B" w:rsidRPr="002259CE" w:rsidRDefault="0000365B">
      <w:pPr>
        <w:spacing w:line="360" w:lineRule="auto"/>
        <w:jc w:val="both"/>
        <w:rPr>
          <w:rFonts w:ascii="Palatino Linotype" w:eastAsia="Palatino Linotype" w:hAnsi="Palatino Linotype" w:cs="Palatino Linotype"/>
          <w:sz w:val="24"/>
          <w:szCs w:val="24"/>
        </w:rPr>
      </w:pPr>
    </w:p>
    <w:p w:rsidR="0000365B" w:rsidRPr="002259CE" w:rsidRDefault="001870C7">
      <w:pPr>
        <w:numPr>
          <w:ilvl w:val="0"/>
          <w:numId w:val="6"/>
        </w:numPr>
        <w:spacing w:line="360" w:lineRule="auto"/>
        <w:ind w:left="0" w:firstLine="0"/>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sz w:val="24"/>
          <w:szCs w:val="24"/>
        </w:rPr>
        <w:t xml:space="preserve">La Comisionada Ponente con fundamento en lo dispuesto por el artículo 18 fracción II de la ley de la materia, a través del acuerdo de admisión notificado el </w:t>
      </w:r>
      <w:r w:rsidRPr="002259CE">
        <w:rPr>
          <w:rFonts w:ascii="Palatino Linotype" w:eastAsia="Palatino Linotype" w:hAnsi="Palatino Linotype" w:cs="Palatino Linotype"/>
          <w:b/>
          <w:bCs/>
          <w:sz w:val="24"/>
          <w:szCs w:val="24"/>
        </w:rPr>
        <w:t>veintinueve de septiembre de dos mil veinticinco,</w:t>
      </w:r>
      <w:r w:rsidRPr="002259CE">
        <w:rPr>
          <w:rFonts w:ascii="Palatino Linotype" w:eastAsia="Palatino Linotype" w:hAnsi="Palatino Linotype" w:cs="Palatino Linotype"/>
          <w:sz w:val="24"/>
          <w:szCs w:val="24"/>
        </w:rPr>
        <w:t xml:space="preserve"> se puso a disposición de las partes el expediente electrónico vía </w:t>
      </w:r>
      <w:r w:rsidRPr="002259CE">
        <w:rPr>
          <w:rFonts w:ascii="Palatino Linotype" w:eastAsia="Palatino Linotype" w:hAnsi="Palatino Linotype" w:cs="Palatino Linotype"/>
          <w:b/>
          <w:bCs/>
          <w:sz w:val="24"/>
          <w:szCs w:val="24"/>
        </w:rPr>
        <w:t xml:space="preserve">SAIMEX </w:t>
      </w:r>
      <w:r w:rsidRPr="002259CE">
        <w:rPr>
          <w:rFonts w:ascii="Palatino Linotype" w:eastAsia="Palatino Linotype" w:hAnsi="Palatino Linotype" w:cs="Palatino Linotype"/>
          <w:sz w:val="24"/>
          <w:szCs w:val="24"/>
        </w:rPr>
        <w:t xml:space="preserve">a efecto de que en un plazo máximo de siete días manifestaran lo que a derecho convinieran, ofrecieran pruebas y alegatos según corresponda al caso concreto, de esta forma para que el </w:t>
      </w:r>
      <w:r w:rsidRPr="002259CE">
        <w:rPr>
          <w:rFonts w:ascii="Palatino Linotype" w:eastAsia="Palatino Linotype" w:hAnsi="Palatino Linotype" w:cs="Palatino Linotype"/>
          <w:b/>
          <w:bCs/>
          <w:sz w:val="24"/>
          <w:szCs w:val="24"/>
        </w:rPr>
        <w:t>SUJETO OBLIGADO</w:t>
      </w:r>
      <w:r w:rsidRPr="002259CE">
        <w:rPr>
          <w:rFonts w:ascii="Palatino Linotype" w:eastAsia="Palatino Linotype" w:hAnsi="Palatino Linotype" w:cs="Palatino Linotype"/>
          <w:sz w:val="24"/>
          <w:szCs w:val="24"/>
        </w:rPr>
        <w:t xml:space="preserve"> presentara el informe justificado procedente. </w:t>
      </w:r>
    </w:p>
    <w:p w:rsidR="0000365B" w:rsidRPr="002259CE" w:rsidRDefault="0000365B">
      <w:pPr>
        <w:pBdr>
          <w:top w:val="nil"/>
          <w:left w:val="nil"/>
          <w:bottom w:val="nil"/>
          <w:right w:val="nil"/>
          <w:between w:val="nil"/>
        </w:pBdr>
        <w:ind w:left="720"/>
        <w:rPr>
          <w:rFonts w:ascii="Palatino Linotype" w:eastAsia="Palatino Linotype" w:hAnsi="Palatino Linotype" w:cs="Palatino Linotype"/>
          <w:i/>
          <w:iCs/>
          <w:color w:val="000000"/>
          <w:sz w:val="24"/>
          <w:szCs w:val="24"/>
        </w:rPr>
      </w:pPr>
    </w:p>
    <w:p w:rsidR="0000365B" w:rsidRPr="002259CE" w:rsidRDefault="001870C7">
      <w:pPr>
        <w:keepNext/>
        <w:keepLines/>
        <w:spacing w:line="360" w:lineRule="auto"/>
        <w:jc w:val="center"/>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sz w:val="24"/>
          <w:szCs w:val="24"/>
        </w:rPr>
        <w:t>MANIFESTACIONES</w:t>
      </w:r>
    </w:p>
    <w:p w:rsidR="0000365B" w:rsidRPr="002259CE" w:rsidRDefault="001870C7">
      <w:pPr>
        <w:numPr>
          <w:ilvl w:val="0"/>
          <w:numId w:val="6"/>
        </w:numPr>
        <w:spacing w:line="360" w:lineRule="auto"/>
        <w:ind w:left="0" w:firstLine="0"/>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sz w:val="24"/>
          <w:szCs w:val="24"/>
        </w:rPr>
        <w:t xml:space="preserve">De las constancias que obran en el expediente electrónico SAIMEX, se advierte que el </w:t>
      </w:r>
      <w:r w:rsidRPr="002259CE">
        <w:rPr>
          <w:rFonts w:ascii="Palatino Linotype" w:eastAsia="Palatino Linotype" w:hAnsi="Palatino Linotype" w:cs="Palatino Linotype"/>
          <w:b/>
          <w:bCs/>
          <w:sz w:val="24"/>
          <w:szCs w:val="24"/>
        </w:rPr>
        <w:t>PARTICULAR,</w:t>
      </w:r>
      <w:r w:rsidRPr="002259CE">
        <w:rPr>
          <w:rFonts w:ascii="Palatino Linotype" w:eastAsia="Palatino Linotype" w:hAnsi="Palatino Linotype" w:cs="Palatino Linotype"/>
          <w:sz w:val="24"/>
          <w:szCs w:val="24"/>
        </w:rPr>
        <w:t xml:space="preserve"> no realizo manifestación alguna.</w:t>
      </w:r>
    </w:p>
    <w:p w:rsidR="0000365B" w:rsidRPr="002259CE" w:rsidRDefault="001870C7">
      <w:pPr>
        <w:numPr>
          <w:ilvl w:val="0"/>
          <w:numId w:val="6"/>
        </w:numPr>
        <w:spacing w:line="360" w:lineRule="auto"/>
        <w:ind w:left="0" w:firstLine="0"/>
        <w:jc w:val="both"/>
        <w:rPr>
          <w:rFonts w:ascii="Palatino Linotype" w:eastAsia="Palatino Linotype" w:hAnsi="Palatino Linotype" w:cs="Palatino Linotype"/>
          <w:color w:val="FF0000"/>
          <w:sz w:val="24"/>
          <w:szCs w:val="24"/>
        </w:rPr>
      </w:pPr>
      <w:r w:rsidRPr="002259CE">
        <w:rPr>
          <w:rFonts w:ascii="Palatino Linotype" w:eastAsia="Palatino Linotype" w:hAnsi="Palatino Linotype" w:cs="Palatino Linotype"/>
          <w:sz w:val="24"/>
          <w:szCs w:val="24"/>
        </w:rPr>
        <w:lastRenderedPageBreak/>
        <w:t xml:space="preserve">El </w:t>
      </w:r>
      <w:r w:rsidRPr="002259CE">
        <w:rPr>
          <w:rFonts w:ascii="Palatino Linotype" w:eastAsia="Palatino Linotype" w:hAnsi="Palatino Linotype" w:cs="Palatino Linotype"/>
          <w:b/>
          <w:bCs/>
          <w:sz w:val="24"/>
          <w:szCs w:val="24"/>
        </w:rPr>
        <w:t xml:space="preserve">SUJETO OBLIGADO, </w:t>
      </w:r>
      <w:r w:rsidRPr="002259CE">
        <w:rPr>
          <w:rFonts w:ascii="Palatino Linotype" w:eastAsia="Palatino Linotype" w:hAnsi="Palatino Linotype" w:cs="Palatino Linotype"/>
          <w:sz w:val="24"/>
          <w:szCs w:val="24"/>
        </w:rPr>
        <w:t>rindió el informe justificado a través de los siguientes archivos:</w:t>
      </w:r>
    </w:p>
    <w:p w:rsidR="0000365B" w:rsidRPr="002259CE" w:rsidRDefault="00394AB5">
      <w:pPr>
        <w:numPr>
          <w:ilvl w:val="0"/>
          <w:numId w:val="3"/>
        </w:numPr>
        <w:pBdr>
          <w:top w:val="nil"/>
          <w:left w:val="nil"/>
          <w:bottom w:val="nil"/>
          <w:right w:val="nil"/>
          <w:between w:val="nil"/>
        </w:pBdr>
        <w:spacing w:line="259" w:lineRule="auto"/>
        <w:jc w:val="both"/>
        <w:rPr>
          <w:rFonts w:ascii="Palatino Linotype" w:eastAsia="Palatino Linotype" w:hAnsi="Palatino Linotype" w:cs="Palatino Linotype"/>
          <w:b/>
          <w:bCs/>
          <w:color w:val="000000"/>
          <w:sz w:val="24"/>
          <w:szCs w:val="24"/>
        </w:rPr>
      </w:pPr>
      <w:hyperlink r:id="rId9">
        <w:r w:rsidR="001870C7" w:rsidRPr="002259CE">
          <w:rPr>
            <w:rFonts w:ascii="Palatino Linotype" w:eastAsia="Palatino Linotype" w:hAnsi="Palatino Linotype" w:cs="Palatino Linotype"/>
            <w:b/>
            <w:bCs/>
            <w:color w:val="000000"/>
            <w:sz w:val="24"/>
            <w:szCs w:val="24"/>
          </w:rPr>
          <w:t>r.r 11003.pdf</w:t>
        </w:r>
      </w:hyperlink>
      <w:r w:rsidR="001870C7" w:rsidRPr="002259CE">
        <w:rPr>
          <w:rFonts w:ascii="Palatino Linotype" w:eastAsia="Palatino Linotype" w:hAnsi="Palatino Linotype" w:cs="Palatino Linotype"/>
          <w:b/>
          <w:bCs/>
          <w:color w:val="000000"/>
          <w:sz w:val="24"/>
          <w:szCs w:val="24"/>
        </w:rPr>
        <w:t xml:space="preserve">: </w:t>
      </w:r>
      <w:r w:rsidR="001870C7" w:rsidRPr="002259CE">
        <w:rPr>
          <w:rFonts w:ascii="Palatino Linotype" w:eastAsia="Palatino Linotype" w:hAnsi="Palatino Linotype" w:cs="Palatino Linotype"/>
          <w:color w:val="000000"/>
          <w:sz w:val="24"/>
          <w:szCs w:val="24"/>
        </w:rPr>
        <w:t xml:space="preserve">ACTA DE LA TERCERA SESIÓN ORDINARIA DE LA COMISIÓN DE LÍMITES MUNICIPALES Y NOMENCLATURA MUNICIPAL, de veintiuno de abril de dos mil veintitrés. </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CUARTA SESIÓN ORDINARIA DE LA COMISIÓN DE LÍMITES MUNICIPALES Y NOMENCLATURA MUNICIPAL, de veintiséis de junio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Décima Sesión Ordinaria de la Comisión de Patrimonio Municipal, de veintiuno de abril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Décima Primera Sesión Ordinaria de la Comisión de Patrimonio Municipal, de veintiséis de junio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color w:val="000000"/>
          <w:sz w:val="24"/>
          <w:szCs w:val="24"/>
        </w:rPr>
        <w:t xml:space="preserve">Acta de la Décima Segunda Sesión Ordinaria de la Comisión de Patrimonio Municipal, de veintidós de septiembre de dos mil veintitrés. </w:t>
      </w:r>
    </w:p>
    <w:p w:rsidR="0000365B" w:rsidRPr="002259CE" w:rsidRDefault="00394AB5">
      <w:pPr>
        <w:numPr>
          <w:ilvl w:val="0"/>
          <w:numId w:val="3"/>
        </w:numPr>
        <w:pBdr>
          <w:top w:val="nil"/>
          <w:left w:val="nil"/>
          <w:bottom w:val="nil"/>
          <w:right w:val="nil"/>
          <w:between w:val="nil"/>
        </w:pBdr>
        <w:spacing w:line="259" w:lineRule="auto"/>
        <w:jc w:val="both"/>
        <w:rPr>
          <w:rFonts w:ascii="Palatino Linotype" w:eastAsia="Palatino Linotype" w:hAnsi="Palatino Linotype" w:cs="Palatino Linotype"/>
          <w:b/>
          <w:bCs/>
          <w:color w:val="000000"/>
          <w:sz w:val="24"/>
          <w:szCs w:val="24"/>
        </w:rPr>
      </w:pPr>
      <w:hyperlink r:id="rId10">
        <w:r w:rsidR="001870C7" w:rsidRPr="002259CE">
          <w:rPr>
            <w:rFonts w:ascii="Palatino Linotype" w:eastAsia="Palatino Linotype" w:hAnsi="Palatino Linotype" w:cs="Palatino Linotype"/>
            <w:b/>
            <w:bCs/>
            <w:color w:val="000000"/>
            <w:sz w:val="24"/>
            <w:szCs w:val="24"/>
          </w:rPr>
          <w:t>ANEXOS 11003-2025.pdf</w:t>
        </w:r>
      </w:hyperlink>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Informe Justificado firmado por la Novena Regidora por el que ratifica su respuesta primigenia. </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Informe Justificado firmado por el Secretario Particular de Presidencia, por el que confirma su respuesta primigenia.</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Oficio firmado por la Sexta Regidora, por el que informo que, la información solicitada puede ser consultada en el siguiente link:</w:t>
      </w:r>
    </w:p>
    <w:p w:rsidR="0000365B" w:rsidRPr="002259CE" w:rsidRDefault="0000365B">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https://ipomex3.ipomex.org.mx/ipo3/lgt/indice/TOLUCA.web?token=0cAFcWeA70nh4mg8MzAzZOxX5vzlYA7E0PIN9 ZZC LiX5iKAJcOxE4PafLaQc5-SbCHCAIGzIV4 uRXRNuQFHqH9ILzsriKmOtJduwbjcjovZego69C0pwQ4ZdtUPyOnUp6FM1JO0OrhROByA8yt1euU1jk7C0D9vxFkVW2romCdq2JQAATxje07tfUPPvqqAt7SgQTZxp3 n7 Zj2AKAcoHWT8Srh75gkyvY2rxt EMEI5wONsXX2eNjABVHWwTyPthTSAuyoL2SgFo0Aps2CFtqBwO7063ldp3Dr08rsjBQ9m54TqyLuWqNP ui04inp2Sxoh3BmFOv8YeggPfAmRJx4tFzy7Sawm1g8f21bH BbvWQlg4lz80ndM1GXbb5T I-KN2KD1U8 fBLfSNAareQYT9CR-- Gyni2GexjzaXvCthz6RY7vG1gNLhVZUuzi1 Dssp-WEmciFYuusNTX3bueABj01z3Qd0R8J 5c2lxXt1waul2911suCR7On7SHNUs6n19KFuJow1r </w:t>
      </w:r>
      <w:r w:rsidRPr="002259CE">
        <w:rPr>
          <w:rFonts w:ascii="Palatino Linotype" w:eastAsia="Palatino Linotype" w:hAnsi="Palatino Linotype" w:cs="Palatino Linotype"/>
          <w:color w:val="000000"/>
          <w:sz w:val="24"/>
          <w:szCs w:val="24"/>
        </w:rPr>
        <w:lastRenderedPageBreak/>
        <w:t>nnJtbUq7HWQQdRKiD9P4ePK0cP7ScJUzpss KhscHTXBWJqXLj4Mn2A4RTpk8KtcxhVc9ENhFveEVcNc6giWbyo35077icKNwIS9Jg9zPx1C29sT4XMSUiBHbyxSjKul VZ2PrK5nE0m9PRTOdBBjILR1GTnleh7hzJ-tFxqymt8M mam2ucMD1K2UcW9H4gmc7SRpeQasEIINtaXrk-G8-oZsX2PgJL0CTjfP9dl8pMhUCXJREi6fAgl4NPr3xmzPBHUEIPOCBА</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Informe Justificado firmado por el Quinto Regidor, por el que confirma su respuesta primigenia.</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Informe Justificado firmado por el Segundo Síndico, por el que confirma su respuesta primigenia.</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Oficio proporcionado en respuesta por el Segundo Síndico.</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Informe Justificado firmado por la Cuarta Regidora, por el que informo lo siguiente:</w:t>
      </w:r>
    </w:p>
    <w:p w:rsidR="0000365B" w:rsidRPr="002259CE" w:rsidRDefault="0000365B">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sidRPr="002259CE">
        <w:rPr>
          <w:rFonts w:ascii="Palatino Linotype" w:eastAsia="Palatino Linotype" w:hAnsi="Palatino Linotype" w:cs="Palatino Linotype"/>
          <w:i/>
          <w:iCs/>
          <w:color w:val="000000"/>
          <w:sz w:val="24"/>
          <w:szCs w:val="24"/>
        </w:rPr>
        <w:t>“por lo que la información referente a los oficios emitidos durante el periodo 2022-2024 no se encuentran en posesión de esta oficina, en este sentido se declaró la inexistencia de la misma en la Milésima trigésima segunda sesión extraordinaria de fecha del día 21 de agosto de 2025 en el acuerdo número CT/SE/1032/02/2025, lo que manifiesta la imposibilidad de entregar lo solicitado.”</w:t>
      </w:r>
    </w:p>
    <w:p w:rsidR="0000365B" w:rsidRPr="002259CE" w:rsidRDefault="0000365B">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Oficio firmado por la Décima Regidora, por el que ratifica su respuesta primigenia.</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Informe Justificado remitido por el Primer Regidor, por el que ratifica su respuesta primigenia.</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Oficio firmado por la Décima Segunda Regidora, por el que informo que amplio su respuesta en el tenor siguiente:</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sidRPr="002259CE">
        <w:rPr>
          <w:rFonts w:ascii="Palatino Linotype" w:eastAsia="Palatino Linotype" w:hAnsi="Palatino Linotype" w:cs="Palatino Linotype"/>
          <w:i/>
          <w:iCs/>
          <w:color w:val="000000"/>
          <w:sz w:val="24"/>
          <w:szCs w:val="24"/>
        </w:rPr>
        <w:t>“por lo que refiere a la memoria de archivos electrónicos de la administración 2022-2024, se encontraron como sustraídos, destruidos o inutilizados total o parcialmente sin causa legítima conforme a las facultades correspondientes, y de manera indebida por lo cual se están realizando los procedimientos pertinentes en las leyes citadas con el área o áreas correspondientes de este Ayuntamiento y a quien corresponda.”</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Oficio firmado por la Séptima Regidora, por el que solicito al Titular de la Unidad de Transparencia emita la aprobación del acuerdo de inexistencia de la información solicitada.</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Oficio firmado por la Primera Sindica, por el que se </w:t>
      </w:r>
      <w:r w:rsidR="00DB485D" w:rsidRPr="002259CE">
        <w:rPr>
          <w:rFonts w:ascii="Palatino Linotype" w:eastAsia="Palatino Linotype" w:hAnsi="Palatino Linotype" w:cs="Palatino Linotype"/>
          <w:color w:val="000000"/>
          <w:sz w:val="24"/>
          <w:szCs w:val="24"/>
        </w:rPr>
        <w:t>informó</w:t>
      </w:r>
      <w:r w:rsidRPr="002259CE">
        <w:rPr>
          <w:rFonts w:ascii="Palatino Linotype" w:eastAsia="Palatino Linotype" w:hAnsi="Palatino Linotype" w:cs="Palatino Linotype"/>
          <w:color w:val="000000"/>
          <w:sz w:val="24"/>
          <w:szCs w:val="24"/>
        </w:rPr>
        <w:t xml:space="preserve"> que se remitió una liga en respuesta en donde se encuentra la información solicitada</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noProof/>
          <w:color w:val="000000"/>
          <w:sz w:val="24"/>
          <w:szCs w:val="24"/>
        </w:rPr>
        <w:drawing>
          <wp:inline distT="0" distB="0" distL="0" distR="0">
            <wp:extent cx="4401164" cy="31436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401164" cy="314369"/>
                    </a:xfrm>
                    <a:prstGeom prst="rect">
                      <a:avLst/>
                    </a:prstGeom>
                    <a:ln/>
                  </pic:spPr>
                </pic:pic>
              </a:graphicData>
            </a:graphic>
          </wp:inline>
        </w:drawing>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lastRenderedPageBreak/>
        <w:t>Oficio firmado por la Séptima Regidora por el que informo que lo solicitado es inexistente.</w:t>
      </w:r>
    </w:p>
    <w:p w:rsidR="0000365B" w:rsidRPr="002259CE" w:rsidRDefault="0000365B">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p>
    <w:p w:rsidR="0000365B" w:rsidRPr="002259CE" w:rsidRDefault="0000365B">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p>
    <w:p w:rsidR="0000365B" w:rsidRPr="002259CE" w:rsidRDefault="00394AB5">
      <w:pPr>
        <w:numPr>
          <w:ilvl w:val="0"/>
          <w:numId w:val="3"/>
        </w:numPr>
        <w:pBdr>
          <w:top w:val="nil"/>
          <w:left w:val="nil"/>
          <w:bottom w:val="nil"/>
          <w:right w:val="nil"/>
          <w:between w:val="nil"/>
        </w:pBdr>
        <w:spacing w:line="259" w:lineRule="auto"/>
        <w:jc w:val="both"/>
        <w:rPr>
          <w:rFonts w:ascii="Palatino Linotype" w:eastAsia="Palatino Linotype" w:hAnsi="Palatino Linotype" w:cs="Palatino Linotype"/>
          <w:color w:val="000000"/>
          <w:sz w:val="24"/>
          <w:szCs w:val="24"/>
        </w:rPr>
      </w:pPr>
      <w:hyperlink r:id="rId12">
        <w:r w:rsidR="001870C7" w:rsidRPr="002259CE">
          <w:rPr>
            <w:rFonts w:ascii="Palatino Linotype" w:eastAsia="Palatino Linotype" w:hAnsi="Palatino Linotype" w:cs="Palatino Linotype"/>
            <w:b/>
            <w:bCs/>
            <w:color w:val="000000"/>
            <w:sz w:val="24"/>
            <w:szCs w:val="24"/>
          </w:rPr>
          <w:t>Ratificación 11003.pdf</w:t>
        </w:r>
      </w:hyperlink>
      <w:r w:rsidR="001870C7" w:rsidRPr="002259CE">
        <w:rPr>
          <w:rFonts w:ascii="Palatino Linotype" w:eastAsia="Palatino Linotype" w:hAnsi="Palatino Linotype" w:cs="Palatino Linotype"/>
          <w:b/>
          <w:bCs/>
          <w:color w:val="000000"/>
          <w:sz w:val="24"/>
          <w:szCs w:val="24"/>
        </w:rPr>
        <w:t xml:space="preserve">: </w:t>
      </w:r>
      <w:r w:rsidR="001870C7" w:rsidRPr="002259CE">
        <w:rPr>
          <w:rFonts w:ascii="Palatino Linotype" w:eastAsia="Palatino Linotype" w:hAnsi="Palatino Linotype" w:cs="Palatino Linotype"/>
          <w:color w:val="000000"/>
          <w:sz w:val="24"/>
          <w:szCs w:val="24"/>
        </w:rPr>
        <w:t xml:space="preserve">Oficio firmado por el Titular de la Unidad de Transparencia, por el que </w:t>
      </w:r>
      <w:r w:rsidR="001870C7" w:rsidRPr="002259CE">
        <w:rPr>
          <w:rFonts w:ascii="Palatino Linotype" w:eastAsia="Palatino Linotype" w:hAnsi="Palatino Linotype" w:cs="Palatino Linotype"/>
          <w:i/>
          <w:iCs/>
          <w:color w:val="000000"/>
          <w:sz w:val="24"/>
          <w:szCs w:val="24"/>
        </w:rPr>
        <w:t xml:space="preserve"> </w:t>
      </w:r>
      <w:r w:rsidR="001870C7" w:rsidRPr="002259CE">
        <w:rPr>
          <w:rFonts w:ascii="Palatino Linotype" w:eastAsia="Palatino Linotype" w:hAnsi="Palatino Linotype" w:cs="Palatino Linotype"/>
          <w:b/>
          <w:bCs/>
          <w:i/>
          <w:iCs/>
          <w:color w:val="000000"/>
          <w:sz w:val="24"/>
          <w:szCs w:val="24"/>
        </w:rPr>
        <w:t xml:space="preserve">ratifica a la respuesta </w:t>
      </w:r>
      <w:r w:rsidR="001870C7" w:rsidRPr="002259CE">
        <w:rPr>
          <w:rFonts w:ascii="Palatino Linotype" w:eastAsia="Palatino Linotype" w:hAnsi="Palatino Linotype" w:cs="Palatino Linotype"/>
          <w:i/>
          <w:iCs/>
          <w:color w:val="000000"/>
          <w:sz w:val="24"/>
          <w:szCs w:val="24"/>
        </w:rPr>
        <w:t xml:space="preserve">emitida por </w:t>
      </w:r>
      <w:r w:rsidR="001870C7" w:rsidRPr="002259CE">
        <w:rPr>
          <w:rFonts w:ascii="Palatino Linotype" w:eastAsia="Palatino Linotype" w:hAnsi="Palatino Linotype" w:cs="Palatino Linotype"/>
          <w:b/>
          <w:bCs/>
          <w:i/>
          <w:iCs/>
          <w:color w:val="000000"/>
          <w:sz w:val="24"/>
          <w:szCs w:val="24"/>
        </w:rPr>
        <w:t xml:space="preserve">la SECRETARÍA PARTICULAR DE PRESIDENCIA; SECRETARÍA DEL AYUNTAMIENTO; SINDICATURAS; REGIDURÍAS y Servidores Públicos Habilitados </w:t>
      </w:r>
      <w:r w:rsidR="001870C7" w:rsidRPr="002259CE">
        <w:rPr>
          <w:rFonts w:ascii="Palatino Linotype" w:eastAsia="Palatino Linotype" w:hAnsi="Palatino Linotype" w:cs="Palatino Linotype"/>
          <w:i/>
          <w:iCs/>
          <w:color w:val="000000"/>
          <w:sz w:val="24"/>
          <w:szCs w:val="24"/>
        </w:rPr>
        <w:t xml:space="preserve">del </w:t>
      </w:r>
      <w:r w:rsidR="001870C7" w:rsidRPr="002259CE">
        <w:rPr>
          <w:rFonts w:ascii="Palatino Linotype" w:eastAsia="Palatino Linotype" w:hAnsi="Palatino Linotype" w:cs="Palatino Linotype"/>
          <w:b/>
          <w:bCs/>
          <w:i/>
          <w:iCs/>
          <w:color w:val="000000"/>
          <w:sz w:val="24"/>
          <w:szCs w:val="24"/>
        </w:rPr>
        <w:t xml:space="preserve">03 septiembre de 2025, </w:t>
      </w:r>
      <w:r w:rsidR="001870C7" w:rsidRPr="002259CE">
        <w:rPr>
          <w:rFonts w:ascii="Palatino Linotype" w:eastAsia="Palatino Linotype" w:hAnsi="Palatino Linotype" w:cs="Palatino Linotype"/>
          <w:i/>
          <w:iCs/>
          <w:color w:val="000000"/>
          <w:sz w:val="24"/>
          <w:szCs w:val="24"/>
        </w:rPr>
        <w:t xml:space="preserve">a la solicitud </w:t>
      </w:r>
      <w:r w:rsidR="001870C7" w:rsidRPr="002259CE">
        <w:rPr>
          <w:rFonts w:ascii="Palatino Linotype" w:eastAsia="Palatino Linotype" w:hAnsi="Palatino Linotype" w:cs="Palatino Linotype"/>
          <w:b/>
          <w:bCs/>
          <w:i/>
          <w:iCs/>
          <w:color w:val="000000"/>
          <w:sz w:val="24"/>
          <w:szCs w:val="24"/>
        </w:rPr>
        <w:t xml:space="preserve">04070/TOLUCA/IP/2025, </w:t>
      </w:r>
      <w:r w:rsidR="001870C7" w:rsidRPr="002259CE">
        <w:rPr>
          <w:rFonts w:ascii="Palatino Linotype" w:eastAsia="Palatino Linotype" w:hAnsi="Palatino Linotype" w:cs="Palatino Linotype"/>
          <w:i/>
          <w:iCs/>
          <w:color w:val="000000"/>
          <w:sz w:val="24"/>
          <w:szCs w:val="24"/>
        </w:rPr>
        <w:t xml:space="preserve">relacionada con el </w:t>
      </w:r>
      <w:r w:rsidR="001870C7" w:rsidRPr="002259CE">
        <w:rPr>
          <w:rFonts w:ascii="Palatino Linotype" w:eastAsia="Palatino Linotype" w:hAnsi="Palatino Linotype" w:cs="Palatino Linotype"/>
          <w:b/>
          <w:bCs/>
          <w:i/>
          <w:iCs/>
          <w:color w:val="000000"/>
          <w:sz w:val="24"/>
          <w:szCs w:val="24"/>
        </w:rPr>
        <w:t>Recurso de Revisión 11003/INFOEM/IP/RR/2025.</w:t>
      </w:r>
    </w:p>
    <w:p w:rsidR="0000365B" w:rsidRPr="002259CE" w:rsidRDefault="0000365B">
      <w:pPr>
        <w:pBdr>
          <w:top w:val="nil"/>
          <w:left w:val="nil"/>
          <w:bottom w:val="nil"/>
          <w:right w:val="nil"/>
          <w:between w:val="nil"/>
        </w:pBdr>
        <w:ind w:left="720"/>
        <w:jc w:val="both"/>
        <w:rPr>
          <w:rFonts w:ascii="Palatino Linotype" w:eastAsia="Palatino Linotype" w:hAnsi="Palatino Linotype" w:cs="Palatino Linotype"/>
          <w:b/>
          <w:bCs/>
          <w:color w:val="000000"/>
          <w:sz w:val="24"/>
          <w:szCs w:val="24"/>
        </w:rPr>
      </w:pPr>
    </w:p>
    <w:p w:rsidR="0000365B" w:rsidRPr="002259CE" w:rsidRDefault="00394AB5">
      <w:pPr>
        <w:numPr>
          <w:ilvl w:val="0"/>
          <w:numId w:val="3"/>
        </w:numPr>
        <w:pBdr>
          <w:top w:val="nil"/>
          <w:left w:val="nil"/>
          <w:bottom w:val="nil"/>
          <w:right w:val="nil"/>
          <w:between w:val="nil"/>
        </w:pBdr>
        <w:spacing w:line="259" w:lineRule="auto"/>
        <w:jc w:val="both"/>
        <w:rPr>
          <w:rFonts w:ascii="Palatino Linotype" w:eastAsia="Palatino Linotype" w:hAnsi="Palatino Linotype" w:cs="Palatino Linotype"/>
          <w:b/>
          <w:bCs/>
          <w:color w:val="000000"/>
          <w:sz w:val="24"/>
          <w:szCs w:val="24"/>
        </w:rPr>
      </w:pPr>
      <w:hyperlink r:id="rId13">
        <w:r w:rsidR="001870C7" w:rsidRPr="002259CE">
          <w:rPr>
            <w:rFonts w:ascii="Palatino Linotype" w:eastAsia="Palatino Linotype" w:hAnsi="Palatino Linotype" w:cs="Palatino Linotype"/>
            <w:b/>
            <w:bCs/>
            <w:color w:val="000000"/>
            <w:sz w:val="24"/>
            <w:szCs w:val="24"/>
          </w:rPr>
          <w:t>Actas 2023.pdf</w:t>
        </w:r>
      </w:hyperlink>
      <w:r w:rsidR="001870C7" w:rsidRPr="002259CE">
        <w:rPr>
          <w:rFonts w:ascii="Palatino Linotype" w:eastAsia="Palatino Linotype" w:hAnsi="Palatino Linotype" w:cs="Palatino Linotype"/>
          <w:b/>
          <w:bCs/>
          <w:color w:val="000000"/>
          <w:sz w:val="24"/>
          <w:szCs w:val="24"/>
        </w:rPr>
        <w:t xml:space="preserve">: </w:t>
      </w:r>
      <w:r w:rsidR="001870C7" w:rsidRPr="002259CE">
        <w:rPr>
          <w:rFonts w:ascii="Palatino Linotype" w:eastAsia="Palatino Linotype" w:hAnsi="Palatino Linotype" w:cs="Palatino Linotype"/>
          <w:color w:val="000000"/>
          <w:sz w:val="24"/>
          <w:szCs w:val="24"/>
        </w:rPr>
        <w:t xml:space="preserve">Acta de la Segunda Sesión Ordinaria de la Comisión de Movilidad del veintinueve de septiembre de dos mi veintitrés. </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Acta de la Primera Sesión Ordinaria de la Comisión de Movilidad del veintiocho de junio de dos mi veintitrés. </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Segunda Sesión Ordinaria de la Comisión de Servicios Públicos (agua, drenaje, alcantarillado, panteones, alumbrado público), del seis de marzo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Acta de la Segunda Sesión Ordinaria de la Comisión de Prevención y Atención de Conflictos Laborales de catorce de marzo de dos mil veintitrés. </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color w:val="000000"/>
          <w:sz w:val="24"/>
          <w:szCs w:val="24"/>
        </w:rPr>
        <w:t>Acta de la Tercera Sesión Ordinaria de la Comisión de Prevención y Atención de Conflictos Laborales, de veintiocho de marzo de dos mil veintitrés, remitidos en respuesta.</w:t>
      </w:r>
    </w:p>
    <w:p w:rsidR="0000365B" w:rsidRPr="002259CE" w:rsidRDefault="00394AB5">
      <w:pPr>
        <w:numPr>
          <w:ilvl w:val="0"/>
          <w:numId w:val="3"/>
        </w:numPr>
        <w:pBdr>
          <w:top w:val="nil"/>
          <w:left w:val="nil"/>
          <w:bottom w:val="nil"/>
          <w:right w:val="nil"/>
          <w:between w:val="nil"/>
        </w:pBdr>
        <w:spacing w:line="259" w:lineRule="auto"/>
        <w:jc w:val="both"/>
        <w:rPr>
          <w:rFonts w:ascii="Palatino Linotype" w:eastAsia="Palatino Linotype" w:hAnsi="Palatino Linotype" w:cs="Palatino Linotype"/>
          <w:b/>
          <w:bCs/>
          <w:color w:val="000000"/>
          <w:sz w:val="24"/>
          <w:szCs w:val="24"/>
        </w:rPr>
      </w:pPr>
      <w:hyperlink r:id="rId14">
        <w:r w:rsidR="001870C7" w:rsidRPr="002259CE">
          <w:rPr>
            <w:rFonts w:ascii="Palatino Linotype" w:eastAsia="Palatino Linotype" w:hAnsi="Palatino Linotype" w:cs="Palatino Linotype"/>
            <w:b/>
            <w:bCs/>
            <w:color w:val="000000"/>
            <w:sz w:val="24"/>
            <w:szCs w:val="24"/>
          </w:rPr>
          <w:t>ANEXOS 11003-2025_1.1.pdf</w:t>
        </w:r>
      </w:hyperlink>
      <w:r w:rsidR="001870C7" w:rsidRPr="002259CE">
        <w:rPr>
          <w:rFonts w:ascii="Palatino Linotype" w:eastAsia="Palatino Linotype" w:hAnsi="Palatino Linotype" w:cs="Palatino Linotype"/>
          <w:b/>
          <w:bCs/>
          <w:color w:val="000000"/>
          <w:sz w:val="24"/>
          <w:szCs w:val="24"/>
        </w:rPr>
        <w:t xml:space="preserve">: </w:t>
      </w:r>
      <w:r w:rsidR="001870C7" w:rsidRPr="002259CE">
        <w:rPr>
          <w:rFonts w:ascii="Palatino Linotype" w:eastAsia="Palatino Linotype" w:hAnsi="Palatino Linotype" w:cs="Palatino Linotype"/>
          <w:color w:val="000000"/>
          <w:sz w:val="24"/>
          <w:szCs w:val="24"/>
        </w:rPr>
        <w:t>Oficio firmado por el Tercer Regidor, por el que medularmente confirma su respuesta primigenia.</w:t>
      </w:r>
    </w:p>
    <w:p w:rsidR="0000365B" w:rsidRPr="002259CE" w:rsidRDefault="0000365B">
      <w:pPr>
        <w:pBdr>
          <w:top w:val="nil"/>
          <w:left w:val="nil"/>
          <w:bottom w:val="nil"/>
          <w:right w:val="nil"/>
          <w:between w:val="nil"/>
        </w:pBdr>
        <w:ind w:left="720"/>
        <w:jc w:val="both"/>
        <w:rPr>
          <w:rFonts w:ascii="Palatino Linotype" w:eastAsia="Palatino Linotype" w:hAnsi="Palatino Linotype" w:cs="Palatino Linotype"/>
          <w:b/>
          <w:bCs/>
          <w:color w:val="000000"/>
          <w:sz w:val="24"/>
          <w:szCs w:val="24"/>
        </w:rPr>
      </w:pPr>
    </w:p>
    <w:p w:rsidR="0000365B" w:rsidRPr="002259CE" w:rsidRDefault="00394AB5">
      <w:pPr>
        <w:numPr>
          <w:ilvl w:val="0"/>
          <w:numId w:val="3"/>
        </w:numPr>
        <w:pBdr>
          <w:top w:val="nil"/>
          <w:left w:val="nil"/>
          <w:bottom w:val="nil"/>
          <w:right w:val="nil"/>
          <w:between w:val="nil"/>
        </w:pBdr>
        <w:spacing w:after="160" w:line="259" w:lineRule="auto"/>
        <w:jc w:val="both"/>
        <w:rPr>
          <w:rFonts w:ascii="Palatino Linotype" w:eastAsia="Palatino Linotype" w:hAnsi="Palatino Linotype" w:cs="Palatino Linotype"/>
          <w:b/>
          <w:bCs/>
          <w:i/>
          <w:iCs/>
          <w:color w:val="000000"/>
          <w:sz w:val="24"/>
          <w:szCs w:val="24"/>
        </w:rPr>
      </w:pPr>
      <w:hyperlink r:id="rId15">
        <w:r w:rsidR="001870C7" w:rsidRPr="002259CE">
          <w:rPr>
            <w:rFonts w:ascii="Palatino Linotype" w:eastAsia="Palatino Linotype" w:hAnsi="Palatino Linotype" w:cs="Palatino Linotype"/>
            <w:b/>
            <w:bCs/>
            <w:color w:val="000000"/>
            <w:sz w:val="24"/>
            <w:szCs w:val="24"/>
          </w:rPr>
          <w:t>ANEXOS 11003-2025_1.1.1.pdf</w:t>
        </w:r>
      </w:hyperlink>
      <w:r w:rsidR="001870C7" w:rsidRPr="002259CE">
        <w:rPr>
          <w:rFonts w:ascii="Palatino Linotype" w:eastAsia="Palatino Linotype" w:hAnsi="Palatino Linotype" w:cs="Palatino Linotype"/>
          <w:b/>
          <w:bCs/>
          <w:color w:val="000000"/>
          <w:sz w:val="24"/>
          <w:szCs w:val="24"/>
        </w:rPr>
        <w:t xml:space="preserve">:  </w:t>
      </w:r>
      <w:r w:rsidR="001870C7" w:rsidRPr="002259CE">
        <w:rPr>
          <w:rFonts w:ascii="Palatino Linotype" w:eastAsia="Palatino Linotype" w:hAnsi="Palatino Linotype" w:cs="Palatino Linotype"/>
          <w:color w:val="000000"/>
          <w:sz w:val="24"/>
          <w:szCs w:val="24"/>
        </w:rPr>
        <w:t xml:space="preserve">Oficio firmado por la Octava Regidora, por el que informo que, </w:t>
      </w:r>
      <w:r w:rsidR="001870C7" w:rsidRPr="002259CE">
        <w:rPr>
          <w:rFonts w:ascii="Palatino Linotype" w:eastAsia="Palatino Linotype" w:hAnsi="Palatino Linotype" w:cs="Palatino Linotype"/>
          <w:i/>
          <w:iCs/>
          <w:color w:val="000000"/>
          <w:sz w:val="24"/>
          <w:szCs w:val="24"/>
        </w:rPr>
        <w:t>después de efectuar una búsqueda exhaustiva en los archivos de la Octava Regiduría, no se cuenta con la información solicitada, toda vez que, de los oficios y diversos documentos del periodo 2022-2024 no se cuenta con registro alguno, ya que la titular de la Regiduría asumió el cargo a partir del 1 de enero de 2025, mismo que concluirá el 31 de diciembre de 2027.</w:t>
      </w:r>
    </w:p>
    <w:p w:rsidR="0000365B" w:rsidRPr="002259CE" w:rsidRDefault="001870C7">
      <w:pPr>
        <w:numPr>
          <w:ilvl w:val="0"/>
          <w:numId w:val="6"/>
        </w:numPr>
        <w:spacing w:line="360" w:lineRule="auto"/>
        <w:ind w:left="0" w:firstLine="0"/>
        <w:jc w:val="both"/>
        <w:rPr>
          <w:rFonts w:ascii="Palatino Linotype" w:eastAsia="Palatino Linotype" w:hAnsi="Palatino Linotype" w:cs="Palatino Linotype"/>
          <w:color w:val="FF0000"/>
          <w:sz w:val="24"/>
          <w:szCs w:val="24"/>
        </w:rPr>
      </w:pPr>
      <w:r w:rsidRPr="002259CE">
        <w:rPr>
          <w:rFonts w:ascii="Palatino Linotype" w:eastAsia="Palatino Linotype" w:hAnsi="Palatino Linotype" w:cs="Palatino Linotype"/>
          <w:sz w:val="24"/>
          <w:szCs w:val="24"/>
        </w:rPr>
        <w:lastRenderedPageBreak/>
        <w:t xml:space="preserve">El </w:t>
      </w:r>
      <w:r w:rsidRPr="002259CE">
        <w:rPr>
          <w:rFonts w:ascii="Palatino Linotype" w:eastAsia="Palatino Linotype" w:hAnsi="Palatino Linotype" w:cs="Palatino Linotype"/>
          <w:b/>
          <w:bCs/>
          <w:sz w:val="24"/>
          <w:szCs w:val="24"/>
        </w:rPr>
        <w:t xml:space="preserve">siete de abril de dos mil veintiséis, </w:t>
      </w:r>
      <w:r w:rsidRPr="002259CE">
        <w:rPr>
          <w:rFonts w:ascii="Palatino Linotype" w:eastAsia="Palatino Linotype" w:hAnsi="Palatino Linotype" w:cs="Palatino Linotype"/>
          <w:sz w:val="24"/>
          <w:szCs w:val="24"/>
        </w:rPr>
        <w:t>se notificó el acuerdo por el que se amplió el termino para resolver el recurso de revisión que nos ocupa.</w:t>
      </w:r>
    </w:p>
    <w:p w:rsidR="0000365B" w:rsidRPr="002259CE" w:rsidRDefault="0000365B">
      <w:pPr>
        <w:spacing w:line="360" w:lineRule="auto"/>
        <w:jc w:val="both"/>
        <w:rPr>
          <w:rFonts w:ascii="Palatino Linotype" w:eastAsia="Palatino Linotype" w:hAnsi="Palatino Linotype" w:cs="Palatino Linotype"/>
          <w:color w:val="FF0000"/>
          <w:sz w:val="24"/>
          <w:szCs w:val="24"/>
        </w:rPr>
      </w:pPr>
    </w:p>
    <w:p w:rsidR="0000365B" w:rsidRPr="002259CE" w:rsidRDefault="001870C7">
      <w:pPr>
        <w:numPr>
          <w:ilvl w:val="0"/>
          <w:numId w:val="6"/>
        </w:numPr>
        <w:tabs>
          <w:tab w:val="left" w:pos="426"/>
        </w:tabs>
        <w:spacing w:line="360" w:lineRule="auto"/>
        <w:ind w:left="0" w:firstLine="0"/>
        <w:jc w:val="both"/>
        <w:rPr>
          <w:rFonts w:ascii="Palatino Linotype" w:eastAsia="Palatino Linotype" w:hAnsi="Palatino Linotype" w:cs="Palatino Linotype"/>
          <w:b/>
          <w:bCs/>
          <w:sz w:val="24"/>
          <w:szCs w:val="24"/>
          <w:u w:val="single"/>
        </w:rPr>
      </w:pPr>
      <w:r w:rsidRPr="002259CE">
        <w:rPr>
          <w:rFonts w:ascii="Palatino Linotype" w:eastAsia="Palatino Linotype" w:hAnsi="Palatino Linotype" w:cs="Palatino Linotype"/>
          <w:sz w:val="24"/>
          <w:szCs w:val="24"/>
        </w:rPr>
        <w:t xml:space="preserve">El </w:t>
      </w:r>
      <w:r w:rsidRPr="002259CE">
        <w:rPr>
          <w:rFonts w:ascii="Palatino Linotype" w:eastAsia="Palatino Linotype" w:hAnsi="Palatino Linotype" w:cs="Palatino Linotype"/>
          <w:b/>
          <w:bCs/>
          <w:sz w:val="24"/>
          <w:szCs w:val="24"/>
        </w:rPr>
        <w:t>quince de abril de dos mil veintiséis</w:t>
      </w:r>
      <w:r w:rsidRPr="002259CE">
        <w:rPr>
          <w:rFonts w:ascii="Palatino Linotype" w:eastAsia="Palatino Linotype" w:hAnsi="Palatino Linotype" w:cs="Palatino Linotype"/>
          <w:sz w:val="24"/>
          <w:szCs w:val="24"/>
        </w:rPr>
        <w:t xml:space="preserve">, la Comisionada Ponente decretó el cierre de instrucción y al no existir diligencias por realizar y se turnó el expediente a resolución correspondiente, por lo que no habiendo más que hacer constar, y </w:t>
      </w:r>
    </w:p>
    <w:p w:rsidR="0000365B" w:rsidRPr="002259CE" w:rsidRDefault="0000365B">
      <w:pPr>
        <w:tabs>
          <w:tab w:val="left" w:pos="426"/>
        </w:tabs>
        <w:spacing w:line="360" w:lineRule="auto"/>
        <w:jc w:val="both"/>
        <w:rPr>
          <w:rFonts w:ascii="Palatino Linotype" w:eastAsia="Palatino Linotype" w:hAnsi="Palatino Linotype" w:cs="Palatino Linotype"/>
          <w:b/>
          <w:bCs/>
          <w:sz w:val="24"/>
          <w:szCs w:val="24"/>
          <w:u w:val="single"/>
        </w:rPr>
      </w:pPr>
    </w:p>
    <w:p w:rsidR="0000365B" w:rsidRPr="002259CE" w:rsidRDefault="001870C7">
      <w:pPr>
        <w:keepNext/>
        <w:keepLines/>
        <w:spacing w:line="360" w:lineRule="auto"/>
        <w:jc w:val="center"/>
        <w:rPr>
          <w:rFonts w:ascii="Palatino Linotype" w:eastAsia="Palatino Linotype" w:hAnsi="Palatino Linotype" w:cs="Palatino Linotype"/>
          <w:b/>
          <w:bCs/>
          <w:sz w:val="24"/>
          <w:szCs w:val="24"/>
        </w:rPr>
      </w:pPr>
      <w:bookmarkStart w:id="3" w:name="_heading=h.30j0zll" w:colFirst="0" w:colLast="0"/>
      <w:bookmarkEnd w:id="3"/>
      <w:r w:rsidRPr="002259CE">
        <w:rPr>
          <w:rFonts w:ascii="Palatino Linotype" w:eastAsia="Palatino Linotype" w:hAnsi="Palatino Linotype" w:cs="Palatino Linotype"/>
          <w:b/>
          <w:bCs/>
          <w:sz w:val="24"/>
          <w:szCs w:val="24"/>
        </w:rPr>
        <w:t>C</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O</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N</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S</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I</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D</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E</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R</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A</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N</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D</w:t>
      </w:r>
      <w:r w:rsid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b/>
          <w:bCs/>
          <w:sz w:val="24"/>
          <w:szCs w:val="24"/>
        </w:rPr>
        <w:t xml:space="preserve">O </w:t>
      </w:r>
    </w:p>
    <w:p w:rsidR="0000365B" w:rsidRPr="002259CE" w:rsidRDefault="0000365B">
      <w:pPr>
        <w:keepNext/>
        <w:keepLines/>
        <w:spacing w:line="360" w:lineRule="auto"/>
        <w:jc w:val="center"/>
        <w:rPr>
          <w:rFonts w:ascii="Palatino Linotype" w:eastAsia="Palatino Linotype" w:hAnsi="Palatino Linotype" w:cs="Palatino Linotype"/>
          <w:sz w:val="24"/>
          <w:szCs w:val="24"/>
        </w:rPr>
      </w:pPr>
    </w:p>
    <w:p w:rsidR="0000365B" w:rsidRPr="002259CE" w:rsidRDefault="001870C7">
      <w:pPr>
        <w:keepNext/>
        <w:keepLines/>
        <w:spacing w:line="360" w:lineRule="auto"/>
        <w:rPr>
          <w:rFonts w:ascii="Palatino Linotype" w:eastAsia="Palatino Linotype" w:hAnsi="Palatino Linotype" w:cs="Palatino Linotype"/>
          <w:b/>
          <w:bCs/>
          <w:sz w:val="24"/>
          <w:szCs w:val="24"/>
        </w:rPr>
      </w:pPr>
      <w:bookmarkStart w:id="4" w:name="_heading=h.1fob9te" w:colFirst="0" w:colLast="0"/>
      <w:bookmarkEnd w:id="4"/>
      <w:r w:rsidRPr="002259CE">
        <w:rPr>
          <w:rFonts w:ascii="Palatino Linotype" w:eastAsia="Palatino Linotype" w:hAnsi="Palatino Linotype" w:cs="Palatino Linotype"/>
          <w:b/>
          <w:bCs/>
          <w:sz w:val="24"/>
          <w:szCs w:val="24"/>
        </w:rPr>
        <w:t>PRIMERO. De la competencia</w:t>
      </w:r>
    </w:p>
    <w:p w:rsidR="0000365B" w:rsidRPr="002259CE" w:rsidRDefault="001870C7">
      <w:pPr>
        <w:numPr>
          <w:ilvl w:val="0"/>
          <w:numId w:val="6"/>
        </w:numPr>
        <w:tabs>
          <w:tab w:val="left" w:pos="426"/>
        </w:tabs>
        <w:spacing w:line="360" w:lineRule="auto"/>
        <w:ind w:left="0"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00365B" w:rsidRPr="002259CE" w:rsidRDefault="0000365B">
      <w:pPr>
        <w:tabs>
          <w:tab w:val="left" w:pos="426"/>
        </w:tabs>
        <w:spacing w:line="360" w:lineRule="auto"/>
        <w:jc w:val="both"/>
        <w:rPr>
          <w:rFonts w:ascii="Palatino Linotype" w:eastAsia="Palatino Linotype" w:hAnsi="Palatino Linotype" w:cs="Palatino Linotype"/>
          <w:color w:val="000000"/>
          <w:sz w:val="24"/>
          <w:szCs w:val="24"/>
        </w:rPr>
      </w:pPr>
    </w:p>
    <w:p w:rsidR="0000365B" w:rsidRPr="002259CE" w:rsidRDefault="001870C7">
      <w:pPr>
        <w:keepNext/>
        <w:keepLines/>
        <w:spacing w:line="360" w:lineRule="auto"/>
        <w:rPr>
          <w:rFonts w:ascii="Palatino Linotype" w:eastAsia="Palatino Linotype" w:hAnsi="Palatino Linotype" w:cs="Palatino Linotype"/>
          <w:b/>
          <w:bCs/>
          <w:sz w:val="24"/>
          <w:szCs w:val="24"/>
        </w:rPr>
      </w:pPr>
      <w:bookmarkStart w:id="5" w:name="_heading=h.3znysh7" w:colFirst="0" w:colLast="0"/>
      <w:bookmarkEnd w:id="5"/>
      <w:r w:rsidRPr="002259CE">
        <w:rPr>
          <w:rFonts w:ascii="Palatino Linotype" w:eastAsia="Palatino Linotype" w:hAnsi="Palatino Linotype" w:cs="Palatino Linotype"/>
          <w:b/>
          <w:bCs/>
          <w:sz w:val="24"/>
          <w:szCs w:val="24"/>
        </w:rPr>
        <w:lastRenderedPageBreak/>
        <w:t>SEGUNDO. De la oportunidad y procedencia.</w:t>
      </w:r>
    </w:p>
    <w:p w:rsidR="0000365B" w:rsidRPr="002259CE" w:rsidRDefault="001870C7">
      <w:pPr>
        <w:numPr>
          <w:ilvl w:val="0"/>
          <w:numId w:val="6"/>
        </w:numPr>
        <w:spacing w:line="360" w:lineRule="auto"/>
        <w:ind w:left="0" w:right="48"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El medio de impugnación fue presentado a través del </w:t>
      </w:r>
      <w:r w:rsidRPr="002259CE">
        <w:rPr>
          <w:rFonts w:ascii="Palatino Linotype" w:eastAsia="Palatino Linotype" w:hAnsi="Palatino Linotype" w:cs="Palatino Linotype"/>
          <w:b/>
          <w:bCs/>
          <w:sz w:val="24"/>
          <w:szCs w:val="24"/>
        </w:rPr>
        <w:t>SAIMEX,</w:t>
      </w:r>
      <w:r w:rsidRPr="002259CE">
        <w:rPr>
          <w:rFonts w:ascii="Palatino Linotype" w:eastAsia="Palatino Linotype" w:hAnsi="Palatino Linotype" w:cs="Palatino Linotype"/>
          <w:sz w:val="24"/>
          <w:szCs w:val="24"/>
        </w:rPr>
        <w:t xml:space="preserve"> en el formato previamente aprobado para tal efecto y dentro del plazo legal de quince días hábiles otorgados; para el caso en particular es de señalar que el </w:t>
      </w:r>
      <w:r w:rsidRPr="002259CE">
        <w:rPr>
          <w:rFonts w:ascii="Palatino Linotype" w:eastAsia="Palatino Linotype" w:hAnsi="Palatino Linotype" w:cs="Palatino Linotype"/>
          <w:b/>
          <w:bCs/>
          <w:sz w:val="24"/>
          <w:szCs w:val="24"/>
        </w:rPr>
        <w:t>SUJETO OBLIGADO</w:t>
      </w:r>
      <w:r w:rsidRPr="002259CE">
        <w:rPr>
          <w:rFonts w:ascii="Palatino Linotype" w:eastAsia="Palatino Linotype" w:hAnsi="Palatino Linotype" w:cs="Palatino Linotype"/>
          <w:sz w:val="24"/>
          <w:szCs w:val="24"/>
        </w:rPr>
        <w:t xml:space="preserve"> entregó respuesta el </w:t>
      </w:r>
      <w:r w:rsidRPr="002259CE">
        <w:rPr>
          <w:rFonts w:ascii="Palatino Linotype" w:eastAsia="Palatino Linotype" w:hAnsi="Palatino Linotype" w:cs="Palatino Linotype"/>
          <w:b/>
          <w:bCs/>
          <w:sz w:val="24"/>
          <w:szCs w:val="24"/>
        </w:rPr>
        <w:t>tres de septiembre de dos mil veinticinco</w:t>
      </w:r>
      <w:r w:rsidRPr="002259CE">
        <w:rPr>
          <w:rFonts w:ascii="Palatino Linotype" w:eastAsia="Palatino Linotype" w:hAnsi="Palatino Linotype" w:cs="Palatino Linotype"/>
          <w:sz w:val="24"/>
          <w:szCs w:val="24"/>
        </w:rPr>
        <w:t xml:space="preserve">, de tal forma que el plazo para interponer el recurso transcurrió del </w:t>
      </w:r>
      <w:r w:rsidRPr="002259CE">
        <w:rPr>
          <w:rFonts w:ascii="Palatino Linotype" w:eastAsia="Palatino Linotype" w:hAnsi="Palatino Linotype" w:cs="Palatino Linotype"/>
          <w:b/>
          <w:bCs/>
          <w:sz w:val="24"/>
          <w:szCs w:val="24"/>
        </w:rPr>
        <w:t xml:space="preserve">cuatro al veinticinco de septiembre de dos mil veinticinco, </w:t>
      </w:r>
      <w:r w:rsidRPr="002259CE">
        <w:rPr>
          <w:rFonts w:ascii="Palatino Linotype" w:eastAsia="Palatino Linotype" w:hAnsi="Palatino Linotype" w:cs="Palatino Linotype"/>
          <w:sz w:val="24"/>
          <w:szCs w:val="24"/>
        </w:rPr>
        <w:t xml:space="preserve">en consecuencia, si el </w:t>
      </w:r>
      <w:r w:rsidRPr="002259CE">
        <w:rPr>
          <w:rFonts w:ascii="Palatino Linotype" w:eastAsia="Palatino Linotype" w:hAnsi="Palatino Linotype" w:cs="Palatino Linotype"/>
          <w:b/>
          <w:bCs/>
          <w:sz w:val="24"/>
          <w:szCs w:val="24"/>
        </w:rPr>
        <w:t>PARTICULAR</w:t>
      </w:r>
      <w:r w:rsidRPr="002259CE">
        <w:rPr>
          <w:rFonts w:ascii="Palatino Linotype" w:eastAsia="Palatino Linotype" w:hAnsi="Palatino Linotype" w:cs="Palatino Linotype"/>
          <w:sz w:val="24"/>
          <w:szCs w:val="24"/>
        </w:rPr>
        <w:t xml:space="preserve"> presentó su inconformidad el </w:t>
      </w:r>
      <w:r w:rsidRPr="002259CE">
        <w:rPr>
          <w:rFonts w:ascii="Palatino Linotype" w:eastAsia="Palatino Linotype" w:hAnsi="Palatino Linotype" w:cs="Palatino Linotype"/>
          <w:b/>
          <w:bCs/>
          <w:sz w:val="24"/>
          <w:szCs w:val="24"/>
        </w:rPr>
        <w:t>veinticuatro de septiembre de dos mil veinticinco</w:t>
      </w:r>
      <w:r w:rsidRPr="002259CE">
        <w:rPr>
          <w:rFonts w:ascii="Palatino Linotype" w:eastAsia="Palatino Linotype" w:hAnsi="Palatino Linotype" w:cs="Palatino Linotype"/>
          <w:sz w:val="24"/>
          <w:szCs w:val="24"/>
        </w:rPr>
        <w:t xml:space="preserve">, este  se encuentra dentro de los márgenes temporales previstos en el artículo 178 de la </w:t>
      </w:r>
      <w:r w:rsidRPr="002259CE">
        <w:rPr>
          <w:rFonts w:ascii="Palatino Linotype" w:eastAsia="Palatino Linotype" w:hAnsi="Palatino Linotype" w:cs="Palatino Linotype"/>
          <w:b/>
          <w:bCs/>
          <w:sz w:val="24"/>
          <w:szCs w:val="24"/>
        </w:rPr>
        <w:t xml:space="preserve">Ley de Transparencia y Acceso a la Información Pública del Estado de México y Municipios </w:t>
      </w:r>
      <w:r w:rsidRPr="002259CE">
        <w:rPr>
          <w:rFonts w:ascii="Palatino Linotype" w:eastAsia="Palatino Linotype" w:hAnsi="Palatino Linotype" w:cs="Palatino Linotype"/>
          <w:sz w:val="24"/>
          <w:szCs w:val="24"/>
        </w:rPr>
        <w:t xml:space="preserve">vigente. </w:t>
      </w:r>
    </w:p>
    <w:p w:rsidR="0000365B" w:rsidRPr="002259CE" w:rsidRDefault="0000365B">
      <w:pPr>
        <w:spacing w:line="360" w:lineRule="auto"/>
        <w:ind w:right="49"/>
        <w:jc w:val="both"/>
        <w:rPr>
          <w:rFonts w:ascii="Palatino Linotype" w:eastAsia="Palatino Linotype" w:hAnsi="Palatino Linotype" w:cs="Palatino Linotype"/>
          <w:sz w:val="24"/>
          <w:szCs w:val="24"/>
        </w:rPr>
      </w:pPr>
      <w:bookmarkStart w:id="6" w:name="_heading=h.2et92p0" w:colFirst="0" w:colLast="0"/>
      <w:bookmarkEnd w:id="6"/>
    </w:p>
    <w:p w:rsidR="0000365B" w:rsidRPr="002259CE" w:rsidRDefault="001870C7">
      <w:pPr>
        <w:pStyle w:val="Ttulo2"/>
        <w:rPr>
          <w:rFonts w:ascii="Palatino Linotype" w:eastAsia="Palatino Linotype" w:hAnsi="Palatino Linotype" w:cs="Palatino Linotype"/>
          <w:b/>
          <w:bCs/>
          <w:i/>
          <w:iCs/>
          <w:color w:val="000000"/>
          <w:sz w:val="24"/>
          <w:szCs w:val="24"/>
        </w:rPr>
      </w:pPr>
      <w:r w:rsidRPr="002259CE">
        <w:rPr>
          <w:rFonts w:ascii="Palatino Linotype" w:eastAsia="Palatino Linotype" w:hAnsi="Palatino Linotype" w:cs="Palatino Linotype"/>
          <w:b/>
          <w:bCs/>
          <w:color w:val="000000"/>
          <w:sz w:val="24"/>
          <w:szCs w:val="24"/>
        </w:rPr>
        <w:t xml:space="preserve">TERCERO. Del planteamiento de la </w:t>
      </w:r>
      <w:r w:rsidRPr="002259CE">
        <w:rPr>
          <w:rFonts w:ascii="Palatino Linotype" w:eastAsia="Palatino Linotype" w:hAnsi="Palatino Linotype" w:cs="Palatino Linotype"/>
          <w:b/>
          <w:bCs/>
          <w:i/>
          <w:iCs/>
          <w:color w:val="000000"/>
          <w:sz w:val="24"/>
          <w:szCs w:val="24"/>
        </w:rPr>
        <w:t>Litis.</w:t>
      </w: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Se solicitó la información que a continuación se desagrega:</w:t>
      </w:r>
    </w:p>
    <w:p w:rsidR="0000365B" w:rsidRPr="002259CE" w:rsidRDefault="001870C7">
      <w:pPr>
        <w:numPr>
          <w:ilvl w:val="0"/>
          <w:numId w:val="10"/>
        </w:numPr>
        <w:pBdr>
          <w:top w:val="nil"/>
          <w:left w:val="nil"/>
          <w:bottom w:val="nil"/>
          <w:right w:val="nil"/>
          <w:between w:val="nil"/>
        </w:pBdr>
        <w:spacing w:line="276" w:lineRule="auto"/>
        <w:ind w:left="1418" w:right="68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Las actas de las sesiones de las Comisiones edilicias del año dos mil veintitrés.</w:t>
      </w:r>
    </w:p>
    <w:p w:rsidR="0000365B" w:rsidRPr="002259CE" w:rsidRDefault="0000365B">
      <w:pPr>
        <w:pBdr>
          <w:top w:val="nil"/>
          <w:left w:val="nil"/>
          <w:bottom w:val="nil"/>
          <w:right w:val="nil"/>
          <w:between w:val="nil"/>
        </w:pBdr>
        <w:spacing w:line="276" w:lineRule="auto"/>
        <w:ind w:left="1418" w:right="680"/>
        <w:jc w:val="both"/>
        <w:rPr>
          <w:rFonts w:ascii="Palatino Linotype" w:eastAsia="Palatino Linotype" w:hAnsi="Palatino Linotype" w:cs="Palatino Linotype"/>
          <w:color w:val="000000"/>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El </w:t>
      </w:r>
      <w:r w:rsidRPr="002259CE">
        <w:rPr>
          <w:rFonts w:ascii="Palatino Linotype" w:eastAsia="Palatino Linotype" w:hAnsi="Palatino Linotype" w:cs="Palatino Linotype"/>
          <w:b/>
          <w:bCs/>
          <w:sz w:val="24"/>
          <w:szCs w:val="24"/>
        </w:rPr>
        <w:t xml:space="preserve">SUJETO OBLIGADO, </w:t>
      </w:r>
      <w:r w:rsidRPr="002259CE">
        <w:rPr>
          <w:rFonts w:ascii="Palatino Linotype" w:eastAsia="Palatino Linotype" w:hAnsi="Palatino Linotype" w:cs="Palatino Linotype"/>
          <w:sz w:val="24"/>
          <w:szCs w:val="24"/>
        </w:rPr>
        <w:t xml:space="preserve">en respuesta se pronunció como quedó referido en el numeral 3 del presente proyecto. </w:t>
      </w:r>
    </w:p>
    <w:p w:rsidR="0000365B" w:rsidRPr="002259CE" w:rsidRDefault="0000365B">
      <w:pPr>
        <w:spacing w:line="360" w:lineRule="auto"/>
        <w:ind w:right="49"/>
        <w:jc w:val="both"/>
        <w:rPr>
          <w:rFonts w:ascii="Palatino Linotype" w:eastAsia="Palatino Linotype" w:hAnsi="Palatino Linotype" w:cs="Palatino Linotype"/>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sz w:val="24"/>
          <w:szCs w:val="24"/>
        </w:rPr>
        <w:t xml:space="preserve">Inconforme con lo anterior, el ahora </w:t>
      </w:r>
      <w:r w:rsidRPr="002259CE">
        <w:rPr>
          <w:rFonts w:ascii="Palatino Linotype" w:eastAsia="Palatino Linotype" w:hAnsi="Palatino Linotype" w:cs="Palatino Linotype"/>
          <w:b/>
          <w:bCs/>
          <w:sz w:val="24"/>
          <w:szCs w:val="24"/>
        </w:rPr>
        <w:t xml:space="preserve">RECURRENTE </w:t>
      </w:r>
      <w:r w:rsidRPr="002259CE">
        <w:rPr>
          <w:rFonts w:ascii="Palatino Linotype" w:eastAsia="Palatino Linotype" w:hAnsi="Palatino Linotype" w:cs="Palatino Linotype"/>
          <w:sz w:val="24"/>
          <w:szCs w:val="24"/>
        </w:rPr>
        <w:t>interpuso Recurso de Revisión arguyendo medularmente que no se le entrego lo solicitado de manera completa.</w:t>
      </w:r>
    </w:p>
    <w:p w:rsidR="0000365B" w:rsidRPr="002259CE" w:rsidRDefault="0000365B">
      <w:pPr>
        <w:spacing w:line="360" w:lineRule="auto"/>
        <w:ind w:right="49"/>
        <w:jc w:val="both"/>
        <w:rPr>
          <w:rFonts w:ascii="Palatino Linotype" w:eastAsia="Palatino Linotype" w:hAnsi="Palatino Linotype" w:cs="Palatino Linotype"/>
          <w:i/>
          <w:iCs/>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En dichas condiciones, la </w:t>
      </w:r>
      <w:r w:rsidRPr="002259CE">
        <w:rPr>
          <w:rFonts w:ascii="Palatino Linotype" w:eastAsia="Palatino Linotype" w:hAnsi="Palatino Linotype" w:cs="Palatino Linotype"/>
          <w:i/>
          <w:iCs/>
          <w:sz w:val="24"/>
          <w:szCs w:val="24"/>
        </w:rPr>
        <w:t>Litis</w:t>
      </w:r>
      <w:r w:rsidRPr="002259CE">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fracción</w:t>
      </w:r>
      <w:r w:rsidRPr="002259CE">
        <w:rPr>
          <w:rFonts w:ascii="Palatino Linotype" w:eastAsia="Palatino Linotype" w:hAnsi="Palatino Linotype" w:cs="Palatino Linotype"/>
          <w:b/>
          <w:bCs/>
          <w:sz w:val="24"/>
          <w:szCs w:val="24"/>
        </w:rPr>
        <w:t xml:space="preserve"> V </w:t>
      </w:r>
      <w:r w:rsidRPr="002259CE">
        <w:rPr>
          <w:rFonts w:ascii="Palatino Linotype" w:eastAsia="Palatino Linotype" w:hAnsi="Palatino Linotype" w:cs="Palatino Linotype"/>
          <w:sz w:val="24"/>
          <w:szCs w:val="24"/>
        </w:rPr>
        <w:t xml:space="preserve">de la </w:t>
      </w:r>
      <w:r w:rsidRPr="002259CE">
        <w:rPr>
          <w:rFonts w:ascii="Palatino Linotype" w:eastAsia="Palatino Linotype" w:hAnsi="Palatino Linotype" w:cs="Palatino Linotype"/>
          <w:b/>
          <w:bCs/>
          <w:sz w:val="24"/>
          <w:szCs w:val="24"/>
        </w:rPr>
        <w:t xml:space="preserve">Ley de </w:t>
      </w:r>
      <w:r w:rsidRPr="002259CE">
        <w:rPr>
          <w:rFonts w:ascii="Palatino Linotype" w:eastAsia="Palatino Linotype" w:hAnsi="Palatino Linotype" w:cs="Palatino Linotype"/>
          <w:b/>
          <w:bCs/>
          <w:sz w:val="24"/>
          <w:szCs w:val="24"/>
        </w:rPr>
        <w:lastRenderedPageBreak/>
        <w:t>Transparencia y Acceso a la Información Pública del Estado de México y Municipios</w:t>
      </w:r>
      <w:r w:rsidRPr="002259CE">
        <w:rPr>
          <w:rFonts w:ascii="Palatino Linotype" w:eastAsia="Palatino Linotype" w:hAnsi="Palatino Linotype" w:cs="Palatino Linotype"/>
          <w:sz w:val="24"/>
          <w:szCs w:val="24"/>
        </w:rPr>
        <w:t xml:space="preserve">; </w:t>
      </w:r>
      <w:r w:rsidRPr="002259CE">
        <w:rPr>
          <w:rFonts w:ascii="Palatino Linotype" w:eastAsia="Palatino Linotype" w:hAnsi="Palatino Linotype" w:cs="Palatino Linotype"/>
          <w:color w:val="000000"/>
          <w:sz w:val="24"/>
          <w:szCs w:val="24"/>
        </w:rPr>
        <w:t xml:space="preserve">fracción que determina las hipótesis jurídica relativa a la entrega de información incompleta; </w:t>
      </w:r>
      <w:r w:rsidRPr="002259CE">
        <w:rPr>
          <w:rFonts w:ascii="Palatino Linotype" w:eastAsia="Palatino Linotype" w:hAnsi="Palatino Linotype" w:cs="Palatino Linotype"/>
          <w:sz w:val="24"/>
          <w:szCs w:val="24"/>
        </w:rPr>
        <w:t xml:space="preserve">contexto del cual se dolió </w:t>
      </w:r>
      <w:r w:rsidRPr="002259CE">
        <w:rPr>
          <w:rFonts w:ascii="Palatino Linotype" w:eastAsia="Palatino Linotype" w:hAnsi="Palatino Linotype" w:cs="Palatino Linotype"/>
          <w:b/>
          <w:bCs/>
          <w:sz w:val="24"/>
          <w:szCs w:val="24"/>
        </w:rPr>
        <w:t xml:space="preserve">EL RECURRENTE </w:t>
      </w:r>
      <w:r w:rsidRPr="002259CE">
        <w:rPr>
          <w:rFonts w:ascii="Palatino Linotype" w:eastAsia="Palatino Linotype" w:hAnsi="Palatino Linotype" w:cs="Palatino Linotype"/>
          <w:sz w:val="24"/>
          <w:szCs w:val="24"/>
        </w:rPr>
        <w:t>al momento de interponer su inconformidad.</w:t>
      </w:r>
      <w:r w:rsidRPr="002259CE">
        <w:rPr>
          <w:rFonts w:ascii="Palatino Linotype" w:eastAsia="Palatino Linotype" w:hAnsi="Palatino Linotype" w:cs="Palatino Linotype"/>
          <w:color w:val="000000"/>
          <w:sz w:val="24"/>
          <w:szCs w:val="24"/>
        </w:rPr>
        <w:t xml:space="preserve"> De modo tal que, el presente recurso de revisión se abocara en determinar si el </w:t>
      </w:r>
      <w:r w:rsidRPr="002259CE">
        <w:rPr>
          <w:rFonts w:ascii="Palatino Linotype" w:eastAsia="Palatino Linotype" w:hAnsi="Palatino Linotype" w:cs="Palatino Linotype"/>
          <w:b/>
          <w:bCs/>
          <w:color w:val="000000"/>
          <w:sz w:val="24"/>
          <w:szCs w:val="24"/>
        </w:rPr>
        <w:t>SUJETO</w:t>
      </w:r>
      <w:r w:rsidRPr="002259CE">
        <w:rPr>
          <w:rFonts w:ascii="Palatino Linotype" w:eastAsia="Palatino Linotype" w:hAnsi="Palatino Linotype" w:cs="Palatino Linotype"/>
          <w:color w:val="000000"/>
          <w:sz w:val="24"/>
          <w:szCs w:val="24"/>
        </w:rPr>
        <w:t xml:space="preserve"> </w:t>
      </w:r>
      <w:r w:rsidRPr="002259CE">
        <w:rPr>
          <w:rFonts w:ascii="Palatino Linotype" w:eastAsia="Palatino Linotype" w:hAnsi="Palatino Linotype" w:cs="Palatino Linotype"/>
          <w:b/>
          <w:bCs/>
          <w:color w:val="000000"/>
          <w:sz w:val="24"/>
          <w:szCs w:val="24"/>
        </w:rPr>
        <w:t>OBLIGADO</w:t>
      </w:r>
      <w:r w:rsidRPr="002259CE">
        <w:rPr>
          <w:rFonts w:ascii="Palatino Linotype" w:eastAsia="Palatino Linotype" w:hAnsi="Palatino Linotype" w:cs="Palatino Linotype"/>
          <w:color w:val="000000"/>
          <w:sz w:val="24"/>
          <w:szCs w:val="24"/>
        </w:rPr>
        <w:t xml:space="preserve"> con su respuesta ciertamente actualiza la causal de procedencia</w:t>
      </w:r>
      <w:r w:rsidRPr="002259CE">
        <w:rPr>
          <w:rFonts w:ascii="Palatino Linotype" w:eastAsia="Palatino Linotype" w:hAnsi="Palatino Linotype" w:cs="Palatino Linotype"/>
          <w:b/>
          <w:bCs/>
          <w:color w:val="000000"/>
          <w:sz w:val="24"/>
          <w:szCs w:val="24"/>
        </w:rPr>
        <w:t xml:space="preserve"> </w:t>
      </w:r>
      <w:r w:rsidRPr="002259CE">
        <w:rPr>
          <w:rFonts w:ascii="Palatino Linotype" w:eastAsia="Palatino Linotype" w:hAnsi="Palatino Linotype" w:cs="Palatino Linotype"/>
          <w:color w:val="000000"/>
          <w:sz w:val="24"/>
          <w:szCs w:val="24"/>
        </w:rPr>
        <w:t>antes señalada. Así como comprobar si la respuesta emitida resulta congruente e integral en términos del artículo 11 de la ley de la materia.</w:t>
      </w:r>
    </w:p>
    <w:p w:rsidR="0000365B" w:rsidRPr="002259CE" w:rsidRDefault="0000365B">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00365B" w:rsidRPr="002259CE" w:rsidRDefault="001870C7">
      <w:pPr>
        <w:pStyle w:val="Ttulo2"/>
        <w:rPr>
          <w:rFonts w:ascii="Palatino Linotype" w:eastAsia="Palatino Linotype" w:hAnsi="Palatino Linotype" w:cs="Palatino Linotype"/>
          <w:b/>
          <w:bCs/>
          <w:color w:val="000000"/>
          <w:sz w:val="24"/>
          <w:szCs w:val="24"/>
        </w:rPr>
      </w:pPr>
      <w:bookmarkStart w:id="7" w:name="_heading=h.3dy6vkm" w:colFirst="0" w:colLast="0"/>
      <w:bookmarkEnd w:id="7"/>
      <w:r w:rsidRPr="002259CE">
        <w:rPr>
          <w:rFonts w:ascii="Palatino Linotype" w:eastAsia="Palatino Linotype" w:hAnsi="Palatino Linotype" w:cs="Palatino Linotype"/>
          <w:b/>
          <w:bCs/>
          <w:color w:val="000000"/>
          <w:sz w:val="24"/>
          <w:szCs w:val="24"/>
        </w:rPr>
        <w:t>CUARTO. Del estudio y resolución del asunto.</w:t>
      </w: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bookmarkStart w:id="8" w:name="_heading=h.4h6spmic29ll" w:colFirst="0" w:colLast="0"/>
      <w:bookmarkEnd w:id="8"/>
      <w:r w:rsidRPr="002259CE">
        <w:rPr>
          <w:rFonts w:ascii="Palatino Linotype" w:eastAsia="Palatino Linotype" w:hAnsi="Palatino Linotype" w:cs="Palatino Linotype"/>
          <w:sz w:val="24"/>
          <w:szCs w:val="24"/>
        </w:rPr>
        <w:t xml:space="preserve">Dicho lo anterior, este Órgano Resolutor se avocara a realizar el estudio en conjunto de todas las constancias que obran en el SAIMEX, con la finalidad de poder determinar si los motivos de inconformidad hechos valer por el ahora </w:t>
      </w:r>
      <w:r w:rsidRPr="002259CE">
        <w:rPr>
          <w:rFonts w:ascii="Palatino Linotype" w:eastAsia="Palatino Linotype" w:hAnsi="Palatino Linotype" w:cs="Palatino Linotype"/>
          <w:b/>
          <w:bCs/>
          <w:sz w:val="24"/>
          <w:szCs w:val="24"/>
        </w:rPr>
        <w:t xml:space="preserve">RECURRENTE, </w:t>
      </w:r>
      <w:r w:rsidRPr="002259CE">
        <w:rPr>
          <w:rFonts w:ascii="Palatino Linotype" w:eastAsia="Palatino Linotype" w:hAnsi="Palatino Linotype" w:cs="Palatino Linotype"/>
          <w:sz w:val="24"/>
          <w:szCs w:val="24"/>
        </w:rPr>
        <w:t xml:space="preserve">resultan fundados. </w:t>
      </w:r>
    </w:p>
    <w:p w:rsidR="0000365B" w:rsidRPr="002259CE" w:rsidRDefault="0000365B">
      <w:pPr>
        <w:spacing w:line="360" w:lineRule="auto"/>
        <w:ind w:right="49"/>
        <w:jc w:val="both"/>
        <w:rPr>
          <w:rFonts w:ascii="Palatino Linotype" w:eastAsia="Palatino Linotype" w:hAnsi="Palatino Linotype" w:cs="Palatino Linotype"/>
          <w:color w:val="000000"/>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Ahora bien, respecto de la información solicitada y la información proporcionada por el </w:t>
      </w:r>
      <w:r w:rsidRPr="002259CE">
        <w:rPr>
          <w:rFonts w:ascii="Palatino Linotype" w:eastAsia="Palatino Linotype" w:hAnsi="Palatino Linotype" w:cs="Palatino Linotype"/>
          <w:b/>
          <w:bCs/>
          <w:color w:val="000000"/>
          <w:sz w:val="24"/>
          <w:szCs w:val="24"/>
        </w:rPr>
        <w:t xml:space="preserve">SUJETO OBLIGADO, </w:t>
      </w:r>
      <w:r w:rsidRPr="002259CE">
        <w:rPr>
          <w:rFonts w:ascii="Palatino Linotype" w:eastAsia="Palatino Linotype" w:hAnsi="Palatino Linotype" w:cs="Palatino Linotype"/>
          <w:color w:val="000000"/>
          <w:sz w:val="24"/>
          <w:szCs w:val="24"/>
        </w:rPr>
        <w:t>se advierte lo siguiente:</w:t>
      </w:r>
    </w:p>
    <w:p w:rsidR="0000365B" w:rsidRPr="002259CE" w:rsidRDefault="0000365B">
      <w:pPr>
        <w:spacing w:line="360" w:lineRule="auto"/>
        <w:ind w:right="49"/>
        <w:jc w:val="both"/>
        <w:rPr>
          <w:rFonts w:ascii="Palatino Linotype" w:eastAsia="Palatino Linotype" w:hAnsi="Palatino Linotype" w:cs="Palatino Linotype"/>
          <w:color w:val="000000"/>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Primeramente, el Ayuntamiento en el año dos mil veintitrés, estaba integrado integrado por 33 Comisiones Edilicias, presididas 12 regidores, 2 Síndicos  y el Presidente Municipal, de las que se hizo entrega de lo siguiente:</w:t>
      </w:r>
    </w:p>
    <w:p w:rsidR="0000365B" w:rsidRPr="002259CE" w:rsidRDefault="001870C7">
      <w:pPr>
        <w:numPr>
          <w:ilvl w:val="0"/>
          <w:numId w:val="4"/>
        </w:numPr>
        <w:pBdr>
          <w:top w:val="nil"/>
          <w:left w:val="nil"/>
          <w:bottom w:val="nil"/>
          <w:right w:val="nil"/>
          <w:between w:val="nil"/>
        </w:pBdr>
        <w:ind w:right="4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Presidente Municipal: </w:t>
      </w:r>
      <w:r w:rsidRPr="002259CE">
        <w:rPr>
          <w:rFonts w:ascii="Palatino Linotype" w:eastAsia="Palatino Linotype" w:hAnsi="Palatino Linotype" w:cs="Palatino Linotype"/>
          <w:color w:val="000000"/>
          <w:sz w:val="24"/>
          <w:szCs w:val="24"/>
        </w:rPr>
        <w:t>Se remitió el Acta de la Quinta Sesión Ordinaria de la Comisión Edilicia de Planeación para el Desarrollo del Ayuntamiento de Toluca, del treinta de enero de dos mil veintitrés.</w:t>
      </w:r>
    </w:p>
    <w:p w:rsidR="0000365B" w:rsidRPr="002259CE" w:rsidRDefault="001870C7">
      <w:pPr>
        <w:pBdr>
          <w:top w:val="nil"/>
          <w:left w:val="nil"/>
          <w:bottom w:val="nil"/>
          <w:right w:val="nil"/>
          <w:between w:val="nil"/>
        </w:pBdr>
        <w:ind w:left="720" w:right="49"/>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Segunda Sesión Extraordinaria de la Comisión Edilicia de Planeación para el Desarrollo del Ayuntamiento del diez de octubre de dos mil veintitrés.</w:t>
      </w:r>
    </w:p>
    <w:p w:rsidR="0000365B" w:rsidRPr="002259CE" w:rsidRDefault="001870C7">
      <w:pPr>
        <w:pBdr>
          <w:top w:val="nil"/>
          <w:left w:val="nil"/>
          <w:bottom w:val="nil"/>
          <w:right w:val="nil"/>
          <w:between w:val="nil"/>
        </w:pBdr>
        <w:ind w:left="720" w:right="49"/>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lastRenderedPageBreak/>
        <w:t>ACTA DE LA QUINTA SESIÓN ORDINARIA DE LA COMISIÓN EDICILIA DE PLANEACIÓN PARA EL DESARROLLO DEL AYUNTAMIENTO DE TOLUCA, ESTADO DE MÉXICO, de treinta de enero de dos mil veintitrés.</w:t>
      </w:r>
    </w:p>
    <w:p w:rsidR="0000365B" w:rsidRPr="002259CE" w:rsidRDefault="001870C7">
      <w:pPr>
        <w:numPr>
          <w:ilvl w:val="0"/>
          <w:numId w:val="4"/>
        </w:numPr>
        <w:pBdr>
          <w:top w:val="nil"/>
          <w:left w:val="nil"/>
          <w:bottom w:val="nil"/>
          <w:right w:val="nil"/>
          <w:between w:val="nil"/>
        </w:pBdr>
        <w:ind w:right="4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Primer Síndico: </w:t>
      </w:r>
      <w:r w:rsidRPr="002259CE">
        <w:rPr>
          <w:rFonts w:ascii="Palatino Linotype" w:eastAsia="Palatino Linotype" w:hAnsi="Palatino Linotype" w:cs="Palatino Linotype"/>
          <w:color w:val="000000"/>
          <w:sz w:val="24"/>
          <w:szCs w:val="24"/>
        </w:rPr>
        <w:t>remitió dos links en formato cerrado, en donde informó se localiza la información solicitada.</w:t>
      </w:r>
    </w:p>
    <w:p w:rsidR="0000365B" w:rsidRPr="002259CE" w:rsidRDefault="001870C7">
      <w:pPr>
        <w:pBdr>
          <w:top w:val="nil"/>
          <w:left w:val="nil"/>
          <w:bottom w:val="nil"/>
          <w:right w:val="nil"/>
          <w:between w:val="nil"/>
        </w:pBdr>
        <w:ind w:left="720" w:right="49"/>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En etapa de manifestaciones remitió un link en donde informó se encuentra la información solicitada.</w:t>
      </w:r>
    </w:p>
    <w:p w:rsidR="0000365B" w:rsidRPr="002259CE" w:rsidRDefault="001870C7">
      <w:pPr>
        <w:numPr>
          <w:ilvl w:val="0"/>
          <w:numId w:val="4"/>
        </w:numPr>
        <w:pBdr>
          <w:top w:val="nil"/>
          <w:left w:val="nil"/>
          <w:bottom w:val="nil"/>
          <w:right w:val="nil"/>
          <w:between w:val="nil"/>
        </w:pBdr>
        <w:ind w:right="49"/>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b/>
          <w:bCs/>
          <w:color w:val="000000"/>
          <w:sz w:val="24"/>
          <w:szCs w:val="24"/>
        </w:rPr>
        <w:t xml:space="preserve">Segundo Síndico: </w:t>
      </w:r>
      <w:r w:rsidRPr="002259CE">
        <w:rPr>
          <w:rFonts w:ascii="Palatino Linotype" w:eastAsia="Palatino Linotype" w:hAnsi="Palatino Linotype" w:cs="Palatino Linotype"/>
          <w:color w:val="000000"/>
          <w:sz w:val="24"/>
          <w:szCs w:val="24"/>
        </w:rPr>
        <w:t xml:space="preserve">Remitió Acta de la Tercera Sesión Ordinaria de la Comisión de Límites Municipales y Nomenclatura Municipal, de veintiuno de abril de dos mil veintitrés, Acta de la Cuarta Sesión Ordinaria de la Comisión de Límites Municipales y Nomenclatura Municipal, de veintiséis de junio de dos mil veintitrés, Acta de la Décima Sesión Ordinaria de la Comisión de Patrimonio Municipal, de veintiuno de abril de dos mil veintitrés, Acta de la Décima Primera Sesión Ordinaria de la Comisión de Patrimonio Municipal, de veintiséis de junio de dos mil veintitrés y Acta de la Décima Segunda Sesión Ordinaria de la Comisión de Patrimonio Municipal, de veintidós de septiembre de dos mil veintitrés, con información testada. </w:t>
      </w:r>
    </w:p>
    <w:p w:rsidR="0000365B" w:rsidRPr="002259CE" w:rsidRDefault="001870C7">
      <w:pPr>
        <w:numPr>
          <w:ilvl w:val="0"/>
          <w:numId w:val="4"/>
        </w:numPr>
        <w:pBdr>
          <w:top w:val="nil"/>
          <w:left w:val="nil"/>
          <w:bottom w:val="nil"/>
          <w:right w:val="nil"/>
          <w:between w:val="nil"/>
        </w:pBdr>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TERCERA SESIÓN ORDINARIA DE LA COMISIÓN DE LÍMITES TERRITORIALES Y NOMENCLATURA MUNICIPAL DEL AYUNTAMIENTO DE TOLUCA, ESTADO DE MÉXICO, de veintiuno de abril de dos mil veintitrés.</w:t>
      </w:r>
    </w:p>
    <w:p w:rsidR="0000365B" w:rsidRPr="002259CE" w:rsidRDefault="001870C7">
      <w:pPr>
        <w:numPr>
          <w:ilvl w:val="0"/>
          <w:numId w:val="4"/>
        </w:numPr>
        <w:pBdr>
          <w:top w:val="nil"/>
          <w:left w:val="nil"/>
          <w:bottom w:val="nil"/>
          <w:right w:val="nil"/>
          <w:between w:val="nil"/>
        </w:pBdr>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color w:val="000000"/>
          <w:sz w:val="24"/>
          <w:szCs w:val="24"/>
        </w:rPr>
        <w:t>ACTA DE LA CUARTA SESIÓN ORDINARIA DE LA COMISIÓN DE LÍMITES TERRITORIALES Y NOMENCLATURA MUNICIPAL DEL AYUNTAMIENTO DE TOLUCA, ESTADO DE MÉXICO, de veintiséis de junio de dos mil veintitrés</w:t>
      </w:r>
    </w:p>
    <w:p w:rsidR="0000365B" w:rsidRPr="002259CE" w:rsidRDefault="001870C7">
      <w:pPr>
        <w:numPr>
          <w:ilvl w:val="0"/>
          <w:numId w:val="4"/>
        </w:numPr>
        <w:pBdr>
          <w:top w:val="nil"/>
          <w:left w:val="nil"/>
          <w:bottom w:val="nil"/>
          <w:right w:val="nil"/>
          <w:between w:val="nil"/>
        </w:pBdr>
        <w:ind w:right="4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Primer Regidor: </w:t>
      </w:r>
      <w:r w:rsidRPr="002259CE">
        <w:rPr>
          <w:rFonts w:ascii="Palatino Linotype" w:eastAsia="Palatino Linotype" w:hAnsi="Palatino Linotype" w:cs="Palatino Linotype"/>
          <w:color w:val="000000"/>
          <w:sz w:val="24"/>
          <w:szCs w:val="24"/>
        </w:rPr>
        <w:t>Remitió el Acta de la Primera y Segunda Sesión Ordinaria de la Comisión de Movilidad, de veintiocho de junio de dos mil veintitrés y veintinueve de septiembre de dos mil veintitrés, respectivamente.</w:t>
      </w:r>
    </w:p>
    <w:p w:rsidR="0000365B" w:rsidRPr="002259CE" w:rsidRDefault="001870C7">
      <w:pPr>
        <w:pBdr>
          <w:top w:val="nil"/>
          <w:left w:val="nil"/>
          <w:bottom w:val="nil"/>
          <w:right w:val="nil"/>
          <w:between w:val="nil"/>
        </w:pBdr>
        <w:ind w:left="720" w:right="49"/>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Actas de la Segunda y Tercera Sesión Ordinaria de la Comisión de Prevención y Atención de Conflictos Laborales, de catorce y veintiocho de marzo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TERCERA SESIÓN ORDINARIA DE LA COMISIÓN DE INFRAESTRUCTURA E INVERSIÓN PÚBLICA, de veintiocho de junio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lastRenderedPageBreak/>
        <w:t>ACTA DE LA TERCERA SESIÓN ORDINARIA DE LA COMISIÓN DE PREVENCIÓN Y ATENCIÓN DE CONFLICTOS LABORALES, de veintiocho de junio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SEGUNDA SESIÓN ORDINARIA DE LA COMISIÓN DE INFRAESTRUCTURA E INVERSIÓN PÚBLICA, de seis de marzo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SEGUNDA SESIÓN ORDINARIA DE LA COMISIÓN DE SERVICIOS PÚBLICOS (AGUA, DRENAJE, ALCANTARILLADO, PANTEONES, ALUMBRADO PÚBLICO). De seis de marzo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CUARTA SESIÓN ORDINARIA DE LA COMISIÓN DE INFRAESTRUCTURA E INVERSIÓN PÚBLICA, de veintinueve de septiembre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PRIMERA SESIÓN ORDINARIA DE MOVILIDAD, de veintiocho de junio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SEGUNDA SESIÓN ORDINARIA DE LA COMISIÓN DE MOVILIDAD, de veintinueve de septiembre de dos mil veintitrés</w:t>
      </w:r>
    </w:p>
    <w:p w:rsidR="0000365B" w:rsidRPr="002259CE" w:rsidRDefault="001870C7">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Segundo Regidor: </w:t>
      </w:r>
      <w:r w:rsidRPr="002259CE">
        <w:rPr>
          <w:rFonts w:ascii="Palatino Linotype" w:eastAsia="Palatino Linotype" w:hAnsi="Palatino Linotype" w:cs="Palatino Linotype"/>
          <w:color w:val="000000"/>
          <w:sz w:val="24"/>
          <w:szCs w:val="24"/>
        </w:rPr>
        <w:t>no se pronunció al respecto.</w:t>
      </w:r>
    </w:p>
    <w:p w:rsidR="0000365B" w:rsidRPr="002259CE" w:rsidRDefault="001870C7">
      <w:pPr>
        <w:numPr>
          <w:ilvl w:val="0"/>
          <w:numId w:val="4"/>
        </w:numPr>
        <w:pBdr>
          <w:top w:val="nil"/>
          <w:left w:val="nil"/>
          <w:bottom w:val="nil"/>
          <w:right w:val="nil"/>
          <w:between w:val="nil"/>
        </w:pBdr>
        <w:ind w:right="4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Tercer Regidor: </w:t>
      </w:r>
      <w:r w:rsidRPr="002259CE">
        <w:rPr>
          <w:rFonts w:ascii="Palatino Linotype" w:eastAsia="Palatino Linotype" w:hAnsi="Palatino Linotype" w:cs="Palatino Linotype"/>
          <w:color w:val="000000"/>
          <w:sz w:val="24"/>
          <w:szCs w:val="24"/>
        </w:rPr>
        <w:t>informó que esta Regiduría no cuenta con documental solicitada por el peticionario, por no haberse generado, poseído y/o administrado, sin embargo, quiero comunicarle que mediante oficio 3R/125/2025 de fecha 26 de marzo del año en curso, se realizaron las observaciones correspondientes ante el Órgano Interno de Control Municipal de Toluca, mismas que se han registrado y se están tramitando según los procedimientos establecidos.</w:t>
      </w:r>
    </w:p>
    <w:p w:rsidR="0000365B" w:rsidRPr="002259CE" w:rsidRDefault="001870C7">
      <w:pPr>
        <w:numPr>
          <w:ilvl w:val="0"/>
          <w:numId w:val="4"/>
        </w:numPr>
        <w:pBdr>
          <w:top w:val="nil"/>
          <w:left w:val="nil"/>
          <w:bottom w:val="nil"/>
          <w:right w:val="nil"/>
          <w:between w:val="nil"/>
        </w:pBdr>
        <w:ind w:right="4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Cuarto Regidor: </w:t>
      </w:r>
      <w:r w:rsidRPr="002259CE">
        <w:rPr>
          <w:rFonts w:ascii="Candara" w:eastAsia="Candara" w:hAnsi="Candara" w:cs="Candara"/>
          <w:color w:val="000000"/>
          <w:sz w:val="24"/>
          <w:szCs w:val="24"/>
        </w:rPr>
        <w:t>qu</w:t>
      </w:r>
      <w:r w:rsidRPr="002259CE">
        <w:rPr>
          <w:rFonts w:ascii="Palatino Linotype" w:eastAsia="Palatino Linotype" w:hAnsi="Palatino Linotype" w:cs="Palatino Linotype"/>
          <w:color w:val="000000"/>
          <w:sz w:val="24"/>
          <w:szCs w:val="24"/>
        </w:rPr>
        <w:t>e no se recibió archivo de concentración y de trámite en el acto de entrega recepción de esta Regiduría, realizada el día 1 de enero de 2025, por tal motivo se acordó la inexistencia de la información referida en la Milésima trigésima segunda sesión extraordinaria de fecha del día 21 de agosto de 2025 en el acuerdo número CT/SE/1032/02/2025.</w:t>
      </w:r>
    </w:p>
    <w:p w:rsidR="0000365B" w:rsidRPr="002259CE" w:rsidRDefault="0000365B">
      <w:pPr>
        <w:ind w:right="49"/>
        <w:jc w:val="both"/>
        <w:rPr>
          <w:rFonts w:ascii="Palatino Linotype" w:eastAsia="Palatino Linotype" w:hAnsi="Palatino Linotype" w:cs="Palatino Linotype"/>
          <w:b/>
          <w:bCs/>
          <w:color w:val="000000"/>
          <w:sz w:val="24"/>
          <w:szCs w:val="24"/>
        </w:rPr>
      </w:pP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QUINTA SESIÓN ORDINARIA DE LA COMISIÓN DE ATENCIÓN AL ADULTO MAYOR, de veintiocho de agosto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TERCERA SESIÓN ORDINARIA DE LA COMISIÓN DE ATENCIÓN AL ADULTO MAYOR, de quince de febrero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lastRenderedPageBreak/>
        <w:t>ACTA DE LA CUARTA SESIÓN ORDINARIA DE LA COMISIÓN DE ATENCIÓN AL ADULTO MAYOR, de veintiséis de junio de dos mil veintitrés.</w:t>
      </w:r>
    </w:p>
    <w:p w:rsidR="0000365B" w:rsidRPr="002259CE" w:rsidRDefault="0000365B">
      <w:pPr>
        <w:ind w:right="49"/>
        <w:jc w:val="both"/>
        <w:rPr>
          <w:rFonts w:ascii="Palatino Linotype" w:eastAsia="Palatino Linotype" w:hAnsi="Palatino Linotype" w:cs="Palatino Linotype"/>
          <w:b/>
          <w:bCs/>
          <w:color w:val="000000"/>
          <w:sz w:val="24"/>
          <w:szCs w:val="24"/>
        </w:rPr>
      </w:pPr>
    </w:p>
    <w:p w:rsidR="0000365B" w:rsidRPr="002259CE" w:rsidRDefault="001870C7">
      <w:pPr>
        <w:numPr>
          <w:ilvl w:val="0"/>
          <w:numId w:val="4"/>
        </w:numPr>
        <w:pBdr>
          <w:top w:val="nil"/>
          <w:left w:val="nil"/>
          <w:bottom w:val="nil"/>
          <w:right w:val="nil"/>
          <w:between w:val="nil"/>
        </w:pBdr>
        <w:ind w:right="4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Quinto Regidor: </w:t>
      </w:r>
      <w:r w:rsidRPr="002259CE">
        <w:rPr>
          <w:rFonts w:ascii="Palatino Linotype" w:eastAsia="Palatino Linotype" w:hAnsi="Palatino Linotype" w:cs="Palatino Linotype"/>
          <w:color w:val="000000"/>
          <w:sz w:val="24"/>
          <w:szCs w:val="24"/>
        </w:rPr>
        <w:t>informo que no cuenta con la información solicitada, ya que no se hizo entrega de lo solicitado en la entrega-recepción.</w:t>
      </w:r>
    </w:p>
    <w:p w:rsidR="0000365B" w:rsidRPr="002259CE" w:rsidRDefault="0000365B">
      <w:pPr>
        <w:pBdr>
          <w:top w:val="nil"/>
          <w:left w:val="nil"/>
          <w:bottom w:val="nil"/>
          <w:right w:val="nil"/>
          <w:between w:val="nil"/>
        </w:pBdr>
        <w:ind w:left="720" w:right="49"/>
        <w:jc w:val="both"/>
        <w:rPr>
          <w:rFonts w:ascii="Palatino Linotype" w:eastAsia="Palatino Linotype" w:hAnsi="Palatino Linotype" w:cs="Palatino Linotype"/>
          <w:b/>
          <w:bCs/>
          <w:color w:val="000000"/>
          <w:sz w:val="24"/>
          <w:szCs w:val="24"/>
        </w:rPr>
      </w:pP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SEXTA SESIÓN ORDINARIA DE LA COMISIÓN DE PREVENCIÓN SOCIAL DE LA VIOLENCIA Y DELINCUENCIA DEL AYUNTAMIENTO DE TOLUCA 2022-2024, veintiocho de junio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SÉPTIMA SESIÓN ORDINARIA DE LA COMISIÓN DE REGLAMENTACIÓN MUNICIPAL, de diecisiete de enero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OCTAVA SESIÓN ORDINARIA DE LA COMISIÓN DE REGLAMENTACIÓN MUNICIPAL, de primero de febrero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SÉPTIMA SESIÓN ORDINARIA DE LA COMISIÓN DE PREVENCIÓN SOCIAL DE LA VIOLENCIA Y DELINCUENCIA DEL AYUNTAMIENTO DE TOLUCA 2022-2024, de veintiséis de septiembre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QUINTA SESIÓN ORDINARIA DE LA COMISIÓN DE PREVENCIÓN SOCIAL DE LA VIOLENCIA Y DELINCUENCIA DEL AYUNTAMIENTO DE TOLUCА, del veinticuatro de marzo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NOVENA SESIÓN ORDINARIA DE LA COMISIÓN DE REGLAMENTACIÓN MUNICIPAL, del veinticinco de septiembre de dos mil veintitrés.</w:t>
      </w: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DE LA NOVENA SESIÓN ORDINARIA DE LA COMISIÓN DE REGLAMENTACIÓN MUNICIPAL, de dieciséis de junio de dos mil veintitrés.</w:t>
      </w:r>
    </w:p>
    <w:p w:rsidR="0000365B" w:rsidRPr="002259CE" w:rsidRDefault="0000365B">
      <w:pPr>
        <w:pBdr>
          <w:top w:val="nil"/>
          <w:left w:val="nil"/>
          <w:bottom w:val="nil"/>
          <w:right w:val="nil"/>
          <w:between w:val="nil"/>
        </w:pBdr>
        <w:ind w:left="720" w:right="49"/>
        <w:jc w:val="both"/>
        <w:rPr>
          <w:rFonts w:ascii="Palatino Linotype" w:eastAsia="Palatino Linotype" w:hAnsi="Palatino Linotype" w:cs="Palatino Linotype"/>
          <w:b/>
          <w:bCs/>
          <w:color w:val="000000"/>
          <w:sz w:val="24"/>
          <w:szCs w:val="24"/>
        </w:rPr>
      </w:pPr>
    </w:p>
    <w:p w:rsidR="0000365B" w:rsidRPr="002259CE" w:rsidRDefault="001870C7">
      <w:pPr>
        <w:numPr>
          <w:ilvl w:val="0"/>
          <w:numId w:val="4"/>
        </w:numPr>
        <w:pBdr>
          <w:top w:val="nil"/>
          <w:left w:val="nil"/>
          <w:bottom w:val="nil"/>
          <w:right w:val="nil"/>
          <w:between w:val="nil"/>
        </w:pBdr>
        <w:ind w:right="49"/>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b/>
          <w:bCs/>
          <w:color w:val="000000"/>
          <w:sz w:val="24"/>
          <w:szCs w:val="24"/>
        </w:rPr>
        <w:t xml:space="preserve">Sexto Regidor: </w:t>
      </w:r>
      <w:r w:rsidRPr="002259CE">
        <w:rPr>
          <w:rFonts w:ascii="Palatino Linotype" w:eastAsia="Palatino Linotype" w:hAnsi="Palatino Linotype" w:cs="Palatino Linotype"/>
          <w:color w:val="000000"/>
          <w:sz w:val="24"/>
          <w:szCs w:val="24"/>
        </w:rPr>
        <w:t>ACTA DE LA CUARTA SESIÓN ORDINARIA DE LA COMISIÓN JUVENTUD, DEPORTE Y RECREACIÓN, de dos de agosto de dos mil veintitrés.</w:t>
      </w:r>
    </w:p>
    <w:p w:rsidR="0000365B" w:rsidRPr="002259CE" w:rsidRDefault="001870C7">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Séptimo Regidor: </w:t>
      </w:r>
      <w:r w:rsidRPr="002259CE">
        <w:rPr>
          <w:rFonts w:ascii="Palatino Linotype" w:eastAsia="Palatino Linotype" w:hAnsi="Palatino Linotype" w:cs="Palatino Linotype"/>
          <w:color w:val="000000"/>
          <w:sz w:val="24"/>
          <w:szCs w:val="24"/>
        </w:rPr>
        <w:t>Informo que no cuenta con la información solicitada.</w:t>
      </w:r>
    </w:p>
    <w:p w:rsidR="0000365B" w:rsidRPr="002259CE" w:rsidRDefault="001870C7">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Octavo Regidor: </w:t>
      </w:r>
      <w:r w:rsidRPr="002259CE">
        <w:rPr>
          <w:rFonts w:ascii="Palatino Linotype" w:eastAsia="Palatino Linotype" w:hAnsi="Palatino Linotype" w:cs="Palatino Linotype"/>
          <w:color w:val="000000"/>
          <w:sz w:val="24"/>
          <w:szCs w:val="24"/>
        </w:rPr>
        <w:t xml:space="preserve">informó que después de efectuar una búsqueda exhaustiva en los archivos de la Octava Regiduría, no se cuenta con la información solicitada, toda vez que, de los oficios y diversos documentos del periodo 2022-2024 no se cuenta con </w:t>
      </w:r>
      <w:r w:rsidRPr="002259CE">
        <w:rPr>
          <w:rFonts w:ascii="Palatino Linotype" w:eastAsia="Palatino Linotype" w:hAnsi="Palatino Linotype" w:cs="Palatino Linotype"/>
          <w:color w:val="000000"/>
          <w:sz w:val="24"/>
          <w:szCs w:val="24"/>
        </w:rPr>
        <w:lastRenderedPageBreak/>
        <w:t>registro alguno, ya que la titular de la Regiduría asumió el cargo a partir del 1 de enero de 2025, mismo que concluirá el 31 de diciembre de 2027.</w:t>
      </w:r>
    </w:p>
    <w:p w:rsidR="0000365B" w:rsidRPr="002259CE" w:rsidRDefault="001870C7">
      <w:pPr>
        <w:numPr>
          <w:ilvl w:val="0"/>
          <w:numId w:val="4"/>
        </w:numPr>
        <w:pBdr>
          <w:top w:val="nil"/>
          <w:left w:val="nil"/>
          <w:bottom w:val="nil"/>
          <w:right w:val="nil"/>
          <w:between w:val="nil"/>
        </w:pBdr>
        <w:ind w:right="4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Noveno Regidor: </w:t>
      </w:r>
      <w:r w:rsidRPr="002259CE">
        <w:rPr>
          <w:rFonts w:ascii="Palatino Linotype" w:eastAsia="Palatino Linotype" w:hAnsi="Palatino Linotype" w:cs="Palatino Linotype"/>
          <w:color w:val="000000"/>
          <w:sz w:val="24"/>
          <w:szCs w:val="24"/>
        </w:rPr>
        <w:t>informo que no cuenta con la información solicitada, ya que no se hizo entrega de lo solicitado en la entrega-recepción.</w:t>
      </w:r>
    </w:p>
    <w:p w:rsidR="0000365B" w:rsidRPr="002259CE" w:rsidRDefault="001870C7">
      <w:pPr>
        <w:pBdr>
          <w:top w:val="nil"/>
          <w:left w:val="nil"/>
          <w:bottom w:val="nil"/>
          <w:right w:val="nil"/>
          <w:between w:val="nil"/>
        </w:pBdr>
        <w:ind w:left="720" w:right="49"/>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En etapa de manifestaciones, remitió dos links en formato cerrado en donde informo puede ser localizada la información solicitada.</w:t>
      </w:r>
    </w:p>
    <w:p w:rsidR="0000365B" w:rsidRPr="002259CE" w:rsidRDefault="001870C7">
      <w:pPr>
        <w:numPr>
          <w:ilvl w:val="0"/>
          <w:numId w:val="4"/>
        </w:numPr>
        <w:pBdr>
          <w:top w:val="nil"/>
          <w:left w:val="nil"/>
          <w:bottom w:val="nil"/>
          <w:right w:val="nil"/>
          <w:between w:val="nil"/>
        </w:pBdr>
        <w:ind w:right="4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Decimo Regidor: </w:t>
      </w:r>
      <w:r w:rsidRPr="002259CE">
        <w:rPr>
          <w:rFonts w:ascii="Palatino Linotype" w:eastAsia="Palatino Linotype" w:hAnsi="Palatino Linotype" w:cs="Palatino Linotype"/>
          <w:color w:val="000000"/>
          <w:sz w:val="24"/>
          <w:szCs w:val="24"/>
        </w:rPr>
        <w:t>informo que no cuenta con la información, ya que no se hizo entrega-recepción de lo solicitado.</w:t>
      </w:r>
    </w:p>
    <w:p w:rsidR="0000365B" w:rsidRPr="002259CE" w:rsidRDefault="0000365B">
      <w:pPr>
        <w:pBdr>
          <w:top w:val="nil"/>
          <w:left w:val="nil"/>
          <w:bottom w:val="nil"/>
          <w:right w:val="nil"/>
          <w:between w:val="nil"/>
        </w:pBdr>
        <w:ind w:left="720"/>
        <w:rPr>
          <w:rFonts w:ascii="Palatino Linotype" w:eastAsia="Palatino Linotype" w:hAnsi="Palatino Linotype" w:cs="Palatino Linotype"/>
          <w:b/>
          <w:bCs/>
          <w:color w:val="000000"/>
          <w:sz w:val="24"/>
          <w:szCs w:val="24"/>
        </w:rPr>
      </w:pPr>
    </w:p>
    <w:p w:rsidR="0000365B" w:rsidRPr="002259CE" w:rsidRDefault="001870C7">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Acta COMISIÓN DE PROTECCIÓN E INCLUSIÓN A PERSONAS CON DISCAPACIDAD ACTA DE LA SEGUNDA SESIÓN ORDINARIA DE LA COMISIÓN DE PROTECCIÓN E INCLUSIÓN A PERSONAS CON DISCAPACIDAD CELEBRADA EL DÍA 04 DE JULIO DEL 2023, de cuatro de julio de dos mil veintitrés.</w:t>
      </w:r>
    </w:p>
    <w:p w:rsidR="0000365B" w:rsidRPr="002259CE" w:rsidRDefault="0000365B">
      <w:pPr>
        <w:ind w:right="49"/>
        <w:jc w:val="both"/>
        <w:rPr>
          <w:rFonts w:ascii="Palatino Linotype" w:eastAsia="Palatino Linotype" w:hAnsi="Palatino Linotype" w:cs="Palatino Linotype"/>
          <w:b/>
          <w:bCs/>
          <w:color w:val="000000"/>
          <w:sz w:val="24"/>
          <w:szCs w:val="24"/>
        </w:rPr>
      </w:pPr>
    </w:p>
    <w:p w:rsidR="0000365B" w:rsidRPr="002259CE" w:rsidRDefault="001870C7" w:rsidP="002259CE">
      <w:pPr>
        <w:pStyle w:val="Prrafodelista"/>
        <w:numPr>
          <w:ilvl w:val="0"/>
          <w:numId w:val="12"/>
        </w:numPr>
        <w:pBdr>
          <w:top w:val="nil"/>
          <w:left w:val="nil"/>
          <w:bottom w:val="nil"/>
          <w:right w:val="nil"/>
          <w:between w:val="nil"/>
        </w:pBdr>
        <w:ind w:left="851"/>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b/>
          <w:bCs/>
          <w:color w:val="000000"/>
          <w:sz w:val="24"/>
          <w:szCs w:val="24"/>
        </w:rPr>
        <w:t xml:space="preserve">Décimo Primer Regidor: </w:t>
      </w:r>
      <w:r w:rsidRPr="002259CE">
        <w:rPr>
          <w:rFonts w:ascii="Palatino Linotype" w:eastAsia="Palatino Linotype" w:hAnsi="Palatino Linotype" w:cs="Palatino Linotype"/>
          <w:color w:val="000000"/>
          <w:sz w:val="24"/>
          <w:szCs w:val="24"/>
        </w:rPr>
        <w:t>informó que se llevó a cabo una búsqueda exhaustiva de la información que se encuentra de manera física y digital en esta Regiduría, así como la información que se recibió mediante el acto de Entrega-Recepción de la Administración saliente 2022-2024, y no se encontraron registros de la información solicitada por el recurrente.</w:t>
      </w:r>
    </w:p>
    <w:p w:rsidR="0000365B" w:rsidRPr="002259CE" w:rsidRDefault="001870C7">
      <w:pPr>
        <w:numPr>
          <w:ilvl w:val="0"/>
          <w:numId w:val="4"/>
        </w:numPr>
        <w:pBdr>
          <w:top w:val="nil"/>
          <w:left w:val="nil"/>
          <w:bottom w:val="nil"/>
          <w:right w:val="nil"/>
          <w:between w:val="nil"/>
        </w:pBdr>
        <w:ind w:right="49"/>
        <w:jc w:val="both"/>
        <w:rPr>
          <w:rFonts w:ascii="Palatino Linotype" w:eastAsia="Palatino Linotype" w:hAnsi="Palatino Linotype" w:cs="Palatino Linotype"/>
          <w:b/>
          <w:bCs/>
          <w:i/>
          <w:iCs/>
          <w:color w:val="000000"/>
          <w:sz w:val="24"/>
          <w:szCs w:val="24"/>
        </w:rPr>
      </w:pPr>
      <w:r w:rsidRPr="002259CE">
        <w:rPr>
          <w:rFonts w:ascii="Palatino Linotype" w:eastAsia="Palatino Linotype" w:hAnsi="Palatino Linotype" w:cs="Palatino Linotype"/>
          <w:b/>
          <w:bCs/>
          <w:color w:val="000000"/>
          <w:sz w:val="24"/>
          <w:szCs w:val="24"/>
        </w:rPr>
        <w:t xml:space="preserve">Décimo Segundo Regidor: </w:t>
      </w:r>
      <w:r w:rsidRPr="002259CE">
        <w:rPr>
          <w:rFonts w:ascii="Palatino Linotype" w:eastAsia="Palatino Linotype" w:hAnsi="Palatino Linotype" w:cs="Palatino Linotype"/>
          <w:color w:val="000000"/>
          <w:sz w:val="24"/>
          <w:szCs w:val="24"/>
        </w:rPr>
        <w:t>está décima segunda Regiduría solicito a la Unidad de Transparencia a su digno cargo, la declaratoria de inexistencia de la información peticionada por el ciudadano, quedando en el Acta Milésima Trigésima Segunda sesión extraordinaria 2025 de fecha del día 21/08/2025 con numero de acuerdo CT/SE/1033/03/2025.”</w:t>
      </w:r>
    </w:p>
    <w:p w:rsidR="0000365B" w:rsidRPr="002259CE" w:rsidRDefault="0000365B">
      <w:pPr>
        <w:pBdr>
          <w:top w:val="nil"/>
          <w:left w:val="nil"/>
          <w:bottom w:val="nil"/>
          <w:right w:val="nil"/>
          <w:between w:val="nil"/>
        </w:pBdr>
        <w:ind w:left="720" w:right="49"/>
        <w:jc w:val="both"/>
        <w:rPr>
          <w:rFonts w:ascii="Palatino Linotype" w:eastAsia="Palatino Linotype" w:hAnsi="Palatino Linotype" w:cs="Palatino Linotype"/>
          <w:i/>
          <w:iCs/>
          <w:color w:val="000000"/>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De lo anterior, se observa que con la información remitida, no se puede tener por colmada en su totalidad la solicitud de información que nos ocupa, pues amén de haberse hecho de conocimiento que no cuentan con lo solicitado, acordándose la inexistencia de la información a través de los acuerdos referidos, estos fueron omisos en remitirlos; asimismo, respecto las actas remitidas con información testada, no se remitió el Acuerdo de Clasificación de la información por el que se fundó y motivó la clasificación que se testo, no hubo </w:t>
      </w:r>
      <w:r w:rsidRPr="002259CE">
        <w:rPr>
          <w:rFonts w:ascii="Palatino Linotype" w:eastAsia="Palatino Linotype" w:hAnsi="Palatino Linotype" w:cs="Palatino Linotype"/>
          <w:color w:val="000000"/>
          <w:sz w:val="24"/>
          <w:szCs w:val="24"/>
        </w:rPr>
        <w:lastRenderedPageBreak/>
        <w:t>pronunciamiento por parte del Segundo Regidor, se remitieron ligas en donde se informó se encuentra la información solicitada, sin embargo,  se remitieron en formato cerrado, lo que impide el acceso a la información y, finalmente, se advierte que no se remitieron todas las actas del periodo comprendido del uno de enero al 31 de diciembre de dos mil veintitrés, lo anterior, de acuerdo a la nomenclatura y a las fechas de las mismas.</w:t>
      </w:r>
    </w:p>
    <w:p w:rsidR="0000365B" w:rsidRPr="002259CE" w:rsidRDefault="0000365B">
      <w:pPr>
        <w:spacing w:line="360" w:lineRule="auto"/>
        <w:ind w:right="49"/>
        <w:jc w:val="both"/>
        <w:rPr>
          <w:rFonts w:ascii="Palatino Linotype" w:eastAsia="Palatino Linotype" w:hAnsi="Palatino Linotype" w:cs="Palatino Linotype"/>
          <w:color w:val="000000"/>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Es por lo anterior, que resulta dable ordenar la búsqueda exhaustiva y razonable a efecto de que se haga entrega de los acuerdos por el que se confirme la existencia de la información referidos en respuesta, el acuerdo de clasificación de la información de las actas remitidas con información testada, y la entrega de las actas de las actas de las Sesiones de las Comisiones Edilicias faltantes, de ser procedente en versión pública.</w:t>
      </w:r>
    </w:p>
    <w:p w:rsidR="0000365B" w:rsidRPr="002259CE" w:rsidRDefault="0000365B">
      <w:pPr>
        <w:spacing w:line="360" w:lineRule="auto"/>
        <w:ind w:right="49"/>
        <w:jc w:val="both"/>
        <w:rPr>
          <w:rFonts w:ascii="Palatino Linotype" w:eastAsia="Palatino Linotype" w:hAnsi="Palatino Linotype" w:cs="Palatino Linotype"/>
          <w:color w:val="000000"/>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Ahora bien, respecto de la información de la cual se ordena su entrega, se refiere lo siguiente:</w:t>
      </w:r>
    </w:p>
    <w:p w:rsidR="0000365B" w:rsidRPr="002259CE" w:rsidRDefault="0000365B">
      <w:pPr>
        <w:spacing w:line="360" w:lineRule="auto"/>
        <w:ind w:right="49"/>
        <w:jc w:val="both"/>
        <w:rPr>
          <w:rFonts w:ascii="Palatino Linotype" w:eastAsia="Palatino Linotype" w:hAnsi="Palatino Linotype" w:cs="Palatino Linotype"/>
          <w:color w:val="000000"/>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bookmarkStart w:id="9" w:name="_heading=h.4h3zs5hyutq8" w:colFirst="0" w:colLast="0"/>
      <w:bookmarkEnd w:id="9"/>
      <w:r w:rsidRPr="002259CE">
        <w:rPr>
          <w:rFonts w:ascii="Palatino Linotype" w:eastAsia="Palatino Linotype" w:hAnsi="Palatino Linotype" w:cs="Palatino Linotype"/>
          <w:color w:val="000000"/>
          <w:sz w:val="24"/>
          <w:szCs w:val="24"/>
        </w:rPr>
        <w:t>En primera instancia, este Organismo Garante considera importante referir que de las ligas electrónicas proporcionadas en respuesta e informe justificado, no pueden tenerse por válidas, toda vez que el enlace electrónico debe ser preciso y directo, sin embargo, en el caso particular, se remitió en formato cerrado, por lo que pierde su característica de ser directo.</w:t>
      </w:r>
    </w:p>
    <w:p w:rsidR="0000365B" w:rsidRPr="002259CE" w:rsidRDefault="0000365B">
      <w:pPr>
        <w:spacing w:line="360" w:lineRule="auto"/>
        <w:jc w:val="both"/>
        <w:rPr>
          <w:rFonts w:ascii="Palatino Linotype" w:eastAsia="Palatino Linotype" w:hAnsi="Palatino Linotype" w:cs="Palatino Linotype"/>
          <w:color w:val="000000"/>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En ese sentido, de conformidad a lo establecido por los artículos 11 y 161 de la Ley de Transparencia y Acceso a la Información Pública del Estado de México y Municipios, en lo que se señalan las características que debe tener toda información entregada por los sujetos </w:t>
      </w:r>
      <w:r w:rsidRPr="002259CE">
        <w:rPr>
          <w:rFonts w:ascii="Palatino Linotype" w:eastAsia="Palatino Linotype" w:hAnsi="Palatino Linotype" w:cs="Palatino Linotype"/>
          <w:color w:val="000000"/>
          <w:sz w:val="24"/>
          <w:szCs w:val="24"/>
        </w:rPr>
        <w:lastRenderedPageBreak/>
        <w:t>obligados desde el momento de su generación, publicación y entrega, así como la forma en que se deberá consultar la información, señalando una fuente precisa y concreta, a saber:</w:t>
      </w:r>
    </w:p>
    <w:p w:rsidR="0000365B" w:rsidRPr="002259CE" w:rsidRDefault="001870C7">
      <w:pPr>
        <w:pBdr>
          <w:top w:val="nil"/>
          <w:left w:val="nil"/>
          <w:bottom w:val="nil"/>
          <w:right w:val="nil"/>
          <w:between w:val="nil"/>
        </w:pBdr>
        <w:ind w:left="567" w:right="1276"/>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i/>
          <w:iCs/>
          <w:color w:val="000000"/>
          <w:sz w:val="24"/>
          <w:szCs w:val="24"/>
        </w:rPr>
        <w:t xml:space="preserve">“Artículo 11. </w:t>
      </w:r>
      <w:r w:rsidRPr="002259CE">
        <w:rPr>
          <w:rFonts w:ascii="Palatino Linotype" w:eastAsia="Palatino Linotype" w:hAnsi="Palatino Linotype" w:cs="Palatino Linotype"/>
          <w:b/>
          <w:bCs/>
          <w:i/>
          <w:iCs/>
          <w:color w:val="000000"/>
          <w:sz w:val="24"/>
          <w:szCs w:val="24"/>
          <w:u w:val="single"/>
        </w:rPr>
        <w:t>En la generación, publicación y entrega de información se deberá garantizar que ésta sea accesible, actualizada, completa, congruente, confiable, verificable, veraz, integral, oportuna y expedita</w:t>
      </w:r>
      <w:r w:rsidRPr="002259CE">
        <w:rPr>
          <w:rFonts w:ascii="Palatino Linotype" w:eastAsia="Palatino Linotype" w:hAnsi="Palatino Linotype" w:cs="Palatino Linotype"/>
          <w:b/>
          <w:bCs/>
          <w:i/>
          <w:iCs/>
          <w:color w:val="000000"/>
          <w:sz w:val="24"/>
          <w:szCs w:val="24"/>
        </w:rPr>
        <w:t>, sujeta a un claro régimen de excepciones que deberá estar definido y ser además legítima y estrictamente necesaria en una sociedad democrática, por lo que atenderá las necesidades del derecho de acceso a la información de toda persona.</w:t>
      </w:r>
    </w:p>
    <w:p w:rsidR="0000365B" w:rsidRPr="002259CE" w:rsidRDefault="001870C7">
      <w:pPr>
        <w:pBdr>
          <w:top w:val="nil"/>
          <w:left w:val="nil"/>
          <w:bottom w:val="nil"/>
          <w:right w:val="nil"/>
          <w:between w:val="nil"/>
        </w:pBdr>
        <w:ind w:left="567" w:right="1276"/>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i/>
          <w:iCs/>
          <w:color w:val="000000"/>
          <w:sz w:val="24"/>
          <w:szCs w:val="24"/>
        </w:rPr>
        <w:t>[…]</w:t>
      </w:r>
    </w:p>
    <w:p w:rsidR="0000365B" w:rsidRPr="002259CE" w:rsidRDefault="0000365B">
      <w:pPr>
        <w:rPr>
          <w:rFonts w:ascii="Palatino Linotype" w:eastAsia="Palatino Linotype" w:hAnsi="Palatino Linotype" w:cs="Palatino Linotype"/>
          <w:b/>
          <w:bCs/>
          <w:sz w:val="24"/>
          <w:szCs w:val="24"/>
        </w:rPr>
      </w:pPr>
    </w:p>
    <w:p w:rsidR="0000365B" w:rsidRPr="002259CE" w:rsidRDefault="001870C7">
      <w:pPr>
        <w:pBdr>
          <w:top w:val="nil"/>
          <w:left w:val="nil"/>
          <w:bottom w:val="nil"/>
          <w:right w:val="nil"/>
          <w:between w:val="nil"/>
        </w:pBdr>
        <w:ind w:left="567" w:right="1276"/>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i/>
          <w:iCs/>
          <w:color w:val="000000"/>
          <w:sz w:val="24"/>
          <w:szCs w:val="24"/>
        </w:rPr>
        <w:t xml:space="preserve">Artículo 161. </w:t>
      </w:r>
      <w:r w:rsidRPr="002259CE">
        <w:rPr>
          <w:rFonts w:ascii="Palatino Linotype" w:eastAsia="Palatino Linotype" w:hAnsi="Palatino Linotype" w:cs="Palatino Linotype"/>
          <w:b/>
          <w:bCs/>
          <w:i/>
          <w:iCs/>
          <w:color w:val="000000"/>
          <w:sz w:val="24"/>
          <w:szCs w:val="24"/>
          <w:u w:val="single"/>
        </w:rPr>
        <w:t>Cuando la información requerida por el solicitante ya esté disponible al público</w:t>
      </w:r>
      <w:r w:rsidRPr="002259CE">
        <w:rPr>
          <w:rFonts w:ascii="Palatino Linotype" w:eastAsia="Palatino Linotype" w:hAnsi="Palatino Linotype" w:cs="Palatino Linotype"/>
          <w:b/>
          <w:bCs/>
          <w:i/>
          <w:iCs/>
          <w:color w:val="000000"/>
          <w:sz w:val="24"/>
          <w:szCs w:val="24"/>
        </w:rPr>
        <w:t xml:space="preserve"> en medios impresos, tales como libros, compendios, trípticos, registros públicos, </w:t>
      </w:r>
      <w:r w:rsidRPr="002259CE">
        <w:rPr>
          <w:rFonts w:ascii="Palatino Linotype" w:eastAsia="Palatino Linotype" w:hAnsi="Palatino Linotype" w:cs="Palatino Linotype"/>
          <w:b/>
          <w:bCs/>
          <w:i/>
          <w:iCs/>
          <w:color w:val="000000"/>
          <w:sz w:val="24"/>
          <w:szCs w:val="24"/>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00365B" w:rsidRPr="002259CE" w:rsidRDefault="0000365B">
      <w:pPr>
        <w:rPr>
          <w:rFonts w:ascii="Palatino Linotype" w:eastAsia="Palatino Linotype" w:hAnsi="Palatino Linotype" w:cs="Palatino Linotype"/>
          <w:b/>
          <w:bCs/>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00365B" w:rsidRPr="002259CE" w:rsidRDefault="0000365B">
      <w:pPr>
        <w:rPr>
          <w:rFonts w:ascii="Palatino Linotype" w:eastAsia="Palatino Linotype" w:hAnsi="Palatino Linotype" w:cs="Palatino Linotype"/>
          <w:b/>
          <w:bCs/>
          <w:sz w:val="24"/>
          <w:szCs w:val="24"/>
        </w:rPr>
      </w:pPr>
    </w:p>
    <w:p w:rsidR="0000365B" w:rsidRPr="002259CE" w:rsidRDefault="001870C7" w:rsidP="002259CE">
      <w:pPr>
        <w:pStyle w:val="Prrafodelista"/>
        <w:numPr>
          <w:ilvl w:val="0"/>
          <w:numId w:val="7"/>
        </w:numPr>
        <w:pBdr>
          <w:top w:val="nil"/>
          <w:left w:val="nil"/>
          <w:bottom w:val="nil"/>
          <w:right w:val="nil"/>
          <w:between w:val="nil"/>
        </w:pBdr>
        <w:ind w:left="426"/>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La fuente</w:t>
      </w:r>
    </w:p>
    <w:p w:rsidR="0000365B" w:rsidRPr="002259CE" w:rsidRDefault="001870C7">
      <w:pPr>
        <w:numPr>
          <w:ilvl w:val="0"/>
          <w:numId w:val="7"/>
        </w:numPr>
        <w:pBdr>
          <w:top w:val="nil"/>
          <w:left w:val="nil"/>
          <w:bottom w:val="nil"/>
          <w:right w:val="nil"/>
          <w:between w:val="nil"/>
        </w:pBdr>
        <w:ind w:left="426"/>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El lugar y</w:t>
      </w:r>
    </w:p>
    <w:p w:rsidR="0000365B" w:rsidRPr="002259CE" w:rsidRDefault="001870C7">
      <w:pPr>
        <w:numPr>
          <w:ilvl w:val="0"/>
          <w:numId w:val="7"/>
        </w:numPr>
        <w:pBdr>
          <w:top w:val="nil"/>
          <w:left w:val="nil"/>
          <w:bottom w:val="nil"/>
          <w:right w:val="nil"/>
          <w:between w:val="nil"/>
        </w:pBdr>
        <w:ind w:left="426"/>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La forma </w:t>
      </w:r>
    </w:p>
    <w:p w:rsidR="0000365B" w:rsidRPr="002259CE" w:rsidRDefault="0000365B">
      <w:pPr>
        <w:rPr>
          <w:rFonts w:ascii="Palatino Linotype" w:eastAsia="Palatino Linotype" w:hAnsi="Palatino Linotype" w:cs="Palatino Linotype"/>
          <w:b/>
          <w:bCs/>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lastRenderedPageBreak/>
        <w:t>Asimismo, se establece que la fuente de la información deberá ser:</w:t>
      </w:r>
    </w:p>
    <w:p w:rsidR="0000365B" w:rsidRPr="002259CE" w:rsidRDefault="0000365B">
      <w:pPr>
        <w:pBdr>
          <w:top w:val="nil"/>
          <w:left w:val="nil"/>
          <w:bottom w:val="nil"/>
          <w:right w:val="nil"/>
          <w:between w:val="nil"/>
        </w:pBdr>
        <w:rPr>
          <w:rFonts w:ascii="Palatino Linotype" w:eastAsia="Palatino Linotype" w:hAnsi="Palatino Linotype" w:cs="Palatino Linotype"/>
          <w:b/>
          <w:bCs/>
          <w:color w:val="000000"/>
          <w:sz w:val="24"/>
          <w:szCs w:val="24"/>
        </w:rPr>
      </w:pPr>
    </w:p>
    <w:p w:rsidR="0000365B" w:rsidRPr="002259CE" w:rsidRDefault="001870C7" w:rsidP="002259CE">
      <w:pPr>
        <w:pStyle w:val="Prrafodelista"/>
        <w:numPr>
          <w:ilvl w:val="0"/>
          <w:numId w:val="8"/>
        </w:numPr>
        <w:pBdr>
          <w:top w:val="nil"/>
          <w:left w:val="nil"/>
          <w:bottom w:val="nil"/>
          <w:right w:val="nil"/>
          <w:between w:val="nil"/>
        </w:pBdr>
        <w:ind w:left="426"/>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Precisa</w:t>
      </w:r>
    </w:p>
    <w:p w:rsidR="0000365B" w:rsidRPr="002259CE" w:rsidRDefault="001870C7">
      <w:pPr>
        <w:numPr>
          <w:ilvl w:val="0"/>
          <w:numId w:val="8"/>
        </w:numPr>
        <w:pBdr>
          <w:top w:val="nil"/>
          <w:left w:val="nil"/>
          <w:bottom w:val="nil"/>
          <w:right w:val="nil"/>
          <w:between w:val="nil"/>
        </w:pBdr>
        <w:ind w:left="426"/>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Concreta</w:t>
      </w:r>
    </w:p>
    <w:p w:rsidR="0000365B" w:rsidRPr="002259CE" w:rsidRDefault="001870C7">
      <w:pPr>
        <w:numPr>
          <w:ilvl w:val="0"/>
          <w:numId w:val="8"/>
        </w:numPr>
        <w:pBdr>
          <w:top w:val="nil"/>
          <w:left w:val="nil"/>
          <w:bottom w:val="nil"/>
          <w:right w:val="nil"/>
          <w:between w:val="nil"/>
        </w:pBdr>
        <w:ind w:left="426" w:right="1276"/>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Y no debe implicar que el solicitante realice una búsqueda en toda la información que se encuentre disponible.</w:t>
      </w:r>
    </w:p>
    <w:p w:rsidR="0000365B" w:rsidRPr="002259CE" w:rsidRDefault="0000365B">
      <w:pPr>
        <w:rPr>
          <w:rFonts w:ascii="Palatino Linotype" w:eastAsia="Palatino Linotype" w:hAnsi="Palatino Linotype" w:cs="Palatino Linotype"/>
          <w:b/>
          <w:bCs/>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Imperativos legales que establecen el procedimiento que debe seguir el Sujeto Obligado para que pueda tomarse como válida su orientación sobre la forma en que puede consultar la información requerida, y que, en el caso en concreto, no acontece.</w:t>
      </w:r>
    </w:p>
    <w:p w:rsidR="0000365B" w:rsidRPr="002259CE" w:rsidRDefault="0000365B">
      <w:pPr>
        <w:spacing w:line="360" w:lineRule="auto"/>
        <w:rPr>
          <w:rFonts w:ascii="Palatino Linotype" w:eastAsia="Palatino Linotype" w:hAnsi="Palatino Linotype" w:cs="Palatino Linotype"/>
          <w:b/>
          <w:bCs/>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Es por lo anterior que este Organismo Garante exhorta de manera respetuosa al Sujeto Obligado para que en futuras ocasiones que pretenda emplear ligas electrónicas para atender las solicitudes de información, se asegure de que dichos enlaces sean accesibles para los solicitantes, esto es, que puedan copiarse y pegarse con facilidad para su consulta y que remitan a la fuente concreta donde obra la información.</w:t>
      </w:r>
    </w:p>
    <w:p w:rsidR="0000365B" w:rsidRPr="002259CE" w:rsidRDefault="0000365B">
      <w:pPr>
        <w:pBdr>
          <w:top w:val="nil"/>
          <w:left w:val="nil"/>
          <w:bottom w:val="nil"/>
          <w:right w:val="nil"/>
          <w:between w:val="nil"/>
        </w:pBdr>
        <w:ind w:left="720"/>
        <w:rPr>
          <w:rFonts w:ascii="Century Gothic" w:eastAsia="Century Gothic" w:hAnsi="Century Gothic" w:cs="Century Gothic"/>
          <w:b/>
          <w:bCs/>
          <w:color w:val="000000"/>
          <w:sz w:val="24"/>
          <w:szCs w:val="24"/>
        </w:rPr>
      </w:pPr>
    </w:p>
    <w:p w:rsidR="0000365B" w:rsidRPr="002259CE" w:rsidRDefault="001870C7">
      <w:pPr>
        <w:numPr>
          <w:ilvl w:val="0"/>
          <w:numId w:val="5"/>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sz w:val="24"/>
          <w:szCs w:val="24"/>
        </w:rPr>
        <w:t>DE LA DECLARATORIA DE INEXISTENCIA DE LA INFORMACIÓN.</w:t>
      </w: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Por otro lado, respecto de los acuerdos de la declaratoria de la inexistencia de la información, resulta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365B" w:rsidRPr="002259CE" w:rsidRDefault="0000365B">
      <w:pPr>
        <w:spacing w:line="360" w:lineRule="auto"/>
        <w:jc w:val="both"/>
        <w:rPr>
          <w:rFonts w:ascii="Palatino Linotype" w:eastAsia="Palatino Linotype" w:hAnsi="Palatino Linotype" w:cs="Palatino Linotype"/>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lastRenderedPageBreak/>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365B" w:rsidRPr="002259CE" w:rsidRDefault="0000365B">
      <w:pPr>
        <w:spacing w:line="360" w:lineRule="auto"/>
        <w:jc w:val="both"/>
        <w:rPr>
          <w:rFonts w:ascii="Palatino Linotype" w:eastAsia="Palatino Linotype" w:hAnsi="Palatino Linotype" w:cs="Palatino Linotype"/>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Resulta aplicable el criterio de interpretación en el orden administrativo número 0008-19 emitido por Acuerdo del Pleno del Instituto de Transparencia y Acceso a la Información Pública del Estado de México y Municipios, que a la letra dice:</w:t>
      </w:r>
    </w:p>
    <w:p w:rsidR="0000365B" w:rsidRPr="002259CE" w:rsidRDefault="001870C7">
      <w:pPr>
        <w:pBdr>
          <w:top w:val="nil"/>
          <w:left w:val="nil"/>
          <w:bottom w:val="nil"/>
          <w:right w:val="nil"/>
          <w:between w:val="nil"/>
        </w:pBdr>
        <w:spacing w:line="276" w:lineRule="auto"/>
        <w:ind w:left="862" w:right="862"/>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 xml:space="preserve">INEXISTENCIA DE LA INFORMACIÓN. SUPUESTOS PARA EMITIR LA RESOLUCIÓN DE LA. </w:t>
      </w:r>
      <w:r w:rsidRPr="002259CE">
        <w:rPr>
          <w:rFonts w:ascii="Palatino Linotype" w:eastAsia="Palatino Linotype" w:hAnsi="Palatino Linotype" w:cs="Palatino Linotype"/>
          <w:i/>
          <w:iCs/>
          <w:sz w:val="24"/>
          <w:szCs w:val="24"/>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w:t>
      </w:r>
      <w:r w:rsidRPr="002259CE">
        <w:rPr>
          <w:rFonts w:ascii="Palatino Linotype" w:eastAsia="Palatino Linotype" w:hAnsi="Palatino Linotype" w:cs="Palatino Linotype"/>
          <w:i/>
          <w:iCs/>
          <w:sz w:val="24"/>
          <w:szCs w:val="24"/>
        </w:rPr>
        <w:lastRenderedPageBreak/>
        <w:t>de que se realizó un criterio de búsqueda exhaustivo y razonable con la debida justificación de la falta de información y en su caso, las consecuencias de ello.</w:t>
      </w:r>
    </w:p>
    <w:p w:rsidR="0000365B" w:rsidRPr="002259CE" w:rsidRDefault="0000365B">
      <w:pPr>
        <w:pBdr>
          <w:top w:val="nil"/>
          <w:left w:val="nil"/>
          <w:bottom w:val="nil"/>
          <w:right w:val="nil"/>
          <w:between w:val="nil"/>
        </w:pBdr>
        <w:spacing w:line="276" w:lineRule="auto"/>
        <w:ind w:right="862"/>
        <w:jc w:val="both"/>
        <w:rPr>
          <w:rFonts w:ascii="Palatino Linotype" w:eastAsia="Palatino Linotype" w:hAnsi="Palatino Linotype" w:cs="Palatino Linotype"/>
          <w:i/>
          <w:iCs/>
          <w:sz w:val="24"/>
          <w:szCs w:val="24"/>
        </w:rPr>
      </w:pPr>
    </w:p>
    <w:p w:rsidR="0000365B" w:rsidRPr="002259CE" w:rsidRDefault="0000365B">
      <w:pPr>
        <w:rPr>
          <w:b/>
          <w:bCs/>
          <w:sz w:val="24"/>
          <w:szCs w:val="24"/>
        </w:rPr>
      </w:pPr>
    </w:p>
    <w:p w:rsidR="0000365B" w:rsidRPr="002259CE" w:rsidRDefault="001870C7">
      <w:pPr>
        <w:spacing w:line="360" w:lineRule="auto"/>
        <w:ind w:right="49"/>
        <w:jc w:val="both"/>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sz w:val="24"/>
          <w:szCs w:val="24"/>
        </w:rPr>
        <w:t>Del Acuerdo del Comité de Transparencia</w:t>
      </w: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No pasa desapercibido por este Órgano Resolutor que, el </w:t>
      </w:r>
      <w:r w:rsidRPr="002259CE">
        <w:rPr>
          <w:rFonts w:ascii="Palatino Linotype" w:eastAsia="Palatino Linotype" w:hAnsi="Palatino Linotype" w:cs="Palatino Linotype"/>
          <w:b/>
          <w:bCs/>
          <w:sz w:val="24"/>
          <w:szCs w:val="24"/>
        </w:rPr>
        <w:t xml:space="preserve">SUJETO OBLIGADO </w:t>
      </w:r>
      <w:r w:rsidRPr="002259CE">
        <w:rPr>
          <w:rFonts w:ascii="Palatino Linotype" w:eastAsia="Palatino Linotype" w:hAnsi="Palatino Linotype" w:cs="Palatino Linotype"/>
          <w:sz w:val="24"/>
          <w:szCs w:val="24"/>
        </w:rPr>
        <w:t xml:space="preserve">al momento de dar contestación a la solicitud de información, </w:t>
      </w:r>
      <w:r w:rsidRP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sz w:val="24"/>
          <w:szCs w:val="24"/>
        </w:rPr>
        <w:t xml:space="preserve"> manifestó que, se desprenden datos</w:t>
      </w:r>
      <w:r w:rsidRPr="002259CE">
        <w:rPr>
          <w:rFonts w:ascii="Palatino Linotype" w:eastAsia="Palatino Linotype" w:hAnsi="Palatino Linotype" w:cs="Palatino Linotype"/>
          <w:color w:val="000000"/>
          <w:sz w:val="24"/>
          <w:szCs w:val="24"/>
        </w:rPr>
        <w:t xml:space="preserve"> </w:t>
      </w:r>
      <w:r w:rsidRPr="002259CE">
        <w:rPr>
          <w:rFonts w:ascii="Palatino Linotype" w:eastAsia="Palatino Linotype" w:hAnsi="Palatino Linotype" w:cs="Palatino Linotype"/>
          <w:sz w:val="24"/>
          <w:szCs w:val="24"/>
        </w:rPr>
        <w:t xml:space="preserve">que son susceptibles de ser clasificados, sin embargo, de las constancias que obran dentro del recurso que nos ocupa, no se desprende que el </w:t>
      </w:r>
      <w:r w:rsidRPr="002259CE">
        <w:rPr>
          <w:rFonts w:ascii="Palatino Linotype" w:eastAsia="Palatino Linotype" w:hAnsi="Palatino Linotype" w:cs="Palatino Linotype"/>
          <w:b/>
          <w:bCs/>
          <w:sz w:val="24"/>
          <w:szCs w:val="24"/>
        </w:rPr>
        <w:t xml:space="preserve">SUJETO OBLIGADO, </w:t>
      </w:r>
      <w:r w:rsidRPr="002259CE">
        <w:rPr>
          <w:rFonts w:ascii="Palatino Linotype" w:eastAsia="Palatino Linotype" w:hAnsi="Palatino Linotype" w:cs="Palatino Linotype"/>
          <w:sz w:val="24"/>
          <w:szCs w:val="24"/>
        </w:rPr>
        <w:t>haya entregado al momento de rendir su respuesta o bien en la etapa de manifestaciones, el Acuerdo del Comité de Transparencia con las formalidades legales que justifiquen la clasificación de la información que se considera como confidencial y que sustente la entrega en versión publica de la información proporcionada.</w:t>
      </w:r>
    </w:p>
    <w:p w:rsidR="0000365B" w:rsidRPr="002259CE" w:rsidRDefault="0000365B">
      <w:pPr>
        <w:spacing w:line="360" w:lineRule="auto"/>
        <w:ind w:right="49"/>
        <w:jc w:val="both"/>
        <w:rPr>
          <w:rFonts w:ascii="Palatino Linotype" w:eastAsia="Palatino Linotype" w:hAnsi="Palatino Linotype" w:cs="Palatino Linotype"/>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Dicho lo anterior, resulta necesario traer a colación lo estipulado por los Lineamientos Generales de Clasificación y Desclasificación de la Información, así como para la elaboración de Versiones Públicas</w:t>
      </w:r>
    </w:p>
    <w:p w:rsidR="0000365B" w:rsidRPr="002259CE" w:rsidRDefault="001870C7">
      <w:pPr>
        <w:tabs>
          <w:tab w:val="left" w:pos="284"/>
        </w:tabs>
        <w:spacing w:after="240"/>
        <w:ind w:right="616"/>
        <w:jc w:val="both"/>
        <w:rPr>
          <w:rFonts w:ascii="Palatino Linotype" w:eastAsia="Palatino Linotype" w:hAnsi="Palatino Linotype" w:cs="Palatino Linotype"/>
          <w:b/>
          <w:bCs/>
          <w:i/>
          <w:iCs/>
          <w:sz w:val="24"/>
          <w:szCs w:val="24"/>
        </w:rPr>
      </w:pPr>
      <w:r w:rsidRPr="002259CE">
        <w:rPr>
          <w:rFonts w:ascii="Palatino Linotype" w:eastAsia="Palatino Linotype" w:hAnsi="Palatino Linotype" w:cs="Palatino Linotype"/>
          <w:sz w:val="24"/>
          <w:szCs w:val="24"/>
        </w:rPr>
        <w:tab/>
      </w:r>
      <w:r w:rsidRPr="002259CE">
        <w:rPr>
          <w:rFonts w:ascii="Palatino Linotype" w:eastAsia="Palatino Linotype" w:hAnsi="Palatino Linotype" w:cs="Palatino Linotype"/>
          <w:sz w:val="24"/>
          <w:szCs w:val="24"/>
        </w:rPr>
        <w:tab/>
        <w:t xml:space="preserve">   “</w:t>
      </w:r>
      <w:r w:rsidRPr="002259CE">
        <w:rPr>
          <w:rFonts w:ascii="Palatino Linotype" w:eastAsia="Palatino Linotype" w:hAnsi="Palatino Linotype" w:cs="Palatino Linotype"/>
          <w:b/>
          <w:bCs/>
          <w:i/>
          <w:iCs/>
          <w:sz w:val="24"/>
          <w:szCs w:val="24"/>
        </w:rPr>
        <w:t>CAPÍTULO VI</w:t>
      </w:r>
    </w:p>
    <w:p w:rsidR="0000365B" w:rsidRPr="002259CE" w:rsidRDefault="001870C7">
      <w:pPr>
        <w:tabs>
          <w:tab w:val="left" w:pos="284"/>
        </w:tabs>
        <w:spacing w:after="240"/>
        <w:ind w:left="851" w:right="616"/>
        <w:jc w:val="both"/>
        <w:rPr>
          <w:rFonts w:ascii="Palatino Linotype" w:eastAsia="Palatino Linotype" w:hAnsi="Palatino Linotype" w:cs="Palatino Linotype"/>
          <w:b/>
          <w:bCs/>
          <w:i/>
          <w:iCs/>
          <w:sz w:val="24"/>
          <w:szCs w:val="24"/>
        </w:rPr>
      </w:pPr>
      <w:r w:rsidRPr="002259CE">
        <w:rPr>
          <w:rFonts w:ascii="Palatino Linotype" w:eastAsia="Palatino Linotype" w:hAnsi="Palatino Linotype" w:cs="Palatino Linotype"/>
          <w:b/>
          <w:bCs/>
          <w:i/>
          <w:iCs/>
          <w:sz w:val="24"/>
          <w:szCs w:val="24"/>
        </w:rPr>
        <w:t xml:space="preserve">DE LA INFORMACIÓN CONFIDENCIAL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Trigésimo octavo.</w:t>
      </w:r>
      <w:r w:rsidRPr="002259CE">
        <w:rPr>
          <w:rFonts w:ascii="Palatino Linotype" w:eastAsia="Palatino Linotype" w:hAnsi="Palatino Linotype" w:cs="Palatino Linotype"/>
          <w:i/>
          <w:iCs/>
          <w:sz w:val="24"/>
          <w:szCs w:val="24"/>
        </w:rPr>
        <w:t xml:space="preserve"> Se considera susceptible de clasificarse como información confidencial: (Primer párrafo modificado mediante Acuerdo del Consejo Nacional DOF 18 de noviembre de 2022)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 xml:space="preserve">I. Los datos personales, entendidos como cualquier información concerniente a una persona física identificada o identificable, en términos de la norma aplicable que, de manera enunciativa más no limitativa, se pueden identificar de acuerdo a las siguientes categorías: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lastRenderedPageBreak/>
        <w:t xml:space="preserve">1. </w:t>
      </w:r>
      <w:r w:rsidRPr="002259CE">
        <w:rPr>
          <w:rFonts w:ascii="Palatino Linotype" w:eastAsia="Palatino Linotype" w:hAnsi="Palatino Linotype" w:cs="Palatino Linotype"/>
          <w:b/>
          <w:bCs/>
          <w:i/>
          <w:iCs/>
          <w:sz w:val="24"/>
          <w:szCs w:val="24"/>
        </w:rPr>
        <w:t>Datos identificativos: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r w:rsidRPr="002259CE">
        <w:rPr>
          <w:rFonts w:ascii="Palatino Linotype" w:eastAsia="Palatino Linotype" w:hAnsi="Palatino Linotype" w:cs="Palatino Linotype"/>
          <w:i/>
          <w:iCs/>
          <w:sz w:val="24"/>
          <w:szCs w:val="24"/>
        </w:rPr>
        <w:t xml:space="preserve">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 xml:space="preserve">... </w:t>
      </w:r>
    </w:p>
    <w:p w:rsidR="0000365B" w:rsidRPr="002259CE" w:rsidRDefault="001870C7">
      <w:pPr>
        <w:tabs>
          <w:tab w:val="left" w:pos="284"/>
        </w:tabs>
        <w:spacing w:after="240"/>
        <w:ind w:left="851" w:right="616"/>
        <w:jc w:val="both"/>
        <w:rPr>
          <w:rFonts w:ascii="Palatino Linotype" w:eastAsia="Palatino Linotype" w:hAnsi="Palatino Linotype" w:cs="Palatino Linotype"/>
          <w:b/>
          <w:bCs/>
          <w:i/>
          <w:iCs/>
          <w:sz w:val="24"/>
          <w:szCs w:val="24"/>
        </w:rPr>
      </w:pPr>
      <w:r w:rsidRPr="002259CE">
        <w:rPr>
          <w:rFonts w:ascii="Palatino Linotype" w:eastAsia="Palatino Linotype" w:hAnsi="Palatino Linotype" w:cs="Palatino Linotype"/>
          <w:b/>
          <w:bCs/>
          <w:i/>
          <w:iCs/>
          <w:sz w:val="24"/>
          <w:szCs w:val="24"/>
        </w:rPr>
        <w:t>5. Datos Laborales: Número de seguridad social, documentos de reclutamiento o selección, nombramiento, incidencia, capacitación, actividades extracurriculares, referencias laborales, referencias personales, solicitud de empleo, hoja de servicio, y análogos.</w:t>
      </w:r>
    </w:p>
    <w:p w:rsidR="0000365B" w:rsidRPr="002259CE" w:rsidRDefault="001870C7">
      <w:pPr>
        <w:tabs>
          <w:tab w:val="left" w:pos="284"/>
        </w:tabs>
        <w:spacing w:after="240"/>
        <w:ind w:left="851" w:right="616"/>
        <w:jc w:val="both"/>
        <w:rPr>
          <w:rFonts w:ascii="Palatino Linotype" w:eastAsia="Palatino Linotype" w:hAnsi="Palatino Linotype" w:cs="Palatino Linotype"/>
          <w:b/>
          <w:bCs/>
          <w:i/>
          <w:iCs/>
          <w:sz w:val="24"/>
          <w:szCs w:val="24"/>
        </w:rPr>
      </w:pPr>
      <w:r w:rsidRPr="002259CE">
        <w:rPr>
          <w:rFonts w:ascii="Palatino Linotype" w:eastAsia="Palatino Linotype" w:hAnsi="Palatino Linotype" w:cs="Palatino Linotype"/>
          <w:b/>
          <w:bCs/>
          <w:i/>
          <w:iCs/>
          <w:sz w:val="24"/>
          <w:szCs w:val="24"/>
        </w:rPr>
        <w:t>…</w:t>
      </w:r>
    </w:p>
    <w:p w:rsidR="0000365B" w:rsidRPr="002259CE" w:rsidRDefault="001870C7">
      <w:pPr>
        <w:tabs>
          <w:tab w:val="left" w:pos="284"/>
        </w:tabs>
        <w:spacing w:after="240"/>
        <w:ind w:left="851" w:right="616"/>
        <w:jc w:val="both"/>
        <w:rPr>
          <w:rFonts w:ascii="Palatino Linotype" w:eastAsia="Palatino Linotype" w:hAnsi="Palatino Linotype" w:cs="Palatino Linotype"/>
          <w:b/>
          <w:bCs/>
          <w:i/>
          <w:iCs/>
          <w:sz w:val="24"/>
          <w:szCs w:val="24"/>
        </w:rPr>
      </w:pPr>
      <w:r w:rsidRPr="002259CE">
        <w:rPr>
          <w:rFonts w:ascii="Palatino Linotype" w:eastAsia="Palatino Linotype" w:hAnsi="Palatino Linotype" w:cs="Palatino Linotype"/>
          <w:b/>
          <w:bCs/>
          <w:i/>
          <w:iCs/>
          <w:sz w:val="24"/>
          <w:szCs w:val="24"/>
        </w:rPr>
        <w:t xml:space="preserve">9. Datos de tránsito y movimientos migratorios: Información relativa al tránsito de las personas dentro y fuera del país, así como información migratoria, cédula migratoria, visa, pasaporte. </w:t>
      </w:r>
    </w:p>
    <w:p w:rsidR="0000365B" w:rsidRPr="002259CE" w:rsidRDefault="001870C7">
      <w:pPr>
        <w:tabs>
          <w:tab w:val="left" w:pos="284"/>
        </w:tabs>
        <w:spacing w:after="240"/>
        <w:ind w:left="851" w:right="616"/>
        <w:jc w:val="both"/>
        <w:rPr>
          <w:rFonts w:ascii="Palatino Linotype" w:eastAsia="Palatino Linotype" w:hAnsi="Palatino Linotype" w:cs="Palatino Linotype"/>
          <w:b/>
          <w:bCs/>
          <w:i/>
          <w:iCs/>
          <w:sz w:val="24"/>
          <w:szCs w:val="24"/>
        </w:rPr>
      </w:pPr>
      <w:r w:rsidRPr="002259CE">
        <w:rPr>
          <w:rFonts w:ascii="Palatino Linotype" w:eastAsia="Palatino Linotype" w:hAnsi="Palatino Linotype" w:cs="Palatino Linotype"/>
          <w:b/>
          <w:bCs/>
          <w:i/>
          <w:iCs/>
          <w:sz w:val="24"/>
          <w:szCs w:val="24"/>
        </w:rPr>
        <w:t>10. Datos electrónicos: Firma electrónica, dirección de correo electrónico, código QR”</w:t>
      </w:r>
    </w:p>
    <w:p w:rsidR="0000365B" w:rsidRPr="002259CE" w:rsidRDefault="0000365B">
      <w:pPr>
        <w:tabs>
          <w:tab w:val="left" w:pos="284"/>
        </w:tabs>
        <w:spacing w:after="240"/>
        <w:ind w:left="851" w:right="616"/>
        <w:jc w:val="both"/>
        <w:rPr>
          <w:rFonts w:ascii="Palatino Linotype" w:eastAsia="Palatino Linotype" w:hAnsi="Palatino Linotype" w:cs="Palatino Linotype"/>
          <w:b/>
          <w:bCs/>
          <w:i/>
          <w:iCs/>
          <w:sz w:val="24"/>
          <w:szCs w:val="24"/>
        </w:rPr>
      </w:pPr>
    </w:p>
    <w:p w:rsidR="0000365B" w:rsidRPr="002259CE" w:rsidRDefault="001870C7">
      <w:pPr>
        <w:tabs>
          <w:tab w:val="left" w:pos="284"/>
        </w:tabs>
        <w:ind w:left="851" w:right="616"/>
        <w:jc w:val="both"/>
        <w:rPr>
          <w:rFonts w:ascii="Palatino Linotype" w:eastAsia="Palatino Linotype" w:hAnsi="Palatino Linotype" w:cs="Palatino Linotype"/>
          <w:b/>
          <w:bCs/>
          <w:i/>
          <w:iCs/>
          <w:sz w:val="24"/>
          <w:szCs w:val="24"/>
        </w:rPr>
      </w:pPr>
      <w:r w:rsidRPr="002259CE">
        <w:rPr>
          <w:rFonts w:ascii="Palatino Linotype" w:eastAsia="Palatino Linotype" w:hAnsi="Palatino Linotype" w:cs="Palatino Linotype"/>
          <w:b/>
          <w:bCs/>
          <w:i/>
          <w:iCs/>
          <w:sz w:val="24"/>
          <w:szCs w:val="24"/>
        </w:rPr>
        <w:t>“CAPÍTULO VIII</w:t>
      </w:r>
    </w:p>
    <w:p w:rsidR="0000365B" w:rsidRPr="002259CE" w:rsidRDefault="001870C7">
      <w:pPr>
        <w:tabs>
          <w:tab w:val="left" w:pos="284"/>
        </w:tabs>
        <w:ind w:left="851" w:right="616"/>
        <w:jc w:val="both"/>
        <w:rPr>
          <w:rFonts w:ascii="Palatino Linotype" w:eastAsia="Palatino Linotype" w:hAnsi="Palatino Linotype" w:cs="Palatino Linotype"/>
          <w:b/>
          <w:bCs/>
          <w:i/>
          <w:iCs/>
          <w:sz w:val="24"/>
          <w:szCs w:val="24"/>
        </w:rPr>
      </w:pPr>
      <w:r w:rsidRPr="002259CE">
        <w:rPr>
          <w:rFonts w:ascii="Palatino Linotype" w:eastAsia="Palatino Linotype" w:hAnsi="Palatino Linotype" w:cs="Palatino Linotype"/>
          <w:b/>
          <w:bCs/>
          <w:i/>
          <w:iCs/>
          <w:sz w:val="24"/>
          <w:szCs w:val="24"/>
        </w:rPr>
        <w:t xml:space="preserve">DE LOS ELEMENTOS PARA LA CLASIFICACIÓN </w:t>
      </w:r>
    </w:p>
    <w:p w:rsidR="0000365B" w:rsidRPr="002259CE" w:rsidRDefault="001870C7">
      <w:pPr>
        <w:tabs>
          <w:tab w:val="left" w:pos="284"/>
        </w:tabs>
        <w:ind w:left="851" w:right="616"/>
        <w:jc w:val="both"/>
        <w:rPr>
          <w:rFonts w:ascii="Palatino Linotype" w:eastAsia="Palatino Linotype" w:hAnsi="Palatino Linotype" w:cs="Palatino Linotype"/>
          <w:b/>
          <w:bCs/>
          <w:i/>
          <w:iCs/>
          <w:sz w:val="24"/>
          <w:szCs w:val="24"/>
        </w:rPr>
      </w:pPr>
      <w:r w:rsidRPr="002259CE">
        <w:rPr>
          <w:rFonts w:ascii="Palatino Linotype" w:eastAsia="Palatino Linotype" w:hAnsi="Palatino Linotype" w:cs="Palatino Linotype"/>
          <w:b/>
          <w:bCs/>
          <w:i/>
          <w:iCs/>
          <w:sz w:val="24"/>
          <w:szCs w:val="24"/>
        </w:rPr>
        <w:t xml:space="preserve">(Epígrafe modificado mediante Acuerdo del Consejo Nacional DOF 18 de noviembre de 2022) </w:t>
      </w:r>
    </w:p>
    <w:p w:rsidR="0000365B" w:rsidRPr="002259CE" w:rsidRDefault="0000365B">
      <w:pPr>
        <w:tabs>
          <w:tab w:val="left" w:pos="284"/>
        </w:tabs>
        <w:ind w:left="851" w:right="616"/>
        <w:jc w:val="both"/>
        <w:rPr>
          <w:rFonts w:ascii="Palatino Linotype" w:eastAsia="Palatino Linotype" w:hAnsi="Palatino Linotype" w:cs="Palatino Linotype"/>
          <w:b/>
          <w:bCs/>
          <w:i/>
          <w:iCs/>
          <w:sz w:val="24"/>
          <w:szCs w:val="24"/>
        </w:rPr>
      </w:pP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Quincuagésimo.</w:t>
      </w:r>
      <w:r w:rsidRPr="002259CE">
        <w:rPr>
          <w:rFonts w:ascii="Palatino Linotype" w:eastAsia="Palatino Linotype" w:hAnsi="Palatino Linotype" w:cs="Palatino Linotype"/>
          <w:i/>
          <w:iCs/>
          <w:sz w:val="24"/>
          <w:szCs w:val="24"/>
        </w:rPr>
        <w:t xml:space="preserve"> Los titulares de las áreas de los sujetos obligados podrán establecer sus propios modelos o formatos para la elaboración de versiones públicas de documentos o expedientes, siempre y cuando cumplan Io establecido en los presentes Lineamientos, así como en las correspondientes Leyes Generales. (Lineamiento modificado mediante Acuerdo del Consejo Nacional DOF 18 de noviembre de 2022)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 xml:space="preserve">Quincuagésimo primero. </w:t>
      </w:r>
      <w:r w:rsidRPr="002259CE">
        <w:rPr>
          <w:rFonts w:ascii="Palatino Linotype" w:eastAsia="Palatino Linotype" w:hAnsi="Palatino Linotype" w:cs="Palatino Linotype"/>
          <w:i/>
          <w:iCs/>
          <w:sz w:val="24"/>
          <w:szCs w:val="24"/>
        </w:rPr>
        <w:t xml:space="preserve">Toda acta del Comité de Transparencia deberá contener: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lastRenderedPageBreak/>
        <w:t>l.</w:t>
      </w:r>
      <w:r w:rsidRPr="002259CE">
        <w:rPr>
          <w:rFonts w:ascii="Palatino Linotype" w:eastAsia="Palatino Linotype" w:hAnsi="Palatino Linotype" w:cs="Palatino Linotype"/>
          <w:i/>
          <w:iCs/>
          <w:sz w:val="24"/>
          <w:szCs w:val="24"/>
        </w:rPr>
        <w:t xml:space="preserve"> El número de sesión y fecha;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ll.</w:t>
      </w:r>
      <w:r w:rsidRPr="002259CE">
        <w:rPr>
          <w:rFonts w:ascii="Palatino Linotype" w:eastAsia="Palatino Linotype" w:hAnsi="Palatino Linotype" w:cs="Palatino Linotype"/>
          <w:i/>
          <w:iCs/>
          <w:sz w:val="24"/>
          <w:szCs w:val="24"/>
        </w:rPr>
        <w:t xml:space="preserve"> El nombre del área que solicitó la clasificación de información;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III.</w:t>
      </w:r>
      <w:r w:rsidRPr="002259CE">
        <w:rPr>
          <w:rFonts w:ascii="Palatino Linotype" w:eastAsia="Palatino Linotype" w:hAnsi="Palatino Linotype" w:cs="Palatino Linotype"/>
          <w:i/>
          <w:iCs/>
          <w:sz w:val="24"/>
          <w:szCs w:val="24"/>
        </w:rPr>
        <w:t xml:space="preserve"> La fundamentación legal y motivación correspondiente;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IV</w:t>
      </w:r>
      <w:r w:rsidRPr="002259CE">
        <w:rPr>
          <w:rFonts w:ascii="Palatino Linotype" w:eastAsia="Palatino Linotype" w:hAnsi="Palatino Linotype" w:cs="Palatino Linotype"/>
          <w:i/>
          <w:iCs/>
          <w:sz w:val="24"/>
          <w:szCs w:val="24"/>
        </w:rPr>
        <w:t xml:space="preserve">. La resolución o resoluciones aprobadas; y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V.</w:t>
      </w:r>
      <w:r w:rsidRPr="002259CE">
        <w:rPr>
          <w:rFonts w:ascii="Palatino Linotype" w:eastAsia="Palatino Linotype" w:hAnsi="Palatino Linotype" w:cs="Palatino Linotype"/>
          <w:i/>
          <w:iCs/>
          <w:sz w:val="24"/>
          <w:szCs w:val="24"/>
        </w:rPr>
        <w:t xml:space="preserve"> La rúbrica o firma digital de cada integrante del Comité de Transparencia.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 xml:space="preserve">Las resoluciones del Comité en las que se haya determinado confirmar o modificar la clasificación de información pública como reservada, deberán incluir, cuando menos: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l.</w:t>
      </w:r>
      <w:r w:rsidRPr="002259CE">
        <w:rPr>
          <w:rFonts w:ascii="Palatino Linotype" w:eastAsia="Palatino Linotype" w:hAnsi="Palatino Linotype" w:cs="Palatino Linotype"/>
          <w:i/>
          <w:iCs/>
          <w:sz w:val="24"/>
          <w:szCs w:val="24"/>
        </w:rPr>
        <w:t xml:space="preserve"> Los motivos y razonamientos que sustenten la confirmación o modificación de la prueba de daño;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ll.</w:t>
      </w:r>
      <w:r w:rsidRPr="002259CE">
        <w:rPr>
          <w:rFonts w:ascii="Palatino Linotype" w:eastAsia="Palatino Linotype" w:hAnsi="Palatino Linotype" w:cs="Palatino Linotype"/>
          <w:i/>
          <w:iCs/>
          <w:sz w:val="24"/>
          <w:szCs w:val="24"/>
        </w:rPr>
        <w:t xml:space="preserve"> </w:t>
      </w:r>
      <w:r w:rsidRPr="002259CE">
        <w:rPr>
          <w:rFonts w:ascii="Palatino Linotype" w:eastAsia="Palatino Linotype" w:hAnsi="Palatino Linotype" w:cs="Palatino Linotype"/>
          <w:b/>
          <w:bCs/>
          <w:i/>
          <w:iCs/>
          <w:sz w:val="24"/>
          <w:szCs w:val="24"/>
          <w:u w:val="single"/>
        </w:rPr>
        <w:t>Descripción de las partes o secciones reservadas</w:t>
      </w:r>
      <w:r w:rsidRPr="002259CE">
        <w:rPr>
          <w:rFonts w:ascii="Palatino Linotype" w:eastAsia="Palatino Linotype" w:hAnsi="Palatino Linotype" w:cs="Palatino Linotype"/>
          <w:i/>
          <w:iCs/>
          <w:sz w:val="24"/>
          <w:szCs w:val="24"/>
        </w:rPr>
        <w:t>, en caso de clasificación parcial;</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 xml:space="preserve"> III.</w:t>
      </w:r>
      <w:r w:rsidRPr="002259CE">
        <w:rPr>
          <w:rFonts w:ascii="Palatino Linotype" w:eastAsia="Palatino Linotype" w:hAnsi="Palatino Linotype" w:cs="Palatino Linotype"/>
          <w:i/>
          <w:iCs/>
          <w:sz w:val="24"/>
          <w:szCs w:val="24"/>
        </w:rPr>
        <w:t xml:space="preserve"> El periodo por el que mantendrá su clasificación y fecha de expiración; y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IV.</w:t>
      </w:r>
      <w:r w:rsidRPr="002259CE">
        <w:rPr>
          <w:rFonts w:ascii="Palatino Linotype" w:eastAsia="Palatino Linotype" w:hAnsi="Palatino Linotype" w:cs="Palatino Linotype"/>
          <w:i/>
          <w:iCs/>
          <w:sz w:val="24"/>
          <w:szCs w:val="24"/>
        </w:rPr>
        <w:t xml:space="preserve"> El nombre del titular y área encargada de realizar la versión pública del documento, en su caso.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ab/>
        <w:t>En los casos en que se clasifique la información como reservada siempre se entregará o anexará la prueba de daño con la respuesta al solicitante.</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ab/>
        <w:t>En los casos de resoluciones del Comité de Transparencia en las que se confirme la clasificación de información confidencial solo se deberán de identificar los tipos de datos protegidos, de conformidad con el lineamiento trigésimo octavo. (Lineamiento modificado mediante Acuerdo del Consejo Nacional DOF 18 de noviembre de 2022)</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Quincuagésimo segundo</w:t>
      </w:r>
      <w:r w:rsidRPr="002259CE">
        <w:rPr>
          <w:rFonts w:ascii="Palatino Linotype" w:eastAsia="Palatino Linotype" w:hAnsi="Palatino Linotype" w:cs="Palatino Linotype"/>
          <w:i/>
          <w:iCs/>
          <w:sz w:val="24"/>
          <w:szCs w:val="24"/>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lastRenderedPageBreak/>
        <w:tab/>
      </w:r>
      <w:r w:rsidRPr="002259CE">
        <w:rPr>
          <w:rFonts w:ascii="Palatino Linotype" w:eastAsia="Palatino Linotype" w:hAnsi="Palatino Linotype" w:cs="Palatino Linotype"/>
          <w:i/>
          <w:iCs/>
          <w:sz w:val="24"/>
          <w:szCs w:val="24"/>
        </w:rPr>
        <w:t xml:space="preserve">En el caso específico de la clasificación y elaboración de versiones públicas de documentos que contengan información confidencial, las áreas de los sujetos obligados deberán: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I</w:t>
      </w:r>
      <w:r w:rsidRPr="002259CE">
        <w:rPr>
          <w:rFonts w:ascii="Palatino Linotype" w:eastAsia="Palatino Linotype" w:hAnsi="Palatino Linotype" w:cs="Palatino Linotype"/>
          <w:i/>
          <w:iCs/>
          <w:sz w:val="24"/>
          <w:szCs w:val="24"/>
        </w:rPr>
        <w:t xml:space="preserve">. Fijar la fecha en que se elaboró la versión pública y la fecha en la cual el Comité de Transparencia confirmó dicha versión;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ll.</w:t>
      </w:r>
      <w:r w:rsidRPr="002259CE">
        <w:rPr>
          <w:rFonts w:ascii="Palatino Linotype" w:eastAsia="Palatino Linotype" w:hAnsi="Palatino Linotype" w:cs="Palatino Linotype"/>
          <w:i/>
          <w:iCs/>
          <w:sz w:val="24"/>
          <w:szCs w:val="24"/>
        </w:rPr>
        <w:t xml:space="preserve"> Señalar dentro del documento el tipo de información confidencial que fue testada en cada caso específico, de conformidad con el lineamiento trigésimo octavo; y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III.</w:t>
      </w:r>
      <w:r w:rsidRPr="002259CE">
        <w:rPr>
          <w:rFonts w:ascii="Palatino Linotype" w:eastAsia="Palatino Linotype" w:hAnsi="Palatino Linotype" w:cs="Palatino Linotype"/>
          <w:i/>
          <w:iCs/>
          <w:sz w:val="24"/>
          <w:szCs w:val="24"/>
        </w:rPr>
        <w:t xml:space="preserve"> Señalar las personas o instancias autorizadas a acceder a la información clasificada.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 xml:space="preserve">En los documentos de difusión electrónica, señalar en la primera hoja y en el nombre del archivo, que la versión pública corresponde a un documento que contiene información confidencial. (Lineamiento modificado mediante Acuerdo del Consejo Nacional DOF 18 de noviembre de 2022)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Quincuagésimo tercero</w:t>
      </w:r>
      <w:r w:rsidRPr="002259CE">
        <w:rPr>
          <w:rFonts w:ascii="Palatino Linotype" w:eastAsia="Palatino Linotype" w:hAnsi="Palatino Linotype" w:cs="Palatino Linotype"/>
          <w:i/>
          <w:iCs/>
          <w:sz w:val="24"/>
          <w:szCs w:val="24"/>
        </w:rPr>
        <w:t>. El formato para señalar la clasificación de un documento o expediente que contenga información reservada, es el siguiente: (Párrafo primero modificado mediante Acuerdo del Consejo Nacional DOF 18 de noviembre de 2022)</w:t>
      </w:r>
    </w:p>
    <w:p w:rsidR="0000365B" w:rsidRPr="002259CE" w:rsidRDefault="001870C7">
      <w:pPr>
        <w:tabs>
          <w:tab w:val="left" w:pos="284"/>
        </w:tabs>
        <w:spacing w:after="240"/>
        <w:ind w:left="851" w:right="616"/>
        <w:jc w:val="center"/>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noProof/>
          <w:sz w:val="24"/>
          <w:szCs w:val="24"/>
        </w:rPr>
        <w:drawing>
          <wp:inline distT="0" distB="0" distL="0" distR="0">
            <wp:extent cx="4729013" cy="2700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729013" cy="2700000"/>
                    </a:xfrm>
                    <a:prstGeom prst="rect">
                      <a:avLst/>
                    </a:prstGeom>
                    <a:ln/>
                  </pic:spPr>
                </pic:pic>
              </a:graphicData>
            </a:graphic>
          </wp:inline>
        </w:drawing>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lastRenderedPageBreak/>
        <w:tab/>
        <w:t xml:space="preserve">Los documentos que integren un expediente reservado en su totalidad no deberán marcarse en lo individual. (Párrafo segundo adicionado mediante Acuerdo del Consejo Nacional DOF 18 de noviembre de 2022)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ab/>
        <w:t>Una vez desclasificados los expedientes, si existieren documentos que tuvieran el carácter de reservados deberán permanecer o ser marcados. (Párrafo tercero adicionado mediante Acuerdo del Consejo Nacional DOF 18 de noviembre de 2022)</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i/>
          <w:iCs/>
          <w:sz w:val="24"/>
          <w:szCs w:val="24"/>
        </w:rPr>
        <w:tab/>
        <w:t xml:space="preserve"> </w:t>
      </w:r>
      <w:r w:rsidRPr="002259CE">
        <w:rPr>
          <w:rFonts w:ascii="Palatino Linotype" w:eastAsia="Palatino Linotype" w:hAnsi="Palatino Linotype" w:cs="Palatino Linotype"/>
          <w:b/>
          <w:bCs/>
          <w:i/>
          <w:iCs/>
          <w:sz w:val="24"/>
          <w:szCs w:val="24"/>
        </w:rPr>
        <w:t>Quincuagésimo cuarto</w:t>
      </w:r>
      <w:r w:rsidRPr="002259CE">
        <w:rPr>
          <w:rFonts w:ascii="Palatino Linotype" w:eastAsia="Palatino Linotype" w:hAnsi="Palatino Linotype" w:cs="Palatino Linotype"/>
          <w:i/>
          <w:iCs/>
          <w:sz w:val="24"/>
          <w:szCs w:val="24"/>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(Lineamiento modificado mediante Acuerdo del Consejo Nacional DOF 18 de noviembre de 2022) </w:t>
      </w:r>
    </w:p>
    <w:p w:rsidR="0000365B" w:rsidRPr="002259CE" w:rsidRDefault="001870C7">
      <w:pPr>
        <w:tabs>
          <w:tab w:val="left" w:pos="284"/>
        </w:tabs>
        <w:spacing w:after="240"/>
        <w:ind w:left="851" w:right="616"/>
        <w:jc w:val="both"/>
        <w:rPr>
          <w:rFonts w:ascii="Palatino Linotype" w:eastAsia="Palatino Linotype" w:hAnsi="Palatino Linotype" w:cs="Palatino Linotype"/>
          <w:i/>
          <w:iCs/>
          <w:sz w:val="24"/>
          <w:szCs w:val="24"/>
        </w:rPr>
      </w:pPr>
      <w:r w:rsidRPr="002259CE">
        <w:rPr>
          <w:rFonts w:ascii="Palatino Linotype" w:eastAsia="Palatino Linotype" w:hAnsi="Palatino Linotype" w:cs="Palatino Linotype"/>
          <w:b/>
          <w:bCs/>
          <w:i/>
          <w:iCs/>
          <w:sz w:val="24"/>
          <w:szCs w:val="24"/>
        </w:rPr>
        <w:tab/>
        <w:t>Quincuagésimo quinto.</w:t>
      </w:r>
      <w:r w:rsidRPr="002259CE">
        <w:rPr>
          <w:rFonts w:ascii="Palatino Linotype" w:eastAsia="Palatino Linotype" w:hAnsi="Palatino Linotype" w:cs="Palatino Linotype"/>
          <w:i/>
          <w:iCs/>
          <w:sz w:val="24"/>
          <w:szCs w:val="24"/>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(Lineamiento modificado mediante Acuerdo del Consejo Nacional DOF 18 de noviembre de 2022)”</w:t>
      </w: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w:t>
      </w:r>
      <w:r w:rsidRPr="002259CE">
        <w:rPr>
          <w:rFonts w:ascii="Palatino Linotype" w:eastAsia="Palatino Linotype" w:hAnsi="Palatino Linotype" w:cs="Palatino Linotype"/>
          <w:b/>
          <w:bCs/>
          <w:sz w:val="24"/>
          <w:szCs w:val="24"/>
        </w:rPr>
        <w:t>SUJETO OBLIGADO</w:t>
      </w:r>
      <w:r w:rsidRPr="002259CE">
        <w:rPr>
          <w:rFonts w:ascii="Palatino Linotype" w:eastAsia="Palatino Linotype" w:hAnsi="Palatino Linotype" w:cs="Palatino Linotype"/>
          <w:sz w:val="24"/>
          <w:szCs w:val="24"/>
        </w:rPr>
        <w:t xml:space="preserve">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lastRenderedPageBreak/>
        <w:t xml:space="preserve">Al respecto, la </w:t>
      </w:r>
      <w:r w:rsidRPr="002259CE">
        <w:rPr>
          <w:rFonts w:ascii="Palatino Linotype" w:eastAsia="Palatino Linotype" w:hAnsi="Palatino Linotype" w:cs="Palatino Linotype"/>
          <w:b/>
          <w:bCs/>
          <w:sz w:val="24"/>
          <w:szCs w:val="24"/>
        </w:rPr>
        <w:t>Ley de Transparencia y Acceso a la Información Pública del Estado de México y Municipios</w:t>
      </w:r>
      <w:r w:rsidRPr="002259CE">
        <w:rPr>
          <w:rFonts w:ascii="Palatino Linotype" w:eastAsia="Palatino Linotype" w:hAnsi="Palatino Linotype" w:cs="Palatino Linotype"/>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00365B" w:rsidRPr="002259CE" w:rsidRDefault="001870C7">
      <w:pPr>
        <w:pBdr>
          <w:top w:val="nil"/>
          <w:left w:val="nil"/>
          <w:bottom w:val="nil"/>
          <w:right w:val="nil"/>
          <w:between w:val="nil"/>
        </w:pBdr>
        <w:spacing w:line="360" w:lineRule="auto"/>
        <w:ind w:left="644" w:right="902"/>
        <w:jc w:val="both"/>
        <w:rPr>
          <w:rFonts w:ascii="Palatino Linotype" w:eastAsia="Palatino Linotype" w:hAnsi="Palatino Linotype" w:cs="Palatino Linotype"/>
          <w:b/>
          <w:bCs/>
          <w:i/>
          <w:iCs/>
          <w:color w:val="000000"/>
          <w:sz w:val="24"/>
          <w:szCs w:val="24"/>
        </w:rPr>
      </w:pPr>
      <w:r w:rsidRPr="002259CE">
        <w:rPr>
          <w:rFonts w:ascii="Palatino Linotype" w:eastAsia="Palatino Linotype" w:hAnsi="Palatino Linotype" w:cs="Palatino Linotype"/>
          <w:i/>
          <w:iCs/>
          <w:color w:val="000000"/>
          <w:sz w:val="24"/>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2259CE">
        <w:rPr>
          <w:rFonts w:ascii="Palatino Linotype" w:eastAsia="Palatino Linotype" w:hAnsi="Palatino Linotype" w:cs="Palatino Linotype"/>
          <w:b/>
          <w:bCs/>
          <w:i/>
          <w:iCs/>
          <w:color w:val="000000"/>
          <w:sz w:val="24"/>
          <w:szCs w:val="24"/>
        </w:rPr>
        <w:t>Los Sujetos Obligados deben poner en práctica, políticas y programas de acceso a la información que se apeguen a criterios de publicidad, veracidad, oportunidad, precisión y suficiencia en beneficio de los solicitantes.</w:t>
      </w:r>
    </w:p>
    <w:p w:rsidR="0000365B" w:rsidRPr="002259CE" w:rsidRDefault="0000365B">
      <w:pPr>
        <w:spacing w:line="360" w:lineRule="auto"/>
        <w:ind w:right="902"/>
        <w:jc w:val="both"/>
        <w:rPr>
          <w:rFonts w:ascii="Palatino Linotype" w:eastAsia="Palatino Linotype" w:hAnsi="Palatino Linotype" w:cs="Palatino Linotype"/>
          <w:b/>
          <w:bCs/>
          <w:i/>
          <w:iCs/>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Numerales que compelen al </w:t>
      </w:r>
      <w:r w:rsidRPr="002259CE">
        <w:rPr>
          <w:rFonts w:ascii="Palatino Linotype" w:eastAsia="Palatino Linotype" w:hAnsi="Palatino Linotype" w:cs="Palatino Linotype"/>
          <w:b/>
          <w:bCs/>
          <w:sz w:val="24"/>
          <w:szCs w:val="24"/>
        </w:rPr>
        <w:t>SUJETO OBLIGADO</w:t>
      </w:r>
      <w:r w:rsidRPr="002259CE">
        <w:rPr>
          <w:rFonts w:ascii="Palatino Linotype" w:eastAsia="Palatino Linotype" w:hAnsi="Palatino Linotype" w:cs="Palatino Linotype"/>
          <w:sz w:val="24"/>
          <w:szCs w:val="24"/>
        </w:rPr>
        <w:t xml:space="preserve"> a apegarse en todo momento a los criterios ya expuestos, impidiendo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rsidR="0000365B" w:rsidRPr="002259CE" w:rsidRDefault="0000365B">
      <w:pPr>
        <w:spacing w:line="360" w:lineRule="auto"/>
        <w:ind w:right="49"/>
        <w:jc w:val="both"/>
        <w:rPr>
          <w:rFonts w:ascii="Palatino Linotype" w:eastAsia="Palatino Linotype" w:hAnsi="Palatino Linotype" w:cs="Palatino Linotype"/>
          <w:color w:val="000000"/>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Así mismo, la </w:t>
      </w:r>
      <w:r w:rsidRPr="002259CE">
        <w:rPr>
          <w:rFonts w:ascii="Palatino Linotype" w:eastAsia="Palatino Linotype" w:hAnsi="Palatino Linotype" w:cs="Palatino Linotype"/>
          <w:b/>
          <w:bCs/>
          <w:sz w:val="24"/>
          <w:szCs w:val="24"/>
        </w:rPr>
        <w:t>Ley de Transparencia y Acceso a la Información Pública del Estado de México y Municipios</w:t>
      </w:r>
      <w:r w:rsidRPr="002259CE">
        <w:rPr>
          <w:rFonts w:ascii="Palatino Linotype" w:eastAsia="Palatino Linotype" w:hAnsi="Palatino Linotype" w:cs="Palatino Linotype"/>
          <w:sz w:val="24"/>
          <w:szCs w:val="24"/>
        </w:rPr>
        <w:t xml:space="preserve"> establece que la información pública generada, administrada o en </w:t>
      </w:r>
      <w:r w:rsidRPr="002259CE">
        <w:rPr>
          <w:rFonts w:ascii="Palatino Linotype" w:eastAsia="Palatino Linotype" w:hAnsi="Palatino Linotype" w:cs="Palatino Linotype"/>
          <w:sz w:val="24"/>
          <w:szCs w:val="24"/>
        </w:rPr>
        <w:lastRenderedPageBreak/>
        <w:t>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00365B" w:rsidRPr="002259CE" w:rsidRDefault="001870C7">
      <w:pPr>
        <w:pBdr>
          <w:top w:val="nil"/>
          <w:left w:val="nil"/>
          <w:bottom w:val="nil"/>
          <w:right w:val="nil"/>
          <w:between w:val="nil"/>
        </w:pBdr>
        <w:spacing w:line="360" w:lineRule="auto"/>
        <w:ind w:left="644" w:right="902"/>
        <w:jc w:val="both"/>
        <w:rPr>
          <w:rFonts w:ascii="Palatino Linotype" w:eastAsia="Palatino Linotype" w:hAnsi="Palatino Linotype" w:cs="Palatino Linotype"/>
          <w:b/>
          <w:bCs/>
          <w:i/>
          <w:iCs/>
          <w:color w:val="000000"/>
          <w:sz w:val="24"/>
          <w:szCs w:val="24"/>
        </w:rPr>
      </w:pPr>
      <w:r w:rsidRPr="002259CE">
        <w:rPr>
          <w:rFonts w:ascii="Palatino Linotype" w:eastAsia="Palatino Linotype" w:hAnsi="Palatino Linotype" w:cs="Palatino Linotype"/>
          <w:i/>
          <w:iCs/>
          <w:color w:val="000000"/>
          <w:sz w:val="24"/>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2259CE">
        <w:rPr>
          <w:rFonts w:ascii="Palatino Linotype" w:eastAsia="Palatino Linotype" w:hAnsi="Palatino Linotype" w:cs="Palatino Linotype"/>
          <w:b/>
          <w:bCs/>
          <w:i/>
          <w:iCs/>
          <w:color w:val="000000"/>
          <w:sz w:val="24"/>
          <w:szCs w:val="24"/>
        </w:rPr>
        <w:t>Los Sujetos Obligados deben poner en práctica, políticas y programas de acceso a la información que se apeguen a criterios de publicidad, veracidad, oportunidad, precisión y suficiencia en beneficio de los solicitantes.</w:t>
      </w:r>
    </w:p>
    <w:p w:rsidR="0000365B" w:rsidRPr="002259CE" w:rsidRDefault="0000365B">
      <w:pPr>
        <w:spacing w:line="360" w:lineRule="auto"/>
        <w:ind w:right="902"/>
        <w:jc w:val="both"/>
        <w:rPr>
          <w:rFonts w:ascii="Palatino Linotype" w:eastAsia="Palatino Linotype" w:hAnsi="Palatino Linotype" w:cs="Palatino Linotype"/>
          <w:b/>
          <w:bCs/>
          <w:i/>
          <w:iCs/>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Numerales que compelen al </w:t>
      </w:r>
      <w:r w:rsidRPr="002259CE">
        <w:rPr>
          <w:rFonts w:ascii="Palatino Linotype" w:eastAsia="Palatino Linotype" w:hAnsi="Palatino Linotype" w:cs="Palatino Linotype"/>
          <w:b/>
          <w:bCs/>
          <w:sz w:val="24"/>
          <w:szCs w:val="24"/>
        </w:rPr>
        <w:t>SUJETO OBLIGADO</w:t>
      </w:r>
      <w:r w:rsidRPr="002259CE">
        <w:rPr>
          <w:rFonts w:ascii="Palatino Linotype" w:eastAsia="Palatino Linotype" w:hAnsi="Palatino Linotype" w:cs="Palatino Linotype"/>
          <w:sz w:val="24"/>
          <w:szCs w:val="24"/>
        </w:rPr>
        <w:t xml:space="preserve"> a apegarse en todo momento a los criterios ya expuestos, impidiendo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rsidR="0000365B" w:rsidRDefault="0000365B">
      <w:pPr>
        <w:spacing w:line="360" w:lineRule="auto"/>
        <w:jc w:val="both"/>
        <w:rPr>
          <w:rFonts w:ascii="Palatino Linotype" w:eastAsia="Palatino Linotype" w:hAnsi="Palatino Linotype" w:cs="Palatino Linotype"/>
          <w:color w:val="000000"/>
          <w:sz w:val="24"/>
          <w:szCs w:val="24"/>
        </w:rPr>
      </w:pPr>
    </w:p>
    <w:p w:rsidR="002259CE" w:rsidRDefault="002259CE">
      <w:pPr>
        <w:spacing w:line="360" w:lineRule="auto"/>
        <w:jc w:val="both"/>
        <w:rPr>
          <w:rFonts w:ascii="Palatino Linotype" w:eastAsia="Palatino Linotype" w:hAnsi="Palatino Linotype" w:cs="Palatino Linotype"/>
          <w:color w:val="000000"/>
          <w:sz w:val="24"/>
          <w:szCs w:val="24"/>
        </w:rPr>
      </w:pPr>
    </w:p>
    <w:p w:rsidR="002259CE" w:rsidRDefault="002259CE">
      <w:pPr>
        <w:spacing w:line="360" w:lineRule="auto"/>
        <w:jc w:val="both"/>
        <w:rPr>
          <w:rFonts w:ascii="Palatino Linotype" w:eastAsia="Palatino Linotype" w:hAnsi="Palatino Linotype" w:cs="Palatino Linotype"/>
          <w:color w:val="000000"/>
          <w:sz w:val="24"/>
          <w:szCs w:val="24"/>
        </w:rPr>
      </w:pPr>
    </w:p>
    <w:p w:rsidR="002259CE" w:rsidRPr="002259CE" w:rsidRDefault="002259CE">
      <w:pPr>
        <w:spacing w:line="360" w:lineRule="auto"/>
        <w:jc w:val="both"/>
        <w:rPr>
          <w:rFonts w:ascii="Palatino Linotype" w:eastAsia="Palatino Linotype" w:hAnsi="Palatino Linotype" w:cs="Palatino Linotype"/>
          <w:color w:val="000000"/>
          <w:sz w:val="24"/>
          <w:szCs w:val="24"/>
        </w:rPr>
      </w:pPr>
    </w:p>
    <w:p w:rsidR="0000365B" w:rsidRPr="002259CE" w:rsidRDefault="001870C7">
      <w:pPr>
        <w:pStyle w:val="Ttulo1"/>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lastRenderedPageBreak/>
        <w:t>QUINTO. De la versión pública.</w:t>
      </w:r>
    </w:p>
    <w:p w:rsidR="0000365B" w:rsidRPr="002259CE" w:rsidRDefault="0000365B">
      <w:pPr>
        <w:rPr>
          <w:rFonts w:ascii="Palatino Linotype" w:eastAsia="Palatino Linotype" w:hAnsi="Palatino Linotype" w:cs="Palatino Linotype"/>
          <w:sz w:val="24"/>
          <w:szCs w:val="24"/>
        </w:rPr>
      </w:pPr>
    </w:p>
    <w:p w:rsidR="0000365B" w:rsidRPr="002259CE" w:rsidRDefault="001870C7">
      <w:pPr>
        <w:pStyle w:val="Ttulo1"/>
        <w:numPr>
          <w:ilvl w:val="0"/>
          <w:numId w:val="1"/>
        </w:numPr>
        <w:tabs>
          <w:tab w:val="left" w:pos="284"/>
        </w:tabs>
        <w:spacing w:before="0" w:line="360" w:lineRule="auto"/>
        <w:ind w:left="0" w:firstLine="0"/>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color w:val="000000"/>
          <w:sz w:val="24"/>
          <w:szCs w:val="24"/>
        </w:rPr>
        <w:t xml:space="preserve">Nociones generales. </w:t>
      </w: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Debe destacarse que, debido a la naturaleza de la información solicitada</w:t>
      </w:r>
      <w:r w:rsidRPr="002259CE">
        <w:rPr>
          <w:rFonts w:ascii="Palatino Linotype" w:eastAsia="Palatino Linotype" w:hAnsi="Palatino Linotype" w:cs="Palatino Linotype"/>
          <w:b/>
          <w:bCs/>
          <w:color w:val="000000"/>
          <w:sz w:val="24"/>
          <w:szCs w:val="24"/>
        </w:rPr>
        <w:t xml:space="preserve">, </w:t>
      </w:r>
      <w:r w:rsidRPr="002259CE">
        <w:rPr>
          <w:rFonts w:ascii="Palatino Linotype" w:eastAsia="Palatino Linotype" w:hAnsi="Palatino Linotype" w:cs="Palatino Linotype"/>
          <w:color w:val="000000"/>
          <w:sz w:val="24"/>
          <w:szCs w:val="24"/>
        </w:rPr>
        <w:t xml:space="preserve">eventualmente pudiera obrar datos personales susceptibles de protegerse, así como información susceptible de clasificarse como reservada, el </w:t>
      </w:r>
      <w:r w:rsidRPr="002259CE">
        <w:rPr>
          <w:rFonts w:ascii="Palatino Linotype" w:eastAsia="Palatino Linotype" w:hAnsi="Palatino Linotype" w:cs="Palatino Linotype"/>
          <w:b/>
          <w:bCs/>
          <w:color w:val="000000"/>
          <w:sz w:val="24"/>
          <w:szCs w:val="24"/>
        </w:rPr>
        <w:t xml:space="preserve">SUJETO OBLIGADO </w:t>
      </w:r>
      <w:r w:rsidRPr="002259CE">
        <w:rPr>
          <w:rFonts w:ascii="Palatino Linotype" w:eastAsia="Palatino Linotype" w:hAnsi="Palatino Linotype" w:cs="Palatino Linotype"/>
          <w:color w:val="000000"/>
          <w:sz w:val="24"/>
          <w:szCs w:val="24"/>
        </w:rPr>
        <w:t xml:space="preserve">deberá de hacer la adecuada versión pública, protegiendo los datos que no son susceptibles de ser proporcionados. </w:t>
      </w:r>
    </w:p>
    <w:p w:rsidR="0000365B" w:rsidRPr="002259CE" w:rsidRDefault="0000365B">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color w:val="000000"/>
          <w:sz w:val="24"/>
          <w:szCs w:val="24"/>
        </w:rPr>
      </w:pPr>
      <w:r w:rsidRPr="002259CE">
        <w:rPr>
          <w:rFonts w:ascii="Palatino Linotype" w:eastAsia="Palatino Linotype" w:hAnsi="Palatino Linotype" w:cs="Palatino Linotype"/>
          <w:color w:val="000000"/>
          <w:sz w:val="24"/>
          <w:szCs w:val="24"/>
        </w:rPr>
        <w:t xml:space="preserve">No pasa desapercibido para este Órgano Garante que los </w:t>
      </w:r>
      <w:r w:rsidRPr="002259CE">
        <w:rPr>
          <w:rFonts w:ascii="Palatino Linotype" w:eastAsia="Palatino Linotype" w:hAnsi="Palatino Linotype" w:cs="Palatino Linotype"/>
          <w:b/>
          <w:bCs/>
          <w:color w:val="000000"/>
          <w:sz w:val="24"/>
          <w:szCs w:val="24"/>
        </w:rPr>
        <w:t xml:space="preserve">Sujetos Obligados </w:t>
      </w:r>
      <w:r w:rsidRPr="002259CE">
        <w:rPr>
          <w:rFonts w:ascii="Palatino Linotype" w:eastAsia="Palatino Linotype" w:hAnsi="Palatino Linotype" w:cs="Palatino Linotype"/>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0365B" w:rsidRPr="002259CE" w:rsidRDefault="0000365B">
      <w:pPr>
        <w:tabs>
          <w:tab w:val="left" w:pos="284"/>
        </w:tabs>
        <w:spacing w:line="360" w:lineRule="auto"/>
        <w:ind w:right="49"/>
        <w:jc w:val="both"/>
        <w:rPr>
          <w:rFonts w:ascii="Palatino Linotype" w:eastAsia="Palatino Linotype" w:hAnsi="Palatino Linotype" w:cs="Palatino Linotype"/>
          <w:color w:val="000000"/>
          <w:sz w:val="24"/>
          <w:szCs w:val="24"/>
        </w:rPr>
      </w:pPr>
    </w:p>
    <w:tbl>
      <w:tblPr>
        <w:tblStyle w:val="a"/>
        <w:tblW w:w="1003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7513"/>
      </w:tblGrid>
      <w:tr w:rsidR="0000365B" w:rsidRPr="002259CE" w:rsidTr="002259CE">
        <w:tc>
          <w:tcPr>
            <w:tcW w:w="2525" w:type="dxa"/>
          </w:tcPr>
          <w:p w:rsidR="0000365B" w:rsidRPr="002259CE" w:rsidRDefault="001870C7" w:rsidP="002259CE">
            <w:pPr>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a) Requisitos previos.</w:t>
            </w:r>
          </w:p>
        </w:tc>
        <w:tc>
          <w:tcPr>
            <w:tcW w:w="7513" w:type="dxa"/>
          </w:tcPr>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Al hacerlo tienen que precisar de qué información se trata, señalando el supuesto de clasificación (confidencialidad o reserva).</w:t>
            </w:r>
          </w:p>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Además, se debe señalar el procedimiento, de los tres que establecen los artículos 132 y 106 de la Ley Estatal y General vigente al momento de interponer la solicitud de información, respectivamente.</w:t>
            </w:r>
          </w:p>
          <w:p w:rsidR="0000365B" w:rsidRPr="002259CE" w:rsidRDefault="0000365B" w:rsidP="002259CE">
            <w:pPr>
              <w:ind w:right="49"/>
              <w:jc w:val="both"/>
              <w:rPr>
                <w:rFonts w:ascii="Palatino Linotype" w:eastAsia="Palatino Linotype" w:hAnsi="Palatino Linotype" w:cs="Palatino Linotype"/>
                <w:sz w:val="24"/>
                <w:szCs w:val="24"/>
              </w:rPr>
            </w:pPr>
          </w:p>
          <w:p w:rsidR="0000365B" w:rsidRPr="002259CE" w:rsidRDefault="001870C7" w:rsidP="002259CE">
            <w:pPr>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lastRenderedPageBreak/>
              <w:t xml:space="preserve">El último de estos requisitos previos consiste en que no se pueden emitir acuerdos de carácter general ni particular, esto es, </w:t>
            </w:r>
            <w:r w:rsidRPr="002259CE">
              <w:rPr>
                <w:rFonts w:ascii="Palatino Linotype" w:eastAsia="Palatino Linotype" w:hAnsi="Palatino Linotype" w:cs="Palatino Linotype"/>
                <w:sz w:val="24"/>
                <w:szCs w:val="24"/>
                <w:u w:val="single"/>
              </w:rPr>
              <w:t>no se puede hacer un acuerdo para clasificar de manera general todos los documentos de un expediente o área, sin</w:t>
            </w:r>
            <w:r w:rsidRPr="002259CE">
              <w:rPr>
                <w:rFonts w:ascii="Palatino Linotype" w:eastAsia="Palatino Linotype" w:hAnsi="Palatino Linotype" w:cs="Palatino Linotype"/>
                <w:sz w:val="24"/>
                <w:szCs w:val="24"/>
              </w:rPr>
              <w:t xml:space="preserve"> individualizar su análisis y tampoco se puede hacer un acuerdo por cada dato que se vaya a clasificar dentro de un documento con diez datos, por ejemplo, susceptibles de ser clasificados.</w:t>
            </w:r>
          </w:p>
        </w:tc>
      </w:tr>
      <w:tr w:rsidR="0000365B" w:rsidRPr="002259CE" w:rsidTr="002259CE">
        <w:tc>
          <w:tcPr>
            <w:tcW w:w="2525" w:type="dxa"/>
          </w:tcPr>
          <w:p w:rsidR="0000365B" w:rsidRPr="002259CE" w:rsidRDefault="001870C7" w:rsidP="002259CE">
            <w:pPr>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lastRenderedPageBreak/>
              <w:t>b) Supuestos de clasificación.</w:t>
            </w:r>
          </w:p>
        </w:tc>
        <w:tc>
          <w:tcPr>
            <w:tcW w:w="7513" w:type="dxa"/>
          </w:tcPr>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Las disposiciones constitucionales y legales en la materia establecen los dos supuestos generales para clasificar la información: por reserva y por confidencialidad.</w:t>
            </w:r>
          </w:p>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0365B" w:rsidRPr="002259CE" w:rsidRDefault="001870C7" w:rsidP="002259CE">
            <w:pPr>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El </w:t>
            </w:r>
            <w:r w:rsidRPr="002259CE">
              <w:rPr>
                <w:rFonts w:ascii="Palatino Linotype" w:eastAsia="Palatino Linotype" w:hAnsi="Palatino Linotype" w:cs="Palatino Linotype"/>
                <w:b/>
                <w:bCs/>
                <w:sz w:val="24"/>
                <w:szCs w:val="24"/>
              </w:rPr>
              <w:t>Sujeto Obligado</w:t>
            </w:r>
            <w:r w:rsidRPr="002259CE">
              <w:rPr>
                <w:rFonts w:ascii="Palatino Linotype" w:eastAsia="Palatino Linotype" w:hAnsi="Palatino Linotype" w:cs="Palatino Linotype"/>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0365B" w:rsidRPr="002259CE" w:rsidTr="002259CE">
        <w:tc>
          <w:tcPr>
            <w:tcW w:w="2525" w:type="dxa"/>
          </w:tcPr>
          <w:p w:rsidR="0000365B" w:rsidRPr="002259CE" w:rsidRDefault="001870C7" w:rsidP="002259CE">
            <w:pPr>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c) Formalidades para emitir el acuerdo de clasificación.</w:t>
            </w:r>
          </w:p>
        </w:tc>
        <w:tc>
          <w:tcPr>
            <w:tcW w:w="7513" w:type="dxa"/>
          </w:tcPr>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El Comité de Transparencia, según lo dispuesto en los artículos cuenta con las facultades para aprobar, modificar o revocar la clasificación de la información que haya propuesto. </w:t>
            </w:r>
          </w:p>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Es necesario que </w:t>
            </w:r>
            <w:r w:rsidRPr="002259CE">
              <w:rPr>
                <w:rFonts w:ascii="Palatino Linotype" w:eastAsia="Palatino Linotype" w:hAnsi="Palatino Linotype" w:cs="Palatino Linotype"/>
                <w:b/>
                <w:bCs/>
                <w:sz w:val="24"/>
                <w:szCs w:val="24"/>
                <w:u w:val="single"/>
              </w:rPr>
              <w:t>el acto reúna con los requisitos elementales</w:t>
            </w:r>
            <w:r w:rsidRPr="002259CE">
              <w:rPr>
                <w:rFonts w:ascii="Palatino Linotype" w:eastAsia="Palatino Linotype" w:hAnsi="Palatino Linotype" w:cs="Palatino Linotype"/>
                <w:sz w:val="24"/>
                <w:szCs w:val="24"/>
              </w:rPr>
              <w:t>, entre ellos, que la autoridad que va a emitir el acto de autoridad sea la legalmente facultada para ello.</w:t>
            </w:r>
          </w:p>
          <w:p w:rsidR="0000365B" w:rsidRPr="002259CE" w:rsidRDefault="001870C7" w:rsidP="002259CE">
            <w:pPr>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La decisión de aprobar, modificar o revocar la clasificación deberá de asentarse en un documento que registre la determinación a la que se llegue después de un análisis minucioso a partir de lo propuesto por </w:t>
            </w:r>
            <w:r w:rsidRPr="002259CE">
              <w:rPr>
                <w:rFonts w:ascii="Palatino Linotype" w:eastAsia="Palatino Linotype" w:hAnsi="Palatino Linotype" w:cs="Palatino Linotype"/>
                <w:sz w:val="24"/>
                <w:szCs w:val="24"/>
              </w:rPr>
              <w:lastRenderedPageBreak/>
              <w:t>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0365B" w:rsidRPr="002259CE" w:rsidTr="002259CE">
        <w:tc>
          <w:tcPr>
            <w:tcW w:w="2525" w:type="dxa"/>
          </w:tcPr>
          <w:p w:rsidR="0000365B" w:rsidRPr="002259CE" w:rsidRDefault="0000365B" w:rsidP="002259CE">
            <w:pPr>
              <w:rPr>
                <w:rFonts w:ascii="Palatino Linotype" w:eastAsia="Palatino Linotype" w:hAnsi="Palatino Linotype" w:cs="Palatino Linotype"/>
                <w:sz w:val="24"/>
                <w:szCs w:val="24"/>
              </w:rPr>
            </w:pPr>
          </w:p>
          <w:p w:rsidR="0000365B" w:rsidRPr="002259CE" w:rsidRDefault="001870C7" w:rsidP="002259CE">
            <w:pPr>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d) Requisitos de fondo del acuerdo de clasificación. </w:t>
            </w:r>
          </w:p>
        </w:tc>
        <w:tc>
          <w:tcPr>
            <w:tcW w:w="7513" w:type="dxa"/>
          </w:tcPr>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259CE">
              <w:rPr>
                <w:rFonts w:ascii="Palatino Linotype" w:eastAsia="Palatino Linotype" w:hAnsi="Palatino Linotype" w:cs="Palatino Linotype"/>
                <w:b/>
                <w:bCs/>
                <w:sz w:val="24"/>
                <w:szCs w:val="24"/>
              </w:rPr>
              <w:t>Sujetos Obligados</w:t>
            </w:r>
            <w:r w:rsidRPr="002259CE">
              <w:rPr>
                <w:rFonts w:ascii="Palatino Linotype" w:eastAsia="Palatino Linotype" w:hAnsi="Palatino Linotype" w:cs="Palatino Linotype"/>
                <w:sz w:val="24"/>
                <w:szCs w:val="24"/>
              </w:rPr>
              <w:t xml:space="preserve">, por lo que deberán fundar y motivar debidamente la clasificación. </w:t>
            </w:r>
          </w:p>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De lo anterior, se desprende que para una correcta </w:t>
            </w:r>
            <w:r w:rsidRPr="002259CE">
              <w:rPr>
                <w:rFonts w:ascii="Palatino Linotype" w:eastAsia="Palatino Linotype" w:hAnsi="Palatino Linotype" w:cs="Palatino Linotype"/>
                <w:b/>
                <w:bCs/>
                <w:sz w:val="24"/>
                <w:szCs w:val="24"/>
              </w:rPr>
              <w:t>clasificación total o parcial</w:t>
            </w:r>
            <w:r w:rsidRPr="002259CE">
              <w:rPr>
                <w:rFonts w:ascii="Palatino Linotype" w:eastAsia="Palatino Linotype" w:hAnsi="Palatino Linotype" w:cs="Palatino Linotype"/>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En ese mismo sentido, el numeral trigésimo tercero fracción V de los Lineamientos Generales, precisa que para motivar la clasificación se deben acreditar las circunstancias de tiempo, modo y lugar.</w:t>
            </w:r>
          </w:p>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Ahora bien, </w:t>
            </w:r>
            <w:r w:rsidRPr="002259CE">
              <w:rPr>
                <w:rFonts w:ascii="Palatino Linotype" w:eastAsia="Palatino Linotype" w:hAnsi="Palatino Linotype" w:cs="Palatino Linotype"/>
                <w:b/>
                <w:bCs/>
                <w:sz w:val="24"/>
                <w:szCs w:val="24"/>
                <w:u w:val="single"/>
              </w:rPr>
              <w:t>para cada caso además de fundar y motivar</w:t>
            </w:r>
            <w:r w:rsidRPr="002259CE">
              <w:rPr>
                <w:rFonts w:ascii="Palatino Linotype" w:eastAsia="Palatino Linotype" w:hAnsi="Palatino Linotype" w:cs="Palatino Linotype"/>
                <w:sz w:val="24"/>
                <w:szCs w:val="24"/>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w:t>
            </w:r>
            <w:r w:rsidRPr="002259CE">
              <w:rPr>
                <w:rFonts w:ascii="Palatino Linotype" w:eastAsia="Palatino Linotype" w:hAnsi="Palatino Linotype" w:cs="Palatino Linotype"/>
                <w:sz w:val="24"/>
                <w:szCs w:val="24"/>
              </w:rPr>
              <w:lastRenderedPageBreak/>
              <w:t>secretos bancario, fiduciario, industrial, comercial, fiscal, bursátil y postal, cuya titularidad corresponda a particulares, entre otros.</w:t>
            </w:r>
          </w:p>
        </w:tc>
      </w:tr>
      <w:tr w:rsidR="0000365B" w:rsidRPr="002259CE" w:rsidTr="002259CE">
        <w:tc>
          <w:tcPr>
            <w:tcW w:w="2525" w:type="dxa"/>
          </w:tcPr>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lastRenderedPageBreak/>
              <w:t xml:space="preserve">e) Condiciones especiales de la clasificación de la información como confidencial. </w:t>
            </w:r>
          </w:p>
        </w:tc>
        <w:tc>
          <w:tcPr>
            <w:tcW w:w="7513" w:type="dxa"/>
          </w:tcPr>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rsidR="0000365B" w:rsidRPr="002259CE" w:rsidRDefault="001870C7" w:rsidP="002259CE">
            <w:pPr>
              <w:ind w:right="49"/>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0365B" w:rsidRPr="002259CE" w:rsidRDefault="001870C7" w:rsidP="002259CE">
            <w:pPr>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0365B" w:rsidRPr="002259CE" w:rsidRDefault="0000365B">
      <w:pPr>
        <w:spacing w:line="360" w:lineRule="auto"/>
        <w:jc w:val="both"/>
        <w:rPr>
          <w:rFonts w:ascii="Palatino Linotype" w:eastAsia="Palatino Linotype" w:hAnsi="Palatino Linotype" w:cs="Palatino Linotype"/>
          <w:color w:val="000000"/>
          <w:sz w:val="24"/>
          <w:szCs w:val="24"/>
        </w:rPr>
      </w:pPr>
    </w:p>
    <w:p w:rsidR="0000365B" w:rsidRPr="002259CE" w:rsidRDefault="0000365B">
      <w:pPr>
        <w:spacing w:line="360" w:lineRule="auto"/>
        <w:jc w:val="both"/>
        <w:rPr>
          <w:rFonts w:ascii="Palatino Linotype" w:eastAsia="Palatino Linotype" w:hAnsi="Palatino Linotype" w:cs="Palatino Linotype"/>
          <w:color w:val="000000"/>
          <w:sz w:val="24"/>
          <w:szCs w:val="24"/>
        </w:rPr>
      </w:pPr>
    </w:p>
    <w:p w:rsidR="0000365B" w:rsidRPr="002259CE" w:rsidRDefault="001870C7">
      <w:pPr>
        <w:numPr>
          <w:ilvl w:val="0"/>
          <w:numId w:val="6"/>
        </w:numPr>
        <w:spacing w:line="360" w:lineRule="auto"/>
        <w:ind w:left="0" w:right="49" w:firstLine="0"/>
        <w:jc w:val="both"/>
        <w:rPr>
          <w:rFonts w:ascii="Palatino Linotype" w:eastAsia="Palatino Linotype" w:hAnsi="Palatino Linotype" w:cs="Palatino Linotype"/>
          <w:sz w:val="24"/>
          <w:szCs w:val="24"/>
        </w:rPr>
      </w:pPr>
      <w:bookmarkStart w:id="10" w:name="_heading=h.tyjcwt" w:colFirst="0" w:colLast="0"/>
      <w:bookmarkEnd w:id="10"/>
      <w:r w:rsidRPr="002259CE">
        <w:rPr>
          <w:rFonts w:ascii="Palatino Linotype" w:eastAsia="Palatino Linotype" w:hAnsi="Palatino Linotype" w:cs="Palatino Linotype"/>
          <w:sz w:val="24"/>
          <w:szCs w:val="24"/>
        </w:rPr>
        <w:t xml:space="preserve">Por lo anteriormente expuesto y fundado, este </w:t>
      </w:r>
      <w:r w:rsidRPr="002259CE">
        <w:rPr>
          <w:rFonts w:ascii="Palatino Linotype" w:eastAsia="Palatino Linotype" w:hAnsi="Palatino Linotype" w:cs="Palatino Linotype"/>
          <w:b/>
          <w:bCs/>
          <w:sz w:val="24"/>
          <w:szCs w:val="24"/>
        </w:rPr>
        <w:t>ÓRGANO GARANTE</w:t>
      </w:r>
      <w:r w:rsidRPr="002259CE">
        <w:rPr>
          <w:rFonts w:ascii="Palatino Linotype" w:eastAsia="Palatino Linotype" w:hAnsi="Palatino Linotype" w:cs="Palatino Linotype"/>
          <w:sz w:val="24"/>
          <w:szCs w:val="24"/>
        </w:rPr>
        <w:t xml:space="preserve"> emite los siguientes:</w:t>
      </w:r>
    </w:p>
    <w:p w:rsidR="0000365B" w:rsidRPr="002259CE" w:rsidRDefault="001870C7">
      <w:pPr>
        <w:keepNext/>
        <w:keepLines/>
        <w:spacing w:line="360" w:lineRule="auto"/>
        <w:jc w:val="center"/>
        <w:rPr>
          <w:rFonts w:ascii="Palatino Linotype" w:eastAsia="Palatino Linotype" w:hAnsi="Palatino Linotype" w:cs="Palatino Linotype"/>
          <w:b/>
          <w:bCs/>
          <w:sz w:val="24"/>
          <w:szCs w:val="24"/>
        </w:rPr>
      </w:pPr>
      <w:bookmarkStart w:id="11" w:name="_heading=h.3rdcrjn" w:colFirst="0" w:colLast="0"/>
      <w:bookmarkEnd w:id="11"/>
      <w:r w:rsidRPr="002259CE">
        <w:rPr>
          <w:rFonts w:ascii="Palatino Linotype" w:eastAsia="Palatino Linotype" w:hAnsi="Palatino Linotype" w:cs="Palatino Linotype"/>
          <w:b/>
          <w:bCs/>
          <w:sz w:val="24"/>
          <w:szCs w:val="24"/>
        </w:rPr>
        <w:t>R E S O L U T I V O S</w:t>
      </w:r>
    </w:p>
    <w:p w:rsidR="0000365B" w:rsidRPr="002259CE" w:rsidRDefault="0000365B">
      <w:pPr>
        <w:keepNext/>
        <w:keepLines/>
        <w:spacing w:line="360" w:lineRule="auto"/>
        <w:jc w:val="center"/>
        <w:rPr>
          <w:rFonts w:ascii="Palatino Linotype" w:eastAsia="Palatino Linotype" w:hAnsi="Palatino Linotype" w:cs="Palatino Linotype"/>
          <w:b/>
          <w:bCs/>
          <w:sz w:val="24"/>
          <w:szCs w:val="24"/>
        </w:rPr>
      </w:pPr>
    </w:p>
    <w:p w:rsidR="0000365B" w:rsidRPr="002259CE" w:rsidRDefault="001870C7">
      <w:pPr>
        <w:spacing w:line="360" w:lineRule="auto"/>
        <w:ind w:right="48"/>
        <w:jc w:val="both"/>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sz w:val="24"/>
          <w:szCs w:val="24"/>
        </w:rPr>
        <w:t xml:space="preserve">PRIMERO. </w:t>
      </w:r>
      <w:r w:rsidRPr="002259CE">
        <w:rPr>
          <w:rFonts w:ascii="Palatino Linotype" w:eastAsia="Palatino Linotype" w:hAnsi="Palatino Linotype" w:cs="Palatino Linotype"/>
          <w:sz w:val="24"/>
          <w:szCs w:val="24"/>
        </w:rPr>
        <w:t>Resultan parcialmente fundadas las</w:t>
      </w:r>
      <w:r w:rsidRPr="002259CE">
        <w:rPr>
          <w:rFonts w:ascii="Palatino Linotype" w:eastAsia="Palatino Linotype" w:hAnsi="Palatino Linotype" w:cs="Palatino Linotype"/>
          <w:b/>
          <w:bCs/>
          <w:sz w:val="24"/>
          <w:szCs w:val="24"/>
        </w:rPr>
        <w:t xml:space="preserve"> </w:t>
      </w:r>
      <w:r w:rsidRPr="002259CE">
        <w:rPr>
          <w:rFonts w:ascii="Palatino Linotype" w:eastAsia="Palatino Linotype" w:hAnsi="Palatino Linotype" w:cs="Palatino Linotype"/>
          <w:sz w:val="24"/>
          <w:szCs w:val="24"/>
        </w:rPr>
        <w:t xml:space="preserve">razones o motivos de inconformidad hechos valer en el recurso de revisión </w:t>
      </w:r>
      <w:r w:rsidRPr="002259CE">
        <w:rPr>
          <w:rFonts w:ascii="Palatino Linotype" w:eastAsia="Palatino Linotype" w:hAnsi="Palatino Linotype" w:cs="Palatino Linotype"/>
          <w:b/>
          <w:bCs/>
          <w:sz w:val="24"/>
          <w:szCs w:val="24"/>
        </w:rPr>
        <w:t xml:space="preserve">11003/INFOEM/IP/RR/2025, </w:t>
      </w:r>
      <w:r w:rsidRPr="002259CE">
        <w:rPr>
          <w:rFonts w:ascii="Palatino Linotype" w:eastAsia="Palatino Linotype" w:hAnsi="Palatino Linotype" w:cs="Palatino Linotype"/>
          <w:sz w:val="24"/>
          <w:szCs w:val="24"/>
        </w:rPr>
        <w:t xml:space="preserve">en términos de los </w:t>
      </w:r>
      <w:r w:rsidRPr="002259CE">
        <w:rPr>
          <w:rFonts w:ascii="Palatino Linotype" w:eastAsia="Palatino Linotype" w:hAnsi="Palatino Linotype" w:cs="Palatino Linotype"/>
          <w:b/>
          <w:bCs/>
          <w:sz w:val="24"/>
          <w:szCs w:val="24"/>
        </w:rPr>
        <w:t>Considerandos</w:t>
      </w:r>
      <w:r w:rsidRPr="002259CE">
        <w:rPr>
          <w:rFonts w:ascii="Palatino Linotype" w:eastAsia="Palatino Linotype" w:hAnsi="Palatino Linotype" w:cs="Palatino Linotype"/>
          <w:sz w:val="24"/>
          <w:szCs w:val="24"/>
        </w:rPr>
        <w:t xml:space="preserve"> </w:t>
      </w:r>
      <w:r w:rsidRPr="002259CE">
        <w:rPr>
          <w:rFonts w:ascii="Palatino Linotype" w:eastAsia="Palatino Linotype" w:hAnsi="Palatino Linotype" w:cs="Palatino Linotype"/>
          <w:b/>
          <w:bCs/>
          <w:sz w:val="24"/>
          <w:szCs w:val="24"/>
        </w:rPr>
        <w:t xml:space="preserve">CUARTO </w:t>
      </w:r>
      <w:r w:rsidRPr="002259CE">
        <w:rPr>
          <w:rFonts w:ascii="Palatino Linotype" w:eastAsia="Palatino Linotype" w:hAnsi="Palatino Linotype" w:cs="Palatino Linotype"/>
          <w:sz w:val="24"/>
          <w:szCs w:val="24"/>
        </w:rPr>
        <w:t>de la presente resolución.</w:t>
      </w:r>
    </w:p>
    <w:p w:rsidR="0000365B" w:rsidRPr="002259CE" w:rsidRDefault="0000365B">
      <w:pPr>
        <w:spacing w:line="360" w:lineRule="auto"/>
        <w:ind w:right="48"/>
        <w:jc w:val="both"/>
        <w:rPr>
          <w:rFonts w:ascii="Palatino Linotype" w:eastAsia="Palatino Linotype" w:hAnsi="Palatino Linotype" w:cs="Palatino Linotype"/>
          <w:sz w:val="24"/>
          <w:szCs w:val="24"/>
        </w:rPr>
      </w:pPr>
    </w:p>
    <w:p w:rsidR="0000365B" w:rsidRPr="002259CE" w:rsidRDefault="001870C7">
      <w:pPr>
        <w:spacing w:line="360" w:lineRule="auto"/>
        <w:ind w:right="48"/>
        <w:jc w:val="both"/>
        <w:rPr>
          <w:rFonts w:ascii="Palatino Linotype" w:eastAsia="Palatino Linotype" w:hAnsi="Palatino Linotype" w:cs="Palatino Linotype"/>
          <w:sz w:val="24"/>
          <w:szCs w:val="24"/>
        </w:rPr>
      </w:pPr>
      <w:bookmarkStart w:id="12" w:name="_heading=h.26in1rg" w:colFirst="0" w:colLast="0"/>
      <w:bookmarkEnd w:id="12"/>
      <w:r w:rsidRPr="002259CE">
        <w:rPr>
          <w:rFonts w:ascii="Palatino Linotype" w:eastAsia="Palatino Linotype" w:hAnsi="Palatino Linotype" w:cs="Palatino Linotype"/>
          <w:b/>
          <w:bCs/>
          <w:sz w:val="24"/>
          <w:szCs w:val="24"/>
        </w:rPr>
        <w:lastRenderedPageBreak/>
        <w:t>SEGUNDO.</w:t>
      </w:r>
      <w:r w:rsidRPr="002259CE">
        <w:rPr>
          <w:rFonts w:ascii="Palatino Linotype" w:eastAsia="Palatino Linotype" w:hAnsi="Palatino Linotype" w:cs="Palatino Linotype"/>
          <w:color w:val="000000"/>
          <w:sz w:val="24"/>
          <w:szCs w:val="24"/>
        </w:rPr>
        <w:t xml:space="preserve"> </w:t>
      </w:r>
      <w:r w:rsidRPr="002259CE">
        <w:rPr>
          <w:rFonts w:ascii="Palatino Linotype" w:eastAsia="Palatino Linotype" w:hAnsi="Palatino Linotype" w:cs="Palatino Linotype"/>
          <w:sz w:val="24"/>
          <w:szCs w:val="24"/>
        </w:rPr>
        <w:t>Se</w:t>
      </w:r>
      <w:r w:rsidRPr="002259CE">
        <w:rPr>
          <w:rFonts w:ascii="Palatino Linotype" w:eastAsia="Palatino Linotype" w:hAnsi="Palatino Linotype" w:cs="Palatino Linotype"/>
          <w:b/>
          <w:bCs/>
          <w:sz w:val="24"/>
          <w:szCs w:val="24"/>
        </w:rPr>
        <w:t xml:space="preserve"> MODIFICA </w:t>
      </w:r>
      <w:r w:rsidRPr="002259CE">
        <w:rPr>
          <w:rFonts w:ascii="Palatino Linotype" w:eastAsia="Palatino Linotype" w:hAnsi="Palatino Linotype" w:cs="Palatino Linotype"/>
          <w:sz w:val="24"/>
          <w:szCs w:val="24"/>
        </w:rPr>
        <w:t xml:space="preserve">la respuesta emitida por el </w:t>
      </w:r>
      <w:r w:rsidRPr="002259CE">
        <w:rPr>
          <w:rFonts w:ascii="Palatino Linotype" w:eastAsia="Palatino Linotype" w:hAnsi="Palatino Linotype" w:cs="Palatino Linotype"/>
          <w:b/>
          <w:bCs/>
          <w:sz w:val="24"/>
          <w:szCs w:val="24"/>
        </w:rPr>
        <w:t xml:space="preserve">Ayuntamiento de Toluca </w:t>
      </w:r>
      <w:r w:rsidRPr="002259CE">
        <w:rPr>
          <w:rFonts w:ascii="Palatino Linotype" w:eastAsia="Palatino Linotype" w:hAnsi="Palatino Linotype" w:cs="Palatino Linotype"/>
          <w:sz w:val="24"/>
          <w:szCs w:val="24"/>
        </w:rPr>
        <w:t>y se</w:t>
      </w:r>
      <w:r w:rsidRPr="002259CE">
        <w:rPr>
          <w:rFonts w:ascii="Palatino Linotype" w:eastAsia="Palatino Linotype" w:hAnsi="Palatino Linotype" w:cs="Palatino Linotype"/>
          <w:b/>
          <w:bCs/>
          <w:sz w:val="24"/>
          <w:szCs w:val="24"/>
        </w:rPr>
        <w:t xml:space="preserve"> ORDENA </w:t>
      </w:r>
      <w:r w:rsidRPr="002259CE">
        <w:rPr>
          <w:rFonts w:ascii="Palatino Linotype" w:eastAsia="Palatino Linotype" w:hAnsi="Palatino Linotype" w:cs="Palatino Linotype"/>
          <w:sz w:val="24"/>
          <w:szCs w:val="24"/>
        </w:rPr>
        <w:t>entregar vía Sistema de Accesos a la Información Mexiquense (SAIMEX</w:t>
      </w:r>
      <w:r w:rsidRPr="002259CE">
        <w:rPr>
          <w:rFonts w:ascii="Palatino Linotype" w:eastAsia="Palatino Linotype" w:hAnsi="Palatino Linotype" w:cs="Palatino Linotype"/>
          <w:i/>
          <w:iCs/>
          <w:sz w:val="24"/>
          <w:szCs w:val="24"/>
        </w:rPr>
        <w:t xml:space="preserve">), </w:t>
      </w:r>
      <w:r w:rsidRPr="002259CE">
        <w:rPr>
          <w:rFonts w:ascii="Palatino Linotype" w:eastAsia="Palatino Linotype" w:hAnsi="Palatino Linotype" w:cs="Palatino Linotype"/>
          <w:sz w:val="24"/>
          <w:szCs w:val="24"/>
        </w:rPr>
        <w:t>de ser el caso, en versión pública, previa búsqueda exhaustiva, la siguiente información:</w:t>
      </w:r>
    </w:p>
    <w:p w:rsidR="0000365B" w:rsidRPr="002259CE" w:rsidRDefault="0000365B">
      <w:pPr>
        <w:spacing w:line="360" w:lineRule="auto"/>
        <w:ind w:right="48"/>
        <w:jc w:val="both"/>
        <w:rPr>
          <w:rFonts w:ascii="Palatino Linotype" w:eastAsia="Palatino Linotype" w:hAnsi="Palatino Linotype" w:cs="Palatino Linotype"/>
          <w:sz w:val="24"/>
          <w:szCs w:val="24"/>
        </w:rPr>
      </w:pPr>
    </w:p>
    <w:p w:rsidR="0000365B" w:rsidRPr="002259CE" w:rsidRDefault="001870C7" w:rsidP="00AC3EB7">
      <w:pPr>
        <w:numPr>
          <w:ilvl w:val="0"/>
          <w:numId w:val="9"/>
        </w:numPr>
        <w:pBdr>
          <w:top w:val="nil"/>
          <w:left w:val="nil"/>
          <w:bottom w:val="nil"/>
          <w:right w:val="nil"/>
          <w:between w:val="nil"/>
        </w:pBdr>
        <w:ind w:right="53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color w:val="000000"/>
          <w:sz w:val="24"/>
          <w:szCs w:val="24"/>
        </w:rPr>
        <w:t xml:space="preserve">El Acuerdo de Inexistencia de la Información </w:t>
      </w:r>
      <w:r w:rsidR="00AC3EB7" w:rsidRPr="002259CE">
        <w:rPr>
          <w:rFonts w:ascii="Palatino Linotype" w:eastAsia="Palatino Linotype" w:hAnsi="Palatino Linotype" w:cs="Palatino Linotype"/>
          <w:color w:val="000000"/>
          <w:sz w:val="24"/>
          <w:szCs w:val="24"/>
        </w:rPr>
        <w:t>respecto las actas, de</w:t>
      </w:r>
      <w:r w:rsidRPr="002259CE">
        <w:rPr>
          <w:rFonts w:ascii="Palatino Linotype" w:eastAsia="Palatino Linotype" w:hAnsi="Palatino Linotype" w:cs="Palatino Linotype"/>
          <w:color w:val="000000"/>
          <w:sz w:val="24"/>
          <w:szCs w:val="24"/>
        </w:rPr>
        <w:t xml:space="preserve"> las cuales se informó su inexistencia.</w:t>
      </w:r>
    </w:p>
    <w:p w:rsidR="0000365B" w:rsidRPr="002259CE" w:rsidRDefault="0000365B">
      <w:pPr>
        <w:pBdr>
          <w:top w:val="nil"/>
          <w:left w:val="nil"/>
          <w:bottom w:val="nil"/>
          <w:right w:val="nil"/>
          <w:between w:val="nil"/>
        </w:pBdr>
        <w:spacing w:line="276" w:lineRule="auto"/>
        <w:ind w:left="720" w:right="539"/>
        <w:jc w:val="both"/>
        <w:rPr>
          <w:rFonts w:ascii="Palatino Linotype" w:eastAsia="Palatino Linotype" w:hAnsi="Palatino Linotype" w:cs="Palatino Linotype"/>
          <w:b/>
          <w:bCs/>
          <w:color w:val="000000"/>
          <w:sz w:val="24"/>
          <w:szCs w:val="24"/>
        </w:rPr>
      </w:pPr>
    </w:p>
    <w:p w:rsidR="0000365B" w:rsidRPr="002259CE" w:rsidRDefault="001870C7">
      <w:pPr>
        <w:numPr>
          <w:ilvl w:val="0"/>
          <w:numId w:val="9"/>
        </w:numPr>
        <w:pBdr>
          <w:top w:val="nil"/>
          <w:left w:val="nil"/>
          <w:bottom w:val="nil"/>
          <w:right w:val="nil"/>
          <w:between w:val="nil"/>
        </w:pBdr>
        <w:ind w:right="53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color w:val="000000"/>
          <w:sz w:val="24"/>
          <w:szCs w:val="24"/>
        </w:rPr>
        <w:t>Acuerdo del Comité de Transparencia por el que se funden y motiven los datos testados dentro de las actas de sesiones remitidas en respuesta.</w:t>
      </w:r>
    </w:p>
    <w:p w:rsidR="0000365B" w:rsidRPr="002259CE" w:rsidRDefault="0000365B">
      <w:pPr>
        <w:pBdr>
          <w:top w:val="nil"/>
          <w:left w:val="nil"/>
          <w:bottom w:val="nil"/>
          <w:right w:val="nil"/>
          <w:between w:val="nil"/>
        </w:pBdr>
        <w:spacing w:line="276" w:lineRule="auto"/>
        <w:ind w:left="720" w:right="539"/>
        <w:jc w:val="both"/>
        <w:rPr>
          <w:rFonts w:ascii="Palatino Linotype" w:eastAsia="Palatino Linotype" w:hAnsi="Palatino Linotype" w:cs="Palatino Linotype"/>
          <w:b/>
          <w:bCs/>
          <w:color w:val="000000"/>
          <w:sz w:val="24"/>
          <w:szCs w:val="24"/>
        </w:rPr>
      </w:pPr>
    </w:p>
    <w:p w:rsidR="0000365B" w:rsidRPr="002259CE" w:rsidRDefault="001870C7">
      <w:pPr>
        <w:numPr>
          <w:ilvl w:val="0"/>
          <w:numId w:val="9"/>
        </w:numPr>
        <w:pBdr>
          <w:top w:val="nil"/>
          <w:left w:val="nil"/>
          <w:bottom w:val="nil"/>
          <w:right w:val="nil"/>
          <w:between w:val="nil"/>
        </w:pBdr>
        <w:ind w:right="539"/>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color w:val="000000"/>
          <w:sz w:val="24"/>
          <w:szCs w:val="24"/>
        </w:rPr>
        <w:t>Actas de las Sesiones Ordinarias y Extraordinarias de las Comisiones Edilicias faltantes del uno de enero al treinta y uno de diciembre de dos mil veintitrés.</w:t>
      </w:r>
    </w:p>
    <w:p w:rsidR="0000365B" w:rsidRPr="002259CE" w:rsidRDefault="0000365B">
      <w:pPr>
        <w:spacing w:line="360" w:lineRule="auto"/>
        <w:ind w:left="-76" w:right="255"/>
        <w:jc w:val="both"/>
        <w:rPr>
          <w:rFonts w:ascii="Palatino Linotype" w:eastAsia="Palatino Linotype" w:hAnsi="Palatino Linotype" w:cs="Palatino Linotype"/>
          <w:sz w:val="24"/>
          <w:szCs w:val="24"/>
        </w:rPr>
      </w:pPr>
    </w:p>
    <w:p w:rsidR="0000365B" w:rsidRPr="002259CE" w:rsidRDefault="001870C7">
      <w:pPr>
        <w:spacing w:line="360" w:lineRule="auto"/>
        <w:ind w:left="-76" w:right="-28"/>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sz w:val="24"/>
          <w:szCs w:val="24"/>
        </w:rPr>
        <w:t>Para efectos del inciso c)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00365B" w:rsidRPr="002259CE" w:rsidRDefault="0000365B">
      <w:pPr>
        <w:spacing w:line="360" w:lineRule="auto"/>
        <w:ind w:right="539"/>
        <w:jc w:val="both"/>
        <w:rPr>
          <w:rFonts w:ascii="Palatino Linotype" w:eastAsia="Palatino Linotype" w:hAnsi="Palatino Linotype" w:cs="Palatino Linotype"/>
          <w:sz w:val="24"/>
          <w:szCs w:val="24"/>
        </w:rPr>
      </w:pPr>
    </w:p>
    <w:p w:rsidR="0000365B" w:rsidRPr="002259CE" w:rsidRDefault="001870C7">
      <w:pPr>
        <w:pBdr>
          <w:top w:val="nil"/>
          <w:left w:val="nil"/>
          <w:bottom w:val="nil"/>
          <w:right w:val="nil"/>
          <w:between w:val="nil"/>
        </w:pBdr>
        <w:spacing w:after="160" w:line="360" w:lineRule="auto"/>
        <w:jc w:val="both"/>
        <w:rPr>
          <w:rFonts w:ascii="Palatino Linotype" w:eastAsia="Palatino Linotype" w:hAnsi="Palatino Linotype" w:cs="Palatino Linotype"/>
          <w:b/>
          <w:bCs/>
          <w:color w:val="000000"/>
          <w:sz w:val="24"/>
          <w:szCs w:val="24"/>
        </w:rPr>
      </w:pPr>
      <w:r w:rsidRPr="002259CE">
        <w:rPr>
          <w:rFonts w:ascii="Palatino Linotype" w:eastAsia="Palatino Linotype" w:hAnsi="Palatino Linotype" w:cs="Palatino Linotype"/>
          <w:b/>
          <w:bCs/>
          <w:sz w:val="24"/>
          <w:szCs w:val="24"/>
        </w:rPr>
        <w:t xml:space="preserve">TERCERO. </w:t>
      </w:r>
      <w:r w:rsidRPr="002259CE">
        <w:rPr>
          <w:rFonts w:ascii="Palatino Linotype" w:eastAsia="Palatino Linotype" w:hAnsi="Palatino Linotype" w:cs="Palatino Linotype"/>
          <w:b/>
          <w:bCs/>
          <w:color w:val="222222"/>
          <w:sz w:val="24"/>
          <w:szCs w:val="24"/>
        </w:rPr>
        <w:t>NOTIFÍQUESE</w:t>
      </w:r>
      <w:r w:rsidRPr="002259CE">
        <w:rPr>
          <w:rFonts w:ascii="Palatino Linotype" w:eastAsia="Palatino Linotype" w:hAnsi="Palatino Linotype" w:cs="Palatino Linotype"/>
          <w:color w:val="222222"/>
          <w:sz w:val="24"/>
          <w:szCs w:val="24"/>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259CE">
        <w:rPr>
          <w:rFonts w:ascii="Palatino Linotype" w:eastAsia="Palatino Linotype" w:hAnsi="Palatino Linotype" w:cs="Palatino Linotype"/>
          <w:b/>
          <w:bCs/>
          <w:color w:val="222222"/>
          <w:sz w:val="24"/>
          <w:szCs w:val="24"/>
        </w:rPr>
        <w:t>dé cumplimiento a lo ordenado dentro del plazo de diez días hábiles</w:t>
      </w:r>
      <w:r w:rsidRPr="002259CE">
        <w:rPr>
          <w:rFonts w:ascii="Palatino Linotype" w:eastAsia="Palatino Linotype" w:hAnsi="Palatino Linotype" w:cs="Palatino Linotype"/>
          <w:color w:val="222222"/>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w:t>
      </w:r>
      <w:r w:rsidRPr="002259CE">
        <w:rPr>
          <w:rFonts w:ascii="Palatino Linotype" w:eastAsia="Palatino Linotype" w:hAnsi="Palatino Linotype" w:cs="Palatino Linotype"/>
          <w:color w:val="222222"/>
          <w:sz w:val="24"/>
          <w:szCs w:val="24"/>
        </w:rPr>
        <w:lastRenderedPageBreak/>
        <w:t>conformidad con lo previsto en los artículos 198, 200, fracción III; 214, 215 y 216 de la Ley  de Transparencia y Acceso a la Información Pública del Estado de México y Municipios.</w:t>
      </w:r>
    </w:p>
    <w:p w:rsidR="0000365B" w:rsidRPr="002259CE" w:rsidRDefault="0000365B">
      <w:pPr>
        <w:pBdr>
          <w:top w:val="nil"/>
          <w:left w:val="nil"/>
          <w:bottom w:val="nil"/>
          <w:right w:val="nil"/>
          <w:between w:val="nil"/>
        </w:pBdr>
        <w:tabs>
          <w:tab w:val="left" w:pos="284"/>
          <w:tab w:val="left" w:pos="8080"/>
        </w:tabs>
        <w:spacing w:line="360" w:lineRule="auto"/>
        <w:ind w:left="720" w:right="49"/>
        <w:jc w:val="both"/>
        <w:rPr>
          <w:rFonts w:ascii="Palatino Linotype" w:eastAsia="Palatino Linotype" w:hAnsi="Palatino Linotype" w:cs="Palatino Linotype"/>
          <w:color w:val="222222"/>
          <w:sz w:val="24"/>
          <w:szCs w:val="24"/>
        </w:rPr>
      </w:pPr>
    </w:p>
    <w:p w:rsidR="0000365B" w:rsidRPr="002259CE" w:rsidRDefault="001870C7">
      <w:pPr>
        <w:shd w:val="clear" w:color="auto" w:fill="FFFFFF"/>
        <w:tabs>
          <w:tab w:val="left" w:pos="284"/>
        </w:tabs>
        <w:spacing w:line="360" w:lineRule="auto"/>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b/>
          <w:bCs/>
          <w:sz w:val="24"/>
          <w:szCs w:val="24"/>
        </w:rPr>
        <w:t xml:space="preserve">CUARTO. </w:t>
      </w:r>
      <w:r w:rsidRPr="002259CE">
        <w:rPr>
          <w:rFonts w:ascii="Palatino Linotype" w:eastAsia="Palatino Linotype" w:hAnsi="Palatino Linotype" w:cs="Palatino Linotype"/>
          <w:b/>
          <w:bCs/>
          <w:color w:val="222222"/>
          <w:sz w:val="24"/>
          <w:szCs w:val="24"/>
        </w:rPr>
        <w:t xml:space="preserve">Notifíquese </w:t>
      </w:r>
      <w:r w:rsidRPr="002259CE">
        <w:rPr>
          <w:rFonts w:ascii="Palatino Linotype" w:eastAsia="Palatino Linotype" w:hAnsi="Palatino Linotype" w:cs="Palatino Linotype"/>
          <w:color w:val="222222"/>
          <w:sz w:val="24"/>
          <w:szCs w:val="24"/>
        </w:rPr>
        <w:t xml:space="preserve">al </w:t>
      </w:r>
      <w:r w:rsidRPr="002259CE">
        <w:rPr>
          <w:rFonts w:ascii="Palatino Linotype" w:eastAsia="Palatino Linotype" w:hAnsi="Palatino Linotype" w:cs="Palatino Linotype"/>
          <w:b/>
          <w:bCs/>
          <w:color w:val="222222"/>
          <w:sz w:val="24"/>
          <w:szCs w:val="24"/>
        </w:rPr>
        <w:t xml:space="preserve">RECURRENTE </w:t>
      </w:r>
      <w:r w:rsidRPr="002259CE">
        <w:rPr>
          <w:rFonts w:ascii="Palatino Linotype" w:eastAsia="Palatino Linotype" w:hAnsi="Palatino Linotype" w:cs="Palatino Linotype"/>
          <w:sz w:val="24"/>
          <w:szCs w:val="24"/>
        </w:rPr>
        <w:t xml:space="preserve">la presente resolución a través del Sistema de Acceso a la Información Mexiquense (SAIMEX). </w:t>
      </w:r>
    </w:p>
    <w:p w:rsidR="0000365B" w:rsidRPr="002259CE" w:rsidRDefault="0000365B">
      <w:pPr>
        <w:pBdr>
          <w:top w:val="nil"/>
          <w:left w:val="nil"/>
          <w:bottom w:val="nil"/>
          <w:right w:val="nil"/>
          <w:between w:val="nil"/>
        </w:pBdr>
        <w:shd w:val="clear" w:color="auto" w:fill="FFFFFF"/>
        <w:tabs>
          <w:tab w:val="left" w:pos="284"/>
        </w:tabs>
        <w:spacing w:line="360" w:lineRule="auto"/>
        <w:ind w:left="720"/>
        <w:jc w:val="both"/>
        <w:rPr>
          <w:rFonts w:ascii="Palatino Linotype" w:eastAsia="Palatino Linotype" w:hAnsi="Palatino Linotype" w:cs="Palatino Linotype"/>
          <w:color w:val="000000"/>
          <w:sz w:val="24"/>
          <w:szCs w:val="24"/>
        </w:rPr>
      </w:pPr>
    </w:p>
    <w:p w:rsidR="0000365B" w:rsidRPr="002259CE" w:rsidRDefault="001870C7">
      <w:pPr>
        <w:spacing w:line="360" w:lineRule="auto"/>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b/>
          <w:bCs/>
          <w:sz w:val="24"/>
          <w:szCs w:val="24"/>
        </w:rPr>
        <w:t xml:space="preserve">QUINTO. </w:t>
      </w:r>
      <w:r w:rsidRPr="002259CE">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365B" w:rsidRPr="002259CE" w:rsidRDefault="001870C7">
      <w:pPr>
        <w:shd w:val="clear" w:color="auto" w:fill="FFFFFF"/>
        <w:spacing w:before="240" w:after="360" w:line="360" w:lineRule="auto"/>
        <w:jc w:val="both"/>
        <w:rPr>
          <w:rFonts w:ascii="Palatino Linotype" w:eastAsia="Palatino Linotype" w:hAnsi="Palatino Linotype" w:cs="Palatino Linotype"/>
          <w:sz w:val="24"/>
          <w:szCs w:val="24"/>
        </w:rPr>
      </w:pPr>
      <w:r w:rsidRPr="002259CE">
        <w:rPr>
          <w:rFonts w:ascii="Palatino Linotype" w:eastAsia="Palatino Linotype" w:hAnsi="Palatino Linotype" w:cs="Palatino Linotype"/>
          <w:b/>
          <w:bCs/>
          <w:sz w:val="24"/>
          <w:szCs w:val="24"/>
        </w:rPr>
        <w:t>SEXTO.</w:t>
      </w:r>
      <w:r w:rsidRPr="002259CE">
        <w:rPr>
          <w:rFonts w:ascii="Palatino Linotype" w:eastAsia="Palatino Linotype" w:hAnsi="Palatino Linotype" w:cs="Palatino Linotype"/>
          <w:color w:val="222222"/>
          <w:sz w:val="24"/>
          <w:szCs w:val="24"/>
        </w:rPr>
        <w:t xml:space="preserve"> </w:t>
      </w:r>
      <w:r w:rsidRPr="002259CE">
        <w:rPr>
          <w:rFonts w:ascii="Palatino Linotype" w:eastAsia="Palatino Linotype" w:hAnsi="Palatino Linotype" w:cs="Palatino Linotype"/>
          <w:sz w:val="24"/>
          <w:szCs w:val="24"/>
        </w:rPr>
        <w:t xml:space="preserve">Se hace del conocimiento del </w:t>
      </w:r>
      <w:r w:rsidRPr="002259CE">
        <w:rPr>
          <w:rFonts w:ascii="Palatino Linotype" w:eastAsia="Palatino Linotype" w:hAnsi="Palatino Linotype" w:cs="Palatino Linotype"/>
          <w:b/>
          <w:bCs/>
          <w:sz w:val="24"/>
          <w:szCs w:val="24"/>
        </w:rPr>
        <w:t xml:space="preserve">RECURRENTE </w:t>
      </w:r>
      <w:r w:rsidRPr="002259CE">
        <w:rPr>
          <w:rFonts w:ascii="Palatino Linotype" w:eastAsia="Palatino Linotype" w:hAnsi="Palatino Linotype" w:cs="Palatino Linotype"/>
          <w:sz w:val="24"/>
          <w:szCs w:val="24"/>
        </w:rPr>
        <w:t xml:space="preserve">que, de conformidad con lo establecido en el artículo 196 de la Ley de Transparencia y Acceso a la Información Pública del Estado de México y Municipios, </w:t>
      </w:r>
      <w:r w:rsidRPr="002259CE">
        <w:rPr>
          <w:rFonts w:ascii="Palatino Linotype" w:eastAsia="Palatino Linotype" w:hAnsi="Palatino Linotype" w:cs="Palatino Linotype"/>
          <w:color w:val="000000"/>
          <w:sz w:val="24"/>
          <w:szCs w:val="24"/>
        </w:rPr>
        <w:t xml:space="preserve">en caso de que considere que la resolución le cause algún perjuicio podrá </w:t>
      </w:r>
      <w:r w:rsidRPr="002259CE">
        <w:rPr>
          <w:rFonts w:ascii="Palatino Linotype" w:eastAsia="Palatino Linotype" w:hAnsi="Palatino Linotype" w:cs="Palatino Linotype"/>
          <w:sz w:val="24"/>
          <w:szCs w:val="24"/>
        </w:rPr>
        <w:t>impugnar vía</w:t>
      </w:r>
      <w:r w:rsidRPr="002259CE">
        <w:rPr>
          <w:rFonts w:ascii="Palatino Linotype" w:eastAsia="Palatino Linotype" w:hAnsi="Palatino Linotype" w:cs="Palatino Linotype"/>
          <w:color w:val="000000"/>
          <w:sz w:val="24"/>
          <w:szCs w:val="24"/>
        </w:rPr>
        <w:t xml:space="preserve"> </w:t>
      </w:r>
      <w:r w:rsidRPr="002259CE">
        <w:rPr>
          <w:rFonts w:ascii="Palatino Linotype" w:eastAsia="Palatino Linotype" w:hAnsi="Palatino Linotype" w:cs="Palatino Linotype"/>
          <w:sz w:val="24"/>
          <w:szCs w:val="24"/>
        </w:rPr>
        <w:t>juicio de amparo en los términos de las leyes aplicables.</w:t>
      </w:r>
    </w:p>
    <w:p w:rsidR="00DB485D" w:rsidRPr="002259CE" w:rsidRDefault="00DB485D" w:rsidP="00DB485D">
      <w:pPr>
        <w:spacing w:before="240" w:after="240" w:line="360" w:lineRule="auto"/>
        <w:ind w:firstLine="1"/>
        <w:jc w:val="both"/>
        <w:rPr>
          <w:rFonts w:ascii="Palatino Linotype" w:hAnsi="Palatino Linotype"/>
          <w:sz w:val="24"/>
          <w:szCs w:val="24"/>
        </w:rPr>
      </w:pPr>
      <w:bookmarkStart w:id="13" w:name="_heading=h.208k9nv06m61" w:colFirst="0" w:colLast="0"/>
      <w:bookmarkStart w:id="14" w:name="_Hlk99014733"/>
      <w:bookmarkEnd w:id="13"/>
      <w:r w:rsidRPr="002259CE">
        <w:rPr>
          <w:rFonts w:ascii="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QUINCE (15) DE ABRIL DE DOS MIL VEINTISÉIS, ANTE EL SECRETARIO TÉCNICO DEL PLENO </w:t>
      </w:r>
      <w:r w:rsidRPr="002259CE">
        <w:rPr>
          <w:rFonts w:ascii="Palatino Linotype" w:hAnsi="Palatino Linotype" w:cs="Palatino Linotype"/>
          <w:color w:val="000000" w:themeColor="text1"/>
          <w:sz w:val="24"/>
          <w:szCs w:val="24"/>
        </w:rPr>
        <w:t>ALEXIS TAPIA RAMÍREZ.</w:t>
      </w:r>
    </w:p>
    <w:bookmarkEnd w:id="14"/>
    <w:p w:rsidR="0000365B" w:rsidRPr="002259CE" w:rsidRDefault="0000365B">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p w:rsidR="00C96C99" w:rsidRPr="002259CE" w:rsidRDefault="00C96C99">
      <w:pPr>
        <w:rPr>
          <w:sz w:val="24"/>
          <w:szCs w:val="24"/>
        </w:rPr>
      </w:pPr>
    </w:p>
    <w:sectPr w:rsidR="00C96C99" w:rsidRPr="002259CE" w:rsidSect="002259CE">
      <w:headerReference w:type="even" r:id="rId17"/>
      <w:headerReference w:type="default" r:id="rId18"/>
      <w:footerReference w:type="default" r:id="rId19"/>
      <w:headerReference w:type="first" r:id="rId20"/>
      <w:footerReference w:type="first" r:id="rId21"/>
      <w:pgSz w:w="12240" w:h="15840"/>
      <w:pgMar w:top="80" w:right="758"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AB5" w:rsidRDefault="00394AB5">
      <w:r>
        <w:separator/>
      </w:r>
    </w:p>
  </w:endnote>
  <w:endnote w:type="continuationSeparator" w:id="0">
    <w:p w:rsidR="00394AB5" w:rsidRDefault="00394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7701DB0D-7D68-49FB-8FF6-ED3CB5307BF7}"/>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FCE504F-6925-4936-9B77-682A20E61CDA}"/>
    <w:embedBold r:id="rId3" w:fontKey="{4A6AD7DA-062F-462A-8D4C-2AA194EA5337}"/>
    <w:embedItalic r:id="rId4" w:fontKey="{6E2F16CE-B575-446A-8A93-4515721DE8D8}"/>
    <w:embedBoldItalic r:id="rId5" w:fontKey="{8062D6D3-0D63-4EA8-9F32-ECDB14A3ECD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3560AA5C-9FC7-4E2C-B2AB-1B4FD45CA6CC}"/>
    <w:embedItalic r:id="rId7" w:fontKey="{46FA8043-723C-4AE9-A637-51D663BC06FB}"/>
  </w:font>
  <w:font w:name="Georgia">
    <w:panose1 w:val="02040502050405020303"/>
    <w:charset w:val="00"/>
    <w:family w:val="roman"/>
    <w:pitch w:val="variable"/>
    <w:sig w:usb0="00000287" w:usb1="00000000" w:usb2="00000000" w:usb3="00000000" w:csb0="0000009F" w:csb1="00000000"/>
    <w:embedItalic r:id="rId8" w:fontKey="{5D8C6BC9-F0BC-459E-98C0-5BA291CF0D54}"/>
  </w:font>
  <w:font w:name="Candara">
    <w:panose1 w:val="020E0502030303020204"/>
    <w:charset w:val="00"/>
    <w:family w:val="swiss"/>
    <w:pitch w:val="variable"/>
    <w:sig w:usb0="A00002EF" w:usb1="4000A44B" w:usb2="00000000" w:usb3="00000000" w:csb0="0000019F" w:csb1="00000000"/>
    <w:embedRegular r:id="rId9" w:fontKey="{EE1C1500-28C7-491C-A7DC-85C2775F7C87}"/>
  </w:font>
  <w:font w:name="Century Gothic">
    <w:panose1 w:val="020B0502020202020204"/>
    <w:charset w:val="00"/>
    <w:family w:val="swiss"/>
    <w:pitch w:val="variable"/>
    <w:sig w:usb0="00000287" w:usb1="00000000" w:usb2="00000000" w:usb3="00000000" w:csb0="0000009F" w:csb1="00000000"/>
    <w:embedBold r:id="rId10" w:fontKey="{89C3D78A-4D59-496A-9FF5-088A69B09708}"/>
  </w:font>
  <w:font w:name="Garamond">
    <w:panose1 w:val="02020404030301010803"/>
    <w:charset w:val="00"/>
    <w:family w:val="roman"/>
    <w:pitch w:val="variable"/>
    <w:sig w:usb0="00000287" w:usb1="00000000" w:usb2="00000000" w:usb3="00000000" w:csb0="0000009F" w:csb1="00000000"/>
    <w:embedRegular r:id="rId11" w:fontKey="{EAA9FA7F-4C32-4218-AA71-909205EAB58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2861C8F0-37C1-4407-9DAE-F570EDB6FF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65B" w:rsidRDefault="0000365B">
    <w:pPr>
      <w:pBdr>
        <w:top w:val="nil"/>
        <w:left w:val="nil"/>
        <w:bottom w:val="nil"/>
        <w:right w:val="nil"/>
        <w:between w:val="nil"/>
      </w:pBdr>
      <w:tabs>
        <w:tab w:val="center" w:pos="4419"/>
        <w:tab w:val="right" w:pos="8838"/>
      </w:tabs>
      <w:jc w:val="right"/>
      <w:rPr>
        <w:color w:val="000000"/>
      </w:rPr>
    </w:pPr>
  </w:p>
  <w:p w:rsidR="0000365B" w:rsidRDefault="001870C7">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259CE">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259CE">
      <w:rPr>
        <w:b/>
        <w:bCs/>
        <w:noProof/>
        <w:color w:val="000000"/>
        <w:sz w:val="24"/>
        <w:szCs w:val="24"/>
      </w:rPr>
      <w:t>38</w:t>
    </w:r>
    <w:r>
      <w:rPr>
        <w:b/>
        <w:bCs/>
        <w:color w:val="000000"/>
        <w:sz w:val="24"/>
        <w:szCs w:val="24"/>
      </w:rPr>
      <w:fldChar w:fldCharType="end"/>
    </w:r>
  </w:p>
  <w:p w:rsidR="0000365B" w:rsidRDefault="0000365B">
    <w:pPr>
      <w:pBdr>
        <w:top w:val="nil"/>
        <w:left w:val="nil"/>
        <w:bottom w:val="nil"/>
        <w:right w:val="nil"/>
        <w:between w:val="nil"/>
      </w:pBdr>
      <w:tabs>
        <w:tab w:val="center" w:pos="4419"/>
        <w:tab w:val="right" w:pos="8838"/>
      </w:tabs>
      <w:rPr>
        <w:color w:val="000000"/>
      </w:rPr>
    </w:pPr>
  </w:p>
  <w:p w:rsidR="0000365B" w:rsidRDefault="0000365B"/>
  <w:p w:rsidR="0000365B" w:rsidRDefault="0000365B"/>
  <w:p w:rsidR="0000365B" w:rsidRDefault="000036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65B" w:rsidRDefault="001870C7">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259CE">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259CE">
      <w:rPr>
        <w:b/>
        <w:bCs/>
        <w:noProof/>
        <w:color w:val="000000"/>
        <w:sz w:val="24"/>
        <w:szCs w:val="24"/>
      </w:rPr>
      <w:t>38</w:t>
    </w:r>
    <w:r>
      <w:rPr>
        <w:b/>
        <w:bCs/>
        <w:color w:val="000000"/>
        <w:sz w:val="24"/>
        <w:szCs w:val="24"/>
      </w:rPr>
      <w:fldChar w:fldCharType="end"/>
    </w:r>
  </w:p>
  <w:p w:rsidR="0000365B" w:rsidRDefault="0000365B">
    <w:pPr>
      <w:pBdr>
        <w:top w:val="nil"/>
        <w:left w:val="nil"/>
        <w:bottom w:val="nil"/>
        <w:right w:val="nil"/>
        <w:between w:val="nil"/>
      </w:pBdr>
      <w:tabs>
        <w:tab w:val="center" w:pos="4419"/>
        <w:tab w:val="right" w:pos="8838"/>
      </w:tabs>
      <w:rPr>
        <w:color w:val="000000"/>
      </w:rPr>
    </w:pPr>
  </w:p>
  <w:p w:rsidR="0000365B" w:rsidRDefault="0000365B"/>
  <w:p w:rsidR="0000365B" w:rsidRDefault="0000365B"/>
  <w:p w:rsidR="0000365B" w:rsidRDefault="000036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AB5" w:rsidRDefault="00394AB5">
      <w:r>
        <w:separator/>
      </w:r>
    </w:p>
  </w:footnote>
  <w:footnote w:type="continuationSeparator" w:id="0">
    <w:p w:rsidR="00394AB5" w:rsidRDefault="00394A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65B" w:rsidRDefault="00394AB5">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3"/>
          <w10:wrap anchorx="margin" anchory="margin"/>
        </v:shape>
      </w:pict>
    </w:r>
  </w:p>
  <w:p w:rsidR="0000365B" w:rsidRDefault="0000365B"/>
  <w:p w:rsidR="0000365B" w:rsidRDefault="0000365B"/>
  <w:p w:rsidR="0000365B" w:rsidRDefault="000036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321" w:type="dxa"/>
      <w:tblInd w:w="-115" w:type="dxa"/>
      <w:tblLayout w:type="fixed"/>
      <w:tblLook w:val="0400" w:firstRow="0" w:lastRow="0" w:firstColumn="0" w:lastColumn="0" w:noHBand="0" w:noVBand="1"/>
    </w:tblPr>
    <w:tblGrid>
      <w:gridCol w:w="1843"/>
      <w:gridCol w:w="8478"/>
    </w:tblGrid>
    <w:tr w:rsidR="0000365B" w:rsidTr="002259CE">
      <w:trPr>
        <w:trHeight w:val="1435"/>
      </w:trPr>
      <w:tc>
        <w:tcPr>
          <w:tcW w:w="1843" w:type="dxa"/>
          <w:shd w:val="clear" w:color="auto" w:fill="auto"/>
        </w:tcPr>
        <w:p w:rsidR="0000365B" w:rsidRDefault="001870C7">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478" w:type="dxa"/>
          <w:shd w:val="clear" w:color="auto" w:fill="auto"/>
        </w:tcPr>
        <w:tbl>
          <w:tblPr>
            <w:tblStyle w:val="a1"/>
            <w:tblW w:w="6911"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942"/>
            <w:gridCol w:w="3969"/>
          </w:tblGrid>
          <w:tr w:rsidR="0000365B" w:rsidTr="002259CE">
            <w:trPr>
              <w:trHeight w:val="338"/>
            </w:trPr>
            <w:tc>
              <w:tcPr>
                <w:tcW w:w="2942" w:type="dxa"/>
              </w:tcPr>
              <w:p w:rsidR="0000365B" w:rsidRPr="002259CE" w:rsidRDefault="001870C7">
                <w:pPr>
                  <w:tabs>
                    <w:tab w:val="right" w:pos="8838"/>
                  </w:tabs>
                  <w:ind w:right="-105"/>
                  <w:rPr>
                    <w:rFonts w:ascii="Palatino Linotype" w:eastAsia="Palatino Linotype" w:hAnsi="Palatino Linotype" w:cs="Palatino Linotype"/>
                    <w:b/>
                    <w:bCs/>
                    <w:sz w:val="24"/>
                    <w:szCs w:val="22"/>
                  </w:rPr>
                </w:pPr>
                <w:r w:rsidRPr="002259CE">
                  <w:rPr>
                    <w:rFonts w:ascii="Palatino Linotype" w:eastAsia="Palatino Linotype" w:hAnsi="Palatino Linotype" w:cs="Palatino Linotype"/>
                    <w:b/>
                    <w:bCs/>
                    <w:sz w:val="24"/>
                    <w:szCs w:val="22"/>
                  </w:rPr>
                  <w:t>Recurso de Revisión:</w:t>
                </w:r>
              </w:p>
            </w:tc>
            <w:tc>
              <w:tcPr>
                <w:tcW w:w="3969" w:type="dxa"/>
              </w:tcPr>
              <w:p w:rsidR="0000365B" w:rsidRPr="002259CE" w:rsidRDefault="001870C7" w:rsidP="002259CE">
                <w:pPr>
                  <w:tabs>
                    <w:tab w:val="right" w:pos="8838"/>
                  </w:tabs>
                  <w:ind w:left="-115" w:right="-105"/>
                  <w:jc w:val="both"/>
                  <w:rPr>
                    <w:rFonts w:ascii="Palatino Linotype" w:eastAsia="Palatino Linotype" w:hAnsi="Palatino Linotype" w:cs="Palatino Linotype"/>
                    <w:b/>
                    <w:bCs/>
                    <w:sz w:val="24"/>
                    <w:szCs w:val="22"/>
                  </w:rPr>
                </w:pPr>
                <w:r w:rsidRPr="002259CE">
                  <w:rPr>
                    <w:rFonts w:ascii="Palatino Linotype" w:eastAsia="Palatino Linotype" w:hAnsi="Palatino Linotype" w:cs="Palatino Linotype"/>
                    <w:b/>
                    <w:bCs/>
                    <w:sz w:val="24"/>
                    <w:szCs w:val="22"/>
                  </w:rPr>
                  <w:t>11003/INFOEM/IP/RR/2025</w:t>
                </w:r>
              </w:p>
            </w:tc>
          </w:tr>
          <w:tr w:rsidR="0000365B" w:rsidTr="002259CE">
            <w:trPr>
              <w:trHeight w:val="283"/>
            </w:trPr>
            <w:tc>
              <w:tcPr>
                <w:tcW w:w="2942" w:type="dxa"/>
              </w:tcPr>
              <w:p w:rsidR="0000365B" w:rsidRPr="002259CE" w:rsidRDefault="001870C7">
                <w:pPr>
                  <w:tabs>
                    <w:tab w:val="right" w:pos="8838"/>
                  </w:tabs>
                  <w:ind w:right="-105"/>
                  <w:rPr>
                    <w:rFonts w:ascii="Palatino Linotype" w:eastAsia="Palatino Linotype" w:hAnsi="Palatino Linotype" w:cs="Palatino Linotype"/>
                    <w:b/>
                    <w:bCs/>
                    <w:sz w:val="24"/>
                    <w:szCs w:val="22"/>
                  </w:rPr>
                </w:pPr>
                <w:bookmarkStart w:id="15" w:name="_heading=h.nhev0jk92wnl" w:colFirst="0" w:colLast="0"/>
                <w:bookmarkEnd w:id="15"/>
                <w:r w:rsidRPr="002259CE">
                  <w:rPr>
                    <w:rFonts w:ascii="Palatino Linotype" w:eastAsia="Palatino Linotype" w:hAnsi="Palatino Linotype" w:cs="Palatino Linotype"/>
                    <w:b/>
                    <w:bCs/>
                    <w:sz w:val="24"/>
                    <w:szCs w:val="22"/>
                  </w:rPr>
                  <w:t>Sujeto Obligado:</w:t>
                </w:r>
              </w:p>
            </w:tc>
            <w:tc>
              <w:tcPr>
                <w:tcW w:w="3969" w:type="dxa"/>
              </w:tcPr>
              <w:p w:rsidR="0000365B" w:rsidRPr="002259CE" w:rsidRDefault="001870C7" w:rsidP="002259CE">
                <w:pPr>
                  <w:tabs>
                    <w:tab w:val="left" w:pos="2834"/>
                    <w:tab w:val="right" w:pos="8838"/>
                  </w:tabs>
                  <w:ind w:left="-115" w:right="-107"/>
                  <w:jc w:val="both"/>
                  <w:rPr>
                    <w:rFonts w:ascii="Palatino Linotype" w:eastAsia="Palatino Linotype" w:hAnsi="Palatino Linotype" w:cs="Palatino Linotype"/>
                    <w:b/>
                    <w:bCs/>
                    <w:color w:val="000000"/>
                    <w:sz w:val="24"/>
                    <w:szCs w:val="22"/>
                  </w:rPr>
                </w:pPr>
                <w:r w:rsidRPr="002259CE">
                  <w:rPr>
                    <w:rFonts w:ascii="Palatino Linotype" w:eastAsia="Palatino Linotype" w:hAnsi="Palatino Linotype" w:cs="Palatino Linotype"/>
                    <w:b/>
                    <w:bCs/>
                    <w:color w:val="000000"/>
                    <w:sz w:val="24"/>
                    <w:szCs w:val="22"/>
                  </w:rPr>
                  <w:t>Ayuntamiento de Toluca</w:t>
                </w:r>
              </w:p>
            </w:tc>
          </w:tr>
          <w:tr w:rsidR="0000365B" w:rsidTr="002259CE">
            <w:trPr>
              <w:trHeight w:val="283"/>
            </w:trPr>
            <w:tc>
              <w:tcPr>
                <w:tcW w:w="2942" w:type="dxa"/>
              </w:tcPr>
              <w:p w:rsidR="0000365B" w:rsidRPr="002259CE" w:rsidRDefault="001870C7">
                <w:pPr>
                  <w:tabs>
                    <w:tab w:val="right" w:pos="8838"/>
                  </w:tabs>
                  <w:ind w:right="-105"/>
                  <w:rPr>
                    <w:rFonts w:ascii="Palatino Linotype" w:eastAsia="Palatino Linotype" w:hAnsi="Palatino Linotype" w:cs="Palatino Linotype"/>
                    <w:b/>
                    <w:bCs/>
                    <w:sz w:val="24"/>
                    <w:szCs w:val="22"/>
                  </w:rPr>
                </w:pPr>
                <w:r w:rsidRPr="002259CE">
                  <w:rPr>
                    <w:rFonts w:ascii="Palatino Linotype" w:eastAsia="Palatino Linotype" w:hAnsi="Palatino Linotype" w:cs="Palatino Linotype"/>
                    <w:b/>
                    <w:bCs/>
                    <w:sz w:val="24"/>
                    <w:szCs w:val="22"/>
                  </w:rPr>
                  <w:t>Comisionada Ponente:</w:t>
                </w:r>
              </w:p>
            </w:tc>
            <w:tc>
              <w:tcPr>
                <w:tcW w:w="3969" w:type="dxa"/>
              </w:tcPr>
              <w:p w:rsidR="0000365B" w:rsidRPr="002259CE" w:rsidRDefault="001870C7" w:rsidP="002259CE">
                <w:pPr>
                  <w:tabs>
                    <w:tab w:val="right" w:pos="8838"/>
                  </w:tabs>
                  <w:ind w:left="-115" w:right="-105"/>
                  <w:jc w:val="both"/>
                  <w:rPr>
                    <w:rFonts w:ascii="Palatino Linotype" w:eastAsia="Palatino Linotype" w:hAnsi="Palatino Linotype" w:cs="Palatino Linotype"/>
                    <w:b/>
                    <w:bCs/>
                    <w:sz w:val="24"/>
                    <w:szCs w:val="22"/>
                  </w:rPr>
                </w:pPr>
                <w:r w:rsidRPr="002259CE">
                  <w:rPr>
                    <w:rFonts w:ascii="Palatino Linotype" w:eastAsia="Palatino Linotype" w:hAnsi="Palatino Linotype" w:cs="Palatino Linotype"/>
                    <w:b/>
                    <w:bCs/>
                    <w:sz w:val="24"/>
                    <w:szCs w:val="22"/>
                  </w:rPr>
                  <w:t>María del Rosario Mejía Ayala</w:t>
                </w:r>
              </w:p>
            </w:tc>
          </w:tr>
        </w:tbl>
        <w:p w:rsidR="0000365B" w:rsidRDefault="0000365B">
          <w:pPr>
            <w:tabs>
              <w:tab w:val="right" w:pos="8838"/>
            </w:tabs>
            <w:ind w:left="-28"/>
            <w:jc w:val="both"/>
            <w:rPr>
              <w:rFonts w:ascii="Arial" w:eastAsia="Arial" w:hAnsi="Arial" w:cs="Arial"/>
              <w:b/>
              <w:bCs/>
              <w:sz w:val="22"/>
              <w:szCs w:val="22"/>
            </w:rPr>
          </w:pPr>
        </w:p>
      </w:tc>
    </w:tr>
  </w:tbl>
  <w:p w:rsidR="0000365B" w:rsidRPr="002259CE" w:rsidRDefault="00394AB5" w:rsidP="002259CE">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2.35pt;margin-top:-128.7pt;width:663.5pt;height:12in;z-index:-251659776;mso-position-horizontal-relative:margin;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605" w:type="dxa"/>
      <w:tblInd w:w="-115" w:type="dxa"/>
      <w:tblLayout w:type="fixed"/>
      <w:tblLook w:val="0400" w:firstRow="0" w:lastRow="0" w:firstColumn="0" w:lastColumn="0" w:noHBand="0" w:noVBand="1"/>
    </w:tblPr>
    <w:tblGrid>
      <w:gridCol w:w="1560"/>
      <w:gridCol w:w="9045"/>
    </w:tblGrid>
    <w:tr w:rsidR="0000365B" w:rsidTr="002259CE">
      <w:trPr>
        <w:trHeight w:val="1435"/>
      </w:trPr>
      <w:tc>
        <w:tcPr>
          <w:tcW w:w="1560" w:type="dxa"/>
          <w:shd w:val="clear" w:color="auto" w:fill="auto"/>
        </w:tcPr>
        <w:p w:rsidR="0000365B" w:rsidRDefault="0000365B">
          <w:pPr>
            <w:tabs>
              <w:tab w:val="right" w:pos="4273"/>
            </w:tabs>
            <w:rPr>
              <w:rFonts w:ascii="Garamond" w:eastAsia="Garamond" w:hAnsi="Garamond" w:cs="Garamond"/>
              <w:sz w:val="22"/>
              <w:szCs w:val="22"/>
            </w:rPr>
          </w:pPr>
        </w:p>
      </w:tc>
      <w:tc>
        <w:tcPr>
          <w:tcW w:w="9045" w:type="dxa"/>
          <w:shd w:val="clear" w:color="auto" w:fill="auto"/>
        </w:tcPr>
        <w:tbl>
          <w:tblPr>
            <w:tblStyle w:val="a3"/>
            <w:tblW w:w="9284" w:type="dxa"/>
            <w:tblInd w:w="1842" w:type="dxa"/>
            <w:tblBorders>
              <w:top w:val="nil"/>
              <w:left w:val="nil"/>
              <w:bottom w:val="nil"/>
              <w:right w:val="nil"/>
              <w:insideH w:val="nil"/>
              <w:insideV w:val="nil"/>
            </w:tblBorders>
            <w:tblLayout w:type="fixed"/>
            <w:tblLook w:val="0400" w:firstRow="0" w:lastRow="0" w:firstColumn="0" w:lastColumn="0" w:noHBand="0" w:noVBand="1"/>
          </w:tblPr>
          <w:tblGrid>
            <w:gridCol w:w="2798"/>
            <w:gridCol w:w="3507"/>
            <w:gridCol w:w="2979"/>
          </w:tblGrid>
          <w:tr w:rsidR="0000365B" w:rsidTr="002259CE">
            <w:trPr>
              <w:trHeight w:val="144"/>
            </w:trPr>
            <w:tc>
              <w:tcPr>
                <w:tcW w:w="2798" w:type="dxa"/>
              </w:tcPr>
              <w:p w:rsidR="0000365B" w:rsidRPr="002259CE" w:rsidRDefault="001870C7">
                <w:pPr>
                  <w:tabs>
                    <w:tab w:val="right" w:pos="8838"/>
                  </w:tabs>
                  <w:ind w:left="-74" w:right="-105"/>
                  <w:rPr>
                    <w:rFonts w:ascii="Palatino Linotype" w:eastAsia="Palatino Linotype" w:hAnsi="Palatino Linotype" w:cs="Palatino Linotype"/>
                    <w:b/>
                    <w:bCs/>
                    <w:sz w:val="24"/>
                    <w:szCs w:val="24"/>
                  </w:rPr>
                </w:pPr>
                <w:bookmarkStart w:id="16" w:name="_heading=h.e7amlaou87td" w:colFirst="0" w:colLast="0"/>
                <w:bookmarkEnd w:id="16"/>
                <w:r w:rsidRPr="002259CE">
                  <w:rPr>
                    <w:rFonts w:ascii="Palatino Linotype" w:eastAsia="Palatino Linotype" w:hAnsi="Palatino Linotype" w:cs="Palatino Linotype"/>
                    <w:b/>
                    <w:bCs/>
                    <w:sz w:val="24"/>
                    <w:szCs w:val="24"/>
                  </w:rPr>
                  <w:t>Recurso de Revisión:</w:t>
                </w:r>
              </w:p>
            </w:tc>
            <w:tc>
              <w:tcPr>
                <w:tcW w:w="3507" w:type="dxa"/>
              </w:tcPr>
              <w:p w:rsidR="0000365B" w:rsidRPr="002259CE" w:rsidRDefault="001870C7">
                <w:pPr>
                  <w:tabs>
                    <w:tab w:val="right" w:pos="8838"/>
                  </w:tabs>
                  <w:ind w:right="-105"/>
                  <w:jc w:val="both"/>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sz w:val="24"/>
                    <w:szCs w:val="24"/>
                  </w:rPr>
                  <w:t>11003/INFOEM/IP/RR/2025</w:t>
                </w:r>
              </w:p>
            </w:tc>
            <w:tc>
              <w:tcPr>
                <w:tcW w:w="2979" w:type="dxa"/>
              </w:tcPr>
              <w:p w:rsidR="0000365B" w:rsidRDefault="0000365B">
                <w:pPr>
                  <w:tabs>
                    <w:tab w:val="right" w:pos="8838"/>
                  </w:tabs>
                  <w:ind w:left="-74" w:right="-105"/>
                  <w:jc w:val="both"/>
                  <w:rPr>
                    <w:rFonts w:ascii="Palatino Linotype" w:eastAsia="Palatino Linotype" w:hAnsi="Palatino Linotype" w:cs="Palatino Linotype"/>
                    <w:sz w:val="22"/>
                    <w:szCs w:val="22"/>
                  </w:rPr>
                </w:pPr>
              </w:p>
            </w:tc>
          </w:tr>
          <w:tr w:rsidR="0000365B" w:rsidTr="002259CE">
            <w:trPr>
              <w:trHeight w:val="144"/>
            </w:trPr>
            <w:tc>
              <w:tcPr>
                <w:tcW w:w="2798" w:type="dxa"/>
              </w:tcPr>
              <w:p w:rsidR="0000365B" w:rsidRPr="002259CE" w:rsidRDefault="001870C7">
                <w:pPr>
                  <w:tabs>
                    <w:tab w:val="right" w:pos="8838"/>
                  </w:tabs>
                  <w:ind w:left="-74" w:right="-105"/>
                  <w:rPr>
                    <w:rFonts w:ascii="Palatino Linotype" w:eastAsia="Palatino Linotype" w:hAnsi="Palatino Linotype" w:cs="Palatino Linotype"/>
                    <w:b/>
                    <w:bCs/>
                    <w:sz w:val="24"/>
                    <w:szCs w:val="24"/>
                  </w:rPr>
                </w:pPr>
                <w:bookmarkStart w:id="17" w:name="_heading=h.60pez7u5d2c1" w:colFirst="0" w:colLast="0"/>
                <w:bookmarkEnd w:id="17"/>
                <w:r w:rsidRPr="002259CE">
                  <w:rPr>
                    <w:rFonts w:ascii="Palatino Linotype" w:eastAsia="Palatino Linotype" w:hAnsi="Palatino Linotype" w:cs="Palatino Linotype"/>
                    <w:b/>
                    <w:bCs/>
                    <w:sz w:val="24"/>
                    <w:szCs w:val="24"/>
                  </w:rPr>
                  <w:t>Recurrente:</w:t>
                </w:r>
              </w:p>
            </w:tc>
            <w:tc>
              <w:tcPr>
                <w:tcW w:w="3507" w:type="dxa"/>
              </w:tcPr>
              <w:p w:rsidR="0000365B" w:rsidRPr="002259CE" w:rsidRDefault="0000365B">
                <w:pPr>
                  <w:tabs>
                    <w:tab w:val="left" w:pos="3122"/>
                    <w:tab w:val="right" w:pos="8838"/>
                  </w:tabs>
                  <w:ind w:right="1457"/>
                  <w:jc w:val="both"/>
                  <w:rPr>
                    <w:rFonts w:ascii="Palatino Linotype" w:eastAsia="Palatino Linotype" w:hAnsi="Palatino Linotype" w:cs="Palatino Linotype"/>
                    <w:b/>
                    <w:bCs/>
                    <w:sz w:val="24"/>
                    <w:szCs w:val="24"/>
                  </w:rPr>
                </w:pPr>
              </w:p>
            </w:tc>
            <w:tc>
              <w:tcPr>
                <w:tcW w:w="2979" w:type="dxa"/>
              </w:tcPr>
              <w:p w:rsidR="0000365B" w:rsidRDefault="0000365B">
                <w:pPr>
                  <w:tabs>
                    <w:tab w:val="left" w:pos="3122"/>
                    <w:tab w:val="right" w:pos="8838"/>
                  </w:tabs>
                  <w:ind w:right="-105"/>
                  <w:jc w:val="both"/>
                  <w:rPr>
                    <w:rFonts w:ascii="Palatino Linotype" w:eastAsia="Palatino Linotype" w:hAnsi="Palatino Linotype" w:cs="Palatino Linotype"/>
                    <w:sz w:val="22"/>
                    <w:szCs w:val="22"/>
                  </w:rPr>
                </w:pPr>
              </w:p>
            </w:tc>
          </w:tr>
          <w:tr w:rsidR="0000365B" w:rsidTr="002259CE">
            <w:trPr>
              <w:trHeight w:val="283"/>
            </w:trPr>
            <w:tc>
              <w:tcPr>
                <w:tcW w:w="2798" w:type="dxa"/>
              </w:tcPr>
              <w:p w:rsidR="0000365B" w:rsidRPr="002259CE" w:rsidRDefault="001870C7">
                <w:pPr>
                  <w:tabs>
                    <w:tab w:val="right" w:pos="8838"/>
                  </w:tabs>
                  <w:ind w:left="-74" w:right="-105"/>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sz w:val="24"/>
                    <w:szCs w:val="24"/>
                  </w:rPr>
                  <w:t>Sujeto Obligado:</w:t>
                </w:r>
              </w:p>
            </w:tc>
            <w:tc>
              <w:tcPr>
                <w:tcW w:w="3507" w:type="dxa"/>
              </w:tcPr>
              <w:p w:rsidR="0000365B" w:rsidRPr="002259CE" w:rsidRDefault="001870C7">
                <w:pPr>
                  <w:tabs>
                    <w:tab w:val="left" w:pos="2834"/>
                    <w:tab w:val="right" w:pos="8838"/>
                  </w:tabs>
                  <w:ind w:left="-3" w:right="-105"/>
                  <w:jc w:val="both"/>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color w:val="000000"/>
                    <w:sz w:val="24"/>
                    <w:szCs w:val="24"/>
                  </w:rPr>
                  <w:t>Ayuntamiento de Toluca</w:t>
                </w:r>
              </w:p>
            </w:tc>
            <w:tc>
              <w:tcPr>
                <w:tcW w:w="2979" w:type="dxa"/>
              </w:tcPr>
              <w:p w:rsidR="0000365B" w:rsidRDefault="0000365B">
                <w:pPr>
                  <w:tabs>
                    <w:tab w:val="left" w:pos="2834"/>
                    <w:tab w:val="right" w:pos="8838"/>
                  </w:tabs>
                  <w:ind w:left="-74" w:right="-105"/>
                  <w:jc w:val="both"/>
                  <w:rPr>
                    <w:rFonts w:ascii="Palatino Linotype" w:eastAsia="Palatino Linotype" w:hAnsi="Palatino Linotype" w:cs="Palatino Linotype"/>
                    <w:b/>
                    <w:bCs/>
                  </w:rPr>
                </w:pPr>
              </w:p>
            </w:tc>
          </w:tr>
          <w:tr w:rsidR="0000365B" w:rsidTr="002259CE">
            <w:trPr>
              <w:trHeight w:val="283"/>
            </w:trPr>
            <w:tc>
              <w:tcPr>
                <w:tcW w:w="2798" w:type="dxa"/>
              </w:tcPr>
              <w:p w:rsidR="0000365B" w:rsidRPr="002259CE" w:rsidRDefault="001870C7">
                <w:pPr>
                  <w:tabs>
                    <w:tab w:val="right" w:pos="8838"/>
                  </w:tabs>
                  <w:ind w:left="-74" w:right="-105"/>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sz w:val="24"/>
                    <w:szCs w:val="24"/>
                  </w:rPr>
                  <w:t>Comisionada Ponente:</w:t>
                </w:r>
              </w:p>
            </w:tc>
            <w:tc>
              <w:tcPr>
                <w:tcW w:w="3507" w:type="dxa"/>
              </w:tcPr>
              <w:p w:rsidR="0000365B" w:rsidRPr="002259CE" w:rsidRDefault="001870C7">
                <w:pPr>
                  <w:tabs>
                    <w:tab w:val="right" w:pos="8838"/>
                  </w:tabs>
                  <w:ind w:left="-3" w:right="-105"/>
                  <w:jc w:val="both"/>
                  <w:rPr>
                    <w:rFonts w:ascii="Palatino Linotype" w:eastAsia="Palatino Linotype" w:hAnsi="Palatino Linotype" w:cs="Palatino Linotype"/>
                    <w:b/>
                    <w:bCs/>
                    <w:sz w:val="24"/>
                    <w:szCs w:val="24"/>
                  </w:rPr>
                </w:pPr>
                <w:r w:rsidRPr="002259CE">
                  <w:rPr>
                    <w:rFonts w:ascii="Palatino Linotype" w:eastAsia="Palatino Linotype" w:hAnsi="Palatino Linotype" w:cs="Palatino Linotype"/>
                    <w:b/>
                    <w:bCs/>
                    <w:sz w:val="24"/>
                    <w:szCs w:val="24"/>
                  </w:rPr>
                  <w:t>María del Rosario Mejía Ayala</w:t>
                </w:r>
              </w:p>
            </w:tc>
            <w:tc>
              <w:tcPr>
                <w:tcW w:w="2979" w:type="dxa"/>
              </w:tcPr>
              <w:p w:rsidR="0000365B" w:rsidRDefault="0000365B">
                <w:pPr>
                  <w:tabs>
                    <w:tab w:val="right" w:pos="8838"/>
                  </w:tabs>
                  <w:ind w:left="-74" w:right="-105"/>
                  <w:jc w:val="both"/>
                  <w:rPr>
                    <w:rFonts w:ascii="Palatino Linotype" w:eastAsia="Palatino Linotype" w:hAnsi="Palatino Linotype" w:cs="Palatino Linotype"/>
                    <w:b/>
                    <w:bCs/>
                  </w:rPr>
                </w:pPr>
              </w:p>
            </w:tc>
          </w:tr>
        </w:tbl>
        <w:p w:rsidR="0000365B" w:rsidRDefault="0000365B">
          <w:pPr>
            <w:tabs>
              <w:tab w:val="right" w:pos="8838"/>
            </w:tabs>
            <w:ind w:left="-28"/>
            <w:jc w:val="both"/>
            <w:rPr>
              <w:rFonts w:ascii="Arial" w:eastAsia="Arial" w:hAnsi="Arial" w:cs="Arial"/>
              <w:b/>
              <w:bCs/>
              <w:sz w:val="22"/>
              <w:szCs w:val="22"/>
            </w:rPr>
          </w:pPr>
        </w:p>
      </w:tc>
    </w:tr>
  </w:tbl>
  <w:p w:rsidR="0000365B" w:rsidRPr="002259CE" w:rsidRDefault="00394AB5" w:rsidP="002259CE">
    <w:pPr>
      <w:pBdr>
        <w:top w:val="nil"/>
        <w:left w:val="nil"/>
        <w:bottom w:val="nil"/>
        <w:right w:val="nil"/>
        <w:between w:val="nil"/>
      </w:pBdr>
      <w:tabs>
        <w:tab w:val="right" w:pos="8838"/>
        <w:tab w:val="center" w:pos="4522"/>
      </w:tabs>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75.8pt;margin-top:-134.3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B0BB5"/>
    <w:multiLevelType w:val="multilevel"/>
    <w:tmpl w:val="A392A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770022"/>
    <w:multiLevelType w:val="multilevel"/>
    <w:tmpl w:val="AB962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192889"/>
    <w:multiLevelType w:val="multilevel"/>
    <w:tmpl w:val="6EBE1180"/>
    <w:lvl w:ilvl="0">
      <w:start w:val="1"/>
      <w:numFmt w:val="decimal"/>
      <w:lvlText w:val="%1."/>
      <w:lvlJc w:val="left"/>
      <w:pPr>
        <w:ind w:left="501" w:hanging="359"/>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8D1E9A"/>
    <w:multiLevelType w:val="multilevel"/>
    <w:tmpl w:val="61F68D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B747569"/>
    <w:multiLevelType w:val="multilevel"/>
    <w:tmpl w:val="3850BF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130655"/>
    <w:multiLevelType w:val="multilevel"/>
    <w:tmpl w:val="43928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4849EF"/>
    <w:multiLevelType w:val="multilevel"/>
    <w:tmpl w:val="0E6CA8C4"/>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55D78DB"/>
    <w:multiLevelType w:val="multilevel"/>
    <w:tmpl w:val="821C0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C00541"/>
    <w:multiLevelType w:val="multilevel"/>
    <w:tmpl w:val="0930E2C6"/>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068250C"/>
    <w:multiLevelType w:val="multilevel"/>
    <w:tmpl w:val="CD4EB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67B2870"/>
    <w:multiLevelType w:val="multilevel"/>
    <w:tmpl w:val="3378D7F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7FC16603"/>
    <w:multiLevelType w:val="hybridMultilevel"/>
    <w:tmpl w:val="9DEE3E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
  </w:num>
  <w:num w:numId="2">
    <w:abstractNumId w:val="9"/>
  </w:num>
  <w:num w:numId="3">
    <w:abstractNumId w:val="5"/>
  </w:num>
  <w:num w:numId="4">
    <w:abstractNumId w:val="1"/>
  </w:num>
  <w:num w:numId="5">
    <w:abstractNumId w:val="7"/>
  </w:num>
  <w:num w:numId="6">
    <w:abstractNumId w:val="2"/>
  </w:num>
  <w:num w:numId="7">
    <w:abstractNumId w:val="8"/>
  </w:num>
  <w:num w:numId="8">
    <w:abstractNumId w:val="6"/>
  </w:num>
  <w:num w:numId="9">
    <w:abstractNumId w:val="4"/>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65B"/>
    <w:rsid w:val="0000365B"/>
    <w:rsid w:val="001870C7"/>
    <w:rsid w:val="0019002C"/>
    <w:rsid w:val="002259CE"/>
    <w:rsid w:val="00394AB5"/>
    <w:rsid w:val="00535AB9"/>
    <w:rsid w:val="00A2782F"/>
    <w:rsid w:val="00AC3EB7"/>
    <w:rsid w:val="00C96C99"/>
    <w:rsid w:val="00D61605"/>
    <w:rsid w:val="00DB48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CA3C02F-F08A-4FFD-ADBD-60ABE3FDA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pPr>
      <w:keepNext/>
      <w:keepLines/>
      <w:spacing w:before="40"/>
      <w:outlineLvl w:val="3"/>
    </w:pPr>
    <w:rPr>
      <w:rFonts w:ascii="Calibri" w:eastAsia="Calibri" w:hAnsi="Calibri" w:cs="Calibri"/>
      <w:i/>
      <w:iCs/>
      <w:color w:val="2F5496"/>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DB485D"/>
    <w:pPr>
      <w:tabs>
        <w:tab w:val="center" w:pos="4419"/>
        <w:tab w:val="right" w:pos="8838"/>
      </w:tabs>
    </w:pPr>
  </w:style>
  <w:style w:type="character" w:customStyle="1" w:styleId="PiedepginaCar">
    <w:name w:val="Pie de página Car"/>
    <w:basedOn w:val="Fuentedeprrafopredeter"/>
    <w:link w:val="Piedepgina"/>
    <w:uiPriority w:val="99"/>
    <w:rsid w:val="00DB485D"/>
  </w:style>
  <w:style w:type="paragraph" w:styleId="Prrafodelista">
    <w:name w:val="List Paragraph"/>
    <w:basedOn w:val="Normal"/>
    <w:uiPriority w:val="34"/>
    <w:qFormat/>
    <w:rsid w:val="002259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41392.page" TargetMode="External"/><Relationship Id="rId13" Type="http://schemas.openxmlformats.org/officeDocument/2006/relationships/hyperlink" Target="https://saimex.org.mx/saimex/solicitud/downloadAttach/2586407.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2586139.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saimex.org.mx/saimex/solicitud/downloadAttach/2605401.page" TargetMode="External"/><Relationship Id="rId23" Type="http://schemas.openxmlformats.org/officeDocument/2006/relationships/theme" Target="theme/theme1.xml"/><Relationship Id="rId10" Type="http://schemas.openxmlformats.org/officeDocument/2006/relationships/hyperlink" Target="https://saimex.org.mx/saimex/solicitud/downloadAttach/2586138.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586004.page" TargetMode="External"/><Relationship Id="rId14" Type="http://schemas.openxmlformats.org/officeDocument/2006/relationships/hyperlink" Target="https://saimex.org.mx/saimex/solicitud/downloadAttach/2597629.pag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zkDSJXtjCD9rcFRj1abdPv9rg==">CgMxLjAyDmgucmR6ajZvMjh3aWhiMghoLmdqZGd4czIJaC4zMGowemxsMgloLjFmb2I5dGUyCWguM3pueXNoNzIJaC4yZXQ5MnAwMgloLjNkeTZ2a20yDmguNGg2c3BtaWMyOWxsMg5oLjRoM3pzNWh5dXRxODIIaC50eWpjd3QyCWguM3JkY3JqbjIJaC4yNmluMXJnMg5oLjIwOGs5bnYwNm02MTIOaC5uaGV2MGprOTJ3bmwyDmguZTdhbWxhb3U4N3RkMg5oLjYwcGV6N3U1ZDJjMTgAciExbW5WZkM5VGdXUlppaTVmVWcwWkpvNDJjOFd5T3FUb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38</Pages>
  <Words>9963</Words>
  <Characters>54801</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7</cp:revision>
  <cp:lastPrinted>2026-04-17T17:25:00Z</cp:lastPrinted>
  <dcterms:created xsi:type="dcterms:W3CDTF">2026-04-13T18:26:00Z</dcterms:created>
  <dcterms:modified xsi:type="dcterms:W3CDTF">2026-04-21T23:50:00Z</dcterms:modified>
</cp:coreProperties>
</file>