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3380F4" w14:textId="2688A253" w:rsidR="002B3E11" w:rsidRPr="00912B9F" w:rsidRDefault="00811D5F">
      <w:pPr>
        <w:tabs>
          <w:tab w:val="left" w:pos="0"/>
        </w:tabs>
        <w:spacing w:before="240" w:after="240" w:line="360" w:lineRule="auto"/>
        <w:jc w:val="both"/>
        <w:rPr>
          <w:rFonts w:ascii="Palatino Linotype" w:eastAsia="Palatino Linotype" w:hAnsi="Palatino Linotype" w:cs="Palatino Linotype"/>
          <w:b/>
        </w:rPr>
      </w:pPr>
      <w:bookmarkStart w:id="0" w:name="_GoBack"/>
      <w:bookmarkEnd w:id="0"/>
      <w:r w:rsidRPr="00912B9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912B9F">
        <w:rPr>
          <w:rFonts w:ascii="Palatino Linotype" w:eastAsia="Palatino Linotype" w:hAnsi="Palatino Linotype" w:cs="Palatino Linotype"/>
          <w:b/>
        </w:rPr>
        <w:t>de</w:t>
      </w:r>
      <w:r w:rsidR="00912B9F" w:rsidRPr="00912B9F">
        <w:rPr>
          <w:rFonts w:ascii="Palatino Linotype" w:eastAsia="Palatino Linotype" w:hAnsi="Palatino Linotype" w:cs="Palatino Linotype"/>
          <w:b/>
        </w:rPr>
        <w:t xml:space="preserve"> fecha </w:t>
      </w:r>
      <w:r w:rsidR="00F64E81" w:rsidRPr="00912B9F">
        <w:rPr>
          <w:rFonts w:ascii="Palatino Linotype" w:eastAsia="Palatino Linotype" w:hAnsi="Palatino Linotype" w:cs="Palatino Linotype"/>
          <w:b/>
          <w:color w:val="000000"/>
        </w:rPr>
        <w:t xml:space="preserve">dieciocho </w:t>
      </w:r>
      <w:r w:rsidR="00912B9F" w:rsidRPr="00912B9F">
        <w:rPr>
          <w:rFonts w:ascii="Palatino Linotype" w:eastAsia="Palatino Linotype" w:hAnsi="Palatino Linotype" w:cs="Palatino Linotype"/>
          <w:b/>
          <w:color w:val="000000"/>
        </w:rPr>
        <w:t xml:space="preserve">(18) </w:t>
      </w:r>
      <w:r w:rsidR="00F64E81" w:rsidRPr="00912B9F">
        <w:rPr>
          <w:rFonts w:ascii="Palatino Linotype" w:eastAsia="Palatino Linotype" w:hAnsi="Palatino Linotype" w:cs="Palatino Linotype"/>
          <w:b/>
          <w:color w:val="000000"/>
        </w:rPr>
        <w:t>de febrero</w:t>
      </w:r>
      <w:r w:rsidR="00347341" w:rsidRPr="00912B9F">
        <w:rPr>
          <w:rFonts w:ascii="Palatino Linotype" w:eastAsia="Palatino Linotype" w:hAnsi="Palatino Linotype" w:cs="Palatino Linotype"/>
          <w:b/>
          <w:color w:val="000000"/>
        </w:rPr>
        <w:t xml:space="preserve"> </w:t>
      </w:r>
      <w:r w:rsidR="00F64E81" w:rsidRPr="00912B9F">
        <w:rPr>
          <w:rFonts w:ascii="Palatino Linotype" w:eastAsia="Palatino Linotype" w:hAnsi="Palatino Linotype" w:cs="Palatino Linotype"/>
          <w:b/>
        </w:rPr>
        <w:t>de dos mil veintiséis</w:t>
      </w:r>
      <w:r w:rsidR="009D0EA8" w:rsidRPr="00912B9F">
        <w:rPr>
          <w:rFonts w:ascii="Palatino Linotype" w:eastAsia="Palatino Linotype" w:hAnsi="Palatino Linotype" w:cs="Palatino Linotype"/>
          <w:b/>
        </w:rPr>
        <w:t>.</w:t>
      </w:r>
    </w:p>
    <w:p w14:paraId="74C13E99" w14:textId="4D1348E0" w:rsidR="00BD112C" w:rsidRPr="00912B9F" w:rsidRDefault="00811D5F">
      <w:pPr>
        <w:spacing w:before="240" w:after="240" w:line="360" w:lineRule="auto"/>
        <w:jc w:val="both"/>
        <w:rPr>
          <w:rFonts w:ascii="Palatino Linotype" w:eastAsia="Palatino Linotype" w:hAnsi="Palatino Linotype" w:cs="Palatino Linotype"/>
          <w:b/>
        </w:rPr>
      </w:pPr>
      <w:r w:rsidRPr="00912B9F">
        <w:rPr>
          <w:rFonts w:ascii="Palatino Linotype" w:eastAsia="Palatino Linotype" w:hAnsi="Palatino Linotype" w:cs="Palatino Linotype"/>
          <w:b/>
        </w:rPr>
        <w:t>VISTO</w:t>
      </w:r>
      <w:r w:rsidRPr="00912B9F">
        <w:rPr>
          <w:rFonts w:ascii="Palatino Linotype" w:eastAsia="Palatino Linotype" w:hAnsi="Palatino Linotype" w:cs="Palatino Linotype"/>
        </w:rPr>
        <w:t xml:space="preserve"> el expediente electrónico formado con motivo del recurso de revisión </w:t>
      </w:r>
      <w:r w:rsidR="008D09BC" w:rsidRPr="00912B9F">
        <w:rPr>
          <w:rFonts w:ascii="Palatino Linotype" w:eastAsia="Palatino Linotype" w:hAnsi="Palatino Linotype" w:cs="Palatino Linotype"/>
          <w:b/>
        </w:rPr>
        <w:t>14443</w:t>
      </w:r>
      <w:r w:rsidR="00D945EE" w:rsidRPr="00912B9F">
        <w:rPr>
          <w:rFonts w:ascii="Palatino Linotype" w:eastAsia="Palatino Linotype" w:hAnsi="Palatino Linotype" w:cs="Palatino Linotype"/>
          <w:b/>
        </w:rPr>
        <w:t>/INFOEM/IP/RR/2025</w:t>
      </w:r>
      <w:r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promovido por</w:t>
      </w:r>
      <w:r w:rsidR="00F54887" w:rsidRPr="00912B9F">
        <w:rPr>
          <w:rFonts w:ascii="Palatino Linotype" w:eastAsia="Palatino Linotype" w:hAnsi="Palatino Linotype" w:cs="Palatino Linotype"/>
        </w:rPr>
        <w:t xml:space="preserve"> </w:t>
      </w:r>
      <w:r w:rsidR="00D34307">
        <w:rPr>
          <w:rFonts w:ascii="Palatino Linotype" w:eastAsia="Palatino Linotype" w:hAnsi="Palatino Linotype" w:cs="Palatino Linotype"/>
          <w:b/>
        </w:rPr>
        <w:t>XXXX</w:t>
      </w:r>
      <w:r w:rsidR="00F54887" w:rsidRPr="00912B9F">
        <w:rPr>
          <w:rFonts w:ascii="Palatino Linotype" w:eastAsia="Palatino Linotype" w:hAnsi="Palatino Linotype" w:cs="Palatino Linotype"/>
          <w:b/>
        </w:rPr>
        <w:t>,</w:t>
      </w:r>
      <w:r w:rsidR="00F54887" w:rsidRPr="00912B9F">
        <w:rPr>
          <w:rFonts w:ascii="Palatino Linotype" w:eastAsia="Palatino Linotype" w:hAnsi="Palatino Linotype" w:cs="Palatino Linotype"/>
        </w:rPr>
        <w:t xml:space="preserve"> en su calidad de</w:t>
      </w:r>
      <w:r w:rsidR="00F54887" w:rsidRPr="00912B9F">
        <w:rPr>
          <w:rFonts w:ascii="Palatino Linotype" w:eastAsia="Palatino Linotype" w:hAnsi="Palatino Linotype" w:cs="Palatino Linotype"/>
          <w:b/>
        </w:rPr>
        <w:t xml:space="preserve"> </w:t>
      </w:r>
      <w:r w:rsidR="00294123" w:rsidRPr="00912B9F">
        <w:rPr>
          <w:rFonts w:ascii="Palatino Linotype" w:eastAsia="Palatino Linotype" w:hAnsi="Palatino Linotype" w:cs="Palatino Linotype"/>
          <w:b/>
        </w:rPr>
        <w:t>RECURRENTE</w:t>
      </w:r>
      <w:r w:rsidRPr="00912B9F">
        <w:rPr>
          <w:rFonts w:ascii="Palatino Linotype" w:eastAsia="Palatino Linotype" w:hAnsi="Palatino Linotype" w:cs="Palatino Linotype"/>
        </w:rPr>
        <w:t>,</w:t>
      </w:r>
      <w:r w:rsidR="00E9214E" w:rsidRPr="00912B9F">
        <w:rPr>
          <w:rFonts w:ascii="Palatino Linotype" w:eastAsia="Palatino Linotype" w:hAnsi="Palatino Linotype" w:cs="Palatino Linotype"/>
        </w:rPr>
        <w:t xml:space="preserve"> en contra de la respuesta de</w:t>
      </w:r>
      <w:r w:rsidR="008D09BC" w:rsidRPr="00912B9F">
        <w:rPr>
          <w:rFonts w:ascii="Palatino Linotype" w:eastAsia="Palatino Linotype" w:hAnsi="Palatino Linotype" w:cs="Palatino Linotype"/>
        </w:rPr>
        <w:t xml:space="preserve"> </w:t>
      </w:r>
      <w:r w:rsidR="00E9214E" w:rsidRPr="00912B9F">
        <w:rPr>
          <w:rFonts w:ascii="Palatino Linotype" w:eastAsia="Palatino Linotype" w:hAnsi="Palatino Linotype" w:cs="Palatino Linotype"/>
        </w:rPr>
        <w:t>l</w:t>
      </w:r>
      <w:r w:rsidR="008D09BC" w:rsidRPr="00912B9F">
        <w:rPr>
          <w:rFonts w:ascii="Palatino Linotype" w:eastAsia="Palatino Linotype" w:hAnsi="Palatino Linotype" w:cs="Palatino Linotype"/>
        </w:rPr>
        <w:t>a</w:t>
      </w:r>
      <w:r w:rsidR="00E9214E" w:rsidRPr="00912B9F">
        <w:rPr>
          <w:rFonts w:ascii="Palatino Linotype" w:eastAsia="Palatino Linotype" w:hAnsi="Palatino Linotype" w:cs="Palatino Linotype"/>
        </w:rPr>
        <w:t xml:space="preserve"> </w:t>
      </w:r>
      <w:r w:rsidR="008D09BC" w:rsidRPr="00912B9F">
        <w:rPr>
          <w:rFonts w:ascii="Palatino Linotype" w:eastAsia="Palatino Linotype" w:hAnsi="Palatino Linotype" w:cs="Palatino Linotype"/>
          <w:b/>
        </w:rPr>
        <w:t>Fiscalía General de Justicia del Estado de México</w:t>
      </w:r>
      <w:r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en lo sucesivo el</w:t>
      </w:r>
      <w:r w:rsidRPr="00912B9F">
        <w:rPr>
          <w:rFonts w:ascii="Palatino Linotype" w:eastAsia="Palatino Linotype" w:hAnsi="Palatino Linotype" w:cs="Palatino Linotype"/>
          <w:b/>
        </w:rPr>
        <w:t xml:space="preserve"> SUJETO OBLIGADO, </w:t>
      </w:r>
      <w:r w:rsidRPr="00912B9F">
        <w:rPr>
          <w:rFonts w:ascii="Palatino Linotype" w:eastAsia="Palatino Linotype" w:hAnsi="Palatino Linotype" w:cs="Palatino Linotype"/>
        </w:rPr>
        <w:t>se procede a dictar la presente resolución, con base en los siguientes:</w:t>
      </w:r>
    </w:p>
    <w:p w14:paraId="046A63A8" w14:textId="2C3B6620" w:rsidR="002B3E11" w:rsidRPr="00912B9F" w:rsidRDefault="00811D5F">
      <w:pPr>
        <w:keepNext/>
        <w:keepLines/>
        <w:tabs>
          <w:tab w:val="left" w:pos="0"/>
        </w:tabs>
        <w:spacing w:before="240" w:after="240" w:line="360" w:lineRule="auto"/>
        <w:jc w:val="center"/>
        <w:rPr>
          <w:rFonts w:ascii="Palatino Linotype" w:eastAsia="Palatino Linotype" w:hAnsi="Palatino Linotype" w:cs="Palatino Linotype"/>
          <w:b/>
        </w:rPr>
      </w:pPr>
      <w:bookmarkStart w:id="1" w:name="_heading=h.gjdgxs" w:colFirst="0" w:colLast="0"/>
      <w:bookmarkEnd w:id="1"/>
      <w:r w:rsidRPr="00912B9F">
        <w:rPr>
          <w:rFonts w:ascii="Palatino Linotype" w:eastAsia="Palatino Linotype" w:hAnsi="Palatino Linotype" w:cs="Palatino Linotype"/>
          <w:b/>
        </w:rPr>
        <w:t>A</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N</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T</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E</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C</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E</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D</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E</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N</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T</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E</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S</w:t>
      </w:r>
    </w:p>
    <w:p w14:paraId="007DC84D" w14:textId="7F52FD76" w:rsidR="002B3E11" w:rsidRPr="00912B9F" w:rsidRDefault="00811D5F">
      <w:pPr>
        <w:numPr>
          <w:ilvl w:val="0"/>
          <w:numId w:val="4"/>
        </w:numPr>
        <w:tabs>
          <w:tab w:val="left" w:pos="0"/>
        </w:tabs>
        <w:spacing w:before="240" w:line="360" w:lineRule="auto"/>
        <w:ind w:left="0"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El </w:t>
      </w:r>
      <w:r w:rsidR="008D09BC" w:rsidRPr="00912B9F">
        <w:rPr>
          <w:rFonts w:ascii="Palatino Linotype" w:eastAsia="Palatino Linotype" w:hAnsi="Palatino Linotype" w:cs="Palatino Linotype"/>
        </w:rPr>
        <w:t>once de noviembre</w:t>
      </w:r>
      <w:r w:rsidR="00D945EE" w:rsidRPr="00912B9F">
        <w:rPr>
          <w:rFonts w:ascii="Palatino Linotype" w:eastAsia="Palatino Linotype" w:hAnsi="Palatino Linotype" w:cs="Palatino Linotype"/>
        </w:rPr>
        <w:t xml:space="preserve"> de dos mil veinticinco</w:t>
      </w:r>
      <w:r w:rsidR="00DF4958" w:rsidRPr="00912B9F">
        <w:rPr>
          <w:rFonts w:ascii="Palatino Linotype" w:eastAsia="Palatino Linotype" w:hAnsi="Palatino Linotype" w:cs="Palatino Linotype"/>
        </w:rPr>
        <w:t>, la parte</w:t>
      </w:r>
      <w:r w:rsidRPr="00912B9F">
        <w:rPr>
          <w:rFonts w:ascii="Palatino Linotype" w:eastAsia="Palatino Linotype" w:hAnsi="Palatino Linotype" w:cs="Palatino Linotype"/>
          <w:b/>
        </w:rPr>
        <w:t xml:space="preserve"> RECURRENTE </w:t>
      </w:r>
      <w:r w:rsidRPr="00912B9F">
        <w:rPr>
          <w:rFonts w:ascii="Palatino Linotype" w:eastAsia="Palatino Linotype" w:hAnsi="Palatino Linotype" w:cs="Palatino Linotype"/>
        </w:rPr>
        <w:t>presentó</w:t>
      </w:r>
      <w:r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 xml:space="preserve">ante 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a través de la Plataforma digital Sistema de Acceso a la Información Mexiquense (SAIMEX), la solicitud de información pública registrada con el número </w:t>
      </w:r>
      <w:r w:rsidR="008D09BC" w:rsidRPr="00912B9F">
        <w:rPr>
          <w:rFonts w:ascii="Palatino Linotype" w:eastAsia="Palatino Linotype" w:hAnsi="Palatino Linotype" w:cs="Palatino Linotype"/>
          <w:b/>
        </w:rPr>
        <w:t>00787</w:t>
      </w:r>
      <w:r w:rsidR="00E9214E" w:rsidRPr="00912B9F">
        <w:rPr>
          <w:rFonts w:ascii="Palatino Linotype" w:eastAsia="Palatino Linotype" w:hAnsi="Palatino Linotype" w:cs="Palatino Linotype"/>
          <w:b/>
        </w:rPr>
        <w:t>/</w:t>
      </w:r>
      <w:r w:rsidR="008D09BC" w:rsidRPr="00912B9F">
        <w:rPr>
          <w:rFonts w:ascii="Palatino Linotype" w:eastAsia="Palatino Linotype" w:hAnsi="Palatino Linotype" w:cs="Palatino Linotype"/>
          <w:b/>
        </w:rPr>
        <w:t>FGJ</w:t>
      </w:r>
      <w:r w:rsidR="00D945EE" w:rsidRPr="00912B9F">
        <w:rPr>
          <w:rFonts w:ascii="Palatino Linotype" w:eastAsia="Palatino Linotype" w:hAnsi="Palatino Linotype" w:cs="Palatino Linotype"/>
          <w:b/>
        </w:rPr>
        <w:t>/IP/2025</w:t>
      </w:r>
      <w:r w:rsidRPr="00912B9F">
        <w:rPr>
          <w:rFonts w:ascii="Palatino Linotype" w:eastAsia="Palatino Linotype" w:hAnsi="Palatino Linotype" w:cs="Palatino Linotype"/>
          <w:b/>
        </w:rPr>
        <w:t>,</w:t>
      </w:r>
      <w:r w:rsidRPr="00912B9F">
        <w:rPr>
          <w:rFonts w:ascii="Palatino Linotype" w:eastAsia="Palatino Linotype" w:hAnsi="Palatino Linotype" w:cs="Palatino Linotype"/>
        </w:rPr>
        <w:t xml:space="preserve"> </w:t>
      </w:r>
      <w:r w:rsidR="00912B9F">
        <w:rPr>
          <w:rFonts w:ascii="Palatino Linotype" w:eastAsia="Palatino Linotype" w:hAnsi="Palatino Linotype" w:cs="Palatino Linotype"/>
        </w:rPr>
        <w:t>en la que</w:t>
      </w:r>
      <w:r w:rsidRPr="00912B9F">
        <w:rPr>
          <w:rFonts w:ascii="Palatino Linotype" w:eastAsia="Palatino Linotype" w:hAnsi="Palatino Linotype" w:cs="Palatino Linotype"/>
        </w:rPr>
        <w:t xml:space="preserve"> se solicitó:</w:t>
      </w:r>
    </w:p>
    <w:p w14:paraId="7479E226" w14:textId="77777777" w:rsidR="002B3E11" w:rsidRPr="00912B9F" w:rsidRDefault="002B3E11">
      <w:pPr>
        <w:ind w:right="539"/>
        <w:jc w:val="both"/>
        <w:rPr>
          <w:rFonts w:ascii="Palatino Linotype" w:eastAsia="Palatino Linotype" w:hAnsi="Palatino Linotype" w:cs="Palatino Linotype"/>
        </w:rPr>
      </w:pPr>
    </w:p>
    <w:p w14:paraId="02E5C425" w14:textId="0702D70F" w:rsidR="002B3E11" w:rsidRPr="00912B9F" w:rsidRDefault="00811D5F" w:rsidP="00D945EE">
      <w:pPr>
        <w:ind w:left="567" w:right="539"/>
        <w:jc w:val="both"/>
        <w:rPr>
          <w:rFonts w:ascii="Palatino Linotype" w:hAnsi="Palatino Linotype"/>
          <w:i/>
          <w:color w:val="000000"/>
        </w:rPr>
      </w:pPr>
      <w:r w:rsidRPr="00912B9F">
        <w:rPr>
          <w:rFonts w:ascii="Palatino Linotype" w:eastAsia="Palatino Linotype" w:hAnsi="Palatino Linotype" w:cs="Palatino Linotype"/>
          <w:i/>
          <w:color w:val="000000"/>
        </w:rPr>
        <w:t>“</w:t>
      </w:r>
      <w:r w:rsidR="008D09BC" w:rsidRPr="00912B9F">
        <w:rPr>
          <w:rFonts w:ascii="Palatino Linotype" w:hAnsi="Palatino Linotype"/>
          <w:i/>
          <w:color w:val="000000"/>
        </w:rPr>
        <w:t>SOLICITO COPIA SIMPLE DIGITALIZADA A TRAVÉS DEL SISTEMA ELECTRÓNICO SAIMEX DE TODAS LAS FACTURAS PAGADAS Y EN PROCESO DE PAGO POR MÁS DE UN MILLÓN DE PESOS GENERADAS ENTRE EL 1 DE ENERO Y EL 10 DE NOVIEMBRE DE 2025.</w:t>
      </w:r>
      <w:r w:rsidRPr="00912B9F">
        <w:rPr>
          <w:rFonts w:ascii="Palatino Linotype" w:eastAsia="Palatino Linotype" w:hAnsi="Palatino Linotype" w:cs="Palatino Linotype"/>
          <w:i/>
          <w:color w:val="000000"/>
        </w:rPr>
        <w:t>” (Sic)</w:t>
      </w:r>
    </w:p>
    <w:p w14:paraId="407FD6D2" w14:textId="77777777" w:rsidR="00E9214E" w:rsidRPr="00912B9F" w:rsidRDefault="00E9214E">
      <w:pPr>
        <w:ind w:right="539"/>
        <w:jc w:val="both"/>
        <w:rPr>
          <w:rFonts w:ascii="Palatino Linotype" w:eastAsia="Palatino Linotype" w:hAnsi="Palatino Linotype" w:cs="Palatino Linotype"/>
        </w:rPr>
      </w:pPr>
    </w:p>
    <w:p w14:paraId="25C0AC84" w14:textId="4F5DD199" w:rsidR="002B3E11" w:rsidRPr="00912B9F" w:rsidRDefault="00811D5F" w:rsidP="000D5A60">
      <w:pPr>
        <w:numPr>
          <w:ilvl w:val="0"/>
          <w:numId w:val="4"/>
        </w:numPr>
        <w:pBdr>
          <w:top w:val="nil"/>
          <w:left w:val="nil"/>
          <w:bottom w:val="nil"/>
          <w:right w:val="nil"/>
          <w:between w:val="nil"/>
        </w:pBdr>
        <w:spacing w:before="240" w:after="240" w:line="360" w:lineRule="auto"/>
        <w:ind w:left="0" w:firstLine="0"/>
        <w:jc w:val="both"/>
        <w:rPr>
          <w:rFonts w:ascii="Palatino Linotype" w:eastAsia="Palatino Linotype" w:hAnsi="Palatino Linotype" w:cs="Palatino Linotype"/>
          <w:i/>
          <w:color w:val="000000"/>
        </w:rPr>
      </w:pPr>
      <w:r w:rsidRPr="00912B9F">
        <w:rPr>
          <w:rFonts w:ascii="Palatino Linotype" w:eastAsia="Palatino Linotype" w:hAnsi="Palatino Linotype" w:cs="Palatino Linotype"/>
          <w:color w:val="000000"/>
        </w:rPr>
        <w:t xml:space="preserve">Se hace constar que se señaló como modalidad de entrega de la información a través del Sistema de Acceso a la Información Mexiquense </w:t>
      </w:r>
      <w:r w:rsidRPr="00912B9F">
        <w:rPr>
          <w:rFonts w:ascii="Palatino Linotype" w:eastAsia="Palatino Linotype" w:hAnsi="Palatino Linotype" w:cs="Palatino Linotype"/>
          <w:b/>
          <w:color w:val="000000"/>
        </w:rPr>
        <w:t>(SAIMEX).</w:t>
      </w:r>
    </w:p>
    <w:p w14:paraId="2B39E1E5" w14:textId="77777777" w:rsidR="00D17A6E" w:rsidRPr="00912B9F" w:rsidRDefault="00D17A6E" w:rsidP="000F3E41">
      <w:pPr>
        <w:pBdr>
          <w:top w:val="nil"/>
          <w:left w:val="nil"/>
          <w:bottom w:val="nil"/>
          <w:right w:val="nil"/>
          <w:between w:val="nil"/>
        </w:pBdr>
        <w:spacing w:before="240" w:after="240"/>
        <w:jc w:val="both"/>
        <w:rPr>
          <w:rFonts w:ascii="Palatino Linotype" w:eastAsia="Palatino Linotype" w:hAnsi="Palatino Linotype" w:cs="Palatino Linotype"/>
          <w:i/>
          <w:color w:val="000000"/>
        </w:rPr>
      </w:pPr>
    </w:p>
    <w:p w14:paraId="04498158" w14:textId="50E5C943" w:rsidR="008D09BC" w:rsidRPr="00912B9F" w:rsidRDefault="008D09BC">
      <w:pPr>
        <w:numPr>
          <w:ilvl w:val="0"/>
          <w:numId w:val="4"/>
        </w:numPr>
        <w:tabs>
          <w:tab w:val="left" w:pos="0"/>
        </w:tabs>
        <w:spacing w:line="360" w:lineRule="auto"/>
        <w:ind w:left="0" w:right="34" w:firstLine="0"/>
        <w:jc w:val="both"/>
        <w:rPr>
          <w:rFonts w:ascii="Palatino Linotype" w:eastAsia="Palatino Linotype" w:hAnsi="Palatino Linotype" w:cs="Palatino Linotype"/>
          <w:b/>
        </w:rPr>
      </w:pPr>
      <w:bookmarkStart w:id="2" w:name="_heading=h.30j0zll" w:colFirst="0" w:colLast="0"/>
      <w:bookmarkEnd w:id="2"/>
      <w:r w:rsidRPr="00912B9F">
        <w:rPr>
          <w:rFonts w:ascii="Palatino Linotype" w:eastAsia="Palatino Linotype" w:hAnsi="Palatino Linotype" w:cs="Palatino Linotype"/>
        </w:rPr>
        <w:t>El tres de diciembre de dos mil veinticinco, el</w:t>
      </w:r>
      <w:r w:rsidRPr="00912B9F">
        <w:rPr>
          <w:rFonts w:ascii="Palatino Linotype" w:eastAsia="Palatino Linotype" w:hAnsi="Palatino Linotype" w:cs="Palatino Linotype"/>
          <w:b/>
        </w:rPr>
        <w:t xml:space="preserve"> SUJETO OBLIGADO </w:t>
      </w:r>
      <w:r w:rsidRPr="00912B9F">
        <w:rPr>
          <w:rFonts w:ascii="Palatino Linotype" w:eastAsia="Palatino Linotype" w:hAnsi="Palatino Linotype" w:cs="Palatino Linotype"/>
        </w:rPr>
        <w:t>notificó una prórroga para atender la solicitud de información, en los siguientes términos:</w:t>
      </w:r>
    </w:p>
    <w:p w14:paraId="1A66EF1A" w14:textId="7124DE3D" w:rsidR="008D09BC" w:rsidRPr="00912B9F" w:rsidRDefault="008D09BC" w:rsidP="008D09BC">
      <w:pPr>
        <w:ind w:left="567" w:right="34"/>
        <w:jc w:val="both"/>
        <w:rPr>
          <w:rFonts w:ascii="Palatino Linotype" w:eastAsia="Palatino Linotype" w:hAnsi="Palatino Linotype" w:cs="Palatino Linotype"/>
          <w:i/>
        </w:rPr>
      </w:pPr>
      <w:r w:rsidRPr="00912B9F">
        <w:rPr>
          <w:rFonts w:ascii="Palatino Linotype" w:eastAsia="Palatino Linotype" w:hAnsi="Palatino Linotype" w:cs="Palatino Linotype"/>
          <w:i/>
        </w:rPr>
        <w:lastRenderedPageBreak/>
        <w:t>“</w:t>
      </w:r>
      <w:r w:rsidRPr="00912B9F">
        <w:rPr>
          <w:rFonts w:ascii="Palatino Linotype" w:hAnsi="Palatino Linotype"/>
          <w:i/>
          <w:color w:val="000000"/>
        </w:rPr>
        <w:t>Se aprueba prorroga solicitada</w:t>
      </w:r>
      <w:r w:rsidRPr="00912B9F">
        <w:rPr>
          <w:rFonts w:ascii="Palatino Linotype" w:eastAsia="Palatino Linotype" w:hAnsi="Palatino Linotype" w:cs="Palatino Linotype"/>
          <w:i/>
        </w:rPr>
        <w:t>” (Sic)</w:t>
      </w:r>
    </w:p>
    <w:p w14:paraId="66E82C90" w14:textId="77777777" w:rsidR="008D09BC" w:rsidRPr="00912B9F" w:rsidRDefault="008D09BC" w:rsidP="008D09BC">
      <w:pPr>
        <w:ind w:left="567" w:right="34"/>
        <w:jc w:val="both"/>
        <w:rPr>
          <w:rFonts w:ascii="Palatino Linotype" w:eastAsia="Palatino Linotype" w:hAnsi="Palatino Linotype" w:cs="Palatino Linotype"/>
          <w:i/>
        </w:rPr>
      </w:pPr>
    </w:p>
    <w:p w14:paraId="7C69F881" w14:textId="6CAD252A" w:rsidR="008D09BC" w:rsidRPr="00912B9F" w:rsidRDefault="008D09BC" w:rsidP="008D09BC">
      <w:pPr>
        <w:tabs>
          <w:tab w:val="left" w:pos="0"/>
        </w:tabs>
        <w:ind w:right="34"/>
        <w:jc w:val="both"/>
        <w:rPr>
          <w:rFonts w:ascii="Palatino Linotype" w:eastAsia="Palatino Linotype" w:hAnsi="Palatino Linotype" w:cs="Palatino Linotype"/>
          <w:b/>
        </w:rPr>
      </w:pPr>
      <w:r w:rsidRPr="00912B9F">
        <w:rPr>
          <w:rFonts w:ascii="Palatino Linotype" w:eastAsia="Palatino Linotype" w:hAnsi="Palatino Linotype" w:cs="Palatino Linotype"/>
          <w:b/>
        </w:rPr>
        <w:t>Archivos electrónicos adjuntos:</w:t>
      </w:r>
    </w:p>
    <w:p w14:paraId="74027324" w14:textId="77777777" w:rsidR="008D09BC" w:rsidRPr="00912B9F" w:rsidRDefault="008D09BC" w:rsidP="008D09BC">
      <w:pPr>
        <w:tabs>
          <w:tab w:val="left" w:pos="0"/>
        </w:tabs>
        <w:ind w:right="34"/>
        <w:jc w:val="both"/>
        <w:rPr>
          <w:rFonts w:ascii="Palatino Linotype" w:eastAsia="Palatino Linotype" w:hAnsi="Palatino Linotype" w:cs="Palatino Linotype"/>
          <w:b/>
        </w:rPr>
      </w:pPr>
    </w:p>
    <w:p w14:paraId="086F63B4" w14:textId="1F24DD62" w:rsidR="008D09BC" w:rsidRPr="00912B9F" w:rsidRDefault="004E43FB" w:rsidP="008D09BC">
      <w:pPr>
        <w:ind w:left="567" w:right="34"/>
        <w:jc w:val="both"/>
        <w:rPr>
          <w:rFonts w:ascii="Palatino Linotype" w:eastAsia="Palatino Linotype" w:hAnsi="Palatino Linotype" w:cs="Palatino Linotype"/>
          <w:b/>
        </w:rPr>
      </w:pPr>
      <w:hyperlink r:id="rId9" w:tgtFrame="_blank" w:history="1">
        <w:r w:rsidR="008D09BC" w:rsidRPr="00912B9F">
          <w:rPr>
            <w:rStyle w:val="Hipervnculo"/>
            <w:rFonts w:ascii="Palatino Linotype" w:hAnsi="Palatino Linotype" w:cs="Arial"/>
            <w:b/>
            <w:bCs/>
            <w:color w:val="auto"/>
            <w:u w:val="none"/>
          </w:rPr>
          <w:t>Scan_2024_11_28_19_55_24_729.pdf</w:t>
        </w:r>
      </w:hyperlink>
      <w:r w:rsidR="008D09BC" w:rsidRPr="00912B9F">
        <w:rPr>
          <w:rFonts w:ascii="Palatino Linotype" w:hAnsi="Palatino Linotype"/>
        </w:rPr>
        <w:t>: Acuerdo de ampliación de plazo de la solicitud 00787/FGJ/IP/2025.</w:t>
      </w:r>
    </w:p>
    <w:p w14:paraId="12F3B762" w14:textId="77777777" w:rsidR="008D09BC" w:rsidRPr="00912B9F" w:rsidRDefault="008D09BC" w:rsidP="008D09BC">
      <w:pPr>
        <w:pStyle w:val="Prrafodelista"/>
        <w:rPr>
          <w:rFonts w:ascii="Palatino Linotype" w:eastAsia="Palatino Linotype" w:hAnsi="Palatino Linotype" w:cs="Palatino Linotype"/>
          <w:sz w:val="24"/>
        </w:rPr>
      </w:pPr>
    </w:p>
    <w:p w14:paraId="1CC64CBE" w14:textId="6E11E5B0" w:rsidR="008D09BC" w:rsidRPr="00912B9F" w:rsidRDefault="008D09BC">
      <w:pPr>
        <w:numPr>
          <w:ilvl w:val="0"/>
          <w:numId w:val="4"/>
        </w:numPr>
        <w:tabs>
          <w:tab w:val="left" w:pos="0"/>
        </w:tabs>
        <w:spacing w:line="360" w:lineRule="auto"/>
        <w:ind w:left="0" w:right="34"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t>El doce de diciembre de dos mil veinticinco, el</w:t>
      </w:r>
      <w:r w:rsidRPr="00912B9F">
        <w:rPr>
          <w:rFonts w:ascii="Palatino Linotype" w:eastAsia="Palatino Linotype" w:hAnsi="Palatino Linotype" w:cs="Palatino Linotype"/>
          <w:b/>
        </w:rPr>
        <w:t xml:space="preserve"> SUJETO OBLIGADO </w:t>
      </w:r>
      <w:r w:rsidRPr="00912B9F">
        <w:rPr>
          <w:rFonts w:ascii="Palatino Linotype" w:eastAsia="Palatino Linotype" w:hAnsi="Palatino Linotype" w:cs="Palatino Linotype"/>
        </w:rPr>
        <w:t>emitió respuesta en los siguientes términos:</w:t>
      </w:r>
    </w:p>
    <w:p w14:paraId="42455975" w14:textId="12D1E61F" w:rsidR="008D09BC" w:rsidRPr="00912B9F" w:rsidRDefault="004E43FB" w:rsidP="008D09BC">
      <w:pPr>
        <w:tabs>
          <w:tab w:val="left" w:pos="3969"/>
        </w:tabs>
        <w:ind w:left="567" w:right="822"/>
        <w:jc w:val="both"/>
        <w:rPr>
          <w:rFonts w:ascii="Palatino Linotype" w:hAnsi="Palatino Linotype"/>
        </w:rPr>
      </w:pPr>
      <w:hyperlink r:id="rId10" w:tgtFrame="_blank" w:history="1">
        <w:r w:rsidR="008D09BC" w:rsidRPr="00912B9F">
          <w:rPr>
            <w:rStyle w:val="Hipervnculo"/>
            <w:rFonts w:ascii="Palatino Linotype" w:hAnsi="Palatino Linotype" w:cs="Arial"/>
            <w:b/>
            <w:bCs/>
            <w:color w:val="auto"/>
            <w:u w:val="none"/>
          </w:rPr>
          <w:t>Facturas testadas (SOL. 787-2025).pdf</w:t>
        </w:r>
      </w:hyperlink>
      <w:r w:rsidR="008D09BC" w:rsidRPr="00912B9F">
        <w:rPr>
          <w:rFonts w:ascii="Palatino Linotype" w:hAnsi="Palatino Linotype"/>
        </w:rPr>
        <w:t>: Documento de 244 páginas, consistente en la copia digitalizada de diversas facturas en versión pública.</w:t>
      </w:r>
    </w:p>
    <w:p w14:paraId="2E48B88D" w14:textId="77777777" w:rsidR="008D09BC" w:rsidRPr="00912B9F" w:rsidRDefault="008D09BC" w:rsidP="008D09BC">
      <w:pPr>
        <w:tabs>
          <w:tab w:val="left" w:pos="3969"/>
        </w:tabs>
        <w:ind w:left="567" w:right="822"/>
        <w:jc w:val="both"/>
        <w:rPr>
          <w:rFonts w:ascii="Palatino Linotype" w:hAnsi="Palatino Linotype"/>
        </w:rPr>
      </w:pPr>
    </w:p>
    <w:p w14:paraId="3CDA0C99" w14:textId="1625ECAA" w:rsidR="008D09BC" w:rsidRPr="00912B9F" w:rsidRDefault="004E43FB" w:rsidP="008D09BC">
      <w:pPr>
        <w:tabs>
          <w:tab w:val="left" w:pos="3969"/>
        </w:tabs>
        <w:ind w:left="567" w:right="822"/>
        <w:jc w:val="both"/>
        <w:rPr>
          <w:rFonts w:ascii="Palatino Linotype" w:hAnsi="Palatino Linotype"/>
        </w:rPr>
      </w:pPr>
      <w:hyperlink r:id="rId11" w:tgtFrame="_blank" w:history="1">
        <w:r w:rsidR="008D09BC" w:rsidRPr="00912B9F">
          <w:rPr>
            <w:rStyle w:val="Hipervnculo"/>
            <w:rFonts w:ascii="Palatino Linotype" w:hAnsi="Palatino Linotype" w:cs="Arial"/>
            <w:b/>
            <w:bCs/>
            <w:color w:val="auto"/>
            <w:u w:val="none"/>
          </w:rPr>
          <w:t>Scan_2024_12_07_21_07_19_035.pdf</w:t>
        </w:r>
      </w:hyperlink>
      <w:r w:rsidR="008D09BC" w:rsidRPr="00912B9F">
        <w:rPr>
          <w:rFonts w:ascii="Palatino Linotype" w:hAnsi="Palatino Linotype"/>
        </w:rPr>
        <w:t>: Acuerdo de Clasificación de información de la solicitud 00787/FGJ/IP/2025.</w:t>
      </w:r>
    </w:p>
    <w:p w14:paraId="47F4EAE2" w14:textId="77777777" w:rsidR="008D09BC" w:rsidRPr="00912B9F" w:rsidRDefault="008D09BC" w:rsidP="008D09BC">
      <w:pPr>
        <w:tabs>
          <w:tab w:val="left" w:pos="3969"/>
        </w:tabs>
        <w:ind w:left="567" w:right="822"/>
        <w:jc w:val="both"/>
        <w:rPr>
          <w:rFonts w:ascii="Palatino Linotype" w:hAnsi="Palatino Linotype"/>
        </w:rPr>
      </w:pPr>
    </w:p>
    <w:p w14:paraId="23209BE9" w14:textId="79DF6FFB" w:rsidR="00F54887" w:rsidRPr="00912B9F" w:rsidRDefault="004E43FB" w:rsidP="00681A71">
      <w:pPr>
        <w:tabs>
          <w:tab w:val="left" w:pos="3969"/>
        </w:tabs>
        <w:ind w:left="567" w:right="822"/>
        <w:jc w:val="both"/>
        <w:rPr>
          <w:rFonts w:ascii="Palatino Linotype" w:eastAsia="Palatino Linotype" w:hAnsi="Palatino Linotype" w:cs="Palatino Linotype"/>
          <w:b/>
        </w:rPr>
      </w:pPr>
      <w:hyperlink r:id="rId12" w:tgtFrame="_blank" w:history="1">
        <w:r w:rsidR="008D09BC" w:rsidRPr="00912B9F">
          <w:rPr>
            <w:rStyle w:val="Hipervnculo"/>
            <w:rFonts w:ascii="Palatino Linotype" w:hAnsi="Palatino Linotype" w:cs="Arial"/>
            <w:b/>
            <w:bCs/>
            <w:color w:val="auto"/>
            <w:u w:val="none"/>
          </w:rPr>
          <w:t>Scan_2024_12_07_21_06_57_328.pdf</w:t>
        </w:r>
      </w:hyperlink>
      <w:r w:rsidR="008D09BC" w:rsidRPr="00912B9F">
        <w:rPr>
          <w:rFonts w:ascii="Palatino Linotype" w:hAnsi="Palatino Linotype"/>
        </w:rPr>
        <w:t>: Oficio suscrito por el Titular de la Unidad de Transparencia, por medio del cual, refirió que después de realizar una búsqueda exhaustiva y razonable de la documentación requerida, la Dirección de Recursos Financieros  y Control Presupuestal</w:t>
      </w:r>
      <w:r w:rsidR="00681A71" w:rsidRPr="00912B9F">
        <w:rPr>
          <w:rFonts w:ascii="Palatino Linotype" w:hAnsi="Palatino Linotype"/>
        </w:rPr>
        <w:t>, comunicó la información con la que cuenta y que atiende a la solicitud, misma que señaló anexar.</w:t>
      </w:r>
    </w:p>
    <w:p w14:paraId="0BD7E959" w14:textId="77777777" w:rsidR="00681A71" w:rsidRPr="00912B9F" w:rsidRDefault="00681A71" w:rsidP="00681A71">
      <w:pPr>
        <w:tabs>
          <w:tab w:val="left" w:pos="3969"/>
        </w:tabs>
        <w:ind w:right="822"/>
        <w:jc w:val="both"/>
        <w:rPr>
          <w:rFonts w:ascii="Palatino Linotype" w:eastAsia="Palatino Linotype" w:hAnsi="Palatino Linotype" w:cs="Palatino Linotype"/>
          <w:b/>
        </w:rPr>
      </w:pPr>
    </w:p>
    <w:p w14:paraId="1A4461AA" w14:textId="1B0A1A27" w:rsidR="002B3E11" w:rsidRPr="00912B9F" w:rsidRDefault="00811D5F">
      <w:pPr>
        <w:numPr>
          <w:ilvl w:val="0"/>
          <w:numId w:val="4"/>
        </w:numPr>
        <w:pBdr>
          <w:top w:val="nil"/>
          <w:left w:val="nil"/>
          <w:bottom w:val="nil"/>
          <w:right w:val="nil"/>
          <w:between w:val="nil"/>
        </w:pBdr>
        <w:tabs>
          <w:tab w:val="left" w:pos="0"/>
        </w:tabs>
        <w:spacing w:before="240" w:after="240" w:line="360" w:lineRule="auto"/>
        <w:ind w:left="0" w:firstLine="0"/>
        <w:jc w:val="both"/>
        <w:rPr>
          <w:rFonts w:ascii="Palatino Linotype" w:eastAsia="Palatino Linotype" w:hAnsi="Palatino Linotype" w:cs="Palatino Linotype"/>
          <w:b/>
          <w:color w:val="000000"/>
        </w:rPr>
      </w:pPr>
      <w:r w:rsidRPr="00912B9F">
        <w:rPr>
          <w:rFonts w:ascii="Palatino Linotype" w:eastAsia="Palatino Linotype" w:hAnsi="Palatino Linotype" w:cs="Palatino Linotype"/>
          <w:color w:val="000000"/>
        </w:rPr>
        <w:t xml:space="preserve">El </w:t>
      </w:r>
      <w:r w:rsidR="00681A71" w:rsidRPr="00912B9F">
        <w:rPr>
          <w:rFonts w:ascii="Palatino Linotype" w:eastAsia="Palatino Linotype" w:hAnsi="Palatino Linotype" w:cs="Palatino Linotype"/>
          <w:color w:val="000000"/>
        </w:rPr>
        <w:t>diecisiete de diciembre</w:t>
      </w:r>
      <w:r w:rsidR="00D945EE" w:rsidRPr="00912B9F">
        <w:rPr>
          <w:rFonts w:ascii="Palatino Linotype" w:eastAsia="Palatino Linotype" w:hAnsi="Palatino Linotype" w:cs="Palatino Linotype"/>
          <w:color w:val="000000"/>
        </w:rPr>
        <w:t xml:space="preserve"> de dos mil veinticinco</w:t>
      </w:r>
      <w:r w:rsidRPr="00912B9F">
        <w:rPr>
          <w:rFonts w:ascii="Palatino Linotype" w:eastAsia="Palatino Linotype" w:hAnsi="Palatino Linotype" w:cs="Palatino Linotype"/>
          <w:b/>
          <w:color w:val="000000"/>
        </w:rPr>
        <w:t>,</w:t>
      </w:r>
      <w:r w:rsidR="00D945EE" w:rsidRPr="00912B9F">
        <w:rPr>
          <w:rFonts w:ascii="Palatino Linotype" w:eastAsia="Palatino Linotype" w:hAnsi="Palatino Linotype" w:cs="Palatino Linotype"/>
          <w:color w:val="000000"/>
        </w:rPr>
        <w:t xml:space="preserve"> la parte </w:t>
      </w:r>
      <w:r w:rsidRPr="00912B9F">
        <w:rPr>
          <w:rFonts w:ascii="Palatino Linotype" w:eastAsia="Palatino Linotype" w:hAnsi="Palatino Linotype" w:cs="Palatino Linotype"/>
          <w:b/>
          <w:color w:val="000000"/>
        </w:rPr>
        <w:t xml:space="preserve">RECURRENTE </w:t>
      </w:r>
      <w:r w:rsidRPr="00912B9F">
        <w:rPr>
          <w:rFonts w:ascii="Palatino Linotype" w:eastAsia="Palatino Linotype" w:hAnsi="Palatino Linotype" w:cs="Palatino Linotype"/>
          <w:color w:val="000000"/>
        </w:rPr>
        <w:t>interpuso el recurso de revisión, señalando como:</w:t>
      </w:r>
    </w:p>
    <w:p w14:paraId="4C638429" w14:textId="7C9903FD" w:rsidR="002B3E11" w:rsidRPr="00912B9F" w:rsidRDefault="00912B9F" w:rsidP="00912B9F">
      <w:pPr>
        <w:pStyle w:val="Prrafodelista"/>
        <w:numPr>
          <w:ilvl w:val="0"/>
          <w:numId w:val="15"/>
        </w:numPr>
        <w:ind w:right="539"/>
        <w:jc w:val="both"/>
        <w:rPr>
          <w:rFonts w:ascii="Palatino Linotype" w:eastAsia="Palatino Linotype" w:hAnsi="Palatino Linotype" w:cs="Palatino Linotype"/>
          <w:i/>
          <w:sz w:val="24"/>
        </w:rPr>
      </w:pPr>
      <w:r w:rsidRPr="00912B9F">
        <w:rPr>
          <w:rFonts w:ascii="Palatino Linotype" w:eastAsia="Palatino Linotype" w:hAnsi="Palatino Linotype" w:cs="Palatino Linotype"/>
          <w:b/>
          <w:sz w:val="24"/>
        </w:rPr>
        <w:t>ACTO IMPUGNADO</w:t>
      </w:r>
      <w:r w:rsidR="00811D5F" w:rsidRPr="00912B9F">
        <w:rPr>
          <w:rFonts w:ascii="Palatino Linotype" w:eastAsia="Palatino Linotype" w:hAnsi="Palatino Linotype" w:cs="Palatino Linotype"/>
          <w:b/>
          <w:sz w:val="24"/>
        </w:rPr>
        <w:t>:</w:t>
      </w:r>
      <w:r w:rsidR="00811D5F" w:rsidRPr="00912B9F">
        <w:rPr>
          <w:rFonts w:ascii="Palatino Linotype" w:eastAsia="Palatino Linotype" w:hAnsi="Palatino Linotype" w:cs="Palatino Linotype"/>
          <w:i/>
          <w:sz w:val="24"/>
        </w:rPr>
        <w:t xml:space="preserve"> “</w:t>
      </w:r>
      <w:r w:rsidR="00681A71" w:rsidRPr="00912B9F">
        <w:rPr>
          <w:rFonts w:ascii="Palatino Linotype" w:hAnsi="Palatino Linotype"/>
          <w:i/>
          <w:color w:val="000000"/>
          <w:sz w:val="24"/>
        </w:rPr>
        <w:t>RESPUESTA A LA SOLICITUD 00787/FGJ/IP/2025</w:t>
      </w:r>
      <w:r w:rsidR="00811D5F" w:rsidRPr="00912B9F">
        <w:rPr>
          <w:rFonts w:ascii="Palatino Linotype" w:eastAsia="Palatino Linotype" w:hAnsi="Palatino Linotype" w:cs="Palatino Linotype"/>
          <w:i/>
          <w:color w:val="000000"/>
          <w:sz w:val="24"/>
        </w:rPr>
        <w:t>” (Sic)</w:t>
      </w:r>
    </w:p>
    <w:p w14:paraId="20D1E4B9" w14:textId="77777777" w:rsidR="002B3E11" w:rsidRPr="00912B9F" w:rsidRDefault="002B3E11" w:rsidP="00912B9F">
      <w:pPr>
        <w:ind w:right="539"/>
        <w:jc w:val="both"/>
        <w:rPr>
          <w:rFonts w:ascii="Palatino Linotype" w:eastAsia="Palatino Linotype" w:hAnsi="Palatino Linotype" w:cs="Palatino Linotype"/>
          <w:sz w:val="28"/>
        </w:rPr>
      </w:pPr>
    </w:p>
    <w:p w14:paraId="2F406027" w14:textId="10312F1E" w:rsidR="002B3E11" w:rsidRPr="00912B9F" w:rsidRDefault="00912B9F" w:rsidP="00912B9F">
      <w:pPr>
        <w:pStyle w:val="Prrafodelista"/>
        <w:numPr>
          <w:ilvl w:val="0"/>
          <w:numId w:val="15"/>
        </w:numPr>
        <w:ind w:right="539"/>
        <w:jc w:val="both"/>
        <w:rPr>
          <w:rFonts w:ascii="Palatino Linotype" w:eastAsia="Palatino Linotype" w:hAnsi="Palatino Linotype" w:cs="Palatino Linotype"/>
          <w:i/>
          <w:color w:val="000000"/>
          <w:sz w:val="24"/>
        </w:rPr>
      </w:pPr>
      <w:r w:rsidRPr="00912B9F">
        <w:rPr>
          <w:rFonts w:ascii="Palatino Linotype" w:eastAsia="Palatino Linotype" w:hAnsi="Palatino Linotype" w:cs="Palatino Linotype"/>
          <w:b/>
          <w:sz w:val="24"/>
        </w:rPr>
        <w:t>RAZONES O MOTIVOS DE INCONFORMIDAD</w:t>
      </w:r>
      <w:r w:rsidR="00811D5F" w:rsidRPr="00912B9F">
        <w:rPr>
          <w:rFonts w:ascii="Palatino Linotype" w:eastAsia="Palatino Linotype" w:hAnsi="Palatino Linotype" w:cs="Palatino Linotype"/>
          <w:i/>
          <w:sz w:val="24"/>
        </w:rPr>
        <w:t>: “</w:t>
      </w:r>
      <w:r w:rsidR="00681A71" w:rsidRPr="00912B9F">
        <w:rPr>
          <w:rFonts w:ascii="Palatino Linotype" w:hAnsi="Palatino Linotype"/>
          <w:i/>
          <w:color w:val="000000"/>
          <w:sz w:val="24"/>
        </w:rPr>
        <w:t>LA MAYOR PARTE DE LOS DOCUMENTOS ENTREGADOS ES ILEGIBLE POR LA MALAN CALIDAD DEL ESCANEO Y POR LO TANTO LA INFORMACION NO PUEDE SER CONSULTADA POR ESTE SOLICITANTE. POR LO ANTERIOR SOLICITO SE REVOQUE LA RESPUESTA Y SE ORDENE LA ENTREGA DE LA DOCUMENTACIÓN LEGIBLE Y COMPRENSIBLE PARA EL SOLICITANTE.</w:t>
      </w:r>
      <w:r w:rsidR="00811D5F" w:rsidRPr="00912B9F">
        <w:rPr>
          <w:rFonts w:ascii="Palatino Linotype" w:eastAsia="Palatino Linotype" w:hAnsi="Palatino Linotype" w:cs="Palatino Linotype"/>
          <w:i/>
          <w:color w:val="000000"/>
          <w:sz w:val="24"/>
        </w:rPr>
        <w:t>” (Sic)</w:t>
      </w:r>
    </w:p>
    <w:p w14:paraId="35511F10" w14:textId="77777777" w:rsidR="000D5A60" w:rsidRPr="00912B9F" w:rsidRDefault="000D5A60" w:rsidP="000D5A60">
      <w:pPr>
        <w:ind w:right="539"/>
        <w:jc w:val="both"/>
        <w:rPr>
          <w:rFonts w:ascii="Palatino Linotype" w:eastAsia="Palatino Linotype" w:hAnsi="Palatino Linotype" w:cs="Palatino Linotype"/>
          <w:i/>
        </w:rPr>
      </w:pPr>
    </w:p>
    <w:p w14:paraId="3DD19A3D" w14:textId="26DC14ED" w:rsidR="00DF4958" w:rsidRPr="00912B9F" w:rsidRDefault="00811D5F" w:rsidP="00DF4958">
      <w:pPr>
        <w:numPr>
          <w:ilvl w:val="0"/>
          <w:numId w:val="4"/>
        </w:numPr>
        <w:spacing w:line="360" w:lineRule="auto"/>
        <w:ind w:left="0" w:firstLine="0"/>
        <w:jc w:val="both"/>
        <w:rPr>
          <w:rFonts w:ascii="Palatino Linotype" w:eastAsia="Palatino Linotype" w:hAnsi="Palatino Linotype" w:cs="Palatino Linotype"/>
          <w:i/>
          <w:color w:val="000000"/>
        </w:rPr>
      </w:pPr>
      <w:r w:rsidRPr="00912B9F">
        <w:rPr>
          <w:rFonts w:ascii="Palatino Linotype" w:eastAsia="Palatino Linotype" w:hAnsi="Palatino Linotype" w:cs="Palatino Linotype"/>
          <w:color w:val="000000"/>
        </w:rPr>
        <w:lastRenderedPageBreak/>
        <w:t xml:space="preserve">La </w:t>
      </w:r>
      <w:r w:rsidR="00912B9F">
        <w:rPr>
          <w:rFonts w:ascii="Palatino Linotype" w:eastAsia="Palatino Linotype" w:hAnsi="Palatino Linotype" w:cs="Palatino Linotype"/>
        </w:rPr>
        <w:t>Comisionada p</w:t>
      </w:r>
      <w:r w:rsidRPr="00912B9F">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681A71" w:rsidRPr="00912B9F">
        <w:rPr>
          <w:rFonts w:ascii="Palatino Linotype" w:eastAsia="Palatino Linotype" w:hAnsi="Palatino Linotype" w:cs="Palatino Linotype"/>
        </w:rPr>
        <w:t>dieciocho de diciembre</w:t>
      </w:r>
      <w:r w:rsidR="005407AC" w:rsidRPr="00912B9F">
        <w:rPr>
          <w:rFonts w:ascii="Palatino Linotype" w:eastAsia="Palatino Linotype" w:hAnsi="Palatino Linotype" w:cs="Palatino Linotype"/>
        </w:rPr>
        <w:t xml:space="preserve"> de dos mil veinticinco</w:t>
      </w:r>
      <w:r w:rsidRPr="00912B9F">
        <w:rPr>
          <w:rFonts w:ascii="Palatino Linotype" w:eastAsia="Palatino Linotype" w:hAnsi="Palatino Linotype" w:cs="Palatino Linotype"/>
        </w:rPr>
        <w:t>, puso</w:t>
      </w:r>
      <w:r w:rsidR="005407AC" w:rsidRPr="00912B9F">
        <w:rPr>
          <w:rFonts w:ascii="Palatino Linotype" w:eastAsia="Palatino Linotype" w:hAnsi="Palatino Linotype" w:cs="Palatino Linotype"/>
        </w:rPr>
        <w:t xml:space="preserve"> a disposición de las partes el</w:t>
      </w:r>
      <w:r w:rsidRPr="00912B9F">
        <w:rPr>
          <w:rFonts w:ascii="Palatino Linotype" w:eastAsia="Palatino Linotype" w:hAnsi="Palatino Linotype" w:cs="Palatino Linotype"/>
        </w:rPr>
        <w:t xml:space="preserve"> expediente electrónicos vía Sistema de Acceso a la Información Mexiquense </w:t>
      </w:r>
      <w:r w:rsidRPr="00912B9F">
        <w:rPr>
          <w:rFonts w:ascii="Palatino Linotype" w:eastAsia="Palatino Linotype" w:hAnsi="Palatino Linotype" w:cs="Palatino Linotype"/>
          <w:b/>
        </w:rPr>
        <w:t xml:space="preserve">SAIMEX </w:t>
      </w:r>
      <w:r w:rsidRPr="00912B9F">
        <w:rPr>
          <w:rFonts w:ascii="Palatino Linotype" w:eastAsia="Palatino Linotype" w:hAnsi="Palatino Linotype" w:cs="Palatino Linotype"/>
        </w:rPr>
        <w:t xml:space="preserve">a efecto de que en un plazo máximo de siete días manifestaran lo que a su derecho conviniera, ofrecieran pruebas y alegatos según correspondiera a los casos concretos, de esta forma para que 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presentara el Informe Justificado procedente.</w:t>
      </w:r>
    </w:p>
    <w:p w14:paraId="019DCC99" w14:textId="77777777" w:rsidR="00681A71" w:rsidRPr="00912B9F" w:rsidRDefault="00681A71" w:rsidP="00681A71">
      <w:pPr>
        <w:spacing w:line="360" w:lineRule="auto"/>
        <w:jc w:val="both"/>
        <w:rPr>
          <w:rFonts w:ascii="Palatino Linotype" w:eastAsia="Palatino Linotype" w:hAnsi="Palatino Linotype" w:cs="Palatino Linotype"/>
          <w:i/>
          <w:color w:val="000000"/>
        </w:rPr>
      </w:pPr>
    </w:p>
    <w:p w14:paraId="4BCF0F13" w14:textId="3C39D0B8" w:rsidR="00DF4958" w:rsidRPr="00912B9F" w:rsidRDefault="00811D5F" w:rsidP="005407AC">
      <w:pPr>
        <w:numPr>
          <w:ilvl w:val="0"/>
          <w:numId w:val="4"/>
        </w:numPr>
        <w:spacing w:line="360" w:lineRule="auto"/>
        <w:ind w:left="0" w:firstLine="0"/>
        <w:jc w:val="both"/>
        <w:rPr>
          <w:rFonts w:ascii="Palatino Linotype" w:eastAsia="Palatino Linotype" w:hAnsi="Palatino Linotype" w:cs="Palatino Linotype"/>
          <w:b/>
        </w:rPr>
      </w:pPr>
      <w:r w:rsidRPr="00912B9F">
        <w:rPr>
          <w:rFonts w:ascii="Palatino Linotype" w:eastAsia="Palatino Linotype" w:hAnsi="Palatino Linotype" w:cs="Palatino Linotype"/>
          <w:color w:val="000000"/>
        </w:rPr>
        <w:t>El</w:t>
      </w:r>
      <w:r w:rsidR="00DF4958" w:rsidRPr="00912B9F">
        <w:rPr>
          <w:rFonts w:ascii="Palatino Linotype" w:eastAsia="Palatino Linotype" w:hAnsi="Palatino Linotype" w:cs="Palatino Linotype"/>
          <w:color w:val="000000"/>
        </w:rPr>
        <w:t xml:space="preserve"> </w:t>
      </w:r>
      <w:r w:rsidR="00681A71" w:rsidRPr="00912B9F">
        <w:rPr>
          <w:rFonts w:ascii="Palatino Linotype" w:eastAsia="Palatino Linotype" w:hAnsi="Palatino Linotype" w:cs="Palatino Linotype"/>
          <w:color w:val="000000"/>
        </w:rPr>
        <w:t>catorce de enero de dos mil veintiséis</w:t>
      </w:r>
      <w:r w:rsidR="00DF4958" w:rsidRPr="00912B9F">
        <w:rPr>
          <w:rFonts w:ascii="Palatino Linotype" w:eastAsia="Palatino Linotype" w:hAnsi="Palatino Linotype" w:cs="Palatino Linotype"/>
          <w:color w:val="000000"/>
        </w:rPr>
        <w:t>, el</w:t>
      </w:r>
      <w:r w:rsidRPr="00912B9F">
        <w:rPr>
          <w:rFonts w:ascii="Palatino Linotype" w:eastAsia="Palatino Linotype" w:hAnsi="Palatino Linotype" w:cs="Palatino Linotype"/>
          <w:color w:val="000000"/>
        </w:rPr>
        <w:t xml:space="preserve">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rindió el informe justificado correspondiente</w:t>
      </w:r>
      <w:r w:rsidR="00DF4958" w:rsidRPr="00912B9F">
        <w:rPr>
          <w:rFonts w:ascii="Palatino Linotype" w:eastAsia="Palatino Linotype" w:hAnsi="Palatino Linotype" w:cs="Palatino Linotype"/>
        </w:rPr>
        <w:t>, por medio de los siguientes archivos electrónicos:</w:t>
      </w:r>
    </w:p>
    <w:p w14:paraId="504D9C9B" w14:textId="65F40614" w:rsidR="00F54887" w:rsidRPr="00912B9F" w:rsidRDefault="00681A71" w:rsidP="00656D23">
      <w:pPr>
        <w:pStyle w:val="Prrafodelista"/>
        <w:ind w:left="567" w:right="539"/>
        <w:jc w:val="both"/>
        <w:rPr>
          <w:rFonts w:ascii="Palatino Linotype" w:eastAsia="Palatino Linotype" w:hAnsi="Palatino Linotype" w:cs="Palatino Linotype"/>
          <w:b/>
          <w:sz w:val="24"/>
        </w:rPr>
      </w:pPr>
      <w:r w:rsidRPr="00912B9F">
        <w:rPr>
          <w:rFonts w:ascii="Palatino Linotype" w:eastAsia="Palatino Linotype" w:hAnsi="Palatino Linotype" w:cs="Palatino Linotype"/>
          <w:b/>
          <w:sz w:val="24"/>
        </w:rPr>
        <w:t xml:space="preserve">Oficio Informe justificado RR 14443 sol 787.pdf: </w:t>
      </w:r>
      <w:r w:rsidRPr="00912B9F">
        <w:rPr>
          <w:rFonts w:ascii="Palatino Linotype" w:eastAsia="Palatino Linotype" w:hAnsi="Palatino Linotype" w:cs="Palatino Linotype"/>
          <w:sz w:val="24"/>
        </w:rPr>
        <w:t>Oficio suscrito por la Titular de la Unidad de Transparencia, mediante el cual, refirió adjuntar el informe justificado correspondiente, por medio del cual solicitó se sobresea el recurso de revisión.</w:t>
      </w:r>
    </w:p>
    <w:p w14:paraId="0915A861" w14:textId="77777777" w:rsidR="00681A71" w:rsidRPr="00912B9F" w:rsidRDefault="00681A71" w:rsidP="00656D23">
      <w:pPr>
        <w:pStyle w:val="Prrafodelista"/>
        <w:ind w:left="567" w:right="539"/>
        <w:jc w:val="both"/>
        <w:rPr>
          <w:rFonts w:ascii="Palatino Linotype" w:eastAsia="Palatino Linotype" w:hAnsi="Palatino Linotype" w:cs="Palatino Linotype"/>
          <w:b/>
          <w:sz w:val="24"/>
        </w:rPr>
      </w:pPr>
    </w:p>
    <w:p w14:paraId="5B25A277" w14:textId="070A1E13" w:rsidR="00681A71" w:rsidRPr="00912B9F" w:rsidRDefault="00681A71" w:rsidP="00656D23">
      <w:pPr>
        <w:pStyle w:val="Prrafodelista"/>
        <w:ind w:left="567" w:right="539"/>
        <w:jc w:val="both"/>
        <w:rPr>
          <w:rFonts w:ascii="Palatino Linotype" w:eastAsia="Palatino Linotype" w:hAnsi="Palatino Linotype" w:cs="Palatino Linotype"/>
          <w:b/>
          <w:sz w:val="24"/>
        </w:rPr>
      </w:pPr>
      <w:r w:rsidRPr="00912B9F">
        <w:rPr>
          <w:rFonts w:ascii="Palatino Linotype" w:eastAsia="Palatino Linotype" w:hAnsi="Palatino Linotype" w:cs="Palatino Linotype"/>
          <w:b/>
          <w:sz w:val="24"/>
        </w:rPr>
        <w:t xml:space="preserve">Acta SE 40-2025.pdf: </w:t>
      </w:r>
      <w:r w:rsidRPr="00912B9F">
        <w:rPr>
          <w:rFonts w:ascii="Palatino Linotype" w:eastAsia="Palatino Linotype" w:hAnsi="Palatino Linotype" w:cs="Palatino Linotype"/>
          <w:sz w:val="24"/>
        </w:rPr>
        <w:t>Acta de la Sesión extraordinaria número 40/2025 del Comité de Transparencia de la Fiscalía General de Justicia del Estado de México.</w:t>
      </w:r>
    </w:p>
    <w:p w14:paraId="275B46A0" w14:textId="77777777" w:rsidR="00681A71" w:rsidRPr="00912B9F" w:rsidRDefault="00681A71" w:rsidP="00656D23">
      <w:pPr>
        <w:pStyle w:val="Prrafodelista"/>
        <w:ind w:left="567" w:right="539"/>
        <w:jc w:val="both"/>
        <w:rPr>
          <w:rFonts w:ascii="Palatino Linotype" w:eastAsia="Palatino Linotype" w:hAnsi="Palatino Linotype" w:cs="Palatino Linotype"/>
          <w:b/>
          <w:sz w:val="24"/>
        </w:rPr>
      </w:pPr>
    </w:p>
    <w:p w14:paraId="10787477" w14:textId="6CF2DB54" w:rsidR="00656D23" w:rsidRPr="00912B9F" w:rsidRDefault="00681A71" w:rsidP="00656D23">
      <w:pPr>
        <w:pStyle w:val="Prrafodelista"/>
        <w:ind w:left="567" w:right="539"/>
        <w:jc w:val="both"/>
        <w:rPr>
          <w:rFonts w:ascii="Palatino Linotype" w:eastAsia="Palatino Linotype" w:hAnsi="Palatino Linotype" w:cs="Palatino Linotype"/>
          <w:sz w:val="24"/>
        </w:rPr>
      </w:pPr>
      <w:r w:rsidRPr="00912B9F">
        <w:rPr>
          <w:rFonts w:ascii="Palatino Linotype" w:eastAsia="Palatino Linotype" w:hAnsi="Palatino Linotype" w:cs="Palatino Linotype"/>
          <w:b/>
          <w:sz w:val="24"/>
        </w:rPr>
        <w:t>INFORME JUSTIFICADO RR 14443 SOL 787.pdf:</w:t>
      </w:r>
      <w:r w:rsidR="00656D23" w:rsidRPr="00912B9F">
        <w:rPr>
          <w:rFonts w:ascii="Palatino Linotype" w:eastAsia="Palatino Linotype" w:hAnsi="Palatino Linotype" w:cs="Palatino Linotype"/>
          <w:b/>
          <w:sz w:val="24"/>
        </w:rPr>
        <w:t xml:space="preserve"> </w:t>
      </w:r>
      <w:r w:rsidR="00656D23" w:rsidRPr="00912B9F">
        <w:rPr>
          <w:rFonts w:ascii="Palatino Linotype" w:eastAsia="Palatino Linotype" w:hAnsi="Palatino Linotype" w:cs="Palatino Linotype"/>
          <w:sz w:val="24"/>
        </w:rPr>
        <w:t>Oficio suscrito por la Titular de la Unidad de Transparencia, mediante el cual, refirió adjuntar de nueva cuenta en formato PDF y en versión pública, las facturas solicitadas, así como el acta de la sesión SE/40/2025 del Comité de Transparencia.</w:t>
      </w:r>
    </w:p>
    <w:p w14:paraId="3BD52711" w14:textId="77777777" w:rsidR="00656D23" w:rsidRPr="00912B9F" w:rsidRDefault="00656D23" w:rsidP="00656D23">
      <w:pPr>
        <w:pStyle w:val="Prrafodelista"/>
        <w:ind w:left="567" w:right="539"/>
        <w:jc w:val="both"/>
        <w:rPr>
          <w:rFonts w:ascii="Palatino Linotype" w:eastAsia="Palatino Linotype" w:hAnsi="Palatino Linotype" w:cs="Palatino Linotype"/>
          <w:b/>
          <w:sz w:val="24"/>
        </w:rPr>
      </w:pPr>
    </w:p>
    <w:p w14:paraId="0D2633D9" w14:textId="0BF5BA25" w:rsidR="00681A71" w:rsidRPr="00912B9F" w:rsidRDefault="00681A71" w:rsidP="00656D23">
      <w:pPr>
        <w:tabs>
          <w:tab w:val="left" w:pos="3969"/>
        </w:tabs>
        <w:ind w:left="567" w:right="822"/>
        <w:jc w:val="both"/>
        <w:rPr>
          <w:rFonts w:ascii="Palatino Linotype" w:hAnsi="Palatino Linotype"/>
        </w:rPr>
      </w:pPr>
      <w:r w:rsidRPr="00912B9F">
        <w:rPr>
          <w:rFonts w:ascii="Palatino Linotype" w:eastAsia="Palatino Linotype" w:hAnsi="Palatino Linotype" w:cs="Palatino Linotype"/>
          <w:b/>
        </w:rPr>
        <w:t>Facturas escaneadas v.p..pdf:</w:t>
      </w:r>
      <w:r w:rsidR="00656D23" w:rsidRPr="00912B9F">
        <w:rPr>
          <w:rFonts w:ascii="Palatino Linotype" w:eastAsia="Palatino Linotype" w:hAnsi="Palatino Linotype" w:cs="Palatino Linotype"/>
          <w:b/>
        </w:rPr>
        <w:t xml:space="preserve"> </w:t>
      </w:r>
      <w:r w:rsidR="00656D23" w:rsidRPr="00912B9F">
        <w:rPr>
          <w:rFonts w:ascii="Palatino Linotype" w:hAnsi="Palatino Linotype"/>
        </w:rPr>
        <w:t>Documento de 244 páginas, consistente en la copia digitalizada de diversas facturas en versión pública.</w:t>
      </w:r>
    </w:p>
    <w:p w14:paraId="17049B1D" w14:textId="77777777" w:rsidR="00DF4958" w:rsidRPr="00912B9F" w:rsidRDefault="00DF4958" w:rsidP="003F3A71">
      <w:pPr>
        <w:pStyle w:val="Prrafodelista"/>
        <w:ind w:left="0"/>
        <w:rPr>
          <w:rFonts w:ascii="Palatino Linotype" w:eastAsia="Palatino Linotype" w:hAnsi="Palatino Linotype" w:cs="Palatino Linotype"/>
          <w:sz w:val="24"/>
        </w:rPr>
      </w:pPr>
    </w:p>
    <w:p w14:paraId="32485C56" w14:textId="64985D91" w:rsidR="002B3E11" w:rsidRPr="00912B9F" w:rsidRDefault="00811D5F" w:rsidP="003F3A71">
      <w:pPr>
        <w:numPr>
          <w:ilvl w:val="0"/>
          <w:numId w:val="4"/>
        </w:numPr>
        <w:spacing w:line="360" w:lineRule="auto"/>
        <w:ind w:left="0"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t xml:space="preserve">La Comisionada Ponente decretó el cierre de instrucción mediante acuerdo del </w:t>
      </w:r>
      <w:r w:rsidR="00656D23" w:rsidRPr="00912B9F">
        <w:rPr>
          <w:rFonts w:ascii="Palatino Linotype" w:eastAsia="Palatino Linotype" w:hAnsi="Palatino Linotype" w:cs="Palatino Linotype"/>
        </w:rPr>
        <w:t>dieciocho de febrero</w:t>
      </w:r>
      <w:r w:rsidR="005407AC" w:rsidRPr="00912B9F">
        <w:rPr>
          <w:rFonts w:ascii="Palatino Linotype" w:eastAsia="Palatino Linotype" w:hAnsi="Palatino Linotype" w:cs="Palatino Linotype"/>
        </w:rPr>
        <w:t xml:space="preserve"> de dos mil veinticinco</w:t>
      </w:r>
      <w:r w:rsidRPr="00912B9F">
        <w:rPr>
          <w:rFonts w:ascii="Palatino Linotype" w:eastAsia="Palatino Linotype" w:hAnsi="Palatino Linotype" w:cs="Palatino Linotype"/>
        </w:rPr>
        <w:t>, por lo que, ordenó turnar el expediente a resolución, misma que a continuación se pronuncia.------------------------------------------</w:t>
      </w:r>
      <w:r w:rsidR="00F30D9F" w:rsidRPr="00912B9F">
        <w:rPr>
          <w:rFonts w:ascii="Palatino Linotype" w:eastAsia="Palatino Linotype" w:hAnsi="Palatino Linotype" w:cs="Palatino Linotype"/>
        </w:rPr>
        <w:t>------------</w:t>
      </w:r>
      <w:r w:rsidR="00912B9F">
        <w:rPr>
          <w:rFonts w:ascii="Palatino Linotype" w:eastAsia="Palatino Linotype" w:hAnsi="Palatino Linotype" w:cs="Palatino Linotype"/>
        </w:rPr>
        <w:t>----------------------------</w:t>
      </w:r>
    </w:p>
    <w:p w14:paraId="4CD862F8" w14:textId="0547F074" w:rsidR="002B3E11" w:rsidRPr="00912B9F" w:rsidRDefault="00811D5F">
      <w:pPr>
        <w:keepNext/>
        <w:keepLines/>
        <w:spacing w:after="240" w:line="360" w:lineRule="auto"/>
        <w:jc w:val="center"/>
        <w:rPr>
          <w:rFonts w:ascii="Palatino Linotype" w:eastAsia="Palatino Linotype" w:hAnsi="Palatino Linotype" w:cs="Palatino Linotype"/>
          <w:b/>
        </w:rPr>
      </w:pPr>
      <w:bookmarkStart w:id="3" w:name="_heading=h.1fob9te" w:colFirst="0" w:colLast="0"/>
      <w:bookmarkEnd w:id="3"/>
      <w:r w:rsidRPr="00912B9F">
        <w:rPr>
          <w:rFonts w:ascii="Palatino Linotype" w:eastAsia="Palatino Linotype" w:hAnsi="Palatino Linotype" w:cs="Palatino Linotype"/>
          <w:b/>
        </w:rPr>
        <w:lastRenderedPageBreak/>
        <w:t>C</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O</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N</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S</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I</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D</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E</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R</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A</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N</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D</w:t>
      </w:r>
      <w:r w:rsid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O</w:t>
      </w:r>
      <w:r w:rsidR="00912B9F">
        <w:rPr>
          <w:rFonts w:ascii="Palatino Linotype" w:eastAsia="Palatino Linotype" w:hAnsi="Palatino Linotype" w:cs="Palatino Linotype"/>
          <w:b/>
        </w:rPr>
        <w:t xml:space="preserve"> </w:t>
      </w:r>
    </w:p>
    <w:p w14:paraId="2459A20E" w14:textId="77777777" w:rsidR="002B3E11" w:rsidRPr="00912B9F" w:rsidRDefault="00811D5F">
      <w:pPr>
        <w:keepNext/>
        <w:keepLines/>
        <w:spacing w:before="240" w:after="240" w:line="360" w:lineRule="auto"/>
        <w:rPr>
          <w:rFonts w:ascii="Palatino Linotype" w:eastAsia="Palatino Linotype" w:hAnsi="Palatino Linotype" w:cs="Palatino Linotype"/>
          <w:b/>
        </w:rPr>
      </w:pPr>
      <w:bookmarkStart w:id="4" w:name="_heading=h.3znysh7" w:colFirst="0" w:colLast="0"/>
      <w:bookmarkEnd w:id="4"/>
      <w:r w:rsidRPr="00912B9F">
        <w:rPr>
          <w:rFonts w:ascii="Palatino Linotype" w:eastAsia="Palatino Linotype" w:hAnsi="Palatino Linotype" w:cs="Palatino Linotype"/>
          <w:b/>
        </w:rPr>
        <w:t>PRIMERO. De la competencia.</w:t>
      </w:r>
    </w:p>
    <w:p w14:paraId="1DAAC463" w14:textId="77777777" w:rsidR="002B3E11" w:rsidRPr="00912B9F" w:rsidRDefault="00811D5F">
      <w:pPr>
        <w:numPr>
          <w:ilvl w:val="0"/>
          <w:numId w:val="4"/>
        </w:numPr>
        <w:spacing w:before="240" w:line="360" w:lineRule="auto"/>
        <w:ind w:left="0" w:firstLine="0"/>
        <w:jc w:val="both"/>
        <w:rPr>
          <w:rFonts w:ascii="Palatino Linotype" w:eastAsia="Palatino Linotype" w:hAnsi="Palatino Linotype" w:cs="Palatino Linotype"/>
          <w:b/>
        </w:rPr>
      </w:pPr>
      <w:bookmarkStart w:id="5" w:name="_heading=h.2et92p0" w:colFirst="0" w:colLast="0"/>
      <w:bookmarkEnd w:id="5"/>
      <w:r w:rsidRPr="00912B9F">
        <w:rPr>
          <w:rFonts w:ascii="Palatino Linotype" w:eastAsia="Palatino Linotype" w:hAnsi="Palatino Linotype" w:cs="Palatino Linotype"/>
        </w:rPr>
        <w:t xml:space="preserve">Este </w:t>
      </w:r>
      <w:r w:rsidRPr="00912B9F">
        <w:rPr>
          <w:rFonts w:ascii="Palatino Linotype" w:eastAsia="Palatino Linotype" w:hAnsi="Palatino Linotype" w:cs="Palatino Linotype"/>
          <w:color w:val="222222"/>
        </w:rPr>
        <w:t>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14:paraId="3B3CC083" w14:textId="77777777" w:rsidR="002B3E11" w:rsidRPr="00912B9F" w:rsidRDefault="002B3E11">
      <w:pPr>
        <w:spacing w:line="360" w:lineRule="auto"/>
        <w:jc w:val="both"/>
        <w:rPr>
          <w:rFonts w:ascii="Palatino Linotype" w:eastAsia="Palatino Linotype" w:hAnsi="Palatino Linotype" w:cs="Palatino Linotype"/>
          <w:b/>
        </w:rPr>
      </w:pPr>
    </w:p>
    <w:p w14:paraId="24B2446C" w14:textId="77777777" w:rsidR="002B3E11" w:rsidRPr="00912B9F" w:rsidRDefault="00811D5F">
      <w:pPr>
        <w:keepNext/>
        <w:keepLines/>
        <w:spacing w:after="240" w:line="360" w:lineRule="auto"/>
        <w:jc w:val="both"/>
        <w:rPr>
          <w:rFonts w:ascii="Palatino Linotype" w:eastAsia="Palatino Linotype" w:hAnsi="Palatino Linotype" w:cs="Palatino Linotype"/>
          <w:b/>
        </w:rPr>
      </w:pPr>
      <w:r w:rsidRPr="00912B9F">
        <w:rPr>
          <w:rFonts w:ascii="Palatino Linotype" w:eastAsia="Palatino Linotype" w:hAnsi="Palatino Linotype" w:cs="Palatino Linotype"/>
          <w:b/>
        </w:rPr>
        <w:t>SEGUNDO. De la oportunidad y procedencia.</w:t>
      </w:r>
    </w:p>
    <w:p w14:paraId="65F7AD1D" w14:textId="24E7DFC1" w:rsidR="002B3E11" w:rsidRPr="00912B9F" w:rsidRDefault="00811D5F">
      <w:pPr>
        <w:numPr>
          <w:ilvl w:val="0"/>
          <w:numId w:val="4"/>
        </w:numPr>
        <w:spacing w:before="240" w:line="360" w:lineRule="auto"/>
        <w:ind w:left="0" w:right="48"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El medio de impugnación fue presentado a través del </w:t>
      </w:r>
      <w:r w:rsidRPr="00912B9F">
        <w:rPr>
          <w:rFonts w:ascii="Palatino Linotype" w:eastAsia="Palatino Linotype" w:hAnsi="Palatino Linotype" w:cs="Palatino Linotype"/>
          <w:b/>
        </w:rPr>
        <w:t>SAIMEX,</w:t>
      </w:r>
      <w:r w:rsidRPr="00912B9F">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entregó respuestas el </w:t>
      </w:r>
      <w:r w:rsidR="004B6292" w:rsidRPr="00912B9F">
        <w:rPr>
          <w:rFonts w:ascii="Palatino Linotype" w:eastAsia="Palatino Linotype" w:hAnsi="Palatino Linotype" w:cs="Palatino Linotype"/>
        </w:rPr>
        <w:t>diecinueve</w:t>
      </w:r>
      <w:r w:rsidR="00294123" w:rsidRPr="00912B9F">
        <w:rPr>
          <w:rFonts w:ascii="Palatino Linotype" w:eastAsia="Palatino Linotype" w:hAnsi="Palatino Linotype" w:cs="Palatino Linotype"/>
        </w:rPr>
        <w:t xml:space="preserve"> de marzo</w:t>
      </w:r>
      <w:r w:rsidR="003F3A71" w:rsidRPr="00912B9F">
        <w:rPr>
          <w:rFonts w:ascii="Palatino Linotype" w:eastAsia="Palatino Linotype" w:hAnsi="Palatino Linotype" w:cs="Palatino Linotype"/>
        </w:rPr>
        <w:t xml:space="preserve"> de dos mil veinticinco</w:t>
      </w:r>
      <w:r w:rsidRPr="00912B9F">
        <w:rPr>
          <w:rFonts w:ascii="Palatino Linotype" w:eastAsia="Palatino Linotype" w:hAnsi="Palatino Linotype" w:cs="Palatino Linotype"/>
        </w:rPr>
        <w:t xml:space="preserve">, de tal forma que el plazo para interponer el recurso transcurrió del </w:t>
      </w:r>
      <w:r w:rsidR="004B6292" w:rsidRPr="00912B9F">
        <w:rPr>
          <w:rFonts w:ascii="Palatino Linotype" w:eastAsia="Palatino Linotype" w:hAnsi="Palatino Linotype" w:cs="Palatino Linotype"/>
        </w:rPr>
        <w:t>veinte</w:t>
      </w:r>
      <w:r w:rsidR="00294123" w:rsidRPr="00912B9F">
        <w:rPr>
          <w:rFonts w:ascii="Palatino Linotype" w:eastAsia="Palatino Linotype" w:hAnsi="Palatino Linotype" w:cs="Palatino Linotype"/>
        </w:rPr>
        <w:t xml:space="preserve"> de marzo</w:t>
      </w:r>
      <w:r w:rsidR="004B6292" w:rsidRPr="00912B9F">
        <w:rPr>
          <w:rFonts w:ascii="Palatino Linotype" w:eastAsia="Palatino Linotype" w:hAnsi="Palatino Linotype" w:cs="Palatino Linotype"/>
        </w:rPr>
        <w:t xml:space="preserve"> al nueve de abril</w:t>
      </w:r>
      <w:r w:rsidR="00BB63FA" w:rsidRPr="00912B9F">
        <w:rPr>
          <w:rFonts w:ascii="Palatino Linotype" w:eastAsia="Palatino Linotype" w:hAnsi="Palatino Linotype" w:cs="Palatino Linotype"/>
        </w:rPr>
        <w:t xml:space="preserve"> de dos mil veinticinco</w:t>
      </w:r>
      <w:r w:rsidRPr="00912B9F">
        <w:rPr>
          <w:rFonts w:ascii="Palatino Linotype" w:eastAsia="Palatino Linotype" w:hAnsi="Palatino Linotype" w:cs="Palatino Linotype"/>
        </w:rPr>
        <w:t xml:space="preserve">; en consecuencia, si el </w:t>
      </w:r>
      <w:r w:rsidRPr="00912B9F">
        <w:rPr>
          <w:rFonts w:ascii="Palatino Linotype" w:eastAsia="Palatino Linotype" w:hAnsi="Palatino Linotype" w:cs="Palatino Linotype"/>
          <w:b/>
        </w:rPr>
        <w:t>RECURRENTE</w:t>
      </w:r>
      <w:r w:rsidRPr="00912B9F">
        <w:rPr>
          <w:rFonts w:ascii="Palatino Linotype" w:eastAsia="Palatino Linotype" w:hAnsi="Palatino Linotype" w:cs="Palatino Linotype"/>
        </w:rPr>
        <w:t xml:space="preserve"> presentó su inconformidad el </w:t>
      </w:r>
      <w:r w:rsidR="004B6292" w:rsidRPr="00912B9F">
        <w:rPr>
          <w:rFonts w:ascii="Palatino Linotype" w:eastAsia="Palatino Linotype" w:hAnsi="Palatino Linotype" w:cs="Palatino Linotype"/>
        </w:rPr>
        <w:t>veintisiete</w:t>
      </w:r>
      <w:r w:rsidR="00294123" w:rsidRPr="00912B9F">
        <w:rPr>
          <w:rFonts w:ascii="Palatino Linotype" w:eastAsia="Palatino Linotype" w:hAnsi="Palatino Linotype" w:cs="Palatino Linotype"/>
        </w:rPr>
        <w:t xml:space="preserve"> de marzo</w:t>
      </w:r>
      <w:r w:rsidR="00BB63FA" w:rsidRPr="00912B9F">
        <w:rPr>
          <w:rFonts w:ascii="Palatino Linotype" w:eastAsia="Palatino Linotype" w:hAnsi="Palatino Linotype" w:cs="Palatino Linotype"/>
        </w:rPr>
        <w:t xml:space="preserve"> de dos mil veinticinco</w:t>
      </w:r>
      <w:r w:rsidRPr="00912B9F">
        <w:rPr>
          <w:rFonts w:ascii="Palatino Linotype" w:eastAsia="Palatino Linotype" w:hAnsi="Palatino Linotype" w:cs="Palatino Linotype"/>
        </w:rPr>
        <w:t xml:space="preserve">, se encuentra dentro de los márgenes temporales previstos en el artículo 178 de la </w:t>
      </w:r>
      <w:r w:rsidRPr="00912B9F">
        <w:rPr>
          <w:rFonts w:ascii="Palatino Linotype" w:eastAsia="Palatino Linotype" w:hAnsi="Palatino Linotype" w:cs="Palatino Linotype"/>
          <w:b/>
        </w:rPr>
        <w:t>Ley de Transparencia y Acceso a la Información Pública del Estado de México y Municipios vigente.</w:t>
      </w:r>
      <w:r w:rsidRPr="00912B9F">
        <w:rPr>
          <w:rFonts w:ascii="Palatino Linotype" w:eastAsia="Palatino Linotype" w:hAnsi="Palatino Linotype" w:cs="Palatino Linotype"/>
        </w:rPr>
        <w:t xml:space="preserve"> </w:t>
      </w:r>
    </w:p>
    <w:p w14:paraId="69B90F1E" w14:textId="77777777" w:rsidR="002B3E11" w:rsidRPr="00912B9F" w:rsidRDefault="002B3E11">
      <w:pPr>
        <w:spacing w:line="360" w:lineRule="auto"/>
        <w:ind w:right="48"/>
        <w:jc w:val="both"/>
        <w:rPr>
          <w:rFonts w:ascii="Palatino Linotype" w:eastAsia="Palatino Linotype" w:hAnsi="Palatino Linotype" w:cs="Palatino Linotype"/>
        </w:rPr>
      </w:pPr>
    </w:p>
    <w:p w14:paraId="7B85ED14" w14:textId="77777777" w:rsidR="002B3E11" w:rsidRPr="00912B9F" w:rsidRDefault="00811D5F">
      <w:pPr>
        <w:numPr>
          <w:ilvl w:val="0"/>
          <w:numId w:val="4"/>
        </w:numPr>
        <w:spacing w:line="360" w:lineRule="auto"/>
        <w:ind w:left="0" w:right="49"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7C5D601" w14:textId="77777777" w:rsidR="00681C82" w:rsidRPr="00912B9F" w:rsidRDefault="00681C82" w:rsidP="00681C82">
      <w:pPr>
        <w:spacing w:line="360" w:lineRule="auto"/>
        <w:ind w:right="49"/>
        <w:jc w:val="both"/>
        <w:rPr>
          <w:rFonts w:ascii="Palatino Linotype" w:eastAsia="Palatino Linotype" w:hAnsi="Palatino Linotype" w:cs="Palatino Linotype"/>
          <w:b/>
        </w:rPr>
      </w:pPr>
    </w:p>
    <w:p w14:paraId="5BE509C8" w14:textId="77777777" w:rsidR="002B3E11" w:rsidRPr="00912B9F" w:rsidRDefault="00811D5F">
      <w:pPr>
        <w:keepNext/>
        <w:keepLines/>
        <w:spacing w:after="240" w:line="360" w:lineRule="auto"/>
        <w:ind w:right="48"/>
        <w:rPr>
          <w:rFonts w:ascii="Palatino Linotype" w:eastAsia="Palatino Linotype" w:hAnsi="Palatino Linotype" w:cs="Palatino Linotype"/>
          <w:b/>
        </w:rPr>
      </w:pPr>
      <w:bookmarkStart w:id="6" w:name="_heading=h.tyjcwt" w:colFirst="0" w:colLast="0"/>
      <w:bookmarkEnd w:id="6"/>
      <w:r w:rsidRPr="00912B9F">
        <w:rPr>
          <w:rFonts w:ascii="Palatino Linotype" w:eastAsia="Palatino Linotype" w:hAnsi="Palatino Linotype" w:cs="Palatino Linotype"/>
          <w:b/>
        </w:rPr>
        <w:t>TERCERO. Planteamiento de la Litis.</w:t>
      </w:r>
    </w:p>
    <w:p w14:paraId="0B1EE843" w14:textId="7561462A" w:rsidR="00291090" w:rsidRPr="00912B9F" w:rsidRDefault="00BB63FA" w:rsidP="00291090">
      <w:pPr>
        <w:numPr>
          <w:ilvl w:val="0"/>
          <w:numId w:val="4"/>
        </w:numPr>
        <w:pBdr>
          <w:top w:val="nil"/>
          <w:left w:val="nil"/>
          <w:bottom w:val="nil"/>
          <w:right w:val="nil"/>
          <w:between w:val="nil"/>
        </w:pBdr>
        <w:spacing w:before="240"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La parte</w:t>
      </w:r>
      <w:r w:rsidR="00811D5F" w:rsidRPr="00912B9F">
        <w:rPr>
          <w:rFonts w:ascii="Palatino Linotype" w:eastAsia="Palatino Linotype" w:hAnsi="Palatino Linotype" w:cs="Palatino Linotype"/>
          <w:color w:val="000000"/>
        </w:rPr>
        <w:t xml:space="preserve"> </w:t>
      </w:r>
      <w:r w:rsidR="00811D5F" w:rsidRPr="00912B9F">
        <w:rPr>
          <w:rFonts w:ascii="Palatino Linotype" w:eastAsia="Palatino Linotype" w:hAnsi="Palatino Linotype" w:cs="Palatino Linotype"/>
          <w:b/>
          <w:color w:val="000000"/>
        </w:rPr>
        <w:t>RECURRENTE</w:t>
      </w:r>
      <w:r w:rsidR="00811D5F" w:rsidRPr="00912B9F">
        <w:rPr>
          <w:rFonts w:ascii="Palatino Linotype" w:eastAsia="Palatino Linotype" w:hAnsi="Palatino Linotype" w:cs="Palatino Linotype"/>
          <w:color w:val="000000"/>
        </w:rPr>
        <w:t xml:space="preserve"> </w:t>
      </w:r>
      <w:r w:rsidR="00731FEA" w:rsidRPr="00912B9F">
        <w:rPr>
          <w:rFonts w:ascii="Palatino Linotype" w:eastAsia="Palatino Linotype" w:hAnsi="Palatino Linotype" w:cs="Palatino Linotype"/>
          <w:color w:val="000000"/>
        </w:rPr>
        <w:t xml:space="preserve">requirió </w:t>
      </w:r>
      <w:r w:rsidR="00291090" w:rsidRPr="00912B9F">
        <w:rPr>
          <w:rFonts w:ascii="Palatino Linotype" w:eastAsia="Palatino Linotype" w:hAnsi="Palatino Linotype" w:cs="Palatino Linotype"/>
          <w:color w:val="000000"/>
        </w:rPr>
        <w:t>las copias simples de todas las facturas pagadas y en proceso de pago por más de un millón de pesos, generadas</w:t>
      </w:r>
      <w:r w:rsidR="00291090" w:rsidRPr="00912B9F">
        <w:rPr>
          <w:rFonts w:ascii="Palatino Linotype" w:hAnsi="Palatino Linotype"/>
          <w:color w:val="000000"/>
        </w:rPr>
        <w:t xml:space="preserve"> entre el 1 de enero y el 10 de noviembre de 2025.</w:t>
      </w:r>
    </w:p>
    <w:p w14:paraId="4B672865" w14:textId="77777777" w:rsidR="002B3E11" w:rsidRPr="00912B9F" w:rsidRDefault="002B3E1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24F81FD1" w14:textId="5C9CCA8A" w:rsidR="00B66AE1" w:rsidRPr="00912B9F" w:rsidRDefault="005F4562" w:rsidP="005F4562">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Así</w:t>
      </w:r>
      <w:r w:rsidR="00811D5F" w:rsidRPr="00912B9F">
        <w:rPr>
          <w:rFonts w:ascii="Palatino Linotype" w:eastAsia="Palatino Linotype" w:hAnsi="Palatino Linotype" w:cs="Palatino Linotype"/>
          <w:color w:val="000000"/>
        </w:rPr>
        <w:t xml:space="preserve">, el </w:t>
      </w:r>
      <w:r w:rsidR="00811D5F" w:rsidRPr="00912B9F">
        <w:rPr>
          <w:rFonts w:ascii="Palatino Linotype" w:eastAsia="Palatino Linotype" w:hAnsi="Palatino Linotype" w:cs="Palatino Linotype"/>
          <w:b/>
          <w:color w:val="000000"/>
        </w:rPr>
        <w:t>SUJETO OBLIGADO</w:t>
      </w:r>
      <w:r w:rsidR="00B66AE1" w:rsidRPr="00912B9F">
        <w:rPr>
          <w:rFonts w:ascii="Palatino Linotype" w:eastAsia="Palatino Linotype" w:hAnsi="Palatino Linotype" w:cs="Palatino Linotype"/>
          <w:color w:val="000000"/>
        </w:rPr>
        <w:t xml:space="preserve"> </w:t>
      </w:r>
      <w:r w:rsidRPr="00912B9F">
        <w:rPr>
          <w:rFonts w:ascii="Palatino Linotype" w:eastAsia="Palatino Linotype" w:hAnsi="Palatino Linotype" w:cs="Palatino Linotype"/>
          <w:color w:val="000000"/>
        </w:rPr>
        <w:t xml:space="preserve">emitió respuesta en los términos descritos en el </w:t>
      </w:r>
      <w:r w:rsidRPr="00912B9F">
        <w:rPr>
          <w:rFonts w:ascii="Palatino Linotype" w:eastAsia="Palatino Linotype" w:hAnsi="Palatino Linotype" w:cs="Palatino Linotype"/>
          <w:b/>
          <w:color w:val="000000"/>
        </w:rPr>
        <w:t xml:space="preserve">párrafo </w:t>
      </w:r>
      <w:r w:rsidR="00291090" w:rsidRPr="00912B9F">
        <w:rPr>
          <w:rFonts w:ascii="Palatino Linotype" w:eastAsia="Palatino Linotype" w:hAnsi="Palatino Linotype" w:cs="Palatino Linotype"/>
          <w:b/>
          <w:color w:val="000000"/>
        </w:rPr>
        <w:t>4</w:t>
      </w:r>
      <w:r w:rsidRPr="00912B9F">
        <w:rPr>
          <w:rFonts w:ascii="Palatino Linotype" w:eastAsia="Palatino Linotype" w:hAnsi="Palatino Linotype" w:cs="Palatino Linotype"/>
          <w:b/>
          <w:color w:val="000000"/>
        </w:rPr>
        <w:t xml:space="preserve"> </w:t>
      </w:r>
      <w:r w:rsidRPr="00912B9F">
        <w:rPr>
          <w:rFonts w:ascii="Palatino Linotype" w:eastAsia="Palatino Linotype" w:hAnsi="Palatino Linotype" w:cs="Palatino Linotype"/>
          <w:color w:val="000000"/>
        </w:rPr>
        <w:t>de la presente resolución.</w:t>
      </w:r>
    </w:p>
    <w:p w14:paraId="07135169" w14:textId="77777777" w:rsidR="00B66AE1" w:rsidRPr="00912B9F" w:rsidRDefault="00B66AE1" w:rsidP="00B66AE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3CDE2D96" w14:textId="389DCCA1" w:rsidR="002B3E11" w:rsidRPr="00912B9F" w:rsidRDefault="00811D5F">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 xml:space="preserve">En consecuencia, el </w:t>
      </w:r>
      <w:r w:rsidRPr="00912B9F">
        <w:rPr>
          <w:rFonts w:ascii="Palatino Linotype" w:eastAsia="Palatino Linotype" w:hAnsi="Palatino Linotype" w:cs="Palatino Linotype"/>
          <w:b/>
          <w:color w:val="000000"/>
        </w:rPr>
        <w:t xml:space="preserve">RECURRENTE </w:t>
      </w:r>
      <w:r w:rsidR="00C81A28" w:rsidRPr="00912B9F">
        <w:rPr>
          <w:rFonts w:ascii="Palatino Linotype" w:eastAsia="Palatino Linotype" w:hAnsi="Palatino Linotype" w:cs="Palatino Linotype"/>
          <w:color w:val="000000"/>
        </w:rPr>
        <w:t xml:space="preserve">interpuso recurso de revisión, </w:t>
      </w:r>
      <w:r w:rsidR="00291090" w:rsidRPr="00912B9F">
        <w:rPr>
          <w:rFonts w:ascii="Palatino Linotype" w:eastAsia="Palatino Linotype" w:hAnsi="Palatino Linotype" w:cs="Palatino Linotype"/>
          <w:color w:val="000000"/>
        </w:rPr>
        <w:t>en el que se inconformó porque la información remitida no es legible y comprensible.</w:t>
      </w:r>
    </w:p>
    <w:p w14:paraId="3287B101" w14:textId="77777777" w:rsidR="002B3E11" w:rsidRPr="00912B9F" w:rsidRDefault="002B3E11">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1A9E4137" w14:textId="18C01342" w:rsidR="002B3E11" w:rsidRPr="00912B9F" w:rsidRDefault="00811D5F">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En consecuencia, la Litis a resolver en este recurso, se circunscribe a determinar si la respuesta colma con lo solicitado o si se actualizan las causales de procedencia prevista</w:t>
      </w:r>
      <w:r w:rsidR="00537CBA" w:rsidRPr="00912B9F">
        <w:rPr>
          <w:rFonts w:ascii="Palatino Linotype" w:eastAsia="Palatino Linotype" w:hAnsi="Palatino Linotype" w:cs="Palatino Linotype"/>
          <w:color w:val="000000"/>
        </w:rPr>
        <w:t>s en el artículo 179, fracción I</w:t>
      </w:r>
      <w:r w:rsidR="00291090" w:rsidRPr="00912B9F">
        <w:rPr>
          <w:rFonts w:ascii="Palatino Linotype" w:eastAsia="Palatino Linotype" w:hAnsi="Palatino Linotype" w:cs="Palatino Linotype"/>
          <w:color w:val="000000"/>
        </w:rPr>
        <w:t>X</w:t>
      </w:r>
      <w:r w:rsidRPr="00912B9F">
        <w:rPr>
          <w:rFonts w:ascii="Palatino Linotype" w:eastAsia="Palatino Linotype" w:hAnsi="Palatino Linotype" w:cs="Palatino Linotype"/>
          <w:color w:val="000000"/>
        </w:rPr>
        <w:t xml:space="preserve"> de la Ley de Transparencia y Acceso a la Información Pública del Estado de México y Municipios; que establece la negativa de la información solicitada.</w:t>
      </w:r>
    </w:p>
    <w:p w14:paraId="4438AA41" w14:textId="77777777" w:rsidR="002B3E11" w:rsidRPr="00912B9F" w:rsidRDefault="002B3E11" w:rsidP="00241792">
      <w:pPr>
        <w:pBdr>
          <w:top w:val="nil"/>
          <w:left w:val="nil"/>
          <w:bottom w:val="nil"/>
          <w:right w:val="nil"/>
          <w:between w:val="nil"/>
        </w:pBdr>
        <w:spacing w:after="240"/>
        <w:ind w:right="48"/>
        <w:jc w:val="both"/>
        <w:rPr>
          <w:rFonts w:ascii="Palatino Linotype" w:eastAsia="Palatino Linotype" w:hAnsi="Palatino Linotype" w:cs="Palatino Linotype"/>
          <w:color w:val="000000"/>
        </w:rPr>
      </w:pPr>
    </w:p>
    <w:p w14:paraId="4CE86032" w14:textId="77777777" w:rsidR="002B3E11" w:rsidRPr="00912B9F" w:rsidRDefault="00811D5F">
      <w:pPr>
        <w:pStyle w:val="Ttulo1"/>
        <w:spacing w:before="0" w:after="240"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912B9F">
        <w:rPr>
          <w:rFonts w:ascii="Palatino Linotype" w:eastAsia="Palatino Linotype" w:hAnsi="Palatino Linotype" w:cs="Palatino Linotype"/>
          <w:b/>
          <w:color w:val="000000"/>
          <w:sz w:val="24"/>
          <w:szCs w:val="24"/>
        </w:rPr>
        <w:lastRenderedPageBreak/>
        <w:t>CUARTO. Del estudio y resolución del recurso de revisión.</w:t>
      </w:r>
    </w:p>
    <w:p w14:paraId="09BF3D2D" w14:textId="77777777" w:rsidR="002B3E11" w:rsidRPr="00912B9F" w:rsidRDefault="00811D5F">
      <w:pPr>
        <w:pStyle w:val="Ttulo1"/>
        <w:numPr>
          <w:ilvl w:val="0"/>
          <w:numId w:val="1"/>
        </w:numPr>
        <w:spacing w:before="0" w:after="240" w:line="360" w:lineRule="auto"/>
        <w:rPr>
          <w:rFonts w:ascii="Palatino Linotype" w:eastAsia="Palatino Linotype" w:hAnsi="Palatino Linotype" w:cs="Palatino Linotype"/>
          <w:b/>
          <w:color w:val="000000"/>
          <w:sz w:val="24"/>
          <w:szCs w:val="24"/>
        </w:rPr>
      </w:pPr>
      <w:bookmarkStart w:id="8" w:name="_heading=h.1t3h5sf" w:colFirst="0" w:colLast="0"/>
      <w:bookmarkEnd w:id="8"/>
      <w:r w:rsidRPr="00912B9F">
        <w:rPr>
          <w:rFonts w:ascii="Palatino Linotype" w:eastAsia="Palatino Linotype" w:hAnsi="Palatino Linotype" w:cs="Palatino Linotype"/>
          <w:b/>
          <w:color w:val="000000"/>
          <w:sz w:val="24"/>
          <w:szCs w:val="24"/>
        </w:rPr>
        <w:t>Del derecho de acceso a la información.</w:t>
      </w:r>
    </w:p>
    <w:p w14:paraId="089AA71E" w14:textId="77777777" w:rsidR="002B3E11" w:rsidRPr="00912B9F" w:rsidRDefault="00811D5F">
      <w:pPr>
        <w:numPr>
          <w:ilvl w:val="0"/>
          <w:numId w:val="4"/>
        </w:numPr>
        <w:pBdr>
          <w:top w:val="nil"/>
          <w:left w:val="nil"/>
          <w:bottom w:val="nil"/>
          <w:right w:val="nil"/>
          <w:between w:val="nil"/>
        </w:pBdr>
        <w:spacing w:before="240" w:after="240"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4BAD0EAE" w14:textId="184DC1E1" w:rsidR="00DB689B" w:rsidRPr="00912B9F" w:rsidRDefault="00811D5F" w:rsidP="00DB689B">
      <w:pPr>
        <w:numPr>
          <w:ilvl w:val="0"/>
          <w:numId w:val="4"/>
        </w:numPr>
        <w:spacing w:before="240"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Definiendo el Derecho de Acceso a la Información Pública como: </w:t>
      </w:r>
      <w:r w:rsidRPr="00912B9F">
        <w:rPr>
          <w:rFonts w:ascii="Palatino Linotype" w:eastAsia="Palatino Linotype" w:hAnsi="Palatino Linotype" w:cs="Palatino Linotype"/>
          <w:i/>
          <w:color w:val="000000"/>
        </w:rPr>
        <w:t>La igualdad de oportunidades para recibir, buscar e impartir información</w:t>
      </w:r>
      <w:r w:rsidRPr="00912B9F">
        <w:rPr>
          <w:rFonts w:ascii="Palatino Linotype" w:eastAsia="Palatino Linotype" w:hAnsi="Palatino Linotype" w:cs="Palatino Linotype"/>
          <w:i/>
          <w:vertAlign w:val="superscript"/>
        </w:rPr>
        <w:footnoteReference w:id="1"/>
      </w:r>
      <w:r w:rsidRPr="00912B9F">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912B9F">
        <w:rPr>
          <w:rFonts w:ascii="Palatino Linotype" w:eastAsia="Palatino Linotype" w:hAnsi="Palatino Linotype" w:cs="Palatino Linotype"/>
          <w:i/>
          <w:vertAlign w:val="superscript"/>
        </w:rPr>
        <w:footnoteReference w:id="2"/>
      </w:r>
      <w:r w:rsidRPr="00912B9F">
        <w:rPr>
          <w:rFonts w:ascii="Palatino Linotype" w:eastAsia="Palatino Linotype" w:hAnsi="Palatino Linotype" w:cs="Palatino Linotype"/>
          <w:color w:val="000000"/>
        </w:rPr>
        <w:t>que se constituye como una herramienta fundamental para ejercer</w:t>
      </w:r>
      <w:r w:rsidRPr="00912B9F">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912B9F">
        <w:rPr>
          <w:rFonts w:ascii="Palatino Linotype" w:eastAsia="Palatino Linotype" w:hAnsi="Palatino Linotype" w:cs="Palatino Linotype"/>
          <w:i/>
          <w:vertAlign w:val="superscript"/>
        </w:rPr>
        <w:footnoteReference w:id="3"/>
      </w:r>
      <w:r w:rsidRPr="00912B9F">
        <w:rPr>
          <w:rFonts w:ascii="Palatino Linotype" w:eastAsia="Palatino Linotype" w:hAnsi="Palatino Linotype" w:cs="Palatino Linotype"/>
          <w:color w:val="000000"/>
        </w:rPr>
        <w:t>fomentando</w:t>
      </w:r>
      <w:r w:rsidRPr="00912B9F">
        <w:rPr>
          <w:rFonts w:ascii="Palatino Linotype" w:eastAsia="Palatino Linotype" w:hAnsi="Palatino Linotype" w:cs="Palatino Linotype"/>
          <w:i/>
          <w:color w:val="000000"/>
        </w:rPr>
        <w:t xml:space="preserve"> la transparencia de las actividades estatales y </w:t>
      </w:r>
      <w:r w:rsidRPr="00912B9F">
        <w:rPr>
          <w:rFonts w:ascii="Palatino Linotype" w:eastAsia="Palatino Linotype" w:hAnsi="Palatino Linotype" w:cs="Palatino Linotype"/>
          <w:color w:val="000000"/>
        </w:rPr>
        <w:t>promoviendo</w:t>
      </w:r>
      <w:r w:rsidRPr="00912B9F">
        <w:rPr>
          <w:rFonts w:ascii="Palatino Linotype" w:eastAsia="Palatino Linotype" w:hAnsi="Palatino Linotype" w:cs="Palatino Linotype"/>
          <w:i/>
          <w:color w:val="000000"/>
        </w:rPr>
        <w:t xml:space="preserve"> la responsabilidad de los funcionarios sobre su gestión pública,</w:t>
      </w:r>
      <w:r w:rsidRPr="00912B9F">
        <w:rPr>
          <w:rFonts w:ascii="Palatino Linotype" w:eastAsia="Palatino Linotype" w:hAnsi="Palatino Linotype" w:cs="Palatino Linotype"/>
          <w:i/>
          <w:vertAlign w:val="superscript"/>
        </w:rPr>
        <w:footnoteReference w:id="4"/>
      </w:r>
      <w:r w:rsidRPr="00912B9F">
        <w:rPr>
          <w:rFonts w:ascii="Palatino Linotype" w:eastAsia="Palatino Linotype" w:hAnsi="Palatino Linotype" w:cs="Palatino Linotype"/>
          <w:color w:val="000000"/>
        </w:rPr>
        <w:t>que permite</w:t>
      </w:r>
      <w:r w:rsidRPr="00912B9F">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7A1399DB" w14:textId="77777777" w:rsidR="00DB689B" w:rsidRPr="00912B9F" w:rsidRDefault="00DB689B" w:rsidP="00DB689B">
      <w:pPr>
        <w:spacing w:before="240" w:line="360" w:lineRule="auto"/>
        <w:ind w:right="49"/>
        <w:jc w:val="both"/>
        <w:rPr>
          <w:rFonts w:ascii="Palatino Linotype" w:eastAsia="Palatino Linotype" w:hAnsi="Palatino Linotype" w:cs="Palatino Linotype"/>
        </w:rPr>
      </w:pPr>
    </w:p>
    <w:p w14:paraId="66F37AF9" w14:textId="77777777" w:rsidR="002B3E11" w:rsidRPr="00912B9F" w:rsidRDefault="00811D5F">
      <w:pPr>
        <w:numPr>
          <w:ilvl w:val="0"/>
          <w:numId w:val="4"/>
        </w:numPr>
        <w:spacing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14:paraId="25C1927B" w14:textId="77777777" w:rsidR="002B3E11" w:rsidRPr="00912B9F" w:rsidRDefault="002B3E11">
      <w:pPr>
        <w:ind w:right="49"/>
        <w:jc w:val="both"/>
        <w:rPr>
          <w:rFonts w:ascii="Palatino Linotype" w:eastAsia="Palatino Linotype" w:hAnsi="Palatino Linotype" w:cs="Palatino Linotype"/>
        </w:rPr>
      </w:pPr>
    </w:p>
    <w:p w14:paraId="0E1D3202" w14:textId="77777777" w:rsidR="002B3E11" w:rsidRPr="00912B9F" w:rsidRDefault="00811D5F">
      <w:pPr>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r w:rsidRPr="00912B9F">
        <w:rPr>
          <w:rFonts w:ascii="Palatino Linotype" w:eastAsia="Palatino Linotype" w:hAnsi="Palatino Linotype" w:cs="Palatino Linotype"/>
          <w:b/>
          <w:i/>
        </w:rPr>
        <w:t>Artículo 1.-</w:t>
      </w:r>
      <w:r w:rsidRPr="00912B9F">
        <w:rPr>
          <w:rFonts w:ascii="Palatino Linotype" w:eastAsia="Palatino Linotype" w:hAnsi="Palatino Linotype" w:cs="Palatino Linotype"/>
          <w:i/>
        </w:rPr>
        <w:t xml:space="preserve"> </w:t>
      </w:r>
    </w:p>
    <w:p w14:paraId="1114287B" w14:textId="77777777" w:rsidR="002B3E11" w:rsidRPr="00912B9F" w:rsidRDefault="00811D5F">
      <w:pPr>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4D61C189" w14:textId="77777777" w:rsidR="002B3E11" w:rsidRPr="00912B9F" w:rsidRDefault="00811D5F">
      <w:pPr>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Todas las</w:t>
      </w:r>
      <w:r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A4A9038" w14:textId="77777777" w:rsidR="002B3E11" w:rsidRPr="00912B9F" w:rsidRDefault="00811D5F">
      <w:pPr>
        <w:ind w:left="567" w:right="567"/>
        <w:jc w:val="both"/>
        <w:rPr>
          <w:rFonts w:ascii="Palatino Linotype" w:eastAsia="Palatino Linotype" w:hAnsi="Palatino Linotype" w:cs="Palatino Linotype"/>
        </w:rPr>
      </w:pPr>
      <w:r w:rsidRPr="00912B9F">
        <w:rPr>
          <w:rFonts w:ascii="Palatino Linotype" w:eastAsia="Palatino Linotype" w:hAnsi="Palatino Linotype" w:cs="Palatino Linotype"/>
          <w:i/>
        </w:rPr>
        <w:t>(…)</w:t>
      </w:r>
      <w:r w:rsidRPr="00912B9F">
        <w:rPr>
          <w:rFonts w:ascii="Palatino Linotype" w:eastAsia="Palatino Linotype" w:hAnsi="Palatino Linotype" w:cs="Palatino Linotype"/>
        </w:rPr>
        <w:t>”.</w:t>
      </w:r>
    </w:p>
    <w:p w14:paraId="598B79F3" w14:textId="77777777" w:rsidR="002B3E11" w:rsidRPr="00912B9F" w:rsidRDefault="002B3E11">
      <w:pPr>
        <w:ind w:right="567"/>
        <w:jc w:val="both"/>
        <w:rPr>
          <w:rFonts w:ascii="Palatino Linotype" w:eastAsia="Palatino Linotype" w:hAnsi="Palatino Linotype" w:cs="Palatino Linotype"/>
        </w:rPr>
      </w:pPr>
    </w:p>
    <w:p w14:paraId="56D255AA" w14:textId="77777777" w:rsidR="002B3E11" w:rsidRPr="00912B9F" w:rsidRDefault="00811D5F">
      <w:pPr>
        <w:numPr>
          <w:ilvl w:val="0"/>
          <w:numId w:val="4"/>
        </w:numPr>
        <w:spacing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E2D344C" w14:textId="77777777" w:rsidR="002B3E11" w:rsidRPr="00912B9F" w:rsidRDefault="002B3E11">
      <w:pPr>
        <w:spacing w:line="360" w:lineRule="auto"/>
        <w:ind w:right="49"/>
        <w:jc w:val="both"/>
        <w:rPr>
          <w:rFonts w:ascii="Palatino Linotype" w:eastAsia="Palatino Linotype" w:hAnsi="Palatino Linotype" w:cs="Palatino Linotype"/>
        </w:rPr>
      </w:pPr>
    </w:p>
    <w:p w14:paraId="073C23C6" w14:textId="77777777" w:rsidR="002B3E11" w:rsidRPr="00912B9F" w:rsidRDefault="00811D5F">
      <w:pPr>
        <w:numPr>
          <w:ilvl w:val="0"/>
          <w:numId w:val="4"/>
        </w:numPr>
        <w:spacing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771089C6" w14:textId="77777777" w:rsidR="002B3E11" w:rsidRPr="00912B9F" w:rsidRDefault="00811D5F">
      <w:pPr>
        <w:spacing w:after="240"/>
        <w:ind w:left="567" w:right="567"/>
        <w:jc w:val="both"/>
        <w:rPr>
          <w:rFonts w:ascii="Palatino Linotype" w:eastAsia="Palatino Linotype" w:hAnsi="Palatino Linotype" w:cs="Palatino Linotype"/>
          <w:b/>
          <w:i/>
        </w:rPr>
      </w:pPr>
      <w:r w:rsidRPr="00912B9F">
        <w:rPr>
          <w:rFonts w:ascii="Palatino Linotype" w:eastAsia="Palatino Linotype" w:hAnsi="Palatino Linotype" w:cs="Palatino Linotype"/>
          <w:b/>
          <w:i/>
        </w:rPr>
        <w:t>Constitución Política de los Estados Unidos Mexicanos</w:t>
      </w:r>
    </w:p>
    <w:p w14:paraId="50827122" w14:textId="77777777" w:rsidR="002B3E11" w:rsidRPr="00912B9F" w:rsidRDefault="00811D5F">
      <w:pPr>
        <w:spacing w:before="240" w:after="240"/>
        <w:ind w:left="567" w:right="567"/>
        <w:jc w:val="both"/>
        <w:rPr>
          <w:rFonts w:ascii="Palatino Linotype" w:eastAsia="Palatino Linotype" w:hAnsi="Palatino Linotype" w:cs="Palatino Linotype"/>
          <w:b/>
          <w:i/>
        </w:rPr>
      </w:pPr>
      <w:r w:rsidRPr="00912B9F">
        <w:rPr>
          <w:rFonts w:ascii="Palatino Linotype" w:eastAsia="Palatino Linotype" w:hAnsi="Palatino Linotype" w:cs="Palatino Linotype"/>
          <w:b/>
          <w:i/>
        </w:rPr>
        <w:t>“Artículo 6.</w:t>
      </w:r>
    </w:p>
    <w:p w14:paraId="373AF719"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6C265A70"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Para efectos de lo dispuesto en el presente artículo se observará lo siguiente:</w:t>
      </w:r>
    </w:p>
    <w:p w14:paraId="16686B28" w14:textId="77777777" w:rsidR="002B3E11" w:rsidRPr="00912B9F" w:rsidRDefault="00811D5F">
      <w:pPr>
        <w:spacing w:before="240" w:after="240"/>
        <w:ind w:left="567" w:right="567"/>
        <w:jc w:val="both"/>
        <w:rPr>
          <w:rFonts w:ascii="Palatino Linotype" w:eastAsia="Palatino Linotype" w:hAnsi="Palatino Linotype" w:cs="Palatino Linotype"/>
          <w:b/>
          <w:i/>
        </w:rPr>
      </w:pPr>
      <w:r w:rsidRPr="00912B9F">
        <w:rPr>
          <w:rFonts w:ascii="Palatino Linotype" w:eastAsia="Palatino Linotype" w:hAnsi="Palatino Linotype" w:cs="Palatino Linotype"/>
          <w:b/>
          <w:i/>
        </w:rPr>
        <w:lastRenderedPageBreak/>
        <w:t>A</w:t>
      </w:r>
      <w:r w:rsidRPr="00912B9F">
        <w:rPr>
          <w:rFonts w:ascii="Palatino Linotype" w:eastAsia="Palatino Linotype" w:hAnsi="Palatino Linotype" w:cs="Palatino Linotype"/>
          <w:i/>
        </w:rPr>
        <w:t xml:space="preserve">. </w:t>
      </w:r>
      <w:r w:rsidRPr="00912B9F">
        <w:rPr>
          <w:rFonts w:ascii="Palatino Linotype" w:eastAsia="Palatino Linotype" w:hAnsi="Palatino Linotype" w:cs="Palatino Linotype"/>
          <w:b/>
          <w:i/>
        </w:rPr>
        <w:t>Para el ejercicio del derecho de acceso a la información</w:t>
      </w:r>
      <w:r w:rsidRPr="00912B9F">
        <w:rPr>
          <w:rFonts w:ascii="Palatino Linotype" w:eastAsia="Palatino Linotype" w:hAnsi="Palatino Linotype" w:cs="Palatino Linotype"/>
          <w:i/>
        </w:rPr>
        <w:t xml:space="preserve">, la Federación y </w:t>
      </w:r>
      <w:r w:rsidRPr="00912B9F">
        <w:rPr>
          <w:rFonts w:ascii="Palatino Linotype" w:eastAsia="Palatino Linotype" w:hAnsi="Palatino Linotype" w:cs="Palatino Linotype"/>
          <w:b/>
          <w:i/>
        </w:rPr>
        <w:t>las entidades federativas, en el ámbito de sus respectivas competencias, se regirán por los siguientes principios y bases:</w:t>
      </w:r>
    </w:p>
    <w:p w14:paraId="3EE3A9BC"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b/>
          <w:i/>
        </w:rPr>
        <w:t xml:space="preserve">I. </w:t>
      </w:r>
      <w:r w:rsidRPr="00912B9F">
        <w:rPr>
          <w:rFonts w:ascii="Palatino Linotype" w:eastAsia="Palatino Linotype" w:hAnsi="Palatino Linotype" w:cs="Palatino Linotype"/>
          <w:b/>
          <w:i/>
        </w:rPr>
        <w:tab/>
        <w:t>Toda la información en posesión de cualquier</w:t>
      </w:r>
      <w:r w:rsidRPr="00912B9F">
        <w:rPr>
          <w:rFonts w:ascii="Palatino Linotype" w:eastAsia="Palatino Linotype" w:hAnsi="Palatino Linotype" w:cs="Palatino Linotype"/>
          <w:i/>
        </w:rPr>
        <w:t xml:space="preserve"> </w:t>
      </w:r>
      <w:r w:rsidRPr="00912B9F">
        <w:rPr>
          <w:rFonts w:ascii="Palatino Linotype" w:eastAsia="Palatino Linotype" w:hAnsi="Palatino Linotype" w:cs="Palatino Linotype"/>
          <w:b/>
          <w:i/>
        </w:rPr>
        <w:t>autoridad</w:t>
      </w:r>
      <w:r w:rsidRPr="00912B9F">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12B9F">
        <w:rPr>
          <w:rFonts w:ascii="Palatino Linotype" w:eastAsia="Palatino Linotype" w:hAnsi="Palatino Linotype" w:cs="Palatino Linotype"/>
          <w:b/>
          <w:i/>
        </w:rPr>
        <w:t>municipal</w:t>
      </w:r>
      <w:r w:rsidRPr="00912B9F">
        <w:rPr>
          <w:rFonts w:ascii="Palatino Linotype" w:eastAsia="Palatino Linotype" w:hAnsi="Palatino Linotype" w:cs="Palatino Linotype"/>
          <w:i/>
        </w:rPr>
        <w:t xml:space="preserve">, </w:t>
      </w:r>
      <w:r w:rsidRPr="00912B9F">
        <w:rPr>
          <w:rFonts w:ascii="Palatino Linotype" w:eastAsia="Palatino Linotype" w:hAnsi="Palatino Linotype" w:cs="Palatino Linotype"/>
          <w:b/>
          <w:i/>
        </w:rPr>
        <w:t>es pública</w:t>
      </w:r>
      <w:r w:rsidRPr="00912B9F">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912B9F">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912B9F">
        <w:rPr>
          <w:rFonts w:ascii="Palatino Linotype" w:eastAsia="Palatino Linotype" w:hAnsi="Palatino Linotype" w:cs="Palatino Linotype"/>
          <w:i/>
        </w:rPr>
        <w:t>, la ley determinará los supuestos específicos bajo los cuales procederá la declaración de inexistencia de la información.”</w:t>
      </w:r>
    </w:p>
    <w:p w14:paraId="3EF360B9" w14:textId="77777777" w:rsidR="002B3E11" w:rsidRPr="00912B9F" w:rsidRDefault="002B3E11">
      <w:pPr>
        <w:pBdr>
          <w:top w:val="nil"/>
          <w:left w:val="nil"/>
          <w:bottom w:val="nil"/>
          <w:right w:val="nil"/>
          <w:between w:val="nil"/>
        </w:pBdr>
        <w:tabs>
          <w:tab w:val="left" w:pos="567"/>
        </w:tabs>
        <w:spacing w:before="240" w:after="240"/>
        <w:ind w:left="567" w:right="567"/>
        <w:jc w:val="both"/>
        <w:rPr>
          <w:rFonts w:ascii="Palatino Linotype" w:eastAsia="Palatino Linotype" w:hAnsi="Palatino Linotype" w:cs="Palatino Linotype"/>
          <w:b/>
          <w:i/>
          <w:color w:val="000000"/>
        </w:rPr>
      </w:pPr>
    </w:p>
    <w:p w14:paraId="19D2615E" w14:textId="77777777" w:rsidR="002B3E11" w:rsidRPr="00912B9F" w:rsidRDefault="00811D5F">
      <w:pPr>
        <w:spacing w:before="240" w:after="240"/>
        <w:ind w:left="567" w:right="567"/>
        <w:jc w:val="both"/>
        <w:rPr>
          <w:rFonts w:ascii="Palatino Linotype" w:eastAsia="Palatino Linotype" w:hAnsi="Palatino Linotype" w:cs="Palatino Linotype"/>
          <w:b/>
          <w:i/>
        </w:rPr>
      </w:pPr>
      <w:r w:rsidRPr="00912B9F">
        <w:rPr>
          <w:rFonts w:ascii="Palatino Linotype" w:eastAsia="Palatino Linotype" w:hAnsi="Palatino Linotype" w:cs="Palatino Linotype"/>
          <w:b/>
          <w:i/>
        </w:rPr>
        <w:t>Constitución Política del Estado Libre y Soberano de México</w:t>
      </w:r>
    </w:p>
    <w:p w14:paraId="36EE038E"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b/>
          <w:i/>
        </w:rPr>
        <w:t>“Artículo 5</w:t>
      </w:r>
      <w:r w:rsidRPr="00912B9F">
        <w:rPr>
          <w:rFonts w:ascii="Palatino Linotype" w:eastAsia="Palatino Linotype" w:hAnsi="Palatino Linotype" w:cs="Palatino Linotype"/>
          <w:i/>
        </w:rPr>
        <w:t xml:space="preserve">.- </w:t>
      </w:r>
    </w:p>
    <w:p w14:paraId="640B1F19"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19B4EAFC"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912B9F">
        <w:rPr>
          <w:rFonts w:ascii="Palatino Linotype" w:eastAsia="Palatino Linotype" w:hAnsi="Palatino Linotype" w:cs="Palatino Linotype"/>
          <w:i/>
        </w:rPr>
        <w:t>.</w:t>
      </w:r>
    </w:p>
    <w:p w14:paraId="4CA78469"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18F9931"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b/>
          <w:i/>
        </w:rPr>
        <w:t>Este derecho se regirá por los principios y bases siguientes</w:t>
      </w:r>
      <w:r w:rsidRPr="00912B9F">
        <w:rPr>
          <w:rFonts w:ascii="Palatino Linotype" w:eastAsia="Palatino Linotype" w:hAnsi="Palatino Linotype" w:cs="Palatino Linotype"/>
          <w:i/>
        </w:rPr>
        <w:t>:</w:t>
      </w:r>
    </w:p>
    <w:p w14:paraId="0CF4DFF8" w14:textId="77777777" w:rsidR="002B3E11" w:rsidRPr="00912B9F" w:rsidRDefault="00811D5F">
      <w:pPr>
        <w:spacing w:before="240" w:after="240"/>
        <w:ind w:left="567" w:right="567"/>
        <w:jc w:val="both"/>
        <w:rPr>
          <w:rFonts w:ascii="Palatino Linotype" w:eastAsia="Palatino Linotype" w:hAnsi="Palatino Linotype" w:cs="Palatino Linotype"/>
          <w:i/>
        </w:rPr>
      </w:pPr>
      <w:r w:rsidRPr="00912B9F">
        <w:rPr>
          <w:rFonts w:ascii="Palatino Linotype" w:eastAsia="Palatino Linotype" w:hAnsi="Palatino Linotype" w:cs="Palatino Linotype"/>
          <w:b/>
          <w:i/>
        </w:rPr>
        <w:t>I. Toda la información en posesión de cualquier autoridad, entidad, órgano y organismos de los</w:t>
      </w:r>
      <w:r w:rsidRPr="00912B9F">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912B9F">
        <w:rPr>
          <w:rFonts w:ascii="Palatino Linotype" w:eastAsia="Palatino Linotype" w:hAnsi="Palatino Linotype" w:cs="Palatino Linotype"/>
          <w:b/>
          <w:i/>
        </w:rPr>
        <w:t>municipales</w:t>
      </w:r>
      <w:r w:rsidRPr="00912B9F">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w:t>
      </w:r>
      <w:r w:rsidRPr="00912B9F">
        <w:rPr>
          <w:rFonts w:ascii="Palatino Linotype" w:eastAsia="Palatino Linotype" w:hAnsi="Palatino Linotype" w:cs="Palatino Linotype"/>
          <w:i/>
        </w:rPr>
        <w:lastRenderedPageBreak/>
        <w:t xml:space="preserve">realice actos de autoridad en el ámbito estatal y municipal, </w:t>
      </w:r>
      <w:r w:rsidRPr="00912B9F">
        <w:rPr>
          <w:rFonts w:ascii="Palatino Linotype" w:eastAsia="Palatino Linotype" w:hAnsi="Palatino Linotype" w:cs="Palatino Linotype"/>
          <w:b/>
          <w:i/>
        </w:rPr>
        <w:t>es pública</w:t>
      </w:r>
      <w:r w:rsidRPr="00912B9F">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912B9F">
        <w:rPr>
          <w:rFonts w:ascii="Palatino Linotype" w:eastAsia="Palatino Linotype" w:hAnsi="Palatino Linotype" w:cs="Palatino Linotype"/>
          <w:b/>
          <w:i/>
        </w:rPr>
        <w:t>En la interpretación de este derecho deberá prevalecer el principio de máxima publicidad</w:t>
      </w:r>
      <w:r w:rsidRPr="00912B9F">
        <w:rPr>
          <w:rFonts w:ascii="Palatino Linotype" w:eastAsia="Palatino Linotype" w:hAnsi="Palatino Linotype" w:cs="Palatino Linotype"/>
          <w:i/>
        </w:rPr>
        <w:t xml:space="preserve">. </w:t>
      </w:r>
      <w:r w:rsidRPr="00912B9F">
        <w:rPr>
          <w:rFonts w:ascii="Palatino Linotype" w:eastAsia="Palatino Linotype" w:hAnsi="Palatino Linotype" w:cs="Palatino Linotype"/>
          <w:b/>
          <w:i/>
        </w:rPr>
        <w:t>Los sujetos obligados deberán documentar todo acto que derive del ejercicio de sus facultades, competencias o funciones</w:t>
      </w:r>
      <w:r w:rsidRPr="00912B9F">
        <w:rPr>
          <w:rFonts w:ascii="Palatino Linotype" w:eastAsia="Palatino Linotype" w:hAnsi="Palatino Linotype" w:cs="Palatino Linotype"/>
          <w:i/>
        </w:rPr>
        <w:t>, la ley determinará los supuestos específicos bajo los cuales procederá la declaración de inexistencia de la información.”</w:t>
      </w:r>
    </w:p>
    <w:p w14:paraId="2940E78A" w14:textId="77777777" w:rsidR="002B3E11" w:rsidRPr="00912B9F" w:rsidRDefault="002B3E11" w:rsidP="00241792">
      <w:pPr>
        <w:tabs>
          <w:tab w:val="left" w:pos="567"/>
        </w:tabs>
        <w:spacing w:before="240" w:after="240"/>
        <w:ind w:right="567"/>
        <w:jc w:val="both"/>
        <w:rPr>
          <w:rFonts w:ascii="Palatino Linotype" w:eastAsia="Palatino Linotype" w:hAnsi="Palatino Linotype" w:cs="Palatino Linotype"/>
          <w:b/>
          <w:i/>
        </w:rPr>
      </w:pPr>
    </w:p>
    <w:p w14:paraId="39FF66AF" w14:textId="77777777" w:rsidR="002B3E11" w:rsidRPr="00912B9F" w:rsidRDefault="00811D5F">
      <w:pPr>
        <w:numPr>
          <w:ilvl w:val="0"/>
          <w:numId w:val="4"/>
        </w:numPr>
        <w:spacing w:before="240"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912B9F">
        <w:rPr>
          <w:rFonts w:ascii="Palatino Linotype" w:eastAsia="Palatino Linotype" w:hAnsi="Palatino Linotype" w:cs="Palatino Linotype"/>
          <w:i/>
        </w:rPr>
        <w:t>por los principios de simplicidad, rapidez gratuidad del procedimiento, auxilio y orientación a los particulares</w:t>
      </w:r>
      <w:r w:rsidRPr="00912B9F">
        <w:rPr>
          <w:rFonts w:ascii="Palatino Linotype" w:eastAsia="Palatino Linotype" w:hAnsi="Palatino Linotype" w:cs="Palatino Linotype"/>
        </w:rPr>
        <w:t>, contemplando el derecho de las personas con discapacidad y hablantes de lengua indígena.</w:t>
      </w:r>
    </w:p>
    <w:p w14:paraId="16132157" w14:textId="77777777" w:rsidR="002B3E11" w:rsidRPr="00912B9F" w:rsidRDefault="002B3E11">
      <w:pPr>
        <w:spacing w:line="360" w:lineRule="auto"/>
        <w:ind w:right="49"/>
        <w:jc w:val="both"/>
        <w:rPr>
          <w:rFonts w:ascii="Palatino Linotype" w:eastAsia="Palatino Linotype" w:hAnsi="Palatino Linotype" w:cs="Palatino Linotype"/>
        </w:rPr>
      </w:pPr>
    </w:p>
    <w:p w14:paraId="76F2D14E" w14:textId="77777777" w:rsidR="002B3E11" w:rsidRPr="00912B9F" w:rsidRDefault="00811D5F">
      <w:pPr>
        <w:numPr>
          <w:ilvl w:val="0"/>
          <w:numId w:val="4"/>
        </w:numPr>
        <w:spacing w:line="360" w:lineRule="auto"/>
        <w:ind w:left="0" w:right="49" w:firstLine="0"/>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El Derecho de Acceso a la Información se garantiza y respeta oportunamente, y según lo que dispone la Ley, las </w:t>
      </w:r>
      <w:r w:rsidRPr="00912B9F">
        <w:rPr>
          <w:rFonts w:ascii="Palatino Linotype" w:eastAsia="Palatino Linotype" w:hAnsi="Palatino Linotype" w:cs="Palatino Linotype"/>
          <w:i/>
        </w:rPr>
        <w:t>solicitudes de acceso a la información</w:t>
      </w:r>
      <w:r w:rsidRPr="00912B9F">
        <w:rPr>
          <w:rFonts w:ascii="Palatino Linotype" w:eastAsia="Palatino Linotype" w:hAnsi="Palatino Linotype" w:cs="Palatino Linotype"/>
        </w:rPr>
        <w:t>.</w:t>
      </w:r>
    </w:p>
    <w:p w14:paraId="5C54A135" w14:textId="77777777" w:rsidR="002B3E11" w:rsidRPr="00912B9F" w:rsidRDefault="002B3E11">
      <w:pPr>
        <w:spacing w:line="360" w:lineRule="auto"/>
        <w:ind w:right="49"/>
        <w:jc w:val="both"/>
        <w:rPr>
          <w:rFonts w:ascii="Palatino Linotype" w:eastAsia="Palatino Linotype" w:hAnsi="Palatino Linotype" w:cs="Palatino Linotype"/>
        </w:rPr>
      </w:pPr>
    </w:p>
    <w:p w14:paraId="240364DF" w14:textId="4BE235AD" w:rsidR="002B3E11" w:rsidRPr="00912B9F" w:rsidRDefault="00811D5F" w:rsidP="00DB689B">
      <w:pPr>
        <w:numPr>
          <w:ilvl w:val="0"/>
          <w:numId w:val="4"/>
        </w:numPr>
        <w:spacing w:line="360" w:lineRule="auto"/>
        <w:ind w:left="0" w:right="49" w:firstLine="0"/>
        <w:jc w:val="both"/>
        <w:rPr>
          <w:rFonts w:ascii="Palatino Linotype" w:eastAsia="Palatino Linotype" w:hAnsi="Palatino Linotype" w:cs="Palatino Linotype"/>
        </w:rPr>
      </w:pPr>
      <w:bookmarkStart w:id="9" w:name="_heading=h.4d34og8" w:colFirst="0" w:colLast="0"/>
      <w:bookmarkEnd w:id="9"/>
      <w:r w:rsidRPr="00912B9F">
        <w:rPr>
          <w:rFonts w:ascii="Palatino Linotype" w:eastAsia="Palatino Linotype" w:hAnsi="Palatino Linotype" w:cs="Palatino Linotype"/>
        </w:rPr>
        <w:t xml:space="preserve">Así entonces, se procede analizar, en primer lugar, si 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610161E2" w14:textId="77777777" w:rsidR="000B72DD" w:rsidRPr="00912B9F" w:rsidRDefault="000B72DD" w:rsidP="000B72DD">
      <w:pPr>
        <w:spacing w:line="360" w:lineRule="auto"/>
        <w:ind w:right="49"/>
        <w:jc w:val="both"/>
        <w:rPr>
          <w:rFonts w:ascii="Palatino Linotype" w:eastAsia="Palatino Linotype" w:hAnsi="Palatino Linotype" w:cs="Palatino Linotype"/>
        </w:rPr>
      </w:pPr>
    </w:p>
    <w:p w14:paraId="3141793B" w14:textId="567CAD87" w:rsidR="002B3E11" w:rsidRPr="00912B9F" w:rsidRDefault="00811D5F">
      <w:pPr>
        <w:pStyle w:val="Ttulo1"/>
        <w:spacing w:before="0" w:after="240" w:line="360" w:lineRule="auto"/>
        <w:rPr>
          <w:rFonts w:ascii="Palatino Linotype" w:eastAsia="Palatino Linotype" w:hAnsi="Palatino Linotype" w:cs="Palatino Linotype"/>
          <w:b/>
          <w:color w:val="000000"/>
          <w:sz w:val="24"/>
          <w:szCs w:val="24"/>
        </w:rPr>
      </w:pPr>
      <w:bookmarkStart w:id="10" w:name="_heading=h.2s8eyo1" w:colFirst="0" w:colLast="0"/>
      <w:bookmarkEnd w:id="10"/>
      <w:r w:rsidRPr="00912B9F">
        <w:rPr>
          <w:rFonts w:ascii="Palatino Linotype" w:eastAsia="Palatino Linotype" w:hAnsi="Palatino Linotype" w:cs="Palatino Linotype"/>
          <w:b/>
          <w:color w:val="000000"/>
          <w:sz w:val="24"/>
          <w:szCs w:val="24"/>
        </w:rPr>
        <w:t>II. De la información solicitada y la respuesta del SUJETO OBLIGADO</w:t>
      </w:r>
      <w:r w:rsidR="00241792" w:rsidRPr="00912B9F">
        <w:rPr>
          <w:rFonts w:ascii="Palatino Linotype" w:eastAsia="Palatino Linotype" w:hAnsi="Palatino Linotype" w:cs="Palatino Linotype"/>
          <w:b/>
          <w:color w:val="000000"/>
          <w:sz w:val="24"/>
          <w:szCs w:val="24"/>
        </w:rPr>
        <w:t>.</w:t>
      </w:r>
    </w:p>
    <w:p w14:paraId="37D4AB72" w14:textId="77777777" w:rsidR="002B3E11" w:rsidRPr="00912B9F" w:rsidRDefault="00811D5F">
      <w:pPr>
        <w:numPr>
          <w:ilvl w:val="0"/>
          <w:numId w:val="4"/>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 xml:space="preserve">Derivado del Planteamiento de la Litis, se procede a analizar el contenido íntegro de las actuaciones que obran en el expediente electrónico y con ello, este Órgano Garante dicte la resolución correspondiente, tomando en consideración los elementos aportados por las partes </w:t>
      </w:r>
      <w:r w:rsidRPr="00912B9F">
        <w:rPr>
          <w:rFonts w:ascii="Palatino Linotype" w:eastAsia="Palatino Linotype" w:hAnsi="Palatino Linotype" w:cs="Palatino Linotype"/>
          <w:color w:val="000000"/>
        </w:rPr>
        <w:lastRenderedPageBreak/>
        <w:t>y apegándose en todo momento al principio de máxima publicidad, de acuerdo con lo establecido en el artículo 8 de la Ley de Transparencia y Acceso a la Información Pública del Estado de México y Municipios.</w:t>
      </w:r>
    </w:p>
    <w:p w14:paraId="74C1F42D" w14:textId="77777777" w:rsidR="002B3E11" w:rsidRPr="00912B9F" w:rsidRDefault="002B3E1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3711285" w14:textId="163D0E40" w:rsidR="005F4562" w:rsidRPr="00912B9F" w:rsidRDefault="00811D5F" w:rsidP="00777385">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Así, debemos recapitular</w:t>
      </w:r>
      <w:r w:rsidR="005F4562" w:rsidRPr="00912B9F">
        <w:rPr>
          <w:rFonts w:ascii="Palatino Linotype" w:eastAsia="Palatino Linotype" w:hAnsi="Palatino Linotype" w:cs="Palatino Linotype"/>
          <w:color w:val="000000"/>
        </w:rPr>
        <w:t xml:space="preserve">, la información solicitada por la parte </w:t>
      </w:r>
      <w:r w:rsidR="005F4562" w:rsidRPr="00912B9F">
        <w:rPr>
          <w:rFonts w:ascii="Palatino Linotype" w:eastAsia="Palatino Linotype" w:hAnsi="Palatino Linotype" w:cs="Palatino Linotype"/>
          <w:b/>
          <w:color w:val="000000"/>
        </w:rPr>
        <w:t>RECURRENTE</w:t>
      </w:r>
      <w:r w:rsidR="00537CBA" w:rsidRPr="00912B9F">
        <w:rPr>
          <w:rFonts w:ascii="Palatino Linotype" w:eastAsia="Palatino Linotype" w:hAnsi="Palatino Linotype" w:cs="Palatino Linotype"/>
          <w:color w:val="000000"/>
        </w:rPr>
        <w:t xml:space="preserve">, así como las manifestaciones vertidas por el </w:t>
      </w:r>
      <w:r w:rsidR="00537CBA" w:rsidRPr="00912B9F">
        <w:rPr>
          <w:rFonts w:ascii="Palatino Linotype" w:eastAsia="Palatino Linotype" w:hAnsi="Palatino Linotype" w:cs="Palatino Linotype"/>
          <w:b/>
          <w:color w:val="000000"/>
        </w:rPr>
        <w:t>SUJETO OBLIGADO</w:t>
      </w:r>
      <w:r w:rsidR="00537CBA" w:rsidRPr="00912B9F">
        <w:rPr>
          <w:rFonts w:ascii="Palatino Linotype" w:eastAsia="Palatino Linotype" w:hAnsi="Palatino Linotype" w:cs="Palatino Linotype"/>
          <w:color w:val="000000"/>
        </w:rPr>
        <w:t xml:space="preserve"> mediante</w:t>
      </w:r>
      <w:r w:rsidR="005F4562" w:rsidRPr="00912B9F">
        <w:rPr>
          <w:rFonts w:ascii="Palatino Linotype" w:eastAsia="Palatino Linotype" w:hAnsi="Palatino Linotype" w:cs="Palatino Linotype"/>
          <w:color w:val="000000"/>
        </w:rPr>
        <w:t xml:space="preserve"> respuesta </w:t>
      </w:r>
      <w:r w:rsidR="00537CBA" w:rsidRPr="00912B9F">
        <w:rPr>
          <w:rFonts w:ascii="Palatino Linotype" w:eastAsia="Palatino Linotype" w:hAnsi="Palatino Linotype" w:cs="Palatino Linotype"/>
          <w:color w:val="000000"/>
        </w:rPr>
        <w:t>e informe justificado</w:t>
      </w:r>
      <w:r w:rsidR="005F4562" w:rsidRPr="00912B9F">
        <w:rPr>
          <w:rFonts w:ascii="Palatino Linotype" w:eastAsia="Palatino Linotype" w:hAnsi="Palatino Linotype" w:cs="Palatino Linotype"/>
          <w:b/>
          <w:color w:val="000000"/>
        </w:rPr>
        <w:t>,</w:t>
      </w:r>
      <w:r w:rsidR="005F4562" w:rsidRPr="00912B9F">
        <w:rPr>
          <w:rFonts w:ascii="Palatino Linotype" w:eastAsia="Palatino Linotype" w:hAnsi="Palatino Linotype" w:cs="Palatino Linotype"/>
          <w:color w:val="000000"/>
        </w:rPr>
        <w:t xml:space="preserve"> </w:t>
      </w:r>
      <w:r w:rsidR="00537CBA" w:rsidRPr="00912B9F">
        <w:rPr>
          <w:rFonts w:ascii="Palatino Linotype" w:eastAsia="Palatino Linotype" w:hAnsi="Palatino Linotype" w:cs="Palatino Linotype"/>
          <w:color w:val="000000"/>
        </w:rPr>
        <w:t>a través</w:t>
      </w:r>
      <w:r w:rsidR="005F4562" w:rsidRPr="00912B9F">
        <w:rPr>
          <w:rFonts w:ascii="Palatino Linotype" w:eastAsia="Palatino Linotype" w:hAnsi="Palatino Linotype" w:cs="Palatino Linotype"/>
          <w:color w:val="000000"/>
        </w:rPr>
        <w:t xml:space="preserve"> del siguiente cuadro descriptivo:</w:t>
      </w:r>
    </w:p>
    <w:p w14:paraId="235D1ECB" w14:textId="77777777" w:rsidR="005F4562" w:rsidRPr="00912B9F" w:rsidRDefault="005F4562" w:rsidP="005F4562">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tbl>
      <w:tblPr>
        <w:tblStyle w:val="Tablaconcuadrcula"/>
        <w:tblW w:w="10060" w:type="dxa"/>
        <w:tblLook w:val="04A0" w:firstRow="1" w:lastRow="0" w:firstColumn="1" w:lastColumn="0" w:noHBand="0" w:noVBand="1"/>
      </w:tblPr>
      <w:tblGrid>
        <w:gridCol w:w="2830"/>
        <w:gridCol w:w="3828"/>
        <w:gridCol w:w="3402"/>
      </w:tblGrid>
      <w:tr w:rsidR="005F4562" w:rsidRPr="00912B9F" w14:paraId="648C82B4" w14:textId="77777777" w:rsidTr="00912B9F">
        <w:tc>
          <w:tcPr>
            <w:tcW w:w="2830" w:type="dxa"/>
            <w:shd w:val="clear" w:color="auto" w:fill="D9D9D9" w:themeFill="background1" w:themeFillShade="D9"/>
          </w:tcPr>
          <w:p w14:paraId="45879E5B" w14:textId="791D25E1" w:rsidR="005F4562" w:rsidRPr="00912B9F" w:rsidRDefault="005F4562" w:rsidP="005F4562">
            <w:pPr>
              <w:spacing w:line="360" w:lineRule="auto"/>
              <w:ind w:right="48"/>
              <w:jc w:val="center"/>
              <w:rPr>
                <w:rFonts w:ascii="Palatino Linotype" w:eastAsia="Palatino Linotype" w:hAnsi="Palatino Linotype" w:cs="Palatino Linotype"/>
                <w:b/>
                <w:color w:val="000000"/>
              </w:rPr>
            </w:pPr>
            <w:r w:rsidRPr="00912B9F">
              <w:rPr>
                <w:rFonts w:ascii="Palatino Linotype" w:eastAsia="Palatino Linotype" w:hAnsi="Palatino Linotype" w:cs="Palatino Linotype"/>
                <w:b/>
                <w:color w:val="000000"/>
              </w:rPr>
              <w:t>Información solicitada</w:t>
            </w:r>
          </w:p>
        </w:tc>
        <w:tc>
          <w:tcPr>
            <w:tcW w:w="3828" w:type="dxa"/>
            <w:shd w:val="clear" w:color="auto" w:fill="D9D9D9" w:themeFill="background1" w:themeFillShade="D9"/>
          </w:tcPr>
          <w:p w14:paraId="7ED2E0B9" w14:textId="2E64ABCB" w:rsidR="005F4562" w:rsidRPr="00912B9F" w:rsidRDefault="005F4562" w:rsidP="005F4562">
            <w:pPr>
              <w:spacing w:line="360" w:lineRule="auto"/>
              <w:ind w:right="48"/>
              <w:jc w:val="center"/>
              <w:rPr>
                <w:rFonts w:ascii="Palatino Linotype" w:eastAsia="Palatino Linotype" w:hAnsi="Palatino Linotype" w:cs="Palatino Linotype"/>
                <w:b/>
                <w:color w:val="000000"/>
              </w:rPr>
            </w:pPr>
            <w:r w:rsidRPr="00912B9F">
              <w:rPr>
                <w:rFonts w:ascii="Palatino Linotype" w:eastAsia="Palatino Linotype" w:hAnsi="Palatino Linotype" w:cs="Palatino Linotype"/>
                <w:b/>
                <w:color w:val="000000"/>
              </w:rPr>
              <w:t>Respuesta</w:t>
            </w:r>
          </w:p>
        </w:tc>
        <w:tc>
          <w:tcPr>
            <w:tcW w:w="3402" w:type="dxa"/>
            <w:shd w:val="clear" w:color="auto" w:fill="D9D9D9" w:themeFill="background1" w:themeFillShade="D9"/>
          </w:tcPr>
          <w:p w14:paraId="7B0406F9" w14:textId="4948B81F" w:rsidR="005F4562" w:rsidRPr="00912B9F" w:rsidRDefault="00B614DC" w:rsidP="005F4562">
            <w:pPr>
              <w:spacing w:line="360" w:lineRule="auto"/>
              <w:ind w:right="48"/>
              <w:jc w:val="center"/>
              <w:rPr>
                <w:rFonts w:ascii="Palatino Linotype" w:eastAsia="Palatino Linotype" w:hAnsi="Palatino Linotype" w:cs="Palatino Linotype"/>
                <w:b/>
                <w:color w:val="000000"/>
              </w:rPr>
            </w:pPr>
            <w:r w:rsidRPr="00912B9F">
              <w:rPr>
                <w:rFonts w:ascii="Palatino Linotype" w:eastAsia="Palatino Linotype" w:hAnsi="Palatino Linotype" w:cs="Palatino Linotype"/>
                <w:b/>
                <w:color w:val="000000"/>
              </w:rPr>
              <w:t>Informe Justificado</w:t>
            </w:r>
          </w:p>
        </w:tc>
      </w:tr>
      <w:tr w:rsidR="005F4562" w:rsidRPr="00912B9F" w14:paraId="28D773CD" w14:textId="77777777" w:rsidTr="00912B9F">
        <w:tc>
          <w:tcPr>
            <w:tcW w:w="2830" w:type="dxa"/>
          </w:tcPr>
          <w:p w14:paraId="1291FB71" w14:textId="7D731BF7" w:rsidR="00291090" w:rsidRPr="00912B9F" w:rsidRDefault="00291090" w:rsidP="00291090">
            <w:pPr>
              <w:pBdr>
                <w:top w:val="nil"/>
                <w:left w:val="nil"/>
                <w:bottom w:val="nil"/>
                <w:right w:val="nil"/>
                <w:between w:val="nil"/>
              </w:pBdr>
              <w:spacing w:before="240"/>
              <w:ind w:right="48"/>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Facturas pagadas y en proceso de pago por más de un millón de pesos, generadas</w:t>
            </w:r>
            <w:r w:rsidRPr="00912B9F">
              <w:rPr>
                <w:rFonts w:ascii="Palatino Linotype" w:hAnsi="Palatino Linotype"/>
                <w:color w:val="000000"/>
              </w:rPr>
              <w:t xml:space="preserve"> entre el 1 de enero y el 10 de noviembre de 2025.</w:t>
            </w:r>
          </w:p>
          <w:p w14:paraId="7D7F2427" w14:textId="21EBE2D8" w:rsidR="005F4562" w:rsidRPr="00912B9F" w:rsidRDefault="005F4562" w:rsidP="005F4562">
            <w:pPr>
              <w:pBdr>
                <w:top w:val="nil"/>
                <w:left w:val="nil"/>
                <w:bottom w:val="nil"/>
                <w:right w:val="nil"/>
                <w:between w:val="nil"/>
              </w:pBdr>
              <w:spacing w:before="240"/>
              <w:ind w:right="48"/>
              <w:jc w:val="both"/>
              <w:rPr>
                <w:rFonts w:ascii="Palatino Linotype" w:eastAsia="Palatino Linotype" w:hAnsi="Palatino Linotype" w:cs="Palatino Linotype"/>
                <w:color w:val="000000"/>
              </w:rPr>
            </w:pPr>
          </w:p>
        </w:tc>
        <w:tc>
          <w:tcPr>
            <w:tcW w:w="3828" w:type="dxa"/>
          </w:tcPr>
          <w:p w14:paraId="29118FFB" w14:textId="77777777" w:rsidR="00CA4885" w:rsidRPr="00912B9F" w:rsidRDefault="00291090" w:rsidP="00291090">
            <w:pPr>
              <w:tabs>
                <w:tab w:val="left" w:pos="3969"/>
              </w:tabs>
              <w:ind w:right="33"/>
              <w:jc w:val="both"/>
              <w:rPr>
                <w:rFonts w:ascii="Palatino Linotype" w:hAnsi="Palatino Linotype"/>
              </w:rPr>
            </w:pPr>
            <w:r w:rsidRPr="00912B9F">
              <w:rPr>
                <w:rFonts w:ascii="Palatino Linotype" w:hAnsi="Palatino Linotype"/>
              </w:rPr>
              <w:t xml:space="preserve">El </w:t>
            </w:r>
            <w:r w:rsidRPr="00912B9F">
              <w:rPr>
                <w:rFonts w:ascii="Palatino Linotype" w:hAnsi="Palatino Linotype"/>
                <w:b/>
              </w:rPr>
              <w:t xml:space="preserve">SUJETO OBLIGADO </w:t>
            </w:r>
            <w:r w:rsidRPr="00912B9F">
              <w:rPr>
                <w:rFonts w:ascii="Palatino Linotype" w:hAnsi="Palatino Linotype"/>
              </w:rPr>
              <w:t xml:space="preserve">por medio de la Dirección de Recursos Financieros y Control Presupuestal, remitió un documento de 244 páginas, consistente en la copia digitalizada de diversas facturas en versión pública, así como, el Acuerdo de Clasificación de información de la solicitud 00787/FGJ/IP/2025. </w:t>
            </w:r>
          </w:p>
          <w:p w14:paraId="21CD60A9" w14:textId="77777777" w:rsidR="00291090" w:rsidRPr="00912B9F" w:rsidRDefault="00291090" w:rsidP="00291090">
            <w:pPr>
              <w:tabs>
                <w:tab w:val="left" w:pos="3969"/>
              </w:tabs>
              <w:ind w:right="33"/>
              <w:jc w:val="both"/>
              <w:rPr>
                <w:rFonts w:ascii="Palatino Linotype" w:hAnsi="Palatino Linotype"/>
              </w:rPr>
            </w:pPr>
          </w:p>
          <w:p w14:paraId="119AFA89" w14:textId="1C3C640A" w:rsidR="00291090" w:rsidRPr="00912B9F" w:rsidRDefault="00291090" w:rsidP="00291090">
            <w:pPr>
              <w:tabs>
                <w:tab w:val="left" w:pos="3969"/>
              </w:tabs>
              <w:ind w:right="33"/>
              <w:jc w:val="center"/>
              <w:rPr>
                <w:rFonts w:ascii="Palatino Linotype" w:hAnsi="Palatino Linotype"/>
              </w:rPr>
            </w:pPr>
            <w:r w:rsidRPr="00912B9F">
              <w:rPr>
                <w:rFonts w:ascii="Palatino Linotype" w:hAnsi="Palatino Linotype"/>
              </w:rPr>
              <w:t>(Los documentos proporcionados se encuentran parcialmente legibles)</w:t>
            </w:r>
          </w:p>
        </w:tc>
        <w:tc>
          <w:tcPr>
            <w:tcW w:w="3402" w:type="dxa"/>
          </w:tcPr>
          <w:p w14:paraId="6C5CBD0D" w14:textId="1C06BD30" w:rsidR="00291090" w:rsidRPr="00912B9F" w:rsidRDefault="00291090" w:rsidP="00291090">
            <w:pPr>
              <w:jc w:val="both"/>
              <w:rPr>
                <w:rFonts w:ascii="Palatino Linotype" w:eastAsia="Palatino Linotype" w:hAnsi="Palatino Linotype" w:cs="Palatino Linotype"/>
              </w:rPr>
            </w:pPr>
            <w:r w:rsidRPr="00912B9F">
              <w:rPr>
                <w:rFonts w:ascii="Palatino Linotype" w:eastAsia="Palatino Linotype" w:hAnsi="Palatino Linotype" w:cs="Palatino Linotype"/>
              </w:rPr>
              <w:t>La Titular de la Unidad de Transparencia, adjuntó de nueva cuenta en formato PDF y en versión pública, las facturas solicitadas, así como el acta de la sesión SE/40/2025 del Comité de Transparencia.</w:t>
            </w:r>
          </w:p>
          <w:p w14:paraId="018A11BF" w14:textId="19FC1A80" w:rsidR="005F4562" w:rsidRPr="00912B9F" w:rsidRDefault="005F4562" w:rsidP="00291090">
            <w:pPr>
              <w:jc w:val="both"/>
              <w:rPr>
                <w:rFonts w:ascii="Palatino Linotype" w:eastAsia="Palatino Linotype" w:hAnsi="Palatino Linotype" w:cs="Palatino Linotype"/>
                <w:b/>
              </w:rPr>
            </w:pPr>
          </w:p>
        </w:tc>
      </w:tr>
    </w:tbl>
    <w:p w14:paraId="61062822" w14:textId="77777777" w:rsidR="002B3E11" w:rsidRDefault="002B3E11">
      <w:pPr>
        <w:pBdr>
          <w:top w:val="nil"/>
          <w:left w:val="nil"/>
          <w:bottom w:val="nil"/>
          <w:right w:val="nil"/>
          <w:between w:val="nil"/>
        </w:pBdr>
        <w:spacing w:line="360" w:lineRule="auto"/>
        <w:ind w:right="48"/>
        <w:rPr>
          <w:rFonts w:ascii="Palatino Linotype" w:eastAsia="Palatino Linotype" w:hAnsi="Palatino Linotype" w:cs="Palatino Linotype"/>
          <w:color w:val="000000"/>
        </w:rPr>
      </w:pPr>
    </w:p>
    <w:p w14:paraId="65625EDB" w14:textId="77777777" w:rsidR="00912B9F" w:rsidRPr="00912B9F" w:rsidRDefault="00912B9F">
      <w:pPr>
        <w:pBdr>
          <w:top w:val="nil"/>
          <w:left w:val="nil"/>
          <w:bottom w:val="nil"/>
          <w:right w:val="nil"/>
          <w:between w:val="nil"/>
        </w:pBdr>
        <w:spacing w:line="360" w:lineRule="auto"/>
        <w:ind w:right="48"/>
        <w:rPr>
          <w:rFonts w:ascii="Palatino Linotype" w:eastAsia="Palatino Linotype" w:hAnsi="Palatino Linotype" w:cs="Palatino Linotype"/>
          <w:color w:val="000000"/>
        </w:rPr>
      </w:pPr>
    </w:p>
    <w:p w14:paraId="0473CF26" w14:textId="47F2D7B9" w:rsidR="00CD76CE" w:rsidRPr="00912B9F" w:rsidRDefault="00BD13AB" w:rsidP="00CD76CE">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b/>
          <w:color w:val="000000"/>
        </w:rPr>
      </w:pPr>
      <w:bookmarkStart w:id="11" w:name="_heading=h.17dp8vu" w:colFirst="0" w:colLast="0"/>
      <w:bookmarkEnd w:id="11"/>
      <w:r w:rsidRPr="00912B9F">
        <w:rPr>
          <w:rFonts w:ascii="Palatino Linotype" w:eastAsia="Palatino Linotype" w:hAnsi="Palatino Linotype" w:cs="Palatino Linotype"/>
          <w:color w:val="000000"/>
        </w:rPr>
        <w:t xml:space="preserve">Ante la respuesta del </w:t>
      </w:r>
      <w:r w:rsidRPr="00912B9F">
        <w:rPr>
          <w:rFonts w:ascii="Palatino Linotype" w:eastAsia="Palatino Linotype" w:hAnsi="Palatino Linotype" w:cs="Palatino Linotype"/>
          <w:b/>
          <w:color w:val="000000"/>
        </w:rPr>
        <w:t>SUJETO OBLIGADO</w:t>
      </w:r>
      <w:r w:rsidR="0054723C" w:rsidRPr="00912B9F">
        <w:rPr>
          <w:rFonts w:ascii="Palatino Linotype" w:eastAsia="Palatino Linotype" w:hAnsi="Palatino Linotype" w:cs="Palatino Linotype"/>
          <w:color w:val="000000"/>
        </w:rPr>
        <w:t>, la parte</w:t>
      </w:r>
      <w:r w:rsidR="00811D5F" w:rsidRPr="00912B9F">
        <w:rPr>
          <w:rFonts w:ascii="Palatino Linotype" w:eastAsia="Palatino Linotype" w:hAnsi="Palatino Linotype" w:cs="Palatino Linotype"/>
          <w:color w:val="000000"/>
        </w:rPr>
        <w:t xml:space="preserve"> </w:t>
      </w:r>
      <w:r w:rsidR="00811D5F" w:rsidRPr="00912B9F">
        <w:rPr>
          <w:rFonts w:ascii="Palatino Linotype" w:eastAsia="Palatino Linotype" w:hAnsi="Palatino Linotype" w:cs="Palatino Linotype"/>
          <w:b/>
          <w:color w:val="000000"/>
        </w:rPr>
        <w:t xml:space="preserve">RECURRENTE </w:t>
      </w:r>
      <w:r w:rsidR="00777385" w:rsidRPr="00912B9F">
        <w:rPr>
          <w:rFonts w:ascii="Palatino Linotype" w:eastAsia="Palatino Linotype" w:hAnsi="Palatino Linotype" w:cs="Palatino Linotype"/>
          <w:color w:val="000000"/>
        </w:rPr>
        <w:t xml:space="preserve">interpuso recurso de revisión, mediante el cual, </w:t>
      </w:r>
      <w:r w:rsidR="00CD76CE" w:rsidRPr="00912B9F">
        <w:rPr>
          <w:rFonts w:ascii="Palatino Linotype" w:eastAsia="Palatino Linotype" w:hAnsi="Palatino Linotype" w:cs="Palatino Linotype"/>
          <w:color w:val="000000"/>
        </w:rPr>
        <w:t>se inconformó porque la información remitida no es legible y comprensible.</w:t>
      </w:r>
    </w:p>
    <w:p w14:paraId="7E0AD190" w14:textId="77777777" w:rsidR="00560E39" w:rsidRPr="00912B9F" w:rsidRDefault="00560E39" w:rsidP="00560E39">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14:paraId="4F87B674" w14:textId="77777777" w:rsidR="00560E39" w:rsidRPr="00912B9F" w:rsidRDefault="00560E39" w:rsidP="00560E39">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b/>
          <w:color w:val="000000"/>
        </w:rPr>
      </w:pPr>
      <w:r w:rsidRPr="00912B9F">
        <w:rPr>
          <w:rFonts w:ascii="Palatino Linotype" w:eastAsia="Palatino Linotype" w:hAnsi="Palatino Linotype" w:cs="Palatino Linotype"/>
          <w:color w:val="000000"/>
        </w:rPr>
        <w:lastRenderedPageBreak/>
        <w:t xml:space="preserve">En </w:t>
      </w:r>
      <w:r w:rsidRPr="00912B9F">
        <w:rPr>
          <w:rFonts w:ascii="Palatino Linotype" w:eastAsia="Palatino Linotype" w:hAnsi="Palatino Linotype" w:cs="Palatino Linotype"/>
        </w:rPr>
        <w:t xml:space="preserve">atención a lo anterior, se precisa que se obvia el análisis de la competencia por parte del </w:t>
      </w:r>
      <w:r w:rsidRPr="00912B9F">
        <w:rPr>
          <w:rFonts w:ascii="Palatino Linotype" w:eastAsia="Palatino Linotype" w:hAnsi="Palatino Linotype" w:cs="Palatino Linotype"/>
          <w:b/>
          <w:bCs/>
        </w:rPr>
        <w:t>SUJETO OBLIGADO</w:t>
      </w:r>
      <w:r w:rsidRPr="00912B9F">
        <w:rPr>
          <w:rFonts w:ascii="Palatino Linotype" w:eastAsia="Palatino Linotype" w:hAnsi="Palatino Linotype" w:cs="Palatino Linotype"/>
        </w:rPr>
        <w:t>, para generar, administrar o poseer la información solicitada, dado que éste ha asumido la misma, en razón de que en su respuesta admitió contar con dicha información, tan es así que hizo entrega del sustento documental que obra en sus archivos.</w:t>
      </w:r>
    </w:p>
    <w:p w14:paraId="5FBBF9C4" w14:textId="77777777" w:rsidR="00560E39" w:rsidRPr="00912B9F" w:rsidRDefault="00560E39" w:rsidP="00560E39">
      <w:pPr>
        <w:pStyle w:val="Prrafodelista"/>
        <w:rPr>
          <w:rFonts w:ascii="Palatino Linotype" w:eastAsia="Palatino Linotype" w:hAnsi="Palatino Linotype" w:cs="Palatino Linotype"/>
          <w:sz w:val="24"/>
        </w:rPr>
      </w:pPr>
    </w:p>
    <w:p w14:paraId="7E729970" w14:textId="246F5FD3" w:rsidR="00560E39" w:rsidRPr="00912B9F" w:rsidRDefault="00560E39" w:rsidP="00560E39">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b/>
          <w:color w:val="000000"/>
        </w:rPr>
      </w:pPr>
      <w:r w:rsidRPr="00912B9F">
        <w:rPr>
          <w:rFonts w:ascii="Palatino Linotype" w:eastAsia="Palatino Linotype" w:hAnsi="Palatino Linotype" w:cs="Palatino Linotype"/>
        </w:rPr>
        <w:t>En efecto, el hecho de que el</w:t>
      </w:r>
      <w:r w:rsidRPr="00912B9F">
        <w:rPr>
          <w:rFonts w:ascii="Palatino Linotype" w:eastAsia="Palatino Linotype" w:hAnsi="Palatino Linotype" w:cs="Palatino Linotype"/>
          <w:b/>
          <w:bCs/>
        </w:rPr>
        <w:t xml:space="preserve"> SUJETO OBLIGADO</w:t>
      </w:r>
      <w:r w:rsidRPr="00912B9F">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6AC24405" w14:textId="77777777" w:rsidR="00560E39" w:rsidRPr="00912B9F" w:rsidRDefault="00560E39" w:rsidP="00560E39">
      <w:pPr>
        <w:tabs>
          <w:tab w:val="left" w:pos="8505"/>
        </w:tabs>
        <w:ind w:left="567" w:right="567"/>
        <w:jc w:val="both"/>
        <w:rPr>
          <w:rFonts w:ascii="Palatino Linotype" w:eastAsia="Palatino Linotype" w:hAnsi="Palatino Linotype" w:cs="Palatino Linotype"/>
          <w:i/>
          <w:iCs/>
        </w:rPr>
      </w:pPr>
      <w:r w:rsidRPr="00912B9F">
        <w:rPr>
          <w:rFonts w:ascii="Palatino Linotype" w:eastAsia="Palatino Linotype" w:hAnsi="Palatino Linotype" w:cs="Palatino Linotype"/>
          <w:i/>
          <w:iCs/>
        </w:rPr>
        <w:t>“</w:t>
      </w:r>
      <w:r w:rsidRPr="00912B9F">
        <w:rPr>
          <w:rFonts w:ascii="Palatino Linotype" w:eastAsia="Palatino Linotype" w:hAnsi="Palatino Linotype" w:cs="Palatino Linotype"/>
          <w:b/>
          <w:bCs/>
          <w:i/>
          <w:iCs/>
        </w:rPr>
        <w:t>Artículo 12.</w:t>
      </w:r>
      <w:r w:rsidRPr="00912B9F">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14:paraId="39B86F73" w14:textId="77777777" w:rsidR="00560E39" w:rsidRPr="00912B9F" w:rsidRDefault="00560E39" w:rsidP="00560E39">
      <w:pPr>
        <w:tabs>
          <w:tab w:val="left" w:pos="8505"/>
        </w:tabs>
        <w:ind w:left="567" w:right="567"/>
        <w:jc w:val="both"/>
        <w:rPr>
          <w:rFonts w:ascii="Palatino Linotype" w:eastAsia="Palatino Linotype" w:hAnsi="Palatino Linotype" w:cs="Palatino Linotype"/>
          <w:i/>
          <w:iCs/>
        </w:rPr>
      </w:pPr>
    </w:p>
    <w:p w14:paraId="73985D60" w14:textId="77777777" w:rsidR="00560E39" w:rsidRPr="00912B9F" w:rsidRDefault="00560E39" w:rsidP="00560E39">
      <w:pPr>
        <w:tabs>
          <w:tab w:val="left" w:pos="8505"/>
        </w:tabs>
        <w:ind w:left="567" w:right="567"/>
        <w:jc w:val="both"/>
        <w:rPr>
          <w:rFonts w:ascii="Palatino Linotype" w:eastAsia="Palatino Linotype" w:hAnsi="Palatino Linotype" w:cs="Palatino Linotype"/>
          <w:i/>
          <w:iCs/>
        </w:rPr>
      </w:pPr>
      <w:r w:rsidRPr="00912B9F">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7431A78" w14:textId="77777777" w:rsidR="00560E39" w:rsidRPr="00912B9F" w:rsidRDefault="00560E39" w:rsidP="00560E39">
      <w:pPr>
        <w:pBdr>
          <w:top w:val="nil"/>
          <w:left w:val="nil"/>
          <w:bottom w:val="nil"/>
          <w:right w:val="nil"/>
          <w:between w:val="nil"/>
        </w:pBdr>
        <w:ind w:left="-566" w:right="-787"/>
        <w:rPr>
          <w:rFonts w:ascii="Palatino Linotype" w:eastAsia="Palatino Linotype" w:hAnsi="Palatino Linotype" w:cs="Palatino Linotype"/>
          <w:color w:val="000000"/>
        </w:rPr>
      </w:pPr>
    </w:p>
    <w:p w14:paraId="5505720B" w14:textId="778B2DBF" w:rsidR="00560E39" w:rsidRPr="00912B9F" w:rsidRDefault="00560E39" w:rsidP="00560E39">
      <w:pPr>
        <w:pStyle w:val="Prrafodelista"/>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color w:val="000000"/>
          <w:sz w:val="24"/>
        </w:rPr>
        <w:t xml:space="preserve">Así, el estudio de la naturaleza jurídica de la información pública solicitada, tiene por objeto determinar si ésta la genera, posee o administra el </w:t>
      </w:r>
      <w:r w:rsidRPr="00912B9F">
        <w:rPr>
          <w:rFonts w:ascii="Palatino Linotype" w:eastAsia="Palatino Linotype" w:hAnsi="Palatino Linotype" w:cs="Palatino Linotype"/>
          <w:b/>
          <w:bCs/>
          <w:color w:val="000000"/>
          <w:sz w:val="24"/>
        </w:rPr>
        <w:t>SUJETO OBLIGADO</w:t>
      </w:r>
      <w:r w:rsidRPr="00912B9F">
        <w:rPr>
          <w:rFonts w:ascii="Palatino Linotype" w:eastAsia="Palatino Linotype" w:hAnsi="Palatino Linotype" w:cs="Palatino Linotype"/>
          <w:color w:val="000000"/>
          <w:sz w:val="24"/>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5E5153C5" w14:textId="77777777" w:rsidR="00777385" w:rsidRPr="00912B9F" w:rsidRDefault="00777385" w:rsidP="00777385">
      <w:pPr>
        <w:pBdr>
          <w:top w:val="nil"/>
          <w:left w:val="nil"/>
          <w:bottom w:val="nil"/>
          <w:right w:val="nil"/>
          <w:between w:val="nil"/>
        </w:pBdr>
        <w:spacing w:line="360" w:lineRule="auto"/>
        <w:ind w:right="48"/>
        <w:jc w:val="both"/>
        <w:rPr>
          <w:rFonts w:ascii="Palatino Linotype" w:eastAsia="Palatino Linotype" w:hAnsi="Palatino Linotype" w:cs="Palatino Linotype"/>
          <w:b/>
          <w:color w:val="000000"/>
        </w:rPr>
      </w:pPr>
    </w:p>
    <w:p w14:paraId="42C8BA30" w14:textId="6AFBDDEF" w:rsidR="00CD76CE" w:rsidRPr="00912B9F" w:rsidRDefault="00560E39" w:rsidP="00560E39">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lastRenderedPageBreak/>
        <w:t xml:space="preserve">Precisado lo anterior y del </w:t>
      </w:r>
      <w:r w:rsidR="00BD13AB" w:rsidRPr="00912B9F">
        <w:rPr>
          <w:rFonts w:ascii="Palatino Linotype" w:eastAsia="Palatino Linotype" w:hAnsi="Palatino Linotype" w:cs="Palatino Linotype"/>
          <w:color w:val="000000"/>
        </w:rPr>
        <w:t xml:space="preserve">análisis realizado a las documentales </w:t>
      </w:r>
      <w:r w:rsidR="00251784" w:rsidRPr="00912B9F">
        <w:rPr>
          <w:rFonts w:ascii="Palatino Linotype" w:eastAsia="Palatino Linotype" w:hAnsi="Palatino Linotype" w:cs="Palatino Linotype"/>
          <w:color w:val="000000"/>
        </w:rPr>
        <w:t>proporcionadas</w:t>
      </w:r>
      <w:r w:rsidRPr="00912B9F">
        <w:rPr>
          <w:rFonts w:ascii="Palatino Linotype" w:eastAsia="Palatino Linotype" w:hAnsi="Palatino Linotype" w:cs="Palatino Linotype"/>
          <w:color w:val="000000"/>
        </w:rPr>
        <w:t xml:space="preserve">, </w:t>
      </w:r>
      <w:r w:rsidR="00CD76CE" w:rsidRPr="00912B9F">
        <w:rPr>
          <w:rFonts w:ascii="Palatino Linotype" w:eastAsia="Palatino Linotype" w:hAnsi="Palatino Linotype" w:cs="Palatino Linotype"/>
          <w:color w:val="000000"/>
        </w:rPr>
        <w:t>se advierte que</w:t>
      </w:r>
      <w:r w:rsidRPr="00912B9F">
        <w:rPr>
          <w:rFonts w:ascii="Palatino Linotype" w:eastAsia="Palatino Linotype" w:hAnsi="Palatino Linotype" w:cs="Palatino Linotype"/>
          <w:color w:val="000000"/>
        </w:rPr>
        <w:t xml:space="preserve">, </w:t>
      </w:r>
      <w:r w:rsidR="00CD76CE" w:rsidRPr="00912B9F">
        <w:rPr>
          <w:rFonts w:ascii="Palatino Linotype" w:eastAsia="Palatino Linotype" w:hAnsi="Palatino Linotype" w:cs="Palatino Linotype"/>
          <w:color w:val="000000"/>
        </w:rPr>
        <w:t xml:space="preserve">si bien el </w:t>
      </w:r>
      <w:r w:rsidR="00CD76CE" w:rsidRPr="00912B9F">
        <w:rPr>
          <w:rFonts w:ascii="Palatino Linotype" w:eastAsia="Palatino Linotype" w:hAnsi="Palatino Linotype" w:cs="Palatino Linotype"/>
          <w:b/>
          <w:color w:val="000000"/>
        </w:rPr>
        <w:t>SUJETO OBLIGADO</w:t>
      </w:r>
      <w:r w:rsidR="00CD76CE" w:rsidRPr="00912B9F">
        <w:rPr>
          <w:rFonts w:ascii="Palatino Linotype" w:eastAsia="Palatino Linotype" w:hAnsi="Palatino Linotype" w:cs="Palatino Linotype"/>
          <w:color w:val="000000"/>
        </w:rPr>
        <w:t xml:space="preserve"> </w:t>
      </w:r>
      <w:r w:rsidRPr="00912B9F">
        <w:rPr>
          <w:rFonts w:ascii="Palatino Linotype" w:eastAsia="Palatino Linotype" w:hAnsi="Palatino Linotype" w:cs="Palatino Linotype"/>
          <w:color w:val="000000"/>
        </w:rPr>
        <w:t xml:space="preserve">a través del informe justificado </w:t>
      </w:r>
      <w:r w:rsidR="00CD76CE" w:rsidRPr="00912B9F">
        <w:rPr>
          <w:rFonts w:ascii="Palatino Linotype" w:eastAsia="Palatino Linotype" w:hAnsi="Palatino Linotype" w:cs="Palatino Linotype"/>
          <w:color w:val="000000"/>
        </w:rPr>
        <w:t xml:space="preserve">remitió de manera legible las facturas </w:t>
      </w:r>
      <w:r w:rsidR="00251784" w:rsidRPr="00912B9F">
        <w:rPr>
          <w:rFonts w:ascii="Palatino Linotype" w:eastAsia="Palatino Linotype" w:hAnsi="Palatino Linotype" w:cs="Palatino Linotype"/>
          <w:color w:val="000000"/>
        </w:rPr>
        <w:t>adjuntas</w:t>
      </w:r>
      <w:r w:rsidR="00CD76CE" w:rsidRPr="00912B9F">
        <w:rPr>
          <w:rFonts w:ascii="Palatino Linotype" w:eastAsia="Palatino Linotype" w:hAnsi="Palatino Linotype" w:cs="Palatino Linotype"/>
          <w:color w:val="000000"/>
        </w:rPr>
        <w:t xml:space="preserve"> en respuesta, </w:t>
      </w:r>
      <w:r w:rsidR="00251784" w:rsidRPr="00912B9F">
        <w:rPr>
          <w:rFonts w:ascii="Palatino Linotype" w:eastAsia="Palatino Linotype" w:hAnsi="Palatino Linotype" w:cs="Palatino Linotype"/>
          <w:color w:val="000000"/>
        </w:rPr>
        <w:t>se realizó</w:t>
      </w:r>
      <w:r w:rsidR="00CD76CE" w:rsidRPr="00912B9F">
        <w:rPr>
          <w:rFonts w:ascii="Palatino Linotype" w:eastAsia="Palatino Linotype" w:hAnsi="Palatino Linotype" w:cs="Palatino Linotype"/>
          <w:color w:val="000000"/>
        </w:rPr>
        <w:t xml:space="preserve"> una versión pública incorrecta y excesiva</w:t>
      </w:r>
      <w:r w:rsidRPr="00912B9F">
        <w:rPr>
          <w:rFonts w:ascii="Palatino Linotype" w:eastAsia="Palatino Linotype" w:hAnsi="Palatino Linotype" w:cs="Palatino Linotype"/>
          <w:color w:val="000000"/>
        </w:rPr>
        <w:t>, ya que se testaron datos personales de carácter público, como lo son, de manera enunciativa mas no limitativa, lo siguientes:</w:t>
      </w:r>
    </w:p>
    <w:p w14:paraId="6A8476D8" w14:textId="77777777"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Folio Fiscal (UUID)</w:t>
      </w:r>
    </w:p>
    <w:p w14:paraId="14D79A5A" w14:textId="77777777"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Código QR</w:t>
      </w:r>
    </w:p>
    <w:p w14:paraId="706A66D7" w14:textId="77777777"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Cadena original del complemento de certificación SAT</w:t>
      </w:r>
    </w:p>
    <w:p w14:paraId="38C8E159" w14:textId="77777777"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Sello digital del emisor</w:t>
      </w:r>
    </w:p>
    <w:p w14:paraId="2E98BB8C" w14:textId="77777777"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Sello digital del Sat</w:t>
      </w:r>
    </w:p>
    <w:p w14:paraId="7F334AB0" w14:textId="11FE5155" w:rsidR="00560E39" w:rsidRPr="00912B9F" w:rsidRDefault="00560E39" w:rsidP="00560E39">
      <w:pPr>
        <w:pStyle w:val="Prrafodelista"/>
        <w:numPr>
          <w:ilvl w:val="0"/>
          <w:numId w:val="13"/>
        </w:numPr>
        <w:pBdr>
          <w:top w:val="nil"/>
          <w:left w:val="nil"/>
          <w:bottom w:val="nil"/>
          <w:right w:val="nil"/>
          <w:between w:val="nil"/>
        </w:pBdr>
        <w:ind w:right="48"/>
        <w:jc w:val="both"/>
        <w:rPr>
          <w:rFonts w:ascii="Palatino Linotype" w:eastAsia="Palatino Linotype" w:hAnsi="Palatino Linotype" w:cs="Palatino Linotype"/>
          <w:b/>
          <w:color w:val="000000"/>
          <w:sz w:val="24"/>
        </w:rPr>
      </w:pPr>
      <w:r w:rsidRPr="00912B9F">
        <w:rPr>
          <w:rFonts w:ascii="Palatino Linotype" w:eastAsia="Palatino Linotype" w:hAnsi="Palatino Linotype" w:cs="Palatino Linotype"/>
          <w:b/>
          <w:color w:val="000000"/>
          <w:sz w:val="24"/>
        </w:rPr>
        <w:t xml:space="preserve">Número de </w:t>
      </w:r>
      <w:r w:rsidR="005D3E4F" w:rsidRPr="00912B9F">
        <w:rPr>
          <w:rFonts w:ascii="Palatino Linotype" w:eastAsia="Palatino Linotype" w:hAnsi="Palatino Linotype" w:cs="Palatino Linotype"/>
          <w:b/>
          <w:color w:val="000000"/>
          <w:sz w:val="24"/>
        </w:rPr>
        <w:t>serie del certificado del SAT</w:t>
      </w:r>
    </w:p>
    <w:p w14:paraId="09458646" w14:textId="77777777" w:rsidR="00BD13AB" w:rsidRPr="00912B9F" w:rsidRDefault="00BD13AB" w:rsidP="00251784">
      <w:pPr>
        <w:spacing w:line="360" w:lineRule="auto"/>
        <w:rPr>
          <w:rFonts w:ascii="Palatino Linotype" w:eastAsia="Palatino Linotype" w:hAnsi="Palatino Linotype" w:cs="Palatino Linotype"/>
          <w:color w:val="000000"/>
        </w:rPr>
      </w:pPr>
    </w:p>
    <w:p w14:paraId="37299018" w14:textId="38E5E890" w:rsidR="005D3E4F" w:rsidRPr="00912B9F" w:rsidRDefault="005D3E4F" w:rsidP="005D3E4F">
      <w:pPr>
        <w:numPr>
          <w:ilvl w:val="0"/>
          <w:numId w:val="4"/>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E</w:t>
      </w:r>
      <w:r w:rsidRPr="00912B9F">
        <w:rPr>
          <w:rFonts w:ascii="Palatino Linotype" w:hAnsi="Palatino Linotype" w:cs="Arial"/>
        </w:rPr>
        <w:t xml:space="preserve">n ese sentido, referente al </w:t>
      </w:r>
      <w:r w:rsidRPr="00912B9F">
        <w:rPr>
          <w:rFonts w:ascii="Palatino Linotype" w:hAnsi="Palatino Linotype" w:cs="Arial"/>
          <w:b/>
        </w:rPr>
        <w:t>QR</w:t>
      </w:r>
      <w:r w:rsidRPr="00912B9F">
        <w:rPr>
          <w:rFonts w:ascii="Palatino Linotype" w:hAnsi="Palatino Linotype" w:cs="Arial"/>
        </w:rPr>
        <w:t xml:space="preserve">, </w:t>
      </w:r>
      <w:r w:rsidRPr="00912B9F">
        <w:rPr>
          <w:rFonts w:ascii="Palatino Linotype" w:hAnsi="Palatino Linotype" w:cs="Arial"/>
          <w:b/>
        </w:rPr>
        <w:t>f</w:t>
      </w:r>
      <w:r w:rsidRPr="00912B9F">
        <w:rPr>
          <w:rFonts w:ascii="Palatino Linotype" w:hAnsi="Palatino Linotype"/>
          <w:b/>
          <w:noProof/>
        </w:rPr>
        <w:t xml:space="preserve">olio fiscal, número de serie del certificado del emisor, </w:t>
      </w:r>
      <w:r w:rsidRPr="00912B9F">
        <w:rPr>
          <w:rFonts w:ascii="Palatino Linotype" w:eastAsia="Calibri" w:hAnsi="Palatino Linotype" w:cs="Arial"/>
          <w:b/>
        </w:rPr>
        <w:t>sello digital Comprobante Fiscal Digital por Internet (CFDI)</w:t>
      </w:r>
      <w:r w:rsidRPr="00912B9F">
        <w:rPr>
          <w:rFonts w:ascii="Palatino Linotype" w:hAnsi="Palatino Linotype"/>
          <w:b/>
          <w:noProof/>
        </w:rPr>
        <w:t xml:space="preserve">, sello digital del SAT, Cadena Original del SAT, número de serie del certificado del SAT, </w:t>
      </w:r>
      <w:r w:rsidRPr="00912B9F">
        <w:rPr>
          <w:rFonts w:ascii="Palatino Linotype" w:hAnsi="Palatino Linotype"/>
          <w:noProof/>
        </w:rPr>
        <w:t xml:space="preserve">es preciso señlar que si de </w:t>
      </w:r>
      <w:r w:rsidRPr="00912B9F">
        <w:rPr>
          <w:rFonts w:ascii="Palatino Linotype" w:eastAsia="Calibri" w:hAnsi="Palatino Linotype" w:cs="Tahoma"/>
          <w:bCs/>
          <w:lang w:val="es-ES" w:eastAsia="en-US"/>
        </w:rPr>
        <w:t xml:space="preserve">la secuencia de números y letras, se advierte el Registro Federal de Contribuyentes o una Clave Única de Registro de Población, que pueda hacer </w:t>
      </w:r>
      <w:r w:rsidRPr="00912B9F">
        <w:rPr>
          <w:rFonts w:ascii="Palatino Linotype" w:eastAsia="Calibri" w:hAnsi="Palatino Linotype" w:cs="Arial"/>
        </w:rPr>
        <w:t>identificable</w:t>
      </w:r>
      <w:r w:rsidRPr="00912B9F">
        <w:rPr>
          <w:rFonts w:ascii="Palatino Linotype" w:eastAsia="Calibri" w:hAnsi="Palatino Linotype" w:cs="Tahoma"/>
          <w:bCs/>
          <w:lang w:val="es-ES" w:eastAsia="en-US"/>
        </w:rPr>
        <w:t xml:space="preserve"> al titular del dato personal, no puede tenerse como dato personal y por ende es información considerada confidencial. Por el contrario, debe considerarse que esta información incluida en los documentos fiscales,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de Hacienda y Crédito Público y si bien, en un momento dichas cadenas derivan información personal de los contribuyentes, esta se encuentra encriptada como se verá a continuación.</w:t>
      </w:r>
    </w:p>
    <w:p w14:paraId="09DDEDB9" w14:textId="77777777" w:rsidR="00912B9F" w:rsidRPr="00912B9F" w:rsidRDefault="00912B9F" w:rsidP="00912B9F">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14:paraId="5089CC13" w14:textId="77777777" w:rsidR="005D3E4F" w:rsidRPr="00912B9F" w:rsidRDefault="005D3E4F" w:rsidP="005D3E4F">
      <w:pPr>
        <w:spacing w:before="100" w:beforeAutospacing="1" w:after="100" w:afterAutospacing="1" w:line="360" w:lineRule="auto"/>
        <w:ind w:left="567"/>
        <w:jc w:val="both"/>
        <w:rPr>
          <w:rFonts w:ascii="Palatino Linotype" w:eastAsia="Calibri" w:hAnsi="Palatino Linotype" w:cs="Tahoma"/>
          <w:bCs/>
          <w:lang w:eastAsia="en-US"/>
        </w:rPr>
      </w:pPr>
      <w:r w:rsidRPr="00912B9F">
        <w:rPr>
          <w:rFonts w:ascii="Palatino Linotype" w:eastAsia="Calibri" w:hAnsi="Palatino Linotype" w:cs="Tahoma"/>
          <w:bCs/>
          <w:lang w:eastAsia="en-US"/>
        </w:rPr>
        <w:lastRenderedPageBreak/>
        <w:t xml:space="preserve">• </w:t>
      </w:r>
      <w:r w:rsidRPr="00912B9F">
        <w:rPr>
          <w:rFonts w:ascii="Palatino Linotype" w:eastAsia="Calibri" w:hAnsi="Palatino Linotype" w:cs="Tahoma"/>
          <w:b/>
          <w:bCs/>
          <w:lang w:eastAsia="en-US"/>
        </w:rPr>
        <w:t>Código Bidimensional o QR.</w:t>
      </w:r>
      <w:r w:rsidRPr="00912B9F">
        <w:rPr>
          <w:rFonts w:ascii="Palatino Linotype" w:eastAsia="Calibri" w:hAnsi="Palatino Linotype" w:cs="Tahoma"/>
          <w:bCs/>
          <w:lang w:eastAsia="en-US"/>
        </w:rPr>
        <w:t xml:space="preserve"> </w:t>
      </w:r>
    </w:p>
    <w:p w14:paraId="4440CD7F" w14:textId="77777777"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eastAsia="en-US"/>
        </w:rPr>
      </w:pPr>
      <w:r w:rsidRPr="00912B9F">
        <w:rPr>
          <w:rFonts w:ascii="Palatino Linotype" w:eastAsia="Calibri" w:hAnsi="Palatino Linotype" w:cs="Tahoma"/>
          <w:bCs/>
          <w:sz w:val="24"/>
          <w:lang w:eastAsia="en-US"/>
        </w:rPr>
        <w:t xml:space="preserve">En principio,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3" w:history="1">
        <w:r w:rsidRPr="00912B9F">
          <w:rPr>
            <w:rStyle w:val="Hipervnculo"/>
            <w:rFonts w:ascii="Palatino Linotype" w:eastAsia="Calibri" w:hAnsi="Palatino Linotype" w:cs="Tahoma"/>
            <w:bCs/>
            <w:sz w:val="24"/>
            <w:lang w:eastAsia="en-US"/>
          </w:rPr>
          <w:t>http://dof.gob.mx/nota_detalle.php?codigo=5492254&amp;fecha=28/07/2017</w:t>
        </w:r>
      </w:hyperlink>
      <w:r w:rsidRPr="00912B9F">
        <w:rPr>
          <w:rFonts w:ascii="Palatino Linotype" w:eastAsia="Calibri" w:hAnsi="Palatino Linotype" w:cs="Tahoma"/>
          <w:bCs/>
          <w:sz w:val="24"/>
          <w:lang w:eastAsia="en-US"/>
        </w:rPr>
        <w:t>. Incluso con la captura de dicho código, a través de la aplicación móvil del Servicio de Administración Tributaria, permite el acceso al Registro Federal de Contribuyentes, como del Sujeto Obligado, como del proveedor, persona física o moral.</w:t>
      </w:r>
    </w:p>
    <w:p w14:paraId="114D472B" w14:textId="77777777" w:rsidR="005D3E4F" w:rsidRPr="00912B9F" w:rsidRDefault="005D3E4F" w:rsidP="005D3E4F">
      <w:pPr>
        <w:pStyle w:val="Prrafodelista"/>
        <w:spacing w:before="100" w:beforeAutospacing="1" w:after="100" w:afterAutospacing="1" w:line="360" w:lineRule="auto"/>
        <w:ind w:left="0"/>
        <w:jc w:val="both"/>
        <w:rPr>
          <w:rFonts w:ascii="Palatino Linotype" w:eastAsia="Calibri" w:hAnsi="Palatino Linotype" w:cs="Tahoma"/>
          <w:bCs/>
          <w:sz w:val="24"/>
          <w:lang w:eastAsia="en-US"/>
        </w:rPr>
      </w:pPr>
    </w:p>
    <w:p w14:paraId="6F416A43" w14:textId="051853A3"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eastAsia="en-US"/>
        </w:rPr>
      </w:pPr>
      <w:r w:rsidRPr="00912B9F">
        <w:rPr>
          <w:rFonts w:ascii="Palatino Linotype" w:eastAsia="Calibri" w:hAnsi="Palatino Linotype" w:cs="Tahoma"/>
          <w:bCs/>
          <w:sz w:val="24"/>
          <w:lang w:eastAsia="en-US"/>
        </w:rPr>
        <w:t>En ese orden de ideas, toda vez que el código bidimensional sólo permite el acceso al Registro Federal de Contribuyentes del proveedor y del Sujeto Obligado, los cuales guardan la naturaleza pública, se considera que no se actualiza la causal de clasificación prevista en el artículo 143, fracción I de la Ley de la materia, toda vez que únicamente da cuenta de datos que como se analizó en párrafos anteriores, no son susceptibles a testar.</w:t>
      </w:r>
    </w:p>
    <w:p w14:paraId="193E8662" w14:textId="14029774" w:rsidR="005D3E4F" w:rsidRPr="00912B9F" w:rsidRDefault="005D3E4F" w:rsidP="005D3E4F">
      <w:pPr>
        <w:numPr>
          <w:ilvl w:val="0"/>
          <w:numId w:val="14"/>
        </w:numPr>
        <w:spacing w:before="100" w:beforeAutospacing="1" w:after="100" w:afterAutospacing="1"/>
        <w:ind w:right="-91"/>
        <w:contextualSpacing/>
        <w:jc w:val="both"/>
        <w:rPr>
          <w:rFonts w:ascii="Palatino Linotype" w:eastAsia="Calibri" w:hAnsi="Palatino Linotype" w:cs="Tahoma"/>
          <w:b/>
          <w:bCs/>
          <w:lang w:val="es-ES" w:eastAsia="en-US"/>
        </w:rPr>
      </w:pPr>
      <w:r w:rsidRPr="00912B9F">
        <w:rPr>
          <w:rFonts w:ascii="Palatino Linotype" w:eastAsia="Calibri" w:hAnsi="Palatino Linotype" w:cs="Tahoma"/>
          <w:b/>
          <w:bCs/>
          <w:lang w:val="es-ES" w:eastAsia="en-US"/>
        </w:rPr>
        <w:t>Folio Fiscal</w:t>
      </w:r>
    </w:p>
    <w:p w14:paraId="0EB62862" w14:textId="2098ADBA"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val="es-ES" w:eastAsia="en-US"/>
        </w:rPr>
      </w:pPr>
      <w:r w:rsidRPr="00912B9F">
        <w:rPr>
          <w:rFonts w:ascii="Palatino Linotype" w:eastAsia="Calibri" w:hAnsi="Palatino Linotype" w:cs="Tahoma"/>
          <w:bCs/>
          <w:sz w:val="24"/>
          <w:lang w:val="es-ES" w:eastAsia="en-US"/>
        </w:rPr>
        <w:t xml:space="preserve">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w:t>
      </w:r>
      <w:r w:rsidRPr="00912B9F">
        <w:rPr>
          <w:rFonts w:ascii="Palatino Linotype" w:eastAsia="Calibri" w:hAnsi="Palatino Linotype" w:cs="Tahoma"/>
          <w:bCs/>
          <w:sz w:val="24"/>
          <w:lang w:val="es-ES" w:eastAsia="en-US"/>
        </w:rPr>
        <w:lastRenderedPageBreak/>
        <w:t>consecutivo contenido en los comprobantes fiscales digitales, compuesto por 5 grupos de números y letras separados por guiones, tal como se muestra a continuación:</w:t>
      </w:r>
    </w:p>
    <w:p w14:paraId="7D37F5B7" w14:textId="77777777" w:rsidR="005D3E4F" w:rsidRDefault="005D3E4F" w:rsidP="005D3E4F">
      <w:pPr>
        <w:spacing w:before="100" w:beforeAutospacing="1" w:after="100" w:afterAutospacing="1" w:line="360" w:lineRule="auto"/>
        <w:jc w:val="center"/>
        <w:rPr>
          <w:rFonts w:ascii="Palatino Linotype" w:eastAsia="Calibri" w:hAnsi="Palatino Linotype" w:cs="Tahoma"/>
          <w:bCs/>
          <w:lang w:val="es-ES" w:eastAsia="en-US"/>
        </w:rPr>
      </w:pPr>
      <w:r w:rsidRPr="00912B9F">
        <w:rPr>
          <w:rFonts w:ascii="Palatino Linotype" w:hAnsi="Palatino Linotype"/>
          <w:noProof/>
        </w:rPr>
        <w:drawing>
          <wp:inline distT="0" distB="0" distL="0" distR="0" wp14:anchorId="580F891A" wp14:editId="670B87A7">
            <wp:extent cx="4667250" cy="1333500"/>
            <wp:effectExtent l="0" t="0" r="0" b="0"/>
            <wp:docPr id="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a:extLst>
                        <a:ext uri="{28A0092B-C50C-407E-A947-70E740481C1C}">
                          <a14:useLocalDpi xmlns:a14="http://schemas.microsoft.com/office/drawing/2010/main" val="0"/>
                        </a:ext>
                      </a:extLst>
                    </a:blip>
                    <a:srcRect b="32787"/>
                    <a:stretch>
                      <a:fillRect/>
                    </a:stretch>
                  </pic:blipFill>
                  <pic:spPr bwMode="auto">
                    <a:xfrm>
                      <a:off x="0" y="0"/>
                      <a:ext cx="4667250" cy="1333500"/>
                    </a:xfrm>
                    <a:prstGeom prst="rect">
                      <a:avLst/>
                    </a:prstGeom>
                    <a:noFill/>
                    <a:ln>
                      <a:noFill/>
                    </a:ln>
                  </pic:spPr>
                </pic:pic>
              </a:graphicData>
            </a:graphic>
          </wp:inline>
        </w:drawing>
      </w:r>
    </w:p>
    <w:p w14:paraId="21F596D8" w14:textId="77777777" w:rsidR="00912B9F" w:rsidRPr="00912B9F" w:rsidRDefault="00912B9F" w:rsidP="005D3E4F">
      <w:pPr>
        <w:spacing w:before="100" w:beforeAutospacing="1" w:after="100" w:afterAutospacing="1" w:line="360" w:lineRule="auto"/>
        <w:jc w:val="center"/>
        <w:rPr>
          <w:rFonts w:ascii="Palatino Linotype" w:eastAsia="Calibri" w:hAnsi="Palatino Linotype" w:cs="Tahoma"/>
          <w:bCs/>
          <w:lang w:val="es-ES" w:eastAsia="en-US"/>
        </w:rPr>
      </w:pPr>
    </w:p>
    <w:p w14:paraId="66DA5D92" w14:textId="41EE85C0"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hAnsi="Palatino Linotype"/>
          <w:sz w:val="24"/>
          <w:lang w:val="es-ES"/>
        </w:rPr>
      </w:pPr>
      <w:r w:rsidRPr="00912B9F">
        <w:rPr>
          <w:rFonts w:ascii="Palatino Linotype" w:hAnsi="Palatino Linotype"/>
          <w:sz w:val="24"/>
          <w:lang w:val="es-ES"/>
        </w:rPr>
        <w:t xml:space="preserve">En ese contexto, el folio fiscal, no contiene datos personales del emisor y tampoco se puede obtener información confidencial con el mismo, pues solamente es un identificador del emisor, del cual su </w:t>
      </w:r>
      <w:r w:rsidRPr="00912B9F">
        <w:rPr>
          <w:rFonts w:ascii="Palatino Linotype" w:eastAsia="Calibri" w:hAnsi="Palatino Linotype" w:cs="Tahoma"/>
          <w:bCs/>
          <w:sz w:val="24"/>
          <w:lang w:val="es-ES" w:eastAsia="en-US"/>
        </w:rPr>
        <w:t>transparencia</w:t>
      </w:r>
      <w:r w:rsidRPr="00912B9F">
        <w:rPr>
          <w:rFonts w:ascii="Palatino Linotype" w:hAnsi="Palatino Linotype"/>
          <w:sz w:val="24"/>
          <w:lang w:val="es-ES"/>
        </w:rPr>
        <w:t xml:space="preserve"> ayuda a legitimar que el documento cumple con </w:t>
      </w:r>
      <w:r w:rsidRPr="00912B9F">
        <w:rPr>
          <w:rFonts w:ascii="Palatino Linotype" w:eastAsia="Calibri" w:hAnsi="Palatino Linotype" w:cs="Tahoma"/>
          <w:bCs/>
          <w:sz w:val="24"/>
          <w:lang w:val="es-ES" w:eastAsia="en-US"/>
        </w:rPr>
        <w:t>todos</w:t>
      </w:r>
      <w:r w:rsidRPr="00912B9F">
        <w:rPr>
          <w:rFonts w:ascii="Palatino Linotype" w:hAnsi="Palatino Linotype"/>
          <w:sz w:val="24"/>
          <w:lang w:val="es-ES"/>
        </w:rPr>
        <w:t xml:space="preserve"> los requisitos establecidos en la normatividad aplicable, sin necesidad algún dato personal, por lo que, </w:t>
      </w:r>
      <w:r w:rsidRPr="00912B9F">
        <w:rPr>
          <w:rFonts w:ascii="Palatino Linotype" w:hAnsi="Palatino Linotype"/>
          <w:b/>
          <w:sz w:val="24"/>
          <w:lang w:val="es-ES"/>
        </w:rPr>
        <w:t>no se actualiza la clasificación</w:t>
      </w:r>
      <w:r w:rsidRPr="00912B9F">
        <w:rPr>
          <w:rFonts w:ascii="Palatino Linotype" w:hAnsi="Palatino Linotype"/>
          <w:sz w:val="24"/>
          <w:lang w:val="es-ES"/>
        </w:rPr>
        <w:t>, en términos del artículo 143, fracción I de la Ley de la materia.</w:t>
      </w:r>
    </w:p>
    <w:p w14:paraId="6244A00D" w14:textId="77777777" w:rsidR="005D3E4F" w:rsidRPr="00912B9F" w:rsidRDefault="005D3E4F" w:rsidP="005D3E4F">
      <w:pPr>
        <w:numPr>
          <w:ilvl w:val="0"/>
          <w:numId w:val="14"/>
        </w:numPr>
        <w:spacing w:before="100" w:beforeAutospacing="1" w:after="100" w:afterAutospacing="1"/>
        <w:ind w:right="-91"/>
        <w:contextualSpacing/>
        <w:jc w:val="both"/>
        <w:rPr>
          <w:rFonts w:ascii="Palatino Linotype" w:eastAsia="Calibri" w:hAnsi="Palatino Linotype" w:cs="Tahoma"/>
          <w:b/>
          <w:bCs/>
          <w:lang w:val="es-ES" w:eastAsia="en-US"/>
        </w:rPr>
      </w:pPr>
      <w:r w:rsidRPr="00912B9F">
        <w:rPr>
          <w:rFonts w:ascii="Palatino Linotype" w:eastAsia="Calibri" w:hAnsi="Palatino Linotype" w:cs="Tahoma"/>
          <w:b/>
          <w:bCs/>
          <w:lang w:val="es-ES" w:eastAsia="en-US"/>
        </w:rPr>
        <w:t>Cadenas originales y sellos.</w:t>
      </w:r>
    </w:p>
    <w:p w14:paraId="5447BC6C" w14:textId="22D93F95"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val="es-ES" w:eastAsia="en-US"/>
        </w:rPr>
      </w:pPr>
      <w:r w:rsidRPr="00912B9F">
        <w:rPr>
          <w:rFonts w:ascii="Palatino Linotype" w:eastAsia="Calibri" w:hAnsi="Palatino Linotype" w:cs="Tahoma"/>
          <w:b/>
          <w:bCs/>
          <w:sz w:val="24"/>
          <w:lang w:val="es-ES" w:eastAsia="en-US"/>
        </w:rPr>
        <w:t>Las cadenas originales y sellos</w:t>
      </w:r>
      <w:r w:rsidRPr="00912B9F">
        <w:rPr>
          <w:rFonts w:ascii="Palatino Linotype" w:eastAsia="Calibri" w:hAnsi="Palatino Linotype" w:cs="Tahoma"/>
          <w:bCs/>
          <w:sz w:val="24"/>
          <w:lang w:val="es-ES" w:eastAsia="en-US"/>
        </w:rPr>
        <w:t xml:space="preserve">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7AE629B4" w14:textId="77777777" w:rsidR="00912B9F" w:rsidRDefault="00912B9F" w:rsidP="005D3E4F">
      <w:pPr>
        <w:spacing w:before="100" w:beforeAutospacing="1" w:after="100" w:afterAutospacing="1"/>
        <w:ind w:left="567" w:right="822"/>
        <w:jc w:val="both"/>
        <w:rPr>
          <w:rFonts w:ascii="Palatino Linotype" w:eastAsia="Calibri" w:hAnsi="Palatino Linotype" w:cs="Tahoma"/>
          <w:bCs/>
          <w:i/>
          <w:lang w:val="es-ES" w:eastAsia="en-US"/>
        </w:rPr>
      </w:pPr>
    </w:p>
    <w:p w14:paraId="5F14634F"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lastRenderedPageBreak/>
        <w:t>“Elementos utilizados en la generación de Sellos Digitales:</w:t>
      </w:r>
    </w:p>
    <w:p w14:paraId="2C32B301"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w:t>
      </w:r>
      <w:r w:rsidRPr="00912B9F">
        <w:rPr>
          <w:rFonts w:ascii="Palatino Linotype" w:eastAsia="Calibri" w:hAnsi="Palatino Linotype" w:cs="Tahoma"/>
          <w:bCs/>
          <w:i/>
          <w:lang w:val="es-ES" w:eastAsia="en-US"/>
        </w:rPr>
        <w:tab/>
        <w:t>Cadena Original, el elemento a sellar, en este caso de un comprobante fiscal digital a través de Internet.</w:t>
      </w:r>
    </w:p>
    <w:p w14:paraId="3009F705"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w:t>
      </w:r>
      <w:r w:rsidRPr="00912B9F">
        <w:rPr>
          <w:rFonts w:ascii="Palatino Linotype" w:eastAsia="Calibri" w:hAnsi="Palatino Linotype" w:cs="Tahoma"/>
          <w:bCs/>
          <w:i/>
          <w:lang w:val="es-ES" w:eastAsia="en-US"/>
        </w:rPr>
        <w:tab/>
        <w:t>Certificado de Sello Digital y su correspondiente clave privada.</w:t>
      </w:r>
    </w:p>
    <w:p w14:paraId="09564380"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w:t>
      </w:r>
      <w:r w:rsidRPr="00912B9F">
        <w:rPr>
          <w:rFonts w:ascii="Palatino Linotype" w:eastAsia="Calibri" w:hAnsi="Palatino Linotype" w:cs="Tahoma"/>
          <w:bCs/>
          <w:i/>
          <w:lang w:val="es-ES" w:eastAsia="en-US"/>
        </w:rPr>
        <w:tab/>
        <w:t>Algoritmos de criptografía de clave pública para firma electrónica avanzada.</w:t>
      </w:r>
    </w:p>
    <w:p w14:paraId="4D684051"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w:t>
      </w:r>
      <w:r w:rsidRPr="00912B9F">
        <w:rPr>
          <w:rFonts w:ascii="Palatino Linotype" w:eastAsia="Calibri" w:hAnsi="Palatino Linotype" w:cs="Tahoma"/>
          <w:bCs/>
          <w:i/>
          <w:lang w:val="es-ES" w:eastAsia="en-US"/>
        </w:rPr>
        <w:tab/>
        <w:t>Especificaciones de conversión de la firma electrónica avanzada a Base 64.</w:t>
      </w:r>
    </w:p>
    <w:p w14:paraId="337853D2"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Para la generación de sellos digitales se utiliza criptografía de clave pública aplicada a una cadena original.</w:t>
      </w:r>
    </w:p>
    <w:p w14:paraId="2A346473"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Criptografía de la Clave Pública</w:t>
      </w:r>
    </w:p>
    <w:p w14:paraId="36FE5C5B" w14:textId="77777777" w:rsidR="005D3E4F" w:rsidRPr="00912B9F" w:rsidRDefault="005D3E4F" w:rsidP="005D3E4F">
      <w:pPr>
        <w:spacing w:before="100" w:beforeAutospacing="1" w:after="100" w:afterAutospacing="1"/>
        <w:ind w:left="567" w:right="822"/>
        <w:jc w:val="both"/>
        <w:rPr>
          <w:rFonts w:ascii="Palatino Linotype" w:eastAsia="Calibri" w:hAnsi="Palatino Linotype" w:cs="Tahoma"/>
          <w:bCs/>
          <w:i/>
          <w:lang w:val="es-ES" w:eastAsia="en-US"/>
        </w:rPr>
      </w:pPr>
      <w:r w:rsidRPr="00912B9F">
        <w:rPr>
          <w:rFonts w:ascii="Palatino Linotype" w:eastAsia="Calibri" w:hAnsi="Palatino Linotype" w:cs="Tahoma"/>
          <w:bCs/>
          <w:i/>
          <w:lang w:val="es-ES" w:eastAsia="en-U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5729DAF6" w14:textId="0495746D"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val="es-ES" w:eastAsia="en-US"/>
        </w:rPr>
      </w:pPr>
      <w:r w:rsidRPr="00912B9F">
        <w:rPr>
          <w:rFonts w:ascii="Palatino Linotype" w:eastAsia="Calibri" w:hAnsi="Palatino Linotype" w:cs="Tahoma"/>
          <w:bCs/>
          <w:sz w:val="24"/>
          <w:lang w:val="es-ES" w:eastAsia="en-US"/>
        </w:rPr>
        <w:t xml:space="preserve">Es decir, por sí solos las cadenas originales y los sellos originales no contienen datos personales confidenciales, por lo que se considera que </w:t>
      </w:r>
      <w:r w:rsidRPr="00912B9F">
        <w:rPr>
          <w:rFonts w:ascii="Palatino Linotype" w:eastAsia="Calibri" w:hAnsi="Palatino Linotype" w:cs="Tahoma"/>
          <w:b/>
          <w:bCs/>
          <w:sz w:val="24"/>
          <w:lang w:val="es-ES" w:eastAsia="en-US"/>
        </w:rPr>
        <w:t>no actualizan en supuesto de confidencialidad</w:t>
      </w:r>
      <w:r w:rsidRPr="00912B9F">
        <w:rPr>
          <w:rFonts w:ascii="Palatino Linotype" w:eastAsia="Calibri" w:hAnsi="Palatino Linotype" w:cs="Tahoma"/>
          <w:bCs/>
          <w:sz w:val="24"/>
          <w:lang w:val="es-ES" w:eastAsia="en-US"/>
        </w:rPr>
        <w:t xml:space="preserve">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7BC1E947" w14:textId="77777777" w:rsidR="005D3E4F" w:rsidRPr="00912B9F" w:rsidRDefault="005D3E4F" w:rsidP="005D3E4F">
      <w:pPr>
        <w:numPr>
          <w:ilvl w:val="0"/>
          <w:numId w:val="14"/>
        </w:numPr>
        <w:spacing w:before="100" w:beforeAutospacing="1" w:after="100" w:afterAutospacing="1"/>
        <w:contextualSpacing/>
        <w:jc w:val="both"/>
        <w:rPr>
          <w:rFonts w:ascii="Palatino Linotype" w:eastAsia="Calibri" w:hAnsi="Palatino Linotype" w:cs="Tahoma"/>
          <w:b/>
          <w:bCs/>
          <w:lang w:val="es-ES" w:eastAsia="en-US"/>
        </w:rPr>
      </w:pPr>
      <w:r w:rsidRPr="00912B9F">
        <w:rPr>
          <w:rFonts w:ascii="Palatino Linotype" w:eastAsia="Calibri" w:hAnsi="Palatino Linotype" w:cs="Tahoma"/>
          <w:b/>
          <w:bCs/>
          <w:lang w:val="es-ES" w:eastAsia="en-US"/>
        </w:rPr>
        <w:t xml:space="preserve">Número de serie del emisor y/o CSD y </w:t>
      </w:r>
      <w:r w:rsidRPr="00912B9F">
        <w:rPr>
          <w:rFonts w:ascii="Palatino Linotype" w:hAnsi="Palatino Linotype"/>
          <w:b/>
          <w:noProof/>
        </w:rPr>
        <w:t>número de certificado del SAT</w:t>
      </w:r>
    </w:p>
    <w:p w14:paraId="591F47CC" w14:textId="503425C4"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Cs/>
          <w:sz w:val="24"/>
          <w:lang w:val="es-ES" w:eastAsia="en-US"/>
        </w:rPr>
      </w:pPr>
      <w:r w:rsidRPr="00912B9F">
        <w:rPr>
          <w:rFonts w:ascii="Palatino Linotype" w:eastAsia="Calibri" w:hAnsi="Palatino Linotype" w:cs="Tahoma"/>
          <w:bCs/>
          <w:sz w:val="24"/>
          <w:lang w:val="es-ES" w:eastAsia="en-US"/>
        </w:rPr>
        <w:t xml:space="preserve">Por otra parte, por lo que hace </w:t>
      </w:r>
      <w:r w:rsidRPr="00912B9F">
        <w:rPr>
          <w:rFonts w:ascii="Palatino Linotype" w:eastAsia="Calibri" w:hAnsi="Palatino Linotype" w:cs="Tahoma"/>
          <w:b/>
          <w:bCs/>
          <w:sz w:val="24"/>
          <w:lang w:val="es-ES" w:eastAsia="en-US"/>
        </w:rPr>
        <w:t>al número de serie de los certificados de Sello Digitales del emisor y del Servicio de Administración Tributaria,</w:t>
      </w:r>
      <w:r w:rsidRPr="00912B9F">
        <w:rPr>
          <w:rFonts w:ascii="Palatino Linotype" w:eastAsia="Calibri" w:hAnsi="Palatino Linotype" w:cs="Tahoma"/>
          <w:bCs/>
          <w:sz w:val="24"/>
          <w:lang w:val="es-ES" w:eastAsia="en-US"/>
        </w:rPr>
        <w:t xml:space="preserve"> el ANEXO 20 de la Segunda </w:t>
      </w:r>
      <w:r w:rsidRPr="00912B9F">
        <w:rPr>
          <w:rFonts w:ascii="Palatino Linotype" w:eastAsia="Calibri" w:hAnsi="Palatino Linotype" w:cs="Tahoma"/>
          <w:bCs/>
          <w:sz w:val="24"/>
          <w:lang w:val="es-ES" w:eastAsia="en-US"/>
        </w:rPr>
        <w:lastRenderedPageBreak/>
        <w:t xml:space="preserve">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en la página </w:t>
      </w:r>
      <w:hyperlink r:id="rId15" w:history="1">
        <w:r w:rsidRPr="00912B9F">
          <w:rPr>
            <w:rFonts w:ascii="Palatino Linotype" w:eastAsia="Calibri" w:hAnsi="Palatino Linotype" w:cs="Tahoma"/>
            <w:bCs/>
            <w:sz w:val="24"/>
            <w:lang w:eastAsia="en-US"/>
          </w:rPr>
          <w:t>https://portalanterior.ine.mx/archivos2/tutoriales/sistemas/ApoyoInstitucional/SIF/docs/candidatos/folioFiscalFactura.pdf</w:t>
        </w:r>
      </w:hyperlink>
      <w:r w:rsidRPr="00912B9F">
        <w:rPr>
          <w:rFonts w:ascii="Palatino Linotype" w:eastAsia="Calibri" w:hAnsi="Palatino Linotype" w:cs="Tahoma"/>
          <w:bCs/>
          <w:sz w:val="24"/>
          <w:lang w:val="es-ES" w:eastAsia="en-US"/>
        </w:rPr>
        <w:t>, en la cual se advierte que únicamente se encuentra conformado por números, se muestra a continuación:</w:t>
      </w:r>
    </w:p>
    <w:p w14:paraId="20123274" w14:textId="77777777" w:rsidR="005D3E4F" w:rsidRPr="00912B9F" w:rsidRDefault="005D3E4F" w:rsidP="005D3E4F">
      <w:pPr>
        <w:spacing w:before="100" w:beforeAutospacing="1" w:after="100" w:afterAutospacing="1" w:line="360" w:lineRule="auto"/>
        <w:jc w:val="center"/>
        <w:rPr>
          <w:rFonts w:ascii="Palatino Linotype" w:eastAsia="Calibri" w:hAnsi="Palatino Linotype" w:cs="Tahoma"/>
          <w:bCs/>
          <w:lang w:val="es-ES" w:eastAsia="en-US"/>
        </w:rPr>
      </w:pPr>
      <w:r w:rsidRPr="00912B9F">
        <w:rPr>
          <w:rFonts w:ascii="Palatino Linotype" w:hAnsi="Palatino Linotype"/>
          <w:noProof/>
        </w:rPr>
        <mc:AlternateContent>
          <mc:Choice Requires="wps">
            <w:drawing>
              <wp:anchor distT="0" distB="0" distL="114300" distR="114300" simplePos="0" relativeHeight="251659264" behindDoc="0" locked="0" layoutInCell="1" allowOverlap="1" wp14:anchorId="4060105F" wp14:editId="04DD8B59">
                <wp:simplePos x="0" y="0"/>
                <wp:positionH relativeFrom="column">
                  <wp:posOffset>660652</wp:posOffset>
                </wp:positionH>
                <wp:positionV relativeFrom="paragraph">
                  <wp:posOffset>837565</wp:posOffset>
                </wp:positionV>
                <wp:extent cx="3457575" cy="219075"/>
                <wp:effectExtent l="19050" t="19050" r="28575" b="28575"/>
                <wp:wrapNone/>
                <wp:docPr id="36" name="Rectángulo 3"/>
                <wp:cNvGraphicFramePr/>
                <a:graphic xmlns:a="http://schemas.openxmlformats.org/drawingml/2006/main">
                  <a:graphicData uri="http://schemas.microsoft.com/office/word/2010/wordprocessingShape">
                    <wps:wsp>
                      <wps:cNvSpPr/>
                      <wps:spPr>
                        <a:xfrm>
                          <a:off x="0" y="0"/>
                          <a:ext cx="3457575" cy="219075"/>
                        </a:xfrm>
                        <a:prstGeom prst="rect">
                          <a:avLst/>
                        </a:prstGeom>
                        <a:noFill/>
                        <a:ln w="28575"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DE3FD" id="Rectángulo 3" o:spid="_x0000_s1026" style="position:absolute;margin-left:52pt;margin-top:65.95pt;width:272.2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" filled="f" strokecolor="windowText" strokeweight="2.25pt"/>
            </w:pict>
          </mc:Fallback>
        </mc:AlternateContent>
      </w:r>
      <w:r w:rsidRPr="00912B9F">
        <w:rPr>
          <w:rFonts w:ascii="Palatino Linotype" w:hAnsi="Palatino Linotype"/>
          <w:noProof/>
        </w:rPr>
        <w:drawing>
          <wp:inline distT="0" distB="0" distL="0" distR="0" wp14:anchorId="6154F226" wp14:editId="12DA88E7">
            <wp:extent cx="5191125" cy="1009650"/>
            <wp:effectExtent l="0" t="0" r="9525"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91125" cy="1009650"/>
                    </a:xfrm>
                    <a:prstGeom prst="rect">
                      <a:avLst/>
                    </a:prstGeom>
                    <a:noFill/>
                    <a:ln>
                      <a:noFill/>
                    </a:ln>
                  </pic:spPr>
                </pic:pic>
              </a:graphicData>
            </a:graphic>
          </wp:inline>
        </w:drawing>
      </w:r>
    </w:p>
    <w:p w14:paraId="752661B5" w14:textId="06A887AE"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Calibri" w:hAnsi="Palatino Linotype" w:cs="Tahoma"/>
          <w:b/>
          <w:bCs/>
          <w:sz w:val="24"/>
          <w:lang w:val="es-ES" w:eastAsia="en-US"/>
        </w:rPr>
      </w:pPr>
      <w:r w:rsidRPr="00912B9F">
        <w:rPr>
          <w:rFonts w:ascii="Palatino Linotype" w:eastAsia="Calibri" w:hAnsi="Palatino Linotype" w:cs="Tahoma"/>
          <w:bCs/>
          <w:sz w:val="24"/>
          <w:lang w:val="es-ES" w:eastAsia="en-US"/>
        </w:rPr>
        <w:t xml:space="preserve">Como se logra observar, los números de serie del certificado de sello digital no contiene datos personales y con dichos dígitos tampoco se puede obtener información de carácter confidencial, por lo que, </w:t>
      </w:r>
      <w:r w:rsidRPr="00912B9F">
        <w:rPr>
          <w:rFonts w:ascii="Palatino Linotype" w:eastAsia="Calibri" w:hAnsi="Palatino Linotype" w:cs="Tahoma"/>
          <w:b/>
          <w:bCs/>
          <w:sz w:val="24"/>
          <w:lang w:val="es-ES" w:eastAsia="en-US"/>
        </w:rPr>
        <w:t>tampoco actualizan la causal de clasificación</w:t>
      </w:r>
      <w:r w:rsidRPr="00912B9F">
        <w:rPr>
          <w:rFonts w:ascii="Palatino Linotype" w:eastAsia="Calibri" w:hAnsi="Palatino Linotype" w:cs="Tahoma"/>
          <w:bCs/>
          <w:sz w:val="24"/>
          <w:lang w:val="es-ES" w:eastAsia="en-US"/>
        </w:rPr>
        <w:t xml:space="preserve">, establecida en el artículo 143, fracción I, de la Ley de Transparencia y Acceso a la Información Pública del Estado de México y Municipios. </w:t>
      </w:r>
      <w:r w:rsidRPr="00912B9F">
        <w:rPr>
          <w:rFonts w:ascii="Palatino Linotype" w:eastAsia="Calibri" w:hAnsi="Palatino Linotype" w:cs="Tahoma"/>
          <w:b/>
          <w:bCs/>
          <w:sz w:val="24"/>
          <w:lang w:val="es-ES" w:eastAsia="en-US"/>
        </w:rPr>
        <w:t>Máxime que permite corroborar la legitimidad a los CDFI, pues amparan la utilización de los certificados de sellos digitales válidos.</w:t>
      </w:r>
    </w:p>
    <w:p w14:paraId="150EB345" w14:textId="77777777" w:rsidR="005D3E4F" w:rsidRPr="00912B9F" w:rsidRDefault="005D3E4F" w:rsidP="005D3E4F">
      <w:pPr>
        <w:pStyle w:val="Prrafodelista"/>
        <w:spacing w:before="100" w:beforeAutospacing="1" w:after="100" w:afterAutospacing="1" w:line="360" w:lineRule="auto"/>
        <w:ind w:left="0"/>
        <w:jc w:val="both"/>
        <w:rPr>
          <w:rFonts w:ascii="Palatino Linotype" w:eastAsia="Calibri" w:hAnsi="Palatino Linotype" w:cs="Tahoma"/>
          <w:b/>
          <w:bCs/>
          <w:sz w:val="24"/>
          <w:lang w:val="es-ES" w:eastAsia="en-US"/>
        </w:rPr>
      </w:pPr>
    </w:p>
    <w:p w14:paraId="5C7F473A" w14:textId="7C35A56C"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Palatino Linotype" w:hAnsi="Palatino Linotype" w:cs="Palatino Linotype"/>
          <w:sz w:val="24"/>
        </w:rPr>
      </w:pPr>
      <w:r w:rsidRPr="00912B9F">
        <w:rPr>
          <w:rFonts w:ascii="Palatino Linotype" w:eastAsia="Palatino Linotype" w:hAnsi="Palatino Linotype" w:cs="Palatino Linotype"/>
          <w:sz w:val="24"/>
        </w:rPr>
        <w:t xml:space="preserve">Finalmente, debe señalarse que de ser el caso en que los documentos que vayan a ser entregados para dar cumplimiento a la presente resolución, contengan datos que deban ser clasificados, </w:t>
      </w:r>
      <w:r w:rsidRPr="00912B9F">
        <w:rPr>
          <w:rFonts w:ascii="Palatino Linotype" w:eastAsia="Palatino Linotype" w:hAnsi="Palatino Linotype" w:cs="Palatino Linotype"/>
          <w:b/>
          <w:bCs/>
          <w:sz w:val="24"/>
        </w:rPr>
        <w:t>EL</w:t>
      </w:r>
      <w:r w:rsidRPr="00912B9F">
        <w:rPr>
          <w:rFonts w:ascii="Palatino Linotype" w:eastAsia="Palatino Linotype" w:hAnsi="Palatino Linotype" w:cs="Palatino Linotype"/>
          <w:sz w:val="24"/>
        </w:rPr>
        <w:t xml:space="preserve"> </w:t>
      </w:r>
      <w:r w:rsidRPr="00912B9F">
        <w:rPr>
          <w:rFonts w:ascii="Palatino Linotype" w:eastAsia="Palatino Linotype" w:hAnsi="Palatino Linotype" w:cs="Palatino Linotype"/>
          <w:b/>
          <w:sz w:val="24"/>
        </w:rPr>
        <w:t>SUJETO OBLIGADO</w:t>
      </w:r>
      <w:r w:rsidRPr="00912B9F">
        <w:rPr>
          <w:rFonts w:ascii="Palatino Linotype" w:eastAsia="Palatino Linotype" w:hAnsi="Palatino Linotype" w:cs="Palatino Linotype"/>
          <w:sz w:val="24"/>
        </w:rPr>
        <w:t xml:space="preserve"> deberá hacer la elaboración de la versión pública de los mismos a fin de satisfacer el derecho de acceso a la información pública de la parte </w:t>
      </w:r>
      <w:r w:rsidRPr="00912B9F">
        <w:rPr>
          <w:rFonts w:ascii="Palatino Linotype" w:eastAsia="Palatino Linotype" w:hAnsi="Palatino Linotype" w:cs="Palatino Linotype"/>
          <w:b/>
          <w:sz w:val="24"/>
        </w:rPr>
        <w:t>RECURRENTE</w:t>
      </w:r>
      <w:r w:rsidRPr="00912B9F">
        <w:rPr>
          <w:rFonts w:ascii="Palatino Linotype" w:eastAsia="Palatino Linotype" w:hAnsi="Palatino Linotype" w:cs="Palatino Linotype"/>
          <w:sz w:val="24"/>
        </w:rPr>
        <w:t xml:space="preserve"> sin menoscabo al derecho a la protección de los datos personales de terceros.</w:t>
      </w:r>
    </w:p>
    <w:p w14:paraId="44E9613A" w14:textId="77777777" w:rsidR="005D3E4F" w:rsidRPr="00912B9F" w:rsidRDefault="005D3E4F" w:rsidP="005D3E4F">
      <w:pPr>
        <w:pStyle w:val="Prrafodelista"/>
        <w:spacing w:before="100" w:beforeAutospacing="1" w:after="100" w:afterAutospacing="1" w:line="360" w:lineRule="auto"/>
        <w:ind w:left="0"/>
        <w:jc w:val="both"/>
        <w:rPr>
          <w:rFonts w:ascii="Palatino Linotype" w:eastAsia="Palatino Linotype" w:hAnsi="Palatino Linotype" w:cs="Palatino Linotype"/>
          <w:sz w:val="24"/>
        </w:rPr>
      </w:pPr>
    </w:p>
    <w:p w14:paraId="19DC5A42" w14:textId="35D68A96"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Palatino Linotype" w:hAnsi="Palatino Linotype" w:cs="Palatino Linotype"/>
          <w:sz w:val="24"/>
        </w:rPr>
      </w:pPr>
      <w:r w:rsidRPr="00912B9F">
        <w:rPr>
          <w:rFonts w:ascii="Palatino Linotype" w:eastAsia="Palatino Linotype" w:hAnsi="Palatino Linotype" w:cs="Palatino Linotype"/>
          <w:sz w:val="24"/>
        </w:rPr>
        <w:lastRenderedPageBreak/>
        <w:t>Para efectos de la elaboración de la versión pública se deberá observar lo dispuesto por los artículos 3 fracciones IX, XX, XXI y XLV, 91, 132 fracciones II y III, y 143 fracción I de la Ley de Transparencia y Acceso a la Información Pública del Estado de México y Municipios que establecen:</w:t>
      </w:r>
    </w:p>
    <w:p w14:paraId="357F55D1"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r w:rsidRPr="00912B9F">
        <w:rPr>
          <w:rFonts w:ascii="Palatino Linotype" w:eastAsia="Palatino Linotype" w:hAnsi="Palatino Linotype" w:cs="Palatino Linotype"/>
          <w:b/>
          <w:i/>
        </w:rPr>
        <w:t>Artículo 3</w:t>
      </w:r>
      <w:r w:rsidRPr="00912B9F">
        <w:rPr>
          <w:rFonts w:ascii="Palatino Linotype" w:eastAsia="Palatino Linotype" w:hAnsi="Palatino Linotype" w:cs="Palatino Linotype"/>
          <w:i/>
        </w:rPr>
        <w:t>. Para los efectos de la presente Ley se entenderá por:</w:t>
      </w:r>
    </w:p>
    <w:p w14:paraId="710C0379"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74EE1CE9"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IX. Datos personales</w:t>
      </w:r>
      <w:r w:rsidRPr="00912B9F">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6DD7FC78"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XX. Información clasificada</w:t>
      </w:r>
      <w:r w:rsidRPr="00912B9F">
        <w:rPr>
          <w:rFonts w:ascii="Palatino Linotype" w:eastAsia="Palatino Linotype" w:hAnsi="Palatino Linotype" w:cs="Palatino Linotype"/>
          <w:i/>
        </w:rPr>
        <w:t>: Aquella considerada por la presente Ley como reservada o confidencial;</w:t>
      </w:r>
    </w:p>
    <w:p w14:paraId="11FD821B"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XXI. Información confidencial</w:t>
      </w:r>
      <w:r w:rsidRPr="00912B9F">
        <w:rPr>
          <w:rFonts w:ascii="Palatino Linotype" w:eastAsia="Palatino Linotype" w:hAnsi="Palatino Linotype" w:cs="Palatino Linotype"/>
          <w:i/>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574F8AF"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XLV. Versión pública</w:t>
      </w:r>
      <w:r w:rsidRPr="00912B9F">
        <w:rPr>
          <w:rFonts w:ascii="Palatino Linotype" w:eastAsia="Palatino Linotype" w:hAnsi="Palatino Linotype" w:cs="Palatino Linotype"/>
          <w:i/>
        </w:rPr>
        <w:t>: Documento en el que se elimine, suprime o borra la información clasificada como reservada o confidencial para permitir su acceso.</w:t>
      </w:r>
    </w:p>
    <w:p w14:paraId="3375383A"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32FADD11"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Artículo 91.</w:t>
      </w:r>
      <w:r w:rsidRPr="00912B9F">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5CFFA067"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Artículo 132</w:t>
      </w:r>
      <w:r w:rsidRPr="00912B9F">
        <w:rPr>
          <w:rFonts w:ascii="Palatino Linotype" w:eastAsia="Palatino Linotype" w:hAnsi="Palatino Linotype" w:cs="Palatino Linotype"/>
          <w:i/>
        </w:rPr>
        <w:t>. La clasificación de la información se llevará a cabo en el momento en que:</w:t>
      </w:r>
    </w:p>
    <w:p w14:paraId="55B97758"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w:t>
      </w:r>
      <w:r w:rsidRPr="00912B9F">
        <w:rPr>
          <w:rFonts w:ascii="Palatino Linotype" w:eastAsia="Palatino Linotype" w:hAnsi="Palatino Linotype" w:cs="Palatino Linotype"/>
          <w:i/>
        </w:rPr>
        <w:t xml:space="preserve"> Se reciba una solicitud de acceso a la información;</w:t>
      </w:r>
    </w:p>
    <w:p w14:paraId="47244256"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II.</w:t>
      </w:r>
      <w:r w:rsidRPr="00912B9F">
        <w:rPr>
          <w:rFonts w:ascii="Palatino Linotype" w:eastAsia="Palatino Linotype" w:hAnsi="Palatino Linotype" w:cs="Palatino Linotype"/>
          <w:i/>
        </w:rPr>
        <w:t xml:space="preserve"> Se determine mediante resolución de autoridad competente; o</w:t>
      </w:r>
    </w:p>
    <w:p w14:paraId="5511AF23"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lastRenderedPageBreak/>
        <w:t>III.</w:t>
      </w:r>
      <w:r w:rsidRPr="00912B9F">
        <w:rPr>
          <w:rFonts w:ascii="Palatino Linotype" w:eastAsia="Palatino Linotype" w:hAnsi="Palatino Linotype" w:cs="Palatino Linotype"/>
          <w:i/>
        </w:rPr>
        <w:t xml:space="preserve"> Se generen versiones públicas para dar cumplimiento a las obligaciones de transparencia previstas en esta Ley.</w:t>
      </w:r>
    </w:p>
    <w:p w14:paraId="2278C003"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p>
    <w:p w14:paraId="0D6AF4F5"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Artículo 143.</w:t>
      </w:r>
      <w:r w:rsidRPr="00912B9F">
        <w:rPr>
          <w:rFonts w:ascii="Palatino Linotype" w:eastAsia="Palatino Linotype" w:hAnsi="Palatino Linotype" w:cs="Palatino Linotype"/>
          <w:i/>
        </w:rPr>
        <w:t xml:space="preserve"> Para los efectos de esta Ley se considera información confidencial, la clasificada como tal, de manera permanente, por su naturaleza, cuando:</w:t>
      </w:r>
    </w:p>
    <w:p w14:paraId="5B440184"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w:t>
      </w:r>
      <w:r w:rsidRPr="00912B9F">
        <w:rPr>
          <w:rFonts w:ascii="Palatino Linotype" w:eastAsia="Palatino Linotype" w:hAnsi="Palatino Linotype" w:cs="Palatino Linotype"/>
          <w:i/>
        </w:rPr>
        <w:t xml:space="preserve"> Se refiera a la información privada y los datos personales concernientes a una persona física o jurídico colectiva identificada o identificable;</w:t>
      </w:r>
    </w:p>
    <w:p w14:paraId="5AFB0CBA"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II.</w:t>
      </w:r>
      <w:r w:rsidRPr="00912B9F">
        <w:rPr>
          <w:rFonts w:ascii="Palatino Linotype" w:eastAsia="Palatino Linotype" w:hAnsi="Palatino Linotype" w:cs="Palatino Linotype"/>
          <w:i/>
        </w:rPr>
        <w:t xml:space="preserve"> Los secretos bancario, fiduciario, industrial, comercial, fiscal, bursátil y postal, cuya titularidad corresponda a particulares, sujetos de derecho internacional o a sujetos obligados cuando no involucren el ejercicio de recursos públicos; y</w:t>
      </w:r>
    </w:p>
    <w:p w14:paraId="6C242B5C"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b/>
          <w:i/>
        </w:rPr>
        <w:t>III.</w:t>
      </w:r>
      <w:r w:rsidRPr="00912B9F">
        <w:rPr>
          <w:rFonts w:ascii="Palatino Linotype" w:eastAsia="Palatino Linotype" w:hAnsi="Palatino Linotype" w:cs="Palatino Linotype"/>
          <w:i/>
        </w:rPr>
        <w:t xml:space="preserve"> La que presenten los particulares a los sujetos obligados, de conformidad con lo dispuesto por las leyes o los tratados internacionales.</w:t>
      </w:r>
    </w:p>
    <w:p w14:paraId="42A068ED"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1EE6135B" w14:textId="77777777" w:rsidR="005D3E4F" w:rsidRPr="00912B9F" w:rsidRDefault="005D3E4F" w:rsidP="005D3E4F">
      <w:pPr>
        <w:spacing w:before="100" w:beforeAutospacing="1" w:after="100" w:afterAutospacing="1"/>
        <w:ind w:left="567" w:right="822"/>
        <w:jc w:val="both"/>
        <w:rPr>
          <w:rFonts w:ascii="Palatino Linotype" w:eastAsia="Palatino Linotype" w:hAnsi="Palatino Linotype" w:cs="Palatino Linotype"/>
          <w:i/>
        </w:rPr>
      </w:pPr>
      <w:r w:rsidRPr="00912B9F">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7B8159EE" w14:textId="162A24B5"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Palatino Linotype" w:hAnsi="Palatino Linotype" w:cs="Palatino Linotype"/>
          <w:sz w:val="24"/>
        </w:rPr>
      </w:pPr>
      <w:r w:rsidRPr="00912B9F">
        <w:rPr>
          <w:rFonts w:ascii="Palatino Linotype" w:eastAsia="Palatino Linotype" w:hAnsi="Palatino Linotype" w:cs="Palatino Linotype"/>
          <w:sz w:val="24"/>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099B0591" w14:textId="77777777" w:rsidR="005D3E4F" w:rsidRPr="00912B9F" w:rsidRDefault="005D3E4F" w:rsidP="005D3E4F">
      <w:pPr>
        <w:pStyle w:val="Prrafodelista"/>
        <w:spacing w:before="100" w:beforeAutospacing="1" w:after="100" w:afterAutospacing="1" w:line="360" w:lineRule="auto"/>
        <w:ind w:left="0"/>
        <w:jc w:val="both"/>
        <w:rPr>
          <w:rFonts w:ascii="Palatino Linotype" w:eastAsia="Palatino Linotype" w:hAnsi="Palatino Linotype" w:cs="Palatino Linotype"/>
          <w:sz w:val="24"/>
        </w:rPr>
      </w:pPr>
    </w:p>
    <w:p w14:paraId="2C63F16E" w14:textId="25BA6147" w:rsidR="005D3E4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Palatino Linotype" w:hAnsi="Palatino Linotype" w:cs="Palatino Linotype"/>
          <w:sz w:val="24"/>
        </w:rPr>
      </w:pPr>
      <w:r w:rsidRPr="00912B9F">
        <w:rPr>
          <w:rFonts w:ascii="Palatino Linotype" w:eastAsia="Palatino Linotype" w:hAnsi="Palatino Linotype" w:cs="Palatino Linotype"/>
          <w:sz w:val="24"/>
        </w:rPr>
        <w:lastRenderedPageBreak/>
        <w:t>En el caso específico, la información solicitada puede contener datos susceptibles de clasificarse, que de hacerse públicos afectarían la intimidad y vida privada de particulares; que se ha reiterado en las resoluciones de este Pleno que además de los datos especificados en la Ley de Transparencia y Acceso a la Información Pública del Estado de México y Municipios, se consideran confidenciales cuyo acceso debe ser restringido, los cuales deben testarse al momento de la elaboración de versiones públicas.</w:t>
      </w:r>
    </w:p>
    <w:p w14:paraId="4237977E" w14:textId="77777777" w:rsidR="00912B9F" w:rsidRPr="00912B9F" w:rsidRDefault="00912B9F" w:rsidP="00912B9F">
      <w:pPr>
        <w:pStyle w:val="Prrafodelista"/>
        <w:spacing w:before="100" w:beforeAutospacing="1" w:after="100" w:afterAutospacing="1" w:line="360" w:lineRule="auto"/>
        <w:ind w:left="0"/>
        <w:jc w:val="both"/>
        <w:rPr>
          <w:rFonts w:ascii="Palatino Linotype" w:eastAsia="Palatino Linotype" w:hAnsi="Palatino Linotype" w:cs="Palatino Linotype"/>
          <w:sz w:val="24"/>
        </w:rPr>
      </w:pPr>
    </w:p>
    <w:p w14:paraId="1131C714" w14:textId="266BCAF2"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eastAsia="Palatino Linotype" w:hAnsi="Palatino Linotype" w:cs="Palatino Linotype"/>
          <w:sz w:val="24"/>
        </w:rPr>
      </w:pPr>
      <w:r w:rsidRPr="00912B9F">
        <w:rPr>
          <w:rFonts w:ascii="Palatino Linotype" w:eastAsia="Palatino Linotype" w:hAnsi="Palatino Linotype" w:cs="Palatino Linotype"/>
          <w:sz w:val="24"/>
        </w:rPr>
        <w:t xml:space="preserve">Asimismo, se destaca que la versión pública que elabore </w:t>
      </w:r>
      <w:r w:rsidRPr="00912B9F">
        <w:rPr>
          <w:rFonts w:ascii="Palatino Linotype" w:eastAsia="Palatino Linotype" w:hAnsi="Palatino Linotype" w:cs="Palatino Linotype"/>
          <w:b/>
          <w:bCs/>
          <w:sz w:val="24"/>
        </w:rPr>
        <w:t>EL SUJETO OBLIGADO</w:t>
      </w:r>
      <w:r w:rsidRPr="00912B9F">
        <w:rPr>
          <w:rFonts w:ascii="Palatino Linotype" w:eastAsia="Palatino Linotype" w:hAnsi="Palatino Linotype" w:cs="Palatino Linotype"/>
          <w:sz w:val="24"/>
        </w:rPr>
        <w:t xml:space="preserve"> debe cumplir con las formalidades exigidas en la Ley, por lo que para tal efecto emitirá el Acuerdo del Comité de Transparencia en el que se expongan los fundamentos y razonamientos que le llevaron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912B9F">
        <w:rPr>
          <w:rFonts w:ascii="Palatino Linotype" w:eastAsia="Palatino Linotype" w:hAnsi="Palatino Linotype" w:cs="Palatino Linotype"/>
          <w:b/>
          <w:bCs/>
          <w:sz w:val="24"/>
        </w:rPr>
        <w:t>RECURRENTE</w:t>
      </w:r>
      <w:r w:rsidRPr="00912B9F">
        <w:rPr>
          <w:rFonts w:ascii="Palatino Linotype" w:eastAsia="Palatino Linotype" w:hAnsi="Palatino Linotype" w:cs="Palatino Linotype"/>
          <w:sz w:val="24"/>
        </w:rPr>
        <w:t>.</w:t>
      </w:r>
    </w:p>
    <w:p w14:paraId="675879D8" w14:textId="77777777" w:rsidR="005D3E4F" w:rsidRPr="00912B9F" w:rsidRDefault="005D3E4F" w:rsidP="005D3E4F">
      <w:pPr>
        <w:pStyle w:val="Prrafodelista"/>
        <w:spacing w:before="100" w:beforeAutospacing="1" w:after="100" w:afterAutospacing="1" w:line="360" w:lineRule="auto"/>
        <w:ind w:left="0"/>
        <w:jc w:val="both"/>
        <w:rPr>
          <w:rFonts w:ascii="Palatino Linotype" w:eastAsia="Palatino Linotype" w:hAnsi="Palatino Linotype" w:cs="Palatino Linotype"/>
          <w:sz w:val="24"/>
        </w:rPr>
      </w:pPr>
    </w:p>
    <w:p w14:paraId="3DAF13FF" w14:textId="6326B6B8"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hAnsi="Palatino Linotype" w:cs="Arial"/>
          <w:sz w:val="24"/>
        </w:rPr>
      </w:pPr>
      <w:r w:rsidRPr="00912B9F">
        <w:rPr>
          <w:rFonts w:ascii="Palatino Linotype" w:hAnsi="Palatino Linotype" w:cs="Arial"/>
          <w:sz w:val="24"/>
        </w:rPr>
        <w:t xml:space="preserve">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w:t>
      </w:r>
      <w:r w:rsidRPr="00912B9F">
        <w:rPr>
          <w:rFonts w:ascii="Palatino Linotype" w:hAnsi="Palatino Linotype" w:cs="Arial"/>
          <w:sz w:val="24"/>
        </w:rPr>
        <w:lastRenderedPageBreak/>
        <w:t>Desclasificación de la Información, así como para la elaboración de Versiones Públicas, que literalmente expresan:</w:t>
      </w:r>
    </w:p>
    <w:p w14:paraId="009EED4A" w14:textId="77777777" w:rsidR="005D3E4F" w:rsidRPr="00912B9F" w:rsidRDefault="005D3E4F" w:rsidP="005D3E4F">
      <w:pPr>
        <w:spacing w:before="100" w:beforeAutospacing="1" w:after="100" w:afterAutospacing="1"/>
        <w:ind w:left="567" w:right="822"/>
        <w:jc w:val="both"/>
        <w:rPr>
          <w:rFonts w:ascii="Palatino Linotype" w:hAnsi="Palatino Linotype" w:cs="Arial"/>
          <w:b/>
          <w:bCs/>
          <w:i/>
        </w:rPr>
      </w:pPr>
      <w:r w:rsidRPr="00912B9F">
        <w:rPr>
          <w:rFonts w:ascii="Palatino Linotype" w:hAnsi="Palatino Linotype" w:cs="Arial"/>
          <w:bCs/>
          <w:i/>
        </w:rPr>
        <w:t>“</w:t>
      </w:r>
      <w:r w:rsidRPr="00912B9F">
        <w:rPr>
          <w:rFonts w:ascii="Palatino Linotype" w:hAnsi="Palatino Linotype" w:cs="Arial"/>
          <w:b/>
          <w:bCs/>
          <w:i/>
        </w:rPr>
        <w:t>Ley de Transparencia y Acceso a la Información Pública del Estado de México y Municipios</w:t>
      </w:r>
    </w:p>
    <w:p w14:paraId="6C01E694"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Artículo 49.</w:t>
      </w:r>
      <w:r w:rsidRPr="00912B9F">
        <w:rPr>
          <w:rFonts w:ascii="Palatino Linotype" w:hAnsi="Palatino Linotype" w:cs="Arial"/>
          <w:bCs/>
          <w:i/>
        </w:rPr>
        <w:t xml:space="preserve"> Los Comités de Transparencia tendrán las siguientes atribuciones:</w:t>
      </w:r>
    </w:p>
    <w:p w14:paraId="1FF7AC89"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VIII</w:t>
      </w:r>
      <w:r w:rsidRPr="00912B9F">
        <w:rPr>
          <w:rFonts w:ascii="Palatino Linotype" w:hAnsi="Palatino Linotype" w:cs="Arial"/>
          <w:bCs/>
          <w:i/>
        </w:rPr>
        <w:t>. Aprobar, modificar o revocar la clasificación de la información;</w:t>
      </w:r>
    </w:p>
    <w:p w14:paraId="7BA2D104"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Artículo 132.</w:t>
      </w:r>
      <w:r w:rsidRPr="00912B9F">
        <w:rPr>
          <w:rFonts w:ascii="Palatino Linotype" w:hAnsi="Palatino Linotype" w:cs="Arial"/>
          <w:bCs/>
          <w:i/>
        </w:rPr>
        <w:t xml:space="preserve"> La clasificación de la información se llevará a cabo en el momento en que:</w:t>
      </w:r>
    </w:p>
    <w:p w14:paraId="30399112"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w:t>
      </w:r>
      <w:r w:rsidRPr="00912B9F">
        <w:rPr>
          <w:rFonts w:ascii="Palatino Linotype" w:hAnsi="Palatino Linotype" w:cs="Arial"/>
          <w:bCs/>
          <w:i/>
        </w:rPr>
        <w:t xml:space="preserve"> Se reciba una solicitud de acceso a la información;</w:t>
      </w:r>
    </w:p>
    <w:p w14:paraId="2B7F3AE1"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II.</w:t>
      </w:r>
      <w:r w:rsidRPr="00912B9F">
        <w:rPr>
          <w:rFonts w:ascii="Palatino Linotype" w:hAnsi="Palatino Linotype" w:cs="Arial"/>
          <w:bCs/>
          <w:i/>
        </w:rPr>
        <w:t xml:space="preserve"> Se determine mediante resolución de autoridad competente; o</w:t>
      </w:r>
    </w:p>
    <w:p w14:paraId="4B028D53"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III</w:t>
      </w:r>
      <w:r w:rsidRPr="00912B9F">
        <w:rPr>
          <w:rFonts w:ascii="Palatino Linotype" w:hAnsi="Palatino Linotype" w:cs="Arial"/>
          <w:bCs/>
          <w:i/>
        </w:rPr>
        <w:t>. Se generen versiones públicas para dar cumplimiento a las obligaciones de transparencia previstas en esta Ley.”</w:t>
      </w:r>
    </w:p>
    <w:p w14:paraId="3BF47CD9" w14:textId="77777777" w:rsidR="005D3E4F" w:rsidRPr="00912B9F" w:rsidRDefault="005D3E4F" w:rsidP="005D3E4F">
      <w:pPr>
        <w:spacing w:before="100" w:beforeAutospacing="1" w:after="100" w:afterAutospacing="1"/>
        <w:ind w:left="567" w:right="822"/>
        <w:jc w:val="both"/>
        <w:rPr>
          <w:rFonts w:ascii="Palatino Linotype" w:hAnsi="Palatino Linotype" w:cs="Arial"/>
          <w:b/>
          <w:bCs/>
          <w:i/>
        </w:rPr>
      </w:pPr>
      <w:r w:rsidRPr="00912B9F">
        <w:rPr>
          <w:rFonts w:ascii="Palatino Linotype" w:hAnsi="Palatino Linotype" w:cs="Arial"/>
          <w:bCs/>
          <w:i/>
        </w:rPr>
        <w:t>“</w:t>
      </w:r>
      <w:r w:rsidRPr="00912B9F">
        <w:rPr>
          <w:rFonts w:ascii="Palatino Linotype" w:hAnsi="Palatino Linotype" w:cs="Arial"/>
          <w:b/>
          <w:bCs/>
          <w:i/>
        </w:rPr>
        <w:t>Lineamientos Generales en materia de Clasificación y Desclasificación de la Información, así como para la elaboración de Versiones Públicas</w:t>
      </w:r>
    </w:p>
    <w:p w14:paraId="2D66668D"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Segundo.-</w:t>
      </w:r>
      <w:r w:rsidRPr="00912B9F">
        <w:rPr>
          <w:rFonts w:ascii="Palatino Linotype" w:hAnsi="Palatino Linotype" w:cs="Arial"/>
          <w:bCs/>
          <w:i/>
        </w:rPr>
        <w:t xml:space="preserve"> Para efectos de los presentes Lineamientos Generales, se entenderá por:</w:t>
      </w:r>
    </w:p>
    <w:p w14:paraId="4C790145"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XVIII.</w:t>
      </w:r>
      <w:r w:rsidRPr="00912B9F">
        <w:rPr>
          <w:rFonts w:ascii="Palatino Linotype" w:hAnsi="Palatino Linotype" w:cs="Arial"/>
          <w:bCs/>
          <w:i/>
        </w:rPr>
        <w:t xml:space="preserve">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93289EF"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Cuarto.</w:t>
      </w:r>
      <w:r w:rsidRPr="00912B9F">
        <w:rPr>
          <w:rFonts w:ascii="Palatino Linotype" w:hAnsi="Palatino Linotype" w:cs="Arial"/>
          <w:bCs/>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2E275D0"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Cs/>
          <w:i/>
        </w:rPr>
        <w:lastRenderedPageBreak/>
        <w:t>Los sujetos obligados deberán aplicar, de manera estricta, las excepciones al derecho de acceso a la información y sólo podrán invocarlas cuando acrediten su procedencia.</w:t>
      </w:r>
    </w:p>
    <w:p w14:paraId="44CE53D3"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Quinto.</w:t>
      </w:r>
      <w:r w:rsidRPr="00912B9F">
        <w:rPr>
          <w:rFonts w:ascii="Palatino Linotype" w:hAnsi="Palatino Linotype" w:cs="Arial"/>
          <w:bCs/>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A72A663"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Séptimo</w:t>
      </w:r>
      <w:r w:rsidRPr="00912B9F">
        <w:rPr>
          <w:rFonts w:ascii="Palatino Linotype" w:hAnsi="Palatino Linotype" w:cs="Arial"/>
          <w:bCs/>
          <w:i/>
        </w:rPr>
        <w:t>. La clasificaci6n de la informaci6n se llevara a cabo en el momento en que:</w:t>
      </w:r>
    </w:p>
    <w:p w14:paraId="5B66018D"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w:t>
      </w:r>
      <w:r w:rsidRPr="00912B9F">
        <w:rPr>
          <w:rFonts w:ascii="Palatino Linotype" w:hAnsi="Palatino Linotype" w:cs="Arial"/>
          <w:bCs/>
          <w:i/>
        </w:rPr>
        <w:t xml:space="preserve"> Se reciba una solicitud de acceso a la información;</w:t>
      </w:r>
    </w:p>
    <w:p w14:paraId="7356530A"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II</w:t>
      </w:r>
      <w:r w:rsidRPr="00912B9F">
        <w:rPr>
          <w:rFonts w:ascii="Palatino Linotype" w:hAnsi="Palatino Linotype" w:cs="Arial"/>
          <w:bCs/>
          <w:i/>
        </w:rPr>
        <w:t xml:space="preserve">. Se determine mediante resolución del Comité de Transparencia, el Órgano Garante competente, o en cumplimiento a una sentencia del Poder Judicial; </w:t>
      </w:r>
    </w:p>
    <w:p w14:paraId="51BC9826"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
          <w:bCs/>
          <w:i/>
        </w:rPr>
        <w:t>III.</w:t>
      </w:r>
      <w:r w:rsidRPr="00912B9F">
        <w:rPr>
          <w:rFonts w:ascii="Palatino Linotype" w:hAnsi="Palatino Linotype" w:cs="Arial"/>
          <w:bCs/>
          <w:i/>
        </w:rPr>
        <w:t xml:space="preserve"> Se generen versiones públicas para dar cumplimiento a las obligaciones de transparencia previstas en la Ley General, la Ley Federal y las correspondientes de las entidades federativas.</w:t>
      </w:r>
    </w:p>
    <w:p w14:paraId="4B25CAD6"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Cs/>
          <w:i/>
        </w:rPr>
        <w:t xml:space="preserve">Los titulares de las áreas deberán revisar la informaci6n requerida al momento de la recepci6n de una solicitud de acceso, para verificar, conforme a su naturaleza, si encuadra en una causal de reserva o de confidencialidad </w:t>
      </w:r>
    </w:p>
    <w:p w14:paraId="03E35634"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b/>
          <w:bCs/>
        </w:rPr>
        <w:t xml:space="preserve"> </w:t>
      </w:r>
      <w:r w:rsidRPr="00912B9F">
        <w:rPr>
          <w:rFonts w:ascii="Palatino Linotype" w:hAnsi="Palatino Linotype" w:cs="Arial"/>
          <w:b/>
          <w:bCs/>
          <w:i/>
        </w:rPr>
        <w:t>Octavo.</w:t>
      </w:r>
      <w:r w:rsidRPr="00912B9F">
        <w:rPr>
          <w:rFonts w:ascii="Palatino Linotype" w:hAnsi="Palatino Linotype" w:cs="Arial"/>
          <w:bCs/>
          <w:i/>
        </w:rPr>
        <w:t xml:space="preserve"> Para fundar la clasificaci6n de la información se debe señalar el artículo, fracci6n, inciso, párrafo o numeral de la ley o tratado internacional suscrito por el Estado mexicano que expresamente le otorga el carácter de reservada o confidencial.</w:t>
      </w:r>
    </w:p>
    <w:p w14:paraId="436EAFEE"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Cs/>
          <w:i/>
        </w:rPr>
        <w:t>Para motivar la clasificaci6n se deberán señalar las razones o circunstancias especiales que lo llevaron a concluir que el caso particular se ajusta al supuesto previsto por la norma legal invocada como fundamento.</w:t>
      </w:r>
    </w:p>
    <w:p w14:paraId="0860094B" w14:textId="77777777" w:rsidR="005D3E4F" w:rsidRPr="00912B9F" w:rsidRDefault="005D3E4F" w:rsidP="005D3E4F">
      <w:pPr>
        <w:spacing w:before="100" w:beforeAutospacing="1" w:after="100" w:afterAutospacing="1"/>
        <w:ind w:left="567" w:right="822"/>
        <w:jc w:val="both"/>
        <w:rPr>
          <w:rFonts w:ascii="Palatino Linotype" w:hAnsi="Palatino Linotype" w:cs="Arial"/>
          <w:bCs/>
          <w:i/>
        </w:rPr>
      </w:pPr>
      <w:r w:rsidRPr="00912B9F">
        <w:rPr>
          <w:rFonts w:ascii="Palatino Linotype" w:hAnsi="Palatino Linotype" w:cs="Arial"/>
          <w:bCs/>
          <w:i/>
        </w:rPr>
        <w:t xml:space="preserve">En caso de referirse a informaci6n reservada, la motivaci6n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67512ED4" w14:textId="77777777" w:rsidR="005D3E4F" w:rsidRPr="00912B9F" w:rsidRDefault="005D3E4F" w:rsidP="005D3E4F">
      <w:pPr>
        <w:spacing w:before="100" w:beforeAutospacing="1" w:after="100" w:afterAutospacing="1" w:line="276" w:lineRule="auto"/>
        <w:ind w:left="567" w:right="822"/>
        <w:jc w:val="both"/>
        <w:rPr>
          <w:rFonts w:ascii="Palatino Linotype" w:hAnsi="Palatino Linotype" w:cs="Arial"/>
          <w:bCs/>
          <w:i/>
        </w:rPr>
      </w:pPr>
      <w:r w:rsidRPr="00912B9F">
        <w:rPr>
          <w:rFonts w:ascii="Palatino Linotype" w:hAnsi="Palatino Linotype" w:cs="Arial"/>
          <w:b/>
          <w:bCs/>
          <w:i/>
        </w:rPr>
        <w:lastRenderedPageBreak/>
        <w:t>Noveno.</w:t>
      </w:r>
      <w:r w:rsidRPr="00912B9F">
        <w:rPr>
          <w:rFonts w:ascii="Palatino Linotype" w:hAnsi="Palatino Linotype" w:cs="Arial"/>
          <w:bCs/>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07E57C7" w14:textId="77777777" w:rsidR="005D3E4F" w:rsidRPr="00912B9F" w:rsidRDefault="005D3E4F" w:rsidP="005D3E4F">
      <w:pPr>
        <w:spacing w:before="100" w:beforeAutospacing="1" w:after="100" w:afterAutospacing="1" w:line="276" w:lineRule="auto"/>
        <w:ind w:left="567" w:right="822"/>
        <w:jc w:val="both"/>
        <w:rPr>
          <w:rFonts w:ascii="Palatino Linotype" w:hAnsi="Palatino Linotype" w:cs="Arial"/>
          <w:bCs/>
          <w:i/>
        </w:rPr>
      </w:pPr>
      <w:r w:rsidRPr="00912B9F">
        <w:rPr>
          <w:rFonts w:ascii="Palatino Linotype" w:hAnsi="Palatino Linotype" w:cs="Arial"/>
          <w:b/>
          <w:bCs/>
          <w:i/>
        </w:rPr>
        <w:t>Decimo.</w:t>
      </w:r>
      <w:r w:rsidRPr="00912B9F">
        <w:rPr>
          <w:rFonts w:ascii="Palatino Linotype" w:hAnsi="Palatino Linotype" w:cs="Arial"/>
          <w:bCs/>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9FA422F" w14:textId="77777777" w:rsidR="005D3E4F" w:rsidRPr="00912B9F" w:rsidRDefault="005D3E4F" w:rsidP="005D3E4F">
      <w:pPr>
        <w:spacing w:before="100" w:beforeAutospacing="1" w:after="100" w:afterAutospacing="1" w:line="276" w:lineRule="auto"/>
        <w:ind w:left="567" w:right="822"/>
        <w:jc w:val="both"/>
        <w:rPr>
          <w:rFonts w:ascii="Palatino Linotype" w:hAnsi="Palatino Linotype" w:cs="Arial"/>
          <w:bCs/>
          <w:i/>
        </w:rPr>
      </w:pPr>
      <w:r w:rsidRPr="00912B9F">
        <w:rPr>
          <w:rFonts w:ascii="Palatino Linotype" w:hAnsi="Palatino Linotype" w:cs="Arial"/>
          <w:bCs/>
          <w:i/>
        </w:rPr>
        <w:t>En ausencia de los titulares de las áreas, la información será clasificada o desclasificada por la persona que lo supla, en términos de la normativa que rija la actuación del sujeto obligado.</w:t>
      </w:r>
    </w:p>
    <w:p w14:paraId="10C9FD90" w14:textId="77777777" w:rsidR="005D3E4F" w:rsidRPr="00912B9F" w:rsidRDefault="005D3E4F" w:rsidP="005D3E4F">
      <w:pPr>
        <w:spacing w:before="100" w:beforeAutospacing="1" w:after="100" w:afterAutospacing="1" w:line="276" w:lineRule="auto"/>
        <w:ind w:left="567" w:right="822"/>
        <w:jc w:val="both"/>
        <w:rPr>
          <w:rFonts w:ascii="Palatino Linotype" w:hAnsi="Palatino Linotype" w:cs="Arial"/>
          <w:bCs/>
          <w:i/>
        </w:rPr>
      </w:pPr>
      <w:r w:rsidRPr="00912B9F">
        <w:rPr>
          <w:rFonts w:ascii="Palatino Linotype" w:hAnsi="Palatino Linotype" w:cs="Arial"/>
          <w:b/>
          <w:bCs/>
          <w:i/>
        </w:rPr>
        <w:t>Décimo primero.</w:t>
      </w:r>
      <w:r w:rsidRPr="00912B9F">
        <w:rPr>
          <w:rFonts w:ascii="Palatino Linotype" w:hAnsi="Palatino Linotype" w:cs="Arial"/>
          <w:bCs/>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97C484F" w14:textId="77777777" w:rsidR="005D3E4F"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hAnsi="Palatino Linotype" w:cs="Arial"/>
          <w:sz w:val="24"/>
        </w:rPr>
      </w:pPr>
      <w:r w:rsidRPr="00912B9F">
        <w:rPr>
          <w:rFonts w:ascii="Palatino Linotype" w:hAnsi="Palatino Linotype" w:cs="Arial"/>
          <w:sz w:val="24"/>
        </w:rPr>
        <w:t>Por lo tanto,</w:t>
      </w:r>
      <w:r w:rsidRPr="00912B9F">
        <w:rPr>
          <w:rFonts w:ascii="Palatino Linotype" w:hAnsi="Palatino Linotype"/>
          <w:sz w:val="24"/>
        </w:rPr>
        <w:t xml:space="preserve"> es importante referir que </w:t>
      </w:r>
      <w:r w:rsidRPr="00912B9F">
        <w:rPr>
          <w:rFonts w:ascii="Palatino Linotype" w:hAnsi="Palatino Linotype"/>
          <w:b/>
          <w:sz w:val="24"/>
        </w:rPr>
        <w:t>EL SUJETO OBLIGADO</w:t>
      </w:r>
      <w:r w:rsidRPr="00912B9F">
        <w:rPr>
          <w:rFonts w:ascii="Palatino Linotype" w:hAnsi="Palatino Linotype"/>
          <w:sz w:val="24"/>
        </w:rPr>
        <w:t xml:space="preserve"> deberá seguir el procedimiento legal establecido para su clasificación, esto es, que su Comité de</w:t>
      </w:r>
      <w:r w:rsidRPr="00912B9F">
        <w:rPr>
          <w:rFonts w:ascii="Palatino Linotype" w:hAnsi="Palatino Linotype" w:cs="Arial"/>
          <w:sz w:val="24"/>
        </w:rPr>
        <w:t xml:space="preserve"> Transparencia emita </w:t>
      </w:r>
      <w:r w:rsidRPr="00912B9F">
        <w:rPr>
          <w:rFonts w:ascii="Palatino Linotype" w:hAnsi="Palatino Linotype" w:cs="Arial"/>
          <w:sz w:val="24"/>
          <w:lang w:val="es-ES_tradnl"/>
        </w:rPr>
        <w:t>un</w:t>
      </w:r>
      <w:r w:rsidRPr="00912B9F">
        <w:rPr>
          <w:rFonts w:ascii="Palatino Linotype" w:hAnsi="Palatino Linotype" w:cs="Arial"/>
          <w:sz w:val="24"/>
        </w:rPr>
        <w:t xml:space="preserve"> Acuerdo de Clasificación que cumpla con las formalidades previstas, antes citadas</w:t>
      </w:r>
      <w:r w:rsidRPr="00912B9F">
        <w:rPr>
          <w:rFonts w:ascii="Palatino Linotype" w:hAnsi="Palatino Linotype" w:cs="Arial"/>
          <w:b/>
          <w:sz w:val="24"/>
        </w:rPr>
        <w:t xml:space="preserve"> </w:t>
      </w:r>
      <w:r w:rsidRPr="00912B9F">
        <w:rPr>
          <w:rFonts w:ascii="Palatino Linotype" w:hAnsi="Palatino Linotype" w:cs="Arial"/>
          <w:sz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w:t>
      </w:r>
      <w:r w:rsidRPr="00912B9F">
        <w:rPr>
          <w:rFonts w:ascii="Palatino Linotype" w:hAnsi="Palatino Linotype" w:cs="Arial"/>
          <w:sz w:val="24"/>
        </w:rPr>
        <w:lastRenderedPageBreak/>
        <w:t>respectiva, es decir, si no se exponen de manera puntual las razones de ello se estaría violentando desde un inicio el derecho de acceso a la información del solicitante.</w:t>
      </w:r>
    </w:p>
    <w:p w14:paraId="239DB55E" w14:textId="77777777" w:rsidR="005D3E4F" w:rsidRPr="00912B9F" w:rsidRDefault="005D3E4F" w:rsidP="005D3E4F">
      <w:pPr>
        <w:pStyle w:val="Prrafodelista"/>
        <w:spacing w:before="100" w:beforeAutospacing="1" w:after="100" w:afterAutospacing="1" w:line="360" w:lineRule="auto"/>
        <w:ind w:left="0"/>
        <w:jc w:val="both"/>
        <w:rPr>
          <w:rFonts w:ascii="Palatino Linotype" w:hAnsi="Palatino Linotype" w:cs="Arial"/>
          <w:sz w:val="24"/>
        </w:rPr>
      </w:pPr>
    </w:p>
    <w:p w14:paraId="324CB6C9" w14:textId="7D4AA2D2" w:rsidR="000F3E41" w:rsidRPr="00912B9F" w:rsidRDefault="005D3E4F" w:rsidP="005D3E4F">
      <w:pPr>
        <w:pStyle w:val="Prrafodelista"/>
        <w:numPr>
          <w:ilvl w:val="0"/>
          <w:numId w:val="4"/>
        </w:numPr>
        <w:spacing w:before="100" w:beforeAutospacing="1" w:after="100" w:afterAutospacing="1" w:line="360" w:lineRule="auto"/>
        <w:ind w:left="0" w:firstLine="0"/>
        <w:jc w:val="both"/>
        <w:rPr>
          <w:rFonts w:ascii="Palatino Linotype" w:hAnsi="Palatino Linotype" w:cs="Arial"/>
          <w:sz w:val="24"/>
        </w:rPr>
      </w:pPr>
      <w:r w:rsidRPr="00912B9F">
        <w:rPr>
          <w:rFonts w:ascii="Palatino Linotype" w:hAnsi="Palatino Linotype" w:cs="Arial"/>
          <w:sz w:val="24"/>
        </w:rPr>
        <w:t xml:space="preserve">Debido a lo </w:t>
      </w:r>
      <w:r w:rsidRPr="00912B9F">
        <w:rPr>
          <w:rFonts w:ascii="Palatino Linotype" w:hAnsi="Palatino Linotype" w:cs="Arial"/>
          <w:sz w:val="24"/>
          <w:lang w:eastAsia="es-CO"/>
        </w:rPr>
        <w:t>anteriormente</w:t>
      </w:r>
      <w:r w:rsidRPr="00912B9F">
        <w:rPr>
          <w:rFonts w:ascii="Palatino Linotype" w:hAnsi="Palatino Linotype" w:cs="Arial"/>
          <w:sz w:val="24"/>
        </w:rPr>
        <w:t xml:space="preserve"> expuesto, este Instituto estima que las razones o motivos de inconformidad hechos valer por el</w:t>
      </w:r>
      <w:r w:rsidRPr="00912B9F">
        <w:rPr>
          <w:rFonts w:ascii="Palatino Linotype" w:hAnsi="Palatino Linotype" w:cs="Arial"/>
          <w:b/>
          <w:sz w:val="24"/>
        </w:rPr>
        <w:t xml:space="preserve"> RECURRENTE</w:t>
      </w:r>
      <w:r w:rsidRPr="00912B9F">
        <w:rPr>
          <w:rFonts w:ascii="Palatino Linotype" w:hAnsi="Palatino Linotype" w:cs="Arial"/>
          <w:sz w:val="24"/>
        </w:rPr>
        <w:t xml:space="preserve"> devienen </w:t>
      </w:r>
      <w:r w:rsidRPr="00912B9F">
        <w:rPr>
          <w:rFonts w:ascii="Palatino Linotype" w:hAnsi="Palatino Linotype" w:cs="Arial"/>
          <w:b/>
          <w:sz w:val="24"/>
        </w:rPr>
        <w:t>fundadas</w:t>
      </w:r>
      <w:r w:rsidRPr="00912B9F">
        <w:rPr>
          <w:rFonts w:ascii="Palatino Linotype" w:hAnsi="Palatino Linotype" w:cs="Arial"/>
          <w:sz w:val="24"/>
        </w:rPr>
        <w:t xml:space="preserve"> y suficientes para</w:t>
      </w:r>
      <w:r w:rsidRPr="00912B9F">
        <w:rPr>
          <w:rFonts w:ascii="Palatino Linotype" w:hAnsi="Palatino Linotype" w:cs="Arial"/>
          <w:b/>
          <w:sz w:val="24"/>
        </w:rPr>
        <w:t xml:space="preserve"> MODIFICAR</w:t>
      </w:r>
      <w:r w:rsidRPr="00912B9F">
        <w:rPr>
          <w:rFonts w:ascii="Palatino Linotype" w:hAnsi="Palatino Linotype" w:cs="Arial"/>
          <w:sz w:val="24"/>
        </w:rPr>
        <w:t xml:space="preserve"> la respuesta del </w:t>
      </w:r>
      <w:r w:rsidRPr="00912B9F">
        <w:rPr>
          <w:rFonts w:ascii="Palatino Linotype" w:hAnsi="Palatino Linotype" w:cs="Arial"/>
          <w:b/>
          <w:sz w:val="24"/>
        </w:rPr>
        <w:t>SUJETO OBLIGADO</w:t>
      </w:r>
      <w:r w:rsidRPr="00912B9F">
        <w:rPr>
          <w:rFonts w:ascii="Palatino Linotype" w:hAnsi="Palatino Linotype" w:cs="Arial"/>
          <w:sz w:val="24"/>
        </w:rPr>
        <w:t xml:space="preserve"> y </w:t>
      </w:r>
      <w:r w:rsidRPr="00912B9F">
        <w:rPr>
          <w:rFonts w:ascii="Palatino Linotype" w:hAnsi="Palatino Linotype" w:cs="Arial"/>
          <w:b/>
          <w:sz w:val="24"/>
        </w:rPr>
        <w:t>ordenarle haga entrega de las facturas emitidas en respuesta, de manera legible y en versión pública correcta.</w:t>
      </w:r>
    </w:p>
    <w:p w14:paraId="73EFBA91" w14:textId="77777777" w:rsidR="00912B9F" w:rsidRPr="00912B9F" w:rsidRDefault="00912B9F" w:rsidP="00912B9F">
      <w:pPr>
        <w:pStyle w:val="Prrafodelista"/>
        <w:spacing w:before="100" w:beforeAutospacing="1" w:after="100" w:afterAutospacing="1" w:line="360" w:lineRule="auto"/>
        <w:ind w:left="0"/>
        <w:jc w:val="both"/>
        <w:rPr>
          <w:rFonts w:ascii="Palatino Linotype" w:hAnsi="Palatino Linotype" w:cs="Arial"/>
          <w:sz w:val="24"/>
        </w:rPr>
      </w:pPr>
    </w:p>
    <w:p w14:paraId="440CFCDC" w14:textId="0EBE3FA0" w:rsidR="000F3E41" w:rsidRPr="00912B9F" w:rsidRDefault="000F3E41" w:rsidP="000F3E41">
      <w:pPr>
        <w:pStyle w:val="Prrafodelista"/>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912B9F">
        <w:rPr>
          <w:rFonts w:ascii="Palatino Linotype" w:eastAsia="Palatino Linotype" w:hAnsi="Palatino Linotype" w:cs="Palatino Linotype"/>
          <w:color w:val="000000"/>
          <w:sz w:val="24"/>
        </w:rPr>
        <w:t xml:space="preserve">Ahora </w:t>
      </w:r>
      <w:r w:rsidRPr="00912B9F">
        <w:rPr>
          <w:rFonts w:ascii="Palatino Linotype" w:eastAsia="Palatino Linotype" w:hAnsi="Palatino Linotype" w:cs="Palatino Linotype"/>
          <w:sz w:val="24"/>
        </w:rPr>
        <w:t xml:space="preserve">bien, es importante señalar que el artículo 4, párrafo segundo de la Ley de Transparencia y Acceso a la Información Pública del Estado de México y Municipios, dispone lo siguiente: </w:t>
      </w:r>
    </w:p>
    <w:p w14:paraId="414D5478"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i/>
        </w:rPr>
        <w:t>“</w:t>
      </w:r>
      <w:r w:rsidRPr="00912B9F">
        <w:rPr>
          <w:rFonts w:ascii="Palatino Linotype" w:eastAsia="Palatino Linotype" w:hAnsi="Palatino Linotype" w:cs="Palatino Linotype"/>
          <w:b/>
          <w:i/>
        </w:rPr>
        <w:t>Artículo 4. …</w:t>
      </w:r>
    </w:p>
    <w:p w14:paraId="4EAE638C"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rPr>
      </w:pPr>
      <w:r w:rsidRPr="00912B9F">
        <w:rPr>
          <w:rFonts w:ascii="Palatino Linotype" w:eastAsia="Palatino Linotype" w:hAnsi="Palatino Linotype" w:cs="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32DD78A" w14:textId="77777777" w:rsidR="000F3E41" w:rsidRPr="00912B9F" w:rsidRDefault="000F3E41" w:rsidP="000F3E41">
      <w:pPr>
        <w:spacing w:line="360" w:lineRule="auto"/>
        <w:ind w:right="1"/>
        <w:jc w:val="both"/>
        <w:rPr>
          <w:rFonts w:ascii="Palatino Linotype" w:eastAsia="Palatino Linotype" w:hAnsi="Palatino Linotype" w:cs="Palatino Linotype"/>
        </w:rPr>
      </w:pPr>
    </w:p>
    <w:p w14:paraId="60B28F44" w14:textId="77777777" w:rsidR="000F3E41" w:rsidRPr="00912B9F" w:rsidRDefault="000F3E41" w:rsidP="000F3E41">
      <w:pPr>
        <w:numPr>
          <w:ilvl w:val="0"/>
          <w:numId w:val="4"/>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color w:val="000000"/>
        </w:rPr>
      </w:pPr>
      <w:r w:rsidRPr="00912B9F">
        <w:rPr>
          <w:rFonts w:ascii="Palatino Linotype" w:eastAsia="Palatino Linotype" w:hAnsi="Palatino Linotype" w:cs="Palatino Linotype"/>
          <w:color w:val="000000"/>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3D2EFE24" w14:textId="77777777" w:rsidR="000F3E41" w:rsidRPr="00912B9F" w:rsidRDefault="000F3E41" w:rsidP="000F3E41">
      <w:pPr>
        <w:spacing w:line="360" w:lineRule="auto"/>
        <w:ind w:right="1"/>
        <w:jc w:val="both"/>
        <w:rPr>
          <w:rFonts w:ascii="Palatino Linotype" w:eastAsia="Palatino Linotype" w:hAnsi="Palatino Linotype" w:cs="Palatino Linotype"/>
        </w:rPr>
      </w:pPr>
    </w:p>
    <w:p w14:paraId="4ED88E22" w14:textId="77777777" w:rsidR="000F3E41" w:rsidRPr="00912B9F" w:rsidRDefault="000F3E41" w:rsidP="000F3E41">
      <w:pPr>
        <w:numPr>
          <w:ilvl w:val="0"/>
          <w:numId w:val="4"/>
        </w:numPr>
        <w:spacing w:line="360" w:lineRule="auto"/>
        <w:ind w:left="0" w:right="1"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t xml:space="preserve">Así, el derecho de acceso a la información pública se satisface en aquellos casos en que se entregue el soporte documental en que conste la información pública, toda vez que, los </w:t>
      </w:r>
      <w:r w:rsidRPr="00912B9F">
        <w:rPr>
          <w:rFonts w:ascii="Palatino Linotype" w:eastAsia="Palatino Linotype" w:hAnsi="Palatino Linotype" w:cs="Palatino Linotype"/>
        </w:rPr>
        <w:lastRenderedPageBreak/>
        <w:t xml:space="preserve">Sujetos Obligados no tienen el deber de generar, poseer o administrar la información pública con el grado de detalle solicitado; esto es, que no tienen el deber de generar un documento ad hoc, para satisfacer el derecho de acceso a la información pública. </w:t>
      </w:r>
    </w:p>
    <w:p w14:paraId="64D18D22" w14:textId="77777777" w:rsidR="000F3E41" w:rsidRPr="00912B9F" w:rsidRDefault="000F3E41" w:rsidP="000F3E41">
      <w:pPr>
        <w:spacing w:line="360" w:lineRule="auto"/>
        <w:ind w:right="1"/>
        <w:jc w:val="both"/>
        <w:rPr>
          <w:rFonts w:ascii="Palatino Linotype" w:eastAsia="Palatino Linotype" w:hAnsi="Palatino Linotype" w:cs="Palatino Linotype"/>
        </w:rPr>
      </w:pPr>
    </w:p>
    <w:p w14:paraId="2F9AF522" w14:textId="25B270A4" w:rsidR="000F3E41" w:rsidRPr="00912B9F" w:rsidRDefault="000F3E41" w:rsidP="000F3E41">
      <w:pPr>
        <w:numPr>
          <w:ilvl w:val="0"/>
          <w:numId w:val="4"/>
        </w:numPr>
        <w:pBdr>
          <w:top w:val="nil"/>
          <w:left w:val="nil"/>
          <w:bottom w:val="nil"/>
          <w:right w:val="nil"/>
          <w:between w:val="nil"/>
        </w:pBdr>
        <w:spacing w:line="360" w:lineRule="auto"/>
        <w:ind w:left="0" w:right="1" w:firstLine="0"/>
        <w:jc w:val="both"/>
        <w:rPr>
          <w:rFonts w:ascii="Palatino Linotype" w:eastAsia="Palatino Linotype" w:hAnsi="Palatino Linotype" w:cs="Palatino Linotype"/>
          <w:b/>
          <w:color w:val="000000"/>
        </w:rPr>
      </w:pPr>
      <w:r w:rsidRPr="00912B9F">
        <w:rPr>
          <w:rFonts w:ascii="Palatino Linotype" w:eastAsia="Palatino Linotype" w:hAnsi="Palatino Linotype" w:cs="Palatino Linotype"/>
          <w:color w:val="000000"/>
        </w:rPr>
        <w:t xml:space="preserve">Como apoyo a lo anterior, es aplicable el Criterio 03-17, emitido por el Instituto Nacional de Transparencia, Acceso a la Información y Protección de Datos Personales, que dice: </w:t>
      </w:r>
    </w:p>
    <w:p w14:paraId="66BAD9F0"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b/>
          <w:i/>
        </w:rPr>
        <w:t>“No existe obligación de elaborar documentos ad hoc para atender las solicitudes de acceso a la información.</w:t>
      </w:r>
      <w:r w:rsidRPr="00912B9F">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2947BC0F"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p>
    <w:p w14:paraId="40064631"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i/>
        </w:rPr>
        <w:t xml:space="preserve">Resoluciones: </w:t>
      </w:r>
    </w:p>
    <w:p w14:paraId="4BBFAF39"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i/>
        </w:rPr>
        <w:t xml:space="preserve">RRA 0050/16. Instituto Nacional para la Evaluación de la Educación. 13 julio de 2016. Por unanimidad. Comisionado Ponente: Francisco Javier Acuña Llamas. </w:t>
      </w:r>
    </w:p>
    <w:p w14:paraId="13B20D5A"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i/>
        </w:rPr>
        <w:t xml:space="preserve">RRA 0310/16. Instituto Nacional de Transparencia, Acceso a la Información y Protección de Datos Personales. 10 de agosto de 2016. Por unanimidad. Comisionada Ponente. Areli Cano Guadiana. </w:t>
      </w:r>
    </w:p>
    <w:p w14:paraId="30B701E6" w14:textId="77777777" w:rsidR="000F3E41" w:rsidRPr="00912B9F" w:rsidRDefault="000F3E41" w:rsidP="000F3E41">
      <w:pPr>
        <w:tabs>
          <w:tab w:val="left" w:pos="426"/>
          <w:tab w:val="left" w:pos="567"/>
        </w:tabs>
        <w:ind w:left="567" w:right="565"/>
        <w:jc w:val="both"/>
        <w:rPr>
          <w:rFonts w:ascii="Palatino Linotype" w:eastAsia="Palatino Linotype" w:hAnsi="Palatino Linotype" w:cs="Palatino Linotype"/>
        </w:rPr>
      </w:pPr>
      <w:r w:rsidRPr="00912B9F">
        <w:rPr>
          <w:rFonts w:ascii="Palatino Linotype" w:eastAsia="Palatino Linotype" w:hAnsi="Palatino Linotype" w:cs="Palatino Linotype"/>
          <w:i/>
        </w:rPr>
        <w:t>RRA 1889/16. Secretaría de Hacienda y Crédito Público. 05 de octubre de 2016. Por unanimidad. Comisionada Ponente. Ximena Puente de la Mora.”</w:t>
      </w:r>
    </w:p>
    <w:p w14:paraId="77D0A3FA" w14:textId="77777777" w:rsidR="000F3E41" w:rsidRPr="00912B9F" w:rsidRDefault="000F3E41" w:rsidP="000F3E41">
      <w:pPr>
        <w:spacing w:line="360" w:lineRule="auto"/>
        <w:ind w:right="1"/>
        <w:jc w:val="both"/>
        <w:rPr>
          <w:rFonts w:ascii="Palatino Linotype" w:eastAsia="Palatino Linotype" w:hAnsi="Palatino Linotype" w:cs="Palatino Linotype"/>
        </w:rPr>
      </w:pPr>
    </w:p>
    <w:p w14:paraId="1A2F9C58" w14:textId="77777777" w:rsidR="000F3E41" w:rsidRPr="00912B9F" w:rsidRDefault="000F3E41" w:rsidP="000F3E41">
      <w:pPr>
        <w:numPr>
          <w:ilvl w:val="0"/>
          <w:numId w:val="4"/>
        </w:numPr>
        <w:spacing w:line="360" w:lineRule="auto"/>
        <w:ind w:left="0" w:right="1"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t xml:space="preserve">Asimos,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6451DF42" w14:textId="77777777" w:rsidR="000F3E41" w:rsidRPr="00912B9F" w:rsidRDefault="000F3E41" w:rsidP="000F3E41">
      <w:pPr>
        <w:numPr>
          <w:ilvl w:val="0"/>
          <w:numId w:val="4"/>
        </w:numPr>
        <w:spacing w:line="360" w:lineRule="auto"/>
        <w:ind w:left="0" w:right="1"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6B0B90B7" w14:textId="77777777" w:rsidR="000F3E41" w:rsidRPr="00912B9F" w:rsidRDefault="000F3E41" w:rsidP="000F3E41">
      <w:pPr>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b/>
          <w:i/>
        </w:rPr>
        <w:t>“Artículo 3.</w:t>
      </w:r>
      <w:r w:rsidRPr="00912B9F">
        <w:rPr>
          <w:rFonts w:ascii="Palatino Linotype" w:eastAsia="Palatino Linotype" w:hAnsi="Palatino Linotype" w:cs="Palatino Linotype"/>
          <w:i/>
        </w:rPr>
        <w:t xml:space="preserve"> Para los efectos de la presente Ley se entenderá por: </w:t>
      </w:r>
    </w:p>
    <w:p w14:paraId="35BBA202" w14:textId="77777777" w:rsidR="000F3E41" w:rsidRPr="00912B9F" w:rsidRDefault="000F3E41" w:rsidP="000F3E41">
      <w:pPr>
        <w:ind w:left="567" w:right="565"/>
        <w:jc w:val="both"/>
        <w:rPr>
          <w:rFonts w:ascii="Palatino Linotype" w:eastAsia="Palatino Linotype" w:hAnsi="Palatino Linotype" w:cs="Palatino Linotype"/>
          <w:i/>
        </w:rPr>
      </w:pPr>
      <w:r w:rsidRPr="00912B9F">
        <w:rPr>
          <w:rFonts w:ascii="Palatino Linotype" w:eastAsia="Palatino Linotype" w:hAnsi="Palatino Linotype" w:cs="Palatino Linotype"/>
          <w:i/>
        </w:rPr>
        <w:t xml:space="preserve">(…) </w:t>
      </w:r>
    </w:p>
    <w:p w14:paraId="7A43055C" w14:textId="77777777" w:rsidR="000F3E41" w:rsidRPr="00912B9F" w:rsidRDefault="000F3E41" w:rsidP="000F3E41">
      <w:pPr>
        <w:ind w:left="567" w:right="565"/>
        <w:jc w:val="both"/>
        <w:rPr>
          <w:rFonts w:ascii="Palatino Linotype" w:eastAsia="Palatino Linotype" w:hAnsi="Palatino Linotype" w:cs="Palatino Linotype"/>
          <w:b/>
          <w:i/>
        </w:rPr>
      </w:pPr>
      <w:r w:rsidRPr="00912B9F">
        <w:rPr>
          <w:rFonts w:ascii="Palatino Linotype" w:eastAsia="Palatino Linotype" w:hAnsi="Palatino Linotype" w:cs="Palatino Linotype"/>
          <w:b/>
          <w:i/>
        </w:rPr>
        <w:t>XI. Documento:</w:t>
      </w:r>
      <w:r w:rsidRPr="00912B9F">
        <w:rPr>
          <w:rFonts w:ascii="Palatino Linotype" w:eastAsia="Palatino Linotype" w:hAnsi="Palatino Linotype" w:cs="Palatino Linotype"/>
          <w:i/>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12B9F">
        <w:rPr>
          <w:rFonts w:ascii="Palatino Linotype" w:eastAsia="Palatino Linotype" w:hAnsi="Palatino Linotype" w:cs="Palatino Linotype"/>
          <w:b/>
          <w:i/>
        </w:rPr>
        <w:t xml:space="preserve">Los documentos podrán estar en cualquier medio, sea escrito, impreso, sonoro, visual, electrónico, informático u holográfico; </w:t>
      </w:r>
    </w:p>
    <w:p w14:paraId="78318411" w14:textId="77777777" w:rsidR="000F3E41" w:rsidRPr="00912B9F" w:rsidRDefault="000F3E41" w:rsidP="000F3E41">
      <w:pPr>
        <w:ind w:left="567" w:right="565"/>
        <w:jc w:val="both"/>
        <w:rPr>
          <w:rFonts w:ascii="Palatino Linotype" w:eastAsia="Palatino Linotype" w:hAnsi="Palatino Linotype" w:cs="Palatino Linotype"/>
        </w:rPr>
      </w:pPr>
      <w:r w:rsidRPr="00912B9F">
        <w:rPr>
          <w:rFonts w:ascii="Palatino Linotype" w:eastAsia="Palatino Linotype" w:hAnsi="Palatino Linotype" w:cs="Palatino Linotype"/>
          <w:i/>
        </w:rPr>
        <w:t>(…)”</w:t>
      </w:r>
    </w:p>
    <w:p w14:paraId="1EA484E0" w14:textId="77777777" w:rsidR="000F3E41" w:rsidRPr="00912B9F" w:rsidRDefault="000F3E41" w:rsidP="000F3E41">
      <w:pPr>
        <w:spacing w:line="360" w:lineRule="auto"/>
        <w:ind w:right="1"/>
        <w:jc w:val="both"/>
        <w:rPr>
          <w:rFonts w:ascii="Palatino Linotype" w:eastAsia="Palatino Linotype" w:hAnsi="Palatino Linotype" w:cs="Palatino Linotype"/>
        </w:rPr>
      </w:pPr>
    </w:p>
    <w:p w14:paraId="288A533A" w14:textId="77777777" w:rsidR="000F3E41" w:rsidRPr="00912B9F" w:rsidRDefault="000F3E41" w:rsidP="000F3E41">
      <w:pPr>
        <w:numPr>
          <w:ilvl w:val="0"/>
          <w:numId w:val="4"/>
        </w:numPr>
        <w:spacing w:line="360" w:lineRule="auto"/>
        <w:ind w:left="0" w:right="1" w:firstLine="0"/>
        <w:jc w:val="both"/>
        <w:rPr>
          <w:rFonts w:ascii="Palatino Linotype" w:eastAsia="Palatino Linotype" w:hAnsi="Palatino Linotype" w:cs="Palatino Linotype"/>
          <w:b/>
        </w:rPr>
      </w:pPr>
      <w:r w:rsidRPr="00912B9F">
        <w:rPr>
          <w:rFonts w:ascii="Palatino Linotype" w:eastAsia="Palatino Linotype" w:hAnsi="Palatino Linotype" w:cs="Palatino Linotype"/>
        </w:rPr>
        <w:t>Siendo 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03CBBB8E" w14:textId="77777777" w:rsidR="000F3E41" w:rsidRPr="00912B9F" w:rsidRDefault="000F3E41" w:rsidP="000F3E41">
      <w:pPr>
        <w:ind w:left="567" w:right="567"/>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i/>
        </w:rPr>
        <w:t xml:space="preserve">“CRITERIO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w:t>
      </w:r>
      <w:r w:rsidRPr="00912B9F">
        <w:rPr>
          <w:rFonts w:ascii="Palatino Linotype" w:eastAsia="Palatino Linotype" w:hAnsi="Palatino Linotype" w:cs="Palatino Linotype"/>
          <w:i/>
        </w:rPr>
        <w:lastRenderedPageBreak/>
        <w:t>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778C38E1" w14:textId="77777777" w:rsidR="002B3E11" w:rsidRPr="00912B9F" w:rsidRDefault="002B3E11">
      <w:pPr>
        <w:pBdr>
          <w:top w:val="nil"/>
          <w:left w:val="nil"/>
          <w:bottom w:val="nil"/>
          <w:right w:val="nil"/>
          <w:between w:val="nil"/>
        </w:pBdr>
        <w:tabs>
          <w:tab w:val="left" w:pos="426"/>
        </w:tabs>
        <w:spacing w:after="240" w:line="360" w:lineRule="auto"/>
        <w:ind w:right="51"/>
        <w:jc w:val="both"/>
        <w:rPr>
          <w:rFonts w:ascii="Palatino Linotype" w:eastAsia="Palatino Linotype" w:hAnsi="Palatino Linotype" w:cs="Palatino Linotype"/>
          <w:color w:val="000000"/>
        </w:rPr>
      </w:pPr>
    </w:p>
    <w:p w14:paraId="4077E5B8" w14:textId="5C3A6092" w:rsidR="00206715" w:rsidRPr="00912B9F" w:rsidRDefault="00811D5F">
      <w:pPr>
        <w:keepNext/>
        <w:keepLines/>
        <w:spacing w:before="240" w:line="360" w:lineRule="auto"/>
        <w:rPr>
          <w:rFonts w:ascii="Palatino Linotype" w:eastAsia="Palatino Linotype" w:hAnsi="Palatino Linotype" w:cs="Palatino Linotype"/>
          <w:b/>
        </w:rPr>
      </w:pPr>
      <w:r w:rsidRPr="00912B9F">
        <w:rPr>
          <w:rFonts w:ascii="Palatino Linotype" w:eastAsia="Palatino Linotype" w:hAnsi="Palatino Linotype" w:cs="Palatino Linotype"/>
          <w:b/>
        </w:rPr>
        <w:t>QUINTO. VERSIÓN PÚBLICA.</w:t>
      </w:r>
    </w:p>
    <w:p w14:paraId="135EF256" w14:textId="77777777" w:rsidR="002B3E11" w:rsidRPr="00912B9F" w:rsidRDefault="00811D5F">
      <w:pPr>
        <w:keepNext/>
        <w:keepLines/>
        <w:numPr>
          <w:ilvl w:val="0"/>
          <w:numId w:val="3"/>
        </w:numPr>
        <w:spacing w:line="360" w:lineRule="auto"/>
        <w:ind w:left="284" w:firstLine="0"/>
        <w:rPr>
          <w:rFonts w:ascii="Palatino Linotype" w:eastAsia="Palatino Linotype" w:hAnsi="Palatino Linotype" w:cs="Palatino Linotype"/>
          <w:b/>
          <w:color w:val="000000"/>
        </w:rPr>
      </w:pPr>
      <w:bookmarkStart w:id="12" w:name="_heading=h.26in1rg" w:colFirst="0" w:colLast="0"/>
      <w:bookmarkEnd w:id="12"/>
      <w:r w:rsidRPr="00912B9F">
        <w:rPr>
          <w:rFonts w:ascii="Palatino Linotype" w:eastAsia="Palatino Linotype" w:hAnsi="Palatino Linotype" w:cs="Palatino Linotype"/>
          <w:b/>
          <w:color w:val="000000"/>
        </w:rPr>
        <w:t xml:space="preserve">Nociones generales. </w:t>
      </w:r>
    </w:p>
    <w:p w14:paraId="3C839387" w14:textId="43EEFAF3" w:rsidR="002B3E11" w:rsidRPr="00912B9F" w:rsidRDefault="00811D5F">
      <w:pPr>
        <w:numPr>
          <w:ilvl w:val="0"/>
          <w:numId w:val="4"/>
        </w:numPr>
        <w:pBdr>
          <w:top w:val="nil"/>
          <w:left w:val="nil"/>
          <w:bottom w:val="nil"/>
          <w:right w:val="nil"/>
          <w:between w:val="nil"/>
        </w:pBdr>
        <w:tabs>
          <w:tab w:val="left" w:pos="426"/>
        </w:tabs>
        <w:spacing w:before="240" w:line="360" w:lineRule="auto"/>
        <w:ind w:left="0" w:right="51"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Debe destacarse que, debido a la naturaleza de la información solicitada</w:t>
      </w:r>
      <w:r w:rsidRPr="00912B9F">
        <w:rPr>
          <w:rFonts w:ascii="Palatino Linotype" w:eastAsia="Palatino Linotype" w:hAnsi="Palatino Linotype" w:cs="Palatino Linotype"/>
          <w:b/>
          <w:color w:val="000000"/>
        </w:rPr>
        <w:t xml:space="preserve">, </w:t>
      </w:r>
      <w:r w:rsidRPr="00912B9F">
        <w:rPr>
          <w:rFonts w:ascii="Palatino Linotype" w:eastAsia="Palatino Linotype" w:hAnsi="Palatino Linotype" w:cs="Palatino Linotype"/>
          <w:color w:val="000000"/>
        </w:rPr>
        <w:t xml:space="preserve">eventualmente pudiera obrar datos personales susceptibles de protegerse, el </w:t>
      </w:r>
      <w:r w:rsidR="009D0EA8" w:rsidRPr="00912B9F">
        <w:rPr>
          <w:rFonts w:ascii="Palatino Linotype" w:eastAsia="Palatino Linotype" w:hAnsi="Palatino Linotype" w:cs="Palatino Linotype"/>
          <w:b/>
          <w:color w:val="000000"/>
        </w:rPr>
        <w:t xml:space="preserve">SUJETO OBLIGADO </w:t>
      </w:r>
      <w:r w:rsidRPr="00912B9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1EBF640F" w14:textId="77777777" w:rsidR="002B3E11" w:rsidRPr="00912B9F" w:rsidRDefault="002B3E11">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14:paraId="2F6E47E6" w14:textId="77777777" w:rsidR="002B3E11" w:rsidRPr="00912B9F" w:rsidRDefault="00811D5F">
      <w:pPr>
        <w:numPr>
          <w:ilvl w:val="0"/>
          <w:numId w:val="4"/>
        </w:numPr>
        <w:pBdr>
          <w:top w:val="nil"/>
          <w:left w:val="nil"/>
          <w:bottom w:val="nil"/>
          <w:right w:val="nil"/>
          <w:between w:val="nil"/>
        </w:pBdr>
        <w:tabs>
          <w:tab w:val="left" w:pos="426"/>
        </w:tabs>
        <w:spacing w:after="240" w:line="360" w:lineRule="auto"/>
        <w:ind w:left="0" w:right="51"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No pasa desapercibido para este Órgano Garante que los Sujetos Obligados</w:t>
      </w:r>
      <w:r w:rsidRPr="00912B9F">
        <w:rPr>
          <w:rFonts w:ascii="Palatino Linotype" w:eastAsia="Palatino Linotype" w:hAnsi="Palatino Linotype" w:cs="Palatino Linotype"/>
          <w:b/>
          <w:color w:val="000000"/>
        </w:rPr>
        <w:t xml:space="preserve"> </w:t>
      </w:r>
      <w:r w:rsidRPr="00912B9F">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4C92217" w14:textId="77777777" w:rsidR="002B3E11" w:rsidRPr="00912B9F" w:rsidRDefault="002B3E11">
      <w:pPr>
        <w:spacing w:line="360" w:lineRule="auto"/>
        <w:ind w:right="49"/>
        <w:jc w:val="both"/>
        <w:rPr>
          <w:rFonts w:ascii="Palatino Linotype" w:eastAsia="Palatino Linotype" w:hAnsi="Palatino Linotype" w:cs="Palatino Linotype"/>
          <w:color w:val="000000"/>
        </w:rPr>
      </w:pPr>
    </w:p>
    <w:tbl>
      <w:tblPr>
        <w:tblStyle w:val="a"/>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89"/>
        <w:gridCol w:w="7229"/>
      </w:tblGrid>
      <w:tr w:rsidR="002B3E11" w:rsidRPr="00912B9F" w14:paraId="012AE9DA" w14:textId="77777777" w:rsidTr="00912B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32D9689" w14:textId="77777777" w:rsidR="002B3E11" w:rsidRPr="00912B9F" w:rsidRDefault="00811D5F">
            <w:pPr>
              <w:rPr>
                <w:rFonts w:ascii="Palatino Linotype" w:eastAsia="Palatino Linotype" w:hAnsi="Palatino Linotype" w:cs="Palatino Linotype"/>
              </w:rPr>
            </w:pPr>
            <w:r w:rsidRPr="00912B9F">
              <w:rPr>
                <w:rFonts w:ascii="Palatino Linotype" w:eastAsia="Palatino Linotype" w:hAnsi="Palatino Linotype" w:cs="Palatino Linotype"/>
              </w:rPr>
              <w:t>a) Requisitos previos.</w:t>
            </w:r>
          </w:p>
        </w:tc>
        <w:tc>
          <w:tcPr>
            <w:tcW w:w="7229" w:type="dxa"/>
          </w:tcPr>
          <w:p w14:paraId="26F4D8DE" w14:textId="77777777" w:rsidR="002B3E11" w:rsidRPr="00912B9F" w:rsidRDefault="00811D5F">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b w:val="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1A3080FC" w14:textId="77777777" w:rsidR="002B3E11" w:rsidRPr="00912B9F" w:rsidRDefault="00811D5F">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b w:val="0"/>
              </w:rPr>
              <w:lastRenderedPageBreak/>
              <w:t>Al hacerlo tienen que precisar de qué información se trata, señalando el supuesto de clasificación (confidencialidad o reserva).</w:t>
            </w:r>
          </w:p>
          <w:p w14:paraId="51D11033" w14:textId="77777777" w:rsidR="002B3E11" w:rsidRPr="00912B9F" w:rsidRDefault="00811D5F">
            <w:pPr>
              <w:ind w:right="49"/>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b w:val="0"/>
              </w:rPr>
              <w:t>Además, se debe señalar el procedimiento, de los tres que establecen los artículos 132 y 106 de la Ley Estatal y General, respectivamente.</w:t>
            </w:r>
          </w:p>
          <w:p w14:paraId="5C674766" w14:textId="77777777" w:rsidR="002B3E11" w:rsidRPr="00912B9F" w:rsidRDefault="00811D5F">
            <w:pPr>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b w:val="0"/>
              </w:rPr>
              <w:t>El último de estos requisitos previos consiste en que no se pueden emitir acuerdos de carácter general ni particular, esto es, no se puede hacer un acuerdo para clasificar de manera general todos los documentos de un expediente o área, sin individualizar su análisis y tampoco se puede hacer un acuerdo por cada dato que se vaya a clasificar dentro de un documento con diez datos, por ejemplo, susceptibles de ser clasificados.</w:t>
            </w:r>
          </w:p>
        </w:tc>
      </w:tr>
      <w:tr w:rsidR="002B3E11" w:rsidRPr="00912B9F" w14:paraId="71F78A54" w14:textId="77777777" w:rsidTr="00912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5A02D8" w14:textId="77777777" w:rsidR="002B3E11" w:rsidRPr="00912B9F" w:rsidRDefault="00811D5F">
            <w:pPr>
              <w:rPr>
                <w:rFonts w:ascii="Palatino Linotype" w:eastAsia="Palatino Linotype" w:hAnsi="Palatino Linotype" w:cs="Palatino Linotype"/>
              </w:rPr>
            </w:pPr>
            <w:r w:rsidRPr="00912B9F">
              <w:rPr>
                <w:rFonts w:ascii="Palatino Linotype" w:eastAsia="Palatino Linotype" w:hAnsi="Palatino Linotype" w:cs="Palatino Linotype"/>
              </w:rPr>
              <w:lastRenderedPageBreak/>
              <w:t>b) Supuestos de clasificación.</w:t>
            </w:r>
          </w:p>
        </w:tc>
        <w:tc>
          <w:tcPr>
            <w:tcW w:w="7229" w:type="dxa"/>
          </w:tcPr>
          <w:p w14:paraId="262C1095"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0384E997"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1D0207F2" w14:textId="77777777" w:rsidR="002B3E11" w:rsidRPr="00912B9F" w:rsidRDefault="00811D5F">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B3E11" w:rsidRPr="00912B9F" w14:paraId="21968F7C" w14:textId="77777777" w:rsidTr="00912B9F">
        <w:tc>
          <w:tcPr>
            <w:cnfStyle w:val="001000000000" w:firstRow="0" w:lastRow="0" w:firstColumn="1" w:lastColumn="0" w:oddVBand="0" w:evenVBand="0" w:oddHBand="0" w:evenHBand="0" w:firstRowFirstColumn="0" w:firstRowLastColumn="0" w:lastRowFirstColumn="0" w:lastRowLastColumn="0"/>
            <w:tcW w:w="2689" w:type="dxa"/>
          </w:tcPr>
          <w:p w14:paraId="4082BA4B" w14:textId="77777777" w:rsidR="002B3E11" w:rsidRPr="00912B9F" w:rsidRDefault="00811D5F">
            <w:pPr>
              <w:rPr>
                <w:rFonts w:ascii="Palatino Linotype" w:eastAsia="Palatino Linotype" w:hAnsi="Palatino Linotype" w:cs="Palatino Linotype"/>
              </w:rPr>
            </w:pPr>
            <w:r w:rsidRPr="00912B9F">
              <w:rPr>
                <w:rFonts w:ascii="Palatino Linotype" w:eastAsia="Palatino Linotype" w:hAnsi="Palatino Linotype" w:cs="Palatino Linotype"/>
              </w:rPr>
              <w:t>c) Formalidades para emitir el acuerdo de clasificación.</w:t>
            </w:r>
          </w:p>
        </w:tc>
        <w:tc>
          <w:tcPr>
            <w:tcW w:w="7229" w:type="dxa"/>
          </w:tcPr>
          <w:p w14:paraId="723199CC" w14:textId="77777777" w:rsidR="002B3E11" w:rsidRPr="00912B9F" w:rsidRDefault="00811D5F">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73E61D0B" w14:textId="77777777" w:rsidR="002B3E11" w:rsidRPr="00912B9F" w:rsidRDefault="00811D5F">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Es necesario que </w:t>
            </w:r>
            <w:r w:rsidRPr="00912B9F">
              <w:rPr>
                <w:rFonts w:ascii="Palatino Linotype" w:eastAsia="Palatino Linotype" w:hAnsi="Palatino Linotype" w:cs="Palatino Linotype"/>
                <w:b/>
                <w:u w:val="single"/>
              </w:rPr>
              <w:t>el acto reúna con los requisitos elementales</w:t>
            </w:r>
            <w:r w:rsidRPr="00912B9F">
              <w:rPr>
                <w:rFonts w:ascii="Palatino Linotype" w:eastAsia="Palatino Linotype" w:hAnsi="Palatino Linotype" w:cs="Palatino Linotype"/>
              </w:rPr>
              <w:t>, entre ellos, que la autoridad que va a emitir el acto de autoridad sea la legalmente facultada para ello.</w:t>
            </w:r>
          </w:p>
          <w:p w14:paraId="5DF52B9A" w14:textId="77777777" w:rsidR="002B3E11" w:rsidRPr="00912B9F" w:rsidRDefault="00811D5F">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B3E11" w:rsidRPr="00912B9F" w14:paraId="4A77176D" w14:textId="77777777" w:rsidTr="00912B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80B480A" w14:textId="77777777" w:rsidR="002B3E11" w:rsidRPr="00912B9F" w:rsidRDefault="002B3E11">
            <w:pPr>
              <w:rPr>
                <w:rFonts w:ascii="Palatino Linotype" w:eastAsia="Palatino Linotype" w:hAnsi="Palatino Linotype" w:cs="Palatino Linotype"/>
              </w:rPr>
            </w:pPr>
          </w:p>
          <w:p w14:paraId="53D75FC1" w14:textId="77777777" w:rsidR="002B3E11" w:rsidRPr="00912B9F" w:rsidRDefault="00811D5F">
            <w:pPr>
              <w:jc w:val="both"/>
              <w:rPr>
                <w:rFonts w:ascii="Palatino Linotype" w:eastAsia="Palatino Linotype" w:hAnsi="Palatino Linotype" w:cs="Palatino Linotype"/>
              </w:rPr>
            </w:pPr>
            <w:r w:rsidRPr="00912B9F">
              <w:rPr>
                <w:rFonts w:ascii="Palatino Linotype" w:eastAsia="Palatino Linotype" w:hAnsi="Palatino Linotype" w:cs="Palatino Linotype"/>
              </w:rPr>
              <w:t xml:space="preserve">d) Requisitos de fondo del acuerdo de clasificación. </w:t>
            </w:r>
          </w:p>
        </w:tc>
        <w:tc>
          <w:tcPr>
            <w:tcW w:w="7229" w:type="dxa"/>
          </w:tcPr>
          <w:p w14:paraId="08814AD4"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12B9F">
              <w:rPr>
                <w:rFonts w:ascii="Palatino Linotype" w:eastAsia="Palatino Linotype" w:hAnsi="Palatino Linotype" w:cs="Palatino Linotype"/>
                <w:b/>
              </w:rPr>
              <w:t>Sujetos Obligados</w:t>
            </w:r>
            <w:r w:rsidRPr="00912B9F">
              <w:rPr>
                <w:rFonts w:ascii="Palatino Linotype" w:eastAsia="Palatino Linotype" w:hAnsi="Palatino Linotype" w:cs="Palatino Linotype"/>
              </w:rPr>
              <w:t xml:space="preserve">, por lo que deberán fundar y motivar debidamente la clasificación. </w:t>
            </w:r>
          </w:p>
          <w:p w14:paraId="63206714"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De lo anterior, se desprende que para una correcta </w:t>
            </w:r>
            <w:r w:rsidRPr="00912B9F">
              <w:rPr>
                <w:rFonts w:ascii="Palatino Linotype" w:eastAsia="Palatino Linotype" w:hAnsi="Palatino Linotype" w:cs="Palatino Linotype"/>
                <w:b/>
              </w:rPr>
              <w:t>clasificación total o parcial</w:t>
            </w:r>
            <w:r w:rsidRPr="00912B9F">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6D1F4FB7"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65421D6F"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34701234" w14:textId="77777777" w:rsidR="002B3E11" w:rsidRPr="00912B9F" w:rsidRDefault="00811D5F">
            <w:pPr>
              <w:ind w:right="49"/>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Ahora bien, </w:t>
            </w:r>
            <w:r w:rsidRPr="00912B9F">
              <w:rPr>
                <w:rFonts w:ascii="Palatino Linotype" w:eastAsia="Palatino Linotype" w:hAnsi="Palatino Linotype" w:cs="Palatino Linotype"/>
                <w:b/>
                <w:u w:val="single"/>
              </w:rPr>
              <w:t>para cada caso además de fundar y motivar</w:t>
            </w:r>
            <w:r w:rsidRPr="00912B9F">
              <w:rPr>
                <w:rFonts w:ascii="Palatino Linotype" w:eastAsia="Palatino Linotype" w:hAnsi="Palatino Linotype" w:cs="Palatino Linotype"/>
              </w:rPr>
              <w:t xml:space="preserve">, se debe identificar con claridad que datos contenidos en las documentales que son susceptibles de suprimirse, por ejemplo; Clave Única de </w:t>
            </w:r>
            <w:r w:rsidRPr="00912B9F">
              <w:rPr>
                <w:rFonts w:ascii="Palatino Linotype" w:eastAsia="Palatino Linotype" w:hAnsi="Palatino Linotype" w:cs="Palatino Linotype"/>
              </w:rPr>
              <w:lastRenderedPageBreak/>
              <w:t>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B3E11" w:rsidRPr="00912B9F" w14:paraId="1DE2443A" w14:textId="77777777" w:rsidTr="00912B9F">
        <w:tc>
          <w:tcPr>
            <w:cnfStyle w:val="001000000000" w:firstRow="0" w:lastRow="0" w:firstColumn="1" w:lastColumn="0" w:oddVBand="0" w:evenVBand="0" w:oddHBand="0" w:evenHBand="0" w:firstRowFirstColumn="0" w:firstRowLastColumn="0" w:lastRowFirstColumn="0" w:lastRowLastColumn="0"/>
            <w:tcW w:w="2689" w:type="dxa"/>
          </w:tcPr>
          <w:p w14:paraId="55CA95D3" w14:textId="77777777" w:rsidR="002B3E11" w:rsidRPr="00912B9F" w:rsidRDefault="00811D5F">
            <w:pPr>
              <w:ind w:right="49"/>
              <w:jc w:val="both"/>
              <w:rPr>
                <w:rFonts w:ascii="Palatino Linotype" w:eastAsia="Palatino Linotype" w:hAnsi="Palatino Linotype" w:cs="Palatino Linotype"/>
              </w:rPr>
            </w:pPr>
            <w:r w:rsidRPr="00912B9F">
              <w:rPr>
                <w:rFonts w:ascii="Palatino Linotype" w:eastAsia="Palatino Linotype" w:hAnsi="Palatino Linotype" w:cs="Palatino Linotype"/>
                <w:b w:val="0"/>
              </w:rPr>
              <w:lastRenderedPageBreak/>
              <w:t>e</w:t>
            </w:r>
            <w:r w:rsidRPr="00912B9F">
              <w:rPr>
                <w:rFonts w:ascii="Palatino Linotype" w:eastAsia="Palatino Linotype" w:hAnsi="Palatino Linotype" w:cs="Palatino Linotype"/>
              </w:rPr>
              <w:t xml:space="preserve">) Condiciones especiales de la clasificación de la información como confidencial. </w:t>
            </w:r>
          </w:p>
        </w:tc>
        <w:tc>
          <w:tcPr>
            <w:tcW w:w="7229" w:type="dxa"/>
          </w:tcPr>
          <w:p w14:paraId="57E2A8B3" w14:textId="77777777" w:rsidR="002B3E11" w:rsidRPr="00912B9F" w:rsidRDefault="00811D5F">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2D6ECE32" w14:textId="77777777" w:rsidR="002B3E11" w:rsidRPr="00912B9F" w:rsidRDefault="00811D5F">
            <w:pPr>
              <w:ind w:right="49"/>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0EE90E9D" w14:textId="77777777" w:rsidR="002B3E11" w:rsidRPr="00912B9F" w:rsidRDefault="00811D5F">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912B9F">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7A8C0CB9" w14:textId="77777777" w:rsidR="00E4046C" w:rsidRPr="00912B9F" w:rsidRDefault="00E4046C" w:rsidP="00E4046C">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9130AFA" w14:textId="6D2CA949" w:rsidR="005311DD" w:rsidRPr="00912B9F" w:rsidRDefault="00811D5F" w:rsidP="001A05D2">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44543B72" w14:textId="77777777" w:rsidR="000F3E41" w:rsidRPr="00912B9F" w:rsidRDefault="000F3E41" w:rsidP="000F3E4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587D5A0" w14:textId="480F8AE6" w:rsidR="002B3E11" w:rsidRPr="00912B9F" w:rsidRDefault="005311DD" w:rsidP="005311DD">
      <w:pPr>
        <w:numPr>
          <w:ilvl w:val="0"/>
          <w:numId w:val="4"/>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12B9F">
        <w:rPr>
          <w:rFonts w:ascii="Palatino Linotype" w:eastAsia="Palatino Linotype" w:hAnsi="Palatino Linotype" w:cs="Palatino Linotype"/>
          <w:color w:val="000000"/>
        </w:rPr>
        <w:t>Por lo anteriormente expuesto, este Órgano Garante considera fundadas las razones o motivos de inconformidad que plantea la parte</w:t>
      </w:r>
      <w:r w:rsidRPr="00912B9F">
        <w:rPr>
          <w:rFonts w:ascii="Palatino Linotype" w:eastAsia="Palatino Linotype" w:hAnsi="Palatino Linotype" w:cs="Palatino Linotype"/>
          <w:b/>
          <w:color w:val="000000"/>
        </w:rPr>
        <w:t xml:space="preserve"> RECURRENTE</w:t>
      </w:r>
      <w:r w:rsidRPr="00912B9F">
        <w:rPr>
          <w:rFonts w:ascii="Palatino Linotype" w:eastAsia="Palatino Linotype" w:hAnsi="Palatino Linotype" w:cs="Palatino Linotype"/>
          <w:color w:val="000000"/>
        </w:rPr>
        <w:t xml:space="preserve">, determinando </w:t>
      </w:r>
      <w:r w:rsidR="000F3E41" w:rsidRPr="00912B9F">
        <w:rPr>
          <w:rFonts w:ascii="Palatino Linotype" w:eastAsia="Palatino Linotype" w:hAnsi="Palatino Linotype" w:cs="Palatino Linotype"/>
          <w:b/>
          <w:color w:val="000000"/>
        </w:rPr>
        <w:t>MODIIFCAR</w:t>
      </w:r>
      <w:r w:rsidRPr="00912B9F">
        <w:rPr>
          <w:rFonts w:ascii="Palatino Linotype" w:eastAsia="Palatino Linotype" w:hAnsi="Palatino Linotype" w:cs="Palatino Linotype"/>
          <w:b/>
          <w:color w:val="000000"/>
        </w:rPr>
        <w:t xml:space="preserve"> </w:t>
      </w:r>
      <w:r w:rsidRPr="00912B9F">
        <w:rPr>
          <w:rFonts w:ascii="Palatino Linotype" w:eastAsia="Palatino Linotype" w:hAnsi="Palatino Linotype" w:cs="Palatino Linotype"/>
          <w:color w:val="000000"/>
        </w:rPr>
        <w:t xml:space="preserve">la respuesta del </w:t>
      </w:r>
      <w:r w:rsidRPr="00912B9F">
        <w:rPr>
          <w:rFonts w:ascii="Palatino Linotype" w:eastAsia="Palatino Linotype" w:hAnsi="Palatino Linotype" w:cs="Palatino Linotype"/>
          <w:b/>
          <w:color w:val="000000"/>
        </w:rPr>
        <w:t>SUJETO OBLIGADO</w:t>
      </w:r>
      <w:r w:rsidRPr="00912B9F">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w:t>
      </w:r>
      <w:r w:rsidRPr="00912B9F">
        <w:rPr>
          <w:rFonts w:ascii="Palatino Linotype" w:eastAsia="Palatino Linotype" w:hAnsi="Palatino Linotype" w:cs="Palatino Linotype"/>
          <w:color w:val="000000"/>
        </w:rPr>
        <w:lastRenderedPageBreak/>
        <w:t xml:space="preserve">II; 176, 178, 181, 185 de la Ley de Transparencia y Acceso a la Información Pública del Estado de México y Municipios, este </w:t>
      </w:r>
      <w:r w:rsidRPr="00912B9F">
        <w:rPr>
          <w:rFonts w:ascii="Palatino Linotype" w:eastAsia="Palatino Linotype" w:hAnsi="Palatino Linotype" w:cs="Palatino Linotype"/>
          <w:b/>
          <w:color w:val="000000"/>
        </w:rPr>
        <w:t>ÓRGANO GARANTE</w:t>
      </w:r>
      <w:r w:rsidRPr="00912B9F">
        <w:rPr>
          <w:rFonts w:ascii="Palatino Linotype" w:eastAsia="Palatino Linotype" w:hAnsi="Palatino Linotype" w:cs="Palatino Linotype"/>
          <w:color w:val="000000"/>
        </w:rPr>
        <w:t xml:space="preserve"> emite los siguientes.</w:t>
      </w:r>
    </w:p>
    <w:p w14:paraId="7DE432EE" w14:textId="77777777" w:rsidR="005311DD" w:rsidRPr="00912B9F" w:rsidRDefault="005311DD" w:rsidP="005311D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74A3261" w14:textId="647B838F" w:rsidR="00251784" w:rsidRPr="00912B9F" w:rsidRDefault="00811D5F" w:rsidP="00251784">
      <w:pPr>
        <w:keepNext/>
        <w:keepLines/>
        <w:spacing w:before="240" w:after="240" w:line="360" w:lineRule="auto"/>
        <w:jc w:val="center"/>
        <w:rPr>
          <w:rFonts w:ascii="Palatino Linotype" w:eastAsia="Palatino Linotype" w:hAnsi="Palatino Linotype" w:cs="Palatino Linotype"/>
          <w:b/>
          <w:color w:val="000000"/>
        </w:rPr>
      </w:pPr>
      <w:bookmarkStart w:id="13" w:name="_heading=h.lnxbz9" w:colFirst="0" w:colLast="0"/>
      <w:bookmarkEnd w:id="13"/>
      <w:r w:rsidRPr="00912B9F">
        <w:rPr>
          <w:rFonts w:ascii="Palatino Linotype" w:eastAsia="Palatino Linotype" w:hAnsi="Palatino Linotype" w:cs="Palatino Linotype"/>
          <w:b/>
          <w:color w:val="000000"/>
        </w:rPr>
        <w:t>R E S O L U T I V O S</w:t>
      </w:r>
    </w:p>
    <w:p w14:paraId="48E28BC0" w14:textId="30DB8485" w:rsidR="002B3E11" w:rsidRPr="00912B9F" w:rsidRDefault="00811D5F">
      <w:pPr>
        <w:spacing w:before="240" w:after="240" w:line="360" w:lineRule="auto"/>
        <w:ind w:right="48"/>
        <w:jc w:val="both"/>
        <w:rPr>
          <w:rFonts w:ascii="Palatino Linotype" w:eastAsia="Palatino Linotype" w:hAnsi="Palatino Linotype" w:cs="Palatino Linotype"/>
        </w:rPr>
      </w:pPr>
      <w:r w:rsidRPr="00912B9F">
        <w:rPr>
          <w:rFonts w:ascii="Palatino Linotype" w:eastAsia="Palatino Linotype" w:hAnsi="Palatino Linotype" w:cs="Palatino Linotype"/>
          <w:b/>
        </w:rPr>
        <w:t xml:space="preserve">PRIMERO. </w:t>
      </w:r>
      <w:r w:rsidRPr="00912B9F">
        <w:rPr>
          <w:rFonts w:ascii="Palatino Linotype" w:eastAsia="Palatino Linotype" w:hAnsi="Palatino Linotype" w:cs="Palatino Linotype"/>
        </w:rPr>
        <w:t>Resultan fundadas las</w:t>
      </w:r>
      <w:r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 xml:space="preserve">razones o motivos de inconformidad hechos valer en el recurso de revisión </w:t>
      </w:r>
      <w:r w:rsidR="005D3E4F" w:rsidRPr="00912B9F">
        <w:rPr>
          <w:rFonts w:ascii="Palatino Linotype" w:eastAsia="Palatino Linotype" w:hAnsi="Palatino Linotype" w:cs="Palatino Linotype"/>
          <w:b/>
        </w:rPr>
        <w:t>14443</w:t>
      </w:r>
      <w:r w:rsidR="005311DD" w:rsidRPr="00912B9F">
        <w:rPr>
          <w:rFonts w:ascii="Palatino Linotype" w:eastAsia="Palatino Linotype" w:hAnsi="Palatino Linotype" w:cs="Palatino Linotype"/>
          <w:b/>
        </w:rPr>
        <w:t>/INFOEM/IP/RR/2025</w:t>
      </w:r>
      <w:r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 xml:space="preserve">en términos del </w:t>
      </w:r>
      <w:r w:rsidRPr="00912B9F">
        <w:rPr>
          <w:rFonts w:ascii="Palatino Linotype" w:eastAsia="Palatino Linotype" w:hAnsi="Palatino Linotype" w:cs="Palatino Linotype"/>
          <w:b/>
        </w:rPr>
        <w:t>Considerando</w:t>
      </w:r>
      <w:r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b/>
        </w:rPr>
        <w:t xml:space="preserve">CUARTO y QUINTO </w:t>
      </w:r>
      <w:r w:rsidRPr="00912B9F">
        <w:rPr>
          <w:rFonts w:ascii="Palatino Linotype" w:eastAsia="Palatino Linotype" w:hAnsi="Palatino Linotype" w:cs="Palatino Linotype"/>
        </w:rPr>
        <w:t>de la presente resolución.</w:t>
      </w:r>
    </w:p>
    <w:p w14:paraId="62751A05" w14:textId="4666C59C" w:rsidR="00251784" w:rsidRPr="00912B9F" w:rsidRDefault="00811D5F" w:rsidP="005311DD">
      <w:pPr>
        <w:spacing w:before="240" w:after="240" w:line="360" w:lineRule="auto"/>
        <w:ind w:right="48"/>
        <w:jc w:val="both"/>
        <w:rPr>
          <w:rFonts w:ascii="Palatino Linotype" w:eastAsia="Palatino Linotype" w:hAnsi="Palatino Linotype" w:cs="Palatino Linotype"/>
        </w:rPr>
      </w:pPr>
      <w:bookmarkStart w:id="14" w:name="_heading=h.35nkun2" w:colFirst="0" w:colLast="0"/>
      <w:bookmarkEnd w:id="14"/>
      <w:r w:rsidRPr="00912B9F">
        <w:rPr>
          <w:rFonts w:ascii="Palatino Linotype" w:eastAsia="Palatino Linotype" w:hAnsi="Palatino Linotype" w:cs="Palatino Linotype"/>
          <w:b/>
        </w:rPr>
        <w:t>SEGUNDO.</w:t>
      </w:r>
      <w:r w:rsidRPr="00912B9F">
        <w:rPr>
          <w:rFonts w:ascii="Palatino Linotype" w:eastAsia="Palatino Linotype" w:hAnsi="Palatino Linotype" w:cs="Palatino Linotype"/>
          <w:color w:val="2F5496"/>
        </w:rPr>
        <w:t xml:space="preserve"> </w:t>
      </w:r>
      <w:r w:rsidRPr="00912B9F">
        <w:rPr>
          <w:rFonts w:ascii="Palatino Linotype" w:eastAsia="Palatino Linotype" w:hAnsi="Palatino Linotype" w:cs="Palatino Linotype"/>
        </w:rPr>
        <w:t>Se</w:t>
      </w:r>
      <w:r w:rsidR="000F3E41" w:rsidRPr="00912B9F">
        <w:rPr>
          <w:rFonts w:ascii="Palatino Linotype" w:eastAsia="Palatino Linotype" w:hAnsi="Palatino Linotype" w:cs="Palatino Linotype"/>
          <w:b/>
        </w:rPr>
        <w:t xml:space="preserve"> MODIFICA</w:t>
      </w:r>
      <w:r w:rsidRPr="00912B9F">
        <w:rPr>
          <w:rFonts w:ascii="Palatino Linotype" w:eastAsia="Palatino Linotype" w:hAnsi="Palatino Linotype" w:cs="Palatino Linotype"/>
          <w:b/>
        </w:rPr>
        <w:t xml:space="preserve"> </w:t>
      </w:r>
      <w:r w:rsidR="005D3E4F" w:rsidRPr="00912B9F">
        <w:rPr>
          <w:rFonts w:ascii="Palatino Linotype" w:eastAsia="Palatino Linotype" w:hAnsi="Palatino Linotype" w:cs="Palatino Linotype"/>
        </w:rPr>
        <w:t>la respuesta emitida por la</w:t>
      </w:r>
      <w:r w:rsidR="009D0EA8" w:rsidRPr="00912B9F">
        <w:rPr>
          <w:rFonts w:ascii="Palatino Linotype" w:eastAsia="Palatino Linotype" w:hAnsi="Palatino Linotype" w:cs="Palatino Linotype"/>
        </w:rPr>
        <w:t xml:space="preserve"> </w:t>
      </w:r>
      <w:r w:rsidR="005D3E4F" w:rsidRPr="00912B9F">
        <w:rPr>
          <w:rFonts w:ascii="Palatino Linotype" w:eastAsia="Palatino Linotype" w:hAnsi="Palatino Linotype" w:cs="Palatino Linotype"/>
          <w:b/>
        </w:rPr>
        <w:t>Fiscalía General de Justicia del Estado de México</w:t>
      </w:r>
      <w:r w:rsidR="009D0EA8"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rPr>
        <w:t>y se</w:t>
      </w:r>
      <w:r w:rsidR="009D0EA8" w:rsidRPr="00912B9F">
        <w:rPr>
          <w:rFonts w:ascii="Palatino Linotype" w:eastAsia="Palatino Linotype" w:hAnsi="Palatino Linotype" w:cs="Palatino Linotype"/>
          <w:b/>
        </w:rPr>
        <w:t xml:space="preserve"> ORDENA</w:t>
      </w:r>
      <w:r w:rsidR="00206715"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rPr>
        <w:t xml:space="preserve">entregar vía Sistema de Accesos a la Información Mexiquense </w:t>
      </w:r>
      <w:r w:rsidRPr="00912B9F">
        <w:rPr>
          <w:rFonts w:ascii="Palatino Linotype" w:eastAsia="Palatino Linotype" w:hAnsi="Palatino Linotype" w:cs="Palatino Linotype"/>
          <w:b/>
        </w:rPr>
        <w:t>(SAIMEX)</w:t>
      </w:r>
      <w:r w:rsidRPr="00912B9F">
        <w:rPr>
          <w:rFonts w:ascii="Palatino Linotype" w:eastAsia="Palatino Linotype" w:hAnsi="Palatino Linotype" w:cs="Palatino Linotype"/>
        </w:rPr>
        <w:t xml:space="preserve">, </w:t>
      </w:r>
      <w:r w:rsidR="005D3E4F" w:rsidRPr="00912B9F">
        <w:rPr>
          <w:rFonts w:ascii="Palatino Linotype" w:eastAsia="Palatino Linotype" w:hAnsi="Palatino Linotype" w:cs="Palatino Linotype"/>
          <w:b/>
        </w:rPr>
        <w:t xml:space="preserve">en un formato legible y en correcta versión pública, </w:t>
      </w:r>
      <w:r w:rsidR="00251784" w:rsidRPr="00912B9F">
        <w:rPr>
          <w:rFonts w:ascii="Palatino Linotype" w:hAnsi="Palatino Linotype" w:cs="Arial"/>
          <w:b/>
        </w:rPr>
        <w:t>las facturas emitidas en respuesta.</w:t>
      </w:r>
    </w:p>
    <w:p w14:paraId="38136D11" w14:textId="77777777" w:rsidR="002B3E11" w:rsidRPr="00912B9F" w:rsidRDefault="00811D5F">
      <w:pPr>
        <w:tabs>
          <w:tab w:val="left" w:pos="8080"/>
        </w:tabs>
        <w:spacing w:before="240" w:line="360" w:lineRule="auto"/>
        <w:ind w:right="48"/>
        <w:jc w:val="both"/>
        <w:rPr>
          <w:rFonts w:ascii="Palatino Linotype" w:eastAsia="Palatino Linotype" w:hAnsi="Palatino Linotype" w:cs="Palatino Linotype"/>
          <w:b/>
        </w:rPr>
      </w:pPr>
      <w:r w:rsidRPr="00912B9F">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w:t>
      </w:r>
      <w:r w:rsidRPr="00912B9F">
        <w:rPr>
          <w:rFonts w:ascii="Palatino Linotype" w:eastAsia="Palatino Linotype" w:hAnsi="Palatino Linotype" w:cs="Palatino Linotype"/>
          <w:b/>
        </w:rPr>
        <w:t xml:space="preserve"> RECURRENTE.</w:t>
      </w:r>
    </w:p>
    <w:p w14:paraId="5C4BF293" w14:textId="77777777" w:rsidR="002B3E11" w:rsidRPr="00912B9F" w:rsidRDefault="002B3E11" w:rsidP="005311DD">
      <w:pPr>
        <w:tabs>
          <w:tab w:val="left" w:pos="8080"/>
        </w:tabs>
        <w:ind w:right="48"/>
        <w:jc w:val="both"/>
        <w:rPr>
          <w:rFonts w:ascii="Palatino Linotype" w:eastAsia="Palatino Linotype" w:hAnsi="Palatino Linotype" w:cs="Palatino Linotype"/>
          <w:b/>
        </w:rPr>
      </w:pPr>
    </w:p>
    <w:p w14:paraId="68A5E397" w14:textId="06C1B543" w:rsidR="002B3E11" w:rsidRPr="00912B9F" w:rsidRDefault="00811D5F">
      <w:pPr>
        <w:tabs>
          <w:tab w:val="left" w:pos="8080"/>
        </w:tabs>
        <w:spacing w:line="360" w:lineRule="auto"/>
        <w:ind w:right="48"/>
        <w:jc w:val="both"/>
        <w:rPr>
          <w:rFonts w:ascii="Palatino Linotype" w:eastAsia="Palatino Linotype" w:hAnsi="Palatino Linotype" w:cs="Palatino Linotype"/>
          <w:color w:val="222222"/>
        </w:rPr>
      </w:pPr>
      <w:r w:rsidRPr="00912B9F">
        <w:rPr>
          <w:rFonts w:ascii="Palatino Linotype" w:eastAsia="Palatino Linotype" w:hAnsi="Palatino Linotype" w:cs="Palatino Linotype"/>
          <w:b/>
        </w:rPr>
        <w:t xml:space="preserve">TERCERO. </w:t>
      </w:r>
      <w:r w:rsidRPr="00912B9F">
        <w:rPr>
          <w:rFonts w:ascii="Palatino Linotype" w:eastAsia="Palatino Linotype" w:hAnsi="Palatino Linotype" w:cs="Palatino Linotype"/>
          <w:b/>
          <w:color w:val="000000"/>
        </w:rPr>
        <w:t xml:space="preserve">Notifíquese </w:t>
      </w:r>
      <w:r w:rsidR="00241792" w:rsidRPr="00912B9F">
        <w:rPr>
          <w:rFonts w:ascii="Palatino Linotype" w:eastAsia="Palatino Linotype" w:hAnsi="Palatino Linotype" w:cs="Palatino Linotype"/>
          <w:b/>
          <w:color w:val="000000"/>
        </w:rPr>
        <w:t xml:space="preserve">vía SAIMEX </w:t>
      </w:r>
      <w:r w:rsidR="00241792" w:rsidRPr="00912B9F">
        <w:rPr>
          <w:rFonts w:ascii="Palatino Linotype" w:eastAsia="Palatino Linotype" w:hAnsi="Palatino Linotype" w:cs="Palatino Linotype"/>
          <w:color w:val="000000"/>
        </w:rPr>
        <w:t>l</w:t>
      </w:r>
      <w:r w:rsidRPr="00912B9F">
        <w:rPr>
          <w:rFonts w:ascii="Palatino Linotype" w:eastAsia="Palatino Linotype" w:hAnsi="Palatino Linotype" w:cs="Palatino Linotype"/>
        </w:rPr>
        <w:t xml:space="preserve">a presente resolución al Titular de la Unidad de Transparencia del </w:t>
      </w:r>
      <w:r w:rsidRPr="00912B9F">
        <w:rPr>
          <w:rFonts w:ascii="Palatino Linotype" w:eastAsia="Palatino Linotype" w:hAnsi="Palatino Linotype" w:cs="Palatino Linotype"/>
          <w:b/>
        </w:rPr>
        <w:t>SUJETO OBLIGADO</w:t>
      </w:r>
      <w:r w:rsidRPr="00912B9F">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912B9F">
        <w:rPr>
          <w:rFonts w:ascii="Palatino Linotype" w:eastAsia="Palatino Linotype" w:hAnsi="Palatino Linotype" w:cs="Palatino Linotype"/>
          <w:b/>
        </w:rPr>
        <w:t>dé cumplimiento a lo ordenado dentro del plazo de</w:t>
      </w:r>
      <w:r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b/>
        </w:rPr>
        <w:t>diez días hábiles</w:t>
      </w:r>
      <w:r w:rsidRPr="00912B9F">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w:t>
      </w:r>
      <w:r w:rsidRPr="00912B9F">
        <w:rPr>
          <w:rFonts w:ascii="Palatino Linotype" w:eastAsia="Palatino Linotype" w:hAnsi="Palatino Linotype" w:cs="Palatino Linotype"/>
        </w:rPr>
        <w:lastRenderedPageBreak/>
        <w:t>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F19112A" w14:textId="77777777" w:rsidR="002B3E11" w:rsidRPr="00912B9F" w:rsidRDefault="002B3E11">
      <w:pPr>
        <w:tabs>
          <w:tab w:val="left" w:pos="8080"/>
        </w:tabs>
        <w:spacing w:line="360" w:lineRule="auto"/>
        <w:ind w:right="48"/>
        <w:jc w:val="both"/>
        <w:rPr>
          <w:rFonts w:ascii="Palatino Linotype" w:eastAsia="Palatino Linotype" w:hAnsi="Palatino Linotype" w:cs="Palatino Linotype"/>
          <w:color w:val="222222"/>
        </w:rPr>
      </w:pPr>
    </w:p>
    <w:p w14:paraId="042E75B7" w14:textId="6FECB7B5" w:rsidR="002B3E11" w:rsidRPr="00912B9F" w:rsidRDefault="00811D5F" w:rsidP="00241792">
      <w:pPr>
        <w:shd w:val="clear" w:color="auto" w:fill="FFFFFF"/>
        <w:spacing w:after="240" w:line="360" w:lineRule="auto"/>
        <w:ind w:right="48"/>
        <w:jc w:val="both"/>
        <w:rPr>
          <w:rFonts w:ascii="Palatino Linotype" w:eastAsia="Palatino Linotype" w:hAnsi="Palatino Linotype" w:cs="Palatino Linotype"/>
          <w:b/>
        </w:rPr>
      </w:pPr>
      <w:r w:rsidRPr="00912B9F">
        <w:rPr>
          <w:rFonts w:ascii="Palatino Linotype" w:eastAsia="Palatino Linotype" w:hAnsi="Palatino Linotype" w:cs="Palatino Linotype"/>
          <w:b/>
        </w:rPr>
        <w:t>CUARTO. Notifíquese a</w:t>
      </w:r>
      <w:r w:rsidR="005311DD" w:rsidRPr="00912B9F">
        <w:rPr>
          <w:rFonts w:ascii="Palatino Linotype" w:eastAsia="Palatino Linotype" w:hAnsi="Palatino Linotype" w:cs="Palatino Linotype"/>
          <w:b/>
        </w:rPr>
        <w:t xml:space="preserve"> </w:t>
      </w:r>
      <w:r w:rsidRPr="00912B9F">
        <w:rPr>
          <w:rFonts w:ascii="Palatino Linotype" w:eastAsia="Palatino Linotype" w:hAnsi="Palatino Linotype" w:cs="Palatino Linotype"/>
          <w:b/>
        </w:rPr>
        <w:t>l</w:t>
      </w:r>
      <w:r w:rsidR="005311DD" w:rsidRPr="00912B9F">
        <w:rPr>
          <w:rFonts w:ascii="Palatino Linotype" w:eastAsia="Palatino Linotype" w:hAnsi="Palatino Linotype" w:cs="Palatino Linotype"/>
          <w:b/>
        </w:rPr>
        <w:t>a parte</w:t>
      </w:r>
      <w:r w:rsidRPr="00912B9F">
        <w:rPr>
          <w:rFonts w:ascii="Palatino Linotype" w:eastAsia="Palatino Linotype" w:hAnsi="Palatino Linotype" w:cs="Palatino Linotype"/>
          <w:b/>
        </w:rPr>
        <w:t xml:space="preserve"> RECURRENTE</w:t>
      </w:r>
      <w:r w:rsidRPr="00912B9F">
        <w:rPr>
          <w:rFonts w:ascii="Palatino Linotype" w:eastAsia="Palatino Linotype" w:hAnsi="Palatino Linotype" w:cs="Palatino Linotype"/>
        </w:rPr>
        <w:t xml:space="preserve"> la presente resolución vía </w:t>
      </w:r>
      <w:r w:rsidRPr="00912B9F">
        <w:rPr>
          <w:rFonts w:ascii="Palatino Linotype" w:eastAsia="Palatino Linotype" w:hAnsi="Palatino Linotype" w:cs="Palatino Linotype"/>
          <w:b/>
        </w:rPr>
        <w:t>SAIMEX.</w:t>
      </w:r>
    </w:p>
    <w:p w14:paraId="4C1195FF" w14:textId="0299987F" w:rsidR="002B3E11" w:rsidRPr="00912B9F" w:rsidRDefault="00811D5F">
      <w:pPr>
        <w:spacing w:before="240" w:after="240" w:line="360" w:lineRule="auto"/>
        <w:ind w:right="48"/>
        <w:jc w:val="both"/>
        <w:rPr>
          <w:rFonts w:ascii="Palatino Linotype" w:eastAsia="Palatino Linotype" w:hAnsi="Palatino Linotype" w:cs="Palatino Linotype"/>
        </w:rPr>
      </w:pPr>
      <w:r w:rsidRPr="00912B9F">
        <w:rPr>
          <w:rFonts w:ascii="Palatino Linotype" w:eastAsia="Palatino Linotype" w:hAnsi="Palatino Linotype" w:cs="Palatino Linotype"/>
          <w:b/>
        </w:rPr>
        <w:t>QUINTO.</w:t>
      </w:r>
      <w:r w:rsidRPr="00912B9F">
        <w:rPr>
          <w:rFonts w:ascii="Palatino Linotype" w:eastAsia="Palatino Linotype" w:hAnsi="Palatino Linotype" w:cs="Palatino Linotype"/>
        </w:rPr>
        <w:t xml:space="preserve"> Se hace del conocimiento de</w:t>
      </w:r>
      <w:r w:rsidR="005311DD"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rPr>
        <w:t>l</w:t>
      </w:r>
      <w:r w:rsidR="005311DD" w:rsidRPr="00912B9F">
        <w:rPr>
          <w:rFonts w:ascii="Palatino Linotype" w:eastAsia="Palatino Linotype" w:hAnsi="Palatino Linotype" w:cs="Palatino Linotype"/>
        </w:rPr>
        <w:t>a parte</w:t>
      </w:r>
      <w:r w:rsidRPr="00912B9F">
        <w:rPr>
          <w:rFonts w:ascii="Palatino Linotype" w:eastAsia="Palatino Linotype" w:hAnsi="Palatino Linotype" w:cs="Palatino Linotype"/>
        </w:rPr>
        <w:t xml:space="preserve"> </w:t>
      </w:r>
      <w:r w:rsidRPr="00912B9F">
        <w:rPr>
          <w:rFonts w:ascii="Palatino Linotype" w:eastAsia="Palatino Linotype" w:hAnsi="Palatino Linotype" w:cs="Palatino Linotype"/>
          <w:b/>
        </w:rPr>
        <w:t>RECURRENTE</w:t>
      </w:r>
      <w:r w:rsidRPr="00912B9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59B4337F" w14:textId="77777777" w:rsidR="002B3E11" w:rsidRPr="00912B9F" w:rsidRDefault="00811D5F">
      <w:pPr>
        <w:spacing w:before="240" w:after="240" w:line="360" w:lineRule="auto"/>
        <w:ind w:right="48"/>
        <w:jc w:val="both"/>
        <w:rPr>
          <w:rFonts w:ascii="Palatino Linotype" w:eastAsia="Palatino Linotype" w:hAnsi="Palatino Linotype" w:cs="Palatino Linotype"/>
        </w:rPr>
      </w:pPr>
      <w:r w:rsidRPr="00912B9F">
        <w:rPr>
          <w:rFonts w:ascii="Palatino Linotype" w:eastAsia="Palatino Linotype" w:hAnsi="Palatino Linotype" w:cs="Palatino Linotype"/>
          <w:b/>
          <w:color w:val="000000"/>
        </w:rPr>
        <w:t xml:space="preserve">SEXTO. </w:t>
      </w:r>
      <w:r w:rsidRPr="00912B9F">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3D052AB" w14:textId="77777777" w:rsidR="00F64E81" w:rsidRPr="00912B9F" w:rsidRDefault="00F64E81" w:rsidP="00F64E81">
      <w:pPr>
        <w:spacing w:before="240" w:after="240" w:line="360" w:lineRule="auto"/>
        <w:ind w:firstLine="1"/>
        <w:jc w:val="both"/>
        <w:rPr>
          <w:rFonts w:ascii="Palatino Linotype" w:hAnsi="Palatino Linotype"/>
        </w:rPr>
      </w:pPr>
      <w:bookmarkStart w:id="15" w:name="_Hlk99014733"/>
      <w:r w:rsidRPr="00912B9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912B9F">
        <w:rPr>
          <w:rFonts w:ascii="Palatino Linotype" w:hAnsi="Palatino Linotype" w:cs="Palatino Linotype"/>
          <w:color w:val="000000" w:themeColor="text1"/>
        </w:rPr>
        <w:t>ALEXIS TAPIA RAMÍREZ.</w:t>
      </w:r>
    </w:p>
    <w:bookmarkEnd w:id="15"/>
    <w:p w14:paraId="5B9C5874" w14:textId="77777777" w:rsidR="002B3E11" w:rsidRPr="00912B9F" w:rsidRDefault="002B3E11">
      <w:pPr>
        <w:spacing w:before="240" w:after="240" w:line="360" w:lineRule="auto"/>
        <w:rPr>
          <w:rFonts w:ascii="Palatino Linotype" w:eastAsia="Palatino Linotype" w:hAnsi="Palatino Linotype" w:cs="Palatino Linotype"/>
        </w:rPr>
      </w:pPr>
    </w:p>
    <w:p w14:paraId="63BB49CC" w14:textId="77777777" w:rsidR="00F64E81" w:rsidRPr="00912B9F" w:rsidRDefault="00F64E81">
      <w:pPr>
        <w:spacing w:before="240" w:after="240" w:line="360" w:lineRule="auto"/>
        <w:rPr>
          <w:rFonts w:ascii="Palatino Linotype" w:eastAsia="Palatino Linotype" w:hAnsi="Palatino Linotype" w:cs="Palatino Linotype"/>
        </w:rPr>
      </w:pPr>
    </w:p>
    <w:p w14:paraId="7F49B66E" w14:textId="77777777" w:rsidR="00F64E81" w:rsidRPr="00912B9F" w:rsidRDefault="00F64E81">
      <w:pPr>
        <w:spacing w:before="240" w:after="240" w:line="360" w:lineRule="auto"/>
        <w:rPr>
          <w:rFonts w:ascii="Palatino Linotype" w:eastAsia="Palatino Linotype" w:hAnsi="Palatino Linotype" w:cs="Palatino Linotype"/>
        </w:rPr>
      </w:pPr>
    </w:p>
    <w:p w14:paraId="49E8A40E" w14:textId="77777777" w:rsidR="00F64E81" w:rsidRPr="00912B9F" w:rsidRDefault="00F64E81">
      <w:pPr>
        <w:spacing w:before="240" w:after="240" w:line="360" w:lineRule="auto"/>
        <w:rPr>
          <w:rFonts w:ascii="Palatino Linotype" w:eastAsia="Palatino Linotype" w:hAnsi="Palatino Linotype" w:cs="Palatino Linotype"/>
        </w:rPr>
      </w:pPr>
    </w:p>
    <w:p w14:paraId="7CEA7DEE" w14:textId="77777777" w:rsidR="00F64E81" w:rsidRPr="00912B9F" w:rsidRDefault="00F64E81">
      <w:pPr>
        <w:spacing w:before="240" w:after="240" w:line="360" w:lineRule="auto"/>
        <w:rPr>
          <w:rFonts w:ascii="Palatino Linotype" w:eastAsia="Palatino Linotype" w:hAnsi="Palatino Linotype" w:cs="Palatino Linotype"/>
        </w:rPr>
      </w:pPr>
    </w:p>
    <w:p w14:paraId="4AEE134A" w14:textId="77777777" w:rsidR="00F64E81" w:rsidRPr="00912B9F" w:rsidRDefault="00F64E81">
      <w:pPr>
        <w:spacing w:before="240" w:after="240" w:line="360" w:lineRule="auto"/>
        <w:rPr>
          <w:rFonts w:ascii="Palatino Linotype" w:eastAsia="Palatino Linotype" w:hAnsi="Palatino Linotype" w:cs="Palatino Linotype"/>
        </w:rPr>
      </w:pPr>
    </w:p>
    <w:p w14:paraId="2A66D33A" w14:textId="77777777" w:rsidR="00F64E81" w:rsidRPr="00912B9F" w:rsidRDefault="00F64E81">
      <w:pPr>
        <w:spacing w:before="240" w:after="240" w:line="360" w:lineRule="auto"/>
        <w:rPr>
          <w:rFonts w:ascii="Palatino Linotype" w:eastAsia="Palatino Linotype" w:hAnsi="Palatino Linotype" w:cs="Palatino Linotype"/>
        </w:rPr>
      </w:pPr>
    </w:p>
    <w:p w14:paraId="45C22DA3" w14:textId="77777777" w:rsidR="00F64E81" w:rsidRPr="00912B9F" w:rsidRDefault="00F64E81">
      <w:pPr>
        <w:spacing w:before="240" w:after="240" w:line="360" w:lineRule="auto"/>
        <w:rPr>
          <w:rFonts w:ascii="Palatino Linotype" w:eastAsia="Palatino Linotype" w:hAnsi="Palatino Linotype" w:cs="Palatino Linotype"/>
        </w:rPr>
      </w:pPr>
    </w:p>
    <w:p w14:paraId="455DB0B0" w14:textId="77777777" w:rsidR="00F64E81" w:rsidRPr="00912B9F" w:rsidRDefault="00F64E81">
      <w:pPr>
        <w:spacing w:before="240" w:after="240" w:line="360" w:lineRule="auto"/>
        <w:rPr>
          <w:rFonts w:ascii="Palatino Linotype" w:eastAsia="Palatino Linotype" w:hAnsi="Palatino Linotype" w:cs="Palatino Linotype"/>
        </w:rPr>
      </w:pPr>
    </w:p>
    <w:p w14:paraId="36502E0C" w14:textId="77777777" w:rsidR="00F64E81" w:rsidRPr="00912B9F" w:rsidRDefault="00F64E81">
      <w:pPr>
        <w:spacing w:before="240" w:after="240" w:line="360" w:lineRule="auto"/>
        <w:rPr>
          <w:rFonts w:ascii="Palatino Linotype" w:eastAsia="Palatino Linotype" w:hAnsi="Palatino Linotype" w:cs="Palatino Linotype"/>
        </w:rPr>
      </w:pPr>
    </w:p>
    <w:p w14:paraId="3D036198" w14:textId="77777777" w:rsidR="00F64E81" w:rsidRPr="00912B9F" w:rsidRDefault="00F64E81">
      <w:pPr>
        <w:spacing w:before="240" w:after="240" w:line="360" w:lineRule="auto"/>
        <w:rPr>
          <w:rFonts w:ascii="Palatino Linotype" w:eastAsia="Palatino Linotype" w:hAnsi="Palatino Linotype" w:cs="Palatino Linotype"/>
        </w:rPr>
      </w:pPr>
    </w:p>
    <w:p w14:paraId="45C3D8E3" w14:textId="77777777" w:rsidR="00F64E81" w:rsidRPr="00912B9F" w:rsidRDefault="00F64E81">
      <w:pPr>
        <w:spacing w:before="240" w:after="240" w:line="360" w:lineRule="auto"/>
        <w:rPr>
          <w:rFonts w:ascii="Palatino Linotype" w:eastAsia="Palatino Linotype" w:hAnsi="Palatino Linotype" w:cs="Palatino Linotype"/>
        </w:rPr>
      </w:pPr>
    </w:p>
    <w:p w14:paraId="0564600C" w14:textId="77777777" w:rsidR="00F64E81" w:rsidRPr="00912B9F" w:rsidRDefault="00F64E81">
      <w:pPr>
        <w:spacing w:before="240" w:after="240" w:line="360" w:lineRule="auto"/>
        <w:rPr>
          <w:rFonts w:ascii="Palatino Linotype" w:eastAsia="Palatino Linotype" w:hAnsi="Palatino Linotype" w:cs="Palatino Linotype"/>
        </w:rPr>
      </w:pPr>
    </w:p>
    <w:p w14:paraId="76C56F31" w14:textId="77777777" w:rsidR="00F64E81" w:rsidRPr="00912B9F" w:rsidRDefault="00F64E81">
      <w:pPr>
        <w:spacing w:before="240" w:after="240" w:line="360" w:lineRule="auto"/>
        <w:rPr>
          <w:rFonts w:ascii="Palatino Linotype" w:eastAsia="Palatino Linotype" w:hAnsi="Palatino Linotype" w:cs="Palatino Linotype"/>
        </w:rPr>
      </w:pPr>
    </w:p>
    <w:p w14:paraId="0F47ABE8" w14:textId="77777777" w:rsidR="00F64E81" w:rsidRPr="00912B9F" w:rsidRDefault="00F64E81">
      <w:pPr>
        <w:spacing w:before="240" w:after="240" w:line="360" w:lineRule="auto"/>
        <w:rPr>
          <w:rFonts w:ascii="Palatino Linotype" w:eastAsia="Palatino Linotype" w:hAnsi="Palatino Linotype" w:cs="Palatino Linotype"/>
        </w:rPr>
      </w:pPr>
    </w:p>
    <w:p w14:paraId="4B9A958F" w14:textId="77777777" w:rsidR="00F64E81" w:rsidRPr="00912B9F" w:rsidRDefault="00F64E81">
      <w:pPr>
        <w:spacing w:before="240" w:after="240" w:line="360" w:lineRule="auto"/>
        <w:rPr>
          <w:rFonts w:ascii="Palatino Linotype" w:eastAsia="Palatino Linotype" w:hAnsi="Palatino Linotype" w:cs="Palatino Linotype"/>
        </w:rPr>
      </w:pPr>
    </w:p>
    <w:sectPr w:rsidR="00F64E81" w:rsidRPr="00912B9F" w:rsidSect="00912B9F">
      <w:headerReference w:type="even" r:id="rId17"/>
      <w:headerReference w:type="default" r:id="rId18"/>
      <w:footerReference w:type="default" r:id="rId19"/>
      <w:headerReference w:type="first" r:id="rId20"/>
      <w:footerReference w:type="first" r:id="rId21"/>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171C5" w14:textId="77777777" w:rsidR="004E43FB" w:rsidRDefault="004E43FB">
      <w:r>
        <w:separator/>
      </w:r>
    </w:p>
  </w:endnote>
  <w:endnote w:type="continuationSeparator" w:id="0">
    <w:p w14:paraId="23301FE4" w14:textId="77777777" w:rsidR="004E43FB" w:rsidRDefault="004E4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auto"/>
    <w:pitch w:val="variable"/>
    <w:sig w:usb0="00000000"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8B149" w14:textId="77777777" w:rsidR="00291090" w:rsidRPr="00912B9F" w:rsidRDefault="0029109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12B9F">
      <w:rPr>
        <w:rFonts w:ascii="Palatino Linotype" w:hAnsi="Palatino Linotype"/>
        <w:b/>
        <w:color w:val="000000"/>
        <w:sz w:val="22"/>
      </w:rPr>
      <w:t xml:space="preserve">Página </w:t>
    </w:r>
    <w:r w:rsidRPr="00912B9F">
      <w:rPr>
        <w:rFonts w:ascii="Palatino Linotype" w:hAnsi="Palatino Linotype"/>
        <w:b/>
        <w:color w:val="000000"/>
        <w:sz w:val="22"/>
      </w:rPr>
      <w:fldChar w:fldCharType="begin"/>
    </w:r>
    <w:r w:rsidRPr="00912B9F">
      <w:rPr>
        <w:rFonts w:ascii="Palatino Linotype" w:hAnsi="Palatino Linotype"/>
        <w:b/>
        <w:color w:val="000000"/>
        <w:sz w:val="22"/>
      </w:rPr>
      <w:instrText>PAGE</w:instrText>
    </w:r>
    <w:r w:rsidRPr="00912B9F">
      <w:rPr>
        <w:rFonts w:ascii="Palatino Linotype" w:hAnsi="Palatino Linotype"/>
        <w:b/>
        <w:color w:val="000000"/>
        <w:sz w:val="22"/>
      </w:rPr>
      <w:fldChar w:fldCharType="separate"/>
    </w:r>
    <w:r w:rsidR="00D34307">
      <w:rPr>
        <w:rFonts w:ascii="Palatino Linotype" w:hAnsi="Palatino Linotype"/>
        <w:b/>
        <w:noProof/>
        <w:color w:val="000000"/>
        <w:sz w:val="22"/>
      </w:rPr>
      <w:t>21</w:t>
    </w:r>
    <w:r w:rsidRPr="00912B9F">
      <w:rPr>
        <w:rFonts w:ascii="Palatino Linotype" w:hAnsi="Palatino Linotype"/>
        <w:b/>
        <w:color w:val="000000"/>
        <w:sz w:val="22"/>
      </w:rPr>
      <w:fldChar w:fldCharType="end"/>
    </w:r>
    <w:r w:rsidRPr="00912B9F">
      <w:rPr>
        <w:rFonts w:ascii="Palatino Linotype" w:hAnsi="Palatino Linotype"/>
        <w:b/>
        <w:color w:val="000000"/>
        <w:sz w:val="22"/>
      </w:rPr>
      <w:t xml:space="preserve"> de </w:t>
    </w:r>
    <w:r w:rsidRPr="00912B9F">
      <w:rPr>
        <w:rFonts w:ascii="Palatino Linotype" w:hAnsi="Palatino Linotype"/>
        <w:b/>
        <w:color w:val="000000"/>
        <w:sz w:val="22"/>
      </w:rPr>
      <w:fldChar w:fldCharType="begin"/>
    </w:r>
    <w:r w:rsidRPr="00912B9F">
      <w:rPr>
        <w:rFonts w:ascii="Palatino Linotype" w:hAnsi="Palatino Linotype"/>
        <w:b/>
        <w:color w:val="000000"/>
        <w:sz w:val="22"/>
      </w:rPr>
      <w:instrText>NUMPAGES</w:instrText>
    </w:r>
    <w:r w:rsidRPr="00912B9F">
      <w:rPr>
        <w:rFonts w:ascii="Palatino Linotype" w:hAnsi="Palatino Linotype"/>
        <w:b/>
        <w:color w:val="000000"/>
        <w:sz w:val="22"/>
      </w:rPr>
      <w:fldChar w:fldCharType="separate"/>
    </w:r>
    <w:r w:rsidR="00D34307">
      <w:rPr>
        <w:rFonts w:ascii="Palatino Linotype" w:hAnsi="Palatino Linotype"/>
        <w:b/>
        <w:noProof/>
        <w:color w:val="000000"/>
        <w:sz w:val="22"/>
      </w:rPr>
      <w:t>32</w:t>
    </w:r>
    <w:r w:rsidRPr="00912B9F">
      <w:rPr>
        <w:rFonts w:ascii="Palatino Linotype" w:hAnsi="Palatino Linotype"/>
        <w:b/>
        <w:color w:val="000000"/>
        <w:sz w:val="22"/>
      </w:rPr>
      <w:fldChar w:fldCharType="end"/>
    </w:r>
  </w:p>
  <w:p w14:paraId="6E95F08B" w14:textId="77777777" w:rsidR="00291090" w:rsidRDefault="0029109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5680A" w14:textId="77777777" w:rsidR="00291090" w:rsidRPr="00912B9F" w:rsidRDefault="0029109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912B9F">
      <w:rPr>
        <w:rFonts w:ascii="Palatino Linotype" w:hAnsi="Palatino Linotype"/>
        <w:b/>
        <w:color w:val="000000"/>
        <w:sz w:val="22"/>
      </w:rPr>
      <w:t xml:space="preserve">Página </w:t>
    </w:r>
    <w:r w:rsidRPr="00912B9F">
      <w:rPr>
        <w:rFonts w:ascii="Palatino Linotype" w:hAnsi="Palatino Linotype"/>
        <w:b/>
        <w:color w:val="000000"/>
        <w:sz w:val="22"/>
      </w:rPr>
      <w:fldChar w:fldCharType="begin"/>
    </w:r>
    <w:r w:rsidRPr="00912B9F">
      <w:rPr>
        <w:rFonts w:ascii="Palatino Linotype" w:hAnsi="Palatino Linotype"/>
        <w:b/>
        <w:color w:val="000000"/>
        <w:sz w:val="22"/>
      </w:rPr>
      <w:instrText>PAGE</w:instrText>
    </w:r>
    <w:r w:rsidRPr="00912B9F">
      <w:rPr>
        <w:rFonts w:ascii="Palatino Linotype" w:hAnsi="Palatino Linotype"/>
        <w:b/>
        <w:color w:val="000000"/>
        <w:sz w:val="22"/>
      </w:rPr>
      <w:fldChar w:fldCharType="separate"/>
    </w:r>
    <w:r w:rsidR="00D34307">
      <w:rPr>
        <w:rFonts w:ascii="Palatino Linotype" w:hAnsi="Palatino Linotype"/>
        <w:b/>
        <w:noProof/>
        <w:color w:val="000000"/>
        <w:sz w:val="22"/>
      </w:rPr>
      <w:t>1</w:t>
    </w:r>
    <w:r w:rsidRPr="00912B9F">
      <w:rPr>
        <w:rFonts w:ascii="Palatino Linotype" w:hAnsi="Palatino Linotype"/>
        <w:b/>
        <w:color w:val="000000"/>
        <w:sz w:val="22"/>
      </w:rPr>
      <w:fldChar w:fldCharType="end"/>
    </w:r>
    <w:r w:rsidRPr="00912B9F">
      <w:rPr>
        <w:rFonts w:ascii="Palatino Linotype" w:hAnsi="Palatino Linotype"/>
        <w:b/>
        <w:color w:val="000000"/>
        <w:sz w:val="22"/>
      </w:rPr>
      <w:t xml:space="preserve"> de </w:t>
    </w:r>
    <w:r w:rsidRPr="00912B9F">
      <w:rPr>
        <w:rFonts w:ascii="Palatino Linotype" w:hAnsi="Palatino Linotype"/>
        <w:b/>
        <w:color w:val="000000"/>
        <w:sz w:val="22"/>
      </w:rPr>
      <w:fldChar w:fldCharType="begin"/>
    </w:r>
    <w:r w:rsidRPr="00912B9F">
      <w:rPr>
        <w:rFonts w:ascii="Palatino Linotype" w:hAnsi="Palatino Linotype"/>
        <w:b/>
        <w:color w:val="000000"/>
        <w:sz w:val="22"/>
      </w:rPr>
      <w:instrText>NUMPAGES</w:instrText>
    </w:r>
    <w:r w:rsidRPr="00912B9F">
      <w:rPr>
        <w:rFonts w:ascii="Palatino Linotype" w:hAnsi="Palatino Linotype"/>
        <w:b/>
        <w:color w:val="000000"/>
        <w:sz w:val="22"/>
      </w:rPr>
      <w:fldChar w:fldCharType="separate"/>
    </w:r>
    <w:r w:rsidR="00D34307">
      <w:rPr>
        <w:rFonts w:ascii="Palatino Linotype" w:hAnsi="Palatino Linotype"/>
        <w:b/>
        <w:noProof/>
        <w:color w:val="000000"/>
        <w:sz w:val="22"/>
      </w:rPr>
      <w:t>32</w:t>
    </w:r>
    <w:r w:rsidRPr="00912B9F">
      <w:rPr>
        <w:rFonts w:ascii="Palatino Linotype" w:hAnsi="Palatino Linotype"/>
        <w:b/>
        <w:color w:val="000000"/>
        <w:sz w:val="22"/>
      </w:rPr>
      <w:fldChar w:fldCharType="end"/>
    </w:r>
  </w:p>
  <w:p w14:paraId="7485321A" w14:textId="77777777" w:rsidR="00291090" w:rsidRDefault="0029109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F219F" w14:textId="77777777" w:rsidR="004E43FB" w:rsidRDefault="004E43FB">
      <w:r>
        <w:separator/>
      </w:r>
    </w:p>
  </w:footnote>
  <w:footnote w:type="continuationSeparator" w:id="0">
    <w:p w14:paraId="6E5106F8" w14:textId="77777777" w:rsidR="004E43FB" w:rsidRDefault="004E43FB">
      <w:r>
        <w:continuationSeparator/>
      </w:r>
    </w:p>
  </w:footnote>
  <w:footnote w:id="1">
    <w:p w14:paraId="12E859A1" w14:textId="77777777" w:rsidR="00291090" w:rsidRDefault="002910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76C33B52" w14:textId="77777777" w:rsidR="00291090" w:rsidRDefault="002910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3AC79DB8" w14:textId="77777777" w:rsidR="00291090" w:rsidRDefault="002910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16FA6919" w14:textId="77777777" w:rsidR="00291090" w:rsidRDefault="00291090">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CF98B" w14:textId="77777777" w:rsidR="00291090" w:rsidRDefault="004E43FB">
    <w:pPr>
      <w:pBdr>
        <w:top w:val="nil"/>
        <w:left w:val="nil"/>
        <w:bottom w:val="nil"/>
        <w:right w:val="nil"/>
        <w:between w:val="nil"/>
      </w:pBdr>
      <w:tabs>
        <w:tab w:val="center" w:pos="4419"/>
        <w:tab w:val="right" w:pos="8838"/>
      </w:tabs>
      <w:rPr>
        <w:color w:val="000000"/>
      </w:rPr>
    </w:pPr>
    <w:r>
      <w:rPr>
        <w:color w:val="000000"/>
      </w:rPr>
      <w:pict w14:anchorId="2C1F41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490" w:type="dxa"/>
      <w:tblInd w:w="0" w:type="dxa"/>
      <w:tblLayout w:type="fixed"/>
      <w:tblLook w:val="0400" w:firstRow="0" w:lastRow="0" w:firstColumn="0" w:lastColumn="0" w:noHBand="0" w:noVBand="1"/>
    </w:tblPr>
    <w:tblGrid>
      <w:gridCol w:w="2268"/>
      <w:gridCol w:w="8222"/>
    </w:tblGrid>
    <w:tr w:rsidR="00291090" w14:paraId="6E0BF36C" w14:textId="77777777" w:rsidTr="00912B9F">
      <w:trPr>
        <w:trHeight w:val="1435"/>
      </w:trPr>
      <w:tc>
        <w:tcPr>
          <w:tcW w:w="2268" w:type="dxa"/>
          <w:shd w:val="clear" w:color="auto" w:fill="auto"/>
        </w:tcPr>
        <w:p w14:paraId="1B270F30" w14:textId="77777777" w:rsidR="00291090" w:rsidRDefault="00291090">
          <w:pPr>
            <w:tabs>
              <w:tab w:val="right" w:pos="4273"/>
            </w:tabs>
            <w:rPr>
              <w:rFonts w:ascii="Garamond" w:eastAsia="Garamond" w:hAnsi="Garamond" w:cs="Garamond"/>
              <w:sz w:val="16"/>
              <w:szCs w:val="16"/>
            </w:rPr>
          </w:pPr>
        </w:p>
      </w:tc>
      <w:tc>
        <w:tcPr>
          <w:tcW w:w="8222" w:type="dxa"/>
          <w:shd w:val="clear" w:color="auto" w:fill="auto"/>
        </w:tcPr>
        <w:tbl>
          <w:tblPr>
            <w:tblStyle w:val="a1"/>
            <w:tblW w:w="8209" w:type="dxa"/>
            <w:tblInd w:w="40" w:type="dxa"/>
            <w:tblLayout w:type="fixed"/>
            <w:tblLook w:val="0400" w:firstRow="0" w:lastRow="0" w:firstColumn="0" w:lastColumn="0" w:noHBand="0" w:noVBand="1"/>
          </w:tblPr>
          <w:tblGrid>
            <w:gridCol w:w="2680"/>
            <w:gridCol w:w="5529"/>
          </w:tblGrid>
          <w:tr w:rsidR="00291090" w14:paraId="4B453B0F" w14:textId="77777777" w:rsidTr="00912B9F">
            <w:trPr>
              <w:trHeight w:val="150"/>
            </w:trPr>
            <w:tc>
              <w:tcPr>
                <w:tcW w:w="2680" w:type="dxa"/>
                <w:shd w:val="clear" w:color="auto" w:fill="auto"/>
              </w:tcPr>
              <w:p w14:paraId="3D8C82DA" w14:textId="77777777" w:rsidR="00291090" w:rsidRPr="00912B9F" w:rsidRDefault="00291090">
                <w:pPr>
                  <w:tabs>
                    <w:tab w:val="right" w:pos="8838"/>
                  </w:tabs>
                  <w:ind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Recurso de Revisión:</w:t>
                </w:r>
              </w:p>
            </w:tc>
            <w:tc>
              <w:tcPr>
                <w:tcW w:w="5529" w:type="dxa"/>
                <w:shd w:val="clear" w:color="auto" w:fill="auto"/>
              </w:tcPr>
              <w:p w14:paraId="5284C9F9" w14:textId="59714CAF" w:rsidR="00291090" w:rsidRPr="00912B9F" w:rsidRDefault="00291090">
                <w:pPr>
                  <w:tabs>
                    <w:tab w:val="right" w:pos="8838"/>
                  </w:tabs>
                  <w:ind w:left="-108" w:right="-102"/>
                  <w:jc w:val="both"/>
                  <w:rPr>
                    <w:rFonts w:ascii="Palatino Linotype" w:eastAsia="Palatino Linotype" w:hAnsi="Palatino Linotype" w:cs="Palatino Linotype"/>
                    <w:szCs w:val="22"/>
                  </w:rPr>
                </w:pPr>
                <w:r w:rsidRPr="00912B9F">
                  <w:rPr>
                    <w:rFonts w:ascii="Palatino Linotype" w:eastAsia="Palatino Linotype" w:hAnsi="Palatino Linotype" w:cs="Palatino Linotype"/>
                    <w:szCs w:val="22"/>
                  </w:rPr>
                  <w:t>14443/INFOEM/IP/RR/2025</w:t>
                </w:r>
              </w:p>
            </w:tc>
          </w:tr>
          <w:tr w:rsidR="00291090" w14:paraId="6CEBB7EB" w14:textId="77777777" w:rsidTr="00912B9F">
            <w:trPr>
              <w:trHeight w:val="295"/>
            </w:trPr>
            <w:tc>
              <w:tcPr>
                <w:tcW w:w="2680" w:type="dxa"/>
                <w:shd w:val="clear" w:color="auto" w:fill="auto"/>
              </w:tcPr>
              <w:p w14:paraId="39F793FA" w14:textId="77777777" w:rsidR="00291090" w:rsidRPr="00912B9F" w:rsidRDefault="00291090">
                <w:pPr>
                  <w:tabs>
                    <w:tab w:val="right" w:pos="8838"/>
                  </w:tabs>
                  <w:ind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Sujeto Obligado:</w:t>
                </w:r>
              </w:p>
            </w:tc>
            <w:tc>
              <w:tcPr>
                <w:tcW w:w="5529" w:type="dxa"/>
                <w:shd w:val="clear" w:color="auto" w:fill="auto"/>
              </w:tcPr>
              <w:p w14:paraId="69F4BC61" w14:textId="7A4CFDAB" w:rsidR="00291090" w:rsidRPr="00912B9F" w:rsidRDefault="00291090" w:rsidP="00F54887">
                <w:pPr>
                  <w:tabs>
                    <w:tab w:val="left" w:pos="2834"/>
                    <w:tab w:val="right" w:pos="8838"/>
                  </w:tabs>
                  <w:ind w:left="-108" w:right="-102"/>
                  <w:jc w:val="both"/>
                  <w:rPr>
                    <w:rFonts w:ascii="Palatino Linotype" w:eastAsia="Palatino Linotype" w:hAnsi="Palatino Linotype" w:cs="Palatino Linotype"/>
                    <w:b/>
                    <w:szCs w:val="22"/>
                  </w:rPr>
                </w:pPr>
                <w:r w:rsidRPr="00912B9F">
                  <w:rPr>
                    <w:rFonts w:ascii="Palatino Linotype" w:eastAsia="Palatino Linotype" w:hAnsi="Palatino Linotype" w:cs="Palatino Linotype"/>
                    <w:szCs w:val="22"/>
                  </w:rPr>
                  <w:t>Fiscalía General de Justicia del Estado de México</w:t>
                </w:r>
              </w:p>
            </w:tc>
          </w:tr>
          <w:tr w:rsidR="00291090" w14:paraId="3AD28F91" w14:textId="77777777" w:rsidTr="00912B9F">
            <w:trPr>
              <w:trHeight w:val="295"/>
            </w:trPr>
            <w:tc>
              <w:tcPr>
                <w:tcW w:w="2680" w:type="dxa"/>
                <w:shd w:val="clear" w:color="auto" w:fill="auto"/>
              </w:tcPr>
              <w:p w14:paraId="29FB94AE" w14:textId="77777777" w:rsidR="00291090" w:rsidRPr="00912B9F" w:rsidRDefault="00291090">
                <w:pPr>
                  <w:tabs>
                    <w:tab w:val="right" w:pos="8838"/>
                  </w:tabs>
                  <w:ind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Comisionada ponente:</w:t>
                </w:r>
              </w:p>
            </w:tc>
            <w:tc>
              <w:tcPr>
                <w:tcW w:w="5529" w:type="dxa"/>
                <w:shd w:val="clear" w:color="auto" w:fill="auto"/>
              </w:tcPr>
              <w:p w14:paraId="338396AD" w14:textId="77777777" w:rsidR="00291090" w:rsidRPr="00912B9F" w:rsidRDefault="00291090">
                <w:pPr>
                  <w:tabs>
                    <w:tab w:val="right" w:pos="8838"/>
                  </w:tabs>
                  <w:ind w:left="-108" w:right="171"/>
                  <w:jc w:val="both"/>
                  <w:rPr>
                    <w:rFonts w:ascii="Palatino Linotype" w:eastAsia="Palatino Linotype" w:hAnsi="Palatino Linotype" w:cs="Palatino Linotype"/>
                    <w:szCs w:val="22"/>
                  </w:rPr>
                </w:pPr>
                <w:r w:rsidRPr="00912B9F">
                  <w:rPr>
                    <w:rFonts w:ascii="Palatino Linotype" w:eastAsia="Palatino Linotype" w:hAnsi="Palatino Linotype" w:cs="Palatino Linotype"/>
                    <w:szCs w:val="22"/>
                  </w:rPr>
                  <w:t>María del Rosario Mejía Ayala</w:t>
                </w:r>
              </w:p>
              <w:p w14:paraId="5A383EEA" w14:textId="77777777" w:rsidR="00291090" w:rsidRPr="00912B9F" w:rsidRDefault="00291090">
                <w:pPr>
                  <w:tabs>
                    <w:tab w:val="right" w:pos="8838"/>
                  </w:tabs>
                  <w:ind w:left="-108" w:right="171"/>
                  <w:jc w:val="both"/>
                  <w:rPr>
                    <w:rFonts w:ascii="Palatino Linotype" w:eastAsia="Palatino Linotype" w:hAnsi="Palatino Linotype" w:cs="Palatino Linotype"/>
                    <w:b/>
                    <w:szCs w:val="22"/>
                  </w:rPr>
                </w:pPr>
              </w:p>
            </w:tc>
          </w:tr>
        </w:tbl>
        <w:p w14:paraId="3ADA917B" w14:textId="77777777" w:rsidR="00291090" w:rsidRDefault="00291090">
          <w:pPr>
            <w:tabs>
              <w:tab w:val="right" w:pos="8838"/>
            </w:tabs>
            <w:ind w:left="-28"/>
            <w:jc w:val="both"/>
            <w:rPr>
              <w:rFonts w:ascii="Arial" w:eastAsia="Arial" w:hAnsi="Arial" w:cs="Arial"/>
              <w:b/>
              <w:sz w:val="22"/>
              <w:szCs w:val="22"/>
            </w:rPr>
          </w:pPr>
        </w:p>
      </w:tc>
    </w:tr>
  </w:tbl>
  <w:p w14:paraId="5B866AF9" w14:textId="77777777" w:rsidR="00291090" w:rsidRDefault="004E43FB">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629C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490" w:type="dxa"/>
      <w:tblInd w:w="0" w:type="dxa"/>
      <w:tblLayout w:type="fixed"/>
      <w:tblLook w:val="0400" w:firstRow="0" w:lastRow="0" w:firstColumn="0" w:lastColumn="0" w:noHBand="0" w:noVBand="1"/>
    </w:tblPr>
    <w:tblGrid>
      <w:gridCol w:w="2268"/>
      <w:gridCol w:w="8222"/>
    </w:tblGrid>
    <w:tr w:rsidR="00291090" w14:paraId="72AE1E69" w14:textId="77777777" w:rsidTr="00912B9F">
      <w:trPr>
        <w:trHeight w:val="1435"/>
      </w:trPr>
      <w:tc>
        <w:tcPr>
          <w:tcW w:w="2268" w:type="dxa"/>
          <w:shd w:val="clear" w:color="auto" w:fill="auto"/>
        </w:tcPr>
        <w:p w14:paraId="25C5475E" w14:textId="77777777" w:rsidR="00291090" w:rsidRDefault="00291090">
          <w:pPr>
            <w:tabs>
              <w:tab w:val="right" w:pos="4273"/>
            </w:tabs>
            <w:rPr>
              <w:rFonts w:ascii="Garamond" w:eastAsia="Garamond" w:hAnsi="Garamond" w:cs="Garamond"/>
              <w:sz w:val="22"/>
              <w:szCs w:val="22"/>
            </w:rPr>
          </w:pPr>
        </w:p>
      </w:tc>
      <w:tc>
        <w:tcPr>
          <w:tcW w:w="8222" w:type="dxa"/>
          <w:shd w:val="clear" w:color="auto" w:fill="auto"/>
        </w:tcPr>
        <w:tbl>
          <w:tblPr>
            <w:tblStyle w:val="a3"/>
            <w:tblW w:w="8350" w:type="dxa"/>
            <w:tblInd w:w="40" w:type="dxa"/>
            <w:tblLayout w:type="fixed"/>
            <w:tblLook w:val="0400" w:firstRow="0" w:lastRow="0" w:firstColumn="0" w:lastColumn="0" w:noHBand="0" w:noVBand="1"/>
          </w:tblPr>
          <w:tblGrid>
            <w:gridCol w:w="2822"/>
            <w:gridCol w:w="5528"/>
          </w:tblGrid>
          <w:tr w:rsidR="00291090" w14:paraId="45BD95C9" w14:textId="77777777" w:rsidTr="00912B9F">
            <w:trPr>
              <w:trHeight w:val="144"/>
            </w:trPr>
            <w:tc>
              <w:tcPr>
                <w:tcW w:w="2822" w:type="dxa"/>
                <w:shd w:val="clear" w:color="auto" w:fill="auto"/>
              </w:tcPr>
              <w:p w14:paraId="3513C3A4" w14:textId="77777777" w:rsidR="00291090" w:rsidRPr="00912B9F" w:rsidRDefault="00291090">
                <w:pPr>
                  <w:tabs>
                    <w:tab w:val="right" w:pos="8838"/>
                  </w:tabs>
                  <w:ind w:left="-264" w:right="-105" w:firstLine="19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Recurso de Revisión:</w:t>
                </w:r>
              </w:p>
            </w:tc>
            <w:tc>
              <w:tcPr>
                <w:tcW w:w="5528" w:type="dxa"/>
                <w:shd w:val="clear" w:color="auto" w:fill="auto"/>
              </w:tcPr>
              <w:p w14:paraId="52454038" w14:textId="7CD1D9E6" w:rsidR="00291090" w:rsidRPr="00912B9F" w:rsidRDefault="00291090" w:rsidP="00912B9F">
                <w:pPr>
                  <w:tabs>
                    <w:tab w:val="right" w:pos="8838"/>
                  </w:tabs>
                  <w:ind w:left="-74" w:right="-105"/>
                  <w:rPr>
                    <w:rFonts w:ascii="Palatino Linotype" w:eastAsia="Palatino Linotype" w:hAnsi="Palatino Linotype" w:cs="Palatino Linotype"/>
                    <w:szCs w:val="22"/>
                  </w:rPr>
                </w:pPr>
                <w:r w:rsidRPr="00912B9F">
                  <w:rPr>
                    <w:rFonts w:ascii="Palatino Linotype" w:eastAsia="Palatino Linotype" w:hAnsi="Palatino Linotype" w:cs="Palatino Linotype"/>
                    <w:szCs w:val="22"/>
                  </w:rPr>
                  <w:t>14443/INFOEM/IP/RR/2025</w:t>
                </w:r>
              </w:p>
            </w:tc>
          </w:tr>
          <w:tr w:rsidR="00291090" w14:paraId="01191A65" w14:textId="77777777" w:rsidTr="00912B9F">
            <w:trPr>
              <w:trHeight w:val="144"/>
            </w:trPr>
            <w:tc>
              <w:tcPr>
                <w:tcW w:w="2822" w:type="dxa"/>
                <w:shd w:val="clear" w:color="auto" w:fill="auto"/>
              </w:tcPr>
              <w:p w14:paraId="15281A03" w14:textId="77777777" w:rsidR="00291090" w:rsidRPr="00912B9F" w:rsidRDefault="00291090">
                <w:pPr>
                  <w:tabs>
                    <w:tab w:val="right" w:pos="8838"/>
                  </w:tabs>
                  <w:ind w:left="-74"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Recurrente:</w:t>
                </w:r>
              </w:p>
            </w:tc>
            <w:tc>
              <w:tcPr>
                <w:tcW w:w="5528" w:type="dxa"/>
                <w:shd w:val="clear" w:color="auto" w:fill="auto"/>
              </w:tcPr>
              <w:p w14:paraId="3E7A9E56" w14:textId="471BFAA7" w:rsidR="00291090" w:rsidRPr="00912B9F" w:rsidRDefault="00D34307" w:rsidP="00912B9F">
                <w:pPr>
                  <w:tabs>
                    <w:tab w:val="left" w:pos="3122"/>
                    <w:tab w:val="right" w:pos="8838"/>
                  </w:tabs>
                  <w:ind w:left="-74" w:right="-105"/>
                  <w:rPr>
                    <w:rFonts w:ascii="Palatino Linotype" w:eastAsia="Palatino Linotype" w:hAnsi="Palatino Linotype" w:cs="Palatino Linotype"/>
                    <w:szCs w:val="22"/>
                  </w:rPr>
                </w:pPr>
                <w:r>
                  <w:rPr>
                    <w:rFonts w:ascii="Palatino Linotype" w:eastAsia="Palatino Linotype" w:hAnsi="Palatino Linotype" w:cs="Palatino Linotype"/>
                    <w:szCs w:val="22"/>
                  </w:rPr>
                  <w:t>XXXX</w:t>
                </w:r>
                <w:r w:rsidR="00291090" w:rsidRPr="00912B9F">
                  <w:rPr>
                    <w:rFonts w:ascii="Palatino Linotype" w:eastAsia="Palatino Linotype" w:hAnsi="Palatino Linotype" w:cs="Palatino Linotype"/>
                    <w:szCs w:val="22"/>
                  </w:rPr>
                  <w:t xml:space="preserve"> </w:t>
                </w:r>
              </w:p>
            </w:tc>
          </w:tr>
          <w:tr w:rsidR="00291090" w14:paraId="66CE06F4" w14:textId="77777777" w:rsidTr="00912B9F">
            <w:trPr>
              <w:trHeight w:val="283"/>
            </w:trPr>
            <w:tc>
              <w:tcPr>
                <w:tcW w:w="2822" w:type="dxa"/>
                <w:shd w:val="clear" w:color="auto" w:fill="auto"/>
              </w:tcPr>
              <w:p w14:paraId="3B163D4E" w14:textId="77777777" w:rsidR="00291090" w:rsidRPr="00912B9F" w:rsidRDefault="00291090">
                <w:pPr>
                  <w:tabs>
                    <w:tab w:val="right" w:pos="8838"/>
                  </w:tabs>
                  <w:ind w:left="-74"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Sujeto Obligado:</w:t>
                </w:r>
              </w:p>
            </w:tc>
            <w:tc>
              <w:tcPr>
                <w:tcW w:w="5528" w:type="dxa"/>
                <w:shd w:val="clear" w:color="auto" w:fill="auto"/>
              </w:tcPr>
              <w:p w14:paraId="5F3A9E0B" w14:textId="3611DCC3" w:rsidR="00291090" w:rsidRPr="00912B9F" w:rsidRDefault="00291090" w:rsidP="00912B9F">
                <w:pPr>
                  <w:tabs>
                    <w:tab w:val="right" w:pos="8838"/>
                  </w:tabs>
                  <w:ind w:left="-74" w:right="-105"/>
                  <w:rPr>
                    <w:rFonts w:ascii="Palatino Linotype" w:eastAsia="Palatino Linotype" w:hAnsi="Palatino Linotype" w:cs="Palatino Linotype"/>
                    <w:szCs w:val="22"/>
                  </w:rPr>
                </w:pPr>
                <w:r w:rsidRPr="00912B9F">
                  <w:rPr>
                    <w:rFonts w:ascii="Palatino Linotype" w:eastAsia="Palatino Linotype" w:hAnsi="Palatino Linotype" w:cs="Palatino Linotype"/>
                    <w:szCs w:val="22"/>
                  </w:rPr>
                  <w:t>Fiscalía Ge</w:t>
                </w:r>
                <w:r w:rsidR="00912B9F">
                  <w:rPr>
                    <w:rFonts w:ascii="Palatino Linotype" w:eastAsia="Palatino Linotype" w:hAnsi="Palatino Linotype" w:cs="Palatino Linotype"/>
                    <w:szCs w:val="22"/>
                  </w:rPr>
                  <w:t xml:space="preserve">neral de Justicia del Estado de </w:t>
                </w:r>
                <w:r w:rsidRPr="00912B9F">
                  <w:rPr>
                    <w:rFonts w:ascii="Palatino Linotype" w:eastAsia="Palatino Linotype" w:hAnsi="Palatino Linotype" w:cs="Palatino Linotype"/>
                    <w:szCs w:val="22"/>
                  </w:rPr>
                  <w:t>México</w:t>
                </w:r>
              </w:p>
            </w:tc>
          </w:tr>
          <w:tr w:rsidR="00291090" w14:paraId="0D59E582" w14:textId="77777777" w:rsidTr="00912B9F">
            <w:trPr>
              <w:trHeight w:val="283"/>
            </w:trPr>
            <w:tc>
              <w:tcPr>
                <w:tcW w:w="2822" w:type="dxa"/>
                <w:shd w:val="clear" w:color="auto" w:fill="auto"/>
              </w:tcPr>
              <w:p w14:paraId="08ED9B41" w14:textId="77777777" w:rsidR="00291090" w:rsidRPr="00912B9F" w:rsidRDefault="00291090">
                <w:pPr>
                  <w:tabs>
                    <w:tab w:val="right" w:pos="8838"/>
                  </w:tabs>
                  <w:ind w:left="-74" w:right="-105"/>
                  <w:rPr>
                    <w:rFonts w:ascii="Palatino Linotype" w:eastAsia="Palatino Linotype" w:hAnsi="Palatino Linotype" w:cs="Palatino Linotype"/>
                    <w:b/>
                    <w:szCs w:val="22"/>
                  </w:rPr>
                </w:pPr>
                <w:r w:rsidRPr="00912B9F">
                  <w:rPr>
                    <w:rFonts w:ascii="Palatino Linotype" w:eastAsia="Palatino Linotype" w:hAnsi="Palatino Linotype" w:cs="Palatino Linotype"/>
                    <w:b/>
                    <w:szCs w:val="22"/>
                  </w:rPr>
                  <w:t>Comisionada ponente:</w:t>
                </w:r>
              </w:p>
            </w:tc>
            <w:tc>
              <w:tcPr>
                <w:tcW w:w="5528" w:type="dxa"/>
                <w:shd w:val="clear" w:color="auto" w:fill="auto"/>
              </w:tcPr>
              <w:p w14:paraId="1E69D393" w14:textId="77777777" w:rsidR="00291090" w:rsidRPr="00912B9F" w:rsidRDefault="00291090" w:rsidP="00912B9F">
                <w:pPr>
                  <w:tabs>
                    <w:tab w:val="right" w:pos="8838"/>
                  </w:tabs>
                  <w:ind w:left="-74" w:right="-105"/>
                  <w:rPr>
                    <w:rFonts w:ascii="Palatino Linotype" w:eastAsia="Palatino Linotype" w:hAnsi="Palatino Linotype" w:cs="Palatino Linotype"/>
                    <w:szCs w:val="22"/>
                  </w:rPr>
                </w:pPr>
                <w:r w:rsidRPr="00912B9F">
                  <w:rPr>
                    <w:rFonts w:ascii="Palatino Linotype" w:eastAsia="Palatino Linotype" w:hAnsi="Palatino Linotype" w:cs="Palatino Linotype"/>
                    <w:szCs w:val="22"/>
                  </w:rPr>
                  <w:t>María del Rosario Mejía Ayala</w:t>
                </w:r>
              </w:p>
              <w:p w14:paraId="5CE66267" w14:textId="77777777" w:rsidR="00291090" w:rsidRPr="00912B9F" w:rsidRDefault="00291090" w:rsidP="00912B9F">
                <w:pPr>
                  <w:tabs>
                    <w:tab w:val="right" w:pos="8838"/>
                  </w:tabs>
                  <w:ind w:left="-74" w:right="-105"/>
                  <w:rPr>
                    <w:rFonts w:ascii="Palatino Linotype" w:eastAsia="Palatino Linotype" w:hAnsi="Palatino Linotype" w:cs="Palatino Linotype"/>
                    <w:b/>
                    <w:szCs w:val="22"/>
                  </w:rPr>
                </w:pPr>
              </w:p>
            </w:tc>
          </w:tr>
        </w:tbl>
        <w:p w14:paraId="4CC668C5" w14:textId="77777777" w:rsidR="00291090" w:rsidRDefault="00291090">
          <w:pPr>
            <w:tabs>
              <w:tab w:val="right" w:pos="8838"/>
            </w:tabs>
            <w:ind w:left="-28"/>
            <w:jc w:val="both"/>
            <w:rPr>
              <w:rFonts w:ascii="Arial" w:eastAsia="Arial" w:hAnsi="Arial" w:cs="Arial"/>
              <w:b/>
              <w:sz w:val="22"/>
              <w:szCs w:val="22"/>
            </w:rPr>
          </w:pPr>
        </w:p>
      </w:tc>
    </w:tr>
  </w:tbl>
  <w:p w14:paraId="1CD1A1FA" w14:textId="77777777" w:rsidR="00291090" w:rsidRDefault="004E43FB">
    <w:pPr>
      <w:pBdr>
        <w:top w:val="nil"/>
        <w:left w:val="nil"/>
        <w:bottom w:val="nil"/>
        <w:right w:val="nil"/>
        <w:between w:val="nil"/>
      </w:pBdr>
      <w:tabs>
        <w:tab w:val="center" w:pos="4419"/>
        <w:tab w:val="right" w:pos="8838"/>
      </w:tabs>
      <w:rPr>
        <w:color w:val="000000"/>
        <w:sz w:val="2"/>
        <w:szCs w:val="2"/>
      </w:rPr>
    </w:pPr>
    <w:r>
      <w:rPr>
        <w:color w:val="000000"/>
        <w:sz w:val="2"/>
        <w:szCs w:val="2"/>
      </w:rPr>
      <w:pict w14:anchorId="4D09F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33EC"/>
    <w:multiLevelType w:val="hybridMultilevel"/>
    <w:tmpl w:val="468A8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103046D"/>
    <w:multiLevelType w:val="multilevel"/>
    <w:tmpl w:val="FA52D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C1274E"/>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94058B"/>
    <w:multiLevelType w:val="hybridMultilevel"/>
    <w:tmpl w:val="96223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53AE03D3"/>
    <w:multiLevelType w:val="multilevel"/>
    <w:tmpl w:val="C0E4971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B8A0DAB"/>
    <w:multiLevelType w:val="multilevel"/>
    <w:tmpl w:val="1A5EE74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92353C"/>
    <w:multiLevelType w:val="multilevel"/>
    <w:tmpl w:val="048A9D22"/>
    <w:lvl w:ilvl="0">
      <w:start w:val="1"/>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1400D09"/>
    <w:multiLevelType w:val="hybridMultilevel"/>
    <w:tmpl w:val="C30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A657535"/>
    <w:multiLevelType w:val="multilevel"/>
    <w:tmpl w:val="8C74B5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6CD74F29"/>
    <w:multiLevelType w:val="multilevel"/>
    <w:tmpl w:val="34646FB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06402D5"/>
    <w:multiLevelType w:val="hybridMultilevel"/>
    <w:tmpl w:val="C0B451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226009"/>
    <w:multiLevelType w:val="hybridMultilevel"/>
    <w:tmpl w:val="F9060668"/>
    <w:lvl w:ilvl="0" w:tplc="E4DC8E60">
      <w:numFmt w:val="bullet"/>
      <w:lvlText w:val="•"/>
      <w:lvlJc w:val="left"/>
      <w:pPr>
        <w:ind w:left="1080" w:hanging="72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7"/>
  </w:num>
  <w:num w:numId="4">
    <w:abstractNumId w:val="12"/>
  </w:num>
  <w:num w:numId="5">
    <w:abstractNumId w:val="1"/>
  </w:num>
  <w:num w:numId="6">
    <w:abstractNumId w:val="0"/>
  </w:num>
  <w:num w:numId="7">
    <w:abstractNumId w:val="10"/>
  </w:num>
  <w:num w:numId="8">
    <w:abstractNumId w:val="4"/>
  </w:num>
  <w:num w:numId="9">
    <w:abstractNumId w:val="2"/>
  </w:num>
  <w:num w:numId="10">
    <w:abstractNumId w:val="14"/>
  </w:num>
  <w:num w:numId="11">
    <w:abstractNumId w:val="3"/>
  </w:num>
  <w:num w:numId="12">
    <w:abstractNumId w:val="9"/>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E11"/>
    <w:rsid w:val="000636A7"/>
    <w:rsid w:val="0006620A"/>
    <w:rsid w:val="000A7B33"/>
    <w:rsid w:val="000B72DD"/>
    <w:rsid w:val="000D5A60"/>
    <w:rsid w:val="000D61CB"/>
    <w:rsid w:val="000D7473"/>
    <w:rsid w:val="000F3E41"/>
    <w:rsid w:val="00143240"/>
    <w:rsid w:val="0017418D"/>
    <w:rsid w:val="00186037"/>
    <w:rsid w:val="0019508A"/>
    <w:rsid w:val="001A058F"/>
    <w:rsid w:val="001A05D2"/>
    <w:rsid w:val="001A702E"/>
    <w:rsid w:val="0020219B"/>
    <w:rsid w:val="00206715"/>
    <w:rsid w:val="00217AC6"/>
    <w:rsid w:val="00241792"/>
    <w:rsid w:val="00251784"/>
    <w:rsid w:val="00266EAF"/>
    <w:rsid w:val="00280F77"/>
    <w:rsid w:val="00291090"/>
    <w:rsid w:val="00294123"/>
    <w:rsid w:val="002B3E11"/>
    <w:rsid w:val="002F0A2E"/>
    <w:rsid w:val="00314B58"/>
    <w:rsid w:val="00344372"/>
    <w:rsid w:val="00347341"/>
    <w:rsid w:val="003502AB"/>
    <w:rsid w:val="00361494"/>
    <w:rsid w:val="003F3A71"/>
    <w:rsid w:val="004114D5"/>
    <w:rsid w:val="00415F80"/>
    <w:rsid w:val="00432F37"/>
    <w:rsid w:val="00445CEE"/>
    <w:rsid w:val="004478AB"/>
    <w:rsid w:val="00491BF7"/>
    <w:rsid w:val="004B6292"/>
    <w:rsid w:val="004C4428"/>
    <w:rsid w:val="004D6358"/>
    <w:rsid w:val="004E43FB"/>
    <w:rsid w:val="005043A9"/>
    <w:rsid w:val="005311DD"/>
    <w:rsid w:val="00537CBA"/>
    <w:rsid w:val="005407AC"/>
    <w:rsid w:val="0054723C"/>
    <w:rsid w:val="00560E39"/>
    <w:rsid w:val="005A56FC"/>
    <w:rsid w:val="005D3E4F"/>
    <w:rsid w:val="005F1999"/>
    <w:rsid w:val="005F4562"/>
    <w:rsid w:val="00615EF0"/>
    <w:rsid w:val="00631A03"/>
    <w:rsid w:val="0064721C"/>
    <w:rsid w:val="00656D23"/>
    <w:rsid w:val="00681A71"/>
    <w:rsid w:val="00681C82"/>
    <w:rsid w:val="00687AEE"/>
    <w:rsid w:val="006A7DF4"/>
    <w:rsid w:val="006C3D1C"/>
    <w:rsid w:val="00702C69"/>
    <w:rsid w:val="00715AD0"/>
    <w:rsid w:val="00731FEA"/>
    <w:rsid w:val="00777385"/>
    <w:rsid w:val="007A76A8"/>
    <w:rsid w:val="007D1EA8"/>
    <w:rsid w:val="007F1796"/>
    <w:rsid w:val="007F5F39"/>
    <w:rsid w:val="00802676"/>
    <w:rsid w:val="00811D5F"/>
    <w:rsid w:val="008D09BC"/>
    <w:rsid w:val="008E5E35"/>
    <w:rsid w:val="008F57FA"/>
    <w:rsid w:val="00900AC9"/>
    <w:rsid w:val="00912B9F"/>
    <w:rsid w:val="009171A5"/>
    <w:rsid w:val="00937196"/>
    <w:rsid w:val="00965E10"/>
    <w:rsid w:val="009C288F"/>
    <w:rsid w:val="009D0EA8"/>
    <w:rsid w:val="009D7722"/>
    <w:rsid w:val="00A14BA4"/>
    <w:rsid w:val="00A24985"/>
    <w:rsid w:val="00A761E6"/>
    <w:rsid w:val="00B03153"/>
    <w:rsid w:val="00B14271"/>
    <w:rsid w:val="00B51D66"/>
    <w:rsid w:val="00B614DC"/>
    <w:rsid w:val="00B66AE1"/>
    <w:rsid w:val="00BB63FA"/>
    <w:rsid w:val="00BB6998"/>
    <w:rsid w:val="00BD112C"/>
    <w:rsid w:val="00BD13AB"/>
    <w:rsid w:val="00C4655E"/>
    <w:rsid w:val="00C73673"/>
    <w:rsid w:val="00C81A28"/>
    <w:rsid w:val="00CA4885"/>
    <w:rsid w:val="00CB3303"/>
    <w:rsid w:val="00CC0062"/>
    <w:rsid w:val="00CC08FF"/>
    <w:rsid w:val="00CD76CE"/>
    <w:rsid w:val="00D06035"/>
    <w:rsid w:val="00D17A6E"/>
    <w:rsid w:val="00D34307"/>
    <w:rsid w:val="00D8194E"/>
    <w:rsid w:val="00D945EE"/>
    <w:rsid w:val="00DB689B"/>
    <w:rsid w:val="00DD028B"/>
    <w:rsid w:val="00DD62AB"/>
    <w:rsid w:val="00DF4958"/>
    <w:rsid w:val="00E136DD"/>
    <w:rsid w:val="00E223B2"/>
    <w:rsid w:val="00E4046C"/>
    <w:rsid w:val="00E9214E"/>
    <w:rsid w:val="00F30D9F"/>
    <w:rsid w:val="00F41D57"/>
    <w:rsid w:val="00F54887"/>
    <w:rsid w:val="00F56A7C"/>
    <w:rsid w:val="00F64E81"/>
    <w:rsid w:val="00F66CD4"/>
    <w:rsid w:val="00F74253"/>
    <w:rsid w:val="00F75468"/>
    <w:rsid w:val="00FD1D6C"/>
    <w:rsid w:val="00FE07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2A9DF3"/>
  <w15:docId w15:val="{5675CA37-EBDB-4B47-86CE-172AA438D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5718"/>
  </w:style>
  <w:style w:type="paragraph" w:styleId="Ttulo1">
    <w:name w:val="heading 1"/>
    <w:basedOn w:val="Normal"/>
    <w:next w:val="Normal"/>
    <w:link w:val="Ttulo1Car"/>
    <w:uiPriority w:val="9"/>
    <w:qFormat/>
    <w:rsid w:val="00E93FC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EE743E"/>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E93FC1"/>
    <w:rPr>
      <w:rFonts w:asciiTheme="majorHAnsi" w:eastAsiaTheme="majorEastAsia" w:hAnsiTheme="majorHAnsi" w:cstheme="majorBidi"/>
      <w:color w:val="2E74B5" w:themeColor="accent1" w:themeShade="BF"/>
      <w:sz w:val="32"/>
      <w:szCs w:val="32"/>
      <w:lang w:val="es-MX" w:eastAsia="es-MX"/>
    </w:rPr>
  </w:style>
  <w:style w:type="paragraph" w:styleId="Encabezado">
    <w:name w:val="header"/>
    <w:basedOn w:val="Normal"/>
    <w:link w:val="EncabezadoCar"/>
    <w:uiPriority w:val="99"/>
    <w:unhideWhenUsed/>
    <w:rsid w:val="00E93FC1"/>
    <w:pPr>
      <w:tabs>
        <w:tab w:val="center" w:pos="4419"/>
        <w:tab w:val="right" w:pos="8838"/>
      </w:tabs>
    </w:pPr>
  </w:style>
  <w:style w:type="character" w:customStyle="1" w:styleId="EncabezadoCar">
    <w:name w:val="Encabezado Car"/>
    <w:basedOn w:val="Fuentedeprrafopredeter"/>
    <w:link w:val="Encabezado"/>
    <w:uiPriority w:val="99"/>
    <w:rsid w:val="00E93FC1"/>
    <w:rPr>
      <w:rFonts w:ascii="Times New Roman" w:eastAsia="Times New Roman" w:hAnsi="Times New Roman" w:cs="Times New Roman"/>
      <w:sz w:val="24"/>
      <w:szCs w:val="24"/>
      <w:lang w:val="es-MX" w:eastAsia="es-MX"/>
    </w:rPr>
  </w:style>
  <w:style w:type="paragraph" w:styleId="Piedepgina">
    <w:name w:val="footer"/>
    <w:basedOn w:val="Normal"/>
    <w:link w:val="PiedepginaCar"/>
    <w:uiPriority w:val="99"/>
    <w:unhideWhenUsed/>
    <w:rsid w:val="00E93FC1"/>
    <w:pPr>
      <w:tabs>
        <w:tab w:val="center" w:pos="4419"/>
        <w:tab w:val="right" w:pos="8838"/>
      </w:tabs>
    </w:pPr>
  </w:style>
  <w:style w:type="character" w:customStyle="1" w:styleId="PiedepginaCar">
    <w:name w:val="Pie de página Car"/>
    <w:basedOn w:val="Fuentedeprrafopredeter"/>
    <w:link w:val="Piedepgina"/>
    <w:uiPriority w:val="99"/>
    <w:rsid w:val="00E93FC1"/>
    <w:rPr>
      <w:rFonts w:ascii="Times New Roman" w:eastAsia="Times New Roman" w:hAnsi="Times New Roman" w:cs="Times New Roman"/>
      <w:sz w:val="24"/>
      <w:szCs w:val="24"/>
      <w:lang w:val="es-MX"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93FC1"/>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E93FC1"/>
    <w:rPr>
      <w:rFonts w:ascii="Century Gothic" w:eastAsia="Times New Roman" w:hAnsi="Century Gothic" w:cs="Times New Roman"/>
      <w:szCs w:val="24"/>
      <w:lang w:val="es-MX" w:eastAsia="es-MX"/>
    </w:rPr>
  </w:style>
  <w:style w:type="character" w:styleId="Hipervnculo">
    <w:name w:val="Hyperlink"/>
    <w:aliases w:val="Hipervínculo1,Hipervínculo11,Hipervínculo12,Hipervínculo13,Hipervínculo14,Hipervínculo15"/>
    <w:uiPriority w:val="99"/>
    <w:unhideWhenUsed/>
    <w:rsid w:val="00E93FC1"/>
    <w:rPr>
      <w:color w:val="0563C1"/>
      <w:u w:val="single"/>
    </w:rPr>
  </w:style>
  <w:style w:type="paragraph" w:styleId="TDC1">
    <w:name w:val="toc 1"/>
    <w:basedOn w:val="Normal"/>
    <w:next w:val="Normal"/>
    <w:autoRedefine/>
    <w:uiPriority w:val="39"/>
    <w:unhideWhenUsed/>
    <w:rsid w:val="00E93FC1"/>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E93FC1"/>
    <w:pPr>
      <w:tabs>
        <w:tab w:val="right" w:leader="dot" w:pos="8637"/>
      </w:tabs>
      <w:spacing w:line="480" w:lineRule="auto"/>
    </w:pPr>
    <w:rPr>
      <w:rFonts w:asciiTheme="minorHAnsi" w:eastAsiaTheme="minorHAnsi" w:hAnsiTheme="minorHAnsi" w:cstheme="minorBidi"/>
      <w:sz w:val="22"/>
      <w:szCs w:val="22"/>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93FC1"/>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E93FC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93FC1"/>
    <w:rPr>
      <w:rFonts w:asciiTheme="minorHAnsi" w:eastAsiaTheme="minorHAnsi" w:hAnsiTheme="minorHAnsi" w:cstheme="minorBidi"/>
      <w:sz w:val="20"/>
      <w:szCs w:val="20"/>
      <w:lang w:val="es-ES" w:eastAsia="en-US"/>
    </w:rPr>
  </w:style>
  <w:style w:type="character" w:customStyle="1" w:styleId="TextonotapieCar1">
    <w:name w:val="Texto nota pie Car1"/>
    <w:basedOn w:val="Fuentedeprrafopredeter"/>
    <w:uiPriority w:val="99"/>
    <w:semiHidden/>
    <w:rsid w:val="00E93FC1"/>
    <w:rPr>
      <w:rFonts w:ascii="Times New Roman" w:eastAsia="Times New Roman" w:hAnsi="Times New Roman" w:cs="Times New Roman"/>
      <w:sz w:val="20"/>
      <w:szCs w:val="20"/>
      <w:lang w:val="es-MX" w:eastAsia="es-MX"/>
    </w:rPr>
  </w:style>
  <w:style w:type="paragraph" w:styleId="TtulodeTDC">
    <w:name w:val="TOC Heading"/>
    <w:basedOn w:val="Ttulo1"/>
    <w:next w:val="Normal"/>
    <w:uiPriority w:val="39"/>
    <w:semiHidden/>
    <w:unhideWhenUsed/>
    <w:qFormat/>
    <w:rsid w:val="00E93FC1"/>
    <w:pPr>
      <w:outlineLvl w:val="9"/>
    </w:pPr>
  </w:style>
  <w:style w:type="character" w:customStyle="1" w:styleId="apple-converted-space">
    <w:name w:val="apple-converted-space"/>
    <w:basedOn w:val="Fuentedeprrafopredeter"/>
    <w:qFormat/>
    <w:rsid w:val="00E93FC1"/>
  </w:style>
  <w:style w:type="table" w:styleId="Tablaconcuadrcula">
    <w:name w:val="Table Grid"/>
    <w:basedOn w:val="Tablanormal"/>
    <w:uiPriority w:val="39"/>
    <w:rsid w:val="00E9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6concolores">
    <w:name w:val="Grid Table 6 Colorful"/>
    <w:basedOn w:val="Tablanormal"/>
    <w:uiPriority w:val="51"/>
    <w:rsid w:val="003F2E3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D567D"/>
  </w:style>
  <w:style w:type="paragraph" w:styleId="TDC3">
    <w:name w:val="toc 3"/>
    <w:basedOn w:val="Normal"/>
    <w:next w:val="Normal"/>
    <w:autoRedefine/>
    <w:uiPriority w:val="39"/>
    <w:unhideWhenUsed/>
    <w:rsid w:val="00730D0C"/>
    <w:pPr>
      <w:spacing w:after="100"/>
      <w:ind w:left="480"/>
    </w:pPr>
  </w:style>
  <w:style w:type="character" w:customStyle="1" w:styleId="Ttulo2Car">
    <w:name w:val="Título 2 Car"/>
    <w:basedOn w:val="Fuentedeprrafopredeter"/>
    <w:link w:val="Ttulo2"/>
    <w:uiPriority w:val="9"/>
    <w:rsid w:val="00EE743E"/>
    <w:rPr>
      <w:rFonts w:asciiTheme="majorHAnsi" w:eastAsiaTheme="majorEastAsia" w:hAnsiTheme="majorHAnsi" w:cstheme="majorBidi"/>
      <w:color w:val="2E74B5" w:themeColor="accent1" w:themeShade="BF"/>
      <w:sz w:val="26"/>
      <w:szCs w:val="26"/>
      <w:lang w:val="es-MX"/>
    </w:rPr>
  </w:style>
  <w:style w:type="table" w:customStyle="1" w:styleId="Tablaconcuadrcula1">
    <w:name w:val="Tabla con cuadrícula1"/>
    <w:basedOn w:val="Tablanormal"/>
    <w:next w:val="Tablaconcuadrcula"/>
    <w:uiPriority w:val="59"/>
    <w:rsid w:val="00C5684D"/>
    <w:rPr>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8E5D90"/>
    <w:rPr>
      <w:color w:val="605E5C"/>
      <w:shd w:val="clear" w:color="auto" w:fill="E1DFDD"/>
    </w:rPr>
  </w:style>
  <w:style w:type="character" w:styleId="Hipervnculovisitado">
    <w:name w:val="FollowedHyperlink"/>
    <w:basedOn w:val="Fuentedeprrafopredeter"/>
    <w:uiPriority w:val="99"/>
    <w:semiHidden/>
    <w:unhideWhenUsed/>
    <w:rsid w:val="00A95951"/>
    <w:rPr>
      <w:color w:val="954F72" w:themeColor="followedHyperlink"/>
      <w:u w:val="single"/>
    </w:rPr>
  </w:style>
  <w:style w:type="paragraph" w:customStyle="1" w:styleId="Default">
    <w:name w:val="Default"/>
    <w:rsid w:val="001D67DC"/>
    <w:pPr>
      <w:autoSpaceDE w:val="0"/>
      <w:autoSpaceDN w:val="0"/>
      <w:adjustRightInd w:val="0"/>
    </w:pPr>
    <w:rPr>
      <w:rFonts w:ascii="Palatino Linotype" w:hAnsi="Palatino Linotype" w:cs="Palatino Linotype"/>
      <w:color w:val="000000"/>
    </w:rPr>
  </w:style>
  <w:style w:type="character" w:customStyle="1" w:styleId="Mencinsinresolver2">
    <w:name w:val="Mención sin resolver2"/>
    <w:basedOn w:val="Fuentedeprrafopredeter"/>
    <w:uiPriority w:val="99"/>
    <w:semiHidden/>
    <w:unhideWhenUsed/>
    <w:rsid w:val="00C2564D"/>
    <w:rPr>
      <w:color w:val="605E5C"/>
      <w:shd w:val="clear" w:color="auto" w:fill="E1DFDD"/>
    </w:rPr>
  </w:style>
  <w:style w:type="paragraph" w:styleId="Textodeglobo">
    <w:name w:val="Balloon Text"/>
    <w:basedOn w:val="Normal"/>
    <w:link w:val="TextodegloboCar"/>
    <w:uiPriority w:val="99"/>
    <w:semiHidden/>
    <w:unhideWhenUsed/>
    <w:rsid w:val="00F00C14"/>
    <w:rPr>
      <w:rFonts w:ascii="Lucida Grande" w:eastAsiaTheme="minorEastAsia" w:hAnsi="Lucida Grande" w:cs="Lucida Grande"/>
      <w:sz w:val="18"/>
      <w:szCs w:val="18"/>
      <w:lang w:val="es-ES_tradnl" w:eastAsia="es-ES"/>
    </w:rPr>
  </w:style>
  <w:style w:type="character" w:customStyle="1" w:styleId="TextodegloboCar">
    <w:name w:val="Texto de globo Car"/>
    <w:basedOn w:val="Fuentedeprrafopredeter"/>
    <w:link w:val="Textodeglobo"/>
    <w:uiPriority w:val="99"/>
    <w:semiHidden/>
    <w:rsid w:val="00F00C14"/>
    <w:rPr>
      <w:rFonts w:ascii="Lucida Grande" w:eastAsiaTheme="minorEastAsia" w:hAnsi="Lucida Grande" w:cs="Lucida Grande"/>
      <w:sz w:val="18"/>
      <w:szCs w:val="18"/>
      <w:lang w:val="es-ES_tradnl" w:eastAsia="es-ES"/>
    </w:rPr>
  </w:style>
  <w:style w:type="table" w:customStyle="1" w:styleId="Tablanormal13">
    <w:name w:val="Tabla normal 13"/>
    <w:basedOn w:val="Tablanormal"/>
    <w:next w:val="Tablanormal1"/>
    <w:uiPriority w:val="41"/>
    <w:rsid w:val="000C0051"/>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0C00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91651">
      <w:bodyDiv w:val="1"/>
      <w:marLeft w:val="0"/>
      <w:marRight w:val="0"/>
      <w:marTop w:val="0"/>
      <w:marBottom w:val="0"/>
      <w:divBdr>
        <w:top w:val="none" w:sz="0" w:space="0" w:color="auto"/>
        <w:left w:val="none" w:sz="0" w:space="0" w:color="auto"/>
        <w:bottom w:val="none" w:sz="0" w:space="0" w:color="auto"/>
        <w:right w:val="none" w:sz="0" w:space="0" w:color="auto"/>
      </w:divBdr>
    </w:div>
    <w:div w:id="530611120">
      <w:bodyDiv w:val="1"/>
      <w:marLeft w:val="0"/>
      <w:marRight w:val="0"/>
      <w:marTop w:val="0"/>
      <w:marBottom w:val="0"/>
      <w:divBdr>
        <w:top w:val="none" w:sz="0" w:space="0" w:color="auto"/>
        <w:left w:val="none" w:sz="0" w:space="0" w:color="auto"/>
        <w:bottom w:val="none" w:sz="0" w:space="0" w:color="auto"/>
        <w:right w:val="none" w:sz="0" w:space="0" w:color="auto"/>
      </w:divBdr>
    </w:div>
    <w:div w:id="1701475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f.gob.mx/nota_detalle.php?codigo=5492254&amp;fecha=28/07/2017"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saimex.org.mx/saimex/solicitud/downloadAttach/2645700.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imex.org.mx/saimex/solicitud/downloadAttach/2645699.page" TargetMode="External"/><Relationship Id="rId5" Type="http://schemas.openxmlformats.org/officeDocument/2006/relationships/settings" Target="settings.xml"/><Relationship Id="rId15" Type="http://schemas.openxmlformats.org/officeDocument/2006/relationships/hyperlink" Target="https://portalanterior.ine.mx/archivos2/tutoriales/sistemas/ApoyoInstitucional/SIF/docs/candidatos/folioFiscalFactura.pdf" TargetMode="External"/><Relationship Id="rId23" Type="http://schemas.openxmlformats.org/officeDocument/2006/relationships/theme" Target="theme/theme1.xml"/><Relationship Id="rId10" Type="http://schemas.openxmlformats.org/officeDocument/2006/relationships/hyperlink" Target="https://saimex.org.mx/saimex/solicitud/downloadAttach/2645698.page"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aimex.org.mx/saimex/solicitud/downloadAttach/2637911.page" TargetMode="Externa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FMADGow9/RaWC2mhndDiaJibg==">CgMxLjAyCGguZ2pkZ3hzMgloLjMwajB6bGwyCWguMWZvYjl0ZTIJaC4zem55c2g3MgloLjJldDkycDAyCGgudHlqY3d0MgloLjNkeTZ2a20yCWguMXQzaDVzZjIJaC40ZDM0b2c4MgloLjJzOGV5bzEyCWguMTdkcDh2dTIJaC4zcmRjcmpuMgloLjI2aW4xcmcyCGgubG54Yno5MgloLjM1bmt1bjI4AHIhMTJLYWFPVENuTnI2NHN2dXAxeVpodVVkRVRncjFJOEhI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826B77D-405C-412C-A7BF-B00FA2007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8484</Words>
  <Characters>46667</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9</cp:revision>
  <cp:lastPrinted>2026-02-20T16:19:00Z</cp:lastPrinted>
  <dcterms:created xsi:type="dcterms:W3CDTF">2026-02-12T20:41:00Z</dcterms:created>
  <dcterms:modified xsi:type="dcterms:W3CDTF">2026-02-27T16:57:00Z</dcterms:modified>
</cp:coreProperties>
</file>