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095B" w:rsidRPr="00F07B41" w:rsidRDefault="00F4095B" w:rsidP="00F4095B">
      <w:pPr>
        <w:spacing w:line="360" w:lineRule="auto"/>
        <w:contextualSpacing/>
        <w:jc w:val="both"/>
        <w:rPr>
          <w:rFonts w:ascii="Palatino Linotype" w:hAnsi="Palatino Linotype" w:cs="Palatino Linotype"/>
          <w:b/>
          <w:color w:val="000000"/>
          <w:lang w:val="es-ES_tradnl"/>
        </w:rPr>
      </w:pPr>
      <w:bookmarkStart w:id="0" w:name="_GoBack"/>
      <w:bookmarkEnd w:id="0"/>
      <w:r w:rsidRPr="00F07B41">
        <w:rPr>
          <w:rFonts w:ascii="Palatino Linotype" w:hAnsi="Palatino Linotype" w:cs="Palatino Linotype"/>
          <w:color w:val="000000"/>
          <w:lang w:val="es-ES_tradnl"/>
        </w:rPr>
        <w:t xml:space="preserve">Resolución del Pleno del Instituto de Transparencia, Acceso a la Información Pública y Protección de Datos Personales del Estado de México y Municipios, con domicilio en </w:t>
      </w:r>
      <w:r w:rsidR="000C192A" w:rsidRPr="00F07B41">
        <w:rPr>
          <w:rFonts w:ascii="Palatino Linotype" w:hAnsi="Palatino Linotype" w:cs="Palatino Linotype"/>
          <w:color w:val="000000"/>
          <w:lang w:val="es-ES_tradnl"/>
        </w:rPr>
        <w:t xml:space="preserve">Metepec, Estado de México, </w:t>
      </w:r>
      <w:r w:rsidR="000C192A" w:rsidRPr="00F07B41">
        <w:rPr>
          <w:rFonts w:ascii="Palatino Linotype" w:hAnsi="Palatino Linotype" w:cs="Palatino Linotype"/>
          <w:b/>
          <w:color w:val="000000"/>
          <w:lang w:val="es-ES_tradnl"/>
        </w:rPr>
        <w:t>de fecha</w:t>
      </w:r>
      <w:r w:rsidR="00133D8E" w:rsidRPr="00F07B41">
        <w:rPr>
          <w:rFonts w:ascii="Palatino Linotype" w:hAnsi="Palatino Linotype" w:cs="Palatino Linotype"/>
          <w:b/>
          <w:color w:val="000000"/>
          <w:lang w:val="es-ES_tradnl"/>
        </w:rPr>
        <w:t xml:space="preserve"> </w:t>
      </w:r>
      <w:r w:rsidR="0062012B" w:rsidRPr="00F07B41">
        <w:rPr>
          <w:rFonts w:ascii="Palatino Linotype" w:hAnsi="Palatino Linotype" w:cs="Palatino Linotype"/>
          <w:b/>
          <w:color w:val="000000"/>
          <w:lang w:val="es-ES_tradnl"/>
        </w:rPr>
        <w:t>once</w:t>
      </w:r>
      <w:r w:rsidR="00FF0918" w:rsidRPr="00F07B41">
        <w:rPr>
          <w:rFonts w:ascii="Palatino Linotype" w:hAnsi="Palatino Linotype" w:cs="Palatino Linotype"/>
          <w:b/>
          <w:color w:val="000000"/>
          <w:lang w:val="es-ES_tradnl"/>
        </w:rPr>
        <w:t xml:space="preserve"> </w:t>
      </w:r>
      <w:r w:rsidR="000C192A" w:rsidRPr="00F07B41">
        <w:rPr>
          <w:rFonts w:ascii="Palatino Linotype" w:hAnsi="Palatino Linotype" w:cs="Palatino Linotype"/>
          <w:b/>
          <w:color w:val="000000"/>
          <w:lang w:val="es-ES_tradnl"/>
        </w:rPr>
        <w:t xml:space="preserve">(11) </w:t>
      </w:r>
      <w:r w:rsidR="00FF0918" w:rsidRPr="00F07B41">
        <w:rPr>
          <w:rFonts w:ascii="Palatino Linotype" w:hAnsi="Palatino Linotype" w:cs="Palatino Linotype"/>
          <w:b/>
          <w:color w:val="000000"/>
          <w:lang w:val="es-ES_tradnl"/>
        </w:rPr>
        <w:t>de febrero de dos mil veintiséis.</w:t>
      </w:r>
    </w:p>
    <w:p w:rsidR="00F4095B" w:rsidRPr="00F07B41" w:rsidRDefault="00F4095B" w:rsidP="00F4095B">
      <w:pPr>
        <w:spacing w:line="360" w:lineRule="auto"/>
        <w:contextualSpacing/>
        <w:jc w:val="both"/>
        <w:rPr>
          <w:rFonts w:ascii="Palatino Linotype" w:hAnsi="Palatino Linotype" w:cs="Palatino Linotype"/>
          <w:color w:val="000000"/>
          <w:lang w:val="es-ES_tradnl"/>
        </w:rPr>
      </w:pPr>
    </w:p>
    <w:p w:rsidR="00F4095B" w:rsidRPr="00F07B41" w:rsidRDefault="00F4095B" w:rsidP="00F4095B">
      <w:pPr>
        <w:spacing w:line="360" w:lineRule="auto"/>
        <w:ind w:right="-28"/>
        <w:jc w:val="both"/>
        <w:rPr>
          <w:rFonts w:ascii="Palatino Linotype" w:eastAsia="Palatino Linotype" w:hAnsi="Palatino Linotype" w:cs="Palatino Linotype"/>
        </w:rPr>
      </w:pPr>
      <w:r w:rsidRPr="00F07B41">
        <w:rPr>
          <w:rFonts w:ascii="Palatino Linotype" w:eastAsia="Palatino Linotype" w:hAnsi="Palatino Linotype" w:cs="Palatino Linotype"/>
          <w:b/>
        </w:rPr>
        <w:t>VISTO</w:t>
      </w:r>
      <w:r w:rsidRPr="00F07B41">
        <w:rPr>
          <w:rFonts w:ascii="Palatino Linotype" w:eastAsia="Palatino Linotype" w:hAnsi="Palatino Linotype" w:cs="Palatino Linotype"/>
        </w:rPr>
        <w:t xml:space="preserve"> el expediente electrónico formado con motivo del Recurso de Revisión </w:t>
      </w:r>
      <w:r w:rsidR="0062012B" w:rsidRPr="00F07B41">
        <w:rPr>
          <w:rFonts w:ascii="Palatino Linotype" w:eastAsia="Palatino Linotype" w:hAnsi="Palatino Linotype" w:cs="Palatino Linotype"/>
          <w:b/>
        </w:rPr>
        <w:t>12843</w:t>
      </w:r>
      <w:r w:rsidRPr="00F07B41">
        <w:rPr>
          <w:rFonts w:ascii="Palatino Linotype" w:eastAsia="Palatino Linotype" w:hAnsi="Palatino Linotype" w:cs="Palatino Linotype"/>
          <w:b/>
        </w:rPr>
        <w:t xml:space="preserve">/INFOEM/IP/RR/2025, </w:t>
      </w:r>
      <w:r w:rsidRPr="00F07B41">
        <w:rPr>
          <w:rFonts w:ascii="Palatino Linotype" w:eastAsia="Palatino Linotype" w:hAnsi="Palatino Linotype" w:cs="Palatino Linotype"/>
        </w:rPr>
        <w:t xml:space="preserve">promovido por </w:t>
      </w:r>
      <w:r w:rsidR="001376F1">
        <w:rPr>
          <w:rFonts w:ascii="Palatino Linotype" w:eastAsia="Palatino Linotype" w:hAnsi="Palatino Linotype" w:cs="Palatino Linotype"/>
          <w:b/>
        </w:rPr>
        <w:t>XXXX</w:t>
      </w:r>
      <w:r w:rsidRPr="00F07B41">
        <w:rPr>
          <w:rFonts w:ascii="Palatino Linotype" w:eastAsia="Palatino Linotype" w:hAnsi="Palatino Linotype" w:cs="Palatino Linotype"/>
          <w:b/>
        </w:rPr>
        <w:t xml:space="preserve">, </w:t>
      </w:r>
      <w:r w:rsidRPr="00F07B41">
        <w:rPr>
          <w:rFonts w:ascii="Palatino Linotype" w:eastAsia="Palatino Linotype" w:hAnsi="Palatino Linotype" w:cs="Palatino Linotype"/>
        </w:rPr>
        <w:t xml:space="preserve">a quien en lo sucesivo se le denominará el </w:t>
      </w:r>
      <w:r w:rsidRPr="00F07B41">
        <w:rPr>
          <w:rFonts w:ascii="Palatino Linotype" w:eastAsia="Palatino Linotype" w:hAnsi="Palatino Linotype" w:cs="Palatino Linotype"/>
          <w:b/>
        </w:rPr>
        <w:t>RECURRENTE</w:t>
      </w:r>
      <w:r w:rsidRPr="00F07B41">
        <w:rPr>
          <w:rFonts w:ascii="Palatino Linotype" w:eastAsia="Palatino Linotype" w:hAnsi="Palatino Linotype" w:cs="Palatino Linotype"/>
        </w:rPr>
        <w:t xml:space="preserve">, en contra de la respuesta del </w:t>
      </w:r>
      <w:r w:rsidR="0062012B" w:rsidRPr="00F07B41">
        <w:rPr>
          <w:rFonts w:ascii="Palatino Linotype" w:eastAsia="Palatino Linotype" w:hAnsi="Palatino Linotype" w:cs="Palatino Linotype"/>
          <w:b/>
        </w:rPr>
        <w:t>Instituto Municipal de Cultura Física y Deporte de Nicolás Romero</w:t>
      </w:r>
      <w:r w:rsidR="00F07B41" w:rsidRPr="00F07B41">
        <w:rPr>
          <w:rFonts w:ascii="Palatino Linotype" w:eastAsia="Palatino Linotype" w:hAnsi="Palatino Linotype" w:cs="Palatino Linotype"/>
          <w:b/>
        </w:rPr>
        <w:t>,</w:t>
      </w:r>
      <w:r w:rsidRPr="00F07B41">
        <w:rPr>
          <w:rFonts w:ascii="Palatino Linotype" w:eastAsia="Palatino Linotype" w:hAnsi="Palatino Linotype" w:cs="Palatino Linotype"/>
        </w:rPr>
        <w:t xml:space="preserve"> en adelante el</w:t>
      </w:r>
      <w:r w:rsidRPr="00F07B41">
        <w:rPr>
          <w:rFonts w:ascii="Palatino Linotype" w:eastAsia="Palatino Linotype" w:hAnsi="Palatino Linotype" w:cs="Palatino Linotype"/>
          <w:b/>
        </w:rPr>
        <w:t xml:space="preserve"> SUJETO OBLIGADO</w:t>
      </w:r>
      <w:r w:rsidRPr="00F07B41">
        <w:rPr>
          <w:rFonts w:ascii="Palatino Linotype" w:eastAsia="Palatino Linotype" w:hAnsi="Palatino Linotype" w:cs="Palatino Linotype"/>
        </w:rPr>
        <w:t xml:space="preserve">, por lo que se procede a dictar la presente resolución, con base en los siguientes: </w:t>
      </w:r>
    </w:p>
    <w:p w:rsidR="00F4095B" w:rsidRPr="00F07B41" w:rsidRDefault="00F4095B" w:rsidP="00F4095B">
      <w:pPr>
        <w:spacing w:line="360" w:lineRule="auto"/>
        <w:ind w:right="-28"/>
        <w:jc w:val="both"/>
        <w:rPr>
          <w:rFonts w:ascii="Palatino Linotype" w:eastAsia="Palatino Linotype" w:hAnsi="Palatino Linotype" w:cs="Palatino Linotype"/>
          <w:b/>
        </w:rPr>
      </w:pPr>
    </w:p>
    <w:p w:rsidR="00F4095B" w:rsidRPr="00F07B41" w:rsidRDefault="00F4095B" w:rsidP="00F4095B">
      <w:pPr>
        <w:keepNext/>
        <w:keepLines/>
        <w:spacing w:line="360" w:lineRule="auto"/>
        <w:jc w:val="center"/>
        <w:outlineLvl w:val="0"/>
        <w:rPr>
          <w:rFonts w:ascii="Palatino Linotype" w:hAnsi="Palatino Linotype"/>
          <w:b/>
          <w:color w:val="000000" w:themeColor="text1"/>
          <w:lang w:val="es-ES_tradnl"/>
        </w:rPr>
      </w:pPr>
      <w:r w:rsidRPr="00F07B41">
        <w:rPr>
          <w:rFonts w:ascii="Palatino Linotype" w:hAnsi="Palatino Linotype"/>
          <w:b/>
          <w:color w:val="000000" w:themeColor="text1"/>
          <w:lang w:val="es-ES_tradnl"/>
        </w:rPr>
        <w:t>A N T E C E D E N T E S</w:t>
      </w:r>
    </w:p>
    <w:p w:rsidR="00F4095B" w:rsidRPr="00F07B41" w:rsidRDefault="00F4095B" w:rsidP="00F4095B">
      <w:pPr>
        <w:spacing w:line="360" w:lineRule="auto"/>
        <w:contextualSpacing/>
        <w:jc w:val="both"/>
        <w:rPr>
          <w:rFonts w:ascii="Palatino Linotype" w:hAnsi="Palatino Linotype" w:cs="Palatino Linotype"/>
          <w:color w:val="000000"/>
          <w:lang w:val="es-ES_tradnl"/>
        </w:rPr>
      </w:pPr>
    </w:p>
    <w:p w:rsidR="00F4095B" w:rsidRPr="00F07B41" w:rsidRDefault="00F4095B" w:rsidP="00861857">
      <w:pPr>
        <w:numPr>
          <w:ilvl w:val="0"/>
          <w:numId w:val="1"/>
        </w:numPr>
        <w:spacing w:line="360" w:lineRule="auto"/>
        <w:ind w:left="0" w:right="-28" w:firstLine="0"/>
        <w:jc w:val="both"/>
        <w:rPr>
          <w:rFonts w:ascii="Palatino Linotype" w:eastAsia="Palatino Linotype" w:hAnsi="Palatino Linotype" w:cs="Palatino Linotype"/>
        </w:rPr>
      </w:pPr>
      <w:r w:rsidRPr="00F07B41">
        <w:rPr>
          <w:rFonts w:ascii="Palatino Linotype" w:eastAsia="Palatino Linotype" w:hAnsi="Palatino Linotype" w:cs="Palatino Linotype"/>
        </w:rPr>
        <w:t xml:space="preserve">En fecha </w:t>
      </w:r>
      <w:r w:rsidR="00C11F87" w:rsidRPr="00F07B41">
        <w:rPr>
          <w:rFonts w:ascii="Palatino Linotype" w:eastAsia="Palatino Linotype" w:hAnsi="Palatino Linotype" w:cs="Palatino Linotype"/>
        </w:rPr>
        <w:t xml:space="preserve"> </w:t>
      </w:r>
      <w:r w:rsidR="0062012B" w:rsidRPr="00F07B41">
        <w:rPr>
          <w:rFonts w:ascii="Palatino Linotype" w:eastAsia="Palatino Linotype" w:hAnsi="Palatino Linotype" w:cs="Palatino Linotype"/>
        </w:rPr>
        <w:t>trece de octubre</w:t>
      </w:r>
      <w:r w:rsidR="00F32B67" w:rsidRPr="00F07B41">
        <w:rPr>
          <w:rFonts w:ascii="Palatino Linotype" w:eastAsia="Palatino Linotype" w:hAnsi="Palatino Linotype" w:cs="Palatino Linotype"/>
        </w:rPr>
        <w:t xml:space="preserve"> </w:t>
      </w:r>
      <w:r w:rsidRPr="00F07B41">
        <w:rPr>
          <w:rFonts w:ascii="Palatino Linotype" w:eastAsia="Palatino Linotype" w:hAnsi="Palatino Linotype" w:cs="Palatino Linotype"/>
        </w:rPr>
        <w:t xml:space="preserve"> de dos mil veinticinco se presentó ante el </w:t>
      </w:r>
      <w:r w:rsidRPr="00F07B41">
        <w:rPr>
          <w:rFonts w:ascii="Palatino Linotype" w:eastAsia="Palatino Linotype" w:hAnsi="Palatino Linotype" w:cs="Palatino Linotype"/>
          <w:b/>
        </w:rPr>
        <w:t xml:space="preserve">SUJETO OBLIGADO </w:t>
      </w:r>
      <w:r w:rsidRPr="00F07B41">
        <w:rPr>
          <w:rFonts w:ascii="Palatino Linotype" w:eastAsia="Palatino Linotype" w:hAnsi="Palatino Linotype" w:cs="Palatino Linotype"/>
        </w:rPr>
        <w:t xml:space="preserve">vía Sistema de Acceso a la Información; </w:t>
      </w:r>
      <w:r w:rsidRPr="00F07B41">
        <w:rPr>
          <w:rFonts w:ascii="Palatino Linotype" w:eastAsia="Palatino Linotype" w:hAnsi="Palatino Linotype" w:cs="Palatino Linotype"/>
          <w:color w:val="000000"/>
        </w:rPr>
        <w:t xml:space="preserve">(SAIMEX), la solicitud de información pública, con el número de </w:t>
      </w:r>
      <w:r w:rsidRPr="00F07B41">
        <w:rPr>
          <w:rFonts w:ascii="Palatino Linotype" w:eastAsia="Palatino Linotype" w:hAnsi="Palatino Linotype" w:cs="Palatino Linotype"/>
        </w:rPr>
        <w:t>expediente</w:t>
      </w:r>
      <w:r w:rsidR="0062012B" w:rsidRPr="00F07B41">
        <w:rPr>
          <w:rFonts w:ascii="Palatino Linotype" w:eastAsia="Palatino Linotype" w:hAnsi="Palatino Linotype" w:cs="Palatino Linotype"/>
          <w:b/>
        </w:rPr>
        <w:t xml:space="preserve"> 00037</w:t>
      </w:r>
      <w:r w:rsidRPr="00F07B41">
        <w:rPr>
          <w:rFonts w:ascii="Palatino Linotype" w:eastAsia="Palatino Linotype" w:hAnsi="Palatino Linotype" w:cs="Palatino Linotype"/>
          <w:b/>
        </w:rPr>
        <w:t>/</w:t>
      </w:r>
      <w:r w:rsidR="0062012B" w:rsidRPr="00F07B41">
        <w:rPr>
          <w:rFonts w:ascii="Palatino Linotype" w:eastAsia="Palatino Linotype" w:hAnsi="Palatino Linotype" w:cs="Palatino Linotype"/>
          <w:b/>
        </w:rPr>
        <w:t>IMCUFIDENICORO</w:t>
      </w:r>
      <w:r w:rsidR="00FF0918" w:rsidRPr="00F07B41">
        <w:rPr>
          <w:rFonts w:ascii="Palatino Linotype" w:eastAsia="Palatino Linotype" w:hAnsi="Palatino Linotype" w:cs="Palatino Linotype"/>
          <w:b/>
        </w:rPr>
        <w:t>/</w:t>
      </w:r>
      <w:r w:rsidRPr="00F07B41">
        <w:rPr>
          <w:rFonts w:ascii="Palatino Linotype" w:eastAsia="Palatino Linotype" w:hAnsi="Palatino Linotype" w:cs="Palatino Linotype"/>
          <w:b/>
        </w:rPr>
        <w:t>IP/2025</w:t>
      </w:r>
      <w:r w:rsidRPr="00F07B41">
        <w:rPr>
          <w:rFonts w:ascii="Palatino Linotype" w:eastAsia="Palatino Linotype" w:hAnsi="Palatino Linotype" w:cs="Palatino Linotype"/>
        </w:rPr>
        <w:t>, en la que se solicitó lo siguiente:</w:t>
      </w:r>
    </w:p>
    <w:p w:rsidR="00F4095B" w:rsidRPr="00F07B41" w:rsidRDefault="00F4095B" w:rsidP="00F4095B">
      <w:pPr>
        <w:ind w:right="-28"/>
        <w:jc w:val="both"/>
        <w:rPr>
          <w:rFonts w:ascii="Palatino Linotype" w:eastAsia="Palatino Linotype" w:hAnsi="Palatino Linotype" w:cs="Palatino Linotype"/>
        </w:rPr>
      </w:pPr>
    </w:p>
    <w:p w:rsidR="00F4095B" w:rsidRPr="00F07B41" w:rsidRDefault="00F4095B" w:rsidP="007F5FBA">
      <w:pPr>
        <w:ind w:left="1134" w:right="1389"/>
        <w:jc w:val="both"/>
        <w:rPr>
          <w:rFonts w:ascii="Palatino Linotype" w:eastAsia="Palatino Linotype" w:hAnsi="Palatino Linotype" w:cs="Palatino Linotype"/>
          <w:i/>
          <w:color w:val="000000"/>
        </w:rPr>
      </w:pPr>
      <w:r w:rsidRPr="00F07B41">
        <w:rPr>
          <w:rFonts w:ascii="Palatino Linotype" w:eastAsia="Palatino Linotype" w:hAnsi="Palatino Linotype" w:cs="Palatino Linotype"/>
          <w:i/>
          <w:color w:val="000000"/>
        </w:rPr>
        <w:t>“</w:t>
      </w:r>
      <w:r w:rsidR="0062012B" w:rsidRPr="00F07B41">
        <w:rPr>
          <w:rFonts w:ascii="Palatino Linotype" w:hAnsi="Palatino Linotype"/>
          <w:i/>
          <w:color w:val="000000"/>
        </w:rPr>
        <w:t>Cuanto ha cobrado de forma específica y por rubro del deportivo Zaragoza de Nicolás Romero por el rubro de natación por mes. Este informe deberá tener cuánto cobró en enero después febrero y por cada mes hasta septiembre donde informe número de alumnos y monto cobrado desde enero a septiembre y cuánto cobra por clase, por inscripción o mes</w:t>
      </w:r>
      <w:r w:rsidRPr="00F07B41">
        <w:rPr>
          <w:rFonts w:ascii="Palatino Linotype" w:hAnsi="Palatino Linotype"/>
          <w:i/>
          <w:color w:val="000000"/>
        </w:rPr>
        <w:t>”</w:t>
      </w:r>
      <w:r w:rsidR="007F5FBA" w:rsidRPr="00F07B41">
        <w:rPr>
          <w:rFonts w:ascii="Palatino Linotype" w:eastAsia="Palatino Linotype" w:hAnsi="Palatino Linotype" w:cs="Palatino Linotype"/>
          <w:i/>
          <w:color w:val="000000"/>
        </w:rPr>
        <w:t>(</w:t>
      </w:r>
      <w:r w:rsidRPr="00F07B41">
        <w:rPr>
          <w:rFonts w:ascii="Palatino Linotype" w:eastAsia="Palatino Linotype" w:hAnsi="Palatino Linotype" w:cs="Palatino Linotype"/>
          <w:i/>
          <w:color w:val="000000"/>
        </w:rPr>
        <w:t>Sic)</w:t>
      </w:r>
      <w:r w:rsidR="007F5FBA" w:rsidRPr="00F07B41">
        <w:rPr>
          <w:rFonts w:ascii="Palatino Linotype" w:eastAsia="Palatino Linotype" w:hAnsi="Palatino Linotype" w:cs="Palatino Linotype"/>
          <w:i/>
          <w:color w:val="000000"/>
        </w:rPr>
        <w:t>.</w:t>
      </w:r>
      <w:r w:rsidRPr="00F07B41">
        <w:rPr>
          <w:rFonts w:ascii="Palatino Linotype" w:eastAsia="Palatino Linotype" w:hAnsi="Palatino Linotype" w:cs="Palatino Linotype"/>
          <w:i/>
          <w:color w:val="000000"/>
        </w:rPr>
        <w:t xml:space="preserve"> </w:t>
      </w:r>
    </w:p>
    <w:p w:rsidR="00F4095B" w:rsidRPr="00F07B41" w:rsidRDefault="00F4095B" w:rsidP="00F4095B">
      <w:pPr>
        <w:pBdr>
          <w:top w:val="nil"/>
          <w:left w:val="nil"/>
          <w:bottom w:val="nil"/>
          <w:right w:val="nil"/>
          <w:between w:val="nil"/>
        </w:pBdr>
        <w:ind w:left="567" w:right="539"/>
        <w:jc w:val="both"/>
        <w:rPr>
          <w:rFonts w:ascii="Palatino Linotype" w:eastAsia="Palatino Linotype" w:hAnsi="Palatino Linotype" w:cs="Palatino Linotype"/>
          <w:color w:val="000000"/>
        </w:rPr>
      </w:pPr>
    </w:p>
    <w:p w:rsidR="00F4095B" w:rsidRPr="00F07B41" w:rsidRDefault="00F4095B" w:rsidP="00F4095B">
      <w:pPr>
        <w:pStyle w:val="Prrafodelista"/>
        <w:pBdr>
          <w:top w:val="nil"/>
          <w:left w:val="nil"/>
          <w:bottom w:val="nil"/>
          <w:right w:val="nil"/>
          <w:between w:val="nil"/>
        </w:pBdr>
        <w:ind w:left="0" w:right="-29"/>
        <w:rPr>
          <w:rFonts w:ascii="Palatino Linotype" w:eastAsia="Palatino Linotype" w:hAnsi="Palatino Linotype" w:cs="Palatino Linotype"/>
          <w:color w:val="000000"/>
          <w:sz w:val="24"/>
        </w:rPr>
      </w:pPr>
    </w:p>
    <w:p w:rsidR="00F4095B" w:rsidRPr="00F07B41" w:rsidRDefault="00E2358D" w:rsidP="00F07B41">
      <w:pPr>
        <w:pStyle w:val="Prrafodelista"/>
        <w:numPr>
          <w:ilvl w:val="0"/>
          <w:numId w:val="28"/>
        </w:numPr>
        <w:spacing w:line="360" w:lineRule="auto"/>
        <w:ind w:left="0" w:right="-28" w:firstLine="0"/>
        <w:jc w:val="both"/>
        <w:rPr>
          <w:rFonts w:ascii="Palatino Linotype" w:eastAsia="Palatino Linotype" w:hAnsi="Palatino Linotype" w:cs="Palatino Linotype"/>
          <w:sz w:val="24"/>
        </w:rPr>
      </w:pPr>
      <w:r w:rsidRPr="00F07B41">
        <w:rPr>
          <w:rFonts w:ascii="Palatino Linotype" w:eastAsia="Palatino Linotype" w:hAnsi="Palatino Linotype" w:cs="Palatino Linotype"/>
          <w:b/>
          <w:sz w:val="24"/>
        </w:rPr>
        <w:t>M</w:t>
      </w:r>
      <w:r w:rsidR="00F4095B" w:rsidRPr="00F07B41">
        <w:rPr>
          <w:rFonts w:ascii="Palatino Linotype" w:eastAsia="Palatino Linotype" w:hAnsi="Palatino Linotype" w:cs="Palatino Linotype"/>
          <w:b/>
          <w:sz w:val="24"/>
        </w:rPr>
        <w:t>odalidad de entrega de la información</w:t>
      </w:r>
      <w:r w:rsidRPr="00F07B41">
        <w:rPr>
          <w:rFonts w:ascii="Palatino Linotype" w:eastAsia="Palatino Linotype" w:hAnsi="Palatino Linotype" w:cs="Palatino Linotype"/>
          <w:sz w:val="24"/>
        </w:rPr>
        <w:t>:</w:t>
      </w:r>
      <w:r w:rsidR="00F4095B" w:rsidRPr="00F07B41">
        <w:rPr>
          <w:rFonts w:ascii="Palatino Linotype" w:eastAsia="Palatino Linotype" w:hAnsi="Palatino Linotype" w:cs="Palatino Linotype"/>
          <w:sz w:val="24"/>
        </w:rPr>
        <w:t xml:space="preserve"> a través del </w:t>
      </w:r>
      <w:r w:rsidR="00F4095B" w:rsidRPr="00F07B41">
        <w:rPr>
          <w:rFonts w:ascii="Palatino Linotype" w:eastAsia="Palatino Linotype" w:hAnsi="Palatino Linotype" w:cs="Palatino Linotype"/>
          <w:b/>
          <w:sz w:val="24"/>
        </w:rPr>
        <w:t>SAIMEX.</w:t>
      </w:r>
    </w:p>
    <w:p w:rsidR="00F4095B" w:rsidRPr="00F07B41" w:rsidRDefault="00F4095B" w:rsidP="00F4095B">
      <w:pPr>
        <w:spacing w:line="360" w:lineRule="auto"/>
        <w:contextualSpacing/>
        <w:jc w:val="both"/>
        <w:rPr>
          <w:rFonts w:ascii="Palatino Linotype" w:hAnsi="Palatino Linotype" w:cs="Palatino Linotype"/>
          <w:color w:val="000000"/>
          <w:lang w:val="es-ES_tradnl"/>
        </w:rPr>
      </w:pPr>
    </w:p>
    <w:p w:rsidR="00F4095B" w:rsidRPr="00F07B41" w:rsidRDefault="00F4095B" w:rsidP="00E2358D">
      <w:pPr>
        <w:numPr>
          <w:ilvl w:val="0"/>
          <w:numId w:val="1"/>
        </w:numPr>
        <w:spacing w:line="360" w:lineRule="auto"/>
        <w:ind w:left="0" w:right="-28" w:firstLine="0"/>
        <w:jc w:val="both"/>
        <w:rPr>
          <w:rFonts w:ascii="Palatino Linotype" w:eastAsia="Palatino Linotype" w:hAnsi="Palatino Linotype" w:cs="Palatino Linotype"/>
        </w:rPr>
      </w:pPr>
      <w:r w:rsidRPr="00F07B41">
        <w:rPr>
          <w:rFonts w:ascii="Palatino Linotype" w:eastAsia="Palatino Linotype" w:hAnsi="Palatino Linotype" w:cs="Palatino Linotype"/>
        </w:rPr>
        <w:lastRenderedPageBreak/>
        <w:t xml:space="preserve">El </w:t>
      </w:r>
      <w:r w:rsidR="0062012B" w:rsidRPr="00F07B41">
        <w:rPr>
          <w:rFonts w:ascii="Palatino Linotype" w:eastAsia="Palatino Linotype" w:hAnsi="Palatino Linotype" w:cs="Palatino Linotype"/>
        </w:rPr>
        <w:t>tres de noviembre</w:t>
      </w:r>
      <w:r w:rsidRPr="00F07B41">
        <w:rPr>
          <w:rFonts w:ascii="Palatino Linotype" w:eastAsia="Palatino Linotype" w:hAnsi="Palatino Linotype" w:cs="Palatino Linotype"/>
        </w:rPr>
        <w:t xml:space="preserve"> de dos mil veinticinco, el </w:t>
      </w:r>
      <w:r w:rsidRPr="00F07B41">
        <w:rPr>
          <w:rFonts w:ascii="Palatino Linotype" w:eastAsia="Palatino Linotype" w:hAnsi="Palatino Linotype" w:cs="Palatino Linotype"/>
          <w:b/>
        </w:rPr>
        <w:t>SUJETO OBLIGADO</w:t>
      </w:r>
      <w:r w:rsidRPr="00F07B41">
        <w:rPr>
          <w:rFonts w:ascii="Palatino Linotype" w:eastAsia="Palatino Linotype" w:hAnsi="Palatino Linotype" w:cs="Palatino Linotype"/>
          <w:b/>
          <w:i/>
        </w:rPr>
        <w:t xml:space="preserve"> </w:t>
      </w:r>
      <w:r w:rsidRPr="00F07B41">
        <w:rPr>
          <w:rFonts w:ascii="Palatino Linotype" w:eastAsia="Palatino Linotype" w:hAnsi="Palatino Linotype" w:cs="Palatino Linotype"/>
        </w:rPr>
        <w:t xml:space="preserve">dio respuesta a la solicitud de información, adjuntando </w:t>
      </w:r>
      <w:r w:rsidR="007A7F73" w:rsidRPr="00F07B41">
        <w:rPr>
          <w:rFonts w:ascii="Palatino Linotype" w:eastAsia="Palatino Linotype" w:hAnsi="Palatino Linotype" w:cs="Palatino Linotype"/>
        </w:rPr>
        <w:t>un archivo electrónico</w:t>
      </w:r>
      <w:r w:rsidRPr="00F07B41">
        <w:rPr>
          <w:rFonts w:ascii="Palatino Linotype" w:eastAsia="Palatino Linotype" w:hAnsi="Palatino Linotype" w:cs="Palatino Linotype"/>
        </w:rPr>
        <w:t xml:space="preserve"> en forma</w:t>
      </w:r>
      <w:r w:rsidR="007E4EC7" w:rsidRPr="00F07B41">
        <w:rPr>
          <w:rFonts w:ascii="Palatino Linotype" w:eastAsia="Palatino Linotype" w:hAnsi="Palatino Linotype" w:cs="Palatino Linotype"/>
        </w:rPr>
        <w:t>to pdf</w:t>
      </w:r>
      <w:r w:rsidR="00060BBB" w:rsidRPr="00F07B41">
        <w:rPr>
          <w:rFonts w:ascii="Palatino Linotype" w:eastAsia="Palatino Linotype" w:hAnsi="Palatino Linotype" w:cs="Palatino Linotype"/>
        </w:rPr>
        <w:t>,</w:t>
      </w:r>
      <w:r w:rsidR="00712EA0" w:rsidRPr="00F07B41">
        <w:rPr>
          <w:rFonts w:ascii="Palatino Linotype" w:eastAsia="Palatino Linotype" w:hAnsi="Palatino Linotype" w:cs="Palatino Linotype"/>
        </w:rPr>
        <w:t xml:space="preserve"> </w:t>
      </w:r>
      <w:r w:rsidR="007E4EC7" w:rsidRPr="00F07B41">
        <w:rPr>
          <w:rFonts w:ascii="Palatino Linotype" w:eastAsia="Palatino Linotype" w:hAnsi="Palatino Linotype" w:cs="Palatino Linotype"/>
        </w:rPr>
        <w:t xml:space="preserve"> que en </w:t>
      </w:r>
      <w:r w:rsidR="007F5FBA" w:rsidRPr="00F07B41">
        <w:rPr>
          <w:rFonts w:ascii="Palatino Linotype" w:eastAsia="Palatino Linotype" w:hAnsi="Palatino Linotype" w:cs="Palatino Linotype"/>
        </w:rPr>
        <w:t>cuanto hace a este recurso</w:t>
      </w:r>
      <w:r w:rsidR="007E4EC7" w:rsidRPr="00F07B41">
        <w:rPr>
          <w:rFonts w:ascii="Palatino Linotype" w:eastAsia="Palatino Linotype" w:hAnsi="Palatino Linotype" w:cs="Palatino Linotype"/>
        </w:rPr>
        <w:t xml:space="preserve"> </w:t>
      </w:r>
      <w:r w:rsidR="007A7F73" w:rsidRPr="00F07B41">
        <w:rPr>
          <w:rFonts w:ascii="Palatino Linotype" w:eastAsia="Palatino Linotype" w:hAnsi="Palatino Linotype" w:cs="Palatino Linotype"/>
        </w:rPr>
        <w:t>refiere</w:t>
      </w:r>
      <w:r w:rsidR="007F5FBA" w:rsidRPr="00F07B41">
        <w:rPr>
          <w:rFonts w:ascii="Palatino Linotype" w:eastAsia="Palatino Linotype" w:hAnsi="Palatino Linotype" w:cs="Palatino Linotype"/>
        </w:rPr>
        <w:t xml:space="preserve"> lo siguiente:</w:t>
      </w:r>
    </w:p>
    <w:p w:rsidR="007F5FBA" w:rsidRPr="00F07B41" w:rsidRDefault="0062012B" w:rsidP="00F4095B">
      <w:pPr>
        <w:ind w:left="1134" w:right="1672"/>
        <w:jc w:val="both"/>
        <w:rPr>
          <w:rFonts w:ascii="Palatino Linotype" w:hAnsi="Palatino Linotype"/>
          <w:i/>
        </w:rPr>
      </w:pPr>
      <w:r w:rsidRPr="00F07B41">
        <w:rPr>
          <w:rFonts w:ascii="Palatino Linotype" w:hAnsi="Palatino Linotype" w:cs="Arial"/>
          <w:b/>
          <w:bCs/>
        </w:rPr>
        <w:t>Respuesta a solicitud 00037IMCUFIDENICOROIP2025.pdf</w:t>
      </w:r>
      <w:r w:rsidR="007F5FBA" w:rsidRPr="00F07B41">
        <w:rPr>
          <w:rFonts w:ascii="Palatino Linotype" w:hAnsi="Palatino Linotype"/>
          <w:i/>
        </w:rPr>
        <w:t>:</w:t>
      </w:r>
      <w:r w:rsidR="007631CF" w:rsidRPr="00F07B41">
        <w:rPr>
          <w:rFonts w:ascii="Palatino Linotype" w:hAnsi="Palatino Linotype"/>
          <w:i/>
        </w:rPr>
        <w:t xml:space="preserve"> </w:t>
      </w:r>
      <w:r w:rsidR="007A7F73" w:rsidRPr="00F07B41">
        <w:rPr>
          <w:rFonts w:ascii="Palatino Linotype" w:hAnsi="Palatino Linotype"/>
          <w:i/>
        </w:rPr>
        <w:t xml:space="preserve">Donde </w:t>
      </w:r>
      <w:r w:rsidR="00CC7AFC" w:rsidRPr="00F07B41">
        <w:rPr>
          <w:rFonts w:ascii="Palatino Linotype" w:hAnsi="Palatino Linotype"/>
          <w:i/>
        </w:rPr>
        <w:t>Titular de control y Seguimiento del IMCUFIDE entrega estado analítico de ingresos correspondiente a los meses de enero a septiembre de dos mil veinticinco, así mismo en documentos ad hoc indica el número de personas inscritas con y sin beca a la fecha de la solicitud, finalmente entrega cuadro de precios</w:t>
      </w:r>
      <w:r w:rsidR="00FF0918" w:rsidRPr="00F07B41">
        <w:rPr>
          <w:rFonts w:ascii="Palatino Linotype" w:hAnsi="Palatino Linotype"/>
          <w:i/>
        </w:rPr>
        <w:t>.</w:t>
      </w:r>
    </w:p>
    <w:p w:rsidR="007A7F73" w:rsidRPr="00F07B41" w:rsidRDefault="007A7F73" w:rsidP="00F4095B">
      <w:pPr>
        <w:ind w:left="1134" w:right="1672"/>
        <w:jc w:val="both"/>
        <w:rPr>
          <w:rFonts w:ascii="Palatino Linotype" w:hAnsi="Palatino Linotype"/>
          <w:i/>
        </w:rPr>
      </w:pPr>
    </w:p>
    <w:p w:rsidR="007631CF" w:rsidRPr="00F07B41" w:rsidRDefault="007631CF" w:rsidP="007A7F73">
      <w:pPr>
        <w:ind w:left="1134" w:right="1672"/>
        <w:jc w:val="center"/>
        <w:rPr>
          <w:rFonts w:ascii="Palatino Linotype" w:hAnsi="Palatino Linotype"/>
          <w:i/>
        </w:rPr>
      </w:pPr>
    </w:p>
    <w:p w:rsidR="00F4095B" w:rsidRPr="00F07B41" w:rsidRDefault="00F4095B" w:rsidP="00861857">
      <w:pPr>
        <w:pStyle w:val="Prrafodelista"/>
        <w:numPr>
          <w:ilvl w:val="0"/>
          <w:numId w:val="1"/>
        </w:numPr>
        <w:spacing w:line="360" w:lineRule="auto"/>
        <w:ind w:left="0" w:firstLine="0"/>
        <w:jc w:val="both"/>
        <w:rPr>
          <w:rFonts w:ascii="Palatino Linotype" w:hAnsi="Palatino Linotype" w:cs="Palatino Linotype"/>
          <w:color w:val="000000"/>
          <w:sz w:val="24"/>
          <w:lang w:val="es-ES_tradnl"/>
        </w:rPr>
      </w:pPr>
      <w:r w:rsidRPr="00F07B41">
        <w:rPr>
          <w:rFonts w:ascii="Palatino Linotype" w:hAnsi="Palatino Linotype" w:cs="Palatino Linotype"/>
          <w:color w:val="000000"/>
          <w:sz w:val="24"/>
          <w:lang w:val="es-ES_tradnl"/>
        </w:rPr>
        <w:t xml:space="preserve">Inconforme con la respuesta emitida por el Sujeto Obligado, el Recurrente interpuso el presente recurso de revisión el </w:t>
      </w:r>
      <w:r w:rsidR="00B443E6" w:rsidRPr="00F07B41">
        <w:rPr>
          <w:rFonts w:ascii="Palatino Linotype" w:hAnsi="Palatino Linotype" w:cs="Palatino Linotype"/>
          <w:color w:val="000000"/>
          <w:sz w:val="24"/>
          <w:lang w:val="es-ES_tradnl"/>
        </w:rPr>
        <w:t>día</w:t>
      </w:r>
      <w:r w:rsidR="00B443E6" w:rsidRPr="00F07B41">
        <w:rPr>
          <w:rFonts w:ascii="Palatino Linotype" w:hAnsi="Palatino Linotype" w:cs="Palatino Linotype"/>
          <w:b/>
          <w:color w:val="000000"/>
          <w:sz w:val="24"/>
          <w:lang w:val="es-ES_tradnl"/>
        </w:rPr>
        <w:t xml:space="preserve"> </w:t>
      </w:r>
      <w:r w:rsidR="00CC7AFC" w:rsidRPr="00F07B41">
        <w:rPr>
          <w:rFonts w:ascii="Palatino Linotype" w:hAnsi="Palatino Linotype" w:cs="Palatino Linotype"/>
          <w:b/>
          <w:color w:val="000000"/>
          <w:sz w:val="24"/>
          <w:lang w:val="es-ES_tradnl"/>
        </w:rPr>
        <w:t>seis de noviembre</w:t>
      </w:r>
      <w:r w:rsidR="00B443E6" w:rsidRPr="00F07B41">
        <w:rPr>
          <w:rFonts w:ascii="Palatino Linotype" w:hAnsi="Palatino Linotype" w:cs="Palatino Linotype"/>
          <w:b/>
          <w:color w:val="000000"/>
          <w:sz w:val="24"/>
          <w:lang w:val="es-ES_tradnl"/>
        </w:rPr>
        <w:t xml:space="preserve"> </w:t>
      </w:r>
      <w:r w:rsidRPr="00F07B41">
        <w:rPr>
          <w:rFonts w:ascii="Palatino Linotype" w:hAnsi="Palatino Linotype" w:cs="Palatino Linotype"/>
          <w:b/>
          <w:color w:val="000000"/>
          <w:sz w:val="24"/>
          <w:lang w:val="es-ES_tradnl"/>
        </w:rPr>
        <w:t>de dos mil veinticinco</w:t>
      </w:r>
      <w:r w:rsidRPr="00F07B41">
        <w:rPr>
          <w:rFonts w:ascii="Palatino Linotype" w:hAnsi="Palatino Linotype" w:cs="Palatino Linotype"/>
          <w:color w:val="000000"/>
          <w:sz w:val="24"/>
          <w:lang w:val="es-ES_tradnl"/>
        </w:rPr>
        <w:t xml:space="preserve">, con el expediente número </w:t>
      </w:r>
      <w:r w:rsidR="00FF0918" w:rsidRPr="00F07B41">
        <w:rPr>
          <w:rFonts w:ascii="Palatino Linotype" w:hAnsi="Palatino Linotype" w:cs="Palatino Linotype"/>
          <w:b/>
          <w:color w:val="000000"/>
          <w:sz w:val="24"/>
          <w:lang w:val="es-ES_tradnl"/>
        </w:rPr>
        <w:t>11688/</w:t>
      </w:r>
      <w:r w:rsidRPr="00F07B41">
        <w:rPr>
          <w:rFonts w:ascii="Palatino Linotype" w:hAnsi="Palatino Linotype" w:cs="Palatino Linotype"/>
          <w:b/>
          <w:color w:val="000000"/>
          <w:sz w:val="24"/>
          <w:lang w:val="es-ES_tradnl"/>
        </w:rPr>
        <w:t>INFOEM/IP/RR/2025</w:t>
      </w:r>
      <w:r w:rsidRPr="00F07B41">
        <w:rPr>
          <w:rFonts w:ascii="Palatino Linotype" w:hAnsi="Palatino Linotype" w:cs="Palatino Linotype"/>
          <w:color w:val="000000"/>
          <w:sz w:val="24"/>
          <w:lang w:val="es-ES_tradnl"/>
        </w:rPr>
        <w:t>, manifestando lo siguiente:</w:t>
      </w:r>
    </w:p>
    <w:p w:rsidR="00F4095B" w:rsidRPr="00F07B41" w:rsidRDefault="00F4095B" w:rsidP="00F4095B">
      <w:pPr>
        <w:spacing w:line="360" w:lineRule="auto"/>
        <w:jc w:val="both"/>
        <w:rPr>
          <w:rFonts w:ascii="Palatino Linotype" w:hAnsi="Palatino Linotype" w:cs="Palatino Linotype"/>
          <w:color w:val="000000"/>
          <w:lang w:val="es-ES_tradnl"/>
        </w:rPr>
      </w:pPr>
    </w:p>
    <w:p w:rsidR="00F4095B" w:rsidRPr="00F07B41" w:rsidRDefault="0037601C" w:rsidP="00F07B41">
      <w:pPr>
        <w:pStyle w:val="Prrafodelista"/>
        <w:numPr>
          <w:ilvl w:val="0"/>
          <w:numId w:val="28"/>
        </w:numPr>
        <w:ind w:right="1389"/>
        <w:jc w:val="both"/>
        <w:rPr>
          <w:rFonts w:ascii="Palatino Linotype" w:hAnsi="Palatino Linotype" w:cs="Palatino Linotype"/>
          <w:b/>
          <w:sz w:val="24"/>
          <w:lang w:val="es-ES_tradnl"/>
        </w:rPr>
      </w:pPr>
      <w:r w:rsidRPr="00F07B41">
        <w:rPr>
          <w:rFonts w:ascii="Palatino Linotype" w:hAnsi="Palatino Linotype" w:cs="Palatino Linotype"/>
          <w:b/>
          <w:sz w:val="24"/>
          <w:lang w:val="es-ES_tradnl"/>
        </w:rPr>
        <w:t xml:space="preserve">ACTO IMPUGNADO </w:t>
      </w:r>
    </w:p>
    <w:p w:rsidR="00F4095B" w:rsidRPr="00F07B41" w:rsidRDefault="00F4095B" w:rsidP="00F07B41">
      <w:pPr>
        <w:ind w:left="360" w:right="1389"/>
        <w:jc w:val="both"/>
        <w:rPr>
          <w:rFonts w:ascii="Palatino Linotype" w:hAnsi="Palatino Linotype" w:cs="Palatino Linotype"/>
          <w:i/>
          <w:color w:val="000000"/>
          <w:lang w:val="es-ES_tradnl"/>
        </w:rPr>
      </w:pPr>
      <w:r w:rsidRPr="00F07B41">
        <w:rPr>
          <w:rFonts w:ascii="Palatino Linotype" w:hAnsi="Palatino Linotype" w:cs="Palatino Linotype"/>
          <w:i/>
          <w:color w:val="000000"/>
          <w:lang w:val="es-ES_tradnl"/>
        </w:rPr>
        <w:t>“</w:t>
      </w:r>
      <w:r w:rsidR="00CC7AFC" w:rsidRPr="00F07B41">
        <w:rPr>
          <w:rFonts w:ascii="Palatino Linotype" w:hAnsi="Palatino Linotype"/>
          <w:i/>
          <w:color w:val="000000"/>
        </w:rPr>
        <w:t>La información con opacidad y nula transparencia en el ingreso obtenido en el Deportivo Nicolás Romero</w:t>
      </w:r>
      <w:r w:rsidRPr="00F07B41">
        <w:rPr>
          <w:rFonts w:ascii="Palatino Linotype" w:hAnsi="Palatino Linotype" w:cs="Palatino Linotype"/>
          <w:i/>
          <w:color w:val="000000"/>
          <w:lang w:val="es-ES_tradnl"/>
        </w:rPr>
        <w:t>” (Sic)</w:t>
      </w:r>
    </w:p>
    <w:p w:rsidR="00F4095B" w:rsidRPr="00F07B41" w:rsidRDefault="00F4095B" w:rsidP="00F07B41">
      <w:pPr>
        <w:ind w:right="1389"/>
        <w:contextualSpacing/>
        <w:jc w:val="both"/>
        <w:rPr>
          <w:rFonts w:ascii="Palatino Linotype" w:hAnsi="Palatino Linotype" w:cs="Palatino Linotype"/>
          <w:b/>
          <w:lang w:val="es-ES_tradnl"/>
        </w:rPr>
      </w:pPr>
    </w:p>
    <w:p w:rsidR="00F4095B" w:rsidRPr="00F07B41" w:rsidRDefault="0037601C" w:rsidP="00F07B41">
      <w:pPr>
        <w:pStyle w:val="Prrafodelista"/>
        <w:numPr>
          <w:ilvl w:val="0"/>
          <w:numId w:val="28"/>
        </w:numPr>
        <w:ind w:right="1389"/>
        <w:jc w:val="both"/>
        <w:rPr>
          <w:rFonts w:ascii="Palatino Linotype" w:hAnsi="Palatino Linotype" w:cs="Palatino Linotype"/>
          <w:b/>
          <w:sz w:val="24"/>
          <w:lang w:val="es-ES_tradnl"/>
        </w:rPr>
      </w:pPr>
      <w:r w:rsidRPr="00F07B41">
        <w:rPr>
          <w:rFonts w:ascii="Palatino Linotype" w:hAnsi="Palatino Linotype" w:cs="Palatino Linotype"/>
          <w:b/>
          <w:sz w:val="24"/>
          <w:lang w:val="es-ES_tradnl"/>
        </w:rPr>
        <w:t>RAZONES O MOTIVOS DE INCONFORMIDAD</w:t>
      </w:r>
    </w:p>
    <w:p w:rsidR="00F4095B" w:rsidRPr="00F07B41" w:rsidRDefault="00F4095B" w:rsidP="00F07B41">
      <w:pPr>
        <w:ind w:left="360" w:right="1389"/>
        <w:jc w:val="both"/>
        <w:rPr>
          <w:rFonts w:ascii="Palatino Linotype" w:hAnsi="Palatino Linotype" w:cs="Palatino Linotype"/>
          <w:i/>
          <w:color w:val="000000"/>
          <w:lang w:val="es-ES_tradnl"/>
        </w:rPr>
      </w:pPr>
      <w:r w:rsidRPr="00F07B41">
        <w:rPr>
          <w:rFonts w:ascii="Palatino Linotype" w:hAnsi="Palatino Linotype" w:cs="Palatino Linotype"/>
          <w:i/>
          <w:color w:val="000000"/>
          <w:lang w:val="es-ES_tradnl"/>
        </w:rPr>
        <w:t>“</w:t>
      </w:r>
      <w:r w:rsidR="00CC7AFC" w:rsidRPr="00F07B41">
        <w:rPr>
          <w:rFonts w:ascii="Palatino Linotype" w:hAnsi="Palatino Linotype"/>
          <w:i/>
          <w:color w:val="000000"/>
        </w:rPr>
        <w:t xml:space="preserve">Yo solicité que </w:t>
      </w:r>
      <w:r w:rsidR="00CC7AFC" w:rsidRPr="00F07B41">
        <w:rPr>
          <w:rFonts w:ascii="Palatino Linotype" w:hAnsi="Palatino Linotype"/>
          <w:b/>
          <w:i/>
          <w:color w:val="000000"/>
        </w:rPr>
        <w:t>entregaran los ingresos obtenidos por las clases de natación del deportivo Nicolás Romero clasificando por mes desde enero a septiembre del 2025</w:t>
      </w:r>
      <w:r w:rsidR="00CC7AFC" w:rsidRPr="00F07B41">
        <w:rPr>
          <w:rFonts w:ascii="Palatino Linotype" w:hAnsi="Palatino Linotype"/>
          <w:i/>
          <w:color w:val="000000"/>
        </w:rPr>
        <w:t xml:space="preserve"> pero al entregar la información el INcufide se muestra OPACO y manipula la información ya que solo anexo el Estado Analítico de esos meses pero en anteriores solicitudes el mismo organismo entregó esos mismos formatos por los ingresos totales de natación futbol futbol americano zumba etc y argumentó que esos montos correspondían a dos Deportivos llamados Colmena y Nicolás Romero entonces esta información con sus anexos son manipulados y exijo que entreguen la información solicitada transparentando los ingresos reales en ese Deportivo. No deberá ocultar la información ni manipularla ya que se contradicen con lo entregado antes y con lo que están anexando en esta solicitud</w:t>
      </w:r>
      <w:r w:rsidRPr="00F07B41">
        <w:rPr>
          <w:rFonts w:ascii="Palatino Linotype" w:hAnsi="Palatino Linotype" w:cs="Palatino Linotype"/>
          <w:i/>
          <w:color w:val="000000"/>
          <w:lang w:val="es-ES_tradnl"/>
        </w:rPr>
        <w:t>” (Sic)</w:t>
      </w:r>
    </w:p>
    <w:p w:rsidR="00F4095B" w:rsidRPr="00F07B41" w:rsidRDefault="00F4095B" w:rsidP="00F4095B">
      <w:pPr>
        <w:jc w:val="both"/>
        <w:rPr>
          <w:rFonts w:ascii="Palatino Linotype" w:hAnsi="Palatino Linotype" w:cs="Palatino Linotype"/>
          <w:i/>
          <w:color w:val="000000"/>
          <w:lang w:val="es-ES_tradnl"/>
        </w:rPr>
      </w:pPr>
    </w:p>
    <w:p w:rsidR="00F4095B" w:rsidRPr="00F07B41" w:rsidRDefault="00F07B41" w:rsidP="00861857">
      <w:pPr>
        <w:numPr>
          <w:ilvl w:val="0"/>
          <w:numId w:val="1"/>
        </w:numPr>
        <w:spacing w:line="360" w:lineRule="auto"/>
        <w:ind w:left="0" w:right="-28"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lastRenderedPageBreak/>
        <w:t>Posteriormente, la Comisionada p</w:t>
      </w:r>
      <w:r w:rsidR="00F4095B" w:rsidRPr="00F07B41">
        <w:rPr>
          <w:rFonts w:ascii="Palatino Linotype" w:eastAsia="Palatino Linotype" w:hAnsi="Palatino Linotype" w:cs="Palatino Linotype"/>
        </w:rPr>
        <w:t>onente con fundamento en lo dispuesto por el artículo 185, fracción II, de la Ley de la materia, a través del acuerdo de admisión de</w:t>
      </w:r>
      <w:r w:rsidR="0048078B" w:rsidRPr="00F07B41">
        <w:rPr>
          <w:rFonts w:ascii="Palatino Linotype" w:eastAsia="Palatino Linotype" w:hAnsi="Palatino Linotype" w:cs="Palatino Linotype"/>
        </w:rPr>
        <w:t>l</w:t>
      </w:r>
      <w:r w:rsidR="00F4095B" w:rsidRPr="00F07B41">
        <w:rPr>
          <w:rFonts w:ascii="Palatino Linotype" w:eastAsia="Palatino Linotype" w:hAnsi="Palatino Linotype" w:cs="Palatino Linotype"/>
        </w:rPr>
        <w:t xml:space="preserve"> </w:t>
      </w:r>
      <w:r w:rsidR="00CC7AFC" w:rsidRPr="00F07B41">
        <w:rPr>
          <w:rFonts w:ascii="Palatino Linotype" w:eastAsia="Palatino Linotype" w:hAnsi="Palatino Linotype" w:cs="Palatino Linotype"/>
          <w:b/>
        </w:rPr>
        <w:t>once de noviembre</w:t>
      </w:r>
      <w:r w:rsidR="00F32B67" w:rsidRPr="00F07B41">
        <w:rPr>
          <w:rFonts w:ascii="Palatino Linotype" w:eastAsia="Palatino Linotype" w:hAnsi="Palatino Linotype" w:cs="Palatino Linotype"/>
        </w:rPr>
        <w:t xml:space="preserve"> </w:t>
      </w:r>
      <w:r w:rsidR="00F4095B" w:rsidRPr="00F07B41">
        <w:rPr>
          <w:rFonts w:ascii="Palatino Linotype" w:eastAsia="Palatino Linotype" w:hAnsi="Palatino Linotype" w:cs="Palatino Linotype"/>
          <w:b/>
        </w:rPr>
        <w:t>de dos mil veinticinco</w:t>
      </w:r>
      <w:r w:rsidR="00F4095B" w:rsidRPr="00F07B41">
        <w:rPr>
          <w:rFonts w:ascii="Palatino Linotype" w:eastAsia="Palatino Linotype" w:hAnsi="Palatino Linotype" w:cs="Palatino Linotype"/>
        </w:rPr>
        <w:t xml:space="preserve">, puso a disposición de las partes el expediente electrónico vía </w:t>
      </w:r>
      <w:r w:rsidR="00F4095B" w:rsidRPr="00F07B41">
        <w:rPr>
          <w:rFonts w:ascii="Palatino Linotype" w:eastAsia="Palatino Linotype" w:hAnsi="Palatino Linotype" w:cs="Palatino Linotype"/>
          <w:b/>
        </w:rPr>
        <w:t xml:space="preserve">SAIMEX </w:t>
      </w:r>
      <w:r w:rsidR="00F4095B" w:rsidRPr="00F07B41">
        <w:rPr>
          <w:rFonts w:ascii="Palatino Linotype" w:eastAsia="Palatino Linotype" w:hAnsi="Palatino Linotype" w:cs="Palatino Linotype"/>
        </w:rPr>
        <w:t xml:space="preserve">a efecto de que en un plazo máximo de siete días manifestara lo que a derecho conviniera, ofreciera pruebas y alegatos según corresponda al caso concreto, de esta forma para que el </w:t>
      </w:r>
      <w:r w:rsidR="00F4095B" w:rsidRPr="00F07B41">
        <w:rPr>
          <w:rFonts w:ascii="Palatino Linotype" w:eastAsia="Palatino Linotype" w:hAnsi="Palatino Linotype" w:cs="Palatino Linotype"/>
          <w:b/>
        </w:rPr>
        <w:t>SUJETO OBLIGADO</w:t>
      </w:r>
      <w:r w:rsidR="00F4095B" w:rsidRPr="00F07B41">
        <w:rPr>
          <w:rFonts w:ascii="Palatino Linotype" w:eastAsia="Palatino Linotype" w:hAnsi="Palatino Linotype" w:cs="Palatino Linotype"/>
        </w:rPr>
        <w:t xml:space="preserve"> presentase el informe justificado procedente. </w:t>
      </w:r>
    </w:p>
    <w:p w:rsidR="00F4095B" w:rsidRPr="00F07B41" w:rsidRDefault="00F4095B" w:rsidP="00F4095B">
      <w:pPr>
        <w:jc w:val="both"/>
        <w:rPr>
          <w:rFonts w:ascii="Palatino Linotype" w:hAnsi="Palatino Linotype" w:cs="Palatino Linotype"/>
          <w:i/>
          <w:color w:val="000000"/>
          <w:lang w:val="es-ES_tradnl"/>
        </w:rPr>
      </w:pPr>
    </w:p>
    <w:p w:rsidR="001C5B65" w:rsidRPr="00F07B41" w:rsidRDefault="00F4095B" w:rsidP="00861857">
      <w:pPr>
        <w:pStyle w:val="Prrafodelista"/>
        <w:numPr>
          <w:ilvl w:val="0"/>
          <w:numId w:val="1"/>
        </w:numPr>
        <w:pBdr>
          <w:top w:val="nil"/>
          <w:left w:val="nil"/>
          <w:bottom w:val="nil"/>
          <w:right w:val="nil"/>
          <w:between w:val="nil"/>
        </w:pBdr>
        <w:spacing w:line="360" w:lineRule="auto"/>
        <w:ind w:left="0" w:right="-141" w:firstLine="0"/>
        <w:contextualSpacing w:val="0"/>
        <w:jc w:val="both"/>
        <w:rPr>
          <w:rFonts w:ascii="Palatino Linotype" w:eastAsia="Palatino Linotype" w:hAnsi="Palatino Linotype" w:cs="Palatino Linotype"/>
          <w:color w:val="000000"/>
          <w:sz w:val="24"/>
        </w:rPr>
      </w:pPr>
      <w:r w:rsidRPr="00F07B41">
        <w:rPr>
          <w:rFonts w:ascii="Palatino Linotype" w:eastAsia="Palatino Linotype" w:hAnsi="Palatino Linotype" w:cs="Palatino Linotype"/>
          <w:b/>
          <w:color w:val="000000"/>
          <w:sz w:val="24"/>
        </w:rPr>
        <w:t>EL SUJETO OBLIGADO</w:t>
      </w:r>
      <w:r w:rsidR="00D03249" w:rsidRPr="00F07B41">
        <w:rPr>
          <w:rFonts w:ascii="Palatino Linotype" w:eastAsia="Palatino Linotype" w:hAnsi="Palatino Linotype" w:cs="Palatino Linotype"/>
          <w:color w:val="000000"/>
          <w:sz w:val="24"/>
        </w:rPr>
        <w:t xml:space="preserve">, en fecha </w:t>
      </w:r>
      <w:r w:rsidR="00CC7AFC" w:rsidRPr="00F07B41">
        <w:rPr>
          <w:rFonts w:ascii="Palatino Linotype" w:eastAsia="Palatino Linotype" w:hAnsi="Palatino Linotype" w:cs="Palatino Linotype"/>
          <w:b/>
          <w:color w:val="000000"/>
          <w:sz w:val="24"/>
        </w:rPr>
        <w:t>diez de diciembre</w:t>
      </w:r>
      <w:r w:rsidR="00F32B67" w:rsidRPr="00F07B41">
        <w:rPr>
          <w:rFonts w:ascii="Palatino Linotype" w:eastAsia="Palatino Linotype" w:hAnsi="Palatino Linotype" w:cs="Palatino Linotype"/>
          <w:b/>
          <w:color w:val="000000"/>
          <w:sz w:val="24"/>
        </w:rPr>
        <w:t xml:space="preserve"> de dos mil veinticinco</w:t>
      </w:r>
      <w:r w:rsidR="00D03249" w:rsidRPr="00F07B41">
        <w:rPr>
          <w:rFonts w:ascii="Palatino Linotype" w:eastAsia="Palatino Linotype" w:hAnsi="Palatino Linotype" w:cs="Palatino Linotype"/>
          <w:color w:val="000000"/>
          <w:sz w:val="24"/>
        </w:rPr>
        <w:t xml:space="preserve">, rindió Informe Justificado en </w:t>
      </w:r>
      <w:r w:rsidR="0083340E" w:rsidRPr="00F07B41">
        <w:rPr>
          <w:rFonts w:ascii="Palatino Linotype" w:eastAsia="Palatino Linotype" w:hAnsi="Palatino Linotype" w:cs="Palatino Linotype"/>
          <w:color w:val="000000"/>
          <w:sz w:val="24"/>
        </w:rPr>
        <w:t>un</w:t>
      </w:r>
      <w:r w:rsidR="001C5B65" w:rsidRPr="00F07B41">
        <w:rPr>
          <w:rFonts w:ascii="Palatino Linotype" w:eastAsia="Palatino Linotype" w:hAnsi="Palatino Linotype" w:cs="Palatino Linotype"/>
          <w:color w:val="000000"/>
          <w:sz w:val="24"/>
        </w:rPr>
        <w:t xml:space="preserve">  </w:t>
      </w:r>
      <w:r w:rsidR="0083340E" w:rsidRPr="00F07B41">
        <w:rPr>
          <w:rFonts w:ascii="Palatino Linotype" w:eastAsia="Palatino Linotype" w:hAnsi="Palatino Linotype" w:cs="Palatino Linotype"/>
          <w:color w:val="000000"/>
          <w:sz w:val="24"/>
        </w:rPr>
        <w:t>archivo electrónico, mismo que fue puesto</w:t>
      </w:r>
      <w:r w:rsidR="000A22F1" w:rsidRPr="00F07B41">
        <w:rPr>
          <w:rFonts w:ascii="Palatino Linotype" w:eastAsia="Palatino Linotype" w:hAnsi="Palatino Linotype" w:cs="Palatino Linotype"/>
          <w:color w:val="000000"/>
          <w:sz w:val="24"/>
        </w:rPr>
        <w:t xml:space="preserve"> a la vista del Recurrente mediante acuerdo de fecha </w:t>
      </w:r>
      <w:r w:rsidR="00CC7AFC" w:rsidRPr="00F07B41">
        <w:rPr>
          <w:rFonts w:ascii="Palatino Linotype" w:eastAsia="Palatino Linotype" w:hAnsi="Palatino Linotype" w:cs="Palatino Linotype"/>
          <w:color w:val="000000"/>
          <w:sz w:val="24"/>
        </w:rPr>
        <w:t>cinco de febrero</w:t>
      </w:r>
      <w:r w:rsidR="000A22F1" w:rsidRPr="00F07B41">
        <w:rPr>
          <w:rFonts w:ascii="Palatino Linotype" w:eastAsia="Palatino Linotype" w:hAnsi="Palatino Linotype" w:cs="Palatino Linotype"/>
          <w:color w:val="000000"/>
          <w:sz w:val="24"/>
        </w:rPr>
        <w:t xml:space="preserve"> de</w:t>
      </w:r>
      <w:r w:rsidR="0083340E" w:rsidRPr="00F07B41">
        <w:rPr>
          <w:rFonts w:ascii="Palatino Linotype" w:eastAsia="Palatino Linotype" w:hAnsi="Palatino Linotype" w:cs="Palatino Linotype"/>
          <w:color w:val="000000"/>
          <w:sz w:val="24"/>
        </w:rPr>
        <w:t xml:space="preserve"> </w:t>
      </w:r>
      <w:r w:rsidR="000A22F1" w:rsidRPr="00F07B41">
        <w:rPr>
          <w:rFonts w:ascii="Palatino Linotype" w:eastAsia="Palatino Linotype" w:hAnsi="Palatino Linotype" w:cs="Palatino Linotype"/>
          <w:color w:val="000000"/>
          <w:sz w:val="24"/>
        </w:rPr>
        <w:t>l</w:t>
      </w:r>
      <w:r w:rsidR="0083340E" w:rsidRPr="00F07B41">
        <w:rPr>
          <w:rFonts w:ascii="Palatino Linotype" w:eastAsia="Palatino Linotype" w:hAnsi="Palatino Linotype" w:cs="Palatino Linotype"/>
          <w:color w:val="000000"/>
          <w:sz w:val="24"/>
        </w:rPr>
        <w:t>a presente anualidad</w:t>
      </w:r>
      <w:r w:rsidR="000A22F1" w:rsidRPr="00F07B41">
        <w:rPr>
          <w:rFonts w:ascii="Palatino Linotype" w:eastAsia="Palatino Linotype" w:hAnsi="Palatino Linotype" w:cs="Palatino Linotype"/>
          <w:color w:val="000000"/>
          <w:sz w:val="24"/>
        </w:rPr>
        <w:t xml:space="preserve">, en términos de la fracción III del artículo 185 de la Ley de Transparencia y Acceso a la Información Pública del Estado de México y Municipios; y  se otorgó al particular un término de tres días para manifestar lo que a su derecho conviniera; </w:t>
      </w:r>
      <w:r w:rsidR="00D03249" w:rsidRPr="00F07B41">
        <w:rPr>
          <w:rFonts w:ascii="Palatino Linotype" w:eastAsia="Palatino Linotype" w:hAnsi="Palatino Linotype" w:cs="Palatino Linotype"/>
          <w:color w:val="000000"/>
          <w:sz w:val="24"/>
        </w:rPr>
        <w:t xml:space="preserve"> </w:t>
      </w:r>
      <w:r w:rsidR="00FC15B3" w:rsidRPr="00F07B41">
        <w:rPr>
          <w:rFonts w:ascii="Palatino Linotype" w:eastAsia="Palatino Linotype" w:hAnsi="Palatino Linotype" w:cs="Palatino Linotype"/>
          <w:color w:val="000000"/>
          <w:sz w:val="24"/>
        </w:rPr>
        <w:t>archivo</w:t>
      </w:r>
      <w:r w:rsidR="000A22F1" w:rsidRPr="00F07B41">
        <w:rPr>
          <w:rFonts w:ascii="Palatino Linotype" w:eastAsia="Palatino Linotype" w:hAnsi="Palatino Linotype" w:cs="Palatino Linotype"/>
          <w:color w:val="000000"/>
          <w:sz w:val="24"/>
        </w:rPr>
        <w:t xml:space="preserve"> </w:t>
      </w:r>
      <w:r w:rsidR="00FC15B3" w:rsidRPr="00F07B41">
        <w:rPr>
          <w:rFonts w:ascii="Palatino Linotype" w:eastAsia="Palatino Linotype" w:hAnsi="Palatino Linotype" w:cs="Palatino Linotype"/>
          <w:color w:val="000000"/>
          <w:sz w:val="24"/>
        </w:rPr>
        <w:t>del</w:t>
      </w:r>
      <w:r w:rsidR="001C5B65" w:rsidRPr="00F07B41">
        <w:rPr>
          <w:rFonts w:ascii="Palatino Linotype" w:eastAsia="Palatino Linotype" w:hAnsi="Palatino Linotype" w:cs="Palatino Linotype"/>
          <w:color w:val="000000"/>
          <w:sz w:val="24"/>
        </w:rPr>
        <w:t xml:space="preserve"> que se desglosa lo siguiente:</w:t>
      </w:r>
    </w:p>
    <w:p w:rsidR="0061776B" w:rsidRDefault="00CC7AFC" w:rsidP="00CC7AFC">
      <w:pPr>
        <w:pBdr>
          <w:top w:val="nil"/>
          <w:left w:val="nil"/>
          <w:bottom w:val="nil"/>
          <w:right w:val="nil"/>
          <w:between w:val="nil"/>
        </w:pBdr>
        <w:tabs>
          <w:tab w:val="left" w:pos="7938"/>
        </w:tabs>
        <w:spacing w:line="360" w:lineRule="auto"/>
        <w:ind w:left="851" w:right="1389"/>
        <w:jc w:val="both"/>
        <w:rPr>
          <w:rFonts w:ascii="Palatino Linotype" w:hAnsi="Palatino Linotype"/>
          <w:i/>
        </w:rPr>
      </w:pPr>
      <w:r w:rsidRPr="00F07B41">
        <w:rPr>
          <w:b/>
        </w:rPr>
        <w:t xml:space="preserve">RECURSO DE REVISIÒN 12843.pdf : </w:t>
      </w:r>
      <w:r w:rsidRPr="00F07B41">
        <w:rPr>
          <w:rFonts w:ascii="Palatino Linotype" w:hAnsi="Palatino Linotype"/>
          <w:i/>
        </w:rPr>
        <w:t>Donde Titular de control y Seguimiento del IMCUFIDE entrega cuadro ad hoc de los ingresos por clases de natación de los meses de enero a septiembre de dos mil veinticinco.</w:t>
      </w:r>
    </w:p>
    <w:p w:rsidR="00F07B41" w:rsidRPr="00F07B41" w:rsidRDefault="00F07B41" w:rsidP="00CC7AFC">
      <w:pPr>
        <w:pBdr>
          <w:top w:val="nil"/>
          <w:left w:val="nil"/>
          <w:bottom w:val="nil"/>
          <w:right w:val="nil"/>
          <w:between w:val="nil"/>
        </w:pBdr>
        <w:tabs>
          <w:tab w:val="left" w:pos="7938"/>
        </w:tabs>
        <w:spacing w:line="360" w:lineRule="auto"/>
        <w:ind w:left="851" w:right="1389"/>
        <w:jc w:val="both"/>
        <w:rPr>
          <w:rFonts w:ascii="Palatino Linotype" w:eastAsia="Palatino Linotype" w:hAnsi="Palatino Linotype" w:cs="Palatino Linotype"/>
          <w:b/>
          <w:i/>
        </w:rPr>
      </w:pPr>
    </w:p>
    <w:p w:rsidR="00F4095B" w:rsidRPr="00F07B41" w:rsidRDefault="000A22F1" w:rsidP="00E3471D">
      <w:pPr>
        <w:pStyle w:val="Prrafodelista"/>
        <w:numPr>
          <w:ilvl w:val="0"/>
          <w:numId w:val="1"/>
        </w:numPr>
        <w:pBdr>
          <w:top w:val="nil"/>
          <w:left w:val="nil"/>
          <w:bottom w:val="nil"/>
          <w:right w:val="nil"/>
          <w:between w:val="nil"/>
        </w:pBdr>
        <w:spacing w:line="360" w:lineRule="auto"/>
        <w:ind w:left="0" w:right="-141" w:firstLine="0"/>
        <w:jc w:val="both"/>
        <w:rPr>
          <w:rFonts w:ascii="Palatino Linotype" w:eastAsia="Palatino Linotype" w:hAnsi="Palatino Linotype" w:cs="Palatino Linotype"/>
          <w:color w:val="000000"/>
          <w:sz w:val="24"/>
        </w:rPr>
      </w:pPr>
      <w:r w:rsidRPr="00F07B41">
        <w:rPr>
          <w:rFonts w:ascii="Palatino Linotype" w:eastAsia="Palatino Linotype" w:hAnsi="Palatino Linotype" w:cs="Palatino Linotype"/>
          <w:color w:val="000000"/>
          <w:sz w:val="24"/>
        </w:rPr>
        <w:t>Por su parte,</w:t>
      </w:r>
      <w:r w:rsidR="00F4095B" w:rsidRPr="00F07B41">
        <w:rPr>
          <w:rFonts w:ascii="Palatino Linotype" w:eastAsia="Palatino Linotype" w:hAnsi="Palatino Linotype" w:cs="Palatino Linotype"/>
          <w:color w:val="000000"/>
          <w:sz w:val="24"/>
        </w:rPr>
        <w:t xml:space="preserve"> </w:t>
      </w:r>
      <w:r w:rsidR="00F4095B" w:rsidRPr="00F07B41">
        <w:rPr>
          <w:rFonts w:ascii="Palatino Linotype" w:eastAsia="Palatino Linotype" w:hAnsi="Palatino Linotype" w:cs="Palatino Linotype"/>
          <w:b/>
          <w:color w:val="000000"/>
          <w:sz w:val="24"/>
        </w:rPr>
        <w:t>LA RECURRENTE</w:t>
      </w:r>
      <w:r w:rsidR="00F4095B" w:rsidRPr="00F07B41">
        <w:rPr>
          <w:rFonts w:ascii="Palatino Linotype" w:eastAsia="Palatino Linotype" w:hAnsi="Palatino Linotype" w:cs="Palatino Linotype"/>
          <w:color w:val="000000"/>
          <w:sz w:val="24"/>
        </w:rPr>
        <w:t xml:space="preserve"> dejó de realizar manifestaciones que a su derecho convinieran y asistieran.</w:t>
      </w:r>
    </w:p>
    <w:p w:rsidR="0049426B" w:rsidRPr="00F07B41" w:rsidRDefault="0049426B" w:rsidP="0049426B">
      <w:pPr>
        <w:pBdr>
          <w:top w:val="nil"/>
          <w:left w:val="nil"/>
          <w:bottom w:val="nil"/>
          <w:right w:val="nil"/>
          <w:between w:val="nil"/>
        </w:pBdr>
        <w:spacing w:line="360" w:lineRule="auto"/>
        <w:ind w:right="-141"/>
        <w:jc w:val="both"/>
        <w:rPr>
          <w:rFonts w:ascii="Palatino Linotype" w:eastAsia="Palatino Linotype" w:hAnsi="Palatino Linotype" w:cs="Palatino Linotype"/>
          <w:color w:val="000000"/>
        </w:rPr>
      </w:pPr>
    </w:p>
    <w:p w:rsidR="0049426B" w:rsidRPr="00F07B41" w:rsidRDefault="0049426B" w:rsidP="0049426B">
      <w:pPr>
        <w:pStyle w:val="Prrafodelista"/>
        <w:numPr>
          <w:ilvl w:val="0"/>
          <w:numId w:val="1"/>
        </w:numPr>
        <w:spacing w:line="360" w:lineRule="auto"/>
        <w:ind w:left="0" w:firstLine="0"/>
        <w:contextualSpacing w:val="0"/>
        <w:jc w:val="both"/>
        <w:rPr>
          <w:rFonts w:ascii="Palatino Linotype" w:hAnsi="Palatino Linotype"/>
          <w:b/>
          <w:color w:val="000000" w:themeColor="text1"/>
          <w:sz w:val="24"/>
        </w:rPr>
      </w:pPr>
      <w:r w:rsidRPr="00F07B41">
        <w:rPr>
          <w:rFonts w:ascii="Palatino Linotype" w:hAnsi="Palatino Linotype"/>
          <w:sz w:val="24"/>
          <w:lang w:val="es-ES_tradnl"/>
        </w:rPr>
        <w:t xml:space="preserve">En </w:t>
      </w:r>
      <w:r w:rsidRPr="00F07B41">
        <w:rPr>
          <w:rFonts w:ascii="Palatino Linotype" w:hAnsi="Palatino Linotype"/>
          <w:b/>
          <w:sz w:val="24"/>
          <w:lang w:val="es-ES_tradnl"/>
        </w:rPr>
        <w:t xml:space="preserve">fecha </w:t>
      </w:r>
      <w:r w:rsidR="00FC15B3" w:rsidRPr="00F07B41">
        <w:rPr>
          <w:rFonts w:ascii="Palatino Linotype" w:hAnsi="Palatino Linotype"/>
          <w:b/>
          <w:sz w:val="24"/>
          <w:lang w:val="es-ES_tradnl"/>
        </w:rPr>
        <w:t>veintisiete de enero de dos mil veintiséis</w:t>
      </w:r>
      <w:r w:rsidRPr="00F07B41">
        <w:rPr>
          <w:rFonts w:ascii="Palatino Linotype" w:hAnsi="Palatino Linotype"/>
          <w:sz w:val="24"/>
          <w:lang w:val="es-ES_tradnl"/>
        </w:rPr>
        <w:t>, se acordó ampliar el término para resolver el presente asunto.</w:t>
      </w:r>
    </w:p>
    <w:p w:rsidR="0049426B" w:rsidRPr="00F07B41" w:rsidRDefault="0049426B" w:rsidP="0049426B">
      <w:pPr>
        <w:pStyle w:val="Prrafodelista"/>
        <w:ind w:left="0"/>
        <w:rPr>
          <w:rFonts w:ascii="Palatino Linotype" w:hAnsi="Palatino Linotype"/>
          <w:b/>
          <w:color w:val="000000" w:themeColor="text1"/>
          <w:sz w:val="24"/>
        </w:rPr>
      </w:pPr>
    </w:p>
    <w:p w:rsidR="0049426B" w:rsidRPr="00F07B41" w:rsidRDefault="0049426B" w:rsidP="0049426B">
      <w:pPr>
        <w:numPr>
          <w:ilvl w:val="0"/>
          <w:numId w:val="1"/>
        </w:numPr>
        <w:pBdr>
          <w:top w:val="nil"/>
          <w:left w:val="nil"/>
          <w:bottom w:val="nil"/>
          <w:right w:val="nil"/>
          <w:between w:val="nil"/>
        </w:pBdr>
        <w:spacing w:line="360" w:lineRule="auto"/>
        <w:ind w:left="0" w:right="-93" w:firstLine="0"/>
        <w:jc w:val="both"/>
        <w:rPr>
          <w:rFonts w:ascii="Palatino Linotype" w:hAnsi="Palatino Linotype"/>
          <w:color w:val="000000"/>
        </w:rPr>
      </w:pPr>
      <w:r w:rsidRPr="00F07B41">
        <w:rPr>
          <w:rFonts w:ascii="Palatino Linotype" w:eastAsia="Palatino Linotype" w:hAnsi="Palatino Linotype" w:cs="Palatino Linotype"/>
          <w:color w:val="000000"/>
        </w:rPr>
        <w:t xml:space="preserve">Por ello, es menester precisar que, si bien se ha excedido el plazo para resolver el presente medio de impugnación, de conformidad con la ley de la materia, dicha dilación es de carácter </w:t>
      </w:r>
      <w:r w:rsidRPr="00F07B41">
        <w:rPr>
          <w:rFonts w:ascii="Palatino Linotype" w:eastAsia="Palatino Linotype" w:hAnsi="Palatino Linotype" w:cs="Palatino Linotype"/>
          <w:color w:val="000000"/>
        </w:rPr>
        <w:lastRenderedPageBreak/>
        <w:t>excepcional y se encuentra justificada en los elementos para medir la razonabilidad del plazo de resolución de asuntos conforme a los parámetros establecidos por diversos órganos jurisdiccionales federales, aplicables también en procedimientos análogos, como el que nos ocupa.</w:t>
      </w:r>
    </w:p>
    <w:p w:rsidR="0049426B" w:rsidRPr="00F07B41" w:rsidRDefault="0049426B" w:rsidP="0083340E">
      <w:pPr>
        <w:pBdr>
          <w:top w:val="nil"/>
          <w:left w:val="nil"/>
          <w:bottom w:val="nil"/>
          <w:right w:val="nil"/>
          <w:between w:val="nil"/>
        </w:pBdr>
        <w:spacing w:line="360" w:lineRule="auto"/>
        <w:ind w:right="-141"/>
        <w:jc w:val="both"/>
        <w:rPr>
          <w:rFonts w:ascii="Palatino Linotype" w:eastAsia="Palatino Linotype" w:hAnsi="Palatino Linotype" w:cs="Palatino Linotype"/>
          <w:color w:val="000000"/>
        </w:rPr>
      </w:pPr>
    </w:p>
    <w:p w:rsidR="00FC15B3" w:rsidRPr="00F07B41" w:rsidRDefault="00F07B41" w:rsidP="00FC15B3">
      <w:pPr>
        <w:pStyle w:val="Prrafodelista"/>
        <w:numPr>
          <w:ilvl w:val="0"/>
          <w:numId w:val="1"/>
        </w:numPr>
        <w:spacing w:line="360" w:lineRule="auto"/>
        <w:ind w:left="0" w:firstLine="0"/>
        <w:jc w:val="both"/>
        <w:rPr>
          <w:rFonts w:ascii="Palatino Linotype" w:eastAsia="Palatino Linotype" w:hAnsi="Palatino Linotype" w:cs="Palatino Linotype"/>
          <w:sz w:val="24"/>
        </w:rPr>
      </w:pPr>
      <w:r>
        <w:rPr>
          <w:rFonts w:ascii="Palatino Linotype" w:eastAsia="Palatino Linotype" w:hAnsi="Palatino Linotype" w:cs="Palatino Linotype"/>
          <w:sz w:val="24"/>
        </w:rPr>
        <w:t>La Comisionada p</w:t>
      </w:r>
      <w:r w:rsidR="00FC15B3" w:rsidRPr="00F07B41">
        <w:rPr>
          <w:rFonts w:ascii="Palatino Linotype" w:eastAsia="Palatino Linotype" w:hAnsi="Palatino Linotype" w:cs="Palatino Linotype"/>
          <w:sz w:val="24"/>
        </w:rPr>
        <w:t xml:space="preserve">onente decretó el cierre de instrucción mediante el acuerdo del </w:t>
      </w:r>
      <w:r w:rsidR="00CC7AFC" w:rsidRPr="00F07B41">
        <w:rPr>
          <w:rFonts w:ascii="Palatino Linotype" w:eastAsia="Palatino Linotype" w:hAnsi="Palatino Linotype" w:cs="Palatino Linotype"/>
          <w:b/>
          <w:sz w:val="24"/>
        </w:rPr>
        <w:t>once</w:t>
      </w:r>
      <w:r w:rsidR="00FC15B3" w:rsidRPr="00F07B41">
        <w:rPr>
          <w:rFonts w:ascii="Palatino Linotype" w:eastAsia="Palatino Linotype" w:hAnsi="Palatino Linotype" w:cs="Palatino Linotype"/>
          <w:b/>
          <w:sz w:val="24"/>
        </w:rPr>
        <w:t xml:space="preserve"> de febrero de dos mil veintiséis</w:t>
      </w:r>
      <w:r w:rsidR="00FC15B3" w:rsidRPr="00F07B41">
        <w:rPr>
          <w:rFonts w:ascii="Palatino Linotype" w:eastAsia="Palatino Linotype" w:hAnsi="Palatino Linotype" w:cs="Palatino Linotype"/>
          <w:sz w:val="24"/>
        </w:rPr>
        <w:t xml:space="preserve">; por lo que en virtud de que el expediente electrónico ha sido debidamente substanciado y no existe diligencia pendiente de desahogo, se procede a emitir la presente resolución que conforme a Derecho corresponda y </w:t>
      </w:r>
    </w:p>
    <w:p w:rsidR="00F4095B" w:rsidRPr="00F07B41" w:rsidRDefault="00F4095B" w:rsidP="00F4095B">
      <w:pPr>
        <w:spacing w:before="600" w:after="600" w:line="276" w:lineRule="auto"/>
        <w:jc w:val="center"/>
        <w:rPr>
          <w:rFonts w:ascii="Palatino Linotype" w:hAnsi="Palatino Linotype" w:cs="Arial"/>
          <w:b/>
          <w:bCs/>
          <w:spacing w:val="60"/>
        </w:rPr>
      </w:pPr>
      <w:r w:rsidRPr="00F07B41">
        <w:rPr>
          <w:rFonts w:ascii="Palatino Linotype" w:hAnsi="Palatino Linotype" w:cs="Arial"/>
          <w:b/>
          <w:bCs/>
          <w:spacing w:val="60"/>
        </w:rPr>
        <w:t>CONSIDERANDO</w:t>
      </w:r>
    </w:p>
    <w:p w:rsidR="00F4095B" w:rsidRPr="00F07B41" w:rsidRDefault="00F4095B" w:rsidP="00861857">
      <w:pPr>
        <w:widowControl w:val="0"/>
        <w:numPr>
          <w:ilvl w:val="0"/>
          <w:numId w:val="4"/>
        </w:numPr>
        <w:tabs>
          <w:tab w:val="left" w:pos="1701"/>
        </w:tabs>
        <w:autoSpaceDE w:val="0"/>
        <w:autoSpaceDN w:val="0"/>
        <w:adjustRightInd w:val="0"/>
        <w:spacing w:before="100" w:beforeAutospacing="1" w:line="360" w:lineRule="auto"/>
        <w:ind w:left="0" w:firstLine="0"/>
        <w:jc w:val="both"/>
        <w:rPr>
          <w:rFonts w:ascii="Palatino Linotype" w:hAnsi="Palatino Linotype" w:cs="Arial"/>
        </w:rPr>
      </w:pPr>
      <w:r w:rsidRPr="00F07B41">
        <w:rPr>
          <w:rFonts w:ascii="Palatino Linotype" w:hAnsi="Palatino Linotype"/>
          <w:b/>
        </w:rPr>
        <w:t>De la Competencia</w:t>
      </w:r>
      <w:r w:rsidRPr="00F07B41">
        <w:rPr>
          <w:rFonts w:ascii="Palatino Linotype" w:hAnsi="Palatino Linotype"/>
        </w:rPr>
        <w:t>.</w:t>
      </w:r>
      <w:r w:rsidRPr="00F07B41">
        <w:rPr>
          <w:rFonts w:ascii="Palatino Linotype" w:hAnsi="Palatino Linotype"/>
          <w:b/>
        </w:rPr>
        <w:t xml:space="preserve"> </w:t>
      </w:r>
    </w:p>
    <w:p w:rsidR="00B249F5" w:rsidRPr="00F07B41" w:rsidRDefault="00B249F5" w:rsidP="00B249F5">
      <w:pPr>
        <w:pStyle w:val="Prrafodelista"/>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sz w:val="24"/>
        </w:rPr>
      </w:pPr>
      <w:r w:rsidRPr="00F07B41">
        <w:rPr>
          <w:rFonts w:ascii="Palatino Linotype" w:eastAsia="Palatino Linotype" w:hAnsi="Palatino Linotype" w:cs="Palatino Linotype"/>
          <w:color w:val="000000"/>
          <w:sz w:val="24"/>
        </w:rPr>
        <w:t xml:space="preserve">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trigésimo segundo, trigésimo tercero y trigésimo cuarto, fracciones I, II, III, IV y V de la Constitución Política del Estado Libre y Soberano de México; 1°, 8°, 9°, 10, 37 y 42, fracciones I, II y III, de la Ley General de Transparencia y Acceso a la Información Pública vigente a la fecha de la solicitud de información; 1°, 2°, fracciones II y IV; 13, 29, 36, fracciones I y II; 176, 178, 179, 181 párrafo tercero, 185, 188 y 189 de la Ley Transparencia y Acceso a la Información Pública del Estado de México y Municipios; 7°, 9°, fracciones I y XXIII, y 11 del Reglamento </w:t>
      </w:r>
      <w:r w:rsidRPr="00F07B41">
        <w:rPr>
          <w:rFonts w:ascii="Palatino Linotype" w:eastAsia="Palatino Linotype" w:hAnsi="Palatino Linotype" w:cs="Palatino Linotype"/>
          <w:color w:val="000000"/>
          <w:sz w:val="24"/>
        </w:rPr>
        <w:lastRenderedPageBreak/>
        <w:t>Interior del Instituto de Transparencia, Acceso a la Información Pública y Protección de Datos Personales del Estado de México y Municipios.</w:t>
      </w:r>
    </w:p>
    <w:p w:rsidR="00F4095B" w:rsidRPr="00F07B41" w:rsidRDefault="00F4095B" w:rsidP="00F4095B">
      <w:pPr>
        <w:spacing w:line="360" w:lineRule="auto"/>
        <w:ind w:right="-28"/>
        <w:jc w:val="both"/>
        <w:rPr>
          <w:rFonts w:ascii="Palatino Linotype" w:eastAsia="Palatino Linotype" w:hAnsi="Palatino Linotype" w:cs="Palatino Linotype"/>
        </w:rPr>
      </w:pPr>
    </w:p>
    <w:p w:rsidR="00F4095B" w:rsidRPr="00F07B41" w:rsidRDefault="00F4095B" w:rsidP="00F4095B">
      <w:pPr>
        <w:pStyle w:val="Ttulo2"/>
        <w:spacing w:before="0" w:line="360" w:lineRule="auto"/>
        <w:rPr>
          <w:rFonts w:ascii="Palatino Linotype" w:eastAsia="Palatino Linotype" w:hAnsi="Palatino Linotype" w:cs="Palatino Linotype"/>
          <w:b/>
          <w:color w:val="000000"/>
          <w:sz w:val="24"/>
          <w:szCs w:val="24"/>
        </w:rPr>
      </w:pPr>
      <w:r w:rsidRPr="00F07B41">
        <w:rPr>
          <w:rFonts w:ascii="Palatino Linotype" w:eastAsia="Palatino Linotype" w:hAnsi="Palatino Linotype" w:cs="Palatino Linotype"/>
          <w:b/>
          <w:color w:val="000000"/>
          <w:sz w:val="24"/>
          <w:szCs w:val="24"/>
        </w:rPr>
        <w:t>SEGUNDO. De la oportunidad y procedencia.</w:t>
      </w:r>
    </w:p>
    <w:p w:rsidR="00B249F5" w:rsidRPr="00F07B41" w:rsidRDefault="00B249F5" w:rsidP="009E7C12">
      <w:pPr>
        <w:numPr>
          <w:ilvl w:val="0"/>
          <w:numId w:val="19"/>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F07B41">
        <w:rPr>
          <w:rFonts w:ascii="Palatino Linotype" w:eastAsia="Palatino Linotype" w:hAnsi="Palatino Linotype" w:cs="Palatino Linotype"/>
        </w:rPr>
        <w:t xml:space="preserve">Este Órgano Garante considera que el medio de impugnación reúne los requisitos de </w:t>
      </w:r>
      <w:r w:rsidRPr="00F07B41">
        <w:rPr>
          <w:rFonts w:ascii="Palatino Linotype" w:eastAsia="Palatino Linotype" w:hAnsi="Palatino Linotype" w:cs="Palatino Linotype"/>
          <w:color w:val="000000"/>
        </w:rPr>
        <w:t>procedencia</w:t>
      </w:r>
      <w:r w:rsidRPr="00F07B41">
        <w:rPr>
          <w:rFonts w:ascii="Palatino Linotype" w:eastAsia="Palatino Linotype" w:hAnsi="Palatino Linotype" w:cs="Palatino Linotype"/>
        </w:rPr>
        <w:t xml:space="preserve"> </w:t>
      </w:r>
      <w:r w:rsidRPr="00F07B41">
        <w:rPr>
          <w:rFonts w:ascii="Palatino Linotype" w:eastAsia="Palatino Linotype" w:hAnsi="Palatino Linotype" w:cs="Palatino Linotype"/>
          <w:color w:val="000000"/>
        </w:rPr>
        <w:t>toda vez que: el recurso fue presentado dentro del plazo establecido en el artículo 178 de la Ley de Transparencia y Acceso a la Información Pública del Estado de México y Municipios; asimismo no se tiene conocimiento de que se encuentre en trámite algún medio de defensa presentado por el Recurrente ante otra instancia.</w:t>
      </w:r>
    </w:p>
    <w:p w:rsidR="00B249F5" w:rsidRPr="00F07B41" w:rsidRDefault="00B249F5" w:rsidP="00B249F5">
      <w:pPr>
        <w:spacing w:line="360" w:lineRule="auto"/>
        <w:ind w:left="360" w:right="49"/>
        <w:jc w:val="both"/>
        <w:rPr>
          <w:rFonts w:ascii="Palatino Linotype" w:eastAsia="Palatino Linotype" w:hAnsi="Palatino Linotype" w:cs="Palatino Linotype"/>
        </w:rPr>
      </w:pPr>
    </w:p>
    <w:p w:rsidR="00B249F5" w:rsidRPr="00F07B41" w:rsidRDefault="00B249F5" w:rsidP="00B249F5">
      <w:pPr>
        <w:numPr>
          <w:ilvl w:val="0"/>
          <w:numId w:val="19"/>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F07B41">
        <w:rPr>
          <w:rFonts w:ascii="Palatino Linotype" w:eastAsia="Palatino Linotype" w:hAnsi="Palatino Linotype" w:cs="Palatino Linotype"/>
          <w:color w:val="000000"/>
        </w:rPr>
        <w:t xml:space="preserve">Consecuencia de lo anterior, este Órgano Garante advierte que el escrito contiene las </w:t>
      </w:r>
      <w:r w:rsidRPr="00F07B41">
        <w:rPr>
          <w:rFonts w:ascii="Palatino Linotype" w:eastAsia="Palatino Linotype" w:hAnsi="Palatino Linotype" w:cs="Palatino Linotype"/>
        </w:rPr>
        <w:t>formalidades</w:t>
      </w:r>
      <w:r w:rsidRPr="00F07B41">
        <w:rPr>
          <w:rFonts w:ascii="Palatino Linotype" w:eastAsia="Palatino Linotype" w:hAnsi="Palatino Linotype" w:cs="Palatino Linotype"/>
          <w:color w:val="000000"/>
        </w:rPr>
        <w:t xml:space="preserve"> previstas por el artículo 180 último párrafo de la Ley de Transparencia y Acceso a la </w:t>
      </w:r>
      <w:r w:rsidRPr="00F07B41">
        <w:rPr>
          <w:rFonts w:ascii="Palatino Linotype" w:eastAsia="Palatino Linotype" w:hAnsi="Palatino Linotype" w:cs="Palatino Linotype"/>
        </w:rPr>
        <w:t>Información</w:t>
      </w:r>
      <w:r w:rsidRPr="00F07B41">
        <w:rPr>
          <w:rFonts w:ascii="Palatino Linotype" w:eastAsia="Palatino Linotype" w:hAnsi="Palatino Linotype" w:cs="Palatino Linotype"/>
          <w:color w:val="000000"/>
        </w:rPr>
        <w:t xml:space="preserve"> Pública del Estado de México y Municipios, por lo que es procedente que este Instituto de Transparencia, Acceso a la Información Pública y Protección de Datos Personales del Estado de México y Municipios, conozca y resuelva el presente recurso.</w:t>
      </w:r>
    </w:p>
    <w:p w:rsidR="00B249F5" w:rsidRPr="00F07B41" w:rsidRDefault="00B249F5" w:rsidP="00B249F5">
      <w:pPr>
        <w:spacing w:line="360" w:lineRule="auto"/>
        <w:ind w:right="49"/>
        <w:jc w:val="both"/>
        <w:rPr>
          <w:rFonts w:ascii="Palatino Linotype" w:eastAsia="Palatino Linotype" w:hAnsi="Palatino Linotype" w:cs="Palatino Linotype"/>
        </w:rPr>
      </w:pPr>
    </w:p>
    <w:p w:rsidR="00B249F5" w:rsidRPr="00F07B41" w:rsidRDefault="00B249F5" w:rsidP="009E7C12">
      <w:pPr>
        <w:numPr>
          <w:ilvl w:val="0"/>
          <w:numId w:val="23"/>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F07B41">
        <w:rPr>
          <w:rFonts w:ascii="Palatino Linotype" w:eastAsia="Palatino Linotype" w:hAnsi="Palatino Linotype" w:cs="Palatino Linotype"/>
        </w:rPr>
        <w:t>Finalmente, el escrito contiene las formalidades previstas por el artículo 180 último párrafo de la citada Ley de la materia, por lo que es procedente que este Instituto conozca y resuelva el presente Recurso de Revisión.</w:t>
      </w:r>
    </w:p>
    <w:p w:rsidR="00F4095B" w:rsidRPr="00F07B41" w:rsidRDefault="00F4095B" w:rsidP="00F4095B">
      <w:pPr>
        <w:pStyle w:val="Prrafodelista"/>
        <w:rPr>
          <w:rFonts w:ascii="Palatino Linotype" w:eastAsia="Palatino Linotype" w:hAnsi="Palatino Linotype" w:cs="Palatino Linotype"/>
          <w:color w:val="000000"/>
          <w:sz w:val="24"/>
        </w:rPr>
      </w:pPr>
    </w:p>
    <w:p w:rsidR="00F4095B" w:rsidRPr="00F07B41" w:rsidRDefault="00F4095B" w:rsidP="00F4095B">
      <w:pPr>
        <w:pStyle w:val="Ttulo2"/>
        <w:spacing w:before="0" w:line="360" w:lineRule="auto"/>
        <w:rPr>
          <w:rFonts w:ascii="Palatino Linotype" w:eastAsia="Palatino Linotype" w:hAnsi="Palatino Linotype" w:cs="Palatino Linotype"/>
          <w:b/>
          <w:color w:val="000000"/>
          <w:sz w:val="24"/>
          <w:szCs w:val="24"/>
        </w:rPr>
      </w:pPr>
      <w:r w:rsidRPr="00F07B41">
        <w:rPr>
          <w:rFonts w:ascii="Palatino Linotype" w:eastAsia="Palatino Linotype" w:hAnsi="Palatino Linotype" w:cs="Palatino Linotype"/>
          <w:b/>
          <w:color w:val="000000"/>
          <w:sz w:val="24"/>
          <w:szCs w:val="24"/>
        </w:rPr>
        <w:t>TERCERO. De</w:t>
      </w:r>
      <w:r w:rsidR="00B249F5" w:rsidRPr="00F07B41">
        <w:rPr>
          <w:rFonts w:ascii="Palatino Linotype" w:eastAsia="Palatino Linotype" w:hAnsi="Palatino Linotype" w:cs="Palatino Linotype"/>
          <w:b/>
          <w:color w:val="000000"/>
          <w:sz w:val="24"/>
          <w:szCs w:val="24"/>
        </w:rPr>
        <w:t xml:space="preserve"> </w:t>
      </w:r>
      <w:r w:rsidRPr="00F07B41">
        <w:rPr>
          <w:rFonts w:ascii="Palatino Linotype" w:eastAsia="Palatino Linotype" w:hAnsi="Palatino Linotype" w:cs="Palatino Linotype"/>
          <w:b/>
          <w:color w:val="000000"/>
          <w:sz w:val="24"/>
          <w:szCs w:val="24"/>
        </w:rPr>
        <w:t>l</w:t>
      </w:r>
      <w:r w:rsidR="00B249F5" w:rsidRPr="00F07B41">
        <w:rPr>
          <w:rFonts w:ascii="Palatino Linotype" w:eastAsia="Palatino Linotype" w:hAnsi="Palatino Linotype" w:cs="Palatino Linotype"/>
          <w:b/>
          <w:color w:val="000000"/>
          <w:sz w:val="24"/>
          <w:szCs w:val="24"/>
        </w:rPr>
        <w:t>as causales de sobreseimiento</w:t>
      </w:r>
    </w:p>
    <w:p w:rsidR="00F4095B" w:rsidRPr="00F07B41" w:rsidRDefault="00F4095B" w:rsidP="009E7C12">
      <w:pPr>
        <w:numPr>
          <w:ilvl w:val="0"/>
          <w:numId w:val="10"/>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F07B41">
        <w:rPr>
          <w:rFonts w:ascii="Palatino Linotype" w:eastAsia="Palatino Linotype" w:hAnsi="Palatino Linotype" w:cs="Palatino Linotype"/>
          <w:color w:val="000000"/>
        </w:rPr>
        <w:t>De las constancias en el expediente al rubro indicado, se desprende que el particular  solicitó tener acceso a la información que a continuación se desagrega:</w:t>
      </w:r>
    </w:p>
    <w:p w:rsidR="00F4095B" w:rsidRPr="00F07B41" w:rsidRDefault="00F4095B" w:rsidP="00F4095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CC7AFC" w:rsidRPr="00F07B41" w:rsidRDefault="00CC7AFC" w:rsidP="00CC7AFC">
      <w:pPr>
        <w:pStyle w:val="Prrafodelista"/>
        <w:numPr>
          <w:ilvl w:val="0"/>
          <w:numId w:val="35"/>
        </w:numPr>
        <w:pBdr>
          <w:top w:val="nil"/>
          <w:left w:val="nil"/>
          <w:bottom w:val="nil"/>
          <w:right w:val="nil"/>
          <w:between w:val="nil"/>
        </w:pBdr>
        <w:tabs>
          <w:tab w:val="left" w:pos="7938"/>
        </w:tabs>
        <w:spacing w:line="360" w:lineRule="auto"/>
        <w:ind w:right="1389"/>
        <w:jc w:val="both"/>
        <w:rPr>
          <w:rFonts w:ascii="Palatino Linotype" w:eastAsia="Palatino Linotype" w:hAnsi="Palatino Linotype" w:cs="Palatino Linotype"/>
          <w:b/>
          <w:i/>
          <w:sz w:val="24"/>
        </w:rPr>
      </w:pPr>
      <w:r w:rsidRPr="00F07B41">
        <w:rPr>
          <w:rFonts w:ascii="Palatino Linotype" w:hAnsi="Palatino Linotype"/>
          <w:i/>
          <w:sz w:val="24"/>
        </w:rPr>
        <w:lastRenderedPageBreak/>
        <w:t>Ingresos por clases de natación de los meses de enero a septiembre de dos mil veinticinco.</w:t>
      </w:r>
    </w:p>
    <w:p w:rsidR="002D647B" w:rsidRPr="00F07B41" w:rsidRDefault="002D647B" w:rsidP="00CC7AFC">
      <w:pPr>
        <w:pStyle w:val="Prrafodelista"/>
        <w:numPr>
          <w:ilvl w:val="0"/>
          <w:numId w:val="35"/>
        </w:numPr>
        <w:pBdr>
          <w:top w:val="nil"/>
          <w:left w:val="nil"/>
          <w:bottom w:val="nil"/>
          <w:right w:val="nil"/>
          <w:between w:val="nil"/>
        </w:pBdr>
        <w:tabs>
          <w:tab w:val="left" w:pos="7938"/>
        </w:tabs>
        <w:spacing w:line="360" w:lineRule="auto"/>
        <w:ind w:right="1389"/>
        <w:jc w:val="both"/>
        <w:rPr>
          <w:rFonts w:ascii="Palatino Linotype" w:eastAsia="Palatino Linotype" w:hAnsi="Palatino Linotype" w:cs="Palatino Linotype"/>
          <w:b/>
          <w:i/>
          <w:sz w:val="24"/>
        </w:rPr>
      </w:pPr>
      <w:r w:rsidRPr="00F07B41">
        <w:rPr>
          <w:rFonts w:ascii="Palatino Linotype" w:hAnsi="Palatino Linotype"/>
          <w:i/>
          <w:sz w:val="24"/>
        </w:rPr>
        <w:t>Número de alumnos</w:t>
      </w:r>
    </w:p>
    <w:p w:rsidR="002D647B" w:rsidRPr="00F07B41" w:rsidRDefault="002D647B" w:rsidP="00CC7AFC">
      <w:pPr>
        <w:pStyle w:val="Prrafodelista"/>
        <w:numPr>
          <w:ilvl w:val="0"/>
          <w:numId w:val="35"/>
        </w:numPr>
        <w:pBdr>
          <w:top w:val="nil"/>
          <w:left w:val="nil"/>
          <w:bottom w:val="nil"/>
          <w:right w:val="nil"/>
          <w:between w:val="nil"/>
        </w:pBdr>
        <w:tabs>
          <w:tab w:val="left" w:pos="7938"/>
        </w:tabs>
        <w:spacing w:line="360" w:lineRule="auto"/>
        <w:ind w:right="1389"/>
        <w:jc w:val="both"/>
        <w:rPr>
          <w:rFonts w:ascii="Palatino Linotype" w:eastAsia="Palatino Linotype" w:hAnsi="Palatino Linotype" w:cs="Palatino Linotype"/>
          <w:b/>
          <w:i/>
          <w:sz w:val="24"/>
        </w:rPr>
      </w:pPr>
      <w:r w:rsidRPr="00F07B41">
        <w:rPr>
          <w:rFonts w:ascii="Palatino Linotype" w:hAnsi="Palatino Linotype"/>
          <w:i/>
          <w:sz w:val="24"/>
        </w:rPr>
        <w:t>Costos por mes</w:t>
      </w:r>
    </w:p>
    <w:p w:rsidR="002D647B" w:rsidRPr="00F07B41" w:rsidRDefault="002D647B" w:rsidP="002D647B">
      <w:pPr>
        <w:pBdr>
          <w:top w:val="nil"/>
          <w:left w:val="nil"/>
          <w:bottom w:val="nil"/>
          <w:right w:val="nil"/>
          <w:between w:val="nil"/>
        </w:pBdr>
        <w:tabs>
          <w:tab w:val="left" w:pos="7938"/>
        </w:tabs>
        <w:spacing w:line="360" w:lineRule="auto"/>
        <w:ind w:left="851" w:right="1389"/>
        <w:jc w:val="both"/>
        <w:rPr>
          <w:rFonts w:ascii="Palatino Linotype" w:eastAsia="Palatino Linotype" w:hAnsi="Palatino Linotype" w:cs="Palatino Linotype"/>
          <w:b/>
          <w:i/>
        </w:rPr>
      </w:pPr>
    </w:p>
    <w:p w:rsidR="000A3F65" w:rsidRPr="00F07B41" w:rsidRDefault="000A3F65" w:rsidP="00EB1E1A">
      <w:pPr>
        <w:tabs>
          <w:tab w:val="left" w:pos="7938"/>
        </w:tabs>
        <w:spacing w:line="360" w:lineRule="auto"/>
        <w:ind w:left="1134" w:right="1389"/>
        <w:jc w:val="center"/>
        <w:rPr>
          <w:rFonts w:ascii="Palatino Linotype" w:eastAsia="Palatino Linotype" w:hAnsi="Palatino Linotype" w:cs="Palatino Linotype"/>
          <w:b/>
          <w:i/>
        </w:rPr>
      </w:pPr>
    </w:p>
    <w:p w:rsidR="00F4095B" w:rsidRPr="00F07B41" w:rsidRDefault="00F4095B" w:rsidP="00485EF5">
      <w:pPr>
        <w:numPr>
          <w:ilvl w:val="0"/>
          <w:numId w:val="10"/>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F07B41">
        <w:rPr>
          <w:rFonts w:ascii="Palatino Linotype" w:eastAsia="Palatino Linotype" w:hAnsi="Palatino Linotype" w:cs="Palatino Linotype"/>
          <w:color w:val="000000"/>
        </w:rPr>
        <w:t xml:space="preserve">En respuesta, el </w:t>
      </w:r>
      <w:r w:rsidRPr="00F07B41">
        <w:rPr>
          <w:rFonts w:ascii="Palatino Linotype" w:eastAsia="Palatino Linotype" w:hAnsi="Palatino Linotype" w:cs="Palatino Linotype"/>
          <w:b/>
          <w:color w:val="000000"/>
        </w:rPr>
        <w:t>SUJETO OBLIGADO</w:t>
      </w:r>
      <w:r w:rsidRPr="00F07B41">
        <w:rPr>
          <w:rFonts w:ascii="Palatino Linotype" w:eastAsia="Palatino Linotype" w:hAnsi="Palatino Linotype" w:cs="Palatino Linotype"/>
          <w:color w:val="000000"/>
        </w:rPr>
        <w:t xml:space="preserve">, remitió </w:t>
      </w:r>
      <w:r w:rsidR="00485EF5" w:rsidRPr="00F07B41">
        <w:rPr>
          <w:rFonts w:ascii="Palatino Linotype" w:eastAsia="Palatino Linotype" w:hAnsi="Palatino Linotype" w:cs="Palatino Linotype"/>
          <w:color w:val="000000"/>
        </w:rPr>
        <w:t>el</w:t>
      </w:r>
      <w:r w:rsidRPr="00F07B41">
        <w:rPr>
          <w:rFonts w:ascii="Palatino Linotype" w:eastAsia="Palatino Linotype" w:hAnsi="Palatino Linotype" w:cs="Palatino Linotype"/>
          <w:color w:val="000000"/>
        </w:rPr>
        <w:t xml:space="preserve"> archivo electrónico en formato PDF, </w:t>
      </w:r>
      <w:r w:rsidR="00485EF5" w:rsidRPr="00F07B41">
        <w:rPr>
          <w:rFonts w:ascii="Palatino Linotype" w:eastAsia="Palatino Linotype" w:hAnsi="Palatino Linotype" w:cs="Palatino Linotype"/>
          <w:color w:val="000000"/>
        </w:rPr>
        <w:t xml:space="preserve">desglosado en el párrafo segundo del presente. </w:t>
      </w:r>
    </w:p>
    <w:p w:rsidR="00485EF5" w:rsidRPr="00F07B41" w:rsidRDefault="00485EF5" w:rsidP="00485EF5">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F4095B" w:rsidRPr="00F07B41" w:rsidRDefault="00F4095B" w:rsidP="00861857">
      <w:pPr>
        <w:numPr>
          <w:ilvl w:val="0"/>
          <w:numId w:val="10"/>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F07B41">
        <w:rPr>
          <w:rFonts w:ascii="Palatino Linotype" w:eastAsia="Palatino Linotype" w:hAnsi="Palatino Linotype" w:cs="Palatino Linotype"/>
          <w:color w:val="000000"/>
        </w:rPr>
        <w:t xml:space="preserve">Por lo que, el </w:t>
      </w:r>
      <w:r w:rsidR="007A5DA2" w:rsidRPr="00F07B41">
        <w:rPr>
          <w:rFonts w:ascii="Palatino Linotype" w:eastAsia="Palatino Linotype" w:hAnsi="Palatino Linotype" w:cs="Palatino Linotype"/>
          <w:color w:val="000000"/>
        </w:rPr>
        <w:t xml:space="preserve">particular se inconformó por la </w:t>
      </w:r>
      <w:r w:rsidR="00F20047" w:rsidRPr="00F07B41">
        <w:rPr>
          <w:rFonts w:ascii="Palatino Linotype" w:eastAsia="Palatino Linotype" w:hAnsi="Palatino Linotype" w:cs="Palatino Linotype"/>
          <w:color w:val="000000"/>
        </w:rPr>
        <w:t>entrega incompleta de</w:t>
      </w:r>
      <w:r w:rsidR="007A5DA2" w:rsidRPr="00F07B41">
        <w:rPr>
          <w:rFonts w:ascii="Palatino Linotype" w:eastAsia="Palatino Linotype" w:hAnsi="Palatino Linotype" w:cs="Palatino Linotype"/>
          <w:color w:val="000000"/>
        </w:rPr>
        <w:t xml:space="preserve"> la </w:t>
      </w:r>
      <w:r w:rsidRPr="00F07B41">
        <w:rPr>
          <w:rFonts w:ascii="Palatino Linotype" w:eastAsia="Palatino Linotype" w:hAnsi="Palatino Linotype" w:cs="Palatino Linotype"/>
          <w:color w:val="000000"/>
        </w:rPr>
        <w:t xml:space="preserve"> información  por parte del  </w:t>
      </w:r>
      <w:r w:rsidRPr="00F07B41">
        <w:rPr>
          <w:rFonts w:ascii="Palatino Linotype" w:eastAsia="Palatino Linotype" w:hAnsi="Palatino Linotype" w:cs="Palatino Linotype"/>
          <w:b/>
          <w:color w:val="000000"/>
        </w:rPr>
        <w:t>SUJETO OBLIGADO.</w:t>
      </w:r>
    </w:p>
    <w:p w:rsidR="00784CD9" w:rsidRPr="00F07B41" w:rsidRDefault="00784CD9" w:rsidP="00784CD9">
      <w:pPr>
        <w:pStyle w:val="Prrafodelista"/>
        <w:rPr>
          <w:rFonts w:ascii="Palatino Linotype" w:eastAsia="Palatino Linotype" w:hAnsi="Palatino Linotype" w:cs="Palatino Linotype"/>
          <w:color w:val="000000"/>
          <w:sz w:val="24"/>
        </w:rPr>
      </w:pPr>
    </w:p>
    <w:p w:rsidR="00F4095B" w:rsidRPr="00F07B41" w:rsidRDefault="00F4095B" w:rsidP="00861857">
      <w:pPr>
        <w:numPr>
          <w:ilvl w:val="0"/>
          <w:numId w:val="10"/>
        </w:numPr>
        <w:spacing w:line="360" w:lineRule="auto"/>
        <w:ind w:left="0" w:firstLine="0"/>
        <w:jc w:val="both"/>
        <w:rPr>
          <w:rFonts w:ascii="Palatino Linotype" w:eastAsia="Palatino Linotype" w:hAnsi="Palatino Linotype" w:cs="Palatino Linotype"/>
        </w:rPr>
      </w:pPr>
      <w:r w:rsidRPr="00F07B41">
        <w:rPr>
          <w:rFonts w:ascii="Palatino Linotype" w:eastAsia="Palatino Linotype" w:hAnsi="Palatino Linotype" w:cs="Palatino Linotype"/>
        </w:rPr>
        <w:t xml:space="preserve">En dichas condiciones, la </w:t>
      </w:r>
      <w:r w:rsidRPr="00F07B41">
        <w:rPr>
          <w:rFonts w:ascii="Palatino Linotype" w:eastAsia="Palatino Linotype" w:hAnsi="Palatino Linotype" w:cs="Palatino Linotype"/>
          <w:i/>
        </w:rPr>
        <w:t>Litis</w:t>
      </w:r>
      <w:r w:rsidRPr="00F07B41">
        <w:rPr>
          <w:rFonts w:ascii="Palatino Linotype" w:eastAsia="Palatino Linotype" w:hAnsi="Palatino Linotype" w:cs="Palatino Linotype"/>
        </w:rPr>
        <w:t xml:space="preserve"> a resolver en este recurso se circunscribe a determinar si se actualizan las causales de procedencia previstas en el artículo 179, </w:t>
      </w:r>
      <w:r w:rsidR="00FC15B3" w:rsidRPr="00F07B41">
        <w:rPr>
          <w:rFonts w:ascii="Palatino Linotype" w:eastAsia="Palatino Linotype" w:hAnsi="Palatino Linotype" w:cs="Palatino Linotype"/>
          <w:b/>
        </w:rPr>
        <w:t>fracción V</w:t>
      </w:r>
      <w:r w:rsidRPr="00F07B41">
        <w:rPr>
          <w:rFonts w:ascii="Palatino Linotype" w:eastAsia="Palatino Linotype" w:hAnsi="Palatino Linotype" w:cs="Palatino Linotype"/>
          <w:b/>
        </w:rPr>
        <w:t xml:space="preserve"> </w:t>
      </w:r>
      <w:r w:rsidRPr="00F07B41">
        <w:rPr>
          <w:rFonts w:ascii="Palatino Linotype" w:eastAsia="Palatino Linotype" w:hAnsi="Palatino Linotype" w:cs="Palatino Linotype"/>
        </w:rPr>
        <w:t xml:space="preserve">de la </w:t>
      </w:r>
      <w:r w:rsidRPr="00F07B41">
        <w:rPr>
          <w:rFonts w:ascii="Palatino Linotype" w:eastAsia="Palatino Linotype" w:hAnsi="Palatino Linotype" w:cs="Palatino Linotype"/>
          <w:b/>
        </w:rPr>
        <w:t>Ley de Transparencia y Acceso a la Información Pública del Estado de México y Municipios</w:t>
      </w:r>
      <w:r w:rsidRPr="00F07B41">
        <w:rPr>
          <w:rFonts w:ascii="Palatino Linotype" w:eastAsia="Palatino Linotype" w:hAnsi="Palatino Linotype" w:cs="Palatino Linotype"/>
        </w:rPr>
        <w:t xml:space="preserve">; </w:t>
      </w:r>
      <w:r w:rsidRPr="00F07B41">
        <w:rPr>
          <w:rFonts w:ascii="Palatino Linotype" w:eastAsia="Palatino Linotype" w:hAnsi="Palatino Linotype" w:cs="Palatino Linotype"/>
          <w:color w:val="000000"/>
        </w:rPr>
        <w:t xml:space="preserve">fracción que determina la </w:t>
      </w:r>
      <w:r w:rsidR="00F20047" w:rsidRPr="00F07B41">
        <w:rPr>
          <w:rFonts w:ascii="Palatino Linotype" w:eastAsia="Palatino Linotype" w:hAnsi="Palatino Linotype" w:cs="Palatino Linotype"/>
          <w:color w:val="000000"/>
        </w:rPr>
        <w:t>entrega de información incompleta</w:t>
      </w:r>
      <w:r w:rsidRPr="00F07B41">
        <w:rPr>
          <w:rFonts w:ascii="Palatino Linotype" w:eastAsia="Palatino Linotype" w:hAnsi="Palatino Linotype" w:cs="Palatino Linotype"/>
          <w:color w:val="000000"/>
        </w:rPr>
        <w:t xml:space="preserve">; </w:t>
      </w:r>
      <w:r w:rsidRPr="00F07B41">
        <w:rPr>
          <w:rFonts w:ascii="Palatino Linotype" w:eastAsia="Palatino Linotype" w:hAnsi="Palatino Linotype" w:cs="Palatino Linotype"/>
        </w:rPr>
        <w:t xml:space="preserve">contexto del  cual se dolió </w:t>
      </w:r>
      <w:r w:rsidRPr="00F07B41">
        <w:rPr>
          <w:rFonts w:ascii="Palatino Linotype" w:eastAsia="Palatino Linotype" w:hAnsi="Palatino Linotype" w:cs="Palatino Linotype"/>
          <w:b/>
        </w:rPr>
        <w:t xml:space="preserve">EL RECURRENTE </w:t>
      </w:r>
      <w:r w:rsidRPr="00F07B41">
        <w:rPr>
          <w:rFonts w:ascii="Palatino Linotype" w:eastAsia="Palatino Linotype" w:hAnsi="Palatino Linotype" w:cs="Palatino Linotype"/>
        </w:rPr>
        <w:t>al momento de interponer su inconformidad.</w:t>
      </w:r>
      <w:r w:rsidRPr="00F07B41">
        <w:rPr>
          <w:rFonts w:ascii="Palatino Linotype" w:eastAsia="Palatino Linotype" w:hAnsi="Palatino Linotype" w:cs="Palatino Linotype"/>
          <w:color w:val="000000"/>
        </w:rPr>
        <w:t xml:space="preserve"> </w:t>
      </w:r>
    </w:p>
    <w:p w:rsidR="00F4095B" w:rsidRPr="00F07B41" w:rsidRDefault="00F4095B" w:rsidP="00F4095B">
      <w:pPr>
        <w:pBdr>
          <w:top w:val="nil"/>
          <w:left w:val="nil"/>
          <w:bottom w:val="nil"/>
          <w:right w:val="nil"/>
          <w:between w:val="nil"/>
        </w:pBdr>
        <w:ind w:left="720"/>
        <w:rPr>
          <w:rFonts w:ascii="Palatino Linotype" w:eastAsia="Palatino Linotype" w:hAnsi="Palatino Linotype" w:cs="Palatino Linotype"/>
          <w:color w:val="000000"/>
        </w:rPr>
      </w:pPr>
    </w:p>
    <w:p w:rsidR="00532778" w:rsidRPr="00F07B41" w:rsidRDefault="00532778" w:rsidP="00532778">
      <w:pPr>
        <w:numPr>
          <w:ilvl w:val="0"/>
          <w:numId w:val="10"/>
        </w:numPr>
        <w:spacing w:line="360" w:lineRule="auto"/>
        <w:ind w:left="0" w:right="49" w:firstLine="0"/>
        <w:jc w:val="both"/>
        <w:rPr>
          <w:rFonts w:ascii="Palatino Linotype" w:eastAsia="Palatino Linotype" w:hAnsi="Palatino Linotype" w:cs="Palatino Linotype"/>
        </w:rPr>
      </w:pPr>
      <w:bookmarkStart w:id="1" w:name="_heading=h.3dy6vkm" w:colFirst="0" w:colLast="0"/>
      <w:bookmarkEnd w:id="1"/>
      <w:r w:rsidRPr="00F07B41">
        <w:rPr>
          <w:rFonts w:ascii="Palatino Linotype" w:eastAsia="Palatino Linotype" w:hAnsi="Palatino Linotype" w:cs="Palatino Linotype"/>
        </w:rPr>
        <w:t xml:space="preserve">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w:t>
      </w:r>
      <w:r w:rsidRPr="00F07B41">
        <w:rPr>
          <w:rFonts w:ascii="Palatino Linotype" w:eastAsia="Palatino Linotype" w:hAnsi="Palatino Linotype" w:cs="Palatino Linotype"/>
        </w:rPr>
        <w:lastRenderedPageBreak/>
        <w:t>documentar todo acto que derive del ejercicio de sus facultades, competencias o funciones desde su origen la eventual publicidad y reutilización de la información que generen.</w:t>
      </w:r>
    </w:p>
    <w:p w:rsidR="00532778" w:rsidRPr="00F07B41" w:rsidRDefault="00532778" w:rsidP="00532778">
      <w:pPr>
        <w:spacing w:line="360" w:lineRule="auto"/>
        <w:ind w:right="49"/>
        <w:jc w:val="both"/>
        <w:rPr>
          <w:rFonts w:ascii="Palatino Linotype" w:eastAsia="Palatino Linotype" w:hAnsi="Palatino Linotype" w:cs="Palatino Linotype"/>
        </w:rPr>
      </w:pPr>
    </w:p>
    <w:p w:rsidR="00BE6019" w:rsidRPr="00F07B41" w:rsidRDefault="00BE6019" w:rsidP="00532778">
      <w:pPr>
        <w:numPr>
          <w:ilvl w:val="0"/>
          <w:numId w:val="10"/>
        </w:numPr>
        <w:spacing w:line="360" w:lineRule="auto"/>
        <w:ind w:left="0" w:right="49" w:firstLine="0"/>
        <w:jc w:val="both"/>
        <w:rPr>
          <w:rFonts w:ascii="Palatino Linotype" w:eastAsia="Palatino Linotype" w:hAnsi="Palatino Linotype" w:cs="Palatino Linotype"/>
        </w:rPr>
      </w:pPr>
      <w:r w:rsidRPr="00F07B41">
        <w:rPr>
          <w:rFonts w:ascii="Palatino Linotype" w:eastAsia="Palatino Linotype" w:hAnsi="Palatino Linotype" w:cs="Palatino Linotype"/>
        </w:rPr>
        <w:t>Para mejor comprensión de la respuesta otorgada por el Recurrente a los requerimientos de información del particular se presenta la siguiente tabla:</w:t>
      </w:r>
    </w:p>
    <w:p w:rsidR="00BE6019" w:rsidRPr="00F07B41" w:rsidRDefault="00BE6019" w:rsidP="00BE6019">
      <w:pPr>
        <w:pStyle w:val="Prrafodelista"/>
        <w:rPr>
          <w:rFonts w:ascii="Palatino Linotype" w:eastAsia="Palatino Linotype" w:hAnsi="Palatino Linotype" w:cs="Palatino Linotype"/>
          <w:sz w:val="24"/>
        </w:rPr>
      </w:pPr>
    </w:p>
    <w:tbl>
      <w:tblPr>
        <w:tblStyle w:val="Tablaconcuadrcula"/>
        <w:tblW w:w="9918" w:type="dxa"/>
        <w:jc w:val="center"/>
        <w:tblLayout w:type="fixed"/>
        <w:tblLook w:val="04A0" w:firstRow="1" w:lastRow="0" w:firstColumn="1" w:lastColumn="0" w:noHBand="0" w:noVBand="1"/>
      </w:tblPr>
      <w:tblGrid>
        <w:gridCol w:w="3539"/>
        <w:gridCol w:w="3686"/>
        <w:gridCol w:w="2693"/>
      </w:tblGrid>
      <w:tr w:rsidR="005E2476" w:rsidRPr="00F07B41" w:rsidTr="00F07B41">
        <w:trPr>
          <w:jc w:val="center"/>
        </w:trPr>
        <w:tc>
          <w:tcPr>
            <w:tcW w:w="3539" w:type="dxa"/>
            <w:shd w:val="clear" w:color="auto" w:fill="E7E6E6" w:themeFill="background2"/>
          </w:tcPr>
          <w:p w:rsidR="005E2476" w:rsidRPr="00F07B41" w:rsidRDefault="005E2476" w:rsidP="002D647B">
            <w:pPr>
              <w:spacing w:line="360" w:lineRule="auto"/>
              <w:ind w:left="454" w:right="49"/>
              <w:jc w:val="center"/>
              <w:rPr>
                <w:rFonts w:ascii="Palatino Linotype" w:eastAsia="Palatino Linotype" w:hAnsi="Palatino Linotype" w:cs="Palatino Linotype"/>
                <w:b/>
              </w:rPr>
            </w:pPr>
            <w:r w:rsidRPr="00F07B41">
              <w:rPr>
                <w:rFonts w:ascii="Palatino Linotype" w:eastAsia="Palatino Linotype" w:hAnsi="Palatino Linotype" w:cs="Palatino Linotype"/>
                <w:b/>
              </w:rPr>
              <w:t>REQUERIMIENTO</w:t>
            </w:r>
          </w:p>
        </w:tc>
        <w:tc>
          <w:tcPr>
            <w:tcW w:w="3686" w:type="dxa"/>
            <w:shd w:val="clear" w:color="auto" w:fill="E7E6E6" w:themeFill="background2"/>
          </w:tcPr>
          <w:p w:rsidR="005E2476" w:rsidRPr="00F07B41" w:rsidRDefault="005E2476" w:rsidP="002D647B">
            <w:pPr>
              <w:spacing w:line="360" w:lineRule="auto"/>
              <w:ind w:right="49"/>
              <w:jc w:val="center"/>
              <w:rPr>
                <w:rFonts w:ascii="Palatino Linotype" w:eastAsia="Palatino Linotype" w:hAnsi="Palatino Linotype" w:cs="Palatino Linotype"/>
                <w:b/>
              </w:rPr>
            </w:pPr>
            <w:r w:rsidRPr="00F07B41">
              <w:rPr>
                <w:rFonts w:ascii="Palatino Linotype" w:eastAsia="Palatino Linotype" w:hAnsi="Palatino Linotype" w:cs="Palatino Linotype"/>
                <w:b/>
              </w:rPr>
              <w:t>RESPUESTA</w:t>
            </w:r>
          </w:p>
        </w:tc>
        <w:tc>
          <w:tcPr>
            <w:tcW w:w="2693" w:type="dxa"/>
            <w:shd w:val="clear" w:color="auto" w:fill="E7E6E6" w:themeFill="background2"/>
          </w:tcPr>
          <w:p w:rsidR="005E2476" w:rsidRPr="00F07B41" w:rsidRDefault="005E2476" w:rsidP="002D647B">
            <w:pPr>
              <w:spacing w:line="360" w:lineRule="auto"/>
              <w:ind w:right="49"/>
              <w:jc w:val="center"/>
              <w:rPr>
                <w:rFonts w:ascii="Palatino Linotype" w:eastAsia="Palatino Linotype" w:hAnsi="Palatino Linotype" w:cs="Palatino Linotype"/>
                <w:b/>
              </w:rPr>
            </w:pPr>
            <w:r w:rsidRPr="00F07B41">
              <w:rPr>
                <w:rFonts w:ascii="Palatino Linotype" w:eastAsia="Palatino Linotype" w:hAnsi="Palatino Linotype" w:cs="Palatino Linotype"/>
                <w:b/>
              </w:rPr>
              <w:t>CUMPLIMIENTO</w:t>
            </w:r>
          </w:p>
        </w:tc>
      </w:tr>
      <w:tr w:rsidR="005E2476" w:rsidRPr="00F07B41" w:rsidTr="00F07B41">
        <w:trPr>
          <w:jc w:val="center"/>
        </w:trPr>
        <w:tc>
          <w:tcPr>
            <w:tcW w:w="3539" w:type="dxa"/>
            <w:vAlign w:val="center"/>
          </w:tcPr>
          <w:p w:rsidR="002D647B" w:rsidRPr="00F07B41" w:rsidRDefault="002D647B" w:rsidP="002D647B">
            <w:pPr>
              <w:pStyle w:val="Prrafodelista"/>
              <w:numPr>
                <w:ilvl w:val="0"/>
                <w:numId w:val="34"/>
              </w:numPr>
              <w:rPr>
                <w:rFonts w:ascii="Palatino Linotype" w:hAnsi="Palatino Linotype"/>
                <w:color w:val="000000"/>
                <w:sz w:val="24"/>
              </w:rPr>
            </w:pPr>
            <w:r w:rsidRPr="00F07B41">
              <w:rPr>
                <w:rFonts w:ascii="Palatino Linotype" w:hAnsi="Palatino Linotype"/>
                <w:color w:val="000000"/>
                <w:sz w:val="24"/>
              </w:rPr>
              <w:t>Ingresos por clases de natación de los meses de enero a septiembre de dos mil veinticinco.</w:t>
            </w:r>
          </w:p>
          <w:p w:rsidR="005E2476" w:rsidRPr="00F07B41" w:rsidRDefault="005E2476" w:rsidP="002D647B">
            <w:pPr>
              <w:tabs>
                <w:tab w:val="left" w:pos="7938"/>
              </w:tabs>
              <w:spacing w:line="360" w:lineRule="auto"/>
              <w:ind w:left="312"/>
              <w:rPr>
                <w:rFonts w:ascii="Palatino Linotype" w:hAnsi="Palatino Linotype"/>
                <w:color w:val="000000"/>
              </w:rPr>
            </w:pPr>
          </w:p>
        </w:tc>
        <w:tc>
          <w:tcPr>
            <w:tcW w:w="3686" w:type="dxa"/>
            <w:vAlign w:val="center"/>
          </w:tcPr>
          <w:p w:rsidR="005E2476" w:rsidRPr="00F07B41" w:rsidRDefault="002D647B" w:rsidP="005E2476">
            <w:pPr>
              <w:spacing w:line="360" w:lineRule="auto"/>
              <w:ind w:right="49"/>
              <w:jc w:val="center"/>
              <w:rPr>
                <w:rFonts w:ascii="Palatino Linotype" w:eastAsia="Palatino Linotype" w:hAnsi="Palatino Linotype" w:cs="Palatino Linotype"/>
                <w:i/>
              </w:rPr>
            </w:pPr>
            <w:r w:rsidRPr="00F07B41">
              <w:rPr>
                <w:rFonts w:ascii="Palatino Linotype" w:eastAsia="Palatino Linotype" w:hAnsi="Palatino Linotype" w:cs="Palatino Linotype"/>
                <w:i/>
              </w:rPr>
              <w:t xml:space="preserve">Presentó estado analítico de ingresos </w:t>
            </w:r>
          </w:p>
        </w:tc>
        <w:tc>
          <w:tcPr>
            <w:tcW w:w="2693" w:type="dxa"/>
            <w:vAlign w:val="center"/>
          </w:tcPr>
          <w:p w:rsidR="005E2476" w:rsidRPr="00F07B41" w:rsidRDefault="002D647B" w:rsidP="005E2476">
            <w:pPr>
              <w:spacing w:line="360" w:lineRule="auto"/>
              <w:ind w:right="49"/>
              <w:jc w:val="center"/>
              <w:rPr>
                <w:rFonts w:ascii="Palatino Linotype" w:eastAsia="Palatino Linotype" w:hAnsi="Palatino Linotype" w:cs="Palatino Linotype"/>
                <w:b/>
              </w:rPr>
            </w:pPr>
            <w:r w:rsidRPr="00F07B41">
              <w:rPr>
                <w:rFonts w:ascii="Palatino Linotype" w:eastAsia="Palatino Linotype" w:hAnsi="Palatino Linotype" w:cs="Palatino Linotype"/>
                <w:b/>
              </w:rPr>
              <w:t>NO</w:t>
            </w:r>
          </w:p>
        </w:tc>
      </w:tr>
      <w:tr w:rsidR="005E2476" w:rsidRPr="00F07B41" w:rsidTr="00F07B41">
        <w:trPr>
          <w:jc w:val="center"/>
        </w:trPr>
        <w:tc>
          <w:tcPr>
            <w:tcW w:w="3539" w:type="dxa"/>
            <w:vAlign w:val="center"/>
          </w:tcPr>
          <w:p w:rsidR="002D647B" w:rsidRPr="00F07B41" w:rsidRDefault="002D647B" w:rsidP="002D647B">
            <w:pPr>
              <w:ind w:left="360"/>
              <w:rPr>
                <w:rFonts w:ascii="Palatino Linotype" w:hAnsi="Palatino Linotype"/>
                <w:color w:val="000000"/>
              </w:rPr>
            </w:pPr>
            <w:r w:rsidRPr="00F07B41">
              <w:rPr>
                <w:rFonts w:ascii="Palatino Linotype" w:hAnsi="Palatino Linotype"/>
                <w:color w:val="000000"/>
              </w:rPr>
              <w:t>II.Número de alumnos</w:t>
            </w:r>
          </w:p>
          <w:p w:rsidR="005E2476" w:rsidRPr="00F07B41" w:rsidRDefault="005E2476" w:rsidP="002D647B">
            <w:pPr>
              <w:tabs>
                <w:tab w:val="left" w:pos="7938"/>
              </w:tabs>
              <w:spacing w:line="360" w:lineRule="auto"/>
              <w:ind w:left="312"/>
              <w:rPr>
                <w:rFonts w:ascii="Palatino Linotype" w:hAnsi="Palatino Linotype"/>
                <w:color w:val="000000"/>
              </w:rPr>
            </w:pPr>
          </w:p>
        </w:tc>
        <w:tc>
          <w:tcPr>
            <w:tcW w:w="3686" w:type="dxa"/>
            <w:vAlign w:val="center"/>
          </w:tcPr>
          <w:p w:rsidR="005E2476" w:rsidRPr="00F07B41" w:rsidRDefault="002D647B" w:rsidP="002D647B">
            <w:pPr>
              <w:ind w:right="49"/>
              <w:jc w:val="both"/>
              <w:rPr>
                <w:rFonts w:ascii="Palatino Linotype" w:eastAsia="Palatino Linotype" w:hAnsi="Palatino Linotype" w:cs="Palatino Linotype"/>
                <w:i/>
              </w:rPr>
            </w:pPr>
            <w:r w:rsidRPr="00F07B41">
              <w:rPr>
                <w:rFonts w:ascii="Palatino Linotype" w:eastAsia="Palatino Linotype" w:hAnsi="Palatino Linotype" w:cs="Palatino Linotype"/>
                <w:i/>
              </w:rPr>
              <w:t>Presentó documento ad hoc en el que se advierte el número de estudiantes con becas y total de inscritos a la fecha de la solicitud.</w:t>
            </w:r>
          </w:p>
          <w:p w:rsidR="002D647B" w:rsidRPr="00F07B41" w:rsidRDefault="002D647B" w:rsidP="00BE6019">
            <w:pPr>
              <w:spacing w:line="360" w:lineRule="auto"/>
              <w:ind w:right="49"/>
              <w:jc w:val="both"/>
              <w:rPr>
                <w:rFonts w:ascii="Palatino Linotype" w:eastAsia="Palatino Linotype" w:hAnsi="Palatino Linotype" w:cs="Palatino Linotype"/>
              </w:rPr>
            </w:pPr>
            <w:r w:rsidRPr="00F07B41">
              <w:rPr>
                <w:rFonts w:ascii="Palatino Linotype" w:eastAsia="Palatino Linotype" w:hAnsi="Palatino Linotype" w:cs="Palatino Linotype"/>
                <w:noProof/>
              </w:rPr>
              <w:drawing>
                <wp:inline distT="0" distB="0" distL="0" distR="0" wp14:anchorId="1029BEFA" wp14:editId="70CEA89F">
                  <wp:extent cx="1483360" cy="970915"/>
                  <wp:effectExtent l="0" t="0" r="2540" b="63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483360" cy="970915"/>
                          </a:xfrm>
                          <a:prstGeom prst="rect">
                            <a:avLst/>
                          </a:prstGeom>
                        </pic:spPr>
                      </pic:pic>
                    </a:graphicData>
                  </a:graphic>
                </wp:inline>
              </w:drawing>
            </w:r>
          </w:p>
        </w:tc>
        <w:tc>
          <w:tcPr>
            <w:tcW w:w="2693" w:type="dxa"/>
            <w:vAlign w:val="center"/>
          </w:tcPr>
          <w:p w:rsidR="005E2476" w:rsidRPr="00F07B41" w:rsidRDefault="005E2476" w:rsidP="005E2476">
            <w:pPr>
              <w:spacing w:line="360" w:lineRule="auto"/>
              <w:ind w:right="49"/>
              <w:jc w:val="center"/>
              <w:rPr>
                <w:rFonts w:ascii="Palatino Linotype" w:eastAsia="Palatino Linotype" w:hAnsi="Palatino Linotype" w:cs="Palatino Linotype"/>
              </w:rPr>
            </w:pPr>
            <w:r w:rsidRPr="00F07B41">
              <w:rPr>
                <w:rFonts w:ascii="Palatino Linotype" w:eastAsia="Palatino Linotype" w:hAnsi="Palatino Linotype" w:cs="Palatino Linotype"/>
                <w:b/>
              </w:rPr>
              <w:t>SI</w:t>
            </w:r>
          </w:p>
        </w:tc>
      </w:tr>
      <w:tr w:rsidR="005E2476" w:rsidRPr="00F07B41" w:rsidTr="00F07B41">
        <w:trPr>
          <w:jc w:val="center"/>
        </w:trPr>
        <w:tc>
          <w:tcPr>
            <w:tcW w:w="3539" w:type="dxa"/>
            <w:vAlign w:val="center"/>
          </w:tcPr>
          <w:p w:rsidR="002D647B" w:rsidRPr="00F07B41" w:rsidRDefault="002D647B" w:rsidP="002D647B">
            <w:pPr>
              <w:pStyle w:val="Prrafodelista"/>
              <w:rPr>
                <w:rFonts w:ascii="Palatino Linotype" w:hAnsi="Palatino Linotype"/>
                <w:color w:val="000000"/>
                <w:sz w:val="24"/>
              </w:rPr>
            </w:pPr>
            <w:r w:rsidRPr="00F07B41">
              <w:rPr>
                <w:rFonts w:ascii="Palatino Linotype" w:hAnsi="Palatino Linotype"/>
                <w:color w:val="000000"/>
                <w:sz w:val="24"/>
              </w:rPr>
              <w:t>III.Costos por mes</w:t>
            </w:r>
          </w:p>
          <w:p w:rsidR="005E2476" w:rsidRPr="00F07B41" w:rsidRDefault="005E2476" w:rsidP="002D647B">
            <w:pPr>
              <w:tabs>
                <w:tab w:val="left" w:pos="7938"/>
              </w:tabs>
              <w:spacing w:line="360" w:lineRule="auto"/>
              <w:ind w:left="312"/>
              <w:rPr>
                <w:rFonts w:ascii="Palatino Linotype" w:hAnsi="Palatino Linotype"/>
                <w:color w:val="000000"/>
              </w:rPr>
            </w:pPr>
          </w:p>
        </w:tc>
        <w:tc>
          <w:tcPr>
            <w:tcW w:w="3686" w:type="dxa"/>
            <w:vAlign w:val="center"/>
          </w:tcPr>
          <w:p w:rsidR="002D647B" w:rsidRPr="00F07B41" w:rsidRDefault="002D647B" w:rsidP="002D647B">
            <w:pPr>
              <w:ind w:right="49"/>
              <w:jc w:val="both"/>
              <w:rPr>
                <w:rFonts w:ascii="Palatino Linotype" w:eastAsia="Palatino Linotype" w:hAnsi="Palatino Linotype" w:cs="Palatino Linotype"/>
                <w:i/>
              </w:rPr>
            </w:pPr>
            <w:r w:rsidRPr="00F07B41">
              <w:rPr>
                <w:rFonts w:ascii="Palatino Linotype" w:eastAsia="Palatino Linotype" w:hAnsi="Palatino Linotype" w:cs="Palatino Linotype"/>
                <w:i/>
              </w:rPr>
              <w:t>Presentó documento ad hoc en el que se advierten los costos y los conceptos de los mismos por mes.</w:t>
            </w:r>
          </w:p>
          <w:p w:rsidR="005E2476" w:rsidRPr="00F07B41" w:rsidRDefault="002D647B" w:rsidP="00BE6019">
            <w:pPr>
              <w:spacing w:line="360" w:lineRule="auto"/>
              <w:ind w:right="49"/>
              <w:jc w:val="both"/>
              <w:rPr>
                <w:rFonts w:ascii="Palatino Linotype" w:eastAsia="Palatino Linotype" w:hAnsi="Palatino Linotype" w:cs="Palatino Linotype"/>
              </w:rPr>
            </w:pPr>
            <w:r w:rsidRPr="00F07B41">
              <w:rPr>
                <w:rFonts w:ascii="Palatino Linotype" w:eastAsia="Palatino Linotype" w:hAnsi="Palatino Linotype" w:cs="Palatino Linotype"/>
                <w:noProof/>
              </w:rPr>
              <w:drawing>
                <wp:inline distT="0" distB="0" distL="0" distR="0" wp14:anchorId="0E468BAE" wp14:editId="7175A5CE">
                  <wp:extent cx="1483360" cy="1633220"/>
                  <wp:effectExtent l="0" t="0" r="2540" b="508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483360" cy="1633220"/>
                          </a:xfrm>
                          <a:prstGeom prst="rect">
                            <a:avLst/>
                          </a:prstGeom>
                        </pic:spPr>
                      </pic:pic>
                    </a:graphicData>
                  </a:graphic>
                </wp:inline>
              </w:drawing>
            </w:r>
          </w:p>
        </w:tc>
        <w:tc>
          <w:tcPr>
            <w:tcW w:w="2693" w:type="dxa"/>
            <w:vAlign w:val="center"/>
          </w:tcPr>
          <w:p w:rsidR="005E2476" w:rsidRPr="00F07B41" w:rsidRDefault="005E2476" w:rsidP="005E2476">
            <w:pPr>
              <w:spacing w:line="360" w:lineRule="auto"/>
              <w:ind w:right="49"/>
              <w:jc w:val="center"/>
              <w:rPr>
                <w:rFonts w:ascii="Palatino Linotype" w:eastAsia="Palatino Linotype" w:hAnsi="Palatino Linotype" w:cs="Palatino Linotype"/>
              </w:rPr>
            </w:pPr>
            <w:r w:rsidRPr="00F07B41">
              <w:rPr>
                <w:rFonts w:ascii="Palatino Linotype" w:eastAsia="Palatino Linotype" w:hAnsi="Palatino Linotype" w:cs="Palatino Linotype"/>
                <w:b/>
              </w:rPr>
              <w:t>SI</w:t>
            </w:r>
          </w:p>
        </w:tc>
      </w:tr>
    </w:tbl>
    <w:p w:rsidR="00532778" w:rsidRPr="00F07B41" w:rsidRDefault="00532778" w:rsidP="009E7C12">
      <w:pPr>
        <w:numPr>
          <w:ilvl w:val="0"/>
          <w:numId w:val="32"/>
        </w:numPr>
        <w:spacing w:line="360" w:lineRule="auto"/>
        <w:ind w:left="0" w:right="49" w:firstLine="0"/>
        <w:jc w:val="both"/>
        <w:rPr>
          <w:rFonts w:ascii="Palatino Linotype" w:eastAsia="Palatino Linotype" w:hAnsi="Palatino Linotype" w:cs="Palatino Linotype"/>
        </w:rPr>
      </w:pPr>
      <w:r w:rsidRPr="00F07B41">
        <w:rPr>
          <w:rFonts w:ascii="Palatino Linotype" w:eastAsia="Palatino Linotype" w:hAnsi="Palatino Linotype" w:cs="Palatino Linotype"/>
        </w:rPr>
        <w:lastRenderedPageBreak/>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532778" w:rsidRPr="00F07B41" w:rsidRDefault="00532778" w:rsidP="00532778">
      <w:pPr>
        <w:pStyle w:val="Prrafodelista"/>
        <w:spacing w:line="360" w:lineRule="auto"/>
        <w:ind w:left="0"/>
        <w:rPr>
          <w:rFonts w:ascii="Palatino Linotype" w:eastAsia="Palatino Linotype" w:hAnsi="Palatino Linotype" w:cs="Palatino Linotype"/>
          <w:sz w:val="24"/>
        </w:rPr>
      </w:pPr>
    </w:p>
    <w:p w:rsidR="00532778" w:rsidRPr="00F07B41" w:rsidRDefault="009E7C12" w:rsidP="00BE6019">
      <w:pPr>
        <w:numPr>
          <w:ilvl w:val="0"/>
          <w:numId w:val="32"/>
        </w:numPr>
        <w:spacing w:line="360" w:lineRule="auto"/>
        <w:ind w:left="0" w:right="49" w:firstLine="0"/>
        <w:jc w:val="both"/>
        <w:rPr>
          <w:rFonts w:ascii="Palatino Linotype" w:eastAsia="Palatino Linotype" w:hAnsi="Palatino Linotype" w:cs="Palatino Linotype"/>
        </w:rPr>
      </w:pPr>
      <w:r w:rsidRPr="00F07B41">
        <w:rPr>
          <w:rFonts w:ascii="Palatino Linotype" w:eastAsia="Palatino Linotype" w:hAnsi="Palatino Linotype" w:cs="Palatino Linotype"/>
        </w:rPr>
        <w:t>Ahora bien,</w:t>
      </w:r>
      <w:r w:rsidR="00532778" w:rsidRPr="00F07B41">
        <w:rPr>
          <w:rFonts w:ascii="Palatino Linotype" w:eastAsia="Palatino Linotype" w:hAnsi="Palatino Linotype" w:cs="Palatino Linotype"/>
        </w:rPr>
        <w:t xml:space="preserv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532778" w:rsidRPr="00F07B41" w:rsidRDefault="00532778" w:rsidP="00532778">
      <w:pPr>
        <w:spacing w:line="360" w:lineRule="auto"/>
        <w:ind w:right="49"/>
        <w:jc w:val="both"/>
        <w:rPr>
          <w:rFonts w:ascii="Palatino Linotype" w:eastAsia="Palatino Linotype" w:hAnsi="Palatino Linotype" w:cs="Palatino Linotype"/>
        </w:rPr>
      </w:pPr>
    </w:p>
    <w:p w:rsidR="008269E7" w:rsidRPr="00F07B41" w:rsidRDefault="00F918EE" w:rsidP="002D647B">
      <w:pPr>
        <w:pStyle w:val="Prrafodelista"/>
        <w:numPr>
          <w:ilvl w:val="0"/>
          <w:numId w:val="32"/>
        </w:numPr>
        <w:spacing w:line="360" w:lineRule="auto"/>
        <w:ind w:left="0" w:right="27" w:firstLine="0"/>
        <w:jc w:val="both"/>
        <w:rPr>
          <w:rFonts w:ascii="Palatino Linotype" w:eastAsia="Palatino Linotype" w:hAnsi="Palatino Linotype" w:cs="Palatino Linotype"/>
          <w:sz w:val="24"/>
        </w:rPr>
      </w:pPr>
      <w:r w:rsidRPr="00F07B41">
        <w:rPr>
          <w:rFonts w:ascii="Palatino Linotype" w:hAnsi="Palatino Linotype" w:cs="Montserrat"/>
          <w:color w:val="000000"/>
          <w:sz w:val="24"/>
        </w:rPr>
        <w:t xml:space="preserve">Ahora bien al </w:t>
      </w:r>
      <w:r w:rsidR="00BE6019" w:rsidRPr="00F07B41">
        <w:rPr>
          <w:rFonts w:ascii="Palatino Linotype" w:hAnsi="Palatino Linotype" w:cs="Montserrat"/>
          <w:color w:val="000000"/>
          <w:sz w:val="24"/>
        </w:rPr>
        <w:t>inconformarse el particular por e</w:t>
      </w:r>
      <w:r w:rsidRPr="00F07B41">
        <w:rPr>
          <w:rFonts w:ascii="Palatino Linotype" w:hAnsi="Palatino Linotype" w:cs="Montserrat"/>
          <w:color w:val="000000"/>
          <w:sz w:val="24"/>
        </w:rPr>
        <w:t xml:space="preserve">l hecho </w:t>
      </w:r>
      <w:r w:rsidR="002D647B" w:rsidRPr="00F07B41">
        <w:rPr>
          <w:rFonts w:ascii="Palatino Linotype" w:hAnsi="Palatino Linotype" w:cs="Montserrat"/>
          <w:color w:val="000000"/>
          <w:sz w:val="24"/>
        </w:rPr>
        <w:t xml:space="preserve">de no haber recibido la documental relativa a conocer </w:t>
      </w:r>
      <w:r w:rsidRPr="00F07B41">
        <w:rPr>
          <w:rFonts w:ascii="Palatino Linotype" w:hAnsi="Palatino Linotype" w:cs="Montserrat"/>
          <w:color w:val="000000"/>
          <w:sz w:val="24"/>
        </w:rPr>
        <w:t xml:space="preserve">de </w:t>
      </w:r>
      <w:r w:rsidR="002D647B" w:rsidRPr="00F07B41">
        <w:rPr>
          <w:rFonts w:ascii="Palatino Linotype" w:hAnsi="Palatino Linotype" w:cs="Montserrat"/>
          <w:color w:val="000000"/>
          <w:sz w:val="24"/>
        </w:rPr>
        <w:t>los ingresos obtenidos por las clases de natación del deportivo Nicolás Romero clasificando por mes desde enero a septiembre del 2025</w:t>
      </w:r>
      <w:r w:rsidR="008269E7" w:rsidRPr="00F07B41">
        <w:rPr>
          <w:rFonts w:ascii="Palatino Linotype" w:hAnsi="Palatino Linotype"/>
          <w:color w:val="000000"/>
          <w:sz w:val="24"/>
        </w:rPr>
        <w:t>, el presente recurso se abocará al estudio de la información que n</w:t>
      </w:r>
      <w:r w:rsidR="007E6F08" w:rsidRPr="00F07B41">
        <w:rPr>
          <w:rFonts w:ascii="Palatino Linotype" w:hAnsi="Palatino Linotype"/>
          <w:color w:val="000000"/>
          <w:sz w:val="24"/>
        </w:rPr>
        <w:t>o fue colmada por el Recurrente</w:t>
      </w:r>
      <w:r w:rsidR="008269E7" w:rsidRPr="00F07B41">
        <w:rPr>
          <w:rFonts w:ascii="Palatino Linotype" w:hAnsi="Palatino Linotype"/>
          <w:color w:val="000000"/>
          <w:sz w:val="24"/>
        </w:rPr>
        <w:t xml:space="preserve">; </w:t>
      </w:r>
      <w:r w:rsidR="008269E7" w:rsidRPr="00F07B41">
        <w:rPr>
          <w:rFonts w:ascii="Palatino Linotype" w:eastAsia="Palatino Linotype" w:hAnsi="Palatino Linotype" w:cs="Palatino Linotype"/>
          <w:sz w:val="24"/>
        </w:rPr>
        <w:t xml:space="preserve">lo anterior es así, debido a que cuando la parte Recurrente impugna la respuesta del Sujeto Obligado, y este no expresa Razón o Motivo de Inconformidad en contra de todos los rubros solicitados, dichos rubros deben declararse atendidos, pues se entiende que la parte Recurrente ésta conforme con la información entregada al no contravenir la misma. Sirve de Apoyo a lo anterior, por analogía </w:t>
      </w:r>
      <w:r w:rsidR="008269E7" w:rsidRPr="00F07B41">
        <w:rPr>
          <w:rFonts w:ascii="Palatino Linotype" w:eastAsia="Palatino Linotype" w:hAnsi="Palatino Linotype" w:cs="Palatino Linotype"/>
          <w:sz w:val="24"/>
        </w:rPr>
        <w:lastRenderedPageBreak/>
        <w:t>la Tesis Jurisprudencial Número 3ª./J.7/91, Publicada en el Semanario Judicial de la Federación y su Gaceta bajo el número de registro 174,177, que establece lo siguiente:</w:t>
      </w:r>
    </w:p>
    <w:p w:rsidR="008269E7" w:rsidRPr="00F07B41" w:rsidRDefault="008269E7" w:rsidP="008269E7">
      <w:pPr>
        <w:ind w:left="1134" w:right="1389"/>
        <w:jc w:val="both"/>
        <w:rPr>
          <w:rFonts w:ascii="Palatino Linotype" w:eastAsia="Palatino Linotype" w:hAnsi="Palatino Linotype" w:cs="Palatino Linotype"/>
          <w:i/>
        </w:rPr>
      </w:pPr>
      <w:r w:rsidRPr="00F07B41">
        <w:rPr>
          <w:rFonts w:ascii="Palatino Linotype" w:eastAsia="Palatino Linotype" w:hAnsi="Palatino Linotype" w:cs="Palatino Linotype"/>
          <w:b/>
          <w:i/>
        </w:rPr>
        <w:t xml:space="preserve">“REVISIÓN EN AMPARO. LOS RESOLUTIVOS NO COMBATIDOS DEBEN DECLARARSE FIRMES. </w:t>
      </w:r>
      <w:r w:rsidRPr="00F07B41">
        <w:rPr>
          <w:rFonts w:ascii="Palatino Linotype" w:eastAsia="Palatino Linotype" w:hAnsi="Palatino Linotype" w:cs="Palatino Linotype"/>
          <w:i/>
        </w:rPr>
        <w:t>Cuando algún resolutivo de la sentencia impugnada afecta a la recurrente, y ésta no expresa agravio en contra de las consideraciones que le sirven de base, dicho resolutivo debe declararse firme. Esto es, en el caso referido, no obstante que la materia de la revisión comprende a todos los resolutivos que afectan a la recurrente, deben declararse firmes aquéllos en contra de los cuales no se formuló agravio y dicha declaración de firmeza debe reflejarse en la parte considerativa y en los resolutivos debe confirmarse la sentencia recurrida en la parte correspondiente.</w:t>
      </w:r>
    </w:p>
    <w:p w:rsidR="008269E7" w:rsidRPr="00F07B41" w:rsidRDefault="008269E7" w:rsidP="008269E7">
      <w:pPr>
        <w:spacing w:line="360" w:lineRule="auto"/>
        <w:ind w:right="27"/>
        <w:jc w:val="both"/>
        <w:rPr>
          <w:rFonts w:ascii="Palatino Linotype" w:eastAsia="Palatino Linotype" w:hAnsi="Palatino Linotype" w:cs="Palatino Linotype"/>
        </w:rPr>
      </w:pPr>
    </w:p>
    <w:p w:rsidR="008269E7" w:rsidRPr="00F07B41" w:rsidRDefault="008269E7" w:rsidP="00BE6019">
      <w:pPr>
        <w:pStyle w:val="Prrafodelista"/>
        <w:numPr>
          <w:ilvl w:val="0"/>
          <w:numId w:val="32"/>
        </w:numPr>
        <w:spacing w:line="360" w:lineRule="auto"/>
        <w:ind w:left="0" w:right="27" w:firstLine="0"/>
        <w:jc w:val="both"/>
        <w:rPr>
          <w:rFonts w:ascii="Palatino Linotype" w:eastAsia="Palatino Linotype" w:hAnsi="Palatino Linotype" w:cs="Palatino Linotype"/>
          <w:sz w:val="24"/>
        </w:rPr>
      </w:pPr>
      <w:r w:rsidRPr="00F07B41">
        <w:rPr>
          <w:rFonts w:ascii="Palatino Linotype" w:eastAsia="Palatino Linotype" w:hAnsi="Palatino Linotype" w:cs="Palatino Linotype"/>
          <w:sz w:val="24"/>
        </w:rPr>
        <w:t xml:space="preserve">Consecuentemente, se insiste, ante la falta de impugnación eficaz, la respuesta entregada debe declararse consentida por persona solicitante; ello se sustenta con lo plasmado en el criterio 01/20 emitido por el entonces Instituto Nacional de Transparencia, Acceso a la Información, y Protección de Datos Personales, INAI, que lleva por rubro y texto los siguientes: </w:t>
      </w:r>
    </w:p>
    <w:p w:rsidR="008269E7" w:rsidRPr="00F07B41" w:rsidRDefault="008269E7" w:rsidP="008269E7">
      <w:pPr>
        <w:pBdr>
          <w:top w:val="nil"/>
          <w:left w:val="nil"/>
          <w:bottom w:val="nil"/>
          <w:right w:val="nil"/>
          <w:between w:val="nil"/>
        </w:pBdr>
        <w:spacing w:line="276" w:lineRule="auto"/>
        <w:ind w:left="1134" w:right="1389"/>
        <w:jc w:val="both"/>
        <w:rPr>
          <w:rFonts w:ascii="Palatino Linotype" w:eastAsia="Palatino Linotype" w:hAnsi="Palatino Linotype" w:cs="Palatino Linotype"/>
          <w:i/>
          <w:color w:val="000000"/>
        </w:rPr>
      </w:pPr>
      <w:r w:rsidRPr="00F07B41">
        <w:rPr>
          <w:rFonts w:ascii="Palatino Linotype" w:eastAsia="Palatino Linotype" w:hAnsi="Palatino Linotype" w:cs="Palatino Linotype"/>
          <w:i/>
          <w:color w:val="000000"/>
        </w:rPr>
        <w:t>“</w:t>
      </w:r>
      <w:r w:rsidRPr="00F07B41">
        <w:rPr>
          <w:rFonts w:ascii="Palatino Linotype" w:eastAsia="Palatino Linotype" w:hAnsi="Palatino Linotype" w:cs="Palatino Linotype"/>
          <w:b/>
          <w:i/>
          <w:color w:val="000000"/>
        </w:rPr>
        <w:t xml:space="preserve">Actos consentidos tácitamente. Improcedencia de su análisis. </w:t>
      </w:r>
      <w:r w:rsidRPr="00F07B41">
        <w:rPr>
          <w:rFonts w:ascii="Palatino Linotype" w:eastAsia="Palatino Linotype" w:hAnsi="Palatino Linotype" w:cs="Palatino Linotype"/>
          <w:i/>
          <w:color w:val="000000"/>
        </w:rPr>
        <w:t>Si en su recurso de revisión, la persona recurrente no expresó inconformidad alguna con ciertas partes de la respuesta otorgada, se entienden tácitamente consentidas, por ende, no deben formar parte del estudio de fondo de la resolución que emite el Instituto.”</w:t>
      </w:r>
    </w:p>
    <w:p w:rsidR="008269E7" w:rsidRPr="00F07B41" w:rsidRDefault="008269E7" w:rsidP="008269E7">
      <w:pPr>
        <w:pBdr>
          <w:top w:val="nil"/>
          <w:left w:val="nil"/>
          <w:bottom w:val="nil"/>
          <w:right w:val="nil"/>
          <w:between w:val="nil"/>
        </w:pBdr>
        <w:spacing w:line="360" w:lineRule="auto"/>
        <w:ind w:left="567" w:right="27"/>
        <w:jc w:val="both"/>
        <w:rPr>
          <w:rFonts w:ascii="Palatino Linotype" w:eastAsia="Palatino Linotype" w:hAnsi="Palatino Linotype" w:cs="Palatino Linotype"/>
          <w:i/>
          <w:color w:val="000000"/>
        </w:rPr>
      </w:pPr>
    </w:p>
    <w:p w:rsidR="008269E7" w:rsidRPr="00F07B41" w:rsidRDefault="008269E7" w:rsidP="00BE6019">
      <w:pPr>
        <w:pStyle w:val="Prrafodelista"/>
        <w:numPr>
          <w:ilvl w:val="0"/>
          <w:numId w:val="32"/>
        </w:numPr>
        <w:spacing w:line="360" w:lineRule="auto"/>
        <w:ind w:left="0" w:right="27" w:firstLine="0"/>
        <w:jc w:val="both"/>
        <w:rPr>
          <w:rFonts w:ascii="Palatino Linotype" w:eastAsia="Palatino Linotype" w:hAnsi="Palatino Linotype" w:cs="Palatino Linotype"/>
          <w:sz w:val="24"/>
        </w:rPr>
      </w:pPr>
      <w:r w:rsidRPr="00F07B41">
        <w:rPr>
          <w:rFonts w:ascii="Palatino Linotype" w:eastAsia="Palatino Linotype" w:hAnsi="Palatino Linotype" w:cs="Palatino Linotype"/>
          <w:sz w:val="24"/>
        </w:rPr>
        <w:t>Asimismo, resulta aplicable por analogía la tesis jurisprudencial número VI.3o.C. J/60, publicada en el Semanario Judicial de la Federación y su Gaceta bajo el número de registro 176,608 que a la letra dice:</w:t>
      </w:r>
    </w:p>
    <w:p w:rsidR="008269E7" w:rsidRPr="00F07B41" w:rsidRDefault="008269E7" w:rsidP="008269E7">
      <w:pPr>
        <w:tabs>
          <w:tab w:val="left" w:pos="851"/>
          <w:tab w:val="left" w:pos="1276"/>
        </w:tabs>
        <w:ind w:left="1134" w:right="1389"/>
        <w:jc w:val="both"/>
        <w:rPr>
          <w:rFonts w:ascii="Palatino Linotype" w:eastAsia="Palatino Linotype" w:hAnsi="Palatino Linotype" w:cs="Palatino Linotype"/>
          <w:i/>
        </w:rPr>
      </w:pPr>
      <w:r w:rsidRPr="00F07B41">
        <w:rPr>
          <w:rFonts w:ascii="Palatino Linotype" w:eastAsia="Palatino Linotype" w:hAnsi="Palatino Linotype" w:cs="Palatino Linotype"/>
          <w:b/>
          <w:i/>
          <w:smallCaps/>
        </w:rPr>
        <w:t xml:space="preserve">“ACTOS CONSENTIDOS. SON LOS QUE NO SE IMPUGNAN MEDIANTE EL RECURSO IDÓNEO. </w:t>
      </w:r>
      <w:r w:rsidRPr="00F07B41">
        <w:rPr>
          <w:rFonts w:ascii="Palatino Linotype" w:eastAsia="Palatino Linotype" w:hAnsi="Palatino Linotype" w:cs="Palatino Linotype"/>
          <w:i/>
        </w:rPr>
        <w:t xml:space="preserve">Debe reputarse como consentido el acto que no se impugnó por el medio establecido por la ley, ya que si se hizo uso de otro no previsto por ella o si se hace una simple manifestación de inconformidad, tales actuaciones no producen efectos jurídicos tendientes a </w:t>
      </w:r>
      <w:r w:rsidRPr="00F07B41">
        <w:rPr>
          <w:rFonts w:ascii="Palatino Linotype" w:eastAsia="Palatino Linotype" w:hAnsi="Palatino Linotype" w:cs="Palatino Linotype"/>
          <w:i/>
        </w:rPr>
        <w:lastRenderedPageBreak/>
        <w:t>revocar, confirmar o modificar el acto reclamado en amparo, lo que significa consentimiento del mismo por falta de impugnación eficaz.”</w:t>
      </w:r>
    </w:p>
    <w:p w:rsidR="008269E7" w:rsidRPr="00F07B41" w:rsidRDefault="008269E7" w:rsidP="008269E7">
      <w:pPr>
        <w:spacing w:line="360" w:lineRule="auto"/>
        <w:ind w:left="1134" w:right="1389"/>
        <w:jc w:val="both"/>
        <w:rPr>
          <w:rFonts w:ascii="Palatino Linotype" w:eastAsia="Palatino Linotype" w:hAnsi="Palatino Linotype" w:cs="Palatino Linotype"/>
          <w:highlight w:val="yellow"/>
        </w:rPr>
      </w:pPr>
    </w:p>
    <w:p w:rsidR="009E7C12" w:rsidRPr="00F07B41" w:rsidRDefault="009E7C12" w:rsidP="009E7C12">
      <w:pPr>
        <w:pStyle w:val="Default"/>
      </w:pPr>
    </w:p>
    <w:p w:rsidR="00F21A66" w:rsidRPr="00F07B41" w:rsidRDefault="007E6F08" w:rsidP="00BE6019">
      <w:pPr>
        <w:numPr>
          <w:ilvl w:val="0"/>
          <w:numId w:val="32"/>
        </w:numPr>
        <w:spacing w:line="360" w:lineRule="auto"/>
        <w:ind w:left="0" w:right="-28" w:firstLine="0"/>
        <w:jc w:val="both"/>
        <w:rPr>
          <w:rFonts w:ascii="Palatino Linotype" w:eastAsia="Palatino Linotype" w:hAnsi="Palatino Linotype" w:cs="Palatino Linotype"/>
        </w:rPr>
      </w:pPr>
      <w:r w:rsidRPr="00F07B41">
        <w:rPr>
          <w:rFonts w:ascii="Palatino Linotype" w:eastAsia="Palatino Linotype" w:hAnsi="Palatino Linotype" w:cs="Palatino Linotype"/>
        </w:rPr>
        <w:t>Ahora bien</w:t>
      </w:r>
      <w:r w:rsidR="00532778" w:rsidRPr="00F07B41">
        <w:rPr>
          <w:rFonts w:ascii="Palatino Linotype" w:eastAsia="Palatino Linotype" w:hAnsi="Palatino Linotype" w:cs="Palatino Linotype"/>
        </w:rPr>
        <w:t xml:space="preserve">, se aprecia que en informe justificado se pronunció el </w:t>
      </w:r>
      <w:r w:rsidR="00532778" w:rsidRPr="00F07B41">
        <w:rPr>
          <w:rFonts w:ascii="Palatino Linotype" w:eastAsia="Palatino Linotype" w:hAnsi="Palatino Linotype" w:cs="Palatino Linotype"/>
          <w:b/>
        </w:rPr>
        <w:t>SUJETO OBLIGADO</w:t>
      </w:r>
      <w:r w:rsidR="00532778" w:rsidRPr="00F07B41">
        <w:rPr>
          <w:rFonts w:ascii="Palatino Linotype" w:eastAsia="Palatino Linotype" w:hAnsi="Palatino Linotype" w:cs="Palatino Linotype"/>
        </w:rPr>
        <w:t xml:space="preserve"> </w:t>
      </w:r>
      <w:r w:rsidR="00F21A66" w:rsidRPr="00F07B41">
        <w:rPr>
          <w:rFonts w:ascii="Palatino Linotype" w:eastAsia="Palatino Linotype" w:hAnsi="Palatino Linotype" w:cs="Palatino Linotype"/>
        </w:rPr>
        <w:t xml:space="preserve">quien manifestó mediante </w:t>
      </w:r>
      <w:r w:rsidR="009959B7" w:rsidRPr="00F07B41">
        <w:rPr>
          <w:rFonts w:ascii="Palatino Linotype" w:eastAsia="Palatino Linotype" w:hAnsi="Palatino Linotype" w:cs="Palatino Linotype"/>
        </w:rPr>
        <w:t>un</w:t>
      </w:r>
      <w:r w:rsidR="005F5F62" w:rsidRPr="00F07B41">
        <w:rPr>
          <w:rFonts w:ascii="Palatino Linotype" w:eastAsia="Palatino Linotype" w:hAnsi="Palatino Linotype" w:cs="Palatino Linotype"/>
        </w:rPr>
        <w:t xml:space="preserve"> </w:t>
      </w:r>
      <w:r w:rsidR="00F21A66" w:rsidRPr="00F07B41">
        <w:rPr>
          <w:rFonts w:ascii="Palatino Linotype" w:eastAsia="Palatino Linotype" w:hAnsi="Palatino Linotype" w:cs="Palatino Linotype"/>
        </w:rPr>
        <w:t xml:space="preserve">archivo </w:t>
      </w:r>
      <w:r w:rsidR="005F5F62" w:rsidRPr="00F07B41">
        <w:rPr>
          <w:rFonts w:ascii="Palatino Linotype" w:eastAsia="Palatino Linotype" w:hAnsi="Palatino Linotype" w:cs="Palatino Linotype"/>
        </w:rPr>
        <w:t xml:space="preserve">en formato pdf </w:t>
      </w:r>
      <w:r w:rsidR="009959B7" w:rsidRPr="00F07B41">
        <w:rPr>
          <w:rFonts w:ascii="Palatino Linotype" w:eastAsia="Palatino Linotype" w:hAnsi="Palatino Linotype" w:cs="Palatino Linotype"/>
        </w:rPr>
        <w:t xml:space="preserve">donde </w:t>
      </w:r>
      <w:r w:rsidR="00F918EE" w:rsidRPr="00F07B41">
        <w:rPr>
          <w:rFonts w:ascii="Palatino Linotype" w:eastAsia="Palatino Linotype" w:hAnsi="Palatino Linotype" w:cs="Palatino Linotype"/>
        </w:rPr>
        <w:t xml:space="preserve">en atención al motivo de inconformidad en que el recurrente señala que el Sujeto Obligado fue omiso a señalar </w:t>
      </w:r>
      <w:r w:rsidRPr="00F07B41">
        <w:rPr>
          <w:rFonts w:ascii="Palatino Linotype" w:hAnsi="Palatino Linotype" w:cs="Montserrat"/>
          <w:color w:val="000000"/>
        </w:rPr>
        <w:t>los ingresos obtenidos por las clases de natación del deportivo Nicolás Romero clasificando por mes desde enero a septiembre del 2025</w:t>
      </w:r>
      <w:r w:rsidR="00F918EE" w:rsidRPr="00F07B41">
        <w:rPr>
          <w:rFonts w:ascii="Palatino Linotype" w:eastAsia="Palatino Linotype" w:hAnsi="Palatino Linotype" w:cs="Palatino Linotype"/>
        </w:rPr>
        <w:t xml:space="preserve">: </w:t>
      </w:r>
    </w:p>
    <w:p w:rsidR="00F21A66" w:rsidRPr="00F07B41" w:rsidRDefault="00F21A66" w:rsidP="00F21A66">
      <w:pPr>
        <w:pStyle w:val="Prrafodelista"/>
        <w:rPr>
          <w:rFonts w:ascii="Palatino Linotype" w:eastAsia="Palatino Linotype" w:hAnsi="Palatino Linotype" w:cs="Palatino Linotype"/>
          <w:i/>
          <w:color w:val="000000" w:themeColor="text1"/>
          <w:sz w:val="24"/>
        </w:rPr>
      </w:pPr>
    </w:p>
    <w:p w:rsidR="009959B7" w:rsidRPr="00F07B41" w:rsidRDefault="007E6F08" w:rsidP="005E2476">
      <w:pPr>
        <w:pStyle w:val="Prrafodelista"/>
        <w:ind w:left="0"/>
        <w:jc w:val="center"/>
        <w:rPr>
          <w:rFonts w:ascii="Palatino Linotype" w:eastAsia="Palatino Linotype" w:hAnsi="Palatino Linotype" w:cs="Palatino Linotype"/>
          <w:i/>
          <w:color w:val="000000" w:themeColor="text1"/>
          <w:sz w:val="24"/>
        </w:rPr>
      </w:pPr>
      <w:r w:rsidRPr="00F07B41">
        <w:rPr>
          <w:rFonts w:ascii="Palatino Linotype" w:eastAsia="Palatino Linotype" w:hAnsi="Palatino Linotype" w:cs="Palatino Linotype"/>
          <w:i/>
          <w:noProof/>
          <w:color w:val="000000" w:themeColor="text1"/>
          <w:sz w:val="24"/>
        </w:rPr>
        <w:drawing>
          <wp:inline distT="0" distB="0" distL="0" distR="0" wp14:anchorId="6F58D617" wp14:editId="0975E15C">
            <wp:extent cx="5877745" cy="3029373"/>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77745" cy="3029373"/>
                    </a:xfrm>
                    <a:prstGeom prst="rect">
                      <a:avLst/>
                    </a:prstGeom>
                  </pic:spPr>
                </pic:pic>
              </a:graphicData>
            </a:graphic>
          </wp:inline>
        </w:drawing>
      </w:r>
    </w:p>
    <w:p w:rsidR="0037601C" w:rsidRPr="00F07B41" w:rsidRDefault="0037601C" w:rsidP="007E6F08">
      <w:pPr>
        <w:pStyle w:val="Prrafodelista"/>
        <w:spacing w:line="360" w:lineRule="auto"/>
        <w:ind w:left="0" w:right="27"/>
        <w:jc w:val="both"/>
        <w:rPr>
          <w:rFonts w:ascii="Palatino Linotype" w:eastAsia="Palatino Linotype" w:hAnsi="Palatino Linotype" w:cs="Palatino Linotype"/>
          <w:color w:val="000000" w:themeColor="text1"/>
          <w:sz w:val="24"/>
        </w:rPr>
      </w:pPr>
    </w:p>
    <w:p w:rsidR="007E6F08" w:rsidRPr="00F07B41" w:rsidRDefault="007E6F08" w:rsidP="00F07B41">
      <w:pPr>
        <w:pStyle w:val="Prrafodelista"/>
        <w:numPr>
          <w:ilvl w:val="0"/>
          <w:numId w:val="24"/>
        </w:numPr>
        <w:spacing w:line="360" w:lineRule="auto"/>
        <w:ind w:left="0" w:right="27" w:firstLine="0"/>
        <w:jc w:val="both"/>
        <w:rPr>
          <w:rFonts w:ascii="Palatino Linotype" w:hAnsi="Palatino Linotype"/>
          <w:b/>
          <w:sz w:val="24"/>
        </w:rPr>
      </w:pPr>
      <w:r w:rsidRPr="00F07B41">
        <w:rPr>
          <w:rFonts w:ascii="Palatino Linotype" w:eastAsia="Palatino Linotype" w:hAnsi="Palatino Linotype" w:cs="Palatino Linotype"/>
          <w:color w:val="000000" w:themeColor="text1"/>
          <w:sz w:val="24"/>
        </w:rPr>
        <w:t xml:space="preserve">De donde se aprecia un cuadro ad hoc donde se insertan en la primer columna los meses de enero a septiembre y en la siguiente columna los INGRESOS POR NATACIÓN, siendo pertinente señalar que </w:t>
      </w:r>
      <w:r w:rsidRPr="00F07B41">
        <w:rPr>
          <w:rFonts w:ascii="Palatino Linotype" w:hAnsi="Palatino Linotype"/>
          <w:b/>
          <w:sz w:val="24"/>
        </w:rPr>
        <w:t xml:space="preserve">No existe obligación de elaborar documentos ad hoc para atender las solicitudes de acceso a la información. </w:t>
      </w:r>
    </w:p>
    <w:p w:rsidR="007E6F08" w:rsidRPr="00F07B41" w:rsidRDefault="007E6F08" w:rsidP="007E6F08">
      <w:pPr>
        <w:pStyle w:val="Prrafodelista"/>
        <w:spacing w:line="360" w:lineRule="auto"/>
        <w:ind w:left="0" w:right="27"/>
        <w:jc w:val="both"/>
        <w:rPr>
          <w:rFonts w:ascii="Palatino Linotype" w:hAnsi="Palatino Linotype"/>
          <w:b/>
          <w:sz w:val="24"/>
        </w:rPr>
      </w:pPr>
    </w:p>
    <w:p w:rsidR="007E6F08" w:rsidRPr="00F07B41" w:rsidRDefault="007E6F08" w:rsidP="0037601C">
      <w:pPr>
        <w:pStyle w:val="Prrafodelista"/>
        <w:numPr>
          <w:ilvl w:val="0"/>
          <w:numId w:val="24"/>
        </w:numPr>
        <w:spacing w:line="360" w:lineRule="auto"/>
        <w:ind w:left="0" w:right="27" w:firstLine="0"/>
        <w:jc w:val="both"/>
        <w:rPr>
          <w:rFonts w:ascii="Palatino Linotype" w:eastAsiaTheme="minorHAnsi" w:hAnsi="Palatino Linotype" w:cstheme="minorBidi"/>
          <w:sz w:val="24"/>
        </w:rPr>
      </w:pPr>
      <w:r w:rsidRPr="00F07B41">
        <w:rPr>
          <w:rFonts w:ascii="Palatino Linotype" w:hAnsi="Palatino Linotype"/>
          <w:sz w:val="24"/>
        </w:rPr>
        <w:lastRenderedPageBreak/>
        <w:t>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rsidR="007E6F08" w:rsidRPr="00F07B41" w:rsidRDefault="007E6F08" w:rsidP="007E6F08">
      <w:pPr>
        <w:pStyle w:val="Prrafodelista"/>
        <w:ind w:left="0"/>
        <w:jc w:val="both"/>
        <w:rPr>
          <w:rFonts w:ascii="Palatino Linotype" w:eastAsia="Palatino Linotype" w:hAnsi="Palatino Linotype" w:cs="Palatino Linotype"/>
          <w:color w:val="000000" w:themeColor="text1"/>
          <w:sz w:val="24"/>
        </w:rPr>
      </w:pPr>
    </w:p>
    <w:p w:rsidR="005F5F62" w:rsidRPr="00F07B41" w:rsidRDefault="005F5F62" w:rsidP="009E7C12">
      <w:pPr>
        <w:numPr>
          <w:ilvl w:val="0"/>
          <w:numId w:val="24"/>
        </w:numPr>
        <w:spacing w:line="360" w:lineRule="auto"/>
        <w:ind w:left="0" w:right="49" w:firstLine="0"/>
        <w:jc w:val="both"/>
        <w:rPr>
          <w:rFonts w:ascii="Palatino Linotype" w:hAnsi="Palatino Linotype"/>
        </w:rPr>
      </w:pPr>
      <w:r w:rsidRPr="00F07B41">
        <w:rPr>
          <w:rFonts w:ascii="Palatino Linotype" w:hAnsi="Palatino Linotype"/>
          <w:color w:val="000000" w:themeColor="text1"/>
        </w:rPr>
        <w:t>A más de lo anterior, es de explorado derecho que este Instituto no se encuentra facultado para dudar de su veracidad</w:t>
      </w:r>
      <w:r w:rsidRPr="00F07B41">
        <w:rPr>
          <w:rFonts w:ascii="Palatino Linotype" w:eastAsia="Palatino Linotype" w:hAnsi="Palatino Linotype" w:cs="Palatino Linotype"/>
          <w:color w:val="000000"/>
        </w:rPr>
        <w:t xml:space="preserve"> de la </w:t>
      </w:r>
      <w:r w:rsidRPr="00F07B41">
        <w:rPr>
          <w:rFonts w:ascii="Palatino Linotype" w:eastAsia="MS Mincho" w:hAnsi="Palatino Linotype" w:cs="Arial"/>
        </w:rPr>
        <w:t>información</w:t>
      </w:r>
      <w:r w:rsidRPr="00F07B41">
        <w:rPr>
          <w:rFonts w:ascii="Palatino Linotype" w:eastAsia="Palatino Linotype" w:hAnsi="Palatino Linotype" w:cs="Palatino Linotype"/>
          <w:color w:val="000000"/>
        </w:rPr>
        <w:t xml:space="preserve"> que le fue entregada al hoy </w:t>
      </w:r>
      <w:r w:rsidRPr="00F07B41">
        <w:rPr>
          <w:rFonts w:ascii="Palatino Linotype" w:eastAsia="Palatino Linotype" w:hAnsi="Palatino Linotype" w:cs="Palatino Linotype"/>
          <w:b/>
          <w:color w:val="000000"/>
        </w:rPr>
        <w:t>RECURRENTE</w:t>
      </w:r>
      <w:r w:rsidRPr="00F07B41">
        <w:rPr>
          <w:rFonts w:ascii="Palatino Linotype" w:eastAsia="Palatino Linotype" w:hAnsi="Palatino Linotype" w:cs="Palatino Linotype"/>
          <w:color w:val="000000"/>
        </w:rPr>
        <w:t xml:space="preserve"> en el presente asunto, ni de las respuestas, ni de las documentales que ponen a disposición de los solicitantes los sujetos obligados, </w:t>
      </w:r>
      <w:r w:rsidRPr="00F07B41">
        <w:rPr>
          <w:rFonts w:ascii="Palatino Linotype" w:hAnsi="Palatino Linotype" w:cs="Arial"/>
        </w:rPr>
        <w:t xml:space="preserve">situación que se aleja de las atribuciones de este Instituto </w:t>
      </w:r>
      <w:r w:rsidRPr="00F07B41">
        <w:rPr>
          <w:rFonts w:ascii="Palatino Linotype" w:hAnsi="Palatino Linotype"/>
          <w:i/>
          <w:color w:val="000000"/>
        </w:rPr>
        <w:t>máxime</w:t>
      </w:r>
      <w:r w:rsidRPr="00F07B41">
        <w:rPr>
          <w:rFonts w:ascii="Palatino Linotype" w:hAnsi="Palatino Linotype"/>
          <w:color w:val="000000"/>
        </w:rPr>
        <w:t xml:space="preserve"> que al momento que ponen a disposición ésta, la misma tiene el carácter oficial y se presume veraz, tan es así que la misma queda registrada en el Sistema de Acceso a la Información Mexiquense (SAIMEX).</w:t>
      </w:r>
    </w:p>
    <w:p w:rsidR="005F5F62" w:rsidRPr="00F07B41" w:rsidRDefault="005F5F62" w:rsidP="005F5F62">
      <w:pPr>
        <w:pStyle w:val="Prrafodelista"/>
        <w:spacing w:line="360" w:lineRule="auto"/>
        <w:rPr>
          <w:rFonts w:ascii="Palatino Linotype" w:hAnsi="Palatino Linotype"/>
          <w:sz w:val="24"/>
        </w:rPr>
      </w:pPr>
    </w:p>
    <w:p w:rsidR="005F5F62" w:rsidRPr="00F07B41" w:rsidRDefault="005F5F62" w:rsidP="007A5DA2">
      <w:pPr>
        <w:numPr>
          <w:ilvl w:val="0"/>
          <w:numId w:val="24"/>
        </w:numPr>
        <w:spacing w:line="360" w:lineRule="auto"/>
        <w:ind w:left="0" w:right="49" w:firstLine="0"/>
        <w:jc w:val="both"/>
        <w:rPr>
          <w:rFonts w:ascii="Palatino Linotype" w:hAnsi="Palatino Linotype"/>
        </w:rPr>
      </w:pPr>
      <w:r w:rsidRPr="00F07B41">
        <w:rPr>
          <w:rFonts w:ascii="Palatino Linotype" w:hAnsi="Palatino Linotype"/>
        </w:rPr>
        <w:t xml:space="preserve">Sirviendo como criterio orientador, el  31-10 emitido por el entonces Instituto </w:t>
      </w:r>
      <w:r w:rsidRPr="00F07B41">
        <w:rPr>
          <w:rFonts w:ascii="Palatino Linotype" w:eastAsia="Palatino Linotype" w:hAnsi="Palatino Linotype" w:cs="Palatino Linotype"/>
          <w:color w:val="000000"/>
        </w:rPr>
        <w:t>Nacional</w:t>
      </w:r>
      <w:r w:rsidRPr="00F07B41">
        <w:rPr>
          <w:rFonts w:ascii="Palatino Linotype" w:hAnsi="Palatino Linotype"/>
        </w:rPr>
        <w:t xml:space="preserve"> de Transparencia, Acceso a la Información y Protección de Datos Personales, que a la letra dice:</w:t>
      </w:r>
    </w:p>
    <w:p w:rsidR="005F5F62" w:rsidRPr="00F07B41" w:rsidRDefault="005F5F62" w:rsidP="00E3471D">
      <w:pPr>
        <w:pStyle w:val="Default"/>
        <w:tabs>
          <w:tab w:val="left" w:pos="7938"/>
        </w:tabs>
        <w:spacing w:line="360" w:lineRule="auto"/>
        <w:ind w:left="1134" w:right="1389"/>
        <w:jc w:val="both"/>
        <w:rPr>
          <w:rFonts w:ascii="Palatino Linotype" w:hAnsi="Palatino Linotype"/>
          <w:i/>
        </w:rPr>
      </w:pPr>
      <w:r w:rsidRPr="00F07B41">
        <w:rPr>
          <w:rFonts w:ascii="Palatino Linotype" w:hAnsi="Palatino Linotype"/>
          <w:i/>
        </w:rPr>
        <w:t xml:space="preserve">“El Instituto Federal de Acceso a la Información y Protección de Datos </w:t>
      </w:r>
      <w:r w:rsidRPr="00F07B41">
        <w:rPr>
          <w:rFonts w:ascii="Palatino Linotype" w:hAnsi="Palatino Linotype"/>
          <w:b/>
          <w:i/>
        </w:rPr>
        <w:t>no cuenta con facultades para pronunciarse respecto de la veracidad de los documentos proporcionados por los sujetos obligados.</w:t>
      </w:r>
      <w:r w:rsidRPr="00F07B41">
        <w:rPr>
          <w:rFonts w:ascii="Palatino Linotype" w:hAnsi="Palatino Linotype"/>
          <w:i/>
        </w:rPr>
        <w:t xml:space="preserve"> El Instituto Federal de Acceso a la Información y Protección de Datos es un órgano de la Administración Pública Federal con autonomía operativa, presupuestaria y de </w:t>
      </w:r>
      <w:r w:rsidRPr="00F07B41">
        <w:rPr>
          <w:rFonts w:ascii="Palatino Linotype" w:hAnsi="Palatino Linotype"/>
          <w:i/>
        </w:rPr>
        <w:lastRenderedPageBreak/>
        <w:t>decisión, encargado de promover y difundir el ejercicio del derecho de acceso a la información; resolver sobre la negativa de las solicitudes de acceso a la información; y proteger los datos personales en poder de las dependencias y entidades. Sin embargo, no está facultado para pronunciarse sobre la veracidad de la información proporcionada por las autoridades en respuesta a las solicitudes de información que les presentan los particulares, en virtud de que en los artículos 49 y 50 de la Ley Federal de Transparencia y Acceso a la Información Pública Gubernamental no se prevé una causal que permita al Instituto Federal de Acceso a la Información y Protección de Datos conocer, vía recurso revisión, al respecto.”</w:t>
      </w:r>
    </w:p>
    <w:p w:rsidR="005F5F62" w:rsidRPr="00F07B41" w:rsidRDefault="005F5F62" w:rsidP="005F5F62">
      <w:pPr>
        <w:pStyle w:val="Default"/>
        <w:spacing w:line="360" w:lineRule="auto"/>
        <w:ind w:left="851" w:right="850"/>
        <w:jc w:val="both"/>
        <w:rPr>
          <w:rFonts w:ascii="Palatino Linotype" w:hAnsi="Palatino Linotype"/>
          <w:i/>
        </w:rPr>
      </w:pPr>
    </w:p>
    <w:p w:rsidR="005F5F62" w:rsidRPr="00F07B41" w:rsidRDefault="005F5F62" w:rsidP="007A5DA2">
      <w:pPr>
        <w:numPr>
          <w:ilvl w:val="0"/>
          <w:numId w:val="24"/>
        </w:numPr>
        <w:spacing w:line="360" w:lineRule="auto"/>
        <w:ind w:left="0" w:right="49" w:firstLine="0"/>
        <w:jc w:val="both"/>
        <w:rPr>
          <w:rFonts w:ascii="Palatino Linotype" w:hAnsi="Palatino Linotype"/>
          <w:i/>
        </w:rPr>
      </w:pPr>
      <w:r w:rsidRPr="00F07B41">
        <w:rPr>
          <w:rFonts w:ascii="Palatino Linotype" w:hAnsi="Palatino Linotype" w:cs="Arial"/>
        </w:rPr>
        <w:t>Así como lo dispuesto por</w:t>
      </w:r>
      <w:r w:rsidRPr="00F07B41">
        <w:rPr>
          <w:rFonts w:ascii="Palatino Linotype" w:hAnsi="Palatino Linotype"/>
        </w:rPr>
        <w:t xml:space="preserve"> la </w:t>
      </w:r>
      <w:r w:rsidRPr="00F07B41">
        <w:rPr>
          <w:rFonts w:ascii="Palatino Linotype" w:hAnsi="Palatino Linotype"/>
          <w:b/>
        </w:rPr>
        <w:t xml:space="preserve">Ley de Transparencia y Acceso a la Información Pública del </w:t>
      </w:r>
      <w:r w:rsidRPr="00F07B41">
        <w:rPr>
          <w:rFonts w:ascii="Palatino Linotype" w:eastAsia="Palatino Linotype" w:hAnsi="Palatino Linotype" w:cs="Palatino Linotype"/>
          <w:color w:val="000000"/>
        </w:rPr>
        <w:t>Estado</w:t>
      </w:r>
      <w:r w:rsidRPr="00F07B41">
        <w:rPr>
          <w:rFonts w:ascii="Palatino Linotype" w:hAnsi="Palatino Linotype"/>
          <w:b/>
        </w:rPr>
        <w:t xml:space="preserve"> de México y Municipios</w:t>
      </w:r>
      <w:r w:rsidRPr="00F07B41">
        <w:rPr>
          <w:rFonts w:ascii="Palatino Linotype" w:hAnsi="Palatino Linotype"/>
        </w:rPr>
        <w:t xml:space="preserve"> en su artículo 3, el cual establece que la información pública generada, administrada o en posesión de los sujetos obligados en ejercicio de sus atribuciones, será accesible de manera permanente a cualquier persona, privilegiando el principio de máxima publicidad de la información, por lo que deberán apegarse en todo momento a los criterios de publicidad, veracidad, oportunidad entre otros, numeral en comento que a la letra señala:</w:t>
      </w:r>
    </w:p>
    <w:p w:rsidR="005F5F62" w:rsidRPr="00F07B41" w:rsidRDefault="005F5F62" w:rsidP="00E3471D">
      <w:pPr>
        <w:pStyle w:val="Prrafodelista"/>
        <w:spacing w:line="360" w:lineRule="auto"/>
        <w:ind w:left="1134" w:right="1389"/>
        <w:jc w:val="both"/>
        <w:rPr>
          <w:rFonts w:ascii="Palatino Linotype" w:hAnsi="Palatino Linotype" w:cs="Arial"/>
          <w:b/>
          <w:i/>
          <w:sz w:val="24"/>
        </w:rPr>
      </w:pPr>
      <w:r w:rsidRPr="00F07B41">
        <w:rPr>
          <w:rFonts w:ascii="Palatino Linotype" w:hAnsi="Palatino Linotype" w:cs="Arial"/>
          <w:i/>
          <w:sz w:val="24"/>
        </w:rPr>
        <w:t xml:space="preserve">Artículo 3.- La información pública generada, administrada o en posesión de los Sujetos Obligados en ejercicio de sus atribuciones, será accesible de manera permanente a cualquier persona, privilegiando el principio de máxima publicidad de la información. </w:t>
      </w:r>
      <w:r w:rsidRPr="00F07B41">
        <w:rPr>
          <w:rFonts w:ascii="Palatino Linotype" w:hAnsi="Palatino Linotype" w:cs="Arial"/>
          <w:b/>
          <w:i/>
          <w:sz w:val="24"/>
        </w:rPr>
        <w:t xml:space="preserve">Los Sujetos Obligados deben poner en práctica, políticas y programas de acceso a la información que se </w:t>
      </w:r>
      <w:r w:rsidRPr="00F07B41">
        <w:rPr>
          <w:rFonts w:ascii="Palatino Linotype" w:hAnsi="Palatino Linotype" w:cs="Arial"/>
          <w:b/>
          <w:i/>
          <w:sz w:val="24"/>
        </w:rPr>
        <w:lastRenderedPageBreak/>
        <w:t>apeguen a criterios de publicidad, veracidad, oportunidad, precisión y suficiencia en beneficio de los solicitantes.</w:t>
      </w:r>
    </w:p>
    <w:p w:rsidR="005F5F62" w:rsidRPr="00F07B41" w:rsidRDefault="005F5F62" w:rsidP="005F5F62">
      <w:pPr>
        <w:pStyle w:val="Prrafodelista"/>
        <w:spacing w:line="360" w:lineRule="auto"/>
        <w:ind w:left="567" w:right="680"/>
        <w:jc w:val="both"/>
        <w:rPr>
          <w:rFonts w:ascii="Palatino Linotype" w:hAnsi="Palatino Linotype" w:cs="Arial"/>
          <w:b/>
          <w:i/>
          <w:sz w:val="24"/>
        </w:rPr>
      </w:pPr>
    </w:p>
    <w:p w:rsidR="005F5F62" w:rsidRPr="00F07B41" w:rsidRDefault="005F5F62" w:rsidP="007A5DA2">
      <w:pPr>
        <w:numPr>
          <w:ilvl w:val="0"/>
          <w:numId w:val="24"/>
        </w:numPr>
        <w:spacing w:line="360" w:lineRule="auto"/>
        <w:ind w:left="0" w:right="49" w:firstLine="0"/>
        <w:jc w:val="both"/>
        <w:rPr>
          <w:rFonts w:ascii="Palatino Linotype" w:eastAsia="Palatino Linotype" w:hAnsi="Palatino Linotype" w:cs="Palatino Linotype"/>
          <w:color w:val="000000"/>
        </w:rPr>
      </w:pPr>
      <w:r w:rsidRPr="00F07B41">
        <w:rPr>
          <w:rFonts w:ascii="Palatino Linotype" w:hAnsi="Palatino Linotype" w:cs="Arial"/>
        </w:rPr>
        <w:t>Numerales</w:t>
      </w:r>
      <w:r w:rsidRPr="00F07B41">
        <w:rPr>
          <w:rFonts w:ascii="Palatino Linotype" w:hAnsi="Palatino Linotype" w:cs="Arial"/>
          <w:noProof/>
        </w:rPr>
        <w:t xml:space="preserve"> que compelen al </w:t>
      </w:r>
      <w:r w:rsidRPr="00F07B41">
        <w:rPr>
          <w:rFonts w:ascii="Palatino Linotype" w:hAnsi="Palatino Linotype" w:cs="Arial"/>
          <w:b/>
          <w:noProof/>
        </w:rPr>
        <w:t>SUJETO OBLIGADO</w:t>
      </w:r>
      <w:r w:rsidRPr="00F07B41">
        <w:rPr>
          <w:rFonts w:ascii="Palatino Linotype" w:hAnsi="Palatino Linotype" w:cs="Arial"/>
          <w:noProof/>
        </w:rPr>
        <w:t xml:space="preserve"> apegarse en todo momento a los </w:t>
      </w:r>
      <w:r w:rsidRPr="00F07B41">
        <w:rPr>
          <w:rFonts w:ascii="Palatino Linotype" w:hAnsi="Palatino Linotype" w:cs="Arial"/>
        </w:rPr>
        <w:t>criterios</w:t>
      </w:r>
      <w:r w:rsidRPr="00F07B41">
        <w:rPr>
          <w:rFonts w:ascii="Palatino Linotype" w:hAnsi="Palatino Linotype" w:cs="Arial"/>
          <w:noProof/>
        </w:rPr>
        <w:t xml:space="preserve"> ya expuestos, impidiendo a este Órgano Colegiado cuestionar la veracidad de la información.</w:t>
      </w:r>
    </w:p>
    <w:p w:rsidR="009E7C12" w:rsidRPr="00F07B41" w:rsidRDefault="009E7C12" w:rsidP="009E7C12">
      <w:pPr>
        <w:spacing w:line="360" w:lineRule="auto"/>
        <w:ind w:right="49"/>
        <w:jc w:val="both"/>
        <w:rPr>
          <w:rFonts w:ascii="Palatino Linotype" w:eastAsia="Palatino Linotype" w:hAnsi="Palatino Linotype" w:cs="Palatino Linotype"/>
          <w:color w:val="000000"/>
        </w:rPr>
      </w:pPr>
    </w:p>
    <w:p w:rsidR="005F5F62" w:rsidRPr="00F07B41" w:rsidRDefault="005F5F62" w:rsidP="007A5DA2">
      <w:pPr>
        <w:numPr>
          <w:ilvl w:val="0"/>
          <w:numId w:val="24"/>
        </w:numPr>
        <w:spacing w:line="360" w:lineRule="auto"/>
        <w:ind w:left="0" w:right="49" w:firstLine="0"/>
        <w:jc w:val="both"/>
        <w:rPr>
          <w:rFonts w:ascii="Palatino Linotype" w:eastAsia="Palatino Linotype" w:hAnsi="Palatino Linotype" w:cs="Palatino Linotype"/>
        </w:rPr>
      </w:pPr>
      <w:r w:rsidRPr="00F07B41">
        <w:rPr>
          <w:rFonts w:ascii="Palatino Linotype" w:eastAsia="Palatino Linotype" w:hAnsi="Palatino Linotype" w:cs="Palatino Linotype"/>
        </w:rPr>
        <w:t xml:space="preserve">Por lo tanto, en virtud de los argumentos expuestos con anterioridad así como del análisis realizado a las constancias que obran en el expediente electrónico y toda vez que el </w:t>
      </w:r>
      <w:r w:rsidRPr="00F07B41">
        <w:rPr>
          <w:rFonts w:ascii="Palatino Linotype" w:eastAsia="Palatino Linotype" w:hAnsi="Palatino Linotype" w:cs="Palatino Linotype"/>
          <w:b/>
        </w:rPr>
        <w:t>SUJETO OBLIGADO</w:t>
      </w:r>
      <w:r w:rsidRPr="00F07B41">
        <w:rPr>
          <w:rFonts w:ascii="Palatino Linotype" w:eastAsia="Palatino Linotype" w:hAnsi="Palatino Linotype" w:cs="Palatino Linotype"/>
        </w:rPr>
        <w:t xml:space="preserve">, atendió lo requerido en informe justificado,  se determina </w:t>
      </w:r>
      <w:r w:rsidR="0037601C" w:rsidRPr="00F07B41">
        <w:rPr>
          <w:rFonts w:ascii="Palatino Linotype" w:eastAsia="Palatino Linotype" w:hAnsi="Palatino Linotype" w:cs="Palatino Linotype"/>
          <w:b/>
          <w:i/>
        </w:rPr>
        <w:t xml:space="preserve">sobreseer </w:t>
      </w:r>
      <w:r w:rsidRPr="00F07B41">
        <w:rPr>
          <w:rFonts w:ascii="Palatino Linotype" w:eastAsia="Palatino Linotype" w:hAnsi="Palatino Linotype" w:cs="Palatino Linotype"/>
        </w:rPr>
        <w:t xml:space="preserve">el presente recurso de revisión por actualizarse la causal de sobreseimiento prevista en la </w:t>
      </w:r>
      <w:r w:rsidRPr="00F07B41">
        <w:rPr>
          <w:rFonts w:ascii="Palatino Linotype" w:eastAsia="Palatino Linotype" w:hAnsi="Palatino Linotype" w:cs="Palatino Linotype"/>
          <w:b/>
          <w:i/>
        </w:rPr>
        <w:t>fracción III del artículo 192</w:t>
      </w:r>
      <w:r w:rsidRPr="00F07B41">
        <w:rPr>
          <w:rFonts w:ascii="Palatino Linotype" w:eastAsia="Palatino Linotype" w:hAnsi="Palatino Linotype" w:cs="Palatino Linotype"/>
        </w:rPr>
        <w:t xml:space="preserve">, de la Ley de Transparencia y Acceso a la Información Pública del Estado de México y Municipios en su correlación con la causal de improcedencia contemplada en la </w:t>
      </w:r>
      <w:r w:rsidRPr="00F07B41">
        <w:rPr>
          <w:rFonts w:ascii="Palatino Linotype" w:eastAsia="Palatino Linotype" w:hAnsi="Palatino Linotype" w:cs="Palatino Linotype"/>
        </w:rPr>
        <w:fldChar w:fldCharType="begin"/>
      </w:r>
      <w:r w:rsidRPr="00F07B41">
        <w:rPr>
          <w:rFonts w:ascii="Palatino Linotype" w:eastAsia="Palatino Linotype" w:hAnsi="Palatino Linotype" w:cs="Palatino Linotype"/>
        </w:rPr>
        <w:instrText xml:space="preserve"> fracción VII del  </w:instrText>
      </w:r>
      <w:r w:rsidRPr="00F07B41">
        <w:rPr>
          <w:rFonts w:ascii="Palatino Linotype" w:eastAsia="Palatino Linotype" w:hAnsi="Palatino Linotype" w:cs="Palatino Linotype"/>
        </w:rPr>
        <w:fldChar w:fldCharType="separate"/>
      </w:r>
      <w:r w:rsidR="003853F8" w:rsidRPr="00F07B41">
        <w:rPr>
          <w:rFonts w:ascii="Palatino Linotype" w:eastAsia="Palatino Linotype" w:hAnsi="Palatino Linotype" w:cs="Palatino Linotype"/>
          <w:b/>
          <w:bCs/>
          <w:lang w:val="es-ES"/>
        </w:rPr>
        <w:t>¡Error! Marcador no definido.</w:t>
      </w:r>
      <w:r w:rsidRPr="00F07B41">
        <w:rPr>
          <w:rFonts w:ascii="Palatino Linotype" w:eastAsia="Palatino Linotype" w:hAnsi="Palatino Linotype" w:cs="Palatino Linotype"/>
        </w:rPr>
        <w:fldChar w:fldCharType="end"/>
      </w:r>
      <w:r w:rsidRPr="00F07B41">
        <w:rPr>
          <w:rFonts w:ascii="Palatino Linotype" w:eastAsia="Palatino Linotype" w:hAnsi="Palatino Linotype" w:cs="Palatino Linotype"/>
        </w:rPr>
        <w:t>artículo 191, del ordenamiento legal en cita, los que se transcriben a continuación, para un mejor entendimiento:</w:t>
      </w:r>
    </w:p>
    <w:p w:rsidR="005F5F62" w:rsidRPr="00F07B41" w:rsidRDefault="005F5F62" w:rsidP="00E3471D">
      <w:pPr>
        <w:pStyle w:val="Prrafodelista"/>
        <w:pBdr>
          <w:top w:val="nil"/>
          <w:left w:val="nil"/>
          <w:bottom w:val="nil"/>
          <w:right w:val="nil"/>
          <w:between w:val="nil"/>
        </w:pBdr>
        <w:tabs>
          <w:tab w:val="left" w:pos="7938"/>
        </w:tabs>
        <w:spacing w:line="360" w:lineRule="auto"/>
        <w:ind w:left="1134" w:right="1389"/>
        <w:jc w:val="both"/>
        <w:rPr>
          <w:rFonts w:ascii="Palatino Linotype" w:eastAsia="Palatino Linotype" w:hAnsi="Palatino Linotype" w:cs="Palatino Linotype"/>
          <w:i/>
          <w:sz w:val="24"/>
        </w:rPr>
      </w:pPr>
      <w:r w:rsidRPr="00F07B41">
        <w:rPr>
          <w:rFonts w:ascii="Palatino Linotype" w:eastAsia="Palatino Linotype" w:hAnsi="Palatino Linotype" w:cs="Palatino Linotype"/>
          <w:b/>
          <w:i/>
          <w:sz w:val="24"/>
        </w:rPr>
        <w:t>Artículo 192.</w:t>
      </w:r>
      <w:r w:rsidRPr="00F07B41">
        <w:rPr>
          <w:rFonts w:ascii="Palatino Linotype" w:eastAsia="Palatino Linotype" w:hAnsi="Palatino Linotype" w:cs="Palatino Linotype"/>
          <w:i/>
          <w:sz w:val="24"/>
        </w:rPr>
        <w:t xml:space="preserve"> El recurso será sobreseído, en todo o en parte, cuando una vez admitido, se actualicen alguno de los siguientes supuestos:</w:t>
      </w:r>
    </w:p>
    <w:p w:rsidR="005F5F62" w:rsidRPr="00F07B41" w:rsidRDefault="005F5F62" w:rsidP="00E3471D">
      <w:pPr>
        <w:pStyle w:val="Prrafodelista"/>
        <w:pBdr>
          <w:top w:val="nil"/>
          <w:left w:val="nil"/>
          <w:bottom w:val="nil"/>
          <w:right w:val="nil"/>
          <w:between w:val="nil"/>
        </w:pBdr>
        <w:tabs>
          <w:tab w:val="left" w:pos="7938"/>
        </w:tabs>
        <w:spacing w:line="360" w:lineRule="auto"/>
        <w:ind w:left="1134" w:right="1389"/>
        <w:jc w:val="both"/>
        <w:rPr>
          <w:rFonts w:ascii="Palatino Linotype" w:eastAsia="Palatino Linotype" w:hAnsi="Palatino Linotype" w:cs="Palatino Linotype"/>
          <w:i/>
          <w:sz w:val="24"/>
        </w:rPr>
      </w:pPr>
      <w:r w:rsidRPr="00F07B41">
        <w:rPr>
          <w:rFonts w:ascii="Palatino Linotype" w:eastAsia="Palatino Linotype" w:hAnsi="Palatino Linotype" w:cs="Palatino Linotype"/>
          <w:i/>
          <w:sz w:val="24"/>
        </w:rPr>
        <w:t>…</w:t>
      </w:r>
    </w:p>
    <w:p w:rsidR="005F5F62" w:rsidRPr="00F07B41" w:rsidRDefault="005F5F62" w:rsidP="00E3471D">
      <w:pPr>
        <w:tabs>
          <w:tab w:val="left" w:pos="7938"/>
        </w:tabs>
        <w:autoSpaceDE w:val="0"/>
        <w:autoSpaceDN w:val="0"/>
        <w:adjustRightInd w:val="0"/>
        <w:ind w:left="1134" w:right="1389"/>
        <w:rPr>
          <w:rFonts w:ascii="Palatino Linotype" w:eastAsia="Calibri" w:hAnsi="Palatino Linotype" w:cs="Bookman Old Style"/>
          <w:i/>
          <w:color w:val="000000"/>
        </w:rPr>
      </w:pPr>
      <w:r w:rsidRPr="00F07B41">
        <w:rPr>
          <w:rFonts w:ascii="Palatino Linotype" w:eastAsia="Calibri" w:hAnsi="Palatino Linotype" w:cs="Bookman Old Style"/>
          <w:b/>
          <w:bCs/>
          <w:i/>
          <w:color w:val="000000"/>
        </w:rPr>
        <w:t xml:space="preserve">III. </w:t>
      </w:r>
      <w:r w:rsidRPr="00F07B41">
        <w:rPr>
          <w:rFonts w:ascii="Palatino Linotype" w:hAnsi="Palatino Linotype"/>
          <w:i/>
        </w:rPr>
        <w:t>El sujeto obligado responsable del acto lo modifique o revoque de tal manera que el  recurso de revisión quede sin materia;</w:t>
      </w:r>
      <w:r w:rsidRPr="00F07B41">
        <w:rPr>
          <w:rFonts w:ascii="Palatino Linotype" w:eastAsia="Calibri" w:hAnsi="Palatino Linotype" w:cs="Bookman Old Style"/>
          <w:i/>
          <w:color w:val="000000"/>
        </w:rPr>
        <w:t xml:space="preserve">. </w:t>
      </w:r>
    </w:p>
    <w:p w:rsidR="005F5F62" w:rsidRPr="00F07B41" w:rsidRDefault="005F5F62" w:rsidP="00E3471D">
      <w:pPr>
        <w:pStyle w:val="Prrafodelista"/>
        <w:pBdr>
          <w:top w:val="nil"/>
          <w:left w:val="nil"/>
          <w:bottom w:val="nil"/>
          <w:right w:val="nil"/>
          <w:between w:val="nil"/>
        </w:pBdr>
        <w:tabs>
          <w:tab w:val="left" w:pos="7938"/>
        </w:tabs>
        <w:spacing w:line="360" w:lineRule="auto"/>
        <w:ind w:left="1134" w:right="1389"/>
        <w:jc w:val="both"/>
        <w:rPr>
          <w:rFonts w:ascii="Palatino Linotype" w:eastAsia="Palatino Linotype" w:hAnsi="Palatino Linotype" w:cs="Palatino Linotype"/>
          <w:i/>
          <w:sz w:val="24"/>
        </w:rPr>
      </w:pPr>
      <w:r w:rsidRPr="00F07B41">
        <w:rPr>
          <w:rFonts w:ascii="Palatino Linotype" w:eastAsia="Palatino Linotype" w:hAnsi="Palatino Linotype" w:cs="Palatino Linotype"/>
          <w:b/>
          <w:i/>
          <w:sz w:val="24"/>
        </w:rPr>
        <w:t>…</w:t>
      </w:r>
      <w:r w:rsidRPr="00F07B41">
        <w:rPr>
          <w:rFonts w:ascii="Palatino Linotype" w:eastAsia="Palatino Linotype" w:hAnsi="Palatino Linotype" w:cs="Palatino Linotype"/>
          <w:i/>
          <w:sz w:val="24"/>
        </w:rPr>
        <w:t>“</w:t>
      </w:r>
    </w:p>
    <w:p w:rsidR="005F5F62" w:rsidRPr="00F07B41" w:rsidRDefault="005F5F62" w:rsidP="005F5F62">
      <w:pPr>
        <w:pBdr>
          <w:top w:val="nil"/>
          <w:left w:val="nil"/>
          <w:bottom w:val="nil"/>
          <w:right w:val="nil"/>
          <w:between w:val="nil"/>
        </w:pBdr>
        <w:tabs>
          <w:tab w:val="left" w:pos="7938"/>
        </w:tabs>
        <w:spacing w:line="360" w:lineRule="auto"/>
        <w:ind w:right="902"/>
        <w:jc w:val="both"/>
        <w:rPr>
          <w:rFonts w:ascii="Palatino Linotype" w:eastAsia="Palatino Linotype" w:hAnsi="Palatino Linotype" w:cs="Palatino Linotype"/>
          <w:i/>
        </w:rPr>
      </w:pPr>
    </w:p>
    <w:p w:rsidR="005F5F62" w:rsidRPr="00F07B41" w:rsidRDefault="005F5F62" w:rsidP="007A5DA2">
      <w:pPr>
        <w:numPr>
          <w:ilvl w:val="0"/>
          <w:numId w:val="24"/>
        </w:numPr>
        <w:spacing w:line="360" w:lineRule="auto"/>
        <w:ind w:left="0" w:right="49" w:firstLine="0"/>
        <w:jc w:val="both"/>
        <w:rPr>
          <w:rFonts w:ascii="Palatino Linotype" w:eastAsia="Palatino Linotype" w:hAnsi="Palatino Linotype" w:cs="Palatino Linotype"/>
        </w:rPr>
      </w:pPr>
      <w:r w:rsidRPr="00F07B41">
        <w:rPr>
          <w:rFonts w:ascii="Palatino Linotype" w:eastAsia="Palatino Linotype" w:hAnsi="Palatino Linotype" w:cs="Palatino Linotype"/>
        </w:rPr>
        <w:t xml:space="preserve">Siendo el </w:t>
      </w:r>
      <w:r w:rsidRPr="00F07B41">
        <w:rPr>
          <w:rFonts w:ascii="Palatino Linotype" w:eastAsia="Palatino Linotype" w:hAnsi="Palatino Linotype" w:cs="Palatino Linotype"/>
          <w:i/>
        </w:rPr>
        <w:t>sobreseimiento</w:t>
      </w:r>
      <w:r w:rsidRPr="00F07B41">
        <w:rPr>
          <w:rFonts w:ascii="Palatino Linotype" w:eastAsia="Palatino Linotype" w:hAnsi="Palatino Linotype" w:cs="Palatino Linotype"/>
        </w:rPr>
        <w:t xml:space="preserve"> un acto que da por terminado el procedimiento administrativo de impugnación sin resolver el fondo de la cuestión planteada, por presentarse causas que impiden a la autoridad referirse a lo sustancial de lo planteado por el recurrente, los efectos del </w:t>
      </w:r>
      <w:r w:rsidRPr="00F07B41">
        <w:rPr>
          <w:rFonts w:ascii="Palatino Linotype" w:eastAsia="Palatino Linotype" w:hAnsi="Palatino Linotype" w:cs="Palatino Linotype"/>
        </w:rPr>
        <w:lastRenderedPageBreak/>
        <w:t>sobreseimiento consisten en dar por concluido el recurso administrativo sin entrar al estudio de fondo del asunto de que se trate; lo anterior con apoyo en el criterio del Poder Judicial de la Federación con rubro:</w:t>
      </w:r>
    </w:p>
    <w:p w:rsidR="005F5F62" w:rsidRPr="00F07B41" w:rsidRDefault="005F5F62" w:rsidP="00E3471D">
      <w:pPr>
        <w:pStyle w:val="Prrafodelista"/>
        <w:spacing w:line="360" w:lineRule="auto"/>
        <w:ind w:left="1134" w:right="1389"/>
        <w:jc w:val="both"/>
        <w:rPr>
          <w:rFonts w:ascii="Palatino Linotype" w:eastAsia="Palatino Linotype" w:hAnsi="Palatino Linotype" w:cs="Palatino Linotype"/>
          <w:b/>
          <w:i/>
          <w:sz w:val="24"/>
        </w:rPr>
      </w:pPr>
      <w:r w:rsidRPr="00F07B41">
        <w:rPr>
          <w:rFonts w:ascii="Palatino Linotype" w:eastAsia="Palatino Linotype" w:hAnsi="Palatino Linotype" w:cs="Palatino Linotype"/>
          <w:i/>
          <w:sz w:val="24"/>
        </w:rPr>
        <w:t>“</w:t>
      </w:r>
      <w:r w:rsidRPr="00F07B41">
        <w:rPr>
          <w:rFonts w:ascii="Palatino Linotype" w:eastAsia="Palatino Linotype" w:hAnsi="Palatino Linotype" w:cs="Palatino Linotype"/>
          <w:b/>
          <w:i/>
          <w:sz w:val="24"/>
        </w:rPr>
        <w:t>SOBRESEIMIENTO, NO PERMITE ENTRAR AL ESTUDIO DE LAS CUESTIONES DE FONDO</w:t>
      </w:r>
    </w:p>
    <w:p w:rsidR="005F5F62" w:rsidRPr="00F07B41" w:rsidRDefault="005F5F62" w:rsidP="00E3471D">
      <w:pPr>
        <w:pStyle w:val="Prrafodelista"/>
        <w:spacing w:line="360" w:lineRule="auto"/>
        <w:ind w:left="1134" w:right="1389"/>
        <w:jc w:val="both"/>
        <w:rPr>
          <w:rFonts w:ascii="Palatino Linotype" w:eastAsia="Palatino Linotype" w:hAnsi="Palatino Linotype" w:cs="Palatino Linotype"/>
          <w:i/>
          <w:sz w:val="24"/>
        </w:rPr>
      </w:pPr>
      <w:r w:rsidRPr="00F07B41">
        <w:rPr>
          <w:rFonts w:ascii="Palatino Linotype" w:eastAsia="Palatino Linotype" w:hAnsi="Palatino Linotype" w:cs="Palatino Linotype"/>
          <w:i/>
          <w:sz w:val="24"/>
        </w:rPr>
        <w:t>Localización: 213609. II.2o.183 K. Tribunales Colegiados de Circuito. Octava Época. Semanario Judicial de la Federación. Tomo XIII, Febrero de 1994, Pág. 420</w:t>
      </w:r>
    </w:p>
    <w:p w:rsidR="005F5F62" w:rsidRPr="00F07B41" w:rsidRDefault="005F5F62" w:rsidP="00E3471D">
      <w:pPr>
        <w:pStyle w:val="Prrafodelista"/>
        <w:spacing w:line="360" w:lineRule="auto"/>
        <w:ind w:left="1134" w:right="1389"/>
        <w:jc w:val="both"/>
        <w:rPr>
          <w:rFonts w:ascii="Palatino Linotype" w:eastAsia="Palatino Linotype" w:hAnsi="Palatino Linotype" w:cs="Palatino Linotype"/>
          <w:i/>
          <w:sz w:val="24"/>
        </w:rPr>
      </w:pPr>
      <w:r w:rsidRPr="00F07B41">
        <w:rPr>
          <w:rFonts w:ascii="Palatino Linotype" w:eastAsia="Palatino Linotype" w:hAnsi="Palatino Linotype" w:cs="Palatino Linotype"/>
          <w:i/>
          <w:sz w:val="24"/>
        </w:rPr>
        <w:t xml:space="preserve">Cuerpo de tesis: No causa agravio la sentencia que no se ocupa de los razonamientos tendientes a demostrar la inconstitucionalidad de los actos reclamados de las autoridades responsables, que constituyen el problema de fondo, si se decreta el sobreseimiento del juicio.” </w:t>
      </w:r>
    </w:p>
    <w:p w:rsidR="005F5F62" w:rsidRPr="00F07B41" w:rsidRDefault="005F5F62" w:rsidP="005F5F62">
      <w:pPr>
        <w:pStyle w:val="Prrafodelista"/>
        <w:spacing w:line="360" w:lineRule="auto"/>
        <w:ind w:left="360" w:right="902"/>
        <w:jc w:val="both"/>
        <w:rPr>
          <w:rFonts w:ascii="Palatino Linotype" w:eastAsia="Palatino Linotype" w:hAnsi="Palatino Linotype" w:cs="Palatino Linotype"/>
          <w:i/>
          <w:sz w:val="24"/>
        </w:rPr>
      </w:pPr>
    </w:p>
    <w:p w:rsidR="005F5F62" w:rsidRPr="00F07B41" w:rsidRDefault="005F5F62" w:rsidP="007A5DA2">
      <w:pPr>
        <w:numPr>
          <w:ilvl w:val="0"/>
          <w:numId w:val="24"/>
        </w:numPr>
        <w:spacing w:line="360" w:lineRule="auto"/>
        <w:ind w:left="0" w:right="49" w:firstLine="0"/>
        <w:jc w:val="both"/>
        <w:rPr>
          <w:rFonts w:ascii="Palatino Linotype" w:eastAsia="Palatino Linotype" w:hAnsi="Palatino Linotype" w:cs="Palatino Linotype"/>
        </w:rPr>
      </w:pPr>
      <w:r w:rsidRPr="00F07B41">
        <w:rPr>
          <w:rFonts w:ascii="Palatino Linotype" w:eastAsia="Palatino Linotype" w:hAnsi="Palatino Linotype" w:cs="Palatino Linotype"/>
        </w:rPr>
        <w:t>Cabe destacar que la decisión de este Organismo Colegiado de sobreseer el recurso de revisión no implica una limitación o negación a la justicia, según lo ha establecido el Poder Judicial Federal, en el criterio que es aplicable por analogía, con rubro:</w:t>
      </w:r>
    </w:p>
    <w:p w:rsidR="005F5F62" w:rsidRPr="00F07B41" w:rsidRDefault="005F5F62" w:rsidP="00E3471D">
      <w:pPr>
        <w:pStyle w:val="Prrafodelista"/>
        <w:spacing w:line="360" w:lineRule="auto"/>
        <w:ind w:left="1134" w:right="1389"/>
        <w:jc w:val="both"/>
        <w:rPr>
          <w:rFonts w:ascii="Palatino Linotype" w:eastAsia="Palatino Linotype" w:hAnsi="Palatino Linotype" w:cs="Palatino Linotype"/>
          <w:b/>
          <w:i/>
          <w:sz w:val="24"/>
        </w:rPr>
      </w:pPr>
      <w:r w:rsidRPr="00F07B41">
        <w:rPr>
          <w:rFonts w:ascii="Palatino Linotype" w:eastAsia="Palatino Linotype" w:hAnsi="Palatino Linotype" w:cs="Palatino Linotype"/>
          <w:b/>
          <w:i/>
          <w:sz w:val="24"/>
        </w:rPr>
        <w:t>“DESECHAMIENTO O SOBRESEIMIENTO EN EL JUICIO DE AMPARO. NO IMPLICA DENEGACIÓN DE JUSTICIA NI GENERA INSEGURIDAD JURÍDICA”</w:t>
      </w:r>
    </w:p>
    <w:p w:rsidR="005F5F62" w:rsidRPr="00F07B41" w:rsidRDefault="005F5F62" w:rsidP="00E3471D">
      <w:pPr>
        <w:pStyle w:val="Prrafodelista"/>
        <w:spacing w:line="360" w:lineRule="auto"/>
        <w:ind w:left="1134" w:right="1389"/>
        <w:jc w:val="both"/>
        <w:rPr>
          <w:rFonts w:ascii="Palatino Linotype" w:eastAsia="Palatino Linotype" w:hAnsi="Palatino Linotype" w:cs="Palatino Linotype"/>
          <w:i/>
          <w:sz w:val="24"/>
        </w:rPr>
      </w:pPr>
      <w:r w:rsidRPr="00F07B41">
        <w:rPr>
          <w:rFonts w:ascii="Palatino Linotype" w:eastAsia="Palatino Linotype" w:hAnsi="Palatino Linotype" w:cs="Palatino Linotype"/>
          <w:i/>
          <w:sz w:val="24"/>
        </w:rPr>
        <w:t xml:space="preserve">Cuerpo de la tesis: Cuando se desecha una demanda de amparo o se sobresee en el juicio, ello no implica denegar justicia ni genera inseguridad jurídica, ya que la obligación de los tribunales no es tramitar y resolver en el fondo todos los asuntos sometidos a su consideración en forma favorable a los intereses del solicitante, sino que se circunscribe a la posibilidad que tiene cualquier </w:t>
      </w:r>
      <w:r w:rsidRPr="00F07B41">
        <w:rPr>
          <w:rFonts w:ascii="Palatino Linotype" w:eastAsia="Palatino Linotype" w:hAnsi="Palatino Linotype" w:cs="Palatino Linotype"/>
          <w:i/>
          <w:sz w:val="24"/>
        </w:rPr>
        <w:lastRenderedPageBreak/>
        <w:t>individuo de acudir ante los órganos jurisdiccionales, con su promoción (demanda), a la cual debe darse el trámite acorde a las formalidades rectoras del procedimiento respectivo, dentro de las cuales el legislador previó las causales de improcedencia y sobreseimiento. Así, cuando el juzgador o tribunal de amparo se funda en una de ellas para desechar o sobreseer en un juicio, imparte justicia, puesto que el acceso a ella no se ve menoscabado, sino que es efectivo, ni se deja en estado de indefensión al promovente, no obstante sea desfavorable, al no poder negar que se da respuesta a la petición de amparo, con independencia de que no comparta el sentido de la resolución, dado que de esa forma quien imparte justicia se pronuncia sobre la acción, diciendo así el derecho y permitiendo que impere el orden jurídico.” (Sic)</w:t>
      </w:r>
    </w:p>
    <w:p w:rsidR="005F5F62" w:rsidRPr="00F07B41" w:rsidRDefault="005F5F62" w:rsidP="005F5F62">
      <w:pPr>
        <w:pStyle w:val="Prrafodelista"/>
        <w:spacing w:line="360" w:lineRule="auto"/>
        <w:ind w:left="360" w:right="902"/>
        <w:jc w:val="both"/>
        <w:rPr>
          <w:rFonts w:ascii="Palatino Linotype" w:eastAsia="Palatino Linotype" w:hAnsi="Palatino Linotype" w:cs="Palatino Linotype"/>
          <w:i/>
          <w:sz w:val="24"/>
        </w:rPr>
      </w:pPr>
      <w:r w:rsidRPr="00F07B41">
        <w:rPr>
          <w:rFonts w:ascii="Palatino Linotype" w:eastAsia="Palatino Linotype" w:hAnsi="Palatino Linotype" w:cs="Palatino Linotype"/>
          <w:sz w:val="24"/>
        </w:rPr>
        <w:tab/>
      </w:r>
    </w:p>
    <w:p w:rsidR="005F5F62" w:rsidRPr="00F07B41" w:rsidRDefault="005F5F62" w:rsidP="007A5DA2">
      <w:pPr>
        <w:numPr>
          <w:ilvl w:val="0"/>
          <w:numId w:val="24"/>
        </w:numPr>
        <w:spacing w:line="360" w:lineRule="auto"/>
        <w:ind w:left="0" w:right="49" w:firstLine="0"/>
        <w:jc w:val="both"/>
        <w:rPr>
          <w:rFonts w:ascii="Palatino Linotype" w:eastAsia="Palatino Linotype" w:hAnsi="Palatino Linotype" w:cs="Palatino Linotype"/>
        </w:rPr>
      </w:pPr>
      <w:r w:rsidRPr="00F07B41">
        <w:rPr>
          <w:rFonts w:ascii="Palatino Linotype" w:eastAsia="Palatino Linotype" w:hAnsi="Palatino Linotype" w:cs="Palatino Linotype"/>
        </w:rPr>
        <w:t xml:space="preserve">Bajo ese tenor con fundamento en la segunda hipótesis de la fracción I del artículo 186, de la Ley de Transparencia y Acceso a la Información Pública del Estado de México y Municipios, se </w:t>
      </w:r>
      <w:r w:rsidRPr="00F07B41">
        <w:rPr>
          <w:rFonts w:ascii="Palatino Linotype" w:eastAsia="Palatino Linotype" w:hAnsi="Palatino Linotype" w:cs="Palatino Linotype"/>
          <w:b/>
        </w:rPr>
        <w:t xml:space="preserve">Sobresee </w:t>
      </w:r>
      <w:r w:rsidRPr="00F07B41">
        <w:rPr>
          <w:rFonts w:ascii="Palatino Linotype" w:eastAsia="Palatino Linotype" w:hAnsi="Palatino Linotype" w:cs="Palatino Linotype"/>
        </w:rPr>
        <w:t xml:space="preserve">el recurso de revisión </w:t>
      </w:r>
      <w:r w:rsidR="007E6F08" w:rsidRPr="00F07B41">
        <w:rPr>
          <w:rFonts w:ascii="Palatino Linotype" w:eastAsia="Palatino Linotype" w:hAnsi="Palatino Linotype" w:cs="Palatino Linotype"/>
          <w:b/>
        </w:rPr>
        <w:t>12843</w:t>
      </w:r>
      <w:r w:rsidRPr="00F07B41">
        <w:rPr>
          <w:rFonts w:ascii="Palatino Linotype" w:eastAsia="Palatino Linotype" w:hAnsi="Palatino Linotype" w:cs="Palatino Linotype"/>
          <w:b/>
        </w:rPr>
        <w:t>/INFOEM/IP/RR/2025</w:t>
      </w:r>
      <w:r w:rsidRPr="00F07B41">
        <w:rPr>
          <w:rFonts w:ascii="Palatino Linotype" w:eastAsia="Palatino Linotype" w:hAnsi="Palatino Linotype" w:cs="Palatino Linotype"/>
        </w:rPr>
        <w:t>, que ha sido materia del presente fallo.</w:t>
      </w:r>
    </w:p>
    <w:p w:rsidR="005F5F62" w:rsidRPr="00F07B41" w:rsidRDefault="005F5F62" w:rsidP="005F5F62">
      <w:pPr>
        <w:pStyle w:val="Prrafodelista"/>
        <w:spacing w:line="360" w:lineRule="auto"/>
        <w:rPr>
          <w:rFonts w:ascii="Palatino Linotype" w:eastAsia="Palatino Linotype" w:hAnsi="Palatino Linotype" w:cs="Palatino Linotype"/>
          <w:sz w:val="24"/>
        </w:rPr>
      </w:pPr>
    </w:p>
    <w:p w:rsidR="005F5F62" w:rsidRPr="00F07B41" w:rsidRDefault="005F5F62" w:rsidP="007A5DA2">
      <w:pPr>
        <w:numPr>
          <w:ilvl w:val="0"/>
          <w:numId w:val="24"/>
        </w:numPr>
        <w:spacing w:line="360" w:lineRule="auto"/>
        <w:ind w:left="0" w:right="49" w:firstLine="0"/>
        <w:jc w:val="both"/>
        <w:rPr>
          <w:rFonts w:ascii="Palatino Linotype" w:eastAsia="Palatino Linotype" w:hAnsi="Palatino Linotype" w:cs="Palatino Linotype"/>
        </w:rPr>
      </w:pPr>
      <w:r w:rsidRPr="00F07B41">
        <w:rPr>
          <w:rFonts w:ascii="Palatino Linotype" w:eastAsia="Palatino Linotype" w:hAnsi="Palatino Linotype" w:cs="Palatino Linotype"/>
        </w:rPr>
        <w:t>Así, con fundamento en lo prescrito en los artículos 5 párrafos trigésimo, trigésimo primero y trigésimo segundo de la Constitución Política del Estado Libre y Soberano de México; 2, fracción II; 29, 36 fracciones I y II; 176, 178, 181, 185 y 186 fracción II de la Ley de Transparencia y Acceso a la Información Pública del Estado de México y Municipios, este Pleno</w:t>
      </w:r>
      <w:r w:rsidRPr="00F07B41">
        <w:rPr>
          <w:rFonts w:ascii="Palatino Linotype" w:eastAsia="Palatino Linotype" w:hAnsi="Palatino Linotype" w:cs="Palatino Linotype"/>
          <w:color w:val="000000"/>
        </w:rPr>
        <w:t xml:space="preserve"> emite los siguientes:</w:t>
      </w:r>
      <w:r w:rsidR="00F07B41">
        <w:rPr>
          <w:rFonts w:ascii="Palatino Linotype" w:eastAsia="Palatino Linotype" w:hAnsi="Palatino Linotype" w:cs="Palatino Linotype"/>
          <w:color w:val="000000"/>
        </w:rPr>
        <w:t xml:space="preserve"> --------------------------------------------------------------------------------------------------------------</w:t>
      </w:r>
    </w:p>
    <w:p w:rsidR="005F5F62" w:rsidRPr="00F07B41" w:rsidRDefault="005F5F62" w:rsidP="005F5F62">
      <w:pPr>
        <w:pStyle w:val="Prrafodelista"/>
        <w:rPr>
          <w:rFonts w:ascii="Palatino Linotype" w:eastAsia="Palatino Linotype" w:hAnsi="Palatino Linotype" w:cs="Palatino Linotype"/>
          <w:sz w:val="24"/>
        </w:rPr>
      </w:pPr>
    </w:p>
    <w:p w:rsidR="00FA17FF" w:rsidRPr="00F07B41" w:rsidRDefault="00FA17FF" w:rsidP="005F5F62">
      <w:pPr>
        <w:pStyle w:val="Prrafodelista"/>
        <w:rPr>
          <w:rFonts w:ascii="Palatino Linotype" w:eastAsia="Palatino Linotype" w:hAnsi="Palatino Linotype" w:cs="Palatino Linotype"/>
          <w:sz w:val="24"/>
        </w:rPr>
      </w:pPr>
    </w:p>
    <w:p w:rsidR="005F5F62" w:rsidRPr="00F07B41" w:rsidRDefault="005F5F62" w:rsidP="005F5F62">
      <w:pPr>
        <w:pStyle w:val="Ttulo1"/>
        <w:spacing w:before="0" w:line="360" w:lineRule="auto"/>
        <w:ind w:right="49"/>
        <w:jc w:val="center"/>
        <w:rPr>
          <w:rFonts w:ascii="Palatino Linotype" w:eastAsia="Palatino Linotype" w:hAnsi="Palatino Linotype" w:cs="Palatino Linotype"/>
          <w:b/>
          <w:color w:val="000000"/>
          <w:sz w:val="24"/>
          <w:szCs w:val="24"/>
        </w:rPr>
      </w:pPr>
      <w:bookmarkStart w:id="2" w:name="_heading=h.4d34og8" w:colFirst="0" w:colLast="0"/>
      <w:bookmarkEnd w:id="2"/>
      <w:r w:rsidRPr="00F07B41">
        <w:rPr>
          <w:rFonts w:ascii="Palatino Linotype" w:eastAsia="Palatino Linotype" w:hAnsi="Palatino Linotype" w:cs="Palatino Linotype"/>
          <w:b/>
          <w:color w:val="000000"/>
          <w:sz w:val="24"/>
          <w:szCs w:val="24"/>
        </w:rPr>
        <w:lastRenderedPageBreak/>
        <w:t>R E S O L U T I V O S</w:t>
      </w:r>
    </w:p>
    <w:p w:rsidR="005F5F62" w:rsidRPr="00F07B41" w:rsidRDefault="005F5F62" w:rsidP="005F5F62">
      <w:pPr>
        <w:spacing w:line="360" w:lineRule="auto"/>
        <w:ind w:right="49"/>
        <w:rPr>
          <w:rFonts w:ascii="Palatino Linotype" w:eastAsia="Palatino Linotype" w:hAnsi="Palatino Linotype" w:cs="Palatino Linotype"/>
        </w:rPr>
      </w:pPr>
    </w:p>
    <w:p w:rsidR="005F5F62" w:rsidRPr="00F07B41" w:rsidRDefault="005F5F62" w:rsidP="005F5F62">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bookmarkStart w:id="3" w:name="_heading=h.1t3h5sf" w:colFirst="0" w:colLast="0"/>
      <w:bookmarkEnd w:id="3"/>
      <w:r w:rsidRPr="00F07B41">
        <w:rPr>
          <w:rFonts w:ascii="Palatino Linotype" w:eastAsia="Palatino Linotype" w:hAnsi="Palatino Linotype" w:cs="Palatino Linotype"/>
          <w:b/>
          <w:color w:val="000000"/>
        </w:rPr>
        <w:t xml:space="preserve">PRIMERO. </w:t>
      </w:r>
      <w:r w:rsidRPr="00F07B41">
        <w:rPr>
          <w:rFonts w:ascii="Palatino Linotype" w:eastAsia="Palatino Linotype" w:hAnsi="Palatino Linotype" w:cs="Palatino Linotype"/>
          <w:color w:val="000000"/>
        </w:rPr>
        <w:t xml:space="preserve">Se </w:t>
      </w:r>
      <w:r w:rsidRPr="00F07B41">
        <w:rPr>
          <w:rFonts w:ascii="Palatino Linotype" w:eastAsia="Palatino Linotype" w:hAnsi="Palatino Linotype" w:cs="Palatino Linotype"/>
          <w:b/>
          <w:color w:val="000000"/>
        </w:rPr>
        <w:t>SOBRESEE</w:t>
      </w:r>
      <w:r w:rsidRPr="00F07B41">
        <w:rPr>
          <w:rFonts w:ascii="Palatino Linotype" w:eastAsia="Palatino Linotype" w:hAnsi="Palatino Linotype" w:cs="Palatino Linotype"/>
          <w:color w:val="000000"/>
        </w:rPr>
        <w:t xml:space="preserve"> el Recurso de Revisión número </w:t>
      </w:r>
      <w:r w:rsidRPr="00F07B41">
        <w:rPr>
          <w:rFonts w:ascii="Palatino Linotype" w:eastAsia="Palatino Linotype" w:hAnsi="Palatino Linotype" w:cs="Palatino Linotype"/>
          <w:b/>
          <w:color w:val="000000"/>
        </w:rPr>
        <w:t> </w:t>
      </w:r>
      <w:r w:rsidR="007E6F08" w:rsidRPr="00F07B41">
        <w:rPr>
          <w:rFonts w:ascii="Palatino Linotype" w:eastAsia="Palatino Linotype" w:hAnsi="Palatino Linotype" w:cs="Palatino Linotype"/>
          <w:b/>
          <w:color w:val="000000"/>
        </w:rPr>
        <w:t>12843</w:t>
      </w:r>
      <w:r w:rsidRPr="00F07B41">
        <w:rPr>
          <w:rFonts w:ascii="Palatino Linotype" w:eastAsia="Palatino Linotype" w:hAnsi="Palatino Linotype" w:cs="Palatino Linotype"/>
          <w:b/>
          <w:color w:val="000000"/>
        </w:rPr>
        <w:t>/INFOEM/IP/RR/2025</w:t>
      </w:r>
      <w:r w:rsidRPr="00F07B41">
        <w:rPr>
          <w:rFonts w:ascii="Palatino Linotype" w:eastAsia="Palatino Linotype" w:hAnsi="Palatino Linotype" w:cs="Palatino Linotype"/>
          <w:color w:val="000000"/>
        </w:rPr>
        <w:t>, conforme al artículo 192, fracción III,</w:t>
      </w:r>
      <w:r w:rsidRPr="00F07B41">
        <w:rPr>
          <w:rFonts w:ascii="Palatino Linotype" w:eastAsia="Palatino Linotype" w:hAnsi="Palatino Linotype" w:cs="Palatino Linotype"/>
        </w:rPr>
        <w:t xml:space="preserve"> de la Ley de Transparencia y Acceso a la Información Pública del Estado de México y Municipios</w:t>
      </w:r>
      <w:r w:rsidRPr="00F07B41">
        <w:rPr>
          <w:rFonts w:ascii="Palatino Linotype" w:eastAsia="Palatino Linotype" w:hAnsi="Palatino Linotype" w:cs="Palatino Linotype"/>
          <w:color w:val="000000"/>
        </w:rPr>
        <w:t xml:space="preserve">, porque al modificar la respuesta el </w:t>
      </w:r>
      <w:r w:rsidRPr="00F07B41">
        <w:rPr>
          <w:rFonts w:ascii="Palatino Linotype" w:eastAsia="Palatino Linotype" w:hAnsi="Palatino Linotype" w:cs="Palatino Linotype"/>
          <w:b/>
          <w:color w:val="000000"/>
        </w:rPr>
        <w:t>SUJETO OBLIGADO</w:t>
      </w:r>
      <w:r w:rsidRPr="00F07B41">
        <w:rPr>
          <w:rFonts w:ascii="Palatino Linotype" w:eastAsia="Palatino Linotype" w:hAnsi="Palatino Linotype" w:cs="Palatino Linotype"/>
          <w:color w:val="000000"/>
        </w:rPr>
        <w:t xml:space="preserve">, el Recurso de Revisión quedó sin materia en términos del  Considerando </w:t>
      </w:r>
      <w:r w:rsidRPr="00F07B41">
        <w:rPr>
          <w:rFonts w:ascii="Palatino Linotype" w:eastAsia="Palatino Linotype" w:hAnsi="Palatino Linotype" w:cs="Palatino Linotype"/>
          <w:b/>
          <w:color w:val="000000"/>
        </w:rPr>
        <w:t>TERCERO</w:t>
      </w:r>
      <w:r w:rsidRPr="00F07B41">
        <w:rPr>
          <w:rFonts w:ascii="Palatino Linotype" w:eastAsia="Palatino Linotype" w:hAnsi="Palatino Linotype" w:cs="Palatino Linotype"/>
          <w:color w:val="000000"/>
        </w:rPr>
        <w:t xml:space="preserve"> de la presente Resolución.</w:t>
      </w:r>
    </w:p>
    <w:p w:rsidR="005F5F62" w:rsidRPr="00F07B41" w:rsidRDefault="005F5F62" w:rsidP="005F5F62">
      <w:pPr>
        <w:spacing w:line="360" w:lineRule="auto"/>
        <w:ind w:right="49"/>
        <w:jc w:val="both"/>
        <w:rPr>
          <w:rFonts w:ascii="Palatino Linotype" w:eastAsia="Palatino Linotype" w:hAnsi="Palatino Linotype" w:cs="Palatino Linotype"/>
          <w:b/>
        </w:rPr>
      </w:pPr>
    </w:p>
    <w:p w:rsidR="005F5F62" w:rsidRPr="00F07B41" w:rsidRDefault="005F5F62" w:rsidP="005F5F62">
      <w:pPr>
        <w:pBdr>
          <w:top w:val="nil"/>
          <w:left w:val="nil"/>
          <w:bottom w:val="nil"/>
          <w:right w:val="nil"/>
          <w:between w:val="nil"/>
        </w:pBdr>
        <w:spacing w:line="360" w:lineRule="auto"/>
        <w:ind w:right="49"/>
        <w:jc w:val="both"/>
        <w:rPr>
          <w:rFonts w:ascii="Palatino Linotype" w:eastAsia="Palatino Linotype" w:hAnsi="Palatino Linotype" w:cs="Palatino Linotype"/>
          <w:b/>
          <w:color w:val="000000"/>
        </w:rPr>
      </w:pPr>
      <w:bookmarkStart w:id="4" w:name="_heading=h.35nkun2" w:colFirst="0" w:colLast="0"/>
      <w:bookmarkEnd w:id="4"/>
      <w:r w:rsidRPr="00F07B41">
        <w:rPr>
          <w:rFonts w:ascii="Palatino Linotype" w:eastAsia="Palatino Linotype" w:hAnsi="Palatino Linotype" w:cs="Palatino Linotype"/>
          <w:b/>
          <w:color w:val="000000"/>
        </w:rPr>
        <w:t xml:space="preserve">SEGUNDO. Notifíquese </w:t>
      </w:r>
      <w:r w:rsidRPr="00F07B41">
        <w:rPr>
          <w:rFonts w:ascii="Palatino Linotype" w:eastAsia="Palatino Linotype" w:hAnsi="Palatino Linotype" w:cs="Palatino Linotype"/>
          <w:color w:val="000000"/>
        </w:rPr>
        <w:t xml:space="preserve">a través del Sistema de Acceso a la Información Mexiquense </w:t>
      </w:r>
      <w:r w:rsidRPr="00F07B41">
        <w:rPr>
          <w:rFonts w:ascii="Palatino Linotype" w:eastAsia="Palatino Linotype" w:hAnsi="Palatino Linotype" w:cs="Palatino Linotype"/>
          <w:b/>
          <w:color w:val="000000"/>
        </w:rPr>
        <w:t xml:space="preserve">(SAIMEX) </w:t>
      </w:r>
      <w:r w:rsidRPr="00F07B41">
        <w:rPr>
          <w:rFonts w:ascii="Palatino Linotype" w:eastAsia="Palatino Linotype" w:hAnsi="Palatino Linotype" w:cs="Palatino Linotype"/>
          <w:color w:val="000000"/>
        </w:rPr>
        <w:t>la presente resolución al Titular de la Unidad de Transparencia del</w:t>
      </w:r>
      <w:r w:rsidRPr="00F07B41">
        <w:rPr>
          <w:rFonts w:ascii="Palatino Linotype" w:eastAsia="Palatino Linotype" w:hAnsi="Palatino Linotype" w:cs="Palatino Linotype"/>
          <w:b/>
          <w:color w:val="000000"/>
        </w:rPr>
        <w:t xml:space="preserve"> SUJETO OBLIGADO. </w:t>
      </w:r>
    </w:p>
    <w:p w:rsidR="005F5F62" w:rsidRPr="00F07B41" w:rsidRDefault="005F5F62" w:rsidP="005F5F62">
      <w:pPr>
        <w:pBdr>
          <w:top w:val="nil"/>
          <w:left w:val="nil"/>
          <w:bottom w:val="nil"/>
          <w:right w:val="nil"/>
          <w:between w:val="nil"/>
        </w:pBdr>
        <w:spacing w:line="360" w:lineRule="auto"/>
        <w:ind w:right="49"/>
        <w:jc w:val="both"/>
        <w:rPr>
          <w:rFonts w:ascii="Palatino Linotype" w:eastAsia="Palatino Linotype" w:hAnsi="Palatino Linotype" w:cs="Palatino Linotype"/>
          <w:b/>
          <w:color w:val="000000"/>
        </w:rPr>
      </w:pPr>
    </w:p>
    <w:p w:rsidR="005F5F62" w:rsidRPr="00F07B41" w:rsidRDefault="005F5F62" w:rsidP="005F5F62">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r w:rsidRPr="00F07B41">
        <w:rPr>
          <w:rFonts w:ascii="Palatino Linotype" w:eastAsia="Palatino Linotype" w:hAnsi="Palatino Linotype" w:cs="Palatino Linotype"/>
          <w:b/>
          <w:color w:val="000000"/>
        </w:rPr>
        <w:t xml:space="preserve">TERCERO. Notifíquese </w:t>
      </w:r>
      <w:r w:rsidRPr="00F07B41">
        <w:rPr>
          <w:rFonts w:ascii="Palatino Linotype" w:eastAsia="Palatino Linotype" w:hAnsi="Palatino Linotype" w:cs="Palatino Linotype"/>
          <w:color w:val="000000"/>
        </w:rPr>
        <w:t xml:space="preserve">al </w:t>
      </w:r>
      <w:r w:rsidRPr="00F07B41">
        <w:rPr>
          <w:rFonts w:ascii="Palatino Linotype" w:eastAsia="Palatino Linotype" w:hAnsi="Palatino Linotype" w:cs="Palatino Linotype"/>
          <w:b/>
          <w:color w:val="000000"/>
        </w:rPr>
        <w:t xml:space="preserve">RECURRENTE </w:t>
      </w:r>
      <w:r w:rsidRPr="00F07B41">
        <w:rPr>
          <w:rFonts w:ascii="Palatino Linotype" w:eastAsia="Palatino Linotype" w:hAnsi="Palatino Linotype" w:cs="Palatino Linotype"/>
          <w:color w:val="000000"/>
        </w:rPr>
        <w:t>la presente resolución, vía SAIMEX.</w:t>
      </w:r>
    </w:p>
    <w:p w:rsidR="005F5F62" w:rsidRPr="00F07B41" w:rsidRDefault="005F5F62" w:rsidP="005F5F62">
      <w:pPr>
        <w:tabs>
          <w:tab w:val="left" w:pos="8080"/>
        </w:tabs>
        <w:spacing w:line="360" w:lineRule="auto"/>
        <w:ind w:right="49"/>
        <w:jc w:val="both"/>
        <w:rPr>
          <w:rFonts w:ascii="Palatino Linotype" w:eastAsia="Palatino Linotype" w:hAnsi="Palatino Linotype" w:cs="Palatino Linotype"/>
          <w:b/>
        </w:rPr>
      </w:pPr>
    </w:p>
    <w:p w:rsidR="005F5F62" w:rsidRPr="00F07B41" w:rsidRDefault="005F5F62" w:rsidP="005F5F62">
      <w:pPr>
        <w:shd w:val="clear" w:color="auto" w:fill="FFFFFF"/>
        <w:spacing w:line="360" w:lineRule="auto"/>
        <w:ind w:right="49"/>
        <w:jc w:val="both"/>
        <w:rPr>
          <w:rFonts w:ascii="Palatino Linotype" w:eastAsia="Palatino Linotype" w:hAnsi="Palatino Linotype" w:cs="Palatino Linotype"/>
        </w:rPr>
      </w:pPr>
      <w:r w:rsidRPr="00F07B41">
        <w:rPr>
          <w:rFonts w:ascii="Palatino Linotype" w:eastAsia="Palatino Linotype" w:hAnsi="Palatino Linotype" w:cs="Palatino Linotype"/>
          <w:b/>
        </w:rPr>
        <w:t>CUARTO.</w:t>
      </w:r>
      <w:r w:rsidRPr="00F07B41">
        <w:rPr>
          <w:rFonts w:ascii="Palatino Linotype" w:eastAsia="Palatino Linotype" w:hAnsi="Palatino Linotype" w:cs="Palatino Linotype"/>
        </w:rPr>
        <w:t xml:space="preserve"> Se hace del conocimiento del </w:t>
      </w:r>
      <w:r w:rsidRPr="00F07B41">
        <w:rPr>
          <w:rFonts w:ascii="Palatino Linotype" w:eastAsia="Palatino Linotype" w:hAnsi="Palatino Linotype" w:cs="Palatino Linotype"/>
          <w:b/>
        </w:rPr>
        <w:t xml:space="preserve">RECURRENTE </w:t>
      </w:r>
      <w:r w:rsidRPr="00F07B41">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5F5F62" w:rsidRPr="00F07B41" w:rsidRDefault="005F5F62" w:rsidP="005F5F62">
      <w:pPr>
        <w:shd w:val="clear" w:color="auto" w:fill="FFFFFF"/>
        <w:spacing w:line="360" w:lineRule="auto"/>
        <w:ind w:right="49"/>
        <w:jc w:val="both"/>
        <w:rPr>
          <w:rFonts w:ascii="Palatino Linotype" w:eastAsia="Palatino Linotype" w:hAnsi="Palatino Linotype" w:cs="Palatino Linotype"/>
        </w:rPr>
      </w:pPr>
    </w:p>
    <w:p w:rsidR="007A79E3" w:rsidRPr="00F07B41" w:rsidRDefault="007A79E3" w:rsidP="007A79E3">
      <w:pPr>
        <w:spacing w:before="240" w:after="240" w:line="360" w:lineRule="auto"/>
        <w:ind w:firstLine="1"/>
        <w:jc w:val="both"/>
        <w:rPr>
          <w:rFonts w:ascii="Palatino Linotype" w:hAnsi="Palatino Linotype"/>
        </w:rPr>
      </w:pPr>
      <w:bookmarkStart w:id="5" w:name="_Hlk99014733"/>
      <w:r w:rsidRPr="00F07B41">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w:t>
      </w:r>
      <w:r w:rsidRPr="00F07B41">
        <w:rPr>
          <w:rFonts w:ascii="Palatino Linotype" w:hAnsi="Palatino Linotype" w:cs="Palatino Linotype"/>
        </w:rPr>
        <w:lastRenderedPageBreak/>
        <w:t xml:space="preserve">GUADALUPE RAMÍREZ PEÑA; EN LA QUINTA SESIÓN ORDINARIA, CELEBRADA EL ONCE (11) DE FEBRERO DE DOS MIL VEINTISÉIS, ANTE EL SECRETARIO TÉCNICO DEL PLENO </w:t>
      </w:r>
      <w:r w:rsidRPr="00F07B41">
        <w:rPr>
          <w:rFonts w:ascii="Palatino Linotype" w:hAnsi="Palatino Linotype" w:cs="Palatino Linotype"/>
          <w:color w:val="000000" w:themeColor="text1"/>
        </w:rPr>
        <w:t>ALEXIS TAPIA RAMÍREZ.</w:t>
      </w:r>
    </w:p>
    <w:bookmarkEnd w:id="5"/>
    <w:p w:rsidR="001748EC" w:rsidRPr="00F07B41" w:rsidRDefault="001748EC" w:rsidP="005F5F62">
      <w:pPr>
        <w:spacing w:line="360" w:lineRule="auto"/>
        <w:jc w:val="both"/>
        <w:rPr>
          <w:rFonts w:ascii="Palatino Linotype" w:eastAsia="Palatino Linotype" w:hAnsi="Palatino Linotype" w:cs="Palatino Linotype"/>
        </w:rPr>
      </w:pPr>
    </w:p>
    <w:p w:rsidR="001748EC" w:rsidRPr="00F07B41" w:rsidRDefault="001748EC" w:rsidP="005F5F62">
      <w:pPr>
        <w:spacing w:line="360" w:lineRule="auto"/>
        <w:jc w:val="both"/>
        <w:rPr>
          <w:rFonts w:ascii="Palatino Linotype" w:eastAsia="Palatino Linotype" w:hAnsi="Palatino Linotype" w:cs="Palatino Linotype"/>
        </w:rPr>
      </w:pPr>
    </w:p>
    <w:p w:rsidR="001748EC" w:rsidRPr="00F07B41" w:rsidRDefault="001748EC" w:rsidP="005F5F62">
      <w:pPr>
        <w:spacing w:line="360" w:lineRule="auto"/>
        <w:jc w:val="both"/>
        <w:rPr>
          <w:rFonts w:ascii="Palatino Linotype" w:eastAsia="Palatino Linotype" w:hAnsi="Palatino Linotype" w:cs="Palatino Linotype"/>
        </w:rPr>
      </w:pPr>
    </w:p>
    <w:p w:rsidR="001748EC" w:rsidRPr="00F07B41" w:rsidRDefault="001748EC" w:rsidP="005F5F62">
      <w:pPr>
        <w:spacing w:line="360" w:lineRule="auto"/>
        <w:jc w:val="both"/>
        <w:rPr>
          <w:rFonts w:ascii="Palatino Linotype" w:eastAsia="Palatino Linotype" w:hAnsi="Palatino Linotype" w:cs="Palatino Linotype"/>
        </w:rPr>
      </w:pPr>
    </w:p>
    <w:p w:rsidR="001748EC" w:rsidRPr="00F07B41" w:rsidRDefault="001748EC" w:rsidP="005F5F62">
      <w:pPr>
        <w:spacing w:line="360" w:lineRule="auto"/>
        <w:jc w:val="both"/>
        <w:rPr>
          <w:rFonts w:ascii="Palatino Linotype" w:eastAsia="Palatino Linotype" w:hAnsi="Palatino Linotype" w:cs="Palatino Linotype"/>
        </w:rPr>
      </w:pPr>
    </w:p>
    <w:p w:rsidR="001748EC" w:rsidRPr="00F07B41" w:rsidRDefault="001748EC" w:rsidP="005F5F62">
      <w:pPr>
        <w:spacing w:line="360" w:lineRule="auto"/>
        <w:jc w:val="both"/>
        <w:rPr>
          <w:rFonts w:ascii="Palatino Linotype" w:eastAsia="Palatino Linotype" w:hAnsi="Palatino Linotype" w:cs="Palatino Linotype"/>
        </w:rPr>
      </w:pPr>
    </w:p>
    <w:p w:rsidR="001748EC" w:rsidRPr="00F07B41" w:rsidRDefault="001748EC" w:rsidP="005F5F62">
      <w:pPr>
        <w:spacing w:line="360" w:lineRule="auto"/>
        <w:jc w:val="both"/>
        <w:rPr>
          <w:rFonts w:ascii="Palatino Linotype" w:eastAsia="Palatino Linotype" w:hAnsi="Palatino Linotype" w:cs="Palatino Linotype"/>
        </w:rPr>
      </w:pPr>
    </w:p>
    <w:p w:rsidR="001748EC" w:rsidRPr="00F07B41" w:rsidRDefault="001748EC" w:rsidP="005F5F62">
      <w:pPr>
        <w:spacing w:line="360" w:lineRule="auto"/>
        <w:jc w:val="both"/>
        <w:rPr>
          <w:rFonts w:ascii="Palatino Linotype" w:eastAsia="Palatino Linotype" w:hAnsi="Palatino Linotype" w:cs="Palatino Linotype"/>
        </w:rPr>
      </w:pPr>
    </w:p>
    <w:p w:rsidR="001748EC" w:rsidRPr="00F07B41" w:rsidRDefault="001748EC" w:rsidP="005F5F62">
      <w:pPr>
        <w:spacing w:line="360" w:lineRule="auto"/>
        <w:jc w:val="both"/>
        <w:rPr>
          <w:rFonts w:ascii="Palatino Linotype" w:eastAsia="Palatino Linotype" w:hAnsi="Palatino Linotype" w:cs="Palatino Linotype"/>
        </w:rPr>
      </w:pPr>
    </w:p>
    <w:p w:rsidR="001748EC" w:rsidRPr="00F07B41" w:rsidRDefault="001748EC" w:rsidP="005F5F62">
      <w:pPr>
        <w:spacing w:line="360" w:lineRule="auto"/>
        <w:jc w:val="both"/>
        <w:rPr>
          <w:rFonts w:ascii="Palatino Linotype" w:eastAsia="Palatino Linotype" w:hAnsi="Palatino Linotype" w:cs="Palatino Linotype"/>
        </w:rPr>
      </w:pPr>
    </w:p>
    <w:p w:rsidR="001748EC" w:rsidRPr="00F07B41" w:rsidRDefault="001748EC" w:rsidP="005F5F62">
      <w:pPr>
        <w:spacing w:line="360" w:lineRule="auto"/>
        <w:jc w:val="both"/>
        <w:rPr>
          <w:rFonts w:ascii="Palatino Linotype" w:eastAsia="Palatino Linotype" w:hAnsi="Palatino Linotype" w:cs="Palatino Linotype"/>
        </w:rPr>
      </w:pPr>
    </w:p>
    <w:p w:rsidR="001748EC" w:rsidRPr="00F07B41" w:rsidRDefault="001748EC" w:rsidP="005F5F62">
      <w:pPr>
        <w:spacing w:line="360" w:lineRule="auto"/>
        <w:jc w:val="both"/>
        <w:rPr>
          <w:rFonts w:ascii="Palatino Linotype" w:eastAsia="Palatino Linotype" w:hAnsi="Palatino Linotype" w:cs="Palatino Linotype"/>
        </w:rPr>
      </w:pPr>
    </w:p>
    <w:p w:rsidR="001748EC" w:rsidRDefault="001748EC" w:rsidP="005F5F62">
      <w:pPr>
        <w:spacing w:line="360" w:lineRule="auto"/>
        <w:jc w:val="both"/>
        <w:rPr>
          <w:rFonts w:ascii="Palatino Linotype" w:eastAsia="Palatino Linotype" w:hAnsi="Palatino Linotype" w:cs="Palatino Linotype"/>
        </w:rPr>
      </w:pPr>
    </w:p>
    <w:p w:rsidR="00F07B41" w:rsidRDefault="00F07B41" w:rsidP="005F5F62">
      <w:pPr>
        <w:spacing w:line="360" w:lineRule="auto"/>
        <w:jc w:val="both"/>
        <w:rPr>
          <w:rFonts w:ascii="Palatino Linotype" w:eastAsia="Palatino Linotype" w:hAnsi="Palatino Linotype" w:cs="Palatino Linotype"/>
        </w:rPr>
      </w:pPr>
    </w:p>
    <w:p w:rsidR="00F07B41" w:rsidRDefault="00F07B41" w:rsidP="005F5F62">
      <w:pPr>
        <w:spacing w:line="360" w:lineRule="auto"/>
        <w:jc w:val="both"/>
        <w:rPr>
          <w:rFonts w:ascii="Palatino Linotype" w:eastAsia="Palatino Linotype" w:hAnsi="Palatino Linotype" w:cs="Palatino Linotype"/>
        </w:rPr>
      </w:pPr>
    </w:p>
    <w:p w:rsidR="00F07B41" w:rsidRDefault="00F07B41" w:rsidP="005F5F62">
      <w:pPr>
        <w:spacing w:line="360" w:lineRule="auto"/>
        <w:jc w:val="both"/>
        <w:rPr>
          <w:rFonts w:ascii="Palatino Linotype" w:eastAsia="Palatino Linotype" w:hAnsi="Palatino Linotype" w:cs="Palatino Linotype"/>
        </w:rPr>
      </w:pPr>
    </w:p>
    <w:p w:rsidR="00F07B41" w:rsidRDefault="00F07B41" w:rsidP="005F5F62">
      <w:pPr>
        <w:spacing w:line="360" w:lineRule="auto"/>
        <w:jc w:val="both"/>
        <w:rPr>
          <w:rFonts w:ascii="Palatino Linotype" w:eastAsia="Palatino Linotype" w:hAnsi="Palatino Linotype" w:cs="Palatino Linotype"/>
        </w:rPr>
      </w:pPr>
    </w:p>
    <w:p w:rsidR="00F07B41" w:rsidRDefault="00F07B41" w:rsidP="005F5F62">
      <w:pPr>
        <w:spacing w:line="360" w:lineRule="auto"/>
        <w:jc w:val="both"/>
        <w:rPr>
          <w:rFonts w:ascii="Palatino Linotype" w:eastAsia="Palatino Linotype" w:hAnsi="Palatino Linotype" w:cs="Palatino Linotype"/>
        </w:rPr>
      </w:pPr>
    </w:p>
    <w:p w:rsidR="00F07B41" w:rsidRDefault="00F07B41" w:rsidP="005F5F62">
      <w:pPr>
        <w:spacing w:line="360" w:lineRule="auto"/>
        <w:jc w:val="both"/>
        <w:rPr>
          <w:rFonts w:ascii="Palatino Linotype" w:eastAsia="Palatino Linotype" w:hAnsi="Palatino Linotype" w:cs="Palatino Linotype"/>
        </w:rPr>
      </w:pPr>
    </w:p>
    <w:p w:rsidR="00F07B41" w:rsidRDefault="00F07B41" w:rsidP="005F5F62">
      <w:pPr>
        <w:spacing w:line="360" w:lineRule="auto"/>
        <w:jc w:val="both"/>
        <w:rPr>
          <w:rFonts w:ascii="Palatino Linotype" w:eastAsia="Palatino Linotype" w:hAnsi="Palatino Linotype" w:cs="Palatino Linotype"/>
        </w:rPr>
      </w:pPr>
    </w:p>
    <w:p w:rsidR="00F07B41" w:rsidRDefault="00F07B41" w:rsidP="005F5F62">
      <w:pPr>
        <w:spacing w:line="360" w:lineRule="auto"/>
        <w:jc w:val="both"/>
        <w:rPr>
          <w:rFonts w:ascii="Palatino Linotype" w:eastAsia="Palatino Linotype" w:hAnsi="Palatino Linotype" w:cs="Palatino Linotype"/>
        </w:rPr>
      </w:pPr>
    </w:p>
    <w:p w:rsidR="00F07B41" w:rsidRDefault="00F07B41" w:rsidP="005F5F62">
      <w:pPr>
        <w:spacing w:line="360" w:lineRule="auto"/>
        <w:jc w:val="both"/>
        <w:rPr>
          <w:rFonts w:ascii="Palatino Linotype" w:eastAsia="Palatino Linotype" w:hAnsi="Palatino Linotype" w:cs="Palatino Linotype"/>
        </w:rPr>
      </w:pPr>
    </w:p>
    <w:p w:rsidR="00F07B41" w:rsidRPr="00F07B41" w:rsidRDefault="00F07B41" w:rsidP="005F5F62">
      <w:pPr>
        <w:spacing w:line="360" w:lineRule="auto"/>
        <w:jc w:val="both"/>
        <w:rPr>
          <w:rFonts w:ascii="Palatino Linotype" w:eastAsia="Palatino Linotype" w:hAnsi="Palatino Linotype" w:cs="Palatino Linotype"/>
        </w:rPr>
      </w:pPr>
    </w:p>
    <w:p w:rsidR="001748EC" w:rsidRPr="00F07B41" w:rsidRDefault="001748EC" w:rsidP="005F5F62">
      <w:pPr>
        <w:spacing w:line="360" w:lineRule="auto"/>
        <w:jc w:val="both"/>
        <w:rPr>
          <w:rFonts w:ascii="Palatino Linotype" w:eastAsia="Palatino Linotype" w:hAnsi="Palatino Linotype" w:cs="Palatino Linotype"/>
        </w:rPr>
      </w:pPr>
    </w:p>
    <w:p w:rsidR="001748EC" w:rsidRPr="00F07B41" w:rsidRDefault="001748EC" w:rsidP="005F5F62">
      <w:pPr>
        <w:spacing w:line="360" w:lineRule="auto"/>
        <w:jc w:val="both"/>
        <w:rPr>
          <w:rFonts w:ascii="Palatino Linotype" w:eastAsia="Palatino Linotype" w:hAnsi="Palatino Linotype" w:cs="Palatino Linotype"/>
        </w:rPr>
      </w:pPr>
    </w:p>
    <w:p w:rsidR="001748EC" w:rsidRPr="00F07B41" w:rsidRDefault="001748EC" w:rsidP="005F5F62">
      <w:pPr>
        <w:spacing w:line="360" w:lineRule="auto"/>
        <w:jc w:val="both"/>
        <w:rPr>
          <w:rFonts w:ascii="Palatino Linotype" w:eastAsia="Palatino Linotype" w:hAnsi="Palatino Linotype" w:cs="Palatino Linotype"/>
        </w:rPr>
      </w:pPr>
    </w:p>
    <w:p w:rsidR="001748EC" w:rsidRPr="00F07B41" w:rsidRDefault="001748EC" w:rsidP="005F5F62">
      <w:pPr>
        <w:spacing w:line="360" w:lineRule="auto"/>
        <w:jc w:val="both"/>
        <w:rPr>
          <w:rFonts w:ascii="Palatino Linotype" w:eastAsia="Palatino Linotype" w:hAnsi="Palatino Linotype" w:cs="Palatino Linotype"/>
        </w:rPr>
      </w:pPr>
    </w:p>
    <w:p w:rsidR="001748EC" w:rsidRPr="00F07B41" w:rsidRDefault="001748EC" w:rsidP="005F5F62">
      <w:pPr>
        <w:spacing w:line="360" w:lineRule="auto"/>
        <w:jc w:val="both"/>
        <w:rPr>
          <w:rFonts w:ascii="Palatino Linotype" w:eastAsia="Palatino Linotype" w:hAnsi="Palatino Linotype" w:cs="Palatino Linotype"/>
        </w:rPr>
      </w:pPr>
    </w:p>
    <w:p w:rsidR="001748EC" w:rsidRPr="00F07B41" w:rsidRDefault="001748EC" w:rsidP="005F5F62">
      <w:pPr>
        <w:spacing w:line="360" w:lineRule="auto"/>
        <w:jc w:val="both"/>
        <w:rPr>
          <w:rFonts w:ascii="Palatino Linotype" w:eastAsia="Palatino Linotype" w:hAnsi="Palatino Linotype" w:cs="Palatino Linotype"/>
        </w:rPr>
      </w:pPr>
    </w:p>
    <w:p w:rsidR="001748EC" w:rsidRPr="00F07B41" w:rsidRDefault="001748EC" w:rsidP="005F5F62">
      <w:pPr>
        <w:spacing w:line="360" w:lineRule="auto"/>
        <w:jc w:val="both"/>
        <w:rPr>
          <w:rFonts w:ascii="Palatino Linotype" w:eastAsia="Palatino Linotype" w:hAnsi="Palatino Linotype" w:cs="Palatino Linotype"/>
        </w:rPr>
      </w:pPr>
    </w:p>
    <w:p w:rsidR="00F07B41" w:rsidRPr="00F07B41" w:rsidRDefault="00F07B41">
      <w:pPr>
        <w:spacing w:line="360" w:lineRule="auto"/>
        <w:jc w:val="both"/>
        <w:rPr>
          <w:rFonts w:ascii="Palatino Linotype" w:eastAsia="Palatino Linotype" w:hAnsi="Palatino Linotype" w:cs="Palatino Linotype"/>
        </w:rPr>
      </w:pPr>
    </w:p>
    <w:sectPr w:rsidR="00F07B41" w:rsidRPr="00F07B41" w:rsidSect="000C192A">
      <w:headerReference w:type="even" r:id="rId12"/>
      <w:headerReference w:type="default" r:id="rId13"/>
      <w:footerReference w:type="default" r:id="rId14"/>
      <w:headerReference w:type="first" r:id="rId15"/>
      <w:footerReference w:type="first" r:id="rId16"/>
      <w:pgSz w:w="12240" w:h="15840"/>
      <w:pgMar w:top="2410" w:right="616"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725F" w:rsidRDefault="0015725F">
      <w:r>
        <w:separator/>
      </w:r>
    </w:p>
  </w:endnote>
  <w:endnote w:type="continuationSeparator" w:id="0">
    <w:p w:rsidR="0015725F" w:rsidRDefault="001572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1"/>
    <w:family w:val="roman"/>
    <w:pitch w:val="variable"/>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Palatino">
    <w:altName w:val="Book Antiqua"/>
    <w:charset w:val="4D"/>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Montserrat">
    <w:altName w:val="Montserrat"/>
    <w:panose1 w:val="00000000000000000000"/>
    <w:charset w:val="00"/>
    <w:family w:val="swiss"/>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7AFC" w:rsidRPr="000C192A" w:rsidRDefault="00CC7AFC">
    <w:pPr>
      <w:pBdr>
        <w:top w:val="nil"/>
        <w:left w:val="nil"/>
        <w:bottom w:val="nil"/>
        <w:right w:val="nil"/>
        <w:between w:val="nil"/>
      </w:pBdr>
      <w:tabs>
        <w:tab w:val="center" w:pos="4419"/>
        <w:tab w:val="right" w:pos="8838"/>
      </w:tabs>
      <w:jc w:val="right"/>
      <w:rPr>
        <w:rFonts w:ascii="Palatino Linotype" w:hAnsi="Palatino Linotype"/>
        <w:b/>
        <w:color w:val="000000"/>
        <w:sz w:val="22"/>
      </w:rPr>
    </w:pPr>
    <w:r w:rsidRPr="000C192A">
      <w:rPr>
        <w:rFonts w:ascii="Palatino Linotype" w:hAnsi="Palatino Linotype"/>
        <w:b/>
        <w:color w:val="000000"/>
        <w:sz w:val="22"/>
      </w:rPr>
      <w:t xml:space="preserve">Página </w:t>
    </w:r>
    <w:r w:rsidRPr="000C192A">
      <w:rPr>
        <w:rFonts w:ascii="Palatino Linotype" w:hAnsi="Palatino Linotype"/>
        <w:b/>
        <w:color w:val="000000"/>
        <w:sz w:val="22"/>
      </w:rPr>
      <w:fldChar w:fldCharType="begin"/>
    </w:r>
    <w:r w:rsidRPr="000C192A">
      <w:rPr>
        <w:rFonts w:ascii="Palatino Linotype" w:hAnsi="Palatino Linotype"/>
        <w:b/>
        <w:color w:val="000000"/>
        <w:sz w:val="22"/>
      </w:rPr>
      <w:instrText>PAGE</w:instrText>
    </w:r>
    <w:r w:rsidRPr="000C192A">
      <w:rPr>
        <w:rFonts w:ascii="Palatino Linotype" w:hAnsi="Palatino Linotype"/>
        <w:b/>
        <w:color w:val="000000"/>
        <w:sz w:val="22"/>
      </w:rPr>
      <w:fldChar w:fldCharType="separate"/>
    </w:r>
    <w:r w:rsidR="001376F1">
      <w:rPr>
        <w:rFonts w:ascii="Palatino Linotype" w:hAnsi="Palatino Linotype"/>
        <w:b/>
        <w:noProof/>
        <w:color w:val="000000"/>
        <w:sz w:val="22"/>
      </w:rPr>
      <w:t>18</w:t>
    </w:r>
    <w:r w:rsidRPr="000C192A">
      <w:rPr>
        <w:rFonts w:ascii="Palatino Linotype" w:hAnsi="Palatino Linotype"/>
        <w:b/>
        <w:color w:val="000000"/>
        <w:sz w:val="22"/>
      </w:rPr>
      <w:fldChar w:fldCharType="end"/>
    </w:r>
    <w:r w:rsidRPr="000C192A">
      <w:rPr>
        <w:rFonts w:ascii="Palatino Linotype" w:hAnsi="Palatino Linotype"/>
        <w:b/>
        <w:color w:val="000000"/>
        <w:sz w:val="22"/>
      </w:rPr>
      <w:t xml:space="preserve"> de </w:t>
    </w:r>
    <w:r w:rsidRPr="000C192A">
      <w:rPr>
        <w:rFonts w:ascii="Palatino Linotype" w:hAnsi="Palatino Linotype"/>
        <w:b/>
        <w:color w:val="000000"/>
        <w:sz w:val="22"/>
      </w:rPr>
      <w:fldChar w:fldCharType="begin"/>
    </w:r>
    <w:r w:rsidRPr="000C192A">
      <w:rPr>
        <w:rFonts w:ascii="Palatino Linotype" w:hAnsi="Palatino Linotype"/>
        <w:b/>
        <w:color w:val="000000"/>
        <w:sz w:val="22"/>
      </w:rPr>
      <w:instrText>NUMPAGES</w:instrText>
    </w:r>
    <w:r w:rsidRPr="000C192A">
      <w:rPr>
        <w:rFonts w:ascii="Palatino Linotype" w:hAnsi="Palatino Linotype"/>
        <w:b/>
        <w:color w:val="000000"/>
        <w:sz w:val="22"/>
      </w:rPr>
      <w:fldChar w:fldCharType="separate"/>
    </w:r>
    <w:r w:rsidR="001376F1">
      <w:rPr>
        <w:rFonts w:ascii="Palatino Linotype" w:hAnsi="Palatino Linotype"/>
        <w:b/>
        <w:noProof/>
        <w:color w:val="000000"/>
        <w:sz w:val="22"/>
      </w:rPr>
      <w:t>18</w:t>
    </w:r>
    <w:r w:rsidRPr="000C192A">
      <w:rPr>
        <w:rFonts w:ascii="Palatino Linotype" w:hAnsi="Palatino Linotype"/>
        <w:b/>
        <w:color w:val="000000"/>
        <w:sz w:val="22"/>
      </w:rPr>
      <w:fldChar w:fldCharType="end"/>
    </w:r>
  </w:p>
  <w:p w:rsidR="00CC7AFC" w:rsidRDefault="00CC7AFC">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7AFC" w:rsidRPr="000C192A" w:rsidRDefault="00CC7AFC">
    <w:pPr>
      <w:pBdr>
        <w:top w:val="nil"/>
        <w:left w:val="nil"/>
        <w:bottom w:val="nil"/>
        <w:right w:val="nil"/>
        <w:between w:val="nil"/>
      </w:pBdr>
      <w:tabs>
        <w:tab w:val="center" w:pos="4419"/>
        <w:tab w:val="right" w:pos="8838"/>
      </w:tabs>
      <w:jc w:val="right"/>
      <w:rPr>
        <w:rFonts w:ascii="Palatino Linotype" w:hAnsi="Palatino Linotype"/>
        <w:b/>
        <w:color w:val="000000"/>
        <w:sz w:val="22"/>
      </w:rPr>
    </w:pPr>
    <w:r w:rsidRPr="000C192A">
      <w:rPr>
        <w:rFonts w:ascii="Palatino Linotype" w:hAnsi="Palatino Linotype"/>
        <w:b/>
        <w:color w:val="000000"/>
        <w:sz w:val="22"/>
      </w:rPr>
      <w:t xml:space="preserve">Página </w:t>
    </w:r>
    <w:r w:rsidRPr="000C192A">
      <w:rPr>
        <w:rFonts w:ascii="Palatino Linotype" w:hAnsi="Palatino Linotype"/>
        <w:b/>
        <w:color w:val="000000"/>
        <w:sz w:val="22"/>
      </w:rPr>
      <w:fldChar w:fldCharType="begin"/>
    </w:r>
    <w:r w:rsidRPr="000C192A">
      <w:rPr>
        <w:rFonts w:ascii="Palatino Linotype" w:hAnsi="Palatino Linotype"/>
        <w:b/>
        <w:color w:val="000000"/>
        <w:sz w:val="22"/>
      </w:rPr>
      <w:instrText>PAGE</w:instrText>
    </w:r>
    <w:r w:rsidRPr="000C192A">
      <w:rPr>
        <w:rFonts w:ascii="Palatino Linotype" w:hAnsi="Palatino Linotype"/>
        <w:b/>
        <w:color w:val="000000"/>
        <w:sz w:val="22"/>
      </w:rPr>
      <w:fldChar w:fldCharType="separate"/>
    </w:r>
    <w:r w:rsidR="001376F1">
      <w:rPr>
        <w:rFonts w:ascii="Palatino Linotype" w:hAnsi="Palatino Linotype"/>
        <w:b/>
        <w:noProof/>
        <w:color w:val="000000"/>
        <w:sz w:val="22"/>
      </w:rPr>
      <w:t>1</w:t>
    </w:r>
    <w:r w:rsidRPr="000C192A">
      <w:rPr>
        <w:rFonts w:ascii="Palatino Linotype" w:hAnsi="Palatino Linotype"/>
        <w:b/>
        <w:color w:val="000000"/>
        <w:sz w:val="22"/>
      </w:rPr>
      <w:fldChar w:fldCharType="end"/>
    </w:r>
    <w:r w:rsidRPr="000C192A">
      <w:rPr>
        <w:rFonts w:ascii="Palatino Linotype" w:hAnsi="Palatino Linotype"/>
        <w:b/>
        <w:color w:val="000000"/>
        <w:sz w:val="22"/>
      </w:rPr>
      <w:t xml:space="preserve"> de </w:t>
    </w:r>
    <w:r w:rsidRPr="000C192A">
      <w:rPr>
        <w:rFonts w:ascii="Palatino Linotype" w:hAnsi="Palatino Linotype"/>
        <w:b/>
        <w:color w:val="000000"/>
        <w:sz w:val="22"/>
      </w:rPr>
      <w:fldChar w:fldCharType="begin"/>
    </w:r>
    <w:r w:rsidRPr="000C192A">
      <w:rPr>
        <w:rFonts w:ascii="Palatino Linotype" w:hAnsi="Palatino Linotype"/>
        <w:b/>
        <w:color w:val="000000"/>
        <w:sz w:val="22"/>
      </w:rPr>
      <w:instrText>NUMPAGES</w:instrText>
    </w:r>
    <w:r w:rsidRPr="000C192A">
      <w:rPr>
        <w:rFonts w:ascii="Palatino Linotype" w:hAnsi="Palatino Linotype"/>
        <w:b/>
        <w:color w:val="000000"/>
        <w:sz w:val="22"/>
      </w:rPr>
      <w:fldChar w:fldCharType="separate"/>
    </w:r>
    <w:r w:rsidR="001376F1">
      <w:rPr>
        <w:rFonts w:ascii="Palatino Linotype" w:hAnsi="Palatino Linotype"/>
        <w:b/>
        <w:noProof/>
        <w:color w:val="000000"/>
        <w:sz w:val="22"/>
      </w:rPr>
      <w:t>18</w:t>
    </w:r>
    <w:r w:rsidRPr="000C192A">
      <w:rPr>
        <w:rFonts w:ascii="Palatino Linotype" w:hAnsi="Palatino Linotype"/>
        <w:b/>
        <w:color w:val="000000"/>
        <w:sz w:val="22"/>
      </w:rPr>
      <w:fldChar w:fldCharType="end"/>
    </w:r>
  </w:p>
  <w:p w:rsidR="00CC7AFC" w:rsidRDefault="00CC7AFC">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725F" w:rsidRDefault="0015725F">
      <w:r>
        <w:separator/>
      </w:r>
    </w:p>
  </w:footnote>
  <w:footnote w:type="continuationSeparator" w:id="0">
    <w:p w:rsidR="0015725F" w:rsidRDefault="001572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7AFC" w:rsidRDefault="0015725F">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589.8pt;height:768pt;z-index:-251657728;mso-position-horizontal:center;mso-position-horizontal-relative:margin;mso-position-vertical:center;mso-position-vertical-relative:margin">
          <v:imagedata r:id="rId1" o:title="image3"/>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3"/>
      <w:tblW w:w="10632" w:type="dxa"/>
      <w:tblInd w:w="0" w:type="dxa"/>
      <w:tblLayout w:type="fixed"/>
      <w:tblLook w:val="0400" w:firstRow="0" w:lastRow="0" w:firstColumn="0" w:lastColumn="0" w:noHBand="0" w:noVBand="1"/>
    </w:tblPr>
    <w:tblGrid>
      <w:gridCol w:w="2310"/>
      <w:gridCol w:w="8322"/>
    </w:tblGrid>
    <w:tr w:rsidR="00CC7AFC" w:rsidTr="000C192A">
      <w:trPr>
        <w:trHeight w:val="917"/>
      </w:trPr>
      <w:tc>
        <w:tcPr>
          <w:tcW w:w="2310" w:type="dxa"/>
          <w:shd w:val="clear" w:color="auto" w:fill="auto"/>
        </w:tcPr>
        <w:p w:rsidR="00CC7AFC" w:rsidRDefault="00CC7AFC">
          <w:pPr>
            <w:tabs>
              <w:tab w:val="right" w:pos="4273"/>
            </w:tabs>
            <w:rPr>
              <w:rFonts w:ascii="Garamond" w:eastAsia="Garamond" w:hAnsi="Garamond" w:cs="Garamond"/>
              <w:sz w:val="16"/>
              <w:szCs w:val="16"/>
            </w:rPr>
          </w:pPr>
        </w:p>
      </w:tc>
      <w:tc>
        <w:tcPr>
          <w:tcW w:w="8322" w:type="dxa"/>
          <w:shd w:val="clear" w:color="auto" w:fill="auto"/>
        </w:tcPr>
        <w:tbl>
          <w:tblPr>
            <w:tblStyle w:val="af4"/>
            <w:tblW w:w="8022" w:type="dxa"/>
            <w:tblInd w:w="43" w:type="dxa"/>
            <w:tblLayout w:type="fixed"/>
            <w:tblLook w:val="0400" w:firstRow="0" w:lastRow="0" w:firstColumn="0" w:lastColumn="0" w:noHBand="0" w:noVBand="1"/>
          </w:tblPr>
          <w:tblGrid>
            <w:gridCol w:w="3628"/>
            <w:gridCol w:w="4394"/>
          </w:tblGrid>
          <w:tr w:rsidR="00CC7AFC" w:rsidTr="000C192A">
            <w:trPr>
              <w:trHeight w:val="68"/>
            </w:trPr>
            <w:tc>
              <w:tcPr>
                <w:tcW w:w="3628" w:type="dxa"/>
                <w:shd w:val="clear" w:color="auto" w:fill="auto"/>
              </w:tcPr>
              <w:p w:rsidR="00CC7AFC" w:rsidRPr="000C192A" w:rsidRDefault="00CC7AFC">
                <w:pPr>
                  <w:tabs>
                    <w:tab w:val="right" w:pos="8838"/>
                  </w:tabs>
                  <w:ind w:left="850" w:right="-274"/>
                  <w:rPr>
                    <w:rFonts w:ascii="Palatino Linotype" w:eastAsia="Palatino Linotype" w:hAnsi="Palatino Linotype" w:cs="Palatino Linotype"/>
                    <w:b/>
                    <w:szCs w:val="22"/>
                  </w:rPr>
                </w:pPr>
                <w:r w:rsidRPr="000C192A">
                  <w:rPr>
                    <w:rFonts w:ascii="Palatino Linotype" w:eastAsia="Palatino Linotype" w:hAnsi="Palatino Linotype" w:cs="Palatino Linotype"/>
                    <w:b/>
                    <w:szCs w:val="22"/>
                  </w:rPr>
                  <w:t>Recurso de Revisión:</w:t>
                </w:r>
              </w:p>
            </w:tc>
            <w:tc>
              <w:tcPr>
                <w:tcW w:w="4394" w:type="dxa"/>
                <w:shd w:val="clear" w:color="auto" w:fill="auto"/>
              </w:tcPr>
              <w:p w:rsidR="00CC7AFC" w:rsidRPr="000C192A" w:rsidRDefault="00CC7AFC" w:rsidP="00A309EE">
                <w:pPr>
                  <w:ind w:right="-1512"/>
                  <w:rPr>
                    <w:rFonts w:ascii="Palatino Linotype" w:eastAsia="Palatino Linotype" w:hAnsi="Palatino Linotype" w:cs="Palatino Linotype"/>
                    <w:szCs w:val="22"/>
                  </w:rPr>
                </w:pPr>
                <w:r w:rsidRPr="000C192A">
                  <w:rPr>
                    <w:rFonts w:ascii="Palatino Linotype" w:eastAsia="Palatino Linotype" w:hAnsi="Palatino Linotype" w:cs="Palatino Linotype"/>
                    <w:szCs w:val="22"/>
                  </w:rPr>
                  <w:t>12843/INFOEM/IP/RR/2025</w:t>
                </w:r>
              </w:p>
            </w:tc>
          </w:tr>
          <w:tr w:rsidR="00CC7AFC" w:rsidTr="000C192A">
            <w:trPr>
              <w:trHeight w:val="135"/>
            </w:trPr>
            <w:tc>
              <w:tcPr>
                <w:tcW w:w="3628" w:type="dxa"/>
                <w:shd w:val="clear" w:color="auto" w:fill="auto"/>
              </w:tcPr>
              <w:p w:rsidR="00CC7AFC" w:rsidRPr="000C192A" w:rsidRDefault="00CC7AFC">
                <w:pPr>
                  <w:tabs>
                    <w:tab w:val="right" w:pos="8838"/>
                  </w:tabs>
                  <w:ind w:left="850" w:right="-274"/>
                  <w:rPr>
                    <w:rFonts w:ascii="Palatino Linotype" w:eastAsia="Palatino Linotype" w:hAnsi="Palatino Linotype" w:cs="Palatino Linotype"/>
                    <w:b/>
                    <w:szCs w:val="22"/>
                  </w:rPr>
                </w:pPr>
                <w:r w:rsidRPr="000C192A">
                  <w:rPr>
                    <w:rFonts w:ascii="Palatino Linotype" w:eastAsia="Palatino Linotype" w:hAnsi="Palatino Linotype" w:cs="Palatino Linotype"/>
                    <w:b/>
                    <w:szCs w:val="22"/>
                  </w:rPr>
                  <w:t>Sujeto Obligado:</w:t>
                </w:r>
              </w:p>
            </w:tc>
            <w:tc>
              <w:tcPr>
                <w:tcW w:w="4394" w:type="dxa"/>
                <w:shd w:val="clear" w:color="auto" w:fill="auto"/>
              </w:tcPr>
              <w:p w:rsidR="00CC7AFC" w:rsidRPr="000C192A" w:rsidRDefault="00CC7AFC" w:rsidP="00FF0918">
                <w:pPr>
                  <w:tabs>
                    <w:tab w:val="left" w:pos="2834"/>
                  </w:tabs>
                  <w:ind w:right="-810"/>
                  <w:rPr>
                    <w:rFonts w:ascii="Palatino Linotype" w:eastAsia="Palatino Linotype" w:hAnsi="Palatino Linotype" w:cs="Palatino Linotype"/>
                    <w:szCs w:val="22"/>
                  </w:rPr>
                </w:pPr>
                <w:r w:rsidRPr="000C192A">
                  <w:rPr>
                    <w:rFonts w:ascii="Palatino Linotype" w:hAnsi="Palatino Linotype"/>
                    <w:bCs/>
                  </w:rPr>
                  <w:t>Instituto Municipal de Cultura Física y Deporte de Nicolás Romero</w:t>
                </w:r>
              </w:p>
            </w:tc>
          </w:tr>
          <w:tr w:rsidR="00CC7AFC" w:rsidTr="000C192A">
            <w:trPr>
              <w:trHeight w:val="135"/>
            </w:trPr>
            <w:tc>
              <w:tcPr>
                <w:tcW w:w="3628" w:type="dxa"/>
                <w:shd w:val="clear" w:color="auto" w:fill="auto"/>
              </w:tcPr>
              <w:p w:rsidR="00CC7AFC" w:rsidRPr="000C192A" w:rsidRDefault="00CC7AFC">
                <w:pPr>
                  <w:tabs>
                    <w:tab w:val="right" w:pos="8838"/>
                  </w:tabs>
                  <w:ind w:left="850" w:right="-274"/>
                  <w:rPr>
                    <w:rFonts w:ascii="Palatino Linotype" w:eastAsia="Palatino Linotype" w:hAnsi="Palatino Linotype" w:cs="Palatino Linotype"/>
                    <w:b/>
                    <w:szCs w:val="22"/>
                  </w:rPr>
                </w:pPr>
                <w:r w:rsidRPr="000C192A">
                  <w:rPr>
                    <w:rFonts w:ascii="Palatino Linotype" w:eastAsia="Palatino Linotype" w:hAnsi="Palatino Linotype" w:cs="Palatino Linotype"/>
                    <w:b/>
                    <w:szCs w:val="22"/>
                  </w:rPr>
                  <w:t>Comisionada ponente:</w:t>
                </w:r>
              </w:p>
            </w:tc>
            <w:tc>
              <w:tcPr>
                <w:tcW w:w="4394" w:type="dxa"/>
                <w:shd w:val="clear" w:color="auto" w:fill="auto"/>
              </w:tcPr>
              <w:p w:rsidR="00CC7AFC" w:rsidRPr="000C192A" w:rsidRDefault="00CC7AFC">
                <w:pPr>
                  <w:ind w:right="-1512"/>
                  <w:rPr>
                    <w:rFonts w:ascii="Palatino Linotype" w:eastAsia="Palatino Linotype" w:hAnsi="Palatino Linotype" w:cs="Palatino Linotype"/>
                    <w:szCs w:val="22"/>
                  </w:rPr>
                </w:pPr>
                <w:r w:rsidRPr="000C192A">
                  <w:rPr>
                    <w:rFonts w:ascii="Palatino Linotype" w:eastAsia="Palatino Linotype" w:hAnsi="Palatino Linotype" w:cs="Palatino Linotype"/>
                    <w:szCs w:val="22"/>
                  </w:rPr>
                  <w:t>María del Rosario Mejía Ayala</w:t>
                </w:r>
              </w:p>
              <w:p w:rsidR="00CC7AFC" w:rsidRPr="000C192A" w:rsidRDefault="00CC7AFC">
                <w:pPr>
                  <w:ind w:right="-1512"/>
                  <w:rPr>
                    <w:rFonts w:ascii="Palatino Linotype" w:eastAsia="Palatino Linotype" w:hAnsi="Palatino Linotype" w:cs="Palatino Linotype"/>
                    <w:szCs w:val="22"/>
                  </w:rPr>
                </w:pPr>
              </w:p>
            </w:tc>
          </w:tr>
        </w:tbl>
        <w:p w:rsidR="00CC7AFC" w:rsidRDefault="00CC7AFC">
          <w:pPr>
            <w:tabs>
              <w:tab w:val="right" w:pos="8838"/>
            </w:tabs>
            <w:ind w:left="-28"/>
            <w:jc w:val="both"/>
            <w:rPr>
              <w:rFonts w:ascii="Arial" w:eastAsia="Arial" w:hAnsi="Arial" w:cs="Arial"/>
              <w:b/>
              <w:sz w:val="22"/>
              <w:szCs w:val="22"/>
            </w:rPr>
          </w:pPr>
        </w:p>
      </w:tc>
    </w:tr>
  </w:tbl>
  <w:p w:rsidR="00CC7AFC" w:rsidRDefault="0015725F">
    <w:pPr>
      <w:pBdr>
        <w:top w:val="nil"/>
        <w:left w:val="nil"/>
        <w:bottom w:val="nil"/>
        <w:right w:val="nil"/>
        <w:between w:val="nil"/>
      </w:pBdr>
      <w:tabs>
        <w:tab w:val="center" w:pos="4419"/>
        <w:tab w:val="right" w:pos="8838"/>
      </w:tabs>
      <w:rPr>
        <w:color w:val="000000"/>
        <w:sz w:val="14"/>
        <w:szCs w:val="14"/>
      </w:rPr>
    </w:pPr>
    <w:r>
      <w:rPr>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62.8pt;margin-top:-135.75pt;width:589.8pt;height:768pt;z-index:-251659776;mso-position-horizontal-relative:margin;mso-position-vertical-relative:margin">
          <v:imagedata r:id="rId1" o:title="image3"/>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5"/>
      <w:tblW w:w="10350" w:type="dxa"/>
      <w:tblInd w:w="0" w:type="dxa"/>
      <w:tblLayout w:type="fixed"/>
      <w:tblLook w:val="0400" w:firstRow="0" w:lastRow="0" w:firstColumn="0" w:lastColumn="0" w:noHBand="0" w:noVBand="1"/>
    </w:tblPr>
    <w:tblGrid>
      <w:gridCol w:w="3092"/>
      <w:gridCol w:w="7258"/>
    </w:tblGrid>
    <w:tr w:rsidR="00CC7AFC">
      <w:trPr>
        <w:trHeight w:val="2303"/>
      </w:trPr>
      <w:tc>
        <w:tcPr>
          <w:tcW w:w="3092" w:type="dxa"/>
          <w:shd w:val="clear" w:color="auto" w:fill="auto"/>
        </w:tcPr>
        <w:p w:rsidR="00CC7AFC" w:rsidRDefault="00CC7AFC">
          <w:pPr>
            <w:tabs>
              <w:tab w:val="right" w:pos="4273"/>
            </w:tabs>
            <w:rPr>
              <w:rFonts w:ascii="Garamond" w:eastAsia="Garamond" w:hAnsi="Garamond" w:cs="Garamond"/>
              <w:sz w:val="22"/>
              <w:szCs w:val="22"/>
            </w:rPr>
          </w:pPr>
        </w:p>
      </w:tc>
      <w:tc>
        <w:tcPr>
          <w:tcW w:w="7258" w:type="dxa"/>
          <w:shd w:val="clear" w:color="auto" w:fill="auto"/>
        </w:tcPr>
        <w:tbl>
          <w:tblPr>
            <w:tblStyle w:val="af6"/>
            <w:tblW w:w="11013" w:type="dxa"/>
            <w:tblInd w:w="0" w:type="dxa"/>
            <w:tblLayout w:type="fixed"/>
            <w:tblLook w:val="0400" w:firstRow="0" w:lastRow="0" w:firstColumn="0" w:lastColumn="0" w:noHBand="0" w:noVBand="1"/>
          </w:tblPr>
          <w:tblGrid>
            <w:gridCol w:w="2694"/>
            <w:gridCol w:w="4449"/>
            <w:gridCol w:w="3870"/>
          </w:tblGrid>
          <w:tr w:rsidR="00CC7AFC" w:rsidTr="000C192A">
            <w:trPr>
              <w:trHeight w:val="144"/>
            </w:trPr>
            <w:tc>
              <w:tcPr>
                <w:tcW w:w="2694" w:type="dxa"/>
                <w:shd w:val="clear" w:color="auto" w:fill="auto"/>
              </w:tcPr>
              <w:p w:rsidR="00CC7AFC" w:rsidRPr="000C192A" w:rsidRDefault="00CC7AFC" w:rsidP="000C192A">
                <w:pPr>
                  <w:tabs>
                    <w:tab w:val="right" w:pos="8838"/>
                  </w:tabs>
                  <w:ind w:left="-61" w:right="-105"/>
                  <w:jc w:val="both"/>
                  <w:rPr>
                    <w:rFonts w:ascii="Palatino Linotype" w:eastAsia="Palatino Linotype" w:hAnsi="Palatino Linotype" w:cs="Palatino Linotype"/>
                    <w:b/>
                    <w:szCs w:val="22"/>
                  </w:rPr>
                </w:pPr>
                <w:r w:rsidRPr="000C192A">
                  <w:rPr>
                    <w:rFonts w:ascii="Palatino Linotype" w:eastAsia="Palatino Linotype" w:hAnsi="Palatino Linotype" w:cs="Palatino Linotype"/>
                    <w:b/>
                    <w:szCs w:val="22"/>
                  </w:rPr>
                  <w:t>Recurso de Revisión:</w:t>
                </w:r>
              </w:p>
            </w:tc>
            <w:tc>
              <w:tcPr>
                <w:tcW w:w="4449" w:type="dxa"/>
              </w:tcPr>
              <w:p w:rsidR="00CC7AFC" w:rsidRPr="001376F1" w:rsidRDefault="000C192A" w:rsidP="000C192A">
                <w:pPr>
                  <w:spacing w:after="120"/>
                  <w:ind w:right="68"/>
                  <w:rPr>
                    <w:rFonts w:ascii="Palatino Linotype" w:hAnsi="Palatino Linotype" w:cs="Arial"/>
                    <w:bCs/>
                  </w:rPr>
                </w:pPr>
                <w:r w:rsidRPr="001376F1">
                  <w:rPr>
                    <w:rFonts w:ascii="Palatino Linotype" w:hAnsi="Palatino Linotype" w:cs="Arial"/>
                    <w:bCs/>
                  </w:rPr>
                  <w:t>1</w:t>
                </w:r>
                <w:r w:rsidR="00CC7AFC" w:rsidRPr="001376F1">
                  <w:rPr>
                    <w:rFonts w:ascii="Palatino Linotype" w:hAnsi="Palatino Linotype" w:cs="Arial"/>
                    <w:bCs/>
                  </w:rPr>
                  <w:t>2843/INFOEM/IP/RR/2025</w:t>
                </w:r>
              </w:p>
            </w:tc>
            <w:tc>
              <w:tcPr>
                <w:tcW w:w="3870" w:type="dxa"/>
                <w:shd w:val="clear" w:color="auto" w:fill="auto"/>
              </w:tcPr>
              <w:p w:rsidR="00CC7AFC" w:rsidRDefault="00CC7AFC" w:rsidP="000C192A">
                <w:pPr>
                  <w:ind w:right="-810"/>
                  <w:rPr>
                    <w:rFonts w:ascii="Palatino Linotype" w:eastAsia="Palatino Linotype" w:hAnsi="Palatino Linotype" w:cs="Palatino Linotype"/>
                    <w:sz w:val="22"/>
                    <w:szCs w:val="22"/>
                  </w:rPr>
                </w:pPr>
              </w:p>
            </w:tc>
          </w:tr>
          <w:tr w:rsidR="00CC7AFC" w:rsidTr="000C192A">
            <w:trPr>
              <w:trHeight w:val="144"/>
            </w:trPr>
            <w:tc>
              <w:tcPr>
                <w:tcW w:w="2694" w:type="dxa"/>
                <w:shd w:val="clear" w:color="auto" w:fill="auto"/>
              </w:tcPr>
              <w:p w:rsidR="00CC7AFC" w:rsidRPr="000C192A" w:rsidRDefault="00CC7AFC" w:rsidP="000C192A">
                <w:pPr>
                  <w:tabs>
                    <w:tab w:val="right" w:pos="8838"/>
                  </w:tabs>
                  <w:ind w:left="-61" w:right="-105"/>
                  <w:jc w:val="both"/>
                  <w:rPr>
                    <w:rFonts w:ascii="Palatino Linotype" w:eastAsia="Palatino Linotype" w:hAnsi="Palatino Linotype" w:cs="Palatino Linotype"/>
                    <w:b/>
                    <w:szCs w:val="22"/>
                  </w:rPr>
                </w:pPr>
                <w:r w:rsidRPr="000C192A">
                  <w:rPr>
                    <w:rFonts w:ascii="Palatino Linotype" w:eastAsia="Palatino Linotype" w:hAnsi="Palatino Linotype" w:cs="Palatino Linotype"/>
                    <w:b/>
                    <w:szCs w:val="22"/>
                  </w:rPr>
                  <w:t>Recurrente:</w:t>
                </w:r>
              </w:p>
            </w:tc>
            <w:tc>
              <w:tcPr>
                <w:tcW w:w="4449" w:type="dxa"/>
              </w:tcPr>
              <w:p w:rsidR="00CC7AFC" w:rsidRPr="000C192A" w:rsidRDefault="001376F1" w:rsidP="000C192A">
                <w:pPr>
                  <w:rPr>
                    <w:rFonts w:ascii="Palatino Linotype" w:hAnsi="Palatino Linotype"/>
                  </w:rPr>
                </w:pPr>
                <w:r>
                  <w:rPr>
                    <w:rFonts w:ascii="Palatino Linotype" w:hAnsi="Palatino Linotype"/>
                  </w:rPr>
                  <w:t>XXXX</w:t>
                </w:r>
              </w:p>
            </w:tc>
            <w:tc>
              <w:tcPr>
                <w:tcW w:w="3870" w:type="dxa"/>
                <w:shd w:val="clear" w:color="auto" w:fill="auto"/>
              </w:tcPr>
              <w:p w:rsidR="00CC7AFC" w:rsidRDefault="00CC7AFC" w:rsidP="00AF618E">
                <w:pPr>
                  <w:tabs>
                    <w:tab w:val="left" w:pos="3122"/>
                  </w:tabs>
                  <w:ind w:right="-810"/>
                  <w:rPr>
                    <w:rFonts w:ascii="Palatino Linotype" w:eastAsia="Palatino Linotype" w:hAnsi="Palatino Linotype" w:cs="Palatino Linotype"/>
                    <w:sz w:val="22"/>
                    <w:szCs w:val="22"/>
                  </w:rPr>
                </w:pPr>
              </w:p>
            </w:tc>
          </w:tr>
          <w:tr w:rsidR="00CC7AFC" w:rsidTr="000C192A">
            <w:trPr>
              <w:trHeight w:val="283"/>
            </w:trPr>
            <w:tc>
              <w:tcPr>
                <w:tcW w:w="2694" w:type="dxa"/>
                <w:shd w:val="clear" w:color="auto" w:fill="auto"/>
              </w:tcPr>
              <w:p w:rsidR="00CC7AFC" w:rsidRPr="000C192A" w:rsidRDefault="00CC7AFC" w:rsidP="000C192A">
                <w:pPr>
                  <w:tabs>
                    <w:tab w:val="right" w:pos="8838"/>
                  </w:tabs>
                  <w:ind w:left="-61" w:right="-105"/>
                  <w:jc w:val="both"/>
                  <w:rPr>
                    <w:rFonts w:ascii="Palatino Linotype" w:eastAsia="Palatino Linotype" w:hAnsi="Palatino Linotype" w:cs="Palatino Linotype"/>
                    <w:b/>
                    <w:szCs w:val="22"/>
                  </w:rPr>
                </w:pPr>
                <w:r w:rsidRPr="000C192A">
                  <w:rPr>
                    <w:rFonts w:ascii="Palatino Linotype" w:eastAsia="Palatino Linotype" w:hAnsi="Palatino Linotype" w:cs="Palatino Linotype"/>
                    <w:b/>
                    <w:szCs w:val="22"/>
                  </w:rPr>
                  <w:t>Sujeto Obligado:</w:t>
                </w:r>
              </w:p>
            </w:tc>
            <w:tc>
              <w:tcPr>
                <w:tcW w:w="4449" w:type="dxa"/>
              </w:tcPr>
              <w:p w:rsidR="00CC7AFC" w:rsidRPr="000C192A" w:rsidRDefault="00CC7AFC" w:rsidP="000C192A">
                <w:pPr>
                  <w:spacing w:after="120"/>
                  <w:ind w:right="68"/>
                  <w:rPr>
                    <w:rFonts w:ascii="Palatino Linotype" w:hAnsi="Palatino Linotype" w:cs="Arial"/>
                  </w:rPr>
                </w:pPr>
                <w:r w:rsidRPr="000C192A">
                  <w:rPr>
                    <w:rFonts w:ascii="Palatino Linotype" w:hAnsi="Palatino Linotype"/>
                    <w:bCs/>
                  </w:rPr>
                  <w:t>Instituto Municipal de Cultura Física y Deporte de Nicolás Romero</w:t>
                </w:r>
              </w:p>
            </w:tc>
            <w:tc>
              <w:tcPr>
                <w:tcW w:w="3870" w:type="dxa"/>
                <w:shd w:val="clear" w:color="auto" w:fill="auto"/>
              </w:tcPr>
              <w:p w:rsidR="00CC7AFC" w:rsidRDefault="00CC7AFC" w:rsidP="000C192A">
                <w:pPr>
                  <w:tabs>
                    <w:tab w:val="left" w:pos="2834"/>
                  </w:tabs>
                  <w:ind w:right="-810"/>
                  <w:rPr>
                    <w:rFonts w:ascii="Palatino Linotype" w:eastAsia="Palatino Linotype" w:hAnsi="Palatino Linotype" w:cs="Palatino Linotype"/>
                    <w:sz w:val="22"/>
                    <w:szCs w:val="22"/>
                  </w:rPr>
                </w:pPr>
              </w:p>
            </w:tc>
          </w:tr>
          <w:tr w:rsidR="00CC7AFC" w:rsidTr="000C192A">
            <w:trPr>
              <w:trHeight w:val="283"/>
            </w:trPr>
            <w:tc>
              <w:tcPr>
                <w:tcW w:w="2694" w:type="dxa"/>
                <w:shd w:val="clear" w:color="auto" w:fill="auto"/>
              </w:tcPr>
              <w:p w:rsidR="00CC7AFC" w:rsidRPr="000C192A" w:rsidRDefault="00CC7AFC" w:rsidP="000C192A">
                <w:pPr>
                  <w:tabs>
                    <w:tab w:val="right" w:pos="8838"/>
                  </w:tabs>
                  <w:ind w:left="-61" w:right="-105"/>
                  <w:jc w:val="both"/>
                  <w:rPr>
                    <w:rFonts w:ascii="Palatino Linotype" w:eastAsia="Palatino Linotype" w:hAnsi="Palatino Linotype" w:cs="Palatino Linotype"/>
                    <w:b/>
                    <w:szCs w:val="22"/>
                  </w:rPr>
                </w:pPr>
                <w:r w:rsidRPr="000C192A">
                  <w:rPr>
                    <w:rFonts w:ascii="Palatino Linotype" w:eastAsia="Palatino Linotype" w:hAnsi="Palatino Linotype" w:cs="Palatino Linotype"/>
                    <w:b/>
                    <w:szCs w:val="22"/>
                  </w:rPr>
                  <w:t>Comisionada ponente:</w:t>
                </w:r>
              </w:p>
            </w:tc>
            <w:tc>
              <w:tcPr>
                <w:tcW w:w="4449" w:type="dxa"/>
              </w:tcPr>
              <w:p w:rsidR="00CC7AFC" w:rsidRPr="000C192A" w:rsidRDefault="00CC7AFC" w:rsidP="000C192A">
                <w:pPr>
                  <w:spacing w:after="120"/>
                  <w:ind w:right="68"/>
                  <w:rPr>
                    <w:rFonts w:ascii="Palatino Linotype" w:hAnsi="Palatino Linotype" w:cs="Arial"/>
                  </w:rPr>
                </w:pPr>
                <w:r w:rsidRPr="000C192A">
                  <w:rPr>
                    <w:rFonts w:ascii="Palatino Linotype" w:hAnsi="Palatino Linotype" w:cs="Arial"/>
                  </w:rPr>
                  <w:t>María del Rosario Mejía Ayala</w:t>
                </w:r>
              </w:p>
            </w:tc>
            <w:tc>
              <w:tcPr>
                <w:tcW w:w="3870" w:type="dxa"/>
                <w:shd w:val="clear" w:color="auto" w:fill="auto"/>
              </w:tcPr>
              <w:p w:rsidR="00CC7AFC" w:rsidRDefault="00CC7AFC" w:rsidP="00AF618E">
                <w:pPr>
                  <w:ind w:right="-810"/>
                  <w:rPr>
                    <w:rFonts w:ascii="Palatino Linotype" w:eastAsia="Palatino Linotype" w:hAnsi="Palatino Linotype" w:cs="Palatino Linotype"/>
                    <w:sz w:val="22"/>
                    <w:szCs w:val="22"/>
                  </w:rPr>
                </w:pPr>
              </w:p>
            </w:tc>
          </w:tr>
        </w:tbl>
        <w:p w:rsidR="00CC7AFC" w:rsidRDefault="00CC7AFC">
          <w:pPr>
            <w:tabs>
              <w:tab w:val="right" w:pos="8838"/>
            </w:tabs>
            <w:ind w:left="-28"/>
            <w:jc w:val="both"/>
            <w:rPr>
              <w:rFonts w:ascii="Arial" w:eastAsia="Arial" w:hAnsi="Arial" w:cs="Arial"/>
              <w:b/>
              <w:sz w:val="22"/>
              <w:szCs w:val="22"/>
            </w:rPr>
          </w:pPr>
        </w:p>
      </w:tc>
    </w:tr>
  </w:tbl>
  <w:p w:rsidR="00CC7AFC" w:rsidRDefault="0015725F">
    <w:pPr>
      <w:pBdr>
        <w:top w:val="nil"/>
        <w:left w:val="nil"/>
        <w:bottom w:val="nil"/>
        <w:right w:val="nil"/>
        <w:between w:val="nil"/>
      </w:pBdr>
      <w:tabs>
        <w:tab w:val="center" w:pos="4419"/>
        <w:tab w:val="right" w:pos="8838"/>
      </w:tabs>
      <w:rPr>
        <w:color w:val="000000"/>
        <w:sz w:val="2"/>
        <w:szCs w:val="2"/>
      </w:rPr>
    </w:pPr>
    <w:r>
      <w:rPr>
        <w:color w:val="000000"/>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67.85pt;margin-top:-152.7pt;width:589.8pt;height:768pt;z-index:-251658752;mso-position-horizontal-relative:margin;mso-position-vertical-relative:margin">
          <v:imagedata r:id="rId1" o:title="image3"/>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2598E4F"/>
    <w:multiLevelType w:val="hybridMultilevel"/>
    <w:tmpl w:val="EAEE9DCD"/>
    <w:lvl w:ilvl="0" w:tplc="FFFFFFFF">
      <w:start w:val="1"/>
      <w:numFmt w:val="lowerLetter"/>
      <w:lvlText w:nul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51A976D"/>
    <w:multiLevelType w:val="hybridMultilevel"/>
    <w:tmpl w:val="5B1F2F58"/>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63791B"/>
    <w:multiLevelType w:val="multilevel"/>
    <w:tmpl w:val="F48E9BD4"/>
    <w:lvl w:ilvl="0">
      <w:start w:val="12"/>
      <w:numFmt w:val="decimal"/>
      <w:lvlText w:val="%1."/>
      <w:lvlJc w:val="left"/>
      <w:pPr>
        <w:ind w:left="360"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30D2A63"/>
    <w:multiLevelType w:val="hybridMultilevel"/>
    <w:tmpl w:val="FE943D9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3475E04"/>
    <w:multiLevelType w:val="hybridMultilevel"/>
    <w:tmpl w:val="FE943D9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B207EDF"/>
    <w:multiLevelType w:val="multilevel"/>
    <w:tmpl w:val="277C22D8"/>
    <w:lvl w:ilvl="0">
      <w:start w:val="1"/>
      <w:numFmt w:val="decimal"/>
      <w:lvlText w:val="%1."/>
      <w:lvlJc w:val="left"/>
      <w:pPr>
        <w:ind w:left="644" w:hanging="357"/>
      </w:pPr>
      <w:rPr>
        <w:rFonts w:hint="default"/>
        <w:b/>
        <w:i w:val="0"/>
        <w:color w:val="000000"/>
        <w:sz w:val="24"/>
        <w:szCs w:val="24"/>
      </w:rPr>
    </w:lvl>
    <w:lvl w:ilvl="1">
      <w:start w:val="1"/>
      <w:numFmt w:val="upperRoman"/>
      <w:lvlText w:val="%2."/>
      <w:lvlJc w:val="right"/>
      <w:pPr>
        <w:ind w:left="7525" w:hanging="720"/>
      </w:pPr>
      <w:rPr>
        <w:rFonts w:hint="default"/>
      </w:rPr>
    </w:lvl>
    <w:lvl w:ilvl="2">
      <w:start w:val="4"/>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04"/>
      <w:numFmt w:val="decimal"/>
      <w:lvlText w:val="%5"/>
      <w:lvlJc w:val="left"/>
      <w:pPr>
        <w:ind w:left="3600" w:hanging="360"/>
      </w:pPr>
      <w:rPr>
        <w:rFonts w:hint="default"/>
        <w:b/>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0E394268"/>
    <w:multiLevelType w:val="hybridMultilevel"/>
    <w:tmpl w:val="1CA6715E"/>
    <w:lvl w:ilvl="0" w:tplc="080A0001">
      <w:start w:val="1"/>
      <w:numFmt w:val="bullet"/>
      <w:lvlText w:val=""/>
      <w:lvlJc w:val="left"/>
      <w:pPr>
        <w:ind w:left="783" w:hanging="360"/>
      </w:pPr>
      <w:rPr>
        <w:rFonts w:ascii="Symbol" w:hAnsi="Symbol" w:hint="default"/>
      </w:rPr>
    </w:lvl>
    <w:lvl w:ilvl="1" w:tplc="080A0003" w:tentative="1">
      <w:start w:val="1"/>
      <w:numFmt w:val="bullet"/>
      <w:lvlText w:val="o"/>
      <w:lvlJc w:val="left"/>
      <w:pPr>
        <w:ind w:left="1503" w:hanging="360"/>
      </w:pPr>
      <w:rPr>
        <w:rFonts w:ascii="Courier New" w:hAnsi="Courier New" w:cs="Courier New" w:hint="default"/>
      </w:rPr>
    </w:lvl>
    <w:lvl w:ilvl="2" w:tplc="080A0005" w:tentative="1">
      <w:start w:val="1"/>
      <w:numFmt w:val="bullet"/>
      <w:lvlText w:val=""/>
      <w:lvlJc w:val="left"/>
      <w:pPr>
        <w:ind w:left="2223" w:hanging="360"/>
      </w:pPr>
      <w:rPr>
        <w:rFonts w:ascii="Wingdings" w:hAnsi="Wingdings" w:hint="default"/>
      </w:rPr>
    </w:lvl>
    <w:lvl w:ilvl="3" w:tplc="080A0001" w:tentative="1">
      <w:start w:val="1"/>
      <w:numFmt w:val="bullet"/>
      <w:lvlText w:val=""/>
      <w:lvlJc w:val="left"/>
      <w:pPr>
        <w:ind w:left="2943" w:hanging="360"/>
      </w:pPr>
      <w:rPr>
        <w:rFonts w:ascii="Symbol" w:hAnsi="Symbol" w:hint="default"/>
      </w:rPr>
    </w:lvl>
    <w:lvl w:ilvl="4" w:tplc="080A0003" w:tentative="1">
      <w:start w:val="1"/>
      <w:numFmt w:val="bullet"/>
      <w:lvlText w:val="o"/>
      <w:lvlJc w:val="left"/>
      <w:pPr>
        <w:ind w:left="3663" w:hanging="360"/>
      </w:pPr>
      <w:rPr>
        <w:rFonts w:ascii="Courier New" w:hAnsi="Courier New" w:cs="Courier New" w:hint="default"/>
      </w:rPr>
    </w:lvl>
    <w:lvl w:ilvl="5" w:tplc="080A0005" w:tentative="1">
      <w:start w:val="1"/>
      <w:numFmt w:val="bullet"/>
      <w:lvlText w:val=""/>
      <w:lvlJc w:val="left"/>
      <w:pPr>
        <w:ind w:left="4383" w:hanging="360"/>
      </w:pPr>
      <w:rPr>
        <w:rFonts w:ascii="Wingdings" w:hAnsi="Wingdings" w:hint="default"/>
      </w:rPr>
    </w:lvl>
    <w:lvl w:ilvl="6" w:tplc="080A0001" w:tentative="1">
      <w:start w:val="1"/>
      <w:numFmt w:val="bullet"/>
      <w:lvlText w:val=""/>
      <w:lvlJc w:val="left"/>
      <w:pPr>
        <w:ind w:left="5103" w:hanging="360"/>
      </w:pPr>
      <w:rPr>
        <w:rFonts w:ascii="Symbol" w:hAnsi="Symbol" w:hint="default"/>
      </w:rPr>
    </w:lvl>
    <w:lvl w:ilvl="7" w:tplc="080A0003" w:tentative="1">
      <w:start w:val="1"/>
      <w:numFmt w:val="bullet"/>
      <w:lvlText w:val="o"/>
      <w:lvlJc w:val="left"/>
      <w:pPr>
        <w:ind w:left="5823" w:hanging="360"/>
      </w:pPr>
      <w:rPr>
        <w:rFonts w:ascii="Courier New" w:hAnsi="Courier New" w:cs="Courier New" w:hint="default"/>
      </w:rPr>
    </w:lvl>
    <w:lvl w:ilvl="8" w:tplc="080A0005" w:tentative="1">
      <w:start w:val="1"/>
      <w:numFmt w:val="bullet"/>
      <w:lvlText w:val=""/>
      <w:lvlJc w:val="left"/>
      <w:pPr>
        <w:ind w:left="6543" w:hanging="360"/>
      </w:pPr>
      <w:rPr>
        <w:rFonts w:ascii="Wingdings" w:hAnsi="Wingdings" w:hint="default"/>
      </w:rPr>
    </w:lvl>
  </w:abstractNum>
  <w:abstractNum w:abstractNumId="7" w15:restartNumberingAfterBreak="0">
    <w:nsid w:val="10BE0878"/>
    <w:multiLevelType w:val="hybridMultilevel"/>
    <w:tmpl w:val="1BA4A796"/>
    <w:lvl w:ilvl="0" w:tplc="038C6C46">
      <w:start w:val="9"/>
      <w:numFmt w:val="bullet"/>
      <w:lvlText w:val="-"/>
      <w:lvlJc w:val="left"/>
      <w:pPr>
        <w:ind w:left="1494" w:hanging="360"/>
      </w:pPr>
      <w:rPr>
        <w:rFonts w:ascii="Palatino Linotype" w:eastAsia="Times New Roman" w:hAnsi="Palatino Linotype" w:cs="Times New Roman" w:hint="default"/>
      </w:rPr>
    </w:lvl>
    <w:lvl w:ilvl="1" w:tplc="080A0003" w:tentative="1">
      <w:start w:val="1"/>
      <w:numFmt w:val="bullet"/>
      <w:lvlText w:val="o"/>
      <w:lvlJc w:val="left"/>
      <w:pPr>
        <w:ind w:left="2214" w:hanging="360"/>
      </w:pPr>
      <w:rPr>
        <w:rFonts w:ascii="Courier New" w:hAnsi="Courier New" w:cs="Courier New" w:hint="default"/>
      </w:rPr>
    </w:lvl>
    <w:lvl w:ilvl="2" w:tplc="080A0005" w:tentative="1">
      <w:start w:val="1"/>
      <w:numFmt w:val="bullet"/>
      <w:lvlText w:val=""/>
      <w:lvlJc w:val="left"/>
      <w:pPr>
        <w:ind w:left="2934" w:hanging="360"/>
      </w:pPr>
      <w:rPr>
        <w:rFonts w:ascii="Wingdings" w:hAnsi="Wingdings" w:hint="default"/>
      </w:rPr>
    </w:lvl>
    <w:lvl w:ilvl="3" w:tplc="080A0001" w:tentative="1">
      <w:start w:val="1"/>
      <w:numFmt w:val="bullet"/>
      <w:lvlText w:val=""/>
      <w:lvlJc w:val="left"/>
      <w:pPr>
        <w:ind w:left="3654" w:hanging="360"/>
      </w:pPr>
      <w:rPr>
        <w:rFonts w:ascii="Symbol" w:hAnsi="Symbol" w:hint="default"/>
      </w:rPr>
    </w:lvl>
    <w:lvl w:ilvl="4" w:tplc="080A0003" w:tentative="1">
      <w:start w:val="1"/>
      <w:numFmt w:val="bullet"/>
      <w:lvlText w:val="o"/>
      <w:lvlJc w:val="left"/>
      <w:pPr>
        <w:ind w:left="4374" w:hanging="360"/>
      </w:pPr>
      <w:rPr>
        <w:rFonts w:ascii="Courier New" w:hAnsi="Courier New" w:cs="Courier New" w:hint="default"/>
      </w:rPr>
    </w:lvl>
    <w:lvl w:ilvl="5" w:tplc="080A0005" w:tentative="1">
      <w:start w:val="1"/>
      <w:numFmt w:val="bullet"/>
      <w:lvlText w:val=""/>
      <w:lvlJc w:val="left"/>
      <w:pPr>
        <w:ind w:left="5094" w:hanging="360"/>
      </w:pPr>
      <w:rPr>
        <w:rFonts w:ascii="Wingdings" w:hAnsi="Wingdings" w:hint="default"/>
      </w:rPr>
    </w:lvl>
    <w:lvl w:ilvl="6" w:tplc="080A0001" w:tentative="1">
      <w:start w:val="1"/>
      <w:numFmt w:val="bullet"/>
      <w:lvlText w:val=""/>
      <w:lvlJc w:val="left"/>
      <w:pPr>
        <w:ind w:left="5814" w:hanging="360"/>
      </w:pPr>
      <w:rPr>
        <w:rFonts w:ascii="Symbol" w:hAnsi="Symbol" w:hint="default"/>
      </w:rPr>
    </w:lvl>
    <w:lvl w:ilvl="7" w:tplc="080A0003" w:tentative="1">
      <w:start w:val="1"/>
      <w:numFmt w:val="bullet"/>
      <w:lvlText w:val="o"/>
      <w:lvlJc w:val="left"/>
      <w:pPr>
        <w:ind w:left="6534" w:hanging="360"/>
      </w:pPr>
      <w:rPr>
        <w:rFonts w:ascii="Courier New" w:hAnsi="Courier New" w:cs="Courier New" w:hint="default"/>
      </w:rPr>
    </w:lvl>
    <w:lvl w:ilvl="8" w:tplc="080A0005" w:tentative="1">
      <w:start w:val="1"/>
      <w:numFmt w:val="bullet"/>
      <w:lvlText w:val=""/>
      <w:lvlJc w:val="left"/>
      <w:pPr>
        <w:ind w:left="7254" w:hanging="360"/>
      </w:pPr>
      <w:rPr>
        <w:rFonts w:ascii="Wingdings" w:hAnsi="Wingdings" w:hint="default"/>
      </w:rPr>
    </w:lvl>
  </w:abstractNum>
  <w:abstractNum w:abstractNumId="8" w15:restartNumberingAfterBreak="0">
    <w:nsid w:val="11BC1DC8"/>
    <w:multiLevelType w:val="hybridMultilevel"/>
    <w:tmpl w:val="839A15B8"/>
    <w:lvl w:ilvl="0" w:tplc="080A0001">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9" w15:restartNumberingAfterBreak="0">
    <w:nsid w:val="122E297B"/>
    <w:multiLevelType w:val="hybridMultilevel"/>
    <w:tmpl w:val="FE943D9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61023C3"/>
    <w:multiLevelType w:val="hybridMultilevel"/>
    <w:tmpl w:val="527275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78D2008"/>
    <w:multiLevelType w:val="hybridMultilevel"/>
    <w:tmpl w:val="CA8270B4"/>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80F1A08"/>
    <w:multiLevelType w:val="hybridMultilevel"/>
    <w:tmpl w:val="9CC4A0CC"/>
    <w:lvl w:ilvl="0" w:tplc="080A0009">
      <w:start w:val="1"/>
      <w:numFmt w:val="bullet"/>
      <w:lvlText w:val=""/>
      <w:lvlJc w:val="left"/>
      <w:pPr>
        <w:ind w:left="2160" w:hanging="360"/>
      </w:pPr>
      <w:rPr>
        <w:rFonts w:ascii="Wingdings" w:hAnsi="Wingdings"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13" w15:restartNumberingAfterBreak="0">
    <w:nsid w:val="1860488F"/>
    <w:multiLevelType w:val="multilevel"/>
    <w:tmpl w:val="6FB85E2C"/>
    <w:lvl w:ilvl="0">
      <w:start w:val="4"/>
      <w:numFmt w:val="decimal"/>
      <w:lvlText w:val="%1."/>
      <w:lvlJc w:val="left"/>
      <w:pPr>
        <w:ind w:left="644" w:hanging="357"/>
      </w:pPr>
      <w:rPr>
        <w:rFonts w:ascii="Palatino Linotype" w:eastAsia="Palatino Linotype" w:hAnsi="Palatino Linotype" w:cs="Palatino Linotype" w:hint="default"/>
        <w:b/>
        <w:i w:val="0"/>
        <w:color w:val="000000"/>
        <w:sz w:val="24"/>
        <w:szCs w:val="24"/>
      </w:rPr>
    </w:lvl>
    <w:lvl w:ilvl="1">
      <w:start w:val="1"/>
      <w:numFmt w:val="upperRoman"/>
      <w:lvlText w:val="%2."/>
      <w:lvlJc w:val="right"/>
      <w:pPr>
        <w:ind w:left="7525" w:hanging="720"/>
      </w:pPr>
      <w:rPr>
        <w:rFonts w:hint="default"/>
      </w:rPr>
    </w:lvl>
    <w:lvl w:ilvl="2">
      <w:start w:val="4"/>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04"/>
      <w:numFmt w:val="decimal"/>
      <w:lvlText w:val="%5"/>
      <w:lvlJc w:val="left"/>
      <w:pPr>
        <w:ind w:left="3600" w:hanging="360"/>
      </w:pPr>
      <w:rPr>
        <w:rFonts w:hint="default"/>
        <w:b/>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1E6C3CD9"/>
    <w:multiLevelType w:val="hybridMultilevel"/>
    <w:tmpl w:val="4080C79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275B1264"/>
    <w:multiLevelType w:val="multilevel"/>
    <w:tmpl w:val="9ED4B660"/>
    <w:lvl w:ilvl="0">
      <w:start w:val="26"/>
      <w:numFmt w:val="decimal"/>
      <w:lvlText w:val="%1."/>
      <w:lvlJc w:val="left"/>
      <w:pPr>
        <w:ind w:left="502"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29A30EE0"/>
    <w:multiLevelType w:val="multilevel"/>
    <w:tmpl w:val="CFAEE3EC"/>
    <w:lvl w:ilvl="0">
      <w:start w:val="20"/>
      <w:numFmt w:val="decimal"/>
      <w:lvlText w:val="%1."/>
      <w:lvlJc w:val="left"/>
      <w:pPr>
        <w:ind w:left="501" w:hanging="359"/>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2CFD1FC6"/>
    <w:multiLevelType w:val="multilevel"/>
    <w:tmpl w:val="7372475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DB377EE"/>
    <w:multiLevelType w:val="multilevel"/>
    <w:tmpl w:val="EF3EA2FE"/>
    <w:lvl w:ilvl="0">
      <w:start w:val="65"/>
      <w:numFmt w:val="decimal"/>
      <w:lvlText w:val="%1."/>
      <w:lvlJc w:val="left"/>
      <w:pPr>
        <w:ind w:left="360"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306A009B"/>
    <w:multiLevelType w:val="hybridMultilevel"/>
    <w:tmpl w:val="D95C3CE4"/>
    <w:lvl w:ilvl="0" w:tplc="080A0001">
      <w:start w:val="1"/>
      <w:numFmt w:val="bullet"/>
      <w:lvlText w:val=""/>
      <w:lvlJc w:val="left"/>
      <w:pPr>
        <w:ind w:left="2138" w:hanging="360"/>
      </w:pPr>
      <w:rPr>
        <w:rFonts w:ascii="Symbol" w:hAnsi="Symbol" w:hint="default"/>
      </w:rPr>
    </w:lvl>
    <w:lvl w:ilvl="1" w:tplc="080A0003" w:tentative="1">
      <w:start w:val="1"/>
      <w:numFmt w:val="bullet"/>
      <w:lvlText w:val="o"/>
      <w:lvlJc w:val="left"/>
      <w:pPr>
        <w:ind w:left="2858" w:hanging="360"/>
      </w:pPr>
      <w:rPr>
        <w:rFonts w:ascii="Courier New" w:hAnsi="Courier New" w:cs="Courier New" w:hint="default"/>
      </w:rPr>
    </w:lvl>
    <w:lvl w:ilvl="2" w:tplc="080A0005" w:tentative="1">
      <w:start w:val="1"/>
      <w:numFmt w:val="bullet"/>
      <w:lvlText w:val=""/>
      <w:lvlJc w:val="left"/>
      <w:pPr>
        <w:ind w:left="3578" w:hanging="360"/>
      </w:pPr>
      <w:rPr>
        <w:rFonts w:ascii="Wingdings" w:hAnsi="Wingdings" w:hint="default"/>
      </w:rPr>
    </w:lvl>
    <w:lvl w:ilvl="3" w:tplc="080A0001" w:tentative="1">
      <w:start w:val="1"/>
      <w:numFmt w:val="bullet"/>
      <w:lvlText w:val=""/>
      <w:lvlJc w:val="left"/>
      <w:pPr>
        <w:ind w:left="4298" w:hanging="360"/>
      </w:pPr>
      <w:rPr>
        <w:rFonts w:ascii="Symbol" w:hAnsi="Symbol" w:hint="default"/>
      </w:rPr>
    </w:lvl>
    <w:lvl w:ilvl="4" w:tplc="080A0003" w:tentative="1">
      <w:start w:val="1"/>
      <w:numFmt w:val="bullet"/>
      <w:lvlText w:val="o"/>
      <w:lvlJc w:val="left"/>
      <w:pPr>
        <w:ind w:left="5018" w:hanging="360"/>
      </w:pPr>
      <w:rPr>
        <w:rFonts w:ascii="Courier New" w:hAnsi="Courier New" w:cs="Courier New" w:hint="default"/>
      </w:rPr>
    </w:lvl>
    <w:lvl w:ilvl="5" w:tplc="080A0005" w:tentative="1">
      <w:start w:val="1"/>
      <w:numFmt w:val="bullet"/>
      <w:lvlText w:val=""/>
      <w:lvlJc w:val="left"/>
      <w:pPr>
        <w:ind w:left="5738" w:hanging="360"/>
      </w:pPr>
      <w:rPr>
        <w:rFonts w:ascii="Wingdings" w:hAnsi="Wingdings" w:hint="default"/>
      </w:rPr>
    </w:lvl>
    <w:lvl w:ilvl="6" w:tplc="080A0001" w:tentative="1">
      <w:start w:val="1"/>
      <w:numFmt w:val="bullet"/>
      <w:lvlText w:val=""/>
      <w:lvlJc w:val="left"/>
      <w:pPr>
        <w:ind w:left="6458" w:hanging="360"/>
      </w:pPr>
      <w:rPr>
        <w:rFonts w:ascii="Symbol" w:hAnsi="Symbol" w:hint="default"/>
      </w:rPr>
    </w:lvl>
    <w:lvl w:ilvl="7" w:tplc="080A0003" w:tentative="1">
      <w:start w:val="1"/>
      <w:numFmt w:val="bullet"/>
      <w:lvlText w:val="o"/>
      <w:lvlJc w:val="left"/>
      <w:pPr>
        <w:ind w:left="7178" w:hanging="360"/>
      </w:pPr>
      <w:rPr>
        <w:rFonts w:ascii="Courier New" w:hAnsi="Courier New" w:cs="Courier New" w:hint="default"/>
      </w:rPr>
    </w:lvl>
    <w:lvl w:ilvl="8" w:tplc="080A0005" w:tentative="1">
      <w:start w:val="1"/>
      <w:numFmt w:val="bullet"/>
      <w:lvlText w:val=""/>
      <w:lvlJc w:val="left"/>
      <w:pPr>
        <w:ind w:left="7898" w:hanging="360"/>
      </w:pPr>
      <w:rPr>
        <w:rFonts w:ascii="Wingdings" w:hAnsi="Wingdings" w:hint="default"/>
      </w:rPr>
    </w:lvl>
  </w:abstractNum>
  <w:abstractNum w:abstractNumId="21" w15:restartNumberingAfterBreak="0">
    <w:nsid w:val="32AC1E4F"/>
    <w:multiLevelType w:val="hybridMultilevel"/>
    <w:tmpl w:val="B79A38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33C96499"/>
    <w:multiLevelType w:val="multilevel"/>
    <w:tmpl w:val="F8C8BCE2"/>
    <w:lvl w:ilvl="0">
      <w:start w:val="14"/>
      <w:numFmt w:val="decimal"/>
      <w:lvlText w:val="%1."/>
      <w:lvlJc w:val="left"/>
      <w:pPr>
        <w:ind w:left="501" w:hanging="359"/>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3865426D"/>
    <w:multiLevelType w:val="multilevel"/>
    <w:tmpl w:val="EBBC1C00"/>
    <w:lvl w:ilvl="0">
      <w:start w:val="51"/>
      <w:numFmt w:val="decimal"/>
      <w:lvlText w:val="%1."/>
      <w:lvlJc w:val="left"/>
      <w:pPr>
        <w:ind w:left="644" w:hanging="357"/>
      </w:pPr>
      <w:rPr>
        <w:rFonts w:hint="default"/>
        <w:b/>
        <w:i w:val="0"/>
        <w:color w:val="000000"/>
        <w:sz w:val="24"/>
        <w:szCs w:val="24"/>
      </w:rPr>
    </w:lvl>
    <w:lvl w:ilvl="1">
      <w:start w:val="1"/>
      <w:numFmt w:val="upperRoman"/>
      <w:lvlText w:val="%2."/>
      <w:lvlJc w:val="right"/>
      <w:pPr>
        <w:ind w:left="7525" w:hanging="720"/>
      </w:pPr>
      <w:rPr>
        <w:rFonts w:hint="default"/>
      </w:rPr>
    </w:lvl>
    <w:lvl w:ilvl="2">
      <w:start w:val="4"/>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04"/>
      <w:numFmt w:val="decimal"/>
      <w:lvlText w:val="%5"/>
      <w:lvlJc w:val="left"/>
      <w:pPr>
        <w:ind w:left="3600" w:hanging="360"/>
      </w:pPr>
      <w:rPr>
        <w:rFonts w:hint="default"/>
        <w:b/>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398B5606"/>
    <w:multiLevelType w:val="hybridMultilevel"/>
    <w:tmpl w:val="D690FF42"/>
    <w:lvl w:ilvl="0" w:tplc="080A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53F65C20"/>
    <w:multiLevelType w:val="multilevel"/>
    <w:tmpl w:val="2C3073F2"/>
    <w:lvl w:ilvl="0">
      <w:start w:val="60"/>
      <w:numFmt w:val="decimal"/>
      <w:lvlText w:val="%1."/>
      <w:lvlJc w:val="left"/>
      <w:pPr>
        <w:ind w:left="644" w:hanging="359"/>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557D7726"/>
    <w:multiLevelType w:val="hybridMultilevel"/>
    <w:tmpl w:val="6598EB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A177B67"/>
    <w:multiLevelType w:val="multilevel"/>
    <w:tmpl w:val="653C1B24"/>
    <w:lvl w:ilvl="0">
      <w:start w:val="11"/>
      <w:numFmt w:val="decimal"/>
      <w:lvlText w:val="%1."/>
      <w:lvlJc w:val="left"/>
      <w:pPr>
        <w:ind w:left="502"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6657696E"/>
    <w:multiLevelType w:val="multilevel"/>
    <w:tmpl w:val="526EBFEA"/>
    <w:lvl w:ilvl="0">
      <w:start w:val="14"/>
      <w:numFmt w:val="decimal"/>
      <w:lvlText w:val="%1."/>
      <w:lvlJc w:val="left"/>
      <w:pPr>
        <w:ind w:left="644" w:hanging="359"/>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6AB436F0"/>
    <w:multiLevelType w:val="hybridMultilevel"/>
    <w:tmpl w:val="AA40CAAA"/>
    <w:lvl w:ilvl="0" w:tplc="080A0013">
      <w:start w:val="1"/>
      <w:numFmt w:val="upperRoman"/>
      <w:lvlText w:val="%1."/>
      <w:lvlJc w:val="righ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31" w15:restartNumberingAfterBreak="0">
    <w:nsid w:val="6D424E7C"/>
    <w:multiLevelType w:val="multilevel"/>
    <w:tmpl w:val="BDEEC39E"/>
    <w:lvl w:ilvl="0">
      <w:start w:val="13"/>
      <w:numFmt w:val="decimal"/>
      <w:lvlText w:val="%1."/>
      <w:lvlJc w:val="left"/>
      <w:pPr>
        <w:ind w:left="360"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6EB3166C"/>
    <w:multiLevelType w:val="multilevel"/>
    <w:tmpl w:val="3CCA7B04"/>
    <w:lvl w:ilvl="0">
      <w:start w:val="13"/>
      <w:numFmt w:val="decimal"/>
      <w:lvlText w:val="%1."/>
      <w:lvlJc w:val="left"/>
      <w:pPr>
        <w:ind w:left="502"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774B5893"/>
    <w:multiLevelType w:val="hybridMultilevel"/>
    <w:tmpl w:val="A510C1BA"/>
    <w:lvl w:ilvl="0" w:tplc="080A0017">
      <w:start w:val="1"/>
      <w:numFmt w:val="lowerLetter"/>
      <w:lvlText w:val="%1)"/>
      <w:lvlJc w:val="left"/>
      <w:pPr>
        <w:ind w:left="1494" w:hanging="360"/>
      </w:p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34" w15:restartNumberingAfterBreak="0">
    <w:nsid w:val="79795EEB"/>
    <w:multiLevelType w:val="hybridMultilevel"/>
    <w:tmpl w:val="7804B722"/>
    <w:lvl w:ilvl="0" w:tplc="FAA8B6DC">
      <w:start w:val="1"/>
      <w:numFmt w:val="ordinalText"/>
      <w:lvlText w:val="%1."/>
      <w:lvlJc w:val="left"/>
      <w:pPr>
        <w:ind w:left="1920" w:hanging="360"/>
      </w:pPr>
      <w:rPr>
        <w:b/>
        <w:caps/>
        <w:sz w:val="28"/>
      </w:rPr>
    </w:lvl>
    <w:lvl w:ilvl="1" w:tplc="16B6B4A4">
      <w:start w:val="1"/>
      <w:numFmt w:val="decimal"/>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5" w15:restartNumberingAfterBreak="0">
    <w:nsid w:val="7D881BE9"/>
    <w:multiLevelType w:val="hybridMultilevel"/>
    <w:tmpl w:val="D26871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FAF3AF7"/>
    <w:multiLevelType w:val="multilevel"/>
    <w:tmpl w:val="806E699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204"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22"/>
  </w:num>
  <w:num w:numId="3">
    <w:abstractNumId w:val="15"/>
  </w:num>
  <w:num w:numId="4">
    <w:abstractNumId w:val="34"/>
  </w:num>
  <w:num w:numId="5">
    <w:abstractNumId w:val="20"/>
  </w:num>
  <w:num w:numId="6">
    <w:abstractNumId w:val="11"/>
  </w:num>
  <w:num w:numId="7">
    <w:abstractNumId w:val="29"/>
  </w:num>
  <w:num w:numId="8">
    <w:abstractNumId w:val="35"/>
  </w:num>
  <w:num w:numId="9">
    <w:abstractNumId w:val="2"/>
  </w:num>
  <w:num w:numId="10">
    <w:abstractNumId w:val="23"/>
  </w:num>
  <w:num w:numId="11">
    <w:abstractNumId w:val="18"/>
  </w:num>
  <w:num w:numId="12">
    <w:abstractNumId w:val="27"/>
  </w:num>
  <w:num w:numId="13">
    <w:abstractNumId w:val="10"/>
  </w:num>
  <w:num w:numId="14">
    <w:abstractNumId w:val="26"/>
  </w:num>
  <w:num w:numId="15">
    <w:abstractNumId w:val="19"/>
  </w:num>
  <w:num w:numId="16">
    <w:abstractNumId w:val="1"/>
  </w:num>
  <w:num w:numId="17">
    <w:abstractNumId w:val="0"/>
  </w:num>
  <w:num w:numId="18">
    <w:abstractNumId w:val="25"/>
  </w:num>
  <w:num w:numId="19">
    <w:abstractNumId w:val="28"/>
  </w:num>
  <w:num w:numId="20">
    <w:abstractNumId w:val="24"/>
  </w:num>
  <w:num w:numId="21">
    <w:abstractNumId w:val="6"/>
  </w:num>
  <w:num w:numId="22">
    <w:abstractNumId w:val="31"/>
  </w:num>
  <w:num w:numId="23">
    <w:abstractNumId w:val="32"/>
  </w:num>
  <w:num w:numId="24">
    <w:abstractNumId w:val="16"/>
  </w:num>
  <w:num w:numId="25">
    <w:abstractNumId w:val="8"/>
  </w:num>
  <w:num w:numId="26">
    <w:abstractNumId w:val="13"/>
  </w:num>
  <w:num w:numId="27">
    <w:abstractNumId w:val="12"/>
  </w:num>
  <w:num w:numId="28">
    <w:abstractNumId w:val="21"/>
  </w:num>
  <w:num w:numId="29">
    <w:abstractNumId w:val="36"/>
  </w:num>
  <w:num w:numId="30">
    <w:abstractNumId w:val="7"/>
  </w:num>
  <w:num w:numId="31">
    <w:abstractNumId w:val="33"/>
  </w:num>
  <w:num w:numId="32">
    <w:abstractNumId w:val="17"/>
  </w:num>
  <w:num w:numId="33">
    <w:abstractNumId w:val="14"/>
  </w:num>
  <w:num w:numId="34">
    <w:abstractNumId w:val="4"/>
  </w:num>
  <w:num w:numId="35">
    <w:abstractNumId w:val="30"/>
  </w:num>
  <w:num w:numId="36">
    <w:abstractNumId w:val="9"/>
  </w:num>
  <w:num w:numId="37">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E1D"/>
    <w:rsid w:val="0001425F"/>
    <w:rsid w:val="0004438A"/>
    <w:rsid w:val="00050A15"/>
    <w:rsid w:val="00060BBB"/>
    <w:rsid w:val="00076C70"/>
    <w:rsid w:val="00076E1D"/>
    <w:rsid w:val="00093B3D"/>
    <w:rsid w:val="000A22F1"/>
    <w:rsid w:val="000A3F4C"/>
    <w:rsid w:val="000A3F65"/>
    <w:rsid w:val="000B67DE"/>
    <w:rsid w:val="000C004D"/>
    <w:rsid w:val="000C192A"/>
    <w:rsid w:val="000C33A6"/>
    <w:rsid w:val="000F7609"/>
    <w:rsid w:val="00106C7A"/>
    <w:rsid w:val="00112B86"/>
    <w:rsid w:val="00123678"/>
    <w:rsid w:val="00133D8E"/>
    <w:rsid w:val="001376F1"/>
    <w:rsid w:val="00146F61"/>
    <w:rsid w:val="001523E5"/>
    <w:rsid w:val="0015725F"/>
    <w:rsid w:val="001603E8"/>
    <w:rsid w:val="001615EC"/>
    <w:rsid w:val="001748EC"/>
    <w:rsid w:val="00176B68"/>
    <w:rsid w:val="00196196"/>
    <w:rsid w:val="001C5B65"/>
    <w:rsid w:val="001E67B1"/>
    <w:rsid w:val="001E68CE"/>
    <w:rsid w:val="0021031D"/>
    <w:rsid w:val="00210B49"/>
    <w:rsid w:val="00225AAD"/>
    <w:rsid w:val="00234F5F"/>
    <w:rsid w:val="00276E64"/>
    <w:rsid w:val="00280F4B"/>
    <w:rsid w:val="002934FE"/>
    <w:rsid w:val="002A745C"/>
    <w:rsid w:val="002D647B"/>
    <w:rsid w:val="0032326B"/>
    <w:rsid w:val="00327E7C"/>
    <w:rsid w:val="0037591C"/>
    <w:rsid w:val="0037601C"/>
    <w:rsid w:val="003853F8"/>
    <w:rsid w:val="00386DDB"/>
    <w:rsid w:val="003A71FB"/>
    <w:rsid w:val="003B2E10"/>
    <w:rsid w:val="003C66E5"/>
    <w:rsid w:val="003F24AB"/>
    <w:rsid w:val="003F5679"/>
    <w:rsid w:val="00402BCB"/>
    <w:rsid w:val="004240EF"/>
    <w:rsid w:val="004452B2"/>
    <w:rsid w:val="004543C3"/>
    <w:rsid w:val="004714F4"/>
    <w:rsid w:val="00475809"/>
    <w:rsid w:val="004765BB"/>
    <w:rsid w:val="0048078B"/>
    <w:rsid w:val="0048280B"/>
    <w:rsid w:val="00485EF5"/>
    <w:rsid w:val="0049426B"/>
    <w:rsid w:val="00520D5C"/>
    <w:rsid w:val="00524287"/>
    <w:rsid w:val="00532778"/>
    <w:rsid w:val="00535BBC"/>
    <w:rsid w:val="005624DA"/>
    <w:rsid w:val="005C4C15"/>
    <w:rsid w:val="005C5278"/>
    <w:rsid w:val="005E2476"/>
    <w:rsid w:val="005F3E05"/>
    <w:rsid w:val="005F5F62"/>
    <w:rsid w:val="0061776B"/>
    <w:rsid w:val="0062012B"/>
    <w:rsid w:val="00640005"/>
    <w:rsid w:val="00645FDA"/>
    <w:rsid w:val="00656215"/>
    <w:rsid w:val="00660164"/>
    <w:rsid w:val="006652D9"/>
    <w:rsid w:val="00665DAA"/>
    <w:rsid w:val="006667B6"/>
    <w:rsid w:val="00670281"/>
    <w:rsid w:val="00693333"/>
    <w:rsid w:val="006A6A47"/>
    <w:rsid w:val="006A6DE4"/>
    <w:rsid w:val="006C6604"/>
    <w:rsid w:val="006D1726"/>
    <w:rsid w:val="006E3FCF"/>
    <w:rsid w:val="006F69D5"/>
    <w:rsid w:val="00712CFA"/>
    <w:rsid w:val="00712EA0"/>
    <w:rsid w:val="0073351F"/>
    <w:rsid w:val="00744985"/>
    <w:rsid w:val="007571FD"/>
    <w:rsid w:val="007631CF"/>
    <w:rsid w:val="00784CD9"/>
    <w:rsid w:val="007A5675"/>
    <w:rsid w:val="007A5DA2"/>
    <w:rsid w:val="007A79E3"/>
    <w:rsid w:val="007A7F73"/>
    <w:rsid w:val="007C37B0"/>
    <w:rsid w:val="007E4EC7"/>
    <w:rsid w:val="007E6F08"/>
    <w:rsid w:val="007F0FC6"/>
    <w:rsid w:val="007F5FBA"/>
    <w:rsid w:val="008029DD"/>
    <w:rsid w:val="00811703"/>
    <w:rsid w:val="00812822"/>
    <w:rsid w:val="008269E7"/>
    <w:rsid w:val="0083340E"/>
    <w:rsid w:val="00861857"/>
    <w:rsid w:val="008650AF"/>
    <w:rsid w:val="008A285F"/>
    <w:rsid w:val="008B2DED"/>
    <w:rsid w:val="008B36C1"/>
    <w:rsid w:val="008D4315"/>
    <w:rsid w:val="008F22B7"/>
    <w:rsid w:val="00915DE5"/>
    <w:rsid w:val="009267C3"/>
    <w:rsid w:val="00941CA9"/>
    <w:rsid w:val="00962BC3"/>
    <w:rsid w:val="00984530"/>
    <w:rsid w:val="009959B7"/>
    <w:rsid w:val="00995D09"/>
    <w:rsid w:val="00996D47"/>
    <w:rsid w:val="009B256D"/>
    <w:rsid w:val="009C7738"/>
    <w:rsid w:val="009C7955"/>
    <w:rsid w:val="009E7A2F"/>
    <w:rsid w:val="009E7C12"/>
    <w:rsid w:val="009F03DF"/>
    <w:rsid w:val="009F7D59"/>
    <w:rsid w:val="00A11527"/>
    <w:rsid w:val="00A309EE"/>
    <w:rsid w:val="00A56C8C"/>
    <w:rsid w:val="00AA564C"/>
    <w:rsid w:val="00AC3B35"/>
    <w:rsid w:val="00AF618E"/>
    <w:rsid w:val="00B15303"/>
    <w:rsid w:val="00B2266B"/>
    <w:rsid w:val="00B249F5"/>
    <w:rsid w:val="00B3709B"/>
    <w:rsid w:val="00B414BB"/>
    <w:rsid w:val="00B43726"/>
    <w:rsid w:val="00B443E6"/>
    <w:rsid w:val="00B71FC8"/>
    <w:rsid w:val="00BB220C"/>
    <w:rsid w:val="00BC2363"/>
    <w:rsid w:val="00BC3C12"/>
    <w:rsid w:val="00BE499F"/>
    <w:rsid w:val="00BE6019"/>
    <w:rsid w:val="00C108F5"/>
    <w:rsid w:val="00C11BBA"/>
    <w:rsid w:val="00C11F87"/>
    <w:rsid w:val="00C31B92"/>
    <w:rsid w:val="00C4693E"/>
    <w:rsid w:val="00C55A48"/>
    <w:rsid w:val="00C72DF5"/>
    <w:rsid w:val="00C777D1"/>
    <w:rsid w:val="00C818EC"/>
    <w:rsid w:val="00C94350"/>
    <w:rsid w:val="00CC7AFC"/>
    <w:rsid w:val="00CF4288"/>
    <w:rsid w:val="00D03249"/>
    <w:rsid w:val="00D12E2D"/>
    <w:rsid w:val="00D15636"/>
    <w:rsid w:val="00D43B38"/>
    <w:rsid w:val="00D453A4"/>
    <w:rsid w:val="00D70B4F"/>
    <w:rsid w:val="00D7277E"/>
    <w:rsid w:val="00DA731B"/>
    <w:rsid w:val="00DB68D2"/>
    <w:rsid w:val="00DD138D"/>
    <w:rsid w:val="00DD4880"/>
    <w:rsid w:val="00DD5EDB"/>
    <w:rsid w:val="00DE5585"/>
    <w:rsid w:val="00E15C47"/>
    <w:rsid w:val="00E21FF3"/>
    <w:rsid w:val="00E2358D"/>
    <w:rsid w:val="00E3291D"/>
    <w:rsid w:val="00E3471D"/>
    <w:rsid w:val="00E454A1"/>
    <w:rsid w:val="00E50720"/>
    <w:rsid w:val="00E52018"/>
    <w:rsid w:val="00E533FB"/>
    <w:rsid w:val="00E736BE"/>
    <w:rsid w:val="00E74BAA"/>
    <w:rsid w:val="00E761EC"/>
    <w:rsid w:val="00EB1E1A"/>
    <w:rsid w:val="00EB2E61"/>
    <w:rsid w:val="00EC1FB6"/>
    <w:rsid w:val="00EC6C25"/>
    <w:rsid w:val="00F03281"/>
    <w:rsid w:val="00F07B41"/>
    <w:rsid w:val="00F16CD7"/>
    <w:rsid w:val="00F20047"/>
    <w:rsid w:val="00F21A66"/>
    <w:rsid w:val="00F306AA"/>
    <w:rsid w:val="00F32874"/>
    <w:rsid w:val="00F32B67"/>
    <w:rsid w:val="00F4095B"/>
    <w:rsid w:val="00F918EE"/>
    <w:rsid w:val="00F96532"/>
    <w:rsid w:val="00FA17FF"/>
    <w:rsid w:val="00FA19C7"/>
    <w:rsid w:val="00FC15B3"/>
    <w:rsid w:val="00FC3BD0"/>
    <w:rsid w:val="00FF0242"/>
    <w:rsid w:val="00FF09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F79EE862-700B-4A1B-B9FB-5DAB0DEC3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3EF5"/>
  </w:style>
  <w:style w:type="paragraph" w:styleId="Ttulo1">
    <w:name w:val="heading 1"/>
    <w:basedOn w:val="Normal"/>
    <w:next w:val="Normal"/>
    <w:link w:val="Ttulo1Car"/>
    <w:uiPriority w:val="9"/>
    <w:qFormat/>
    <w:rsid w:val="00CE3EF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CE3EF5"/>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paragraph" w:styleId="Ttulo3">
    <w:name w:val="heading 3"/>
    <w:basedOn w:val="Normal"/>
    <w:next w:val="Normal"/>
    <w:link w:val="Ttulo3Car"/>
    <w:uiPriority w:val="9"/>
    <w:unhideWhenUsed/>
    <w:qFormat/>
    <w:pPr>
      <w:keepNext/>
      <w:keepLines/>
      <w:spacing w:before="280" w:after="80"/>
      <w:outlineLvl w:val="2"/>
    </w:pPr>
    <w:rPr>
      <w:b/>
      <w:sz w:val="28"/>
      <w:szCs w:val="28"/>
    </w:rPr>
  </w:style>
  <w:style w:type="paragraph" w:styleId="Ttulo4">
    <w:name w:val="heading 4"/>
    <w:basedOn w:val="Normal"/>
    <w:next w:val="Normal"/>
    <w:link w:val="Ttulo4Car"/>
    <w:uiPriority w:val="9"/>
    <w:unhideWhenUsed/>
    <w:qFormat/>
    <w:pPr>
      <w:keepNext/>
      <w:keepLines/>
      <w:spacing w:before="240" w:after="40"/>
      <w:outlineLvl w:val="3"/>
    </w:pPr>
    <w:rPr>
      <w:b/>
    </w:rPr>
  </w:style>
  <w:style w:type="paragraph" w:styleId="Ttulo5">
    <w:name w:val="heading 5"/>
    <w:basedOn w:val="Normal"/>
    <w:next w:val="Normal"/>
    <w:link w:val="Ttulo5Car"/>
    <w:uiPriority w:val="9"/>
    <w:unhideWhenUsed/>
    <w:qFormat/>
    <w:pPr>
      <w:keepNext/>
      <w:keepLines/>
      <w:spacing w:before="220" w:after="40"/>
      <w:outlineLvl w:val="4"/>
    </w:pPr>
    <w:rPr>
      <w:b/>
      <w:sz w:val="22"/>
      <w:szCs w:val="22"/>
    </w:rPr>
  </w:style>
  <w:style w:type="paragraph" w:styleId="Ttulo6">
    <w:name w:val="heading 6"/>
    <w:basedOn w:val="Normal"/>
    <w:next w:val="Normal"/>
    <w:link w:val="Ttulo6Car"/>
    <w:uiPriority w:val="9"/>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CE3EF5"/>
    <w:rPr>
      <w:rFonts w:asciiTheme="majorHAnsi" w:eastAsiaTheme="majorEastAsia" w:hAnsiTheme="majorHAnsi" w:cstheme="majorBidi"/>
      <w:color w:val="2E74B5" w:themeColor="accent1" w:themeShade="BF"/>
      <w:sz w:val="32"/>
      <w:szCs w:val="32"/>
      <w:lang w:eastAsia="es-MX"/>
    </w:rPr>
  </w:style>
  <w:style w:type="character" w:customStyle="1" w:styleId="Ttulo2Car">
    <w:name w:val="Título 2 Car"/>
    <w:basedOn w:val="Fuentedeprrafopredeter"/>
    <w:link w:val="Ttulo2"/>
    <w:uiPriority w:val="9"/>
    <w:rsid w:val="00CE3EF5"/>
    <w:rPr>
      <w:rFonts w:asciiTheme="majorHAnsi" w:eastAsiaTheme="majorEastAsia" w:hAnsiTheme="majorHAnsi" w:cstheme="majorBidi"/>
      <w:color w:val="2E74B5" w:themeColor="accent1" w:themeShade="BF"/>
      <w:sz w:val="26"/>
      <w:szCs w:val="26"/>
    </w:rPr>
  </w:style>
  <w:style w:type="paragraph" w:styleId="Encabezado">
    <w:name w:val="header"/>
    <w:basedOn w:val="Normal"/>
    <w:link w:val="EncabezadoCar"/>
    <w:uiPriority w:val="99"/>
    <w:unhideWhenUsed/>
    <w:rsid w:val="00CE3EF5"/>
    <w:pPr>
      <w:tabs>
        <w:tab w:val="center" w:pos="4419"/>
        <w:tab w:val="right" w:pos="8838"/>
      </w:tabs>
    </w:pPr>
  </w:style>
  <w:style w:type="character" w:customStyle="1" w:styleId="EncabezadoCar">
    <w:name w:val="Encabezado Car"/>
    <w:basedOn w:val="Fuentedeprrafopredeter"/>
    <w:link w:val="Encabezado"/>
    <w:uiPriority w:val="99"/>
    <w:rsid w:val="00CE3EF5"/>
    <w:rPr>
      <w:rFonts w:ascii="Times New Roman" w:eastAsia="Times New Roman" w:hAnsi="Times New Roman" w:cs="Times New Roman"/>
      <w:sz w:val="24"/>
      <w:szCs w:val="24"/>
      <w:lang w:eastAsia="es-MX"/>
    </w:rPr>
  </w:style>
  <w:style w:type="paragraph" w:styleId="Piedepgina">
    <w:name w:val="footer"/>
    <w:basedOn w:val="Normal"/>
    <w:link w:val="PiedepginaCar"/>
    <w:uiPriority w:val="99"/>
    <w:unhideWhenUsed/>
    <w:rsid w:val="00CE3EF5"/>
    <w:pPr>
      <w:tabs>
        <w:tab w:val="center" w:pos="4419"/>
        <w:tab w:val="right" w:pos="8838"/>
      </w:tabs>
    </w:pPr>
  </w:style>
  <w:style w:type="character" w:customStyle="1" w:styleId="PiedepginaCar">
    <w:name w:val="Pie de página Car"/>
    <w:basedOn w:val="Fuentedeprrafopredeter"/>
    <w:link w:val="Piedepgina"/>
    <w:uiPriority w:val="99"/>
    <w:rsid w:val="00CE3EF5"/>
    <w:rPr>
      <w:rFonts w:ascii="Times New Roman" w:eastAsia="Times New Roman" w:hAnsi="Times New Roman" w:cs="Times New Roman"/>
      <w:sz w:val="24"/>
      <w:szCs w:val="24"/>
      <w:lang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CE3EF5"/>
    <w:pPr>
      <w:ind w:left="720"/>
      <w:contextualSpacing/>
    </w:pPr>
    <w:rPr>
      <w:rFonts w:ascii="Century Gothic" w:hAnsi="Century Gothic"/>
      <w:sz w:val="22"/>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rsid w:val="00CE3EF5"/>
    <w:rPr>
      <w:rFonts w:ascii="Century Gothic" w:eastAsia="Times New Roman" w:hAnsi="Century Gothic" w:cs="Times New Roman"/>
      <w:szCs w:val="24"/>
      <w:lang w:eastAsia="es-MX"/>
    </w:rPr>
  </w:style>
  <w:style w:type="character" w:styleId="Hipervnculo">
    <w:name w:val="Hyperlink"/>
    <w:aliases w:val="Hipervínculo1,Hipervínculo11,Hipervínculo12,Hipervínculo13,Hipervínculo14,Hipervínculo15"/>
    <w:uiPriority w:val="99"/>
    <w:unhideWhenUsed/>
    <w:rsid w:val="00CE3EF5"/>
    <w:rPr>
      <w:color w:val="0563C1"/>
      <w:u w:val="single"/>
    </w:rPr>
  </w:style>
  <w:style w:type="paragraph" w:styleId="Sinespaciado">
    <w:name w:val="No Spacing"/>
    <w:aliases w:val="Francesa,INAI,Fundamentos"/>
    <w:link w:val="SinespaciadoCar"/>
    <w:uiPriority w:val="1"/>
    <w:qFormat/>
    <w:rsid w:val="00CE3EF5"/>
  </w:style>
  <w:style w:type="character" w:customStyle="1" w:styleId="SinespaciadoCar">
    <w:name w:val="Sin espaciado Car"/>
    <w:aliases w:val="Francesa Car,INAI Car,Fundamentos Car"/>
    <w:link w:val="Sinespaciado"/>
    <w:uiPriority w:val="1"/>
    <w:qFormat/>
    <w:locked/>
    <w:rsid w:val="00CE3EF5"/>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CE3EF5"/>
    <w:rPr>
      <w:vertAlign w:val="superscript"/>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CE3EF5"/>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CE3EF5"/>
    <w:rPr>
      <w:rFonts w:asciiTheme="minorHAnsi" w:eastAsiaTheme="minorHAnsi" w:hAnsiTheme="minorHAnsi" w:cstheme="minorBidi"/>
      <w:sz w:val="20"/>
      <w:szCs w:val="20"/>
      <w:lang w:eastAsia="en-US"/>
    </w:rPr>
  </w:style>
  <w:style w:type="character" w:customStyle="1" w:styleId="TextonotapieCar1">
    <w:name w:val="Texto nota pie Car1"/>
    <w:basedOn w:val="Fuentedeprrafopredeter"/>
    <w:uiPriority w:val="99"/>
    <w:semiHidden/>
    <w:rsid w:val="00CE3EF5"/>
    <w:rPr>
      <w:rFonts w:ascii="Times New Roman" w:eastAsia="Times New Roman" w:hAnsi="Times New Roman" w:cs="Times New Roman"/>
      <w:sz w:val="20"/>
      <w:szCs w:val="20"/>
      <w:lang w:eastAsia="es-MX"/>
    </w:rPr>
  </w:style>
  <w:style w:type="character" w:styleId="Hipervnculovisitado">
    <w:name w:val="FollowedHyperlink"/>
    <w:basedOn w:val="Fuentedeprrafopredeter"/>
    <w:uiPriority w:val="99"/>
    <w:semiHidden/>
    <w:unhideWhenUsed/>
    <w:rsid w:val="00243D8E"/>
    <w:rPr>
      <w:color w:val="954F72" w:themeColor="followedHyperlink"/>
      <w:u w:val="single"/>
    </w:rPr>
  </w:style>
  <w:style w:type="table" w:styleId="Tabladecuadrcula6concolores">
    <w:name w:val="Grid Table 6 Colorful"/>
    <w:basedOn w:val="Tablanormal"/>
    <w:uiPriority w:val="51"/>
    <w:rsid w:val="00DC69EC"/>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Default">
    <w:name w:val="Default"/>
    <w:qFormat/>
    <w:rsid w:val="0095227B"/>
    <w:pPr>
      <w:autoSpaceDE w:val="0"/>
      <w:autoSpaceDN w:val="0"/>
      <w:adjustRightInd w:val="0"/>
    </w:pPr>
    <w:rPr>
      <w:rFonts w:ascii="Arial" w:hAnsi="Arial" w:cs="Arial"/>
      <w:color w:val="000000"/>
    </w:rPr>
  </w:style>
  <w:style w:type="character" w:customStyle="1" w:styleId="markedcontent">
    <w:name w:val="markedcontent"/>
    <w:basedOn w:val="Fuentedeprrafopredeter"/>
    <w:rsid w:val="00AD0C84"/>
  </w:style>
  <w:style w:type="numbering" w:customStyle="1" w:styleId="Estiloimportado1">
    <w:name w:val="Estilo importado 1"/>
    <w:rsid w:val="008B5F61"/>
    <w:pPr>
      <w:numPr>
        <w:numId w:val="3"/>
      </w:numPr>
    </w:pPr>
  </w:style>
  <w:style w:type="table" w:customStyle="1" w:styleId="Tablanormal13">
    <w:name w:val="Tabla normal 13"/>
    <w:basedOn w:val="Tablanormal"/>
    <w:next w:val="Tablanormal1"/>
    <w:uiPriority w:val="41"/>
    <w:rsid w:val="002023A6"/>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1">
    <w:name w:val="Plain Table 1"/>
    <w:basedOn w:val="Tablanormal"/>
    <w:uiPriority w:val="41"/>
    <w:rsid w:val="002023A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3"/>
    <w:rPr>
      <w:color w:val="000000"/>
    </w:rPr>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table" w:customStyle="1" w:styleId="a3">
    <w:basedOn w:val="TableNormal3"/>
    <w:tblPr>
      <w:tblStyleRowBandSize w:val="1"/>
      <w:tblStyleColBandSize w:val="1"/>
      <w:tblCellMar>
        <w:left w:w="115" w:type="dxa"/>
        <w:right w:w="115" w:type="dxa"/>
      </w:tblCellMar>
    </w:tblPr>
  </w:style>
  <w:style w:type="table" w:customStyle="1" w:styleId="a4">
    <w:basedOn w:val="TableNormal3"/>
    <w:rPr>
      <w:color w:val="000000"/>
    </w:rPr>
    <w:tblPr>
      <w:tblStyleRowBandSize w:val="1"/>
      <w:tblStyleColBandSize w:val="1"/>
      <w:tblCellMar>
        <w:left w:w="115" w:type="dxa"/>
        <w:right w:w="115"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3"/>
    <w:rPr>
      <w:color w:val="000000"/>
    </w:rPr>
    <w:tblPr>
      <w:tblStyleRowBandSize w:val="1"/>
      <w:tblStyleColBandSize w:val="1"/>
      <w:tblCellMar>
        <w:left w:w="115" w:type="dxa"/>
        <w:right w:w="115" w:type="dxa"/>
      </w:tblCellMar>
    </w:tblPr>
  </w:style>
  <w:style w:type="table" w:customStyle="1" w:styleId="a6">
    <w:basedOn w:val="TableNormal3"/>
    <w:rPr>
      <w:color w:val="000000"/>
    </w:rPr>
    <w:tblPr>
      <w:tblStyleRowBandSize w:val="1"/>
      <w:tblStyleColBandSize w:val="1"/>
      <w:tblCellMar>
        <w:left w:w="115" w:type="dxa"/>
        <w:right w:w="115" w:type="dxa"/>
      </w:tblCellMar>
    </w:tblPr>
  </w:style>
  <w:style w:type="table" w:customStyle="1" w:styleId="a7">
    <w:basedOn w:val="TableNormal3"/>
    <w:rPr>
      <w:color w:val="000000"/>
    </w:rPr>
    <w:tblPr>
      <w:tblStyleRowBandSize w:val="1"/>
      <w:tblStyleColBandSize w:val="1"/>
      <w:tblCellMar>
        <w:left w:w="115" w:type="dxa"/>
        <w:right w:w="115" w:type="dxa"/>
      </w:tblCellMar>
    </w:tblPr>
  </w:style>
  <w:style w:type="table" w:customStyle="1" w:styleId="a8">
    <w:basedOn w:val="TableNormal3"/>
    <w:rPr>
      <w:color w:val="000000"/>
    </w:rPr>
    <w:tblPr>
      <w:tblStyleRowBandSize w:val="1"/>
      <w:tblStyleColBandSize w:val="1"/>
      <w:tblCellMar>
        <w:left w:w="115" w:type="dxa"/>
        <w:right w:w="115" w:type="dxa"/>
      </w:tblCellMar>
    </w:tblPr>
  </w:style>
  <w:style w:type="character" w:customStyle="1" w:styleId="Mencinsinresolver1">
    <w:name w:val="Mención sin resolver1"/>
    <w:basedOn w:val="Fuentedeprrafopredeter"/>
    <w:uiPriority w:val="99"/>
    <w:semiHidden/>
    <w:unhideWhenUsed/>
    <w:rsid w:val="00EF7312"/>
    <w:rPr>
      <w:color w:val="605E5C"/>
      <w:shd w:val="clear" w:color="auto" w:fill="E1DFDD"/>
    </w:rPr>
  </w:style>
  <w:style w:type="character" w:styleId="Refdecomentario">
    <w:name w:val="annotation reference"/>
    <w:basedOn w:val="Fuentedeprrafopredeter"/>
    <w:uiPriority w:val="99"/>
    <w:semiHidden/>
    <w:unhideWhenUsed/>
    <w:rsid w:val="00E60A26"/>
    <w:rPr>
      <w:sz w:val="16"/>
      <w:szCs w:val="16"/>
    </w:rPr>
  </w:style>
  <w:style w:type="paragraph" w:styleId="Textocomentario">
    <w:name w:val="annotation text"/>
    <w:basedOn w:val="Normal"/>
    <w:link w:val="TextocomentarioCar"/>
    <w:uiPriority w:val="99"/>
    <w:unhideWhenUsed/>
    <w:rsid w:val="00E60A26"/>
    <w:rPr>
      <w:sz w:val="20"/>
      <w:szCs w:val="20"/>
    </w:rPr>
  </w:style>
  <w:style w:type="character" w:customStyle="1" w:styleId="TextocomentarioCar">
    <w:name w:val="Texto comentario Car"/>
    <w:basedOn w:val="Fuentedeprrafopredeter"/>
    <w:link w:val="Textocomentario"/>
    <w:uiPriority w:val="99"/>
    <w:rsid w:val="00E60A26"/>
    <w:rPr>
      <w:sz w:val="20"/>
      <w:szCs w:val="20"/>
    </w:rPr>
  </w:style>
  <w:style w:type="paragraph" w:styleId="Asuntodelcomentario">
    <w:name w:val="annotation subject"/>
    <w:basedOn w:val="Textocomentario"/>
    <w:next w:val="Textocomentario"/>
    <w:link w:val="AsuntodelcomentarioCar"/>
    <w:uiPriority w:val="99"/>
    <w:semiHidden/>
    <w:unhideWhenUsed/>
    <w:rsid w:val="00E60A26"/>
    <w:rPr>
      <w:b/>
      <w:bCs/>
    </w:rPr>
  </w:style>
  <w:style w:type="character" w:customStyle="1" w:styleId="AsuntodelcomentarioCar">
    <w:name w:val="Asunto del comentario Car"/>
    <w:basedOn w:val="TextocomentarioCar"/>
    <w:link w:val="Asuntodelcomentario"/>
    <w:uiPriority w:val="99"/>
    <w:semiHidden/>
    <w:rsid w:val="00E60A26"/>
    <w:rPr>
      <w:b/>
      <w:bCs/>
      <w:sz w:val="20"/>
      <w:szCs w:val="20"/>
    </w:rPr>
  </w:style>
  <w:style w:type="paragraph" w:styleId="Textodeglobo">
    <w:name w:val="Balloon Text"/>
    <w:basedOn w:val="Normal"/>
    <w:link w:val="TextodegloboCar"/>
    <w:uiPriority w:val="99"/>
    <w:semiHidden/>
    <w:unhideWhenUsed/>
    <w:rsid w:val="00E60A2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60A26"/>
    <w:rPr>
      <w:rFonts w:ascii="Segoe UI" w:hAnsi="Segoe UI" w:cs="Segoe UI"/>
      <w:sz w:val="18"/>
      <w:szCs w:val="18"/>
    </w:rPr>
  </w:style>
  <w:style w:type="table" w:styleId="Tablaconcuadrcula">
    <w:name w:val="Table Grid"/>
    <w:basedOn w:val="Tablanormal"/>
    <w:uiPriority w:val="59"/>
    <w:rsid w:val="00D46DD8"/>
    <w:rPr>
      <w:rFonts w:asciiTheme="minorHAnsi" w:eastAsiaTheme="minorEastAsia" w:hAnsiTheme="minorHAnsi" w:cstheme="minorBidi"/>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9">
    <w:basedOn w:val="TableNormal2"/>
    <w:rPr>
      <w:rFonts w:ascii="Calibri" w:eastAsia="Calibri" w:hAnsi="Calibri" w:cs="Calibri"/>
      <w:color w:val="000000"/>
    </w:rPr>
    <w:tblPr>
      <w:tblStyleRowBandSize w:val="1"/>
      <w:tblStyleColBandSize w:val="1"/>
      <w:tblCellMar>
        <w:left w:w="108" w:type="dxa"/>
        <w:right w:w="108" w:type="dxa"/>
      </w:tblCellMar>
    </w:tblPr>
  </w:style>
  <w:style w:type="table" w:customStyle="1" w:styleId="aa">
    <w:basedOn w:val="TableNormal2"/>
    <w:tblPr>
      <w:tblStyleRowBandSize w:val="1"/>
      <w:tblStyleColBandSize w:val="1"/>
      <w:tblCellMar>
        <w:left w:w="115" w:type="dxa"/>
        <w:right w:w="115" w:type="dxa"/>
      </w:tblCellMar>
    </w:tblPr>
  </w:style>
  <w:style w:type="table" w:customStyle="1" w:styleId="ab">
    <w:basedOn w:val="TableNormal2"/>
    <w:rPr>
      <w:color w:val="000000"/>
    </w:rPr>
    <w:tblPr>
      <w:tblStyleRowBandSize w:val="1"/>
      <w:tblStyleColBandSize w:val="1"/>
      <w:tblCellMar>
        <w:left w:w="115" w:type="dxa"/>
        <w:right w:w="115" w:type="dxa"/>
      </w:tblCellMar>
    </w:tblPr>
  </w:style>
  <w:style w:type="table" w:customStyle="1" w:styleId="ac">
    <w:basedOn w:val="TableNormal2"/>
    <w:rPr>
      <w:color w:val="000000"/>
    </w:rPr>
    <w:tblPr>
      <w:tblStyleRowBandSize w:val="1"/>
      <w:tblStyleColBandSize w:val="1"/>
      <w:tblCellMar>
        <w:left w:w="115" w:type="dxa"/>
        <w:right w:w="115" w:type="dxa"/>
      </w:tblCellMar>
    </w:tblPr>
  </w:style>
  <w:style w:type="table" w:customStyle="1" w:styleId="ad">
    <w:basedOn w:val="TableNormal2"/>
    <w:rPr>
      <w:color w:val="000000"/>
    </w:rPr>
    <w:tblPr>
      <w:tblStyleRowBandSize w:val="1"/>
      <w:tblStyleColBandSize w:val="1"/>
      <w:tblCellMar>
        <w:left w:w="115" w:type="dxa"/>
        <w:right w:w="115" w:type="dxa"/>
      </w:tblCellMar>
    </w:tblPr>
  </w:style>
  <w:style w:type="table" w:customStyle="1" w:styleId="ae">
    <w:basedOn w:val="TableNormal2"/>
    <w:rPr>
      <w:color w:val="000000"/>
    </w:rPr>
    <w:tblPr>
      <w:tblStyleRowBandSize w:val="1"/>
      <w:tblStyleColBandSize w:val="1"/>
      <w:tblCellMar>
        <w:left w:w="115" w:type="dxa"/>
        <w:right w:w="115" w:type="dxa"/>
      </w:tblCellMar>
    </w:tblPr>
  </w:style>
  <w:style w:type="table" w:customStyle="1" w:styleId="af">
    <w:basedOn w:val="TableNormal1"/>
    <w:rPr>
      <w:rFonts w:ascii="Calibri" w:eastAsia="Calibri" w:hAnsi="Calibri" w:cs="Calibri"/>
      <w:color w:val="000000"/>
    </w:rPr>
    <w:tblPr>
      <w:tblStyleRowBandSize w:val="1"/>
      <w:tblStyleColBandSize w:val="1"/>
      <w:tblCellMar>
        <w:left w:w="115" w:type="dxa"/>
        <w:right w:w="115" w:type="dxa"/>
      </w:tblCellMar>
    </w:tblPr>
  </w:style>
  <w:style w:type="table" w:customStyle="1" w:styleId="af0">
    <w:basedOn w:val="TableNormal1"/>
    <w:rPr>
      <w:rFonts w:ascii="Calibri" w:eastAsia="Calibri" w:hAnsi="Calibri" w:cs="Calibri"/>
      <w:color w:val="000000"/>
    </w:rPr>
    <w:tblPr>
      <w:tblStyleRowBandSize w:val="1"/>
      <w:tblStyleColBandSize w:val="1"/>
      <w:tblCellMar>
        <w:left w:w="115" w:type="dxa"/>
        <w:right w:w="115" w:type="dxa"/>
      </w:tblCellMar>
    </w:tblPr>
  </w:style>
  <w:style w:type="table" w:customStyle="1" w:styleId="af1">
    <w:basedOn w:val="TableNormal1"/>
    <w:rPr>
      <w:rFonts w:ascii="Calibri" w:eastAsia="Calibri" w:hAnsi="Calibri" w:cs="Calibri"/>
      <w:color w:val="000000"/>
    </w:rPr>
    <w:tblPr>
      <w:tblStyleRowBandSize w:val="1"/>
      <w:tblStyleColBandSize w:val="1"/>
      <w:tblCellMar>
        <w:left w:w="115" w:type="dxa"/>
        <w:right w:w="115" w:type="dxa"/>
      </w:tblCellMar>
    </w:tblPr>
  </w:style>
  <w:style w:type="table" w:customStyle="1" w:styleId="af2">
    <w:basedOn w:val="TableNormal1"/>
    <w:rPr>
      <w:rFonts w:ascii="Calibri" w:eastAsia="Calibri" w:hAnsi="Calibri" w:cs="Calibri"/>
      <w:color w:val="000000"/>
    </w:rPr>
    <w:tblPr>
      <w:tblStyleRowBandSize w:val="1"/>
      <w:tblStyleColBandSize w:val="1"/>
      <w:tblCellMar>
        <w:left w:w="115" w:type="dxa"/>
        <w:right w:w="115" w:type="dxa"/>
      </w:tblCellMar>
    </w:tblPr>
  </w:style>
  <w:style w:type="character" w:styleId="Referenciasutil">
    <w:name w:val="Subtle Reference"/>
    <w:basedOn w:val="Fuentedeprrafopredeter"/>
    <w:uiPriority w:val="31"/>
    <w:qFormat/>
    <w:rsid w:val="00A36329"/>
    <w:rPr>
      <w:rFonts w:cs="Times New Roman"/>
      <w:smallCaps/>
      <w:color w:val="5A5A5A" w:themeColor="text1" w:themeTint="A5"/>
    </w:rPr>
  </w:style>
  <w:style w:type="table" w:customStyle="1" w:styleId="af3">
    <w:basedOn w:val="TableNormal0"/>
    <w:rPr>
      <w:rFonts w:ascii="Calibri" w:eastAsia="Calibri" w:hAnsi="Calibri" w:cs="Calibri"/>
      <w:color w:val="000000"/>
    </w:rPr>
    <w:tblPr>
      <w:tblStyleRowBandSize w:val="1"/>
      <w:tblStyleColBandSize w:val="1"/>
      <w:tblCellMar>
        <w:left w:w="115" w:type="dxa"/>
        <w:right w:w="115" w:type="dxa"/>
      </w:tblCellMar>
    </w:tblPr>
  </w:style>
  <w:style w:type="table" w:customStyle="1" w:styleId="af4">
    <w:basedOn w:val="TableNormal0"/>
    <w:rPr>
      <w:rFonts w:ascii="Calibri" w:eastAsia="Calibri" w:hAnsi="Calibri" w:cs="Calibri"/>
      <w:color w:val="000000"/>
    </w:rPr>
    <w:tblPr>
      <w:tblStyleRowBandSize w:val="1"/>
      <w:tblStyleColBandSize w:val="1"/>
      <w:tblCellMar>
        <w:left w:w="115" w:type="dxa"/>
        <w:right w:w="115" w:type="dxa"/>
      </w:tblCellMar>
    </w:tblPr>
  </w:style>
  <w:style w:type="table" w:customStyle="1" w:styleId="af5">
    <w:basedOn w:val="TableNormal0"/>
    <w:rPr>
      <w:rFonts w:ascii="Calibri" w:eastAsia="Calibri" w:hAnsi="Calibri" w:cs="Calibri"/>
      <w:color w:val="000000"/>
    </w:rPr>
    <w:tblPr>
      <w:tblStyleRowBandSize w:val="1"/>
      <w:tblStyleColBandSize w:val="1"/>
      <w:tblCellMar>
        <w:left w:w="115" w:type="dxa"/>
        <w:right w:w="115" w:type="dxa"/>
      </w:tblCellMar>
    </w:tblPr>
  </w:style>
  <w:style w:type="table" w:customStyle="1" w:styleId="af6">
    <w:basedOn w:val="TableNormal0"/>
    <w:rPr>
      <w:rFonts w:ascii="Calibri" w:eastAsia="Calibri" w:hAnsi="Calibri" w:cs="Calibri"/>
      <w:color w:val="000000"/>
    </w:rPr>
    <w:tblPr>
      <w:tblStyleRowBandSize w:val="1"/>
      <w:tblStyleColBandSize w:val="1"/>
      <w:tblCellMar>
        <w:left w:w="115" w:type="dxa"/>
        <w:right w:w="115" w:type="dxa"/>
      </w:tblCellMar>
    </w:tblPr>
  </w:style>
  <w:style w:type="paragraph" w:styleId="NormalWeb">
    <w:name w:val="Normal (Web)"/>
    <w:basedOn w:val="Normal"/>
    <w:uiPriority w:val="99"/>
    <w:rsid w:val="00F4095B"/>
    <w:pPr>
      <w:spacing w:before="100" w:beforeAutospacing="1" w:after="100" w:afterAutospacing="1"/>
    </w:pPr>
    <w:rPr>
      <w:lang w:eastAsia="es-ES"/>
    </w:rPr>
  </w:style>
  <w:style w:type="character" w:styleId="Textoennegrita">
    <w:name w:val="Strong"/>
    <w:uiPriority w:val="22"/>
    <w:qFormat/>
    <w:rsid w:val="00F4095B"/>
    <w:rPr>
      <w:b/>
      <w:bCs/>
    </w:rPr>
  </w:style>
  <w:style w:type="paragraph" w:styleId="Textoindependiente2">
    <w:name w:val="Body Text 2"/>
    <w:basedOn w:val="Normal"/>
    <w:link w:val="Textoindependiente2Car"/>
    <w:uiPriority w:val="99"/>
    <w:unhideWhenUsed/>
    <w:rsid w:val="00F4095B"/>
    <w:pPr>
      <w:spacing w:after="120" w:line="480" w:lineRule="auto"/>
    </w:pPr>
    <w:rPr>
      <w:lang w:eastAsia="es-ES"/>
    </w:rPr>
  </w:style>
  <w:style w:type="character" w:customStyle="1" w:styleId="Textoindependiente2Car">
    <w:name w:val="Texto independiente 2 Car"/>
    <w:basedOn w:val="Fuentedeprrafopredeter"/>
    <w:link w:val="Textoindependiente2"/>
    <w:uiPriority w:val="99"/>
    <w:rsid w:val="00F4095B"/>
    <w:rPr>
      <w:lang w:eastAsia="es-ES"/>
    </w:rPr>
  </w:style>
  <w:style w:type="character" w:customStyle="1" w:styleId="apple-converted-space">
    <w:name w:val="apple-converted-space"/>
    <w:basedOn w:val="Fuentedeprrafopredeter"/>
    <w:rsid w:val="00F4095B"/>
  </w:style>
  <w:style w:type="paragraph" w:customStyle="1" w:styleId="Listavistosa-nfasis11">
    <w:name w:val="Lista vistosa - Énfasis 11"/>
    <w:basedOn w:val="Normal"/>
    <w:link w:val="Listavistosa-nfasis1Car"/>
    <w:uiPriority w:val="34"/>
    <w:qFormat/>
    <w:rsid w:val="00F4095B"/>
    <w:pPr>
      <w:ind w:left="708"/>
    </w:pPr>
    <w:rPr>
      <w:lang w:eastAsia="es-ES"/>
    </w:rPr>
  </w:style>
  <w:style w:type="character" w:customStyle="1" w:styleId="Listavistosa-nfasis1Car">
    <w:name w:val="Lista vistosa - Énfasis 1 Car"/>
    <w:link w:val="Listavistosa-nfasis11"/>
    <w:uiPriority w:val="34"/>
    <w:locked/>
    <w:rsid w:val="00F4095B"/>
    <w:rPr>
      <w:lang w:eastAsia="es-ES"/>
    </w:rPr>
  </w:style>
  <w:style w:type="paragraph" w:customStyle="1" w:styleId="Texto">
    <w:name w:val="Texto"/>
    <w:basedOn w:val="Normal"/>
    <w:link w:val="TextoCar"/>
    <w:qFormat/>
    <w:rsid w:val="00F4095B"/>
    <w:pPr>
      <w:spacing w:after="101" w:line="216" w:lineRule="exact"/>
      <w:ind w:firstLine="288"/>
      <w:jc w:val="both"/>
    </w:pPr>
    <w:rPr>
      <w:rFonts w:ascii="Arial" w:hAnsi="Arial" w:cs="Arial"/>
      <w:sz w:val="18"/>
      <w:szCs w:val="18"/>
      <w:lang w:eastAsia="es-ES"/>
    </w:rPr>
  </w:style>
  <w:style w:type="character" w:customStyle="1" w:styleId="apple-style-span">
    <w:name w:val="apple-style-span"/>
    <w:rsid w:val="00F4095B"/>
  </w:style>
  <w:style w:type="paragraph" w:styleId="Textosinformato">
    <w:name w:val="Plain Text"/>
    <w:basedOn w:val="Normal"/>
    <w:link w:val="TextosinformatoCar"/>
    <w:rsid w:val="00F4095B"/>
    <w:rPr>
      <w:rFonts w:ascii="Courier New" w:hAnsi="Courier New"/>
      <w:sz w:val="20"/>
      <w:szCs w:val="20"/>
      <w:lang w:eastAsia="es-ES"/>
    </w:rPr>
  </w:style>
  <w:style w:type="character" w:customStyle="1" w:styleId="TextosinformatoCar">
    <w:name w:val="Texto sin formato Car"/>
    <w:basedOn w:val="Fuentedeprrafopredeter"/>
    <w:link w:val="Textosinformato"/>
    <w:rsid w:val="00F4095B"/>
    <w:rPr>
      <w:rFonts w:ascii="Courier New" w:hAnsi="Courier New"/>
      <w:sz w:val="20"/>
      <w:szCs w:val="20"/>
      <w:lang w:eastAsia="es-ES"/>
    </w:rPr>
  </w:style>
  <w:style w:type="paragraph" w:customStyle="1" w:styleId="Standard">
    <w:name w:val="Standard"/>
    <w:rsid w:val="00F4095B"/>
    <w:pPr>
      <w:widowControl w:val="0"/>
      <w:suppressAutoHyphens/>
      <w:autoSpaceDN w:val="0"/>
      <w:textAlignment w:val="baseline"/>
    </w:pPr>
    <w:rPr>
      <w:rFonts w:ascii="Liberation Serif" w:eastAsia="DejaVu Sans" w:hAnsi="Liberation Serif" w:cs="Lohit Hindi"/>
      <w:kern w:val="3"/>
      <w:lang w:eastAsia="zh-CN" w:bidi="hi-IN"/>
    </w:rPr>
  </w:style>
  <w:style w:type="character" w:customStyle="1" w:styleId="negritas1">
    <w:name w:val="negritas1"/>
    <w:rsid w:val="00F4095B"/>
    <w:rPr>
      <w:rFonts w:ascii="Arial" w:hAnsi="Arial" w:cs="Arial" w:hint="default"/>
      <w:b/>
      <w:bCs/>
      <w:sz w:val="18"/>
      <w:szCs w:val="18"/>
    </w:rPr>
  </w:style>
  <w:style w:type="paragraph" w:customStyle="1" w:styleId="Pa2">
    <w:name w:val="Pa2"/>
    <w:basedOn w:val="Normal"/>
    <w:next w:val="Normal"/>
    <w:uiPriority w:val="99"/>
    <w:rsid w:val="00F4095B"/>
    <w:pPr>
      <w:autoSpaceDE w:val="0"/>
      <w:autoSpaceDN w:val="0"/>
      <w:adjustRightInd w:val="0"/>
      <w:spacing w:line="240" w:lineRule="atLeast"/>
    </w:pPr>
    <w:rPr>
      <w:rFonts w:ascii="Helvetica" w:hAnsi="Helvetica"/>
      <w:lang w:val="es-ES_tradnl" w:eastAsia="es-ES_tradnl"/>
    </w:rPr>
  </w:style>
  <w:style w:type="paragraph" w:customStyle="1" w:styleId="q">
    <w:name w:val="q"/>
    <w:basedOn w:val="Normal"/>
    <w:rsid w:val="00F4095B"/>
    <w:pPr>
      <w:spacing w:before="100" w:beforeAutospacing="1" w:after="100" w:afterAutospacing="1"/>
    </w:pPr>
  </w:style>
  <w:style w:type="character" w:customStyle="1" w:styleId="d">
    <w:name w:val="d"/>
    <w:basedOn w:val="Fuentedeprrafopredeter"/>
    <w:rsid w:val="00F4095B"/>
  </w:style>
  <w:style w:type="character" w:customStyle="1" w:styleId="b">
    <w:name w:val="b"/>
    <w:basedOn w:val="Fuentedeprrafopredeter"/>
    <w:rsid w:val="00F4095B"/>
  </w:style>
  <w:style w:type="character" w:customStyle="1" w:styleId="k">
    <w:name w:val="k"/>
    <w:basedOn w:val="Fuentedeprrafopredeter"/>
    <w:rsid w:val="00F4095B"/>
  </w:style>
  <w:style w:type="character" w:customStyle="1" w:styleId="h">
    <w:name w:val="h"/>
    <w:basedOn w:val="Fuentedeprrafopredeter"/>
    <w:rsid w:val="00F4095B"/>
  </w:style>
  <w:style w:type="character" w:styleId="CitaHTML">
    <w:name w:val="HTML Cite"/>
    <w:uiPriority w:val="99"/>
    <w:semiHidden/>
    <w:unhideWhenUsed/>
    <w:rsid w:val="00F4095B"/>
    <w:rPr>
      <w:i/>
      <w:iCs/>
    </w:rPr>
  </w:style>
  <w:style w:type="paragraph" w:customStyle="1" w:styleId="RSCGnotaalpie">
    <w:name w:val="RSCG nota al pie"/>
    <w:basedOn w:val="Normal"/>
    <w:uiPriority w:val="99"/>
    <w:qFormat/>
    <w:rsid w:val="00F4095B"/>
    <w:pPr>
      <w:spacing w:after="120"/>
      <w:jc w:val="both"/>
    </w:pPr>
    <w:rPr>
      <w:rFonts w:ascii="Palatino" w:hAnsi="Palatino" w:cstheme="minorBidi"/>
      <w:sz w:val="22"/>
      <w:szCs w:val="22"/>
      <w:lang w:eastAsia="en-US"/>
    </w:rPr>
  </w:style>
  <w:style w:type="character" w:customStyle="1" w:styleId="lbl-encabezado-blanco2">
    <w:name w:val="lbl-encabezado-blanco2"/>
    <w:rsid w:val="00F4095B"/>
    <w:rPr>
      <w:color w:val="FFFFFF"/>
    </w:rPr>
  </w:style>
  <w:style w:type="character" w:customStyle="1" w:styleId="TextoCar">
    <w:name w:val="Texto Car"/>
    <w:link w:val="Texto"/>
    <w:locked/>
    <w:rsid w:val="00F4095B"/>
    <w:rPr>
      <w:rFonts w:ascii="Arial" w:hAnsi="Arial" w:cs="Arial"/>
      <w:sz w:val="18"/>
      <w:szCs w:val="18"/>
      <w:lang w:eastAsia="es-ES"/>
    </w:rPr>
  </w:style>
  <w:style w:type="character" w:customStyle="1" w:styleId="Ttulo3Car">
    <w:name w:val="Título 3 Car"/>
    <w:basedOn w:val="Fuentedeprrafopredeter"/>
    <w:link w:val="Ttulo3"/>
    <w:uiPriority w:val="9"/>
    <w:rsid w:val="00F4095B"/>
    <w:rPr>
      <w:b/>
      <w:sz w:val="28"/>
      <w:szCs w:val="28"/>
    </w:rPr>
  </w:style>
  <w:style w:type="paragraph" w:customStyle="1" w:styleId="ANOTACION">
    <w:name w:val="ANOTACION"/>
    <w:basedOn w:val="Normal"/>
    <w:link w:val="ANOTACIONCar"/>
    <w:rsid w:val="00F4095B"/>
    <w:pPr>
      <w:spacing w:before="101" w:after="101"/>
      <w:jc w:val="center"/>
    </w:pPr>
    <w:rPr>
      <w:b/>
      <w:sz w:val="18"/>
      <w:szCs w:val="18"/>
      <w:lang w:eastAsia="es-ES"/>
    </w:rPr>
  </w:style>
  <w:style w:type="character" w:customStyle="1" w:styleId="ANOTACIONCar">
    <w:name w:val="ANOTACION Car"/>
    <w:link w:val="ANOTACION"/>
    <w:locked/>
    <w:rsid w:val="00F4095B"/>
    <w:rPr>
      <w:b/>
      <w:sz w:val="18"/>
      <w:szCs w:val="18"/>
      <w:lang w:eastAsia="es-ES"/>
    </w:rPr>
  </w:style>
  <w:style w:type="character" w:styleId="nfasis">
    <w:name w:val="Emphasis"/>
    <w:basedOn w:val="Fuentedeprrafopredeter"/>
    <w:uiPriority w:val="20"/>
    <w:qFormat/>
    <w:rsid w:val="00F4095B"/>
    <w:rPr>
      <w:i/>
      <w:iCs/>
    </w:rPr>
  </w:style>
  <w:style w:type="paragraph" w:styleId="Bibliografa">
    <w:name w:val="Bibliography"/>
    <w:basedOn w:val="Normal"/>
    <w:next w:val="Normal"/>
    <w:uiPriority w:val="37"/>
    <w:semiHidden/>
    <w:unhideWhenUsed/>
    <w:rsid w:val="00F4095B"/>
    <w:rPr>
      <w:lang w:eastAsia="es-ES"/>
    </w:rPr>
  </w:style>
  <w:style w:type="paragraph" w:customStyle="1" w:styleId="ROMANOS">
    <w:name w:val="ROMANOS"/>
    <w:basedOn w:val="Normal"/>
    <w:link w:val="ROMANOSCar"/>
    <w:rsid w:val="00F4095B"/>
    <w:pPr>
      <w:tabs>
        <w:tab w:val="left" w:pos="720"/>
      </w:tabs>
      <w:spacing w:after="101" w:line="216" w:lineRule="exact"/>
      <w:ind w:left="720" w:hanging="432"/>
      <w:jc w:val="both"/>
    </w:pPr>
    <w:rPr>
      <w:rFonts w:ascii="Arial" w:hAnsi="Arial" w:cs="Arial"/>
      <w:sz w:val="18"/>
      <w:szCs w:val="18"/>
      <w:lang w:val="es-ES" w:eastAsia="es-ES"/>
    </w:rPr>
  </w:style>
  <w:style w:type="character" w:customStyle="1" w:styleId="ROMANOSCar">
    <w:name w:val="ROMANOS Car"/>
    <w:link w:val="ROMANOS"/>
    <w:locked/>
    <w:rsid w:val="00F4095B"/>
    <w:rPr>
      <w:rFonts w:ascii="Arial"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F4095B"/>
  </w:style>
  <w:style w:type="character" w:customStyle="1" w:styleId="Ninguno">
    <w:name w:val="Ninguno"/>
    <w:rsid w:val="00F4095B"/>
    <w:rPr>
      <w:lang w:val="es-ES_tradnl"/>
    </w:rPr>
  </w:style>
  <w:style w:type="paragraph" w:customStyle="1" w:styleId="Cuerpo">
    <w:name w:val="Cuerpo"/>
    <w:rsid w:val="00F4095B"/>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lang w:val="de-DE" w:eastAsia="es-ES"/>
    </w:rPr>
  </w:style>
  <w:style w:type="numbering" w:customStyle="1" w:styleId="Estiloimportado2">
    <w:name w:val="Estilo importado 2"/>
    <w:rsid w:val="00F4095B"/>
    <w:pPr>
      <w:numPr>
        <w:numId w:val="2"/>
      </w:numPr>
    </w:pPr>
  </w:style>
  <w:style w:type="character" w:customStyle="1" w:styleId="normaltextrun">
    <w:name w:val="normaltextrun"/>
    <w:basedOn w:val="Fuentedeprrafopredeter"/>
    <w:rsid w:val="00F4095B"/>
  </w:style>
  <w:style w:type="paragraph" w:customStyle="1" w:styleId="INCISO">
    <w:name w:val="INCISO"/>
    <w:basedOn w:val="Normal"/>
    <w:rsid w:val="00F4095B"/>
    <w:pPr>
      <w:spacing w:after="101" w:line="216" w:lineRule="exact"/>
      <w:ind w:left="1080" w:hanging="360"/>
      <w:jc w:val="both"/>
    </w:pPr>
    <w:rPr>
      <w:rFonts w:ascii="Arial" w:hAnsi="Arial" w:cs="Arial"/>
      <w:sz w:val="18"/>
      <w:szCs w:val="18"/>
      <w:lang w:val="es-ES"/>
    </w:rPr>
  </w:style>
  <w:style w:type="paragraph" w:customStyle="1" w:styleId="n2">
    <w:name w:val="n2"/>
    <w:basedOn w:val="Normal"/>
    <w:rsid w:val="00F4095B"/>
    <w:pPr>
      <w:spacing w:before="100" w:beforeAutospacing="1" w:after="100" w:afterAutospacing="1"/>
    </w:pPr>
  </w:style>
  <w:style w:type="paragraph" w:customStyle="1" w:styleId="j">
    <w:name w:val="j"/>
    <w:basedOn w:val="Normal"/>
    <w:rsid w:val="00F4095B"/>
    <w:pPr>
      <w:spacing w:before="100" w:beforeAutospacing="1" w:after="100" w:afterAutospacing="1"/>
    </w:pPr>
  </w:style>
  <w:style w:type="character" w:customStyle="1" w:styleId="nacep">
    <w:name w:val="n_acep"/>
    <w:basedOn w:val="Fuentedeprrafopredeter"/>
    <w:rsid w:val="00F4095B"/>
  </w:style>
  <w:style w:type="paragraph" w:customStyle="1" w:styleId="m5212863947045306324gmail-msonormal">
    <w:name w:val="m_5212863947045306324gmail-msonormal"/>
    <w:basedOn w:val="Normal"/>
    <w:rsid w:val="00F4095B"/>
    <w:pPr>
      <w:spacing w:before="100" w:beforeAutospacing="1" w:after="100" w:afterAutospacing="1"/>
    </w:pPr>
  </w:style>
  <w:style w:type="character" w:customStyle="1" w:styleId="user-highlighted-active">
    <w:name w:val="user-highlighted-active"/>
    <w:basedOn w:val="Fuentedeprrafopredeter"/>
    <w:rsid w:val="00F4095B"/>
  </w:style>
  <w:style w:type="character" w:customStyle="1" w:styleId="Ttulo4Car">
    <w:name w:val="Título 4 Car"/>
    <w:basedOn w:val="Fuentedeprrafopredeter"/>
    <w:link w:val="Ttulo4"/>
    <w:uiPriority w:val="9"/>
    <w:rsid w:val="00F4095B"/>
    <w:rPr>
      <w:b/>
    </w:rPr>
  </w:style>
  <w:style w:type="character" w:customStyle="1" w:styleId="Ttulo5Car">
    <w:name w:val="Título 5 Car"/>
    <w:basedOn w:val="Fuentedeprrafopredeter"/>
    <w:link w:val="Ttulo5"/>
    <w:uiPriority w:val="9"/>
    <w:rsid w:val="00F4095B"/>
    <w:rPr>
      <w:b/>
      <w:sz w:val="22"/>
      <w:szCs w:val="22"/>
    </w:rPr>
  </w:style>
  <w:style w:type="character" w:customStyle="1" w:styleId="Ttulo6Car">
    <w:name w:val="Título 6 Car"/>
    <w:basedOn w:val="Fuentedeprrafopredeter"/>
    <w:link w:val="Ttulo6"/>
    <w:uiPriority w:val="9"/>
    <w:rsid w:val="00F4095B"/>
    <w:rPr>
      <w:b/>
      <w:sz w:val="20"/>
      <w:szCs w:val="20"/>
    </w:rPr>
  </w:style>
  <w:style w:type="paragraph" w:styleId="Lista">
    <w:name w:val="List"/>
    <w:basedOn w:val="Normal"/>
    <w:uiPriority w:val="99"/>
    <w:unhideWhenUsed/>
    <w:rsid w:val="00F4095B"/>
    <w:pPr>
      <w:ind w:left="283" w:hanging="283"/>
      <w:contextualSpacing/>
    </w:pPr>
    <w:rPr>
      <w:lang w:val="es-ES" w:eastAsia="es-ES"/>
    </w:rPr>
  </w:style>
  <w:style w:type="paragraph" w:styleId="Lista2">
    <w:name w:val="List 2"/>
    <w:basedOn w:val="Normal"/>
    <w:uiPriority w:val="99"/>
    <w:unhideWhenUsed/>
    <w:rsid w:val="00F4095B"/>
    <w:pPr>
      <w:ind w:left="566" w:hanging="283"/>
      <w:contextualSpacing/>
    </w:pPr>
    <w:rPr>
      <w:lang w:val="es-ES" w:eastAsia="es-ES"/>
    </w:rPr>
  </w:style>
  <w:style w:type="paragraph" w:styleId="Lista3">
    <w:name w:val="List 3"/>
    <w:basedOn w:val="Normal"/>
    <w:uiPriority w:val="99"/>
    <w:unhideWhenUsed/>
    <w:rsid w:val="00F4095B"/>
    <w:pPr>
      <w:ind w:left="849" w:hanging="283"/>
      <w:contextualSpacing/>
    </w:pPr>
    <w:rPr>
      <w:lang w:val="es-ES" w:eastAsia="es-ES"/>
    </w:rPr>
  </w:style>
  <w:style w:type="paragraph" w:styleId="Textoindependiente">
    <w:name w:val="Body Text"/>
    <w:basedOn w:val="Normal"/>
    <w:link w:val="TextoindependienteCar"/>
    <w:uiPriority w:val="99"/>
    <w:unhideWhenUsed/>
    <w:rsid w:val="00F4095B"/>
    <w:pPr>
      <w:spacing w:after="120"/>
    </w:pPr>
    <w:rPr>
      <w:lang w:val="es-ES" w:eastAsia="es-ES"/>
    </w:rPr>
  </w:style>
  <w:style w:type="character" w:customStyle="1" w:styleId="TextoindependienteCar">
    <w:name w:val="Texto independiente Car"/>
    <w:basedOn w:val="Fuentedeprrafopredeter"/>
    <w:link w:val="Textoindependiente"/>
    <w:uiPriority w:val="99"/>
    <w:rsid w:val="00F4095B"/>
    <w:rPr>
      <w:lang w:val="es-ES" w:eastAsia="es-ES"/>
    </w:rPr>
  </w:style>
  <w:style w:type="paragraph" w:styleId="Sangradetextonormal">
    <w:name w:val="Body Text Indent"/>
    <w:basedOn w:val="Normal"/>
    <w:link w:val="SangradetextonormalCar"/>
    <w:uiPriority w:val="99"/>
    <w:unhideWhenUsed/>
    <w:rsid w:val="00F4095B"/>
    <w:pPr>
      <w:spacing w:after="120"/>
      <w:ind w:left="283"/>
    </w:pPr>
    <w:rPr>
      <w:lang w:val="es-ES" w:eastAsia="es-ES"/>
    </w:rPr>
  </w:style>
  <w:style w:type="character" w:customStyle="1" w:styleId="SangradetextonormalCar">
    <w:name w:val="Sangría de texto normal Car"/>
    <w:basedOn w:val="Fuentedeprrafopredeter"/>
    <w:link w:val="Sangradetextonormal"/>
    <w:uiPriority w:val="99"/>
    <w:rsid w:val="00F4095B"/>
    <w:rPr>
      <w:lang w:val="es-ES" w:eastAsia="es-ES"/>
    </w:rPr>
  </w:style>
  <w:style w:type="paragraph" w:styleId="Textoindependienteprimerasangra2">
    <w:name w:val="Body Text First Indent 2"/>
    <w:basedOn w:val="Sangradetextonormal"/>
    <w:link w:val="Textoindependienteprimerasangra2Car"/>
    <w:uiPriority w:val="99"/>
    <w:unhideWhenUsed/>
    <w:rsid w:val="00F4095B"/>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F4095B"/>
    <w:rPr>
      <w:lang w:val="es-ES" w:eastAsia="es-ES"/>
    </w:rPr>
  </w:style>
  <w:style w:type="character" w:customStyle="1" w:styleId="numberfracccentro">
    <w:name w:val="numberfracccentro"/>
    <w:basedOn w:val="Fuentedeprrafopredeter"/>
    <w:rsid w:val="00F4095B"/>
  </w:style>
  <w:style w:type="character" w:customStyle="1" w:styleId="titulorubrolgt">
    <w:name w:val="titulorubrolgt"/>
    <w:basedOn w:val="Fuentedeprrafopredeter"/>
    <w:rsid w:val="00F4095B"/>
  </w:style>
  <w:style w:type="paragraph" w:customStyle="1" w:styleId="Text">
    <w:name w:val="Text"/>
    <w:basedOn w:val="Normal"/>
    <w:link w:val="TextChar"/>
    <w:rsid w:val="00F4095B"/>
    <w:pPr>
      <w:spacing w:after="240"/>
    </w:pPr>
    <w:rPr>
      <w:szCs w:val="20"/>
      <w:lang w:val="en-US" w:eastAsia="en-US"/>
    </w:rPr>
  </w:style>
  <w:style w:type="character" w:customStyle="1" w:styleId="TextChar">
    <w:name w:val="Text Char"/>
    <w:link w:val="Text"/>
    <w:locked/>
    <w:rsid w:val="00F4095B"/>
    <w:rPr>
      <w:szCs w:val="20"/>
      <w:lang w:val="en-US" w:eastAsia="en-US"/>
    </w:rPr>
  </w:style>
  <w:style w:type="paragraph" w:customStyle="1" w:styleId="corte5transcripcion">
    <w:name w:val="corte5 transcripcion"/>
    <w:basedOn w:val="Normal"/>
    <w:rsid w:val="00F4095B"/>
    <w:pPr>
      <w:spacing w:line="360" w:lineRule="auto"/>
      <w:ind w:left="709" w:right="709"/>
      <w:jc w:val="both"/>
    </w:pPr>
    <w:rPr>
      <w:rFonts w:ascii="Arial" w:hAnsi="Arial" w:cs="Arial"/>
      <w:b/>
      <w:bCs/>
      <w:i/>
      <w:iCs/>
      <w:sz w:val="30"/>
      <w:szCs w:val="30"/>
    </w:rPr>
  </w:style>
  <w:style w:type="paragraph" w:customStyle="1" w:styleId="FAFunotente1">
    <w:name w:val="FA Fu?notente1"/>
    <w:basedOn w:val="Normal"/>
    <w:next w:val="Textonotapie"/>
    <w:uiPriority w:val="99"/>
    <w:rsid w:val="00F4095B"/>
    <w:rPr>
      <w:rFonts w:asciiTheme="minorHAnsi" w:eastAsia="Cambria" w:hAnsiTheme="minorHAnsi" w:cstheme="minorBidi"/>
      <w:sz w:val="20"/>
      <w:szCs w:val="20"/>
      <w:lang w:eastAsia="en-US"/>
    </w:rPr>
  </w:style>
  <w:style w:type="paragraph" w:customStyle="1" w:styleId="paragraph">
    <w:name w:val="paragraph"/>
    <w:basedOn w:val="Normal"/>
    <w:uiPriority w:val="99"/>
    <w:rsid w:val="00F4095B"/>
    <w:pPr>
      <w:spacing w:before="100" w:beforeAutospacing="1" w:after="100" w:afterAutospacing="1" w:line="264" w:lineRule="auto"/>
    </w:pPr>
    <w:rPr>
      <w:rFonts w:asciiTheme="minorHAnsi" w:eastAsiaTheme="minorEastAsia" w:hAnsiTheme="minorHAnsi" w:cstheme="minorBidi"/>
      <w:sz w:val="20"/>
      <w:szCs w:val="20"/>
    </w:rPr>
  </w:style>
  <w:style w:type="table" w:customStyle="1" w:styleId="Tablaconcuadrcula1">
    <w:name w:val="Tabla con cuadrícula1"/>
    <w:basedOn w:val="Tablanormal"/>
    <w:next w:val="Tablaconcuadrcula"/>
    <w:uiPriority w:val="59"/>
    <w:rsid w:val="00F4095B"/>
    <w:rPr>
      <w:rFonts w:ascii="Calibri" w:eastAsia="Calibri" w:hAnsi="Calibri"/>
      <w:sz w:val="22"/>
      <w:szCs w:val="22"/>
      <w:lang w:val="es-E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F4095B"/>
    <w:rPr>
      <w:rFonts w:asciiTheme="minorHAnsi" w:eastAsia="Calibr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mp">
    <w:name w:val="temp"/>
    <w:basedOn w:val="Normal"/>
    <w:rsid w:val="00F4095B"/>
    <w:pPr>
      <w:spacing w:before="100" w:beforeAutospacing="1" w:after="100" w:afterAutospacing="1"/>
    </w:pPr>
  </w:style>
  <w:style w:type="character" w:customStyle="1" w:styleId="bold">
    <w:name w:val="bold"/>
    <w:basedOn w:val="Fuentedeprrafopredeter"/>
    <w:rsid w:val="00F4095B"/>
  </w:style>
  <w:style w:type="paragraph" w:customStyle="1" w:styleId="ng-star-inserted">
    <w:name w:val="ng-star-inserted"/>
    <w:basedOn w:val="Normal"/>
    <w:rsid w:val="00F4095B"/>
    <w:pPr>
      <w:spacing w:before="100" w:beforeAutospacing="1" w:after="100" w:afterAutospacing="1"/>
    </w:pPr>
  </w:style>
  <w:style w:type="character" w:customStyle="1" w:styleId="Mencinsinresolver2">
    <w:name w:val="Mención sin resolver2"/>
    <w:basedOn w:val="Fuentedeprrafopredeter"/>
    <w:uiPriority w:val="99"/>
    <w:semiHidden/>
    <w:unhideWhenUsed/>
    <w:rsid w:val="00F4095B"/>
    <w:rPr>
      <w:color w:val="605E5C"/>
      <w:shd w:val="clear" w:color="auto" w:fill="E1DFDD"/>
    </w:rPr>
  </w:style>
  <w:style w:type="character" w:customStyle="1" w:styleId="Mencinsinresolver3">
    <w:name w:val="Mención sin resolver3"/>
    <w:basedOn w:val="Fuentedeprrafopredeter"/>
    <w:uiPriority w:val="99"/>
    <w:semiHidden/>
    <w:unhideWhenUsed/>
    <w:rsid w:val="00F4095B"/>
    <w:rPr>
      <w:color w:val="605E5C"/>
      <w:shd w:val="clear" w:color="auto" w:fill="E1DFDD"/>
    </w:rPr>
  </w:style>
  <w:style w:type="paragraph" w:styleId="Saludo">
    <w:name w:val="Salutation"/>
    <w:basedOn w:val="Normal"/>
    <w:next w:val="Normal"/>
    <w:link w:val="SaludoCar"/>
    <w:uiPriority w:val="99"/>
    <w:unhideWhenUsed/>
    <w:rsid w:val="00F4095B"/>
    <w:rPr>
      <w:lang w:eastAsia="es-ES"/>
    </w:rPr>
  </w:style>
  <w:style w:type="character" w:customStyle="1" w:styleId="SaludoCar">
    <w:name w:val="Saludo Car"/>
    <w:basedOn w:val="Fuentedeprrafopredeter"/>
    <w:link w:val="Saludo"/>
    <w:uiPriority w:val="99"/>
    <w:rsid w:val="00F4095B"/>
    <w:rPr>
      <w:lang w:eastAsia="es-ES"/>
    </w:rPr>
  </w:style>
  <w:style w:type="character" w:customStyle="1" w:styleId="Caracteresdenotaalpie">
    <w:name w:val="Caracteres de nota al pie"/>
    <w:qFormat/>
    <w:rsid w:val="00F4095B"/>
  </w:style>
  <w:style w:type="character" w:customStyle="1" w:styleId="Mencinsinresolver4">
    <w:name w:val="Mención sin resolver4"/>
    <w:basedOn w:val="Fuentedeprrafopredeter"/>
    <w:uiPriority w:val="99"/>
    <w:semiHidden/>
    <w:unhideWhenUsed/>
    <w:rsid w:val="00F4095B"/>
    <w:rPr>
      <w:color w:val="605E5C"/>
      <w:shd w:val="clear" w:color="auto" w:fill="E1DFDD"/>
    </w:rPr>
  </w:style>
  <w:style w:type="character" w:customStyle="1" w:styleId="Mencinsinresolver5">
    <w:name w:val="Mención sin resolver5"/>
    <w:basedOn w:val="Fuentedeprrafopredeter"/>
    <w:uiPriority w:val="99"/>
    <w:semiHidden/>
    <w:unhideWhenUsed/>
    <w:rsid w:val="00F4095B"/>
    <w:rPr>
      <w:color w:val="605E5C"/>
      <w:shd w:val="clear" w:color="auto" w:fill="E1DFDD"/>
    </w:rPr>
  </w:style>
  <w:style w:type="character" w:customStyle="1" w:styleId="Mencinsinresolver6">
    <w:name w:val="Mención sin resolver6"/>
    <w:basedOn w:val="Fuentedeprrafopredeter"/>
    <w:uiPriority w:val="99"/>
    <w:semiHidden/>
    <w:unhideWhenUsed/>
    <w:rsid w:val="00F4095B"/>
    <w:rPr>
      <w:color w:val="605E5C"/>
      <w:shd w:val="clear" w:color="auto" w:fill="E1DFDD"/>
    </w:rPr>
  </w:style>
  <w:style w:type="table" w:customStyle="1" w:styleId="Tablaconcuadrcula111121">
    <w:name w:val="Tabla con cuadrícula111121"/>
    <w:basedOn w:val="Tablanormal"/>
    <w:uiPriority w:val="39"/>
    <w:rsid w:val="00F4095B"/>
    <w:rPr>
      <w:rFonts w:asciiTheme="minorHAnsi" w:eastAsiaTheme="minorHAnsi" w:hAnsiTheme="minorHAnsi" w:cstheme="minorBidi"/>
      <w:sz w:val="22"/>
      <w:szCs w:val="22"/>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211">
    <w:name w:val="Tabla con cuadrícula1111211"/>
    <w:basedOn w:val="Tablanormal"/>
    <w:uiPriority w:val="39"/>
    <w:rsid w:val="00F4095B"/>
    <w:rPr>
      <w:rFonts w:ascii="Cambria" w:eastAsia="Cambria" w:hAnsi="Cambria"/>
      <w:sz w:val="22"/>
      <w:szCs w:val="22"/>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7">
    <w:name w:val="Mención sin resolver7"/>
    <w:basedOn w:val="Fuentedeprrafopredeter"/>
    <w:uiPriority w:val="99"/>
    <w:semiHidden/>
    <w:unhideWhenUsed/>
    <w:rsid w:val="00F4095B"/>
    <w:rPr>
      <w:color w:val="605E5C"/>
      <w:shd w:val="clear" w:color="auto" w:fill="E1DFDD"/>
    </w:rPr>
  </w:style>
  <w:style w:type="character" w:customStyle="1" w:styleId="Mencinsinresolver8">
    <w:name w:val="Mención sin resolver8"/>
    <w:basedOn w:val="Fuentedeprrafopredeter"/>
    <w:uiPriority w:val="99"/>
    <w:semiHidden/>
    <w:unhideWhenUsed/>
    <w:rsid w:val="00F4095B"/>
    <w:rPr>
      <w:color w:val="605E5C"/>
      <w:shd w:val="clear" w:color="auto" w:fill="E1DFDD"/>
    </w:rPr>
  </w:style>
  <w:style w:type="table" w:customStyle="1" w:styleId="Tablaconcuadrcula1111212">
    <w:name w:val="Tabla con cuadrícula1111212"/>
    <w:basedOn w:val="Tablanormal"/>
    <w:uiPriority w:val="39"/>
    <w:rsid w:val="00F4095B"/>
    <w:rPr>
      <w:rFonts w:ascii="Cambria" w:eastAsia="Cambria" w:hAnsi="Cambria"/>
      <w:sz w:val="22"/>
      <w:szCs w:val="22"/>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F4095B"/>
    <w:rPr>
      <w:lang w:eastAsia="es-ES"/>
    </w:rPr>
  </w:style>
  <w:style w:type="table" w:customStyle="1" w:styleId="Tablaconcuadrcula3">
    <w:name w:val="Tabla con cuadrícula3"/>
    <w:basedOn w:val="Tablanormal"/>
    <w:next w:val="Tablaconcuadrcula"/>
    <w:uiPriority w:val="39"/>
    <w:rsid w:val="00F4095B"/>
    <w:rPr>
      <w:rFonts w:ascii="Arial" w:eastAsia="Calibri" w:hAnsi="Arial"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uiPriority w:val="99"/>
    <w:semiHidden/>
    <w:unhideWhenUsed/>
    <w:rsid w:val="00F4095B"/>
    <w:pPr>
      <w:spacing w:after="120"/>
    </w:pPr>
    <w:rPr>
      <w:sz w:val="16"/>
      <w:szCs w:val="16"/>
      <w:lang w:eastAsia="es-ES"/>
    </w:rPr>
  </w:style>
  <w:style w:type="character" w:customStyle="1" w:styleId="Textoindependiente3Car">
    <w:name w:val="Texto independiente 3 Car"/>
    <w:basedOn w:val="Fuentedeprrafopredeter"/>
    <w:link w:val="Textoindependiente3"/>
    <w:uiPriority w:val="99"/>
    <w:semiHidden/>
    <w:rsid w:val="00F4095B"/>
    <w:rPr>
      <w:sz w:val="16"/>
      <w:szCs w:val="16"/>
      <w:lang w:eastAsia="es-ES"/>
    </w:rPr>
  </w:style>
  <w:style w:type="paragraph" w:customStyle="1" w:styleId="xmsonormal">
    <w:name w:val="x_msonormal"/>
    <w:basedOn w:val="Normal"/>
    <w:rsid w:val="00F4095B"/>
    <w:pPr>
      <w:spacing w:before="100" w:beforeAutospacing="1" w:after="100" w:afterAutospacing="1"/>
    </w:pPr>
  </w:style>
  <w:style w:type="character" w:customStyle="1" w:styleId="eop">
    <w:name w:val="eop"/>
    <w:basedOn w:val="Fuentedeprrafopredeter"/>
    <w:rsid w:val="00F4095B"/>
  </w:style>
  <w:style w:type="paragraph" w:styleId="Textonotaalfinal">
    <w:name w:val="endnote text"/>
    <w:basedOn w:val="Normal"/>
    <w:link w:val="TextonotaalfinalCar"/>
    <w:uiPriority w:val="99"/>
    <w:semiHidden/>
    <w:unhideWhenUsed/>
    <w:rsid w:val="00F4095B"/>
    <w:rPr>
      <w:sz w:val="20"/>
      <w:szCs w:val="20"/>
      <w:lang w:eastAsia="es-ES"/>
    </w:rPr>
  </w:style>
  <w:style w:type="character" w:customStyle="1" w:styleId="TextonotaalfinalCar">
    <w:name w:val="Texto nota al final Car"/>
    <w:basedOn w:val="Fuentedeprrafopredeter"/>
    <w:link w:val="Textonotaalfinal"/>
    <w:uiPriority w:val="99"/>
    <w:semiHidden/>
    <w:rsid w:val="00F4095B"/>
    <w:rPr>
      <w:sz w:val="20"/>
      <w:szCs w:val="20"/>
      <w:lang w:eastAsia="es-ES"/>
    </w:rPr>
  </w:style>
  <w:style w:type="character" w:styleId="Refdenotaalfinal">
    <w:name w:val="endnote reference"/>
    <w:basedOn w:val="Fuentedeprrafopredeter"/>
    <w:uiPriority w:val="99"/>
    <w:semiHidden/>
    <w:unhideWhenUsed/>
    <w:rsid w:val="00F4095B"/>
    <w:rPr>
      <w:vertAlign w:val="superscript"/>
    </w:rPr>
  </w:style>
  <w:style w:type="table" w:customStyle="1" w:styleId="Tablaconcuadrcula1111213">
    <w:name w:val="Tabla con cuadrícula1111213"/>
    <w:basedOn w:val="Tablanormal"/>
    <w:uiPriority w:val="39"/>
    <w:rsid w:val="00F4095B"/>
    <w:rPr>
      <w:rFonts w:asciiTheme="minorHAnsi" w:eastAsiaTheme="minorHAnsi" w:hAnsiTheme="minorHAnsi" w:cstheme="minorBidi"/>
      <w:sz w:val="22"/>
      <w:szCs w:val="22"/>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9">
    <w:name w:val="Mención sin resolver9"/>
    <w:basedOn w:val="Fuentedeprrafopredeter"/>
    <w:uiPriority w:val="99"/>
    <w:semiHidden/>
    <w:unhideWhenUsed/>
    <w:rsid w:val="00F4095B"/>
    <w:rPr>
      <w:color w:val="605E5C"/>
      <w:shd w:val="clear" w:color="auto" w:fill="E1DFDD"/>
    </w:rPr>
  </w:style>
  <w:style w:type="character" w:customStyle="1" w:styleId="Mencinsinresolver10">
    <w:name w:val="Mención sin resolver10"/>
    <w:basedOn w:val="Fuentedeprrafopredeter"/>
    <w:uiPriority w:val="99"/>
    <w:semiHidden/>
    <w:unhideWhenUsed/>
    <w:rsid w:val="00F4095B"/>
    <w:rPr>
      <w:color w:val="605E5C"/>
      <w:shd w:val="clear" w:color="auto" w:fill="E1DFDD"/>
    </w:rPr>
  </w:style>
  <w:style w:type="table" w:customStyle="1" w:styleId="Tablaconcuadrcula31">
    <w:name w:val="Tabla con cuadrícula31"/>
    <w:basedOn w:val="Tablanormal"/>
    <w:uiPriority w:val="59"/>
    <w:rsid w:val="00F4095B"/>
    <w:rPr>
      <w:rFonts w:asciiTheme="minorHAnsi" w:eastAsiaTheme="minorHAnsi" w:hAnsiTheme="minorHAnsi" w:cstheme="minorBidi"/>
      <w:sz w:val="22"/>
      <w:szCs w:val="22"/>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1">
    <w:name w:val="Mención sin resolver11"/>
    <w:basedOn w:val="Fuentedeprrafopredeter"/>
    <w:uiPriority w:val="99"/>
    <w:semiHidden/>
    <w:unhideWhenUsed/>
    <w:rsid w:val="00F4095B"/>
    <w:rPr>
      <w:color w:val="605E5C"/>
      <w:shd w:val="clear" w:color="auto" w:fill="E1DFDD"/>
    </w:rPr>
  </w:style>
  <w:style w:type="character" w:customStyle="1" w:styleId="Mencinsinresolver12">
    <w:name w:val="Mención sin resolver12"/>
    <w:basedOn w:val="Fuentedeprrafopredeter"/>
    <w:uiPriority w:val="99"/>
    <w:semiHidden/>
    <w:unhideWhenUsed/>
    <w:rsid w:val="00F4095B"/>
    <w:rPr>
      <w:color w:val="605E5C"/>
      <w:shd w:val="clear" w:color="auto" w:fill="E1DFDD"/>
    </w:rPr>
  </w:style>
  <w:style w:type="character" w:customStyle="1" w:styleId="Mencinsinresolver13">
    <w:name w:val="Mención sin resolver13"/>
    <w:basedOn w:val="Fuentedeprrafopredeter"/>
    <w:uiPriority w:val="99"/>
    <w:semiHidden/>
    <w:unhideWhenUsed/>
    <w:rsid w:val="00F4095B"/>
    <w:rPr>
      <w:color w:val="605E5C"/>
      <w:shd w:val="clear" w:color="auto" w:fill="E1DFDD"/>
    </w:rPr>
  </w:style>
  <w:style w:type="character" w:customStyle="1" w:styleId="Mencinsinresolver14">
    <w:name w:val="Mención sin resolver14"/>
    <w:basedOn w:val="Fuentedeprrafopredeter"/>
    <w:uiPriority w:val="99"/>
    <w:semiHidden/>
    <w:unhideWhenUsed/>
    <w:rsid w:val="00F4095B"/>
    <w:rPr>
      <w:color w:val="605E5C"/>
      <w:shd w:val="clear" w:color="auto" w:fill="E1DFDD"/>
    </w:rPr>
  </w:style>
  <w:style w:type="character" w:customStyle="1" w:styleId="Mencinsinresolver15">
    <w:name w:val="Mención sin resolver15"/>
    <w:basedOn w:val="Fuentedeprrafopredeter"/>
    <w:uiPriority w:val="99"/>
    <w:semiHidden/>
    <w:unhideWhenUsed/>
    <w:rsid w:val="00F4095B"/>
    <w:rPr>
      <w:color w:val="605E5C"/>
      <w:shd w:val="clear" w:color="auto" w:fill="E1DFDD"/>
    </w:rPr>
  </w:style>
  <w:style w:type="character" w:customStyle="1" w:styleId="Mencinsinresolver16">
    <w:name w:val="Mención sin resolver16"/>
    <w:basedOn w:val="Fuentedeprrafopredeter"/>
    <w:uiPriority w:val="99"/>
    <w:semiHidden/>
    <w:unhideWhenUsed/>
    <w:rsid w:val="00F4095B"/>
    <w:rPr>
      <w:color w:val="605E5C"/>
      <w:shd w:val="clear" w:color="auto" w:fill="E1DFDD"/>
    </w:rPr>
  </w:style>
  <w:style w:type="character" w:customStyle="1" w:styleId="Mencinsinresolver17">
    <w:name w:val="Mención sin resolver17"/>
    <w:basedOn w:val="Fuentedeprrafopredeter"/>
    <w:uiPriority w:val="99"/>
    <w:semiHidden/>
    <w:unhideWhenUsed/>
    <w:rsid w:val="00F4095B"/>
    <w:rPr>
      <w:color w:val="605E5C"/>
      <w:shd w:val="clear" w:color="auto" w:fill="E1DFDD"/>
    </w:rPr>
  </w:style>
  <w:style w:type="table" w:customStyle="1" w:styleId="Tablaconcuadrcula1111214">
    <w:name w:val="Tabla con cuadrícula1111214"/>
    <w:basedOn w:val="Tablanormal"/>
    <w:uiPriority w:val="39"/>
    <w:rsid w:val="00F4095B"/>
    <w:rPr>
      <w:rFonts w:asciiTheme="minorHAnsi" w:eastAsiaTheme="minorHAnsi" w:hAnsiTheme="minorHAnsi" w:cstheme="minorBidi"/>
      <w:sz w:val="22"/>
      <w:szCs w:val="22"/>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8">
    <w:name w:val="Mención sin resolver18"/>
    <w:basedOn w:val="Fuentedeprrafopredeter"/>
    <w:uiPriority w:val="99"/>
    <w:semiHidden/>
    <w:unhideWhenUsed/>
    <w:rsid w:val="00F4095B"/>
    <w:rPr>
      <w:color w:val="605E5C"/>
      <w:shd w:val="clear" w:color="auto" w:fill="E1DFDD"/>
    </w:rPr>
  </w:style>
  <w:style w:type="table" w:customStyle="1" w:styleId="Tablaconcuadrcula11112131">
    <w:name w:val="Tabla con cuadrícula11112131"/>
    <w:basedOn w:val="Tablanormal"/>
    <w:uiPriority w:val="39"/>
    <w:rsid w:val="00F4095B"/>
    <w:rPr>
      <w:rFonts w:asciiTheme="minorHAnsi" w:eastAsiaTheme="minorHAnsi" w:hAnsiTheme="minorHAnsi" w:cstheme="minorBidi"/>
      <w:sz w:val="22"/>
      <w:szCs w:val="22"/>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21311">
    <w:name w:val="Tabla con cuadrícula111121311"/>
    <w:basedOn w:val="Tablanormal"/>
    <w:uiPriority w:val="39"/>
    <w:rsid w:val="00F4095B"/>
    <w:rPr>
      <w:rFonts w:asciiTheme="minorHAnsi" w:eastAsiaTheme="minorHAnsi" w:hAnsiTheme="minorHAnsi" w:cstheme="minorBidi"/>
      <w:sz w:val="22"/>
      <w:szCs w:val="22"/>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9">
    <w:name w:val="Mención sin resolver19"/>
    <w:basedOn w:val="Fuentedeprrafopredeter"/>
    <w:uiPriority w:val="99"/>
    <w:semiHidden/>
    <w:unhideWhenUsed/>
    <w:rsid w:val="00F4095B"/>
    <w:rPr>
      <w:color w:val="605E5C"/>
      <w:shd w:val="clear" w:color="auto" w:fill="E1DFDD"/>
    </w:rPr>
  </w:style>
  <w:style w:type="table" w:customStyle="1" w:styleId="Tablaconcuadrcula311">
    <w:name w:val="Tabla con cuadrícula311"/>
    <w:basedOn w:val="Tablanormal"/>
    <w:uiPriority w:val="59"/>
    <w:rsid w:val="00F4095B"/>
    <w:rPr>
      <w:rFonts w:asciiTheme="minorHAnsi" w:eastAsiaTheme="minorHAnsi" w:hAnsiTheme="minorHAnsi" w:cstheme="minorBidi"/>
      <w:sz w:val="22"/>
      <w:szCs w:val="22"/>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F4095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EM">
    <w:name w:val="INFOEM"/>
    <w:basedOn w:val="Normal"/>
    <w:qFormat/>
    <w:rsid w:val="00F4095B"/>
    <w:pPr>
      <w:spacing w:before="240" w:after="160" w:line="360" w:lineRule="auto"/>
      <w:ind w:left="851" w:right="851"/>
      <w:jc w:val="both"/>
    </w:pPr>
    <w:rPr>
      <w:rFonts w:ascii="Palatino Linotype" w:eastAsiaTheme="minorHAnsi" w:hAnsi="Palatino Linotype" w:cstheme="minorBidi"/>
      <w:i/>
      <w:sz w:val="22"/>
      <w:szCs w:val="14"/>
      <w:lang w:eastAsia="en-US"/>
    </w:rPr>
  </w:style>
  <w:style w:type="character" w:customStyle="1" w:styleId="Mencinsinresolver20">
    <w:name w:val="Mención sin resolver20"/>
    <w:basedOn w:val="Fuentedeprrafopredeter"/>
    <w:uiPriority w:val="99"/>
    <w:semiHidden/>
    <w:unhideWhenUsed/>
    <w:rsid w:val="00F4095B"/>
    <w:rPr>
      <w:color w:val="605E5C"/>
      <w:shd w:val="clear" w:color="auto" w:fill="E1DFDD"/>
    </w:rPr>
  </w:style>
  <w:style w:type="character" w:customStyle="1" w:styleId="medium">
    <w:name w:val="medium"/>
    <w:basedOn w:val="Fuentedeprrafopredeter"/>
    <w:rsid w:val="00F4095B"/>
  </w:style>
  <w:style w:type="character" w:customStyle="1" w:styleId="A60">
    <w:name w:val="A6"/>
    <w:uiPriority w:val="99"/>
    <w:rsid w:val="00076C70"/>
    <w:rPr>
      <w:rFonts w:cs="Montserrat"/>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713751">
      <w:bodyDiv w:val="1"/>
      <w:marLeft w:val="0"/>
      <w:marRight w:val="0"/>
      <w:marTop w:val="0"/>
      <w:marBottom w:val="0"/>
      <w:divBdr>
        <w:top w:val="none" w:sz="0" w:space="0" w:color="auto"/>
        <w:left w:val="none" w:sz="0" w:space="0" w:color="auto"/>
        <w:bottom w:val="none" w:sz="0" w:space="0" w:color="auto"/>
        <w:right w:val="none" w:sz="0" w:space="0" w:color="auto"/>
      </w:divBdr>
    </w:div>
    <w:div w:id="156846415">
      <w:bodyDiv w:val="1"/>
      <w:marLeft w:val="0"/>
      <w:marRight w:val="0"/>
      <w:marTop w:val="0"/>
      <w:marBottom w:val="0"/>
      <w:divBdr>
        <w:top w:val="none" w:sz="0" w:space="0" w:color="auto"/>
        <w:left w:val="none" w:sz="0" w:space="0" w:color="auto"/>
        <w:bottom w:val="none" w:sz="0" w:space="0" w:color="auto"/>
        <w:right w:val="none" w:sz="0" w:space="0" w:color="auto"/>
      </w:divBdr>
    </w:div>
    <w:div w:id="368650995">
      <w:bodyDiv w:val="1"/>
      <w:marLeft w:val="0"/>
      <w:marRight w:val="0"/>
      <w:marTop w:val="0"/>
      <w:marBottom w:val="0"/>
      <w:divBdr>
        <w:top w:val="none" w:sz="0" w:space="0" w:color="auto"/>
        <w:left w:val="none" w:sz="0" w:space="0" w:color="auto"/>
        <w:bottom w:val="none" w:sz="0" w:space="0" w:color="auto"/>
        <w:right w:val="none" w:sz="0" w:space="0" w:color="auto"/>
      </w:divBdr>
    </w:div>
    <w:div w:id="380131739">
      <w:bodyDiv w:val="1"/>
      <w:marLeft w:val="0"/>
      <w:marRight w:val="0"/>
      <w:marTop w:val="0"/>
      <w:marBottom w:val="0"/>
      <w:divBdr>
        <w:top w:val="none" w:sz="0" w:space="0" w:color="auto"/>
        <w:left w:val="none" w:sz="0" w:space="0" w:color="auto"/>
        <w:bottom w:val="none" w:sz="0" w:space="0" w:color="auto"/>
        <w:right w:val="none" w:sz="0" w:space="0" w:color="auto"/>
      </w:divBdr>
    </w:div>
    <w:div w:id="476803416">
      <w:bodyDiv w:val="1"/>
      <w:marLeft w:val="0"/>
      <w:marRight w:val="0"/>
      <w:marTop w:val="0"/>
      <w:marBottom w:val="0"/>
      <w:divBdr>
        <w:top w:val="none" w:sz="0" w:space="0" w:color="auto"/>
        <w:left w:val="none" w:sz="0" w:space="0" w:color="auto"/>
        <w:bottom w:val="none" w:sz="0" w:space="0" w:color="auto"/>
        <w:right w:val="none" w:sz="0" w:space="0" w:color="auto"/>
      </w:divBdr>
    </w:div>
    <w:div w:id="576520448">
      <w:bodyDiv w:val="1"/>
      <w:marLeft w:val="0"/>
      <w:marRight w:val="0"/>
      <w:marTop w:val="0"/>
      <w:marBottom w:val="0"/>
      <w:divBdr>
        <w:top w:val="none" w:sz="0" w:space="0" w:color="auto"/>
        <w:left w:val="none" w:sz="0" w:space="0" w:color="auto"/>
        <w:bottom w:val="none" w:sz="0" w:space="0" w:color="auto"/>
        <w:right w:val="none" w:sz="0" w:space="0" w:color="auto"/>
      </w:divBdr>
    </w:div>
    <w:div w:id="8769688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xKw50Afj50jLv6gPGZ1K226MOw==">CgMxLjAyCWguMWZvYjl0ZTIIaC5namRneHMyCWguM3pueXNoNzIJaC4yZXQ5MnAwMgloLjNkeTZ2a20yCGgudHlqY3d0MghoLmxueGJ6OTIJaC4zcmRjcmpuMgloLjMwajB6bGwyCWguMzBqMHpsbDgAciExeUFyTDh0T3pzV3RDYjhHMDZQVDBfWGVVaWVrXzZ3NGs=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7599657-F794-4AF5-AE4F-B1B0C6FF7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18</Pages>
  <Words>3783</Words>
  <Characters>20811</Characters>
  <Application>Microsoft Office Word</Application>
  <DocSecurity>0</DocSecurity>
  <Lines>173</Lines>
  <Paragraphs>49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24545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Cuenta Microsoft</dc:creator>
  <cp:lastModifiedBy>Cuenta Microsoft</cp:lastModifiedBy>
  <cp:revision>7</cp:revision>
  <cp:lastPrinted>2026-02-13T16:04:00Z</cp:lastPrinted>
  <dcterms:created xsi:type="dcterms:W3CDTF">2026-02-05T20:33:00Z</dcterms:created>
  <dcterms:modified xsi:type="dcterms:W3CDTF">2026-02-24T18:43:00Z</dcterms:modified>
</cp:coreProperties>
</file>