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DBF0F" w14:textId="77777777" w:rsidR="00921815" w:rsidRDefault="00921815">
      <w:pPr>
        <w:widowControl w:val="0"/>
        <w:pBdr>
          <w:top w:val="nil"/>
          <w:left w:val="nil"/>
          <w:bottom w:val="nil"/>
          <w:right w:val="nil"/>
          <w:between w:val="nil"/>
        </w:pBdr>
        <w:spacing w:after="0" w:line="276" w:lineRule="auto"/>
        <w:jc w:val="left"/>
      </w:pPr>
    </w:p>
    <w:p w14:paraId="36175F24" w14:textId="77777777" w:rsidR="00921815" w:rsidRDefault="00921815">
      <w:pPr>
        <w:widowControl w:val="0"/>
        <w:pBdr>
          <w:top w:val="nil"/>
          <w:left w:val="nil"/>
          <w:bottom w:val="nil"/>
          <w:right w:val="nil"/>
          <w:between w:val="nil"/>
        </w:pBdr>
        <w:tabs>
          <w:tab w:val="left" w:pos="6804"/>
        </w:tabs>
        <w:spacing w:after="0" w:line="360" w:lineRule="auto"/>
        <w:jc w:val="left"/>
      </w:pPr>
    </w:p>
    <w:sdt>
      <w:sdtPr>
        <w:rPr>
          <w:rFonts w:ascii="Palatino Linotype" w:eastAsia="Palatino Linotype" w:hAnsi="Palatino Linotype" w:cs="Palatino Linotype"/>
          <w:color w:val="auto"/>
          <w:sz w:val="22"/>
          <w:szCs w:val="22"/>
          <w:lang w:val="es-ES"/>
        </w:rPr>
        <w:id w:val="-1167392739"/>
        <w:docPartObj>
          <w:docPartGallery w:val="Table of Contents"/>
          <w:docPartUnique/>
        </w:docPartObj>
      </w:sdtPr>
      <w:sdtEndPr>
        <w:rPr>
          <w:b/>
          <w:bCs/>
        </w:rPr>
      </w:sdtEndPr>
      <w:sdtContent>
        <w:p w14:paraId="704B71A0" w14:textId="0BE7F887" w:rsidR="0034436D" w:rsidRDefault="0034436D">
          <w:pPr>
            <w:pStyle w:val="TtuloTDC"/>
          </w:pPr>
          <w:r>
            <w:rPr>
              <w:lang w:val="es-ES"/>
            </w:rPr>
            <w:t>Tabla de contenido</w:t>
          </w:r>
        </w:p>
        <w:p w14:paraId="6DE623B4" w14:textId="7C861455" w:rsidR="00DF2D21" w:rsidRDefault="0034436D">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3016198" w:history="1">
            <w:r w:rsidR="00DF2D21" w:rsidRPr="004D0EEA">
              <w:rPr>
                <w:rStyle w:val="Hipervnculo"/>
                <w:noProof/>
              </w:rPr>
              <w:t>A N T E C E D E N T E S</w:t>
            </w:r>
            <w:r w:rsidR="00DF2D21">
              <w:rPr>
                <w:noProof/>
                <w:webHidden/>
              </w:rPr>
              <w:tab/>
            </w:r>
            <w:r w:rsidR="00DF2D21">
              <w:rPr>
                <w:noProof/>
                <w:webHidden/>
              </w:rPr>
              <w:fldChar w:fldCharType="begin"/>
            </w:r>
            <w:r w:rsidR="00DF2D21">
              <w:rPr>
                <w:noProof/>
                <w:webHidden/>
              </w:rPr>
              <w:instrText xml:space="preserve"> PAGEREF _Toc223016198 \h </w:instrText>
            </w:r>
            <w:r w:rsidR="00DF2D21">
              <w:rPr>
                <w:noProof/>
                <w:webHidden/>
              </w:rPr>
            </w:r>
            <w:r w:rsidR="00DF2D21">
              <w:rPr>
                <w:noProof/>
                <w:webHidden/>
              </w:rPr>
              <w:fldChar w:fldCharType="separate"/>
            </w:r>
            <w:r w:rsidR="00DF2D21">
              <w:rPr>
                <w:noProof/>
                <w:webHidden/>
              </w:rPr>
              <w:t>2</w:t>
            </w:r>
            <w:r w:rsidR="00DF2D21">
              <w:rPr>
                <w:noProof/>
                <w:webHidden/>
              </w:rPr>
              <w:fldChar w:fldCharType="end"/>
            </w:r>
          </w:hyperlink>
        </w:p>
        <w:p w14:paraId="30F4B337" w14:textId="12AF2155"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199" w:history="1">
            <w:r w:rsidRPr="004D0EEA">
              <w:rPr>
                <w:rStyle w:val="Hipervnculo"/>
                <w:noProof/>
              </w:rPr>
              <w:t>I. Presentación de la solicitud de información</w:t>
            </w:r>
            <w:r>
              <w:rPr>
                <w:noProof/>
                <w:webHidden/>
              </w:rPr>
              <w:tab/>
            </w:r>
            <w:r>
              <w:rPr>
                <w:noProof/>
                <w:webHidden/>
              </w:rPr>
              <w:fldChar w:fldCharType="begin"/>
            </w:r>
            <w:r>
              <w:rPr>
                <w:noProof/>
                <w:webHidden/>
              </w:rPr>
              <w:instrText xml:space="preserve"> PAGEREF _Toc223016199 \h </w:instrText>
            </w:r>
            <w:r>
              <w:rPr>
                <w:noProof/>
                <w:webHidden/>
              </w:rPr>
            </w:r>
            <w:r>
              <w:rPr>
                <w:noProof/>
                <w:webHidden/>
              </w:rPr>
              <w:fldChar w:fldCharType="separate"/>
            </w:r>
            <w:r>
              <w:rPr>
                <w:noProof/>
                <w:webHidden/>
              </w:rPr>
              <w:t>2</w:t>
            </w:r>
            <w:r>
              <w:rPr>
                <w:noProof/>
                <w:webHidden/>
              </w:rPr>
              <w:fldChar w:fldCharType="end"/>
            </w:r>
          </w:hyperlink>
        </w:p>
        <w:p w14:paraId="368C2484" w14:textId="49918A46"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0" w:history="1">
            <w:r w:rsidRPr="004D0EEA">
              <w:rPr>
                <w:rStyle w:val="Hipervnculo"/>
                <w:noProof/>
              </w:rPr>
              <w:t>II. Respuesta del Sujeto Obligado</w:t>
            </w:r>
            <w:r>
              <w:rPr>
                <w:noProof/>
                <w:webHidden/>
              </w:rPr>
              <w:tab/>
            </w:r>
            <w:r>
              <w:rPr>
                <w:noProof/>
                <w:webHidden/>
              </w:rPr>
              <w:fldChar w:fldCharType="begin"/>
            </w:r>
            <w:r>
              <w:rPr>
                <w:noProof/>
                <w:webHidden/>
              </w:rPr>
              <w:instrText xml:space="preserve"> PAGEREF _Toc223016200 \h </w:instrText>
            </w:r>
            <w:r>
              <w:rPr>
                <w:noProof/>
                <w:webHidden/>
              </w:rPr>
            </w:r>
            <w:r>
              <w:rPr>
                <w:noProof/>
                <w:webHidden/>
              </w:rPr>
              <w:fldChar w:fldCharType="separate"/>
            </w:r>
            <w:r>
              <w:rPr>
                <w:noProof/>
                <w:webHidden/>
              </w:rPr>
              <w:t>3</w:t>
            </w:r>
            <w:r>
              <w:rPr>
                <w:noProof/>
                <w:webHidden/>
              </w:rPr>
              <w:fldChar w:fldCharType="end"/>
            </w:r>
          </w:hyperlink>
        </w:p>
        <w:p w14:paraId="3961A622" w14:textId="4932F9C4"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1" w:history="1">
            <w:r w:rsidRPr="004D0EEA">
              <w:rPr>
                <w:rStyle w:val="Hipervnculo"/>
                <w:noProof/>
              </w:rPr>
              <w:t>III. Interposición del Recurso de Revisión</w:t>
            </w:r>
            <w:r>
              <w:rPr>
                <w:noProof/>
                <w:webHidden/>
              </w:rPr>
              <w:tab/>
            </w:r>
            <w:r>
              <w:rPr>
                <w:noProof/>
                <w:webHidden/>
              </w:rPr>
              <w:fldChar w:fldCharType="begin"/>
            </w:r>
            <w:r>
              <w:rPr>
                <w:noProof/>
                <w:webHidden/>
              </w:rPr>
              <w:instrText xml:space="preserve"> PAGEREF _Toc223016201 \h </w:instrText>
            </w:r>
            <w:r>
              <w:rPr>
                <w:noProof/>
                <w:webHidden/>
              </w:rPr>
            </w:r>
            <w:r>
              <w:rPr>
                <w:noProof/>
                <w:webHidden/>
              </w:rPr>
              <w:fldChar w:fldCharType="separate"/>
            </w:r>
            <w:r>
              <w:rPr>
                <w:noProof/>
                <w:webHidden/>
              </w:rPr>
              <w:t>4</w:t>
            </w:r>
            <w:r>
              <w:rPr>
                <w:noProof/>
                <w:webHidden/>
              </w:rPr>
              <w:fldChar w:fldCharType="end"/>
            </w:r>
          </w:hyperlink>
        </w:p>
        <w:p w14:paraId="722F3972" w14:textId="6C2A0480"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2" w:history="1">
            <w:r w:rsidRPr="004D0EEA">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_Toc223016202 \h </w:instrText>
            </w:r>
            <w:r>
              <w:rPr>
                <w:noProof/>
                <w:webHidden/>
              </w:rPr>
            </w:r>
            <w:r>
              <w:rPr>
                <w:noProof/>
                <w:webHidden/>
              </w:rPr>
              <w:fldChar w:fldCharType="separate"/>
            </w:r>
            <w:r>
              <w:rPr>
                <w:noProof/>
                <w:webHidden/>
              </w:rPr>
              <w:t>6</w:t>
            </w:r>
            <w:r>
              <w:rPr>
                <w:noProof/>
                <w:webHidden/>
              </w:rPr>
              <w:fldChar w:fldCharType="end"/>
            </w:r>
          </w:hyperlink>
        </w:p>
        <w:p w14:paraId="18BBB51D" w14:textId="4437DCF0" w:rsidR="00DF2D21" w:rsidRDefault="00DF2D21">
          <w:pPr>
            <w:pStyle w:val="TDC1"/>
            <w:tabs>
              <w:tab w:val="right" w:leader="dot" w:pos="9204"/>
            </w:tabs>
            <w:rPr>
              <w:rFonts w:asciiTheme="minorHAnsi" w:eastAsiaTheme="minorEastAsia" w:hAnsiTheme="minorHAnsi" w:cstheme="minorBidi"/>
              <w:noProof/>
              <w:kern w:val="2"/>
              <w14:ligatures w14:val="standardContextual"/>
            </w:rPr>
          </w:pPr>
          <w:hyperlink w:anchor="_Toc223016203" w:history="1">
            <w:r w:rsidRPr="004D0EEA">
              <w:rPr>
                <w:rStyle w:val="Hipervnculo"/>
                <w:noProof/>
              </w:rPr>
              <w:t>C O N S I D E R A N D O S</w:t>
            </w:r>
            <w:r>
              <w:rPr>
                <w:noProof/>
                <w:webHidden/>
              </w:rPr>
              <w:tab/>
            </w:r>
            <w:r>
              <w:rPr>
                <w:noProof/>
                <w:webHidden/>
              </w:rPr>
              <w:fldChar w:fldCharType="begin"/>
            </w:r>
            <w:r>
              <w:rPr>
                <w:noProof/>
                <w:webHidden/>
              </w:rPr>
              <w:instrText xml:space="preserve"> PAGEREF _Toc223016203 \h </w:instrText>
            </w:r>
            <w:r>
              <w:rPr>
                <w:noProof/>
                <w:webHidden/>
              </w:rPr>
            </w:r>
            <w:r>
              <w:rPr>
                <w:noProof/>
                <w:webHidden/>
              </w:rPr>
              <w:fldChar w:fldCharType="separate"/>
            </w:r>
            <w:r>
              <w:rPr>
                <w:noProof/>
                <w:webHidden/>
              </w:rPr>
              <w:t>9</w:t>
            </w:r>
            <w:r>
              <w:rPr>
                <w:noProof/>
                <w:webHidden/>
              </w:rPr>
              <w:fldChar w:fldCharType="end"/>
            </w:r>
          </w:hyperlink>
        </w:p>
        <w:p w14:paraId="741FE62F" w14:textId="33519DB7"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4" w:history="1">
            <w:r w:rsidRPr="004D0EEA">
              <w:rPr>
                <w:rStyle w:val="Hipervnculo"/>
                <w:noProof/>
              </w:rPr>
              <w:t>PRIMERO. Competencia</w:t>
            </w:r>
            <w:r>
              <w:rPr>
                <w:noProof/>
                <w:webHidden/>
              </w:rPr>
              <w:tab/>
            </w:r>
            <w:r>
              <w:rPr>
                <w:noProof/>
                <w:webHidden/>
              </w:rPr>
              <w:fldChar w:fldCharType="begin"/>
            </w:r>
            <w:r>
              <w:rPr>
                <w:noProof/>
                <w:webHidden/>
              </w:rPr>
              <w:instrText xml:space="preserve"> PAGEREF _Toc223016204 \h </w:instrText>
            </w:r>
            <w:r>
              <w:rPr>
                <w:noProof/>
                <w:webHidden/>
              </w:rPr>
            </w:r>
            <w:r>
              <w:rPr>
                <w:noProof/>
                <w:webHidden/>
              </w:rPr>
              <w:fldChar w:fldCharType="separate"/>
            </w:r>
            <w:r>
              <w:rPr>
                <w:noProof/>
                <w:webHidden/>
              </w:rPr>
              <w:t>9</w:t>
            </w:r>
            <w:r>
              <w:rPr>
                <w:noProof/>
                <w:webHidden/>
              </w:rPr>
              <w:fldChar w:fldCharType="end"/>
            </w:r>
          </w:hyperlink>
        </w:p>
        <w:p w14:paraId="06CE9250" w14:textId="476AA9EC"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5" w:history="1">
            <w:r w:rsidRPr="004D0EEA">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_Toc223016205 \h </w:instrText>
            </w:r>
            <w:r>
              <w:rPr>
                <w:noProof/>
                <w:webHidden/>
              </w:rPr>
            </w:r>
            <w:r>
              <w:rPr>
                <w:noProof/>
                <w:webHidden/>
              </w:rPr>
              <w:fldChar w:fldCharType="separate"/>
            </w:r>
            <w:r>
              <w:rPr>
                <w:noProof/>
                <w:webHidden/>
              </w:rPr>
              <w:t>10</w:t>
            </w:r>
            <w:r>
              <w:rPr>
                <w:noProof/>
                <w:webHidden/>
              </w:rPr>
              <w:fldChar w:fldCharType="end"/>
            </w:r>
          </w:hyperlink>
        </w:p>
        <w:p w14:paraId="3DCFB6A4" w14:textId="3C9EF09D"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6" w:history="1">
            <w:r w:rsidRPr="004D0EEA">
              <w:rPr>
                <w:rStyle w:val="Hipervnculo"/>
                <w:noProof/>
              </w:rPr>
              <w:t>TERCERO. Determinación de la Controversia</w:t>
            </w:r>
            <w:r>
              <w:rPr>
                <w:noProof/>
                <w:webHidden/>
              </w:rPr>
              <w:tab/>
            </w:r>
            <w:r>
              <w:rPr>
                <w:noProof/>
                <w:webHidden/>
              </w:rPr>
              <w:fldChar w:fldCharType="begin"/>
            </w:r>
            <w:r>
              <w:rPr>
                <w:noProof/>
                <w:webHidden/>
              </w:rPr>
              <w:instrText xml:space="preserve"> PAGEREF _Toc223016206 \h </w:instrText>
            </w:r>
            <w:r>
              <w:rPr>
                <w:noProof/>
                <w:webHidden/>
              </w:rPr>
            </w:r>
            <w:r>
              <w:rPr>
                <w:noProof/>
                <w:webHidden/>
              </w:rPr>
              <w:fldChar w:fldCharType="separate"/>
            </w:r>
            <w:r>
              <w:rPr>
                <w:noProof/>
                <w:webHidden/>
              </w:rPr>
              <w:t>11</w:t>
            </w:r>
            <w:r>
              <w:rPr>
                <w:noProof/>
                <w:webHidden/>
              </w:rPr>
              <w:fldChar w:fldCharType="end"/>
            </w:r>
          </w:hyperlink>
        </w:p>
        <w:p w14:paraId="649E9887" w14:textId="7BEBA243"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7" w:history="1">
            <w:r w:rsidRPr="004D0EEA">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_Toc223016207 \h </w:instrText>
            </w:r>
            <w:r>
              <w:rPr>
                <w:noProof/>
                <w:webHidden/>
              </w:rPr>
            </w:r>
            <w:r>
              <w:rPr>
                <w:noProof/>
                <w:webHidden/>
              </w:rPr>
              <w:fldChar w:fldCharType="separate"/>
            </w:r>
            <w:r>
              <w:rPr>
                <w:noProof/>
                <w:webHidden/>
              </w:rPr>
              <w:t>13</w:t>
            </w:r>
            <w:r>
              <w:rPr>
                <w:noProof/>
                <w:webHidden/>
              </w:rPr>
              <w:fldChar w:fldCharType="end"/>
            </w:r>
          </w:hyperlink>
        </w:p>
        <w:p w14:paraId="334E62E9" w14:textId="44572B6A"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8" w:history="1">
            <w:r w:rsidRPr="004D0EEA">
              <w:rPr>
                <w:rStyle w:val="Hipervnculo"/>
                <w:smallCaps/>
                <w:noProof/>
              </w:rPr>
              <w:t>QUINTO.</w:t>
            </w:r>
            <w:r w:rsidRPr="004D0EEA">
              <w:rPr>
                <w:rStyle w:val="Hipervnculo"/>
                <w:noProof/>
              </w:rPr>
              <w:t xml:space="preserve"> Estudio de Fondo</w:t>
            </w:r>
            <w:r>
              <w:rPr>
                <w:noProof/>
                <w:webHidden/>
              </w:rPr>
              <w:tab/>
            </w:r>
            <w:r>
              <w:rPr>
                <w:noProof/>
                <w:webHidden/>
              </w:rPr>
              <w:fldChar w:fldCharType="begin"/>
            </w:r>
            <w:r>
              <w:rPr>
                <w:noProof/>
                <w:webHidden/>
              </w:rPr>
              <w:instrText xml:space="preserve"> PAGEREF _Toc223016208 \h </w:instrText>
            </w:r>
            <w:r>
              <w:rPr>
                <w:noProof/>
                <w:webHidden/>
              </w:rPr>
            </w:r>
            <w:r>
              <w:rPr>
                <w:noProof/>
                <w:webHidden/>
              </w:rPr>
              <w:fldChar w:fldCharType="separate"/>
            </w:r>
            <w:r>
              <w:rPr>
                <w:noProof/>
                <w:webHidden/>
              </w:rPr>
              <w:t>14</w:t>
            </w:r>
            <w:r>
              <w:rPr>
                <w:noProof/>
                <w:webHidden/>
              </w:rPr>
              <w:fldChar w:fldCharType="end"/>
            </w:r>
          </w:hyperlink>
        </w:p>
        <w:p w14:paraId="613565C0" w14:textId="35258661" w:rsidR="00DF2D21" w:rsidRDefault="00DF2D21">
          <w:pPr>
            <w:pStyle w:val="TDC2"/>
            <w:tabs>
              <w:tab w:val="right" w:leader="dot" w:pos="9204"/>
            </w:tabs>
            <w:rPr>
              <w:rFonts w:asciiTheme="minorHAnsi" w:eastAsiaTheme="minorEastAsia" w:hAnsiTheme="minorHAnsi" w:cstheme="minorBidi"/>
              <w:noProof/>
              <w:kern w:val="2"/>
              <w14:ligatures w14:val="standardContextual"/>
            </w:rPr>
          </w:pPr>
          <w:hyperlink w:anchor="_Toc223016209" w:history="1">
            <w:r w:rsidRPr="004D0EEA">
              <w:rPr>
                <w:rStyle w:val="Hipervnculo"/>
                <w:noProof/>
              </w:rPr>
              <w:t>SEXTO. Decisión</w:t>
            </w:r>
            <w:r>
              <w:rPr>
                <w:noProof/>
                <w:webHidden/>
              </w:rPr>
              <w:tab/>
            </w:r>
            <w:r>
              <w:rPr>
                <w:noProof/>
                <w:webHidden/>
              </w:rPr>
              <w:fldChar w:fldCharType="begin"/>
            </w:r>
            <w:r>
              <w:rPr>
                <w:noProof/>
                <w:webHidden/>
              </w:rPr>
              <w:instrText xml:space="preserve"> PAGEREF _Toc223016209 \h </w:instrText>
            </w:r>
            <w:r>
              <w:rPr>
                <w:noProof/>
                <w:webHidden/>
              </w:rPr>
            </w:r>
            <w:r>
              <w:rPr>
                <w:noProof/>
                <w:webHidden/>
              </w:rPr>
              <w:fldChar w:fldCharType="separate"/>
            </w:r>
            <w:r>
              <w:rPr>
                <w:noProof/>
                <w:webHidden/>
              </w:rPr>
              <w:t>25</w:t>
            </w:r>
            <w:r>
              <w:rPr>
                <w:noProof/>
                <w:webHidden/>
              </w:rPr>
              <w:fldChar w:fldCharType="end"/>
            </w:r>
          </w:hyperlink>
        </w:p>
        <w:p w14:paraId="588D602C" w14:textId="553356BB" w:rsidR="00DF2D21" w:rsidRDefault="00DF2D21">
          <w:pPr>
            <w:pStyle w:val="TDC1"/>
            <w:tabs>
              <w:tab w:val="right" w:leader="dot" w:pos="9204"/>
            </w:tabs>
            <w:rPr>
              <w:rFonts w:asciiTheme="minorHAnsi" w:eastAsiaTheme="minorEastAsia" w:hAnsiTheme="minorHAnsi" w:cstheme="minorBidi"/>
              <w:noProof/>
              <w:kern w:val="2"/>
              <w14:ligatures w14:val="standardContextual"/>
            </w:rPr>
          </w:pPr>
          <w:hyperlink w:anchor="_Toc223016210" w:history="1">
            <w:r w:rsidRPr="004D0EEA">
              <w:rPr>
                <w:rStyle w:val="Hipervnculo"/>
                <w:noProof/>
              </w:rPr>
              <w:t>R E S U E L V E</w:t>
            </w:r>
            <w:r>
              <w:rPr>
                <w:noProof/>
                <w:webHidden/>
              </w:rPr>
              <w:tab/>
            </w:r>
            <w:r>
              <w:rPr>
                <w:noProof/>
                <w:webHidden/>
              </w:rPr>
              <w:fldChar w:fldCharType="begin"/>
            </w:r>
            <w:r>
              <w:rPr>
                <w:noProof/>
                <w:webHidden/>
              </w:rPr>
              <w:instrText xml:space="preserve"> PAGEREF _Toc223016210 \h </w:instrText>
            </w:r>
            <w:r>
              <w:rPr>
                <w:noProof/>
                <w:webHidden/>
              </w:rPr>
            </w:r>
            <w:r>
              <w:rPr>
                <w:noProof/>
                <w:webHidden/>
              </w:rPr>
              <w:fldChar w:fldCharType="separate"/>
            </w:r>
            <w:r>
              <w:rPr>
                <w:noProof/>
                <w:webHidden/>
              </w:rPr>
              <w:t>26</w:t>
            </w:r>
            <w:r>
              <w:rPr>
                <w:noProof/>
                <w:webHidden/>
              </w:rPr>
              <w:fldChar w:fldCharType="end"/>
            </w:r>
          </w:hyperlink>
        </w:p>
        <w:p w14:paraId="1953048F" w14:textId="42AF67A1" w:rsidR="0034436D" w:rsidRDefault="0034436D">
          <w:r>
            <w:rPr>
              <w:b/>
              <w:bCs/>
              <w:lang w:val="es-ES"/>
            </w:rPr>
            <w:fldChar w:fldCharType="end"/>
          </w:r>
        </w:p>
      </w:sdtContent>
    </w:sdt>
    <w:p w14:paraId="3677375D" w14:textId="77777777" w:rsidR="00921815" w:rsidRPr="0034436D" w:rsidRDefault="00921815">
      <w:pPr>
        <w:spacing w:after="0" w:line="360" w:lineRule="auto"/>
      </w:pPr>
    </w:p>
    <w:p w14:paraId="1693BB1C" w14:textId="77777777" w:rsidR="00921815" w:rsidRPr="0034436D" w:rsidRDefault="00921815">
      <w:pPr>
        <w:spacing w:after="0" w:line="360" w:lineRule="auto"/>
      </w:pPr>
    </w:p>
    <w:p w14:paraId="3C7DF039" w14:textId="77777777" w:rsidR="00921815" w:rsidRPr="0034436D" w:rsidRDefault="0034436D">
      <w:pPr>
        <w:spacing w:after="0" w:line="360" w:lineRule="auto"/>
      </w:pPr>
      <w:r w:rsidRPr="0034436D">
        <w:br w:type="page"/>
      </w:r>
    </w:p>
    <w:p w14:paraId="46758662" w14:textId="77777777" w:rsidR="00921815" w:rsidRPr="0034436D" w:rsidRDefault="0034436D">
      <w:pPr>
        <w:spacing w:after="0" w:line="360" w:lineRule="auto"/>
      </w:pPr>
      <w:r w:rsidRPr="0034436D">
        <w:lastRenderedPageBreak/>
        <w:t>Resolución del Pleno del Instituto de Transparencia, Acceso a la Información Pública y Protección de Datos Personales del Estado de México y Municipios, con domicilio en Metepec, Estado de México, de fecha veinticinco de febrero de dos mil veintiséis.</w:t>
      </w:r>
    </w:p>
    <w:p w14:paraId="25B148FA" w14:textId="77777777" w:rsidR="00921815" w:rsidRPr="0034436D" w:rsidRDefault="00921815">
      <w:pPr>
        <w:spacing w:after="0" w:line="360" w:lineRule="auto"/>
        <w:rPr>
          <w:b/>
          <w:bCs/>
        </w:rPr>
      </w:pPr>
    </w:p>
    <w:p w14:paraId="1D495D76" w14:textId="11230DB7" w:rsidR="00921815" w:rsidRPr="0034436D" w:rsidRDefault="0034436D">
      <w:pPr>
        <w:spacing w:after="0" w:line="360" w:lineRule="auto"/>
      </w:pPr>
      <w:r w:rsidRPr="0034436D">
        <w:rPr>
          <w:b/>
          <w:bCs/>
        </w:rPr>
        <w:t>VISTO</w:t>
      </w:r>
      <w:r w:rsidRPr="0034436D">
        <w:t xml:space="preserve"> el expediente conformado con motivo del Recurso de Revisión </w:t>
      </w:r>
      <w:r w:rsidRPr="00B3676E">
        <w:rPr>
          <w:b/>
          <w:bCs/>
        </w:rPr>
        <w:t>14681/INFOEM/IP/RR/2025</w:t>
      </w:r>
      <w:r w:rsidRPr="0034436D">
        <w:t xml:space="preserve">, interpuesto por </w:t>
      </w:r>
      <w:r w:rsidR="00004ADD" w:rsidRPr="00004ADD">
        <w:rPr>
          <w:b/>
          <w:bCs/>
          <w:highlight w:val="black"/>
        </w:rPr>
        <w:t>XXXXXXXXXXXXXXXXXXX</w:t>
      </w:r>
      <w:r w:rsidRPr="0034436D">
        <w:t xml:space="preserve">, en lo sucesivo, la persona Recurrente o Particular, en contra de la respuesta del Sujeto Obligado, </w:t>
      </w:r>
      <w:r w:rsidRPr="00B3676E">
        <w:rPr>
          <w:b/>
          <w:bCs/>
        </w:rPr>
        <w:t>Secretaría de la Contraloría</w:t>
      </w:r>
      <w:r w:rsidRPr="0034436D">
        <w:t>, se emite la presente Resolución, con base en los antecedentes y considerandos que se exponen a continuación:</w:t>
      </w:r>
    </w:p>
    <w:p w14:paraId="22934C04" w14:textId="77777777" w:rsidR="00921815" w:rsidRPr="0034436D" w:rsidRDefault="00921815">
      <w:pPr>
        <w:spacing w:after="0" w:line="360" w:lineRule="auto"/>
      </w:pPr>
    </w:p>
    <w:p w14:paraId="07D7E842" w14:textId="77777777" w:rsidR="00921815" w:rsidRPr="0034436D" w:rsidRDefault="0034436D">
      <w:pPr>
        <w:pStyle w:val="Ttulo1"/>
        <w:spacing w:before="0" w:after="0"/>
        <w:rPr>
          <w:sz w:val="22"/>
          <w:szCs w:val="22"/>
        </w:rPr>
      </w:pPr>
      <w:bookmarkStart w:id="0" w:name="_Toc223016198"/>
      <w:r w:rsidRPr="0034436D">
        <w:rPr>
          <w:sz w:val="22"/>
          <w:szCs w:val="22"/>
        </w:rPr>
        <w:t>A N T E C E D E N T E S</w:t>
      </w:r>
      <w:bookmarkEnd w:id="0"/>
    </w:p>
    <w:p w14:paraId="00F5E54D" w14:textId="77777777" w:rsidR="00921815" w:rsidRPr="0034436D" w:rsidRDefault="00921815">
      <w:pPr>
        <w:spacing w:after="0" w:line="360" w:lineRule="auto"/>
      </w:pPr>
      <w:bookmarkStart w:id="1" w:name="_heading=h.gjdgxs" w:colFirst="0" w:colLast="0"/>
      <w:bookmarkEnd w:id="1"/>
    </w:p>
    <w:p w14:paraId="746A6CB9" w14:textId="77777777" w:rsidR="00921815" w:rsidRPr="0034436D" w:rsidRDefault="0034436D">
      <w:pPr>
        <w:pStyle w:val="Ttulo2"/>
        <w:spacing w:before="0" w:after="0"/>
      </w:pPr>
      <w:bookmarkStart w:id="2" w:name="_Toc223016199"/>
      <w:r w:rsidRPr="0034436D">
        <w:t>I. Presentación de la solicitud de información</w:t>
      </w:r>
      <w:bookmarkEnd w:id="2"/>
    </w:p>
    <w:p w14:paraId="31D9E66D" w14:textId="77777777" w:rsidR="00921815" w:rsidRPr="0034436D" w:rsidRDefault="00921815">
      <w:pPr>
        <w:tabs>
          <w:tab w:val="left" w:pos="567"/>
        </w:tabs>
        <w:spacing w:after="0" w:line="360" w:lineRule="auto"/>
      </w:pPr>
    </w:p>
    <w:p w14:paraId="0F69B44C" w14:textId="77777777" w:rsidR="00921815" w:rsidRPr="0034436D" w:rsidRDefault="0034436D">
      <w:pPr>
        <w:spacing w:after="0" w:line="360" w:lineRule="auto"/>
      </w:pPr>
      <w:bookmarkStart w:id="3" w:name="_heading=h.7z2hm1dstc2n" w:colFirst="0" w:colLast="0"/>
      <w:bookmarkEnd w:id="3"/>
      <w:r w:rsidRPr="0034436D">
        <w:t>Con fecha cuatro de diciembre de dos mil veinticinco, la parte Solicitante presentó una solicitud de acceso a la información pública, a través del Sistema de Acceso a la Información Mexiquense, en lo sucesivo el SAIMEX; ante el Secretaría de la Contraloría, en la que requirió lo siguiente:</w:t>
      </w:r>
    </w:p>
    <w:p w14:paraId="65369323" w14:textId="77777777" w:rsidR="00921815" w:rsidRPr="0034436D" w:rsidRDefault="00921815">
      <w:pPr>
        <w:spacing w:after="0" w:line="360" w:lineRule="auto"/>
      </w:pPr>
    </w:p>
    <w:p w14:paraId="79B78326" w14:textId="77777777" w:rsidR="00921815" w:rsidRPr="0034436D" w:rsidRDefault="0034436D">
      <w:pPr>
        <w:tabs>
          <w:tab w:val="left" w:pos="567"/>
        </w:tabs>
        <w:spacing w:after="0" w:line="360" w:lineRule="auto"/>
        <w:ind w:left="567" w:right="709"/>
        <w:rPr>
          <w:b/>
          <w:bCs/>
          <w:sz w:val="20"/>
          <w:szCs w:val="20"/>
        </w:rPr>
      </w:pPr>
      <w:r w:rsidRPr="0034436D">
        <w:rPr>
          <w:b/>
          <w:bCs/>
          <w:sz w:val="20"/>
          <w:szCs w:val="20"/>
        </w:rPr>
        <w:t>Folio de la solicitud: 00448/SECOGEM/IP/2025</w:t>
      </w:r>
    </w:p>
    <w:p w14:paraId="102F360E" w14:textId="77777777" w:rsidR="00921815" w:rsidRPr="0034436D" w:rsidRDefault="0034436D">
      <w:pPr>
        <w:tabs>
          <w:tab w:val="left" w:pos="567"/>
        </w:tabs>
        <w:spacing w:after="0" w:line="360" w:lineRule="auto"/>
        <w:ind w:left="567" w:right="709"/>
        <w:rPr>
          <w:b/>
          <w:bCs/>
          <w:sz w:val="20"/>
          <w:szCs w:val="20"/>
        </w:rPr>
      </w:pPr>
      <w:r w:rsidRPr="0034436D">
        <w:rPr>
          <w:b/>
          <w:bCs/>
          <w:sz w:val="20"/>
          <w:szCs w:val="20"/>
        </w:rPr>
        <w:t>DESCRIPCIÓN CLARA Y PRECISA DE LA INFORMACIÓN SOLICITADA</w:t>
      </w:r>
    </w:p>
    <w:p w14:paraId="7AC872D8" w14:textId="602EF217" w:rsidR="00921815" w:rsidRPr="0034436D" w:rsidRDefault="0034436D">
      <w:pPr>
        <w:tabs>
          <w:tab w:val="left" w:pos="4667"/>
        </w:tabs>
        <w:spacing w:after="0" w:line="360" w:lineRule="auto"/>
        <w:ind w:left="567" w:right="709"/>
        <w:rPr>
          <w:i/>
          <w:iCs/>
          <w:sz w:val="20"/>
          <w:szCs w:val="20"/>
        </w:rPr>
      </w:pPr>
      <w:r>
        <w:rPr>
          <w:i/>
          <w:iCs/>
          <w:sz w:val="20"/>
          <w:szCs w:val="20"/>
        </w:rPr>
        <w:t>“</w:t>
      </w:r>
      <w:r w:rsidRPr="0034436D">
        <w:rPr>
          <w:i/>
          <w:iCs/>
          <w:sz w:val="20"/>
          <w:szCs w:val="20"/>
        </w:rPr>
        <w:t xml:space="preserve">Solicito el estatus actualizado de los 39 servidores públicos del Ayuntamiento de Tepotzotlán identificados como omisos en su declaración patrimonial 2025: cuántos ya regularizaron su situación, cuántos permanecen como omisos y cuántos enfrentan procedimiento administrativo” </w:t>
      </w:r>
    </w:p>
    <w:p w14:paraId="76EAC944" w14:textId="77777777" w:rsidR="00921815" w:rsidRPr="0034436D" w:rsidRDefault="00921815">
      <w:pPr>
        <w:tabs>
          <w:tab w:val="left" w:pos="4667"/>
        </w:tabs>
        <w:spacing w:after="0" w:line="360" w:lineRule="auto"/>
        <w:ind w:left="567" w:right="709"/>
        <w:rPr>
          <w:b/>
          <w:bCs/>
          <w:sz w:val="20"/>
          <w:szCs w:val="20"/>
        </w:rPr>
      </w:pPr>
    </w:p>
    <w:p w14:paraId="28383F33" w14:textId="77777777" w:rsidR="00921815" w:rsidRPr="0034436D" w:rsidRDefault="0034436D">
      <w:pPr>
        <w:tabs>
          <w:tab w:val="left" w:pos="4667"/>
        </w:tabs>
        <w:spacing w:after="0" w:line="360" w:lineRule="auto"/>
        <w:ind w:left="567" w:right="709"/>
        <w:rPr>
          <w:b/>
          <w:bCs/>
          <w:sz w:val="20"/>
          <w:szCs w:val="20"/>
        </w:rPr>
      </w:pPr>
      <w:r w:rsidRPr="0034436D">
        <w:rPr>
          <w:b/>
          <w:bCs/>
          <w:sz w:val="20"/>
          <w:szCs w:val="20"/>
        </w:rPr>
        <w:t xml:space="preserve">MODALIDAD DE ENTREGA </w:t>
      </w:r>
    </w:p>
    <w:p w14:paraId="10DD46FF" w14:textId="77777777" w:rsidR="00921815" w:rsidRPr="0034436D" w:rsidRDefault="0034436D">
      <w:pPr>
        <w:tabs>
          <w:tab w:val="left" w:pos="4667"/>
        </w:tabs>
        <w:spacing w:after="0" w:line="360" w:lineRule="auto"/>
        <w:ind w:left="567" w:right="709"/>
        <w:rPr>
          <w:i/>
          <w:iCs/>
          <w:sz w:val="20"/>
          <w:szCs w:val="20"/>
        </w:rPr>
      </w:pPr>
      <w:r w:rsidRPr="0034436D">
        <w:rPr>
          <w:i/>
          <w:iCs/>
          <w:sz w:val="20"/>
          <w:szCs w:val="20"/>
        </w:rPr>
        <w:t>“A través del SAIMEX.”</w:t>
      </w:r>
    </w:p>
    <w:p w14:paraId="13F95259" w14:textId="77777777" w:rsidR="00921815" w:rsidRPr="0034436D" w:rsidRDefault="00921815">
      <w:pPr>
        <w:tabs>
          <w:tab w:val="left" w:pos="4667"/>
        </w:tabs>
        <w:spacing w:after="0" w:line="360" w:lineRule="auto"/>
      </w:pPr>
      <w:bookmarkStart w:id="4" w:name="_heading=h.sdvusn65wkjp" w:colFirst="0" w:colLast="0"/>
      <w:bookmarkEnd w:id="4"/>
    </w:p>
    <w:p w14:paraId="5ED8CC2A" w14:textId="77777777" w:rsidR="00921815" w:rsidRPr="0034436D" w:rsidRDefault="0034436D">
      <w:pPr>
        <w:pStyle w:val="Ttulo2"/>
        <w:spacing w:before="0" w:after="0"/>
      </w:pPr>
      <w:bookmarkStart w:id="5" w:name="_Toc223016200"/>
      <w:r w:rsidRPr="0034436D">
        <w:lastRenderedPageBreak/>
        <w:t>II. Respuesta del Sujeto Obligado</w:t>
      </w:r>
      <w:bookmarkEnd w:id="5"/>
      <w:r w:rsidRPr="0034436D">
        <w:t xml:space="preserve"> </w:t>
      </w:r>
    </w:p>
    <w:p w14:paraId="3E1D4B10" w14:textId="77777777" w:rsidR="00921815" w:rsidRPr="0034436D" w:rsidRDefault="00921815">
      <w:pPr>
        <w:spacing w:after="0" w:line="360" w:lineRule="auto"/>
      </w:pPr>
    </w:p>
    <w:p w14:paraId="04D57C8F" w14:textId="77777777" w:rsidR="00921815" w:rsidRPr="0034436D" w:rsidRDefault="0034436D">
      <w:pPr>
        <w:spacing w:after="0" w:line="360" w:lineRule="auto"/>
      </w:pPr>
      <w:r w:rsidRPr="0034436D">
        <w:t>El diecinueve de diciembre de dos mil veinticinco, el Sujeto Obligado a través de SAIMEX, dio respuesta en los siguientes términos:</w:t>
      </w:r>
    </w:p>
    <w:p w14:paraId="42944E49" w14:textId="77777777" w:rsidR="00556A93" w:rsidRPr="0034436D" w:rsidRDefault="00556A93">
      <w:pPr>
        <w:spacing w:after="0" w:line="360" w:lineRule="auto"/>
      </w:pPr>
    </w:p>
    <w:p w14:paraId="0D1821F7" w14:textId="77777777" w:rsidR="00921815" w:rsidRPr="0034436D" w:rsidRDefault="0034436D">
      <w:pPr>
        <w:numPr>
          <w:ilvl w:val="0"/>
          <w:numId w:val="9"/>
        </w:numPr>
        <w:pBdr>
          <w:top w:val="nil"/>
          <w:left w:val="nil"/>
          <w:bottom w:val="nil"/>
          <w:right w:val="nil"/>
          <w:between w:val="nil"/>
        </w:pBdr>
        <w:spacing w:after="0" w:line="360" w:lineRule="auto"/>
        <w:rPr>
          <w:b/>
          <w:bCs/>
          <w:i/>
          <w:iCs/>
          <w:color w:val="000000"/>
        </w:rPr>
      </w:pPr>
      <w:r w:rsidRPr="0034436D">
        <w:rPr>
          <w:b/>
          <w:bCs/>
          <w:i/>
          <w:iCs/>
          <w:color w:val="000000"/>
        </w:rPr>
        <w:t xml:space="preserve">00448-SECOGEM-IP-2025.pdf; </w:t>
      </w:r>
      <w:r w:rsidRPr="0034436D">
        <w:rPr>
          <w:color w:val="000000"/>
        </w:rPr>
        <w:t>del que se desprenden los siguientes:</w:t>
      </w:r>
    </w:p>
    <w:p w14:paraId="71DBB40E" w14:textId="77777777" w:rsidR="00921815" w:rsidRPr="0034436D" w:rsidRDefault="0034436D">
      <w:pPr>
        <w:numPr>
          <w:ilvl w:val="1"/>
          <w:numId w:val="9"/>
        </w:numPr>
        <w:pBdr>
          <w:top w:val="nil"/>
          <w:left w:val="nil"/>
          <w:bottom w:val="nil"/>
          <w:right w:val="nil"/>
          <w:between w:val="nil"/>
        </w:pBdr>
        <w:spacing w:after="0" w:line="360" w:lineRule="auto"/>
        <w:rPr>
          <w:b/>
          <w:bCs/>
          <w:i/>
          <w:iCs/>
          <w:color w:val="000000"/>
        </w:rPr>
      </w:pPr>
      <w:r w:rsidRPr="0034436D">
        <w:rPr>
          <w:color w:val="000000"/>
        </w:rPr>
        <w:t>Oficio suscrito por el Subsecretario de Responsabilidades Administrativas, en el que remitió la respuesta emitida por la Encargada de Despacho de la Dirección de Registro de Declaraciones y de Sanciones.</w:t>
      </w:r>
    </w:p>
    <w:p w14:paraId="14976730" w14:textId="77777777" w:rsidR="00921815" w:rsidRPr="0034436D" w:rsidRDefault="0034436D">
      <w:pPr>
        <w:numPr>
          <w:ilvl w:val="1"/>
          <w:numId w:val="9"/>
        </w:numPr>
        <w:pBdr>
          <w:top w:val="nil"/>
          <w:left w:val="nil"/>
          <w:bottom w:val="nil"/>
          <w:right w:val="nil"/>
          <w:between w:val="nil"/>
        </w:pBdr>
        <w:spacing w:after="0" w:line="360" w:lineRule="auto"/>
        <w:rPr>
          <w:b/>
          <w:bCs/>
          <w:i/>
          <w:iCs/>
          <w:color w:val="000000"/>
        </w:rPr>
      </w:pPr>
      <w:r w:rsidRPr="0034436D">
        <w:rPr>
          <w:color w:val="000000"/>
        </w:rPr>
        <w:t xml:space="preserve">Oficio suscrito por la Encargada de Despacho de la Dirección de Registro de Declaraciones y de Sanciones </w:t>
      </w:r>
      <w:r w:rsidRPr="0034436D">
        <w:t>en el</w:t>
      </w:r>
      <w:r w:rsidRPr="0034436D">
        <w:rPr>
          <w:color w:val="000000"/>
        </w:rPr>
        <w:t xml:space="preserve"> que remite la respuesta.</w:t>
      </w:r>
    </w:p>
    <w:p w14:paraId="0F5E57B6" w14:textId="77777777" w:rsidR="00921815" w:rsidRPr="0034436D" w:rsidRDefault="0034436D">
      <w:pPr>
        <w:numPr>
          <w:ilvl w:val="1"/>
          <w:numId w:val="9"/>
        </w:numPr>
        <w:pBdr>
          <w:top w:val="nil"/>
          <w:left w:val="nil"/>
          <w:bottom w:val="nil"/>
          <w:right w:val="nil"/>
          <w:between w:val="nil"/>
        </w:pBdr>
        <w:spacing w:after="0" w:line="360" w:lineRule="auto"/>
        <w:rPr>
          <w:b/>
          <w:bCs/>
          <w:i/>
          <w:iCs/>
          <w:color w:val="000000"/>
        </w:rPr>
      </w:pPr>
      <w:r w:rsidRPr="0034436D">
        <w:rPr>
          <w:color w:val="000000"/>
        </w:rPr>
        <w:t>Respuesta emitida por la Titular de la Dirección de Registro de Declaraciones y de Sanciones, en el que informó lo siguiente:</w:t>
      </w:r>
    </w:p>
    <w:p w14:paraId="3157883B" w14:textId="77777777" w:rsidR="00921815" w:rsidRPr="0034436D" w:rsidRDefault="00921815">
      <w:pPr>
        <w:pBdr>
          <w:top w:val="nil"/>
          <w:left w:val="nil"/>
          <w:bottom w:val="nil"/>
          <w:right w:val="nil"/>
          <w:between w:val="nil"/>
        </w:pBdr>
        <w:spacing w:after="0" w:line="360" w:lineRule="auto"/>
        <w:ind w:left="1440"/>
        <w:rPr>
          <w:b/>
          <w:bCs/>
          <w:i/>
          <w:iCs/>
          <w:color w:val="000000"/>
        </w:rPr>
      </w:pPr>
    </w:p>
    <w:p w14:paraId="0612123C" w14:textId="77777777" w:rsidR="00921815" w:rsidRPr="0034436D" w:rsidRDefault="0034436D">
      <w:pPr>
        <w:spacing w:after="0" w:line="360" w:lineRule="auto"/>
        <w:ind w:left="567" w:right="709"/>
        <w:rPr>
          <w:b/>
          <w:bCs/>
          <w:i/>
          <w:iCs/>
          <w:sz w:val="20"/>
          <w:szCs w:val="20"/>
        </w:rPr>
      </w:pPr>
      <w:r w:rsidRPr="0034436D">
        <w:rPr>
          <w:i/>
          <w:iCs/>
          <w:sz w:val="20"/>
          <w:szCs w:val="20"/>
        </w:rPr>
        <w:t xml:space="preserve">“Derivado de lo anterior, es fundamental informara usted, que no es posible atender el requerimiento efectuado mediante la solicitud de Información antes citada, toda vez que, dicha información es de carácter clasificada, como lo establece el artículo 91 de la Ley de Transparencia y Acceso a la Información Pública del Estado de México y Municipios, publicada en el Periódico Oficial "Gaceta del Gobierno" el 04 de mayo de 2016, sin embargo, de acuerdo a lo establecido en el artículo 34 párrafo cuarto, </w:t>
      </w:r>
      <w:r w:rsidRPr="0034436D">
        <w:rPr>
          <w:b/>
          <w:bCs/>
          <w:i/>
          <w:iCs/>
          <w:sz w:val="20"/>
          <w:szCs w:val="20"/>
        </w:rPr>
        <w:t xml:space="preserve">las 39 personas servidoras públicas adscritas al H. Ayuntamiento de Tepotzotlán que fueron omisas en la presentación de su Declaración Patrimonial y de Intereses. son sujetas a un procedimiento de investigación por el incumplimiento a su obligación. </w:t>
      </w:r>
    </w:p>
    <w:p w14:paraId="7E523041" w14:textId="77777777" w:rsidR="00921815" w:rsidRPr="0034436D" w:rsidRDefault="00921815">
      <w:pPr>
        <w:spacing w:after="0" w:line="360" w:lineRule="auto"/>
        <w:ind w:left="567" w:right="709"/>
        <w:rPr>
          <w:b/>
          <w:bCs/>
          <w:i/>
          <w:iCs/>
          <w:sz w:val="20"/>
          <w:szCs w:val="20"/>
        </w:rPr>
      </w:pPr>
    </w:p>
    <w:p w14:paraId="3212311D" w14:textId="77777777" w:rsidR="00921815" w:rsidRPr="0034436D" w:rsidRDefault="0034436D">
      <w:pPr>
        <w:spacing w:after="0" w:line="360" w:lineRule="auto"/>
        <w:ind w:left="567" w:right="709"/>
        <w:rPr>
          <w:i/>
          <w:iCs/>
          <w:sz w:val="20"/>
          <w:szCs w:val="20"/>
        </w:rPr>
      </w:pPr>
      <w:r w:rsidRPr="0034436D">
        <w:rPr>
          <w:i/>
          <w:iCs/>
          <w:sz w:val="20"/>
          <w:szCs w:val="20"/>
        </w:rPr>
        <w:t xml:space="preserve">Además el artículo 53 de la Ley del Sistema Anticorrupción del Estado de México y Municipios, publicada en el Periódico Oficial "Gaceta del Gobierno", el 30 de mayo de 2017, el cual establece que las sanciones impuestas por faltas administrativas graves serán del conocimiento público cuando éstas contengan impedimentos o inhabilitaciones para ser contratados como servidores públicos o </w:t>
      </w:r>
      <w:r w:rsidRPr="0034436D">
        <w:rPr>
          <w:i/>
          <w:iCs/>
          <w:sz w:val="20"/>
          <w:szCs w:val="20"/>
        </w:rPr>
        <w:lastRenderedPageBreak/>
        <w:t>como prestadores de servicios o contratistas del sector público, en términos de la Ley de Responsabilidades Administrativas del Estado de México y Municipios, y por otra parte, que los registros de las sanciones relativas a responsabilidades administrativas no graves, quedarán registradas en el Sistema de Servidores Públicos y Particulares Sancionados, únicamente, para efectos de eventual reincidencia, pero que estos registros, no serán públicos, razón por la cual, esta Unidad Administrativa dependiente de la Subsecretaría de Responsabilidades Administrativas de la Secretaría de la Contraloría del Gobierno del Estado de México, dentro de las facultades que le son conferidas en el marco jurídico aplicable, no se encuentra facultada para proporcionar la información solicitada, lo anterior, de conformidad con el artículo 92 fracción XXII de la Ley de Transparencia y Acceso a la Información Pública del Estado de México y Municipios, 3 fracción XIII y 10 de la Ley de Responsabilidades Administrativas del Estado de México y Municipios y. 53 de la Ley del Sistema Anticorrupción del Estado de México y Municipios.</w:t>
      </w:r>
    </w:p>
    <w:p w14:paraId="7EF2F6FB" w14:textId="77777777" w:rsidR="00921815" w:rsidRPr="0034436D" w:rsidRDefault="0034436D">
      <w:pPr>
        <w:spacing w:after="0" w:line="360" w:lineRule="auto"/>
        <w:ind w:left="567" w:right="709"/>
        <w:rPr>
          <w:i/>
          <w:iCs/>
          <w:sz w:val="20"/>
          <w:szCs w:val="20"/>
        </w:rPr>
      </w:pPr>
      <w:r w:rsidRPr="0034436D">
        <w:rPr>
          <w:i/>
          <w:iCs/>
          <w:sz w:val="20"/>
          <w:szCs w:val="20"/>
        </w:rPr>
        <w:t xml:space="preserve">…” (Énfasis añadido) </w:t>
      </w:r>
    </w:p>
    <w:p w14:paraId="49F9E608" w14:textId="77777777" w:rsidR="00921815" w:rsidRPr="0034436D" w:rsidRDefault="00921815">
      <w:pPr>
        <w:spacing w:after="0" w:line="360" w:lineRule="auto"/>
        <w:rPr>
          <w:i/>
          <w:iCs/>
        </w:rPr>
      </w:pPr>
    </w:p>
    <w:p w14:paraId="12FA9BA6" w14:textId="77777777" w:rsidR="00921815" w:rsidRPr="0034436D" w:rsidRDefault="0034436D">
      <w:pPr>
        <w:numPr>
          <w:ilvl w:val="0"/>
          <w:numId w:val="9"/>
        </w:numPr>
        <w:pBdr>
          <w:top w:val="nil"/>
          <w:left w:val="nil"/>
          <w:bottom w:val="nil"/>
          <w:right w:val="nil"/>
          <w:between w:val="nil"/>
        </w:pBdr>
        <w:spacing w:after="0" w:line="360" w:lineRule="auto"/>
        <w:rPr>
          <w:b/>
          <w:bCs/>
          <w:i/>
          <w:iCs/>
          <w:color w:val="000000"/>
        </w:rPr>
      </w:pPr>
      <w:r w:rsidRPr="0034436D">
        <w:rPr>
          <w:b/>
          <w:bCs/>
          <w:i/>
          <w:iCs/>
          <w:color w:val="000000"/>
        </w:rPr>
        <w:t xml:space="preserve">00448-SECOGEM-IP-2025_0001.pdf; </w:t>
      </w:r>
      <w:r w:rsidRPr="0034436D">
        <w:rPr>
          <w:color w:val="000000"/>
        </w:rPr>
        <w:t xml:space="preserve">del que se observa un oficio suscrito por el titular y Responsable de la Unidad de Transparencia en el que remite la respuesta emitida por la </w:t>
      </w:r>
      <w:r w:rsidRPr="0034436D">
        <w:t>Subsecretaría</w:t>
      </w:r>
      <w:r w:rsidRPr="0034436D">
        <w:rPr>
          <w:color w:val="000000"/>
        </w:rPr>
        <w:t xml:space="preserve"> de Responsabilidades Administrativas de la Secretaría de la Contraloría. </w:t>
      </w:r>
    </w:p>
    <w:p w14:paraId="3331E182" w14:textId="77777777" w:rsidR="00921815" w:rsidRPr="0034436D" w:rsidRDefault="00921815">
      <w:pPr>
        <w:spacing w:after="0" w:line="360" w:lineRule="auto"/>
        <w:ind w:left="567" w:right="709"/>
        <w:rPr>
          <w:i/>
          <w:iCs/>
        </w:rPr>
      </w:pPr>
    </w:p>
    <w:p w14:paraId="1BA50687" w14:textId="77777777" w:rsidR="00921815" w:rsidRPr="0034436D" w:rsidRDefault="0034436D">
      <w:pPr>
        <w:pStyle w:val="Ttulo2"/>
        <w:spacing w:before="0" w:after="0"/>
      </w:pPr>
      <w:bookmarkStart w:id="6" w:name="_Toc223016201"/>
      <w:r w:rsidRPr="0034436D">
        <w:t>III. Interposición del Recurso de Revisión</w:t>
      </w:r>
      <w:bookmarkEnd w:id="6"/>
    </w:p>
    <w:p w14:paraId="24F83BC4" w14:textId="77777777" w:rsidR="00921815" w:rsidRPr="0034436D" w:rsidRDefault="00921815">
      <w:pPr>
        <w:spacing w:after="0" w:line="360" w:lineRule="auto"/>
        <w:rPr>
          <w:b/>
          <w:bCs/>
        </w:rPr>
      </w:pPr>
    </w:p>
    <w:p w14:paraId="6219960F" w14:textId="77777777" w:rsidR="00921815" w:rsidRPr="0034436D" w:rsidRDefault="0034436D">
      <w:pPr>
        <w:spacing w:after="0" w:line="360" w:lineRule="auto"/>
      </w:pPr>
      <w:bookmarkStart w:id="7" w:name="_heading=h.2et92p0" w:colFirst="0" w:colLast="0"/>
      <w:bookmarkEnd w:id="7"/>
      <w:r w:rsidRPr="0034436D">
        <w:t>Con fecha diecinueve de diciembre de dos mil veinticinco, se recibió a través del SAIMEX, el Recurso de Revisión interpuesto por la persona Recurrente; en los siguientes términos:</w:t>
      </w:r>
    </w:p>
    <w:p w14:paraId="0A9E9EB6" w14:textId="77777777" w:rsidR="00921815" w:rsidRPr="0034436D" w:rsidRDefault="00921815">
      <w:pPr>
        <w:spacing w:after="0" w:line="360" w:lineRule="auto"/>
      </w:pPr>
    </w:p>
    <w:p w14:paraId="023B56C1" w14:textId="77777777" w:rsidR="00921815" w:rsidRPr="0034436D" w:rsidRDefault="0034436D">
      <w:pPr>
        <w:spacing w:after="0" w:line="360" w:lineRule="auto"/>
        <w:ind w:left="567" w:right="709"/>
        <w:rPr>
          <w:b/>
          <w:bCs/>
          <w:sz w:val="20"/>
          <w:szCs w:val="20"/>
        </w:rPr>
      </w:pPr>
      <w:r w:rsidRPr="0034436D">
        <w:rPr>
          <w:b/>
          <w:bCs/>
          <w:sz w:val="20"/>
          <w:szCs w:val="20"/>
        </w:rPr>
        <w:t>ACTO IMPUGNADO</w:t>
      </w:r>
      <w:r w:rsidRPr="0034436D">
        <w:rPr>
          <w:b/>
          <w:bCs/>
          <w:sz w:val="20"/>
          <w:szCs w:val="20"/>
        </w:rPr>
        <w:tab/>
      </w:r>
    </w:p>
    <w:p w14:paraId="397BEB27" w14:textId="77777777" w:rsidR="00921815" w:rsidRPr="0034436D" w:rsidRDefault="0034436D">
      <w:pPr>
        <w:spacing w:after="0" w:line="360" w:lineRule="auto"/>
        <w:ind w:left="567" w:right="709"/>
        <w:rPr>
          <w:b/>
          <w:bCs/>
          <w:sz w:val="20"/>
          <w:szCs w:val="20"/>
        </w:rPr>
      </w:pPr>
      <w:r w:rsidRPr="0034436D">
        <w:rPr>
          <w:i/>
          <w:iCs/>
          <w:sz w:val="20"/>
          <w:szCs w:val="20"/>
        </w:rPr>
        <w:t xml:space="preserve">“Solicito el estatus actualizado de los 39 servidores públicos del Ayuntamiento de Tepotzotlán identificados como omisos en su declaración patrimonial 2025: cuántos ya regularizaron su situación, cuántos permanecen como omisos y cuántos enfrentan procedimiento administrativo.La respuesta emitida por el sujeto obligado, mediante la cual no se atiende de manera completa, </w:t>
      </w:r>
      <w:r w:rsidRPr="0034436D">
        <w:rPr>
          <w:i/>
          <w:iCs/>
          <w:sz w:val="20"/>
          <w:szCs w:val="20"/>
        </w:rPr>
        <w:lastRenderedPageBreak/>
        <w:t>congruente ni exhaustiva la solicitud de información presentada, al omitir entregar los datos estadísticos solicitados, limitándose a realizar manifestaciones genéricas sobre supuesta información reservada.” (Sic.)</w:t>
      </w:r>
    </w:p>
    <w:p w14:paraId="61F9041F" w14:textId="77777777" w:rsidR="00921815" w:rsidRPr="0034436D" w:rsidRDefault="00921815">
      <w:pPr>
        <w:spacing w:after="0" w:line="360" w:lineRule="auto"/>
        <w:ind w:left="567" w:right="709"/>
        <w:rPr>
          <w:sz w:val="20"/>
          <w:szCs w:val="20"/>
        </w:rPr>
      </w:pPr>
    </w:p>
    <w:p w14:paraId="291FF8A6" w14:textId="77777777" w:rsidR="00921815" w:rsidRPr="0034436D" w:rsidRDefault="0034436D">
      <w:pPr>
        <w:spacing w:after="0" w:line="360" w:lineRule="auto"/>
        <w:ind w:left="567" w:right="709"/>
        <w:rPr>
          <w:b/>
          <w:bCs/>
          <w:sz w:val="20"/>
          <w:szCs w:val="20"/>
        </w:rPr>
      </w:pPr>
      <w:r w:rsidRPr="0034436D">
        <w:rPr>
          <w:b/>
          <w:bCs/>
          <w:sz w:val="20"/>
          <w:szCs w:val="20"/>
        </w:rPr>
        <w:t>RAZONES O MOTIVOS DE LA INCONFORMIDAD</w:t>
      </w:r>
      <w:r w:rsidRPr="0034436D">
        <w:rPr>
          <w:b/>
          <w:bCs/>
          <w:sz w:val="20"/>
          <w:szCs w:val="20"/>
        </w:rPr>
        <w:tab/>
      </w:r>
    </w:p>
    <w:p w14:paraId="4A92B48C" w14:textId="77777777" w:rsidR="00921815" w:rsidRPr="0034436D" w:rsidRDefault="0034436D">
      <w:pPr>
        <w:tabs>
          <w:tab w:val="left" w:pos="4667"/>
        </w:tabs>
        <w:spacing w:after="0" w:line="360" w:lineRule="auto"/>
        <w:ind w:left="567" w:right="709"/>
        <w:rPr>
          <w:i/>
          <w:iCs/>
        </w:rPr>
      </w:pPr>
      <w:r w:rsidRPr="0034436D">
        <w:rPr>
          <w:i/>
          <w:iCs/>
          <w:sz w:val="20"/>
          <w:szCs w:val="20"/>
        </w:rPr>
        <w:t xml:space="preserve">“ANTECEDENTES Con fecha correspondiente, presenté solicitud de información en la que requerí datos estadísticos y numéricos respecto de: el número de servidores públicos del Ayuntamiento de Tepotzotlán que omitieron presentar su declaración patrimonial 2025; cuántos regularizaron su situación; y cuántos enfrentan procedimiento administrativo por dicha omisión. El sujeto obligado emitió respuesta señalando, en esencia, que no es posible proporcionar la información solicitada por tratarse de información relacionada con procedimientos de investigación y posibles sanciones, citando diversos artículos en materia de responsabilidades administrativas. La respuesta no entrega los datos solicitados, ni emite acuerdo formal de clasificación de la información. AGRAVIOS PRIMERO. RESPUESTA INCONGRUENTE Y EVASIVA La autoridad no atendió lo solicitado, ya que la petición no requirió expedientes, nombres, sanciones individuales ni resoluciones, sino únicamente cifras generales y estadísticas. La respuesta se desvía del contenido de la solicitud y analiza supuestos distintos, configurándose una respuesta incongruente, contraria a los principios de certeza y legalidad. SEGUNDO. ENTREGA DE INFORMACIÓN INCOMPLETA El sujeto obligado reconoce expresamente que 53 Órganos Internos de Control informaron sobre omisiones en declaraciones patrimoniales, lo que acredita que la información existe y se encuentra en su poder. Sin embargo, omite proporcionar los datos cuantitativos, entregando una respuesta parcial, lo cual contraviene el artículo 129 de la Ley de Transparencia y Acceso a la Información Pública del Estado de México y Municipios. TERCERO. INDEBIDA APLICACIÓN DE CAUSALES DE RESERVA La autoridad no emitió acuerdo de clasificación, ni realizó prueba de daño, ni señaló plazo de reserva, limitándose a citar artículos de manera genérica. Los datos estadísticos y numéricos no actualizan ninguna causal de reserva, al no: identificar personas; revelar estrategias de investigación; ni comprometer procedimientos administrativos. Criterios reiterados de los órganos garantes establecen que la información estadística debe entregarse aun cuando existan procedimientos en trámite. CUARTO. VIOLACIÓN AL PRINCIPIO DE MÁXIMA PUBLICIDAD La negativa </w:t>
      </w:r>
      <w:r w:rsidRPr="0034436D">
        <w:rPr>
          <w:i/>
          <w:iCs/>
          <w:sz w:val="20"/>
          <w:szCs w:val="20"/>
        </w:rPr>
        <w:lastRenderedPageBreak/>
        <w:t>vulnera el principio de máxima publicidad, ya que la autoridad no intentó entregar versiones públicas, ni información desagregada, ni totales generales, pese a ser plenamente viable. QUINTO. FALTA DE EXHAUSTIVIDAD La respuesta no analiza de fondo la solicitud, ni justifica de manera individual cada rubro requerido, configurándose una falta de exhaustividad, prohibida por la ley. Por lo expuesto, solicito respetuosamente al Pleno del INFOEM: Se declare fundado el presente recurso de revisión; Se revoque la respuesta impugnada; Se ordene al sujeto obligado entregar la información solicitada, consistente en los datos estadísticos y numéricos requeridos; En su caso, se dé vista al Órgano Interno de Control por la emisión de una respuesta contraria a los principios de transparencia.” (Sic.)</w:t>
      </w:r>
    </w:p>
    <w:p w14:paraId="79253A32" w14:textId="77777777" w:rsidR="00921815" w:rsidRPr="0034436D" w:rsidRDefault="00921815">
      <w:pPr>
        <w:tabs>
          <w:tab w:val="left" w:pos="4667"/>
        </w:tabs>
        <w:spacing w:after="0" w:line="360" w:lineRule="auto"/>
      </w:pPr>
    </w:p>
    <w:p w14:paraId="24367A1D" w14:textId="77777777" w:rsidR="00921815" w:rsidRPr="0034436D" w:rsidRDefault="0034436D">
      <w:pPr>
        <w:pStyle w:val="Ttulo2"/>
        <w:spacing w:before="0" w:after="0"/>
      </w:pPr>
      <w:bookmarkStart w:id="8" w:name="_Toc223016202"/>
      <w:r w:rsidRPr="0034436D">
        <w:t>IV. Trámite del Recurso de Revisión ante este Instituto</w:t>
      </w:r>
      <w:bookmarkEnd w:id="8"/>
    </w:p>
    <w:p w14:paraId="58F77E61" w14:textId="77777777" w:rsidR="00921815" w:rsidRPr="0034436D" w:rsidRDefault="00921815">
      <w:pPr>
        <w:spacing w:after="0" w:line="360" w:lineRule="auto"/>
        <w:rPr>
          <w:b/>
          <w:bCs/>
        </w:rPr>
      </w:pPr>
    </w:p>
    <w:p w14:paraId="29B832E5" w14:textId="77777777" w:rsidR="00921815" w:rsidRPr="0034436D" w:rsidRDefault="0034436D">
      <w:pPr>
        <w:spacing w:after="0" w:line="360" w:lineRule="auto"/>
      </w:pPr>
      <w:r w:rsidRPr="0034436D">
        <w:rPr>
          <w:b/>
          <w:bCs/>
        </w:rPr>
        <w:t>a) Turno del Medio de Impugnación.</w:t>
      </w:r>
      <w:r w:rsidRPr="0034436D">
        <w:t xml:space="preserve"> El diecinueve de diciembre de dos mil veinticinco, el SAIMEX, asignó el número de expediente</w:t>
      </w:r>
      <w:r w:rsidRPr="0034436D">
        <w:rPr>
          <w:b/>
          <w:bCs/>
        </w:rPr>
        <w:t xml:space="preserve"> 14681/INFOEM/IP/RR/2025, </w:t>
      </w:r>
      <w:r w:rsidRPr="0034436D">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A854500" w14:textId="77777777" w:rsidR="00921815" w:rsidRPr="0034436D" w:rsidRDefault="00921815">
      <w:pPr>
        <w:spacing w:after="0" w:line="360" w:lineRule="auto"/>
      </w:pPr>
    </w:p>
    <w:p w14:paraId="05B4C142" w14:textId="77777777" w:rsidR="00921815" w:rsidRPr="0034436D" w:rsidRDefault="0034436D">
      <w:pPr>
        <w:spacing w:after="0" w:line="360" w:lineRule="auto"/>
      </w:pPr>
      <w:r w:rsidRPr="0034436D">
        <w:rPr>
          <w:b/>
          <w:bCs/>
        </w:rPr>
        <w:t>b) Admisión del Recurso de Revisión.</w:t>
      </w:r>
      <w:r w:rsidRPr="0034436D">
        <w:t xml:space="preserve"> El catorce de enero de dos mil veintiséis,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266B38F" w14:textId="77777777" w:rsidR="00921815" w:rsidRPr="0034436D" w:rsidRDefault="00921815">
      <w:pPr>
        <w:spacing w:after="0" w:line="360" w:lineRule="auto"/>
        <w:rPr>
          <w:color w:val="000000"/>
        </w:rPr>
      </w:pPr>
    </w:p>
    <w:p w14:paraId="3903195D" w14:textId="77777777" w:rsidR="00921815" w:rsidRPr="0034436D" w:rsidRDefault="0034436D">
      <w:pPr>
        <w:spacing w:after="0" w:line="360" w:lineRule="auto"/>
        <w:rPr>
          <w:color w:val="000000"/>
        </w:rPr>
      </w:pPr>
      <w:r w:rsidRPr="0034436D">
        <w:rPr>
          <w:b/>
          <w:bCs/>
        </w:rPr>
        <w:lastRenderedPageBreak/>
        <w:t xml:space="preserve">c) </w:t>
      </w:r>
      <w:r w:rsidRPr="0034436D">
        <w:rPr>
          <w:b/>
          <w:bCs/>
          <w:color w:val="000000"/>
        </w:rPr>
        <w:t xml:space="preserve">Informe Justificado. </w:t>
      </w:r>
      <w:r w:rsidRPr="0034436D">
        <w:rPr>
          <w:color w:val="000000"/>
        </w:rPr>
        <w:t>En fecha veintitrés de enero de dos mil veintiséis, se recibió en este Instituto, a través del Sistema de Acceso a la Información Mexiquense (SAIMEX), el Informe Justificado, por parte del Sujeto Obligado, en los siguientes términos:</w:t>
      </w:r>
    </w:p>
    <w:p w14:paraId="46F0E944" w14:textId="77777777" w:rsidR="00921815" w:rsidRPr="0034436D" w:rsidRDefault="00921815">
      <w:pPr>
        <w:spacing w:after="0" w:line="360" w:lineRule="auto"/>
        <w:rPr>
          <w:color w:val="000000"/>
        </w:rPr>
      </w:pPr>
    </w:p>
    <w:p w14:paraId="2331B670" w14:textId="77777777" w:rsidR="00921815" w:rsidRPr="0034436D" w:rsidRDefault="0034436D">
      <w:pPr>
        <w:numPr>
          <w:ilvl w:val="0"/>
          <w:numId w:val="9"/>
        </w:numPr>
        <w:pBdr>
          <w:top w:val="nil"/>
          <w:left w:val="nil"/>
          <w:bottom w:val="nil"/>
          <w:right w:val="nil"/>
          <w:between w:val="nil"/>
        </w:pBdr>
        <w:spacing w:after="0" w:line="360" w:lineRule="auto"/>
        <w:rPr>
          <w:b/>
          <w:bCs/>
          <w:i/>
          <w:iCs/>
          <w:color w:val="000000"/>
        </w:rPr>
      </w:pPr>
      <w:r w:rsidRPr="0034436D">
        <w:rPr>
          <w:b/>
          <w:bCs/>
          <w:i/>
          <w:iCs/>
          <w:color w:val="000000"/>
        </w:rPr>
        <w:t xml:space="preserve">ANEXO 448.pdf; </w:t>
      </w:r>
      <w:r w:rsidRPr="0034436D">
        <w:rPr>
          <w:color w:val="000000"/>
        </w:rPr>
        <w:t>del que se desprenden los siguientes:</w:t>
      </w:r>
    </w:p>
    <w:p w14:paraId="4530AD45" w14:textId="77777777" w:rsidR="00921815" w:rsidRPr="0034436D" w:rsidRDefault="0034436D">
      <w:pPr>
        <w:numPr>
          <w:ilvl w:val="1"/>
          <w:numId w:val="9"/>
        </w:numPr>
        <w:pBdr>
          <w:top w:val="nil"/>
          <w:left w:val="nil"/>
          <w:bottom w:val="nil"/>
          <w:right w:val="nil"/>
          <w:between w:val="nil"/>
        </w:pBdr>
        <w:spacing w:after="0" w:line="360" w:lineRule="auto"/>
        <w:rPr>
          <w:i/>
          <w:iCs/>
          <w:color w:val="000000"/>
        </w:rPr>
      </w:pPr>
      <w:r w:rsidRPr="0034436D">
        <w:rPr>
          <w:color w:val="000000"/>
        </w:rPr>
        <w:t xml:space="preserve">Oficio suscrito por el Subsecretario de Responsabilidades Administrativas, en el que remite un oficio suscrito por la Encargada de Despacho de la Dirección </w:t>
      </w:r>
      <w:r w:rsidRPr="0034436D">
        <w:t>de Registro</w:t>
      </w:r>
      <w:r w:rsidRPr="0034436D">
        <w:rPr>
          <w:color w:val="000000"/>
        </w:rPr>
        <w:t xml:space="preserve"> de Declaraciones y de Sanciones. </w:t>
      </w:r>
    </w:p>
    <w:p w14:paraId="77740DF3" w14:textId="77777777" w:rsidR="00921815" w:rsidRPr="0034436D" w:rsidRDefault="0034436D">
      <w:pPr>
        <w:numPr>
          <w:ilvl w:val="1"/>
          <w:numId w:val="9"/>
        </w:numPr>
        <w:pBdr>
          <w:top w:val="nil"/>
          <w:left w:val="nil"/>
          <w:bottom w:val="nil"/>
          <w:right w:val="nil"/>
          <w:between w:val="nil"/>
        </w:pBdr>
        <w:spacing w:after="0" w:line="360" w:lineRule="auto"/>
        <w:rPr>
          <w:i/>
          <w:iCs/>
          <w:color w:val="000000"/>
        </w:rPr>
      </w:pPr>
      <w:r w:rsidRPr="0034436D">
        <w:rPr>
          <w:color w:val="000000"/>
        </w:rPr>
        <w:t xml:space="preserve">Oficio suscrito por la Encargada de Despacho de la Dirección </w:t>
      </w:r>
      <w:r w:rsidRPr="0034436D">
        <w:t>de Registro</w:t>
      </w:r>
      <w:r w:rsidRPr="0034436D">
        <w:rPr>
          <w:color w:val="000000"/>
        </w:rPr>
        <w:t xml:space="preserve"> de Declaraciones y de Sanciones en el que remitió la respuesta. </w:t>
      </w:r>
    </w:p>
    <w:p w14:paraId="3A4813F8" w14:textId="77777777" w:rsidR="00921815" w:rsidRPr="0034436D" w:rsidRDefault="0034436D">
      <w:pPr>
        <w:numPr>
          <w:ilvl w:val="1"/>
          <w:numId w:val="9"/>
        </w:numPr>
        <w:pBdr>
          <w:top w:val="nil"/>
          <w:left w:val="nil"/>
          <w:bottom w:val="nil"/>
          <w:right w:val="nil"/>
          <w:between w:val="nil"/>
        </w:pBdr>
        <w:spacing w:after="0" w:line="360" w:lineRule="auto"/>
        <w:rPr>
          <w:i/>
          <w:iCs/>
          <w:color w:val="000000"/>
        </w:rPr>
      </w:pPr>
      <w:r w:rsidRPr="0034436D">
        <w:rPr>
          <w:color w:val="000000"/>
        </w:rPr>
        <w:t>Respuesta al Recurso de Revisión suscrita por la Encargada de Despacho de la Dirección e Registro de Declaraciones y de Sanciones en el que medularmente ratificó la respuesta inicial y señaló los siguiente:</w:t>
      </w:r>
    </w:p>
    <w:p w14:paraId="7A32F21F" w14:textId="77777777" w:rsidR="00921815" w:rsidRPr="0034436D" w:rsidRDefault="0034436D">
      <w:pPr>
        <w:numPr>
          <w:ilvl w:val="2"/>
          <w:numId w:val="9"/>
        </w:numPr>
        <w:pBdr>
          <w:top w:val="nil"/>
          <w:left w:val="nil"/>
          <w:bottom w:val="nil"/>
          <w:right w:val="nil"/>
          <w:between w:val="nil"/>
        </w:pBdr>
        <w:spacing w:after="0" w:line="360" w:lineRule="auto"/>
        <w:rPr>
          <w:i/>
          <w:iCs/>
          <w:color w:val="000000"/>
        </w:rPr>
      </w:pPr>
      <w:r w:rsidRPr="0034436D">
        <w:rPr>
          <w:color w:val="000000"/>
        </w:rPr>
        <w:t>Respecto a que no se atendió lo solicitado, señaló:</w:t>
      </w:r>
      <w:r w:rsidRPr="0034436D">
        <w:rPr>
          <w:i/>
          <w:iCs/>
          <w:color w:val="000000"/>
        </w:rPr>
        <w:t xml:space="preserve"> “…Esto es del análisis integral de la petición, se advirtió que, para proporcionar las cifras solicitadas, era necesario revisar y verificar información derivada de procedimientos administrativos en trámite ante el Órgano interno de Control, lo cual implicaría necesariamente revisar actuaciones administrativas, mismas actuaciones que corresponde substanciar al Órgano Interno de Control del H. Ayuntamiento de Tepotzotlán, Estado de México…”</w:t>
      </w:r>
    </w:p>
    <w:p w14:paraId="0F7F9816" w14:textId="77777777" w:rsidR="00921815" w:rsidRPr="0034436D" w:rsidRDefault="0034436D">
      <w:pPr>
        <w:numPr>
          <w:ilvl w:val="2"/>
          <w:numId w:val="9"/>
        </w:numPr>
        <w:pBdr>
          <w:top w:val="nil"/>
          <w:left w:val="nil"/>
          <w:bottom w:val="nil"/>
          <w:right w:val="nil"/>
          <w:between w:val="nil"/>
        </w:pBdr>
        <w:spacing w:after="0" w:line="360" w:lineRule="auto"/>
        <w:rPr>
          <w:i/>
          <w:iCs/>
          <w:color w:val="000000"/>
        </w:rPr>
      </w:pPr>
      <w:r w:rsidRPr="0034436D">
        <w:rPr>
          <w:color w:val="000000"/>
        </w:rPr>
        <w:t xml:space="preserve">Respecto a que se reconoce expresamente que 53 Órganos internos de Control informaron sobre omisiones en declaraciones patrimoniales, indicó que en ningún momento reconoció lo afirmado y que </w:t>
      </w:r>
      <w:r w:rsidRPr="0034436D">
        <w:rPr>
          <w:i/>
          <w:iCs/>
          <w:color w:val="000000"/>
        </w:rPr>
        <w:t xml:space="preserve">“…el hecho que de que determinados Órganos Internos de Control hayan informado existencia de omisiones en declaraciones patrimoniales, no implica que este sujeto obligado cuente con datos cuantitativos sólidos, definitivos y válidos para su entrega pública.  La información referida se encuentra vinculada a procesos de </w:t>
      </w:r>
      <w:r w:rsidRPr="0034436D">
        <w:rPr>
          <w:i/>
          <w:iCs/>
          <w:color w:val="000000"/>
        </w:rPr>
        <w:lastRenderedPageBreak/>
        <w:t>verificación, análisis y, en su caso, substanciación de procedimientos administrativos, mismos que se encuentran en distintas etapas procesales. Consecuentemente, no existe un dato estadístico firme y/o definitivo que se pueda proporcionar, sin riesgo de generar información inexacta…”</w:t>
      </w:r>
    </w:p>
    <w:p w14:paraId="2CFA2B2E" w14:textId="77777777" w:rsidR="00921815" w:rsidRPr="0034436D" w:rsidRDefault="0034436D">
      <w:pPr>
        <w:numPr>
          <w:ilvl w:val="2"/>
          <w:numId w:val="9"/>
        </w:numPr>
        <w:pBdr>
          <w:top w:val="nil"/>
          <w:left w:val="nil"/>
          <w:bottom w:val="nil"/>
          <w:right w:val="nil"/>
          <w:between w:val="nil"/>
        </w:pBdr>
        <w:spacing w:after="0" w:line="360" w:lineRule="auto"/>
        <w:rPr>
          <w:i/>
          <w:iCs/>
          <w:color w:val="000000"/>
        </w:rPr>
      </w:pPr>
      <w:r w:rsidRPr="0034436D">
        <w:rPr>
          <w:color w:val="000000"/>
        </w:rPr>
        <w:t>Debido a la indebida aplicación de causales de reserva indicó que no hay lugar para elaborar un acuerdo de clasificación, ni prueba de daño dado que se otorgó de manera oportuna que existen 39 personas servidoras públicas adscritas al Ayuntamiento de Tepotzotlán que fueron omisas en la Presentación de su Declaración de Situación Patrimonial y de Intereses, en el año 2025 y que están sujetas al inicio de un procedimiento administrativo ante el Órgano Interno de Control de dicho Ayuntamiento.</w:t>
      </w:r>
    </w:p>
    <w:p w14:paraId="14575D7A" w14:textId="77777777" w:rsidR="00921815" w:rsidRPr="0034436D" w:rsidRDefault="0034436D">
      <w:pPr>
        <w:numPr>
          <w:ilvl w:val="2"/>
          <w:numId w:val="9"/>
        </w:numPr>
        <w:pBdr>
          <w:top w:val="nil"/>
          <w:left w:val="nil"/>
          <w:bottom w:val="nil"/>
          <w:right w:val="nil"/>
          <w:between w:val="nil"/>
        </w:pBdr>
        <w:spacing w:after="0" w:line="360" w:lineRule="auto"/>
        <w:rPr>
          <w:i/>
          <w:iCs/>
          <w:color w:val="000000"/>
        </w:rPr>
      </w:pPr>
      <w:r w:rsidRPr="0034436D">
        <w:rPr>
          <w:color w:val="000000"/>
        </w:rPr>
        <w:t xml:space="preserve">Que dicho Sujeto Obligado </w:t>
      </w:r>
      <w:r w:rsidRPr="0034436D">
        <w:rPr>
          <w:i/>
          <w:iCs/>
          <w:color w:val="000000"/>
        </w:rPr>
        <w:t>“…analizó la posibilidad de entregar información pública; sin embargo, determinó que aun la entrega de totales generales o información desagregada podría afectar indirectamente procedimientos en trámite, al permitir inferencias indebidas, por tanto, la autoridad actuó de manera razonable y proporcional…”</w:t>
      </w:r>
    </w:p>
    <w:p w14:paraId="76A9DC05" w14:textId="77777777" w:rsidR="00921815" w:rsidRPr="0034436D" w:rsidRDefault="0034436D">
      <w:pPr>
        <w:numPr>
          <w:ilvl w:val="2"/>
          <w:numId w:val="9"/>
        </w:numPr>
        <w:pBdr>
          <w:top w:val="nil"/>
          <w:left w:val="nil"/>
          <w:bottom w:val="nil"/>
          <w:right w:val="nil"/>
          <w:between w:val="nil"/>
        </w:pBdr>
        <w:spacing w:after="0" w:line="360" w:lineRule="auto"/>
        <w:rPr>
          <w:i/>
          <w:iCs/>
          <w:color w:val="000000"/>
        </w:rPr>
      </w:pPr>
      <w:r w:rsidRPr="0034436D">
        <w:rPr>
          <w:color w:val="000000"/>
        </w:rPr>
        <w:t xml:space="preserve">Que analizó la totalidad de lo solicitado. </w:t>
      </w:r>
    </w:p>
    <w:p w14:paraId="6D6AAFB0" w14:textId="77777777" w:rsidR="00921815" w:rsidRPr="0034436D" w:rsidRDefault="00921815">
      <w:pPr>
        <w:pBdr>
          <w:top w:val="nil"/>
          <w:left w:val="nil"/>
          <w:bottom w:val="nil"/>
          <w:right w:val="nil"/>
          <w:between w:val="nil"/>
        </w:pBdr>
        <w:spacing w:after="0" w:line="360" w:lineRule="auto"/>
        <w:ind w:left="2160"/>
        <w:rPr>
          <w:i/>
          <w:iCs/>
          <w:color w:val="000000"/>
        </w:rPr>
      </w:pPr>
    </w:p>
    <w:p w14:paraId="30E2E727" w14:textId="77777777" w:rsidR="00921815" w:rsidRPr="0034436D" w:rsidRDefault="0034436D">
      <w:pPr>
        <w:numPr>
          <w:ilvl w:val="0"/>
          <w:numId w:val="9"/>
        </w:numPr>
        <w:pBdr>
          <w:top w:val="nil"/>
          <w:left w:val="nil"/>
          <w:bottom w:val="nil"/>
          <w:right w:val="nil"/>
          <w:between w:val="nil"/>
        </w:pBdr>
        <w:spacing w:after="0" w:line="360" w:lineRule="auto"/>
        <w:rPr>
          <w:b/>
          <w:bCs/>
          <w:i/>
          <w:iCs/>
          <w:color w:val="000000"/>
        </w:rPr>
      </w:pPr>
      <w:r w:rsidRPr="0034436D">
        <w:rPr>
          <w:b/>
          <w:bCs/>
          <w:i/>
          <w:iCs/>
          <w:color w:val="000000"/>
        </w:rPr>
        <w:t xml:space="preserve">INFORME JUSTIFICADO 448.pdf; </w:t>
      </w:r>
      <w:r w:rsidRPr="0034436D">
        <w:rPr>
          <w:color w:val="000000"/>
        </w:rPr>
        <w:t xml:space="preserve">del que se advierte el informe justificado suscrito por el Titular y Responsable de la Unidad de Transparencia, en el que replicó los argumentos señalados por la persona Servidora Pública Habilitada de la Subsecretaría de Responsabilidades Administrativas, en los términos antes descritos.  </w:t>
      </w:r>
    </w:p>
    <w:p w14:paraId="0BCA9285" w14:textId="77777777" w:rsidR="00921815" w:rsidRPr="0034436D" w:rsidRDefault="00921815">
      <w:pPr>
        <w:pBdr>
          <w:top w:val="nil"/>
          <w:left w:val="nil"/>
          <w:bottom w:val="nil"/>
          <w:right w:val="nil"/>
          <w:between w:val="nil"/>
        </w:pBdr>
        <w:spacing w:after="0" w:line="360" w:lineRule="auto"/>
        <w:ind w:left="567" w:right="709"/>
        <w:rPr>
          <w:i/>
          <w:iCs/>
          <w:color w:val="000000"/>
        </w:rPr>
      </w:pPr>
    </w:p>
    <w:p w14:paraId="7563B980" w14:textId="77777777" w:rsidR="00921815" w:rsidRPr="0034436D" w:rsidRDefault="0034436D">
      <w:pPr>
        <w:spacing w:after="0" w:line="360" w:lineRule="auto"/>
        <w:rPr>
          <w:color w:val="000000"/>
        </w:rPr>
      </w:pPr>
      <w:r w:rsidRPr="0034436D">
        <w:rPr>
          <w:b/>
          <w:bCs/>
          <w:color w:val="000000"/>
        </w:rPr>
        <w:t xml:space="preserve">d) Vista de Informe Justificado. </w:t>
      </w:r>
      <w:r w:rsidRPr="0034436D">
        <w:rPr>
          <w:color w:val="000000"/>
        </w:rPr>
        <w:t xml:space="preserve">El diecisiete de febrero de dos mil veintiséis, se notificó a través del SAIMEX, el acuerdo mediante el cual se puso a la vista de la parte Recurrente el Informe Justificado, proveído por el cual se le otorgó a este último, un término de tres días hábiles </w:t>
      </w:r>
      <w:r w:rsidRPr="0034436D">
        <w:rPr>
          <w:color w:val="000000"/>
        </w:rPr>
        <w:lastRenderedPageBreak/>
        <w:t>contados a partir del día siguiente a la notificación, para que emitiera las manifestaciones que conforme a sus intereses convenga.</w:t>
      </w:r>
    </w:p>
    <w:p w14:paraId="0DD064C1" w14:textId="77777777" w:rsidR="00921815" w:rsidRPr="0034436D" w:rsidRDefault="00921815">
      <w:pPr>
        <w:widowControl w:val="0"/>
        <w:spacing w:after="0" w:line="360" w:lineRule="auto"/>
        <w:rPr>
          <w:b/>
          <w:bCs/>
        </w:rPr>
      </w:pPr>
    </w:p>
    <w:p w14:paraId="0EB60055" w14:textId="77777777" w:rsidR="00921815" w:rsidRPr="0034436D" w:rsidRDefault="0034436D">
      <w:pPr>
        <w:spacing w:after="0" w:line="360" w:lineRule="auto"/>
      </w:pPr>
      <w:r w:rsidRPr="0034436D">
        <w:rPr>
          <w:b/>
          <w:bCs/>
        </w:rPr>
        <w:t xml:space="preserve">e) Manifestaciones de la parte Recurrente. </w:t>
      </w:r>
      <w:r w:rsidRPr="0034436D">
        <w:t xml:space="preserve">De las constancias que obran en SAIMEX se aprecia que la parte Recurrente no añadió manifestaciones. </w:t>
      </w:r>
    </w:p>
    <w:p w14:paraId="7737638A" w14:textId="77777777" w:rsidR="00921815" w:rsidRPr="0034436D" w:rsidRDefault="00921815">
      <w:pPr>
        <w:spacing w:after="0" w:line="360" w:lineRule="auto"/>
        <w:rPr>
          <w:b/>
          <w:bCs/>
        </w:rPr>
      </w:pPr>
    </w:p>
    <w:p w14:paraId="22F29AD9" w14:textId="77777777" w:rsidR="00921815" w:rsidRPr="0034436D" w:rsidRDefault="0034436D">
      <w:pPr>
        <w:spacing w:after="0" w:line="360" w:lineRule="auto"/>
      </w:pPr>
      <w:r w:rsidRPr="0034436D">
        <w:rPr>
          <w:b/>
          <w:bCs/>
        </w:rPr>
        <w:t>f) Cierre de instrucción.</w:t>
      </w:r>
      <w:r w:rsidRPr="0034436D">
        <w:t xml:space="preserve"> El veinticuatro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502B3818" w14:textId="77777777" w:rsidR="00921815" w:rsidRPr="0034436D" w:rsidRDefault="00921815">
      <w:pPr>
        <w:spacing w:after="0" w:line="360" w:lineRule="auto"/>
      </w:pPr>
    </w:p>
    <w:p w14:paraId="2513D294" w14:textId="77777777" w:rsidR="00921815" w:rsidRPr="0034436D" w:rsidRDefault="0034436D">
      <w:pPr>
        <w:spacing w:after="0" w:line="360" w:lineRule="auto"/>
      </w:pPr>
      <w:r w:rsidRPr="0034436D">
        <w:t xml:space="preserve">En razón de que fue debidamente sustanciado e integrado el expediente electrónico y no existir diligencia pendiente de desahogo, se emite la resolución que conforme a Derecho proceda, de acuerdo a los siguientes: </w:t>
      </w:r>
    </w:p>
    <w:p w14:paraId="048233CA" w14:textId="77777777" w:rsidR="00921815" w:rsidRPr="0034436D" w:rsidRDefault="00921815">
      <w:pPr>
        <w:spacing w:after="0" w:line="360" w:lineRule="auto"/>
      </w:pPr>
    </w:p>
    <w:p w14:paraId="12096C75" w14:textId="77777777" w:rsidR="00921815" w:rsidRPr="0034436D" w:rsidRDefault="0034436D">
      <w:pPr>
        <w:pStyle w:val="Ttulo1"/>
        <w:spacing w:before="0" w:after="0"/>
        <w:rPr>
          <w:sz w:val="22"/>
          <w:szCs w:val="22"/>
        </w:rPr>
      </w:pPr>
      <w:bookmarkStart w:id="9" w:name="_Toc223016203"/>
      <w:r w:rsidRPr="0034436D">
        <w:rPr>
          <w:sz w:val="22"/>
          <w:szCs w:val="22"/>
        </w:rPr>
        <w:t>C O N S I D E R A N D O S</w:t>
      </w:r>
      <w:bookmarkEnd w:id="9"/>
    </w:p>
    <w:p w14:paraId="0E926E18" w14:textId="77777777" w:rsidR="00921815" w:rsidRPr="0034436D" w:rsidRDefault="00921815">
      <w:pPr>
        <w:spacing w:after="0" w:line="360" w:lineRule="auto"/>
        <w:rPr>
          <w:b/>
          <w:bCs/>
        </w:rPr>
      </w:pPr>
    </w:p>
    <w:p w14:paraId="22963AEE" w14:textId="77777777" w:rsidR="00921815" w:rsidRPr="0034436D" w:rsidRDefault="0034436D">
      <w:pPr>
        <w:pStyle w:val="Ttulo2"/>
        <w:spacing w:before="0" w:after="0"/>
      </w:pPr>
      <w:bookmarkStart w:id="10" w:name="_Toc223016204"/>
      <w:r w:rsidRPr="0034436D">
        <w:t>PRIMERO. Competencia</w:t>
      </w:r>
      <w:bookmarkEnd w:id="10"/>
    </w:p>
    <w:p w14:paraId="785F7661" w14:textId="77777777" w:rsidR="00921815" w:rsidRPr="0034436D" w:rsidRDefault="00921815">
      <w:pPr>
        <w:spacing w:after="0" w:line="360" w:lineRule="auto"/>
      </w:pPr>
    </w:p>
    <w:p w14:paraId="014D50BE" w14:textId="0B34564B" w:rsidR="00921815" w:rsidRPr="0034436D" w:rsidRDefault="0034436D">
      <w:pPr>
        <w:spacing w:after="0" w:line="360" w:lineRule="auto"/>
      </w:pPr>
      <w:r w:rsidRPr="0034436D">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w:t>
      </w:r>
      <w:r w:rsidRPr="0034436D">
        <w:lastRenderedPageBreak/>
        <w:t>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E1F32E9" w14:textId="77777777" w:rsidR="00921815" w:rsidRPr="0034436D" w:rsidRDefault="00921815">
      <w:pPr>
        <w:spacing w:after="0" w:line="360" w:lineRule="auto"/>
      </w:pPr>
    </w:p>
    <w:p w14:paraId="5DF0DCBA" w14:textId="77777777" w:rsidR="00921815" w:rsidRPr="0034436D" w:rsidRDefault="0034436D">
      <w:pPr>
        <w:pStyle w:val="Ttulo2"/>
        <w:spacing w:before="0" w:after="0"/>
      </w:pPr>
      <w:bookmarkStart w:id="11" w:name="_Toc223016205"/>
      <w:r w:rsidRPr="0034436D">
        <w:t>SEGUNDO. Causales de improcedencia y sobreseimiento</w:t>
      </w:r>
      <w:bookmarkEnd w:id="11"/>
    </w:p>
    <w:p w14:paraId="7C50A6DE" w14:textId="77777777" w:rsidR="00921815" w:rsidRPr="0034436D" w:rsidRDefault="00921815">
      <w:pPr>
        <w:spacing w:after="0" w:line="360" w:lineRule="auto"/>
      </w:pPr>
    </w:p>
    <w:p w14:paraId="3D1E8C55" w14:textId="77777777" w:rsidR="00921815" w:rsidRPr="0034436D" w:rsidRDefault="0034436D">
      <w:pPr>
        <w:spacing w:after="0" w:line="360" w:lineRule="auto"/>
      </w:pPr>
      <w:r w:rsidRPr="0034436D">
        <w:t xml:space="preserve">De las constancias que forman parte del Recurso de Revisión que se analiza, se advierte que previo al estudio del fondo de la </w:t>
      </w:r>
      <w:r w:rsidRPr="0034436D">
        <w:rPr>
          <w:i/>
          <w:iCs/>
        </w:rPr>
        <w:t>litis</w:t>
      </w:r>
      <w:r w:rsidRPr="0034436D">
        <w:t>, es necesario estudiar las causales de improcedencia y sobreseimiento que se adviertan, para determinar lo que en Derecho proceda.</w:t>
      </w:r>
    </w:p>
    <w:p w14:paraId="57FA721E" w14:textId="77777777" w:rsidR="00921815" w:rsidRPr="0034436D" w:rsidRDefault="00921815">
      <w:pPr>
        <w:spacing w:after="0" w:line="360" w:lineRule="auto"/>
      </w:pPr>
    </w:p>
    <w:p w14:paraId="3DF8CF8D" w14:textId="77777777" w:rsidR="00921815" w:rsidRPr="0034436D" w:rsidRDefault="0034436D">
      <w:pPr>
        <w:spacing w:after="0" w:line="360" w:lineRule="auto"/>
        <w:rPr>
          <w:b/>
          <w:bCs/>
        </w:rPr>
      </w:pPr>
      <w:r w:rsidRPr="0034436D">
        <w:rPr>
          <w:b/>
          <w:bCs/>
        </w:rPr>
        <w:t>Causales de improcedencia</w:t>
      </w:r>
    </w:p>
    <w:p w14:paraId="0D3F2838" w14:textId="77777777" w:rsidR="00921815" w:rsidRPr="0034436D" w:rsidRDefault="00921815">
      <w:pPr>
        <w:spacing w:after="0" w:line="360" w:lineRule="auto"/>
      </w:pPr>
    </w:p>
    <w:p w14:paraId="4AF6B792" w14:textId="77777777" w:rsidR="00921815" w:rsidRPr="0034436D" w:rsidRDefault="0034436D">
      <w:pPr>
        <w:spacing w:after="0" w:line="360" w:lineRule="auto"/>
      </w:pPr>
      <w:r w:rsidRPr="0034436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4436D">
        <w:rPr>
          <w:b/>
          <w:bCs/>
        </w:rPr>
        <w:t xml:space="preserve"> </w:t>
      </w:r>
      <w:r w:rsidRPr="0034436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5ED43F6" w14:textId="77777777" w:rsidR="00921815" w:rsidRPr="0034436D" w:rsidRDefault="00921815">
      <w:pPr>
        <w:spacing w:after="0" w:line="360" w:lineRule="auto"/>
      </w:pPr>
    </w:p>
    <w:p w14:paraId="2A553219" w14:textId="77777777" w:rsidR="00921815" w:rsidRPr="0034436D" w:rsidRDefault="0034436D">
      <w:pPr>
        <w:spacing w:after="0" w:line="360" w:lineRule="auto"/>
      </w:pPr>
      <w:r w:rsidRPr="0034436D">
        <w:t xml:space="preserve">En el presente caso, </w:t>
      </w:r>
      <w:r w:rsidRPr="0034436D">
        <w:rPr>
          <w:b/>
          <w:bCs/>
        </w:rPr>
        <w:t>no se actualiza ninguna de las causales de improcedencia</w:t>
      </w:r>
      <w:r w:rsidRPr="0034436D">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w:t>
      </w:r>
      <w:r w:rsidRPr="0034436D">
        <w:lastRenderedPageBreak/>
        <w:t>formó parte del agravio; no se realizó una consulta o ampliación a los alcances del requerimiento informativo, aunado a que el medio de impugnación fue presentado en tiempo.</w:t>
      </w:r>
    </w:p>
    <w:p w14:paraId="216FBB21" w14:textId="77777777" w:rsidR="00921815" w:rsidRPr="0034436D" w:rsidRDefault="00921815">
      <w:pPr>
        <w:spacing w:after="0" w:line="360" w:lineRule="auto"/>
        <w:rPr>
          <w:b/>
          <w:bCs/>
        </w:rPr>
      </w:pPr>
    </w:p>
    <w:p w14:paraId="566AB6DB" w14:textId="77777777" w:rsidR="00921815" w:rsidRPr="0034436D" w:rsidRDefault="0034436D">
      <w:pPr>
        <w:spacing w:after="0" w:line="360" w:lineRule="auto"/>
        <w:ind w:right="-28"/>
        <w:rPr>
          <w:b/>
          <w:bCs/>
        </w:rPr>
      </w:pPr>
      <w:r w:rsidRPr="0034436D">
        <w:rPr>
          <w:b/>
          <w:bCs/>
        </w:rPr>
        <w:t>Causales de sobreseimiento</w:t>
      </w:r>
    </w:p>
    <w:p w14:paraId="56F5CF8A" w14:textId="77777777" w:rsidR="00921815" w:rsidRPr="0034436D" w:rsidRDefault="00921815">
      <w:pPr>
        <w:spacing w:after="0" w:line="360" w:lineRule="auto"/>
        <w:ind w:right="-28"/>
      </w:pPr>
    </w:p>
    <w:p w14:paraId="2F27D520" w14:textId="77777777" w:rsidR="00921815" w:rsidRPr="0034436D" w:rsidRDefault="0034436D">
      <w:pPr>
        <w:spacing w:after="0" w:line="360" w:lineRule="auto"/>
      </w:pPr>
      <w:r w:rsidRPr="0034436D">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4436D">
        <w:rPr>
          <w:b/>
          <w:bCs/>
        </w:rPr>
        <w:t xml:space="preserve"> </w:t>
      </w:r>
      <w:r w:rsidRPr="0034436D">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627E6FF" w14:textId="77777777" w:rsidR="00921815" w:rsidRPr="0034436D" w:rsidRDefault="00921815">
      <w:pPr>
        <w:spacing w:after="0" w:line="360" w:lineRule="auto"/>
      </w:pPr>
    </w:p>
    <w:p w14:paraId="63D58B38" w14:textId="77777777" w:rsidR="00921815" w:rsidRPr="0034436D" w:rsidRDefault="0034436D">
      <w:pPr>
        <w:pStyle w:val="Ttulo2"/>
        <w:spacing w:before="0" w:after="0"/>
        <w:rPr>
          <w:b w:val="0"/>
          <w:bCs w:val="0"/>
        </w:rPr>
      </w:pPr>
      <w:bookmarkStart w:id="12" w:name="_Toc223016206"/>
      <w:r w:rsidRPr="0034436D">
        <w:t>TERCERO. Determinación de la Controversia</w:t>
      </w:r>
      <w:bookmarkEnd w:id="12"/>
    </w:p>
    <w:p w14:paraId="124AC13B" w14:textId="77777777" w:rsidR="00921815" w:rsidRPr="0034436D" w:rsidRDefault="00921815">
      <w:pPr>
        <w:spacing w:after="0" w:line="360" w:lineRule="auto"/>
      </w:pPr>
    </w:p>
    <w:p w14:paraId="58E3BEC3" w14:textId="77777777" w:rsidR="00921815" w:rsidRPr="0034436D" w:rsidRDefault="0034436D">
      <w:pPr>
        <w:spacing w:after="0" w:line="360" w:lineRule="auto"/>
      </w:pPr>
      <w:r w:rsidRPr="0034436D">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información sobre unos servidores públicos omisos en su declaración patrimonial del año 2025.</w:t>
      </w:r>
    </w:p>
    <w:p w14:paraId="341A1FDF" w14:textId="77777777" w:rsidR="00921815" w:rsidRPr="0034436D" w:rsidRDefault="00921815">
      <w:pPr>
        <w:spacing w:after="0" w:line="360" w:lineRule="auto"/>
      </w:pPr>
    </w:p>
    <w:p w14:paraId="69459077" w14:textId="77777777" w:rsidR="00921815" w:rsidRPr="0034436D" w:rsidRDefault="0034436D">
      <w:pPr>
        <w:spacing w:after="0" w:line="360" w:lineRule="auto"/>
      </w:pPr>
      <w:r w:rsidRPr="0034436D">
        <w:t>En este sentido vale la pena señalar que si bien la solicitud fue redactada a manera de cuestionamiento, al respecto, se debe tener en consideración que conforme al criterio de interpretación emitido por el entonces Instituto Nacional de Transparencia, Acceso a la Información y Protección de Datos Personales (INAI), bajo la clave de control SO/028/2010; que se titula, “</w:t>
      </w:r>
      <w:r w:rsidRPr="0034436D">
        <w:rPr>
          <w:b/>
          <w:bCs/>
          <w:i/>
          <w:iCs/>
        </w:rPr>
        <w:t xml:space="preserve">Cuando en una solicitud de información no se identifique un documento en específico, </w:t>
      </w:r>
      <w:r w:rsidRPr="0034436D">
        <w:rPr>
          <w:b/>
          <w:bCs/>
          <w:i/>
          <w:iCs/>
        </w:rPr>
        <w:lastRenderedPageBreak/>
        <w:t xml:space="preserve">si ésta tiene una expresión documental, el sujeto obligado deberá entregar al particular el documento en específico”, </w:t>
      </w:r>
      <w:r w:rsidRPr="0034436D">
        <w:t>en el que se señala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2CC418FF" w14:textId="77777777" w:rsidR="00921815" w:rsidRPr="0034436D" w:rsidRDefault="00921815">
      <w:pPr>
        <w:spacing w:after="0" w:line="360" w:lineRule="auto"/>
      </w:pPr>
    </w:p>
    <w:p w14:paraId="5E41AD2F" w14:textId="6CA11345" w:rsidR="00921815" w:rsidRPr="0034436D" w:rsidRDefault="0034436D">
      <w:pPr>
        <w:spacing w:after="0" w:line="360" w:lineRule="auto"/>
      </w:pPr>
      <w:r w:rsidRPr="0034436D">
        <w:t xml:space="preserve">En este sentido, es posible entender </w:t>
      </w:r>
      <w:r w:rsidR="00556A93" w:rsidRPr="0034436D">
        <w:t>que en el presente caso se requirió, r</w:t>
      </w:r>
      <w:r w:rsidRPr="0034436D">
        <w:t>especto a los 39 servidores públicos del Ayuntamiento de Tepotzotlán que fueron omisos en su declaración patrimonial 2025, lo siguiente:</w:t>
      </w:r>
    </w:p>
    <w:p w14:paraId="487CB6F5" w14:textId="77777777" w:rsidR="00556A93" w:rsidRPr="0034436D" w:rsidRDefault="00556A93">
      <w:pPr>
        <w:spacing w:after="0" w:line="360" w:lineRule="auto"/>
        <w:rPr>
          <w:b/>
          <w:bCs/>
        </w:rPr>
      </w:pPr>
    </w:p>
    <w:p w14:paraId="189DBFF0" w14:textId="77777777" w:rsidR="00921815" w:rsidRPr="0034436D" w:rsidRDefault="0034436D">
      <w:pPr>
        <w:numPr>
          <w:ilvl w:val="0"/>
          <w:numId w:val="2"/>
        </w:numPr>
        <w:pBdr>
          <w:top w:val="nil"/>
          <w:left w:val="nil"/>
          <w:bottom w:val="nil"/>
          <w:right w:val="nil"/>
          <w:between w:val="nil"/>
        </w:pBdr>
        <w:spacing w:after="0" w:line="360" w:lineRule="auto"/>
        <w:rPr>
          <w:color w:val="000000"/>
        </w:rPr>
      </w:pPr>
      <w:r w:rsidRPr="0034436D">
        <w:rPr>
          <w:color w:val="000000"/>
        </w:rPr>
        <w:t xml:space="preserve">Estatus </w:t>
      </w:r>
    </w:p>
    <w:p w14:paraId="76D9282F" w14:textId="77777777" w:rsidR="00921815" w:rsidRPr="0034436D" w:rsidRDefault="0034436D">
      <w:pPr>
        <w:numPr>
          <w:ilvl w:val="0"/>
          <w:numId w:val="2"/>
        </w:numPr>
        <w:pBdr>
          <w:top w:val="nil"/>
          <w:left w:val="nil"/>
          <w:bottom w:val="nil"/>
          <w:right w:val="nil"/>
          <w:between w:val="nil"/>
        </w:pBdr>
        <w:spacing w:after="0" w:line="360" w:lineRule="auto"/>
        <w:rPr>
          <w:color w:val="000000"/>
        </w:rPr>
      </w:pPr>
      <w:r w:rsidRPr="0034436D">
        <w:rPr>
          <w:color w:val="000000"/>
        </w:rPr>
        <w:t>Número total de personas que regularizaron su situación</w:t>
      </w:r>
    </w:p>
    <w:p w14:paraId="03E796A7" w14:textId="77777777" w:rsidR="00921815" w:rsidRPr="0034436D" w:rsidRDefault="0034436D">
      <w:pPr>
        <w:numPr>
          <w:ilvl w:val="0"/>
          <w:numId w:val="2"/>
        </w:numPr>
        <w:pBdr>
          <w:top w:val="nil"/>
          <w:left w:val="nil"/>
          <w:bottom w:val="nil"/>
          <w:right w:val="nil"/>
          <w:between w:val="nil"/>
        </w:pBdr>
        <w:spacing w:after="0" w:line="360" w:lineRule="auto"/>
        <w:rPr>
          <w:color w:val="000000"/>
        </w:rPr>
      </w:pPr>
      <w:r w:rsidRPr="0034436D">
        <w:rPr>
          <w:color w:val="000000"/>
        </w:rPr>
        <w:t xml:space="preserve">Número total de personas que permanecen como omisos </w:t>
      </w:r>
    </w:p>
    <w:p w14:paraId="668B36A5" w14:textId="77777777" w:rsidR="00921815" w:rsidRPr="0034436D" w:rsidRDefault="0034436D">
      <w:pPr>
        <w:numPr>
          <w:ilvl w:val="0"/>
          <w:numId w:val="2"/>
        </w:numPr>
        <w:pBdr>
          <w:top w:val="nil"/>
          <w:left w:val="nil"/>
          <w:bottom w:val="nil"/>
          <w:right w:val="nil"/>
          <w:between w:val="nil"/>
        </w:pBdr>
        <w:spacing w:after="0" w:line="360" w:lineRule="auto"/>
        <w:rPr>
          <w:color w:val="000000"/>
        </w:rPr>
      </w:pPr>
      <w:r w:rsidRPr="0034436D">
        <w:rPr>
          <w:color w:val="000000"/>
        </w:rPr>
        <w:t>Número total de personas que enfrentan procedimiento administrativo</w:t>
      </w:r>
    </w:p>
    <w:p w14:paraId="05BC37B4" w14:textId="77777777" w:rsidR="00921815" w:rsidRPr="0034436D" w:rsidRDefault="00921815">
      <w:pPr>
        <w:spacing w:after="0" w:line="360" w:lineRule="auto"/>
        <w:rPr>
          <w:b/>
          <w:bCs/>
        </w:rPr>
      </w:pPr>
    </w:p>
    <w:p w14:paraId="20B1AD1D" w14:textId="77777777" w:rsidR="00921815" w:rsidRPr="0034436D" w:rsidRDefault="0034436D">
      <w:pPr>
        <w:spacing w:after="0" w:line="360" w:lineRule="auto"/>
      </w:pPr>
      <w:r w:rsidRPr="0034436D">
        <w:t xml:space="preserve">En respuesta, el Sujeto Obligado a través del Subsecretario de Responsabilidades Administrativas, remitió la respuesta de la persona Titular de la Dirección de Registro de Declaraciones y de Sanciones; en el que señaló que las 39 personas servidoras públicas adscritas al H. Ayuntamiento de Tepotzotlán que fueron omisas en la presentación de su Declaración Patrimonial y de Intereses son sujetas a un procedimiento de investigación por el incumplimiento a su obligación y que por tanto, no se encontraba en posibilidades de proporcionar la información solicitada. </w:t>
      </w:r>
    </w:p>
    <w:p w14:paraId="5B4AF844" w14:textId="77777777" w:rsidR="00921815" w:rsidRPr="0034436D" w:rsidRDefault="00921815">
      <w:pPr>
        <w:spacing w:after="0" w:line="360" w:lineRule="auto"/>
      </w:pPr>
    </w:p>
    <w:p w14:paraId="66233486" w14:textId="77777777" w:rsidR="00921815" w:rsidRPr="0034436D" w:rsidRDefault="0034436D">
      <w:pPr>
        <w:spacing w:after="0" w:line="360" w:lineRule="auto"/>
        <w:rPr>
          <w:color w:val="000000"/>
        </w:rPr>
      </w:pPr>
      <w:r w:rsidRPr="0034436D">
        <w:rPr>
          <w:color w:val="000000"/>
        </w:rPr>
        <w:lastRenderedPageBreak/>
        <w:t xml:space="preserve">Derivado de la respuesta a la parte Recurrente se inconformó por la entrega de información incompleta, dado que no se remitió la información estadística, asimismo señaló que su solicitud versa sobre cifras generales y estadísticas, y que no pretende acceder a los expedientes, nombres, sanciones ni resoluciones, asimismo señaló que la autoridad no remitió acuerdo de clasificación y que requiere datos estadísticos que no </w:t>
      </w:r>
      <w:r w:rsidRPr="0034436D">
        <w:t>actualiza</w:t>
      </w:r>
      <w:r w:rsidRPr="0034436D">
        <w:rPr>
          <w:color w:val="000000"/>
        </w:rPr>
        <w:t xml:space="preserve"> alguna causal de reserva.</w:t>
      </w:r>
    </w:p>
    <w:p w14:paraId="6FA2E121" w14:textId="77777777" w:rsidR="00921815" w:rsidRPr="0034436D" w:rsidRDefault="00921815">
      <w:pPr>
        <w:spacing w:after="0" w:line="360" w:lineRule="auto"/>
        <w:rPr>
          <w:color w:val="000000"/>
        </w:rPr>
      </w:pPr>
    </w:p>
    <w:p w14:paraId="56A390C5" w14:textId="77777777" w:rsidR="00921815" w:rsidRPr="0034436D" w:rsidRDefault="0034436D">
      <w:pPr>
        <w:spacing w:after="0" w:line="360" w:lineRule="auto"/>
        <w:rPr>
          <w:color w:val="000000"/>
        </w:rPr>
      </w:pPr>
      <w:r w:rsidRPr="0034436D">
        <w:rPr>
          <w:color w:val="000000"/>
        </w:rPr>
        <w:t xml:space="preserve">Durante la sustanciación del Recurso de Revisión, el Sujeto Obligado ratificó la respuesta inicial y añadió que para proporcionar la información tendría que revisar y verificar los procedimientos ante el Órgano Interno de Control y que puede ser inexacta, que no tiene lugar una clasificación de la información dado que ya mencionó que las personas se encuentran en un procedimiento ante dicho Órgano Interno de Control del Ayuntamiento y que atendió todos los elementos de la solicitud de información.  Por su parte, la persona Recurrente no añadió manifestaciones adicionales. </w:t>
      </w:r>
    </w:p>
    <w:p w14:paraId="5BF5B10D" w14:textId="77777777" w:rsidR="00921815" w:rsidRPr="0034436D" w:rsidRDefault="00921815">
      <w:pPr>
        <w:spacing w:after="0" w:line="360" w:lineRule="auto"/>
      </w:pPr>
    </w:p>
    <w:p w14:paraId="7B96379B" w14:textId="77777777" w:rsidR="00921815" w:rsidRPr="0034436D" w:rsidRDefault="0034436D">
      <w:pPr>
        <w:tabs>
          <w:tab w:val="left" w:pos="4962"/>
        </w:tabs>
        <w:spacing w:after="0" w:line="360" w:lineRule="auto"/>
      </w:pPr>
      <w:r w:rsidRPr="0034436D">
        <w:t>Así pues, de las constancias que integran el expediente, se advierte que en el asunto que nos ocupa se actualiza la causal de procedencia señalada en el artículo 179, fracciones I y V, de la Ley de la materia; la negativa a la entrega de la información y por la entrega de información incompleta.</w:t>
      </w:r>
    </w:p>
    <w:p w14:paraId="4CE02720" w14:textId="77777777" w:rsidR="00921815" w:rsidRPr="0034436D" w:rsidRDefault="00921815">
      <w:pPr>
        <w:tabs>
          <w:tab w:val="left" w:pos="4962"/>
        </w:tabs>
        <w:spacing w:after="0" w:line="360" w:lineRule="auto"/>
      </w:pPr>
    </w:p>
    <w:p w14:paraId="4E49CD2B" w14:textId="77777777" w:rsidR="00921815" w:rsidRPr="0034436D" w:rsidRDefault="0034436D">
      <w:pPr>
        <w:tabs>
          <w:tab w:val="left" w:pos="4962"/>
        </w:tabs>
        <w:spacing w:after="0" w:line="360" w:lineRule="auto"/>
      </w:pPr>
      <w:r w:rsidRPr="0034436D">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050BC99" w14:textId="77777777" w:rsidR="00921815" w:rsidRPr="0034436D" w:rsidRDefault="00921815">
      <w:pPr>
        <w:spacing w:after="0" w:line="360" w:lineRule="auto"/>
      </w:pPr>
    </w:p>
    <w:p w14:paraId="345FE21F" w14:textId="77777777" w:rsidR="00921815" w:rsidRPr="0034436D" w:rsidRDefault="0034436D">
      <w:pPr>
        <w:pStyle w:val="Ttulo2"/>
        <w:spacing w:before="0" w:after="0"/>
      </w:pPr>
      <w:bookmarkStart w:id="13" w:name="_Toc223016207"/>
      <w:r w:rsidRPr="0034436D">
        <w:t>CUARTO. Marco normativo aplicable en materia de transparencia y acceso a la información pública</w:t>
      </w:r>
      <w:bookmarkEnd w:id="13"/>
    </w:p>
    <w:p w14:paraId="5D727D01" w14:textId="77777777" w:rsidR="00921815" w:rsidRPr="0034436D" w:rsidRDefault="00921815">
      <w:pPr>
        <w:spacing w:after="0" w:line="360" w:lineRule="auto"/>
      </w:pPr>
    </w:p>
    <w:p w14:paraId="0C326B01" w14:textId="77777777" w:rsidR="00921815" w:rsidRPr="0034436D" w:rsidRDefault="0034436D">
      <w:pPr>
        <w:spacing w:after="0" w:line="360" w:lineRule="auto"/>
      </w:pPr>
      <w:r w:rsidRPr="0034436D">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53FBE76" w14:textId="77777777" w:rsidR="00921815" w:rsidRPr="0034436D" w:rsidRDefault="00921815">
      <w:pPr>
        <w:spacing w:after="0" w:line="360" w:lineRule="auto"/>
      </w:pPr>
    </w:p>
    <w:p w14:paraId="797A7813" w14:textId="77777777" w:rsidR="00921815" w:rsidRPr="0034436D" w:rsidRDefault="0034436D">
      <w:pPr>
        <w:spacing w:after="0" w:line="360" w:lineRule="auto"/>
      </w:pPr>
      <w:r w:rsidRPr="0034436D">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A5D6E7B" w14:textId="77777777" w:rsidR="00921815" w:rsidRPr="0034436D" w:rsidRDefault="00921815">
      <w:pPr>
        <w:spacing w:after="0" w:line="360" w:lineRule="auto"/>
      </w:pPr>
    </w:p>
    <w:p w14:paraId="1D644F02" w14:textId="77777777" w:rsidR="00921815" w:rsidRPr="0034436D" w:rsidRDefault="0034436D">
      <w:pPr>
        <w:spacing w:after="0" w:line="360" w:lineRule="auto"/>
      </w:pPr>
      <w:r w:rsidRPr="0034436D">
        <w:t>Por su parte, la Ley de Transparencia y Acceso a la Información Pública del Estado de México y Municipios (Reglamentaria del artículo 5° de la Constitución Local), establece lo siguiente:</w:t>
      </w:r>
    </w:p>
    <w:p w14:paraId="2C37CFE7" w14:textId="77777777" w:rsidR="00921815" w:rsidRPr="0034436D" w:rsidRDefault="00921815">
      <w:pPr>
        <w:spacing w:after="0" w:line="360" w:lineRule="auto"/>
      </w:pPr>
    </w:p>
    <w:p w14:paraId="742F9207" w14:textId="77777777" w:rsidR="00921815" w:rsidRPr="0034436D" w:rsidRDefault="0034436D">
      <w:pPr>
        <w:spacing w:after="0" w:line="360" w:lineRule="auto"/>
      </w:pPr>
      <w:r w:rsidRPr="0034436D">
        <w:t>El artículo 12 dice que, quienes generen, recopilen, administren, manejen, procesen, archiven o conserven información pública serán responsables de la misma.</w:t>
      </w:r>
    </w:p>
    <w:p w14:paraId="600210D3" w14:textId="77777777" w:rsidR="00921815" w:rsidRPr="0034436D" w:rsidRDefault="00921815">
      <w:pPr>
        <w:spacing w:after="0" w:line="360" w:lineRule="auto"/>
      </w:pPr>
    </w:p>
    <w:p w14:paraId="4A4C5946" w14:textId="77777777" w:rsidR="00921815" w:rsidRPr="0034436D" w:rsidRDefault="0034436D">
      <w:pPr>
        <w:spacing w:after="0" w:line="360" w:lineRule="auto"/>
      </w:pPr>
      <w:r w:rsidRPr="0034436D">
        <w:t>El artículo 18, que, los Sujetos Obligados deberán documentar todo acto que derive del ejercicio de sus facultades, competencias o funciones, considerando desde su origen la eventual publicidad y reutilización de la información que generen.</w:t>
      </w:r>
    </w:p>
    <w:p w14:paraId="6E09BE79" w14:textId="77777777" w:rsidR="00921815" w:rsidRPr="0034436D" w:rsidRDefault="00921815">
      <w:pPr>
        <w:spacing w:after="0" w:line="360" w:lineRule="auto"/>
      </w:pPr>
    </w:p>
    <w:p w14:paraId="06DD2551" w14:textId="77777777" w:rsidR="00921815" w:rsidRPr="0034436D" w:rsidRDefault="0034436D">
      <w:pPr>
        <w:spacing w:after="0" w:line="360" w:lineRule="auto"/>
      </w:pPr>
      <w:r w:rsidRPr="0034436D">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ED438E" w14:textId="77777777" w:rsidR="00921815" w:rsidRPr="0034436D" w:rsidRDefault="00921815">
      <w:pPr>
        <w:pStyle w:val="Ttulo2"/>
        <w:spacing w:before="0" w:after="0"/>
        <w:rPr>
          <w:smallCaps/>
        </w:rPr>
      </w:pPr>
    </w:p>
    <w:p w14:paraId="65458217" w14:textId="77777777" w:rsidR="00921815" w:rsidRPr="0034436D" w:rsidRDefault="0034436D">
      <w:pPr>
        <w:pStyle w:val="Ttulo2"/>
        <w:spacing w:before="0" w:after="0"/>
      </w:pPr>
      <w:bookmarkStart w:id="14" w:name="_Toc223016208"/>
      <w:r w:rsidRPr="0034436D">
        <w:rPr>
          <w:smallCaps/>
        </w:rPr>
        <w:t>QUINTO.</w:t>
      </w:r>
      <w:r w:rsidRPr="0034436D">
        <w:t xml:space="preserve"> Estudio de Fondo</w:t>
      </w:r>
      <w:bookmarkEnd w:id="14"/>
    </w:p>
    <w:p w14:paraId="369C8E96" w14:textId="77777777" w:rsidR="00921815" w:rsidRPr="0034436D" w:rsidRDefault="00921815">
      <w:pPr>
        <w:spacing w:after="0" w:line="360" w:lineRule="auto"/>
      </w:pPr>
    </w:p>
    <w:p w14:paraId="2F16EF5A" w14:textId="77777777" w:rsidR="00921815" w:rsidRPr="0034436D" w:rsidRDefault="0034436D">
      <w:pPr>
        <w:spacing w:after="0" w:line="360" w:lineRule="auto"/>
      </w:pPr>
      <w:r w:rsidRPr="0034436D">
        <w:lastRenderedPageBreak/>
        <w:t>Una vez expuesto lo anterior, es menester contextualizar la solicitud de información, la cual versa sobre datos estadísticos de las declaraciones patrimoniales y estatus de servidores públicos que no las presentaron en 2025, que serán analizados conforme a lo siguiente:</w:t>
      </w:r>
    </w:p>
    <w:p w14:paraId="1DE927E3" w14:textId="77777777" w:rsidR="00921815" w:rsidRPr="0034436D" w:rsidRDefault="00921815">
      <w:pPr>
        <w:spacing w:after="0" w:line="360" w:lineRule="auto"/>
      </w:pPr>
    </w:p>
    <w:p w14:paraId="14AC014A" w14:textId="77777777" w:rsidR="00921815" w:rsidRPr="0034436D" w:rsidRDefault="0034436D">
      <w:pPr>
        <w:spacing w:after="0" w:line="360" w:lineRule="auto"/>
      </w:pPr>
      <w:r w:rsidRPr="0034436D">
        <w:t>En este sentido, se atrae al estudio el artículo 32 de la Ley General de Responsabilidades Administrativas y el artículo 33 de la Ley de Responsabilidades Administrativas del Estado de México y Municipios, que establecen que todos los servidores públicos estatales y municipales están obligados a presentar las declaraciones de situación patrimonial y de intereses ante la Secretaría de la Contraloría o los Órganos Internos de Control.</w:t>
      </w:r>
    </w:p>
    <w:p w14:paraId="25BA34D9" w14:textId="77777777" w:rsidR="00921815" w:rsidRPr="0034436D" w:rsidRDefault="00921815">
      <w:pPr>
        <w:spacing w:after="0" w:line="360" w:lineRule="auto"/>
      </w:pPr>
    </w:p>
    <w:p w14:paraId="738A2ED0" w14:textId="77777777" w:rsidR="00921815" w:rsidRPr="0034436D" w:rsidRDefault="0034436D">
      <w:pPr>
        <w:spacing w:after="0" w:line="360" w:lineRule="auto"/>
      </w:pPr>
      <w:r w:rsidRPr="0034436D">
        <w:t>Por su parte, los artículos 2, fracción VI, 33, 34 y 35 de la Ley de Responsabilidades del Estado, señalan que dicha normatividad tiene la finalidad de establecer las obligaciones y el procedimiento para la declaración de situación patrimonial, de intereses y de presentación de la constancia de la declaración fiscal de los servidores públicos y se establece de manera precisa y concreta quienes son los servidores públicos obligados a presentar la declaración de situación patrimonial, así como los plazos en que deben de cumplir con el deber que les impone la Ley de Responsabilidades Administrativas.</w:t>
      </w:r>
    </w:p>
    <w:p w14:paraId="1732D46E" w14:textId="77777777" w:rsidR="00921815" w:rsidRPr="0034436D" w:rsidRDefault="00921815">
      <w:pPr>
        <w:spacing w:after="0" w:line="360" w:lineRule="auto"/>
      </w:pPr>
    </w:p>
    <w:p w14:paraId="140C44F9" w14:textId="77777777" w:rsidR="00921815" w:rsidRPr="0034436D" w:rsidRDefault="0034436D">
      <w:pPr>
        <w:spacing w:after="0" w:line="360" w:lineRule="auto"/>
      </w:pPr>
      <w:r w:rsidRPr="0034436D">
        <w:t>Cabe precisar que de conformidad con el artículo 34 de la Ley en cita, la declaración de situación patrimonial debe presentarse en los siguientes plazos:</w:t>
      </w:r>
    </w:p>
    <w:p w14:paraId="35BEC319" w14:textId="77777777" w:rsidR="00921815" w:rsidRPr="0034436D" w:rsidRDefault="00921815">
      <w:pPr>
        <w:spacing w:after="0" w:line="360" w:lineRule="auto"/>
      </w:pPr>
    </w:p>
    <w:p w14:paraId="724F6A39" w14:textId="77777777" w:rsidR="00921815" w:rsidRPr="0034436D" w:rsidRDefault="0034436D">
      <w:pPr>
        <w:spacing w:after="0" w:line="360" w:lineRule="auto"/>
      </w:pPr>
      <w:r w:rsidRPr="0034436D">
        <w:t xml:space="preserve">I. Declaración inicial, dentro de los sesenta días naturales siguientes a la toma de posesión con motivo del: </w:t>
      </w:r>
    </w:p>
    <w:p w14:paraId="6BAB0C3C" w14:textId="77777777" w:rsidR="00921815" w:rsidRPr="0034436D" w:rsidRDefault="0034436D">
      <w:pPr>
        <w:spacing w:after="0" w:line="360" w:lineRule="auto"/>
      </w:pPr>
      <w:r w:rsidRPr="0034436D">
        <w:t xml:space="preserve">a) Ingreso al servicio público por primera vez. </w:t>
      </w:r>
    </w:p>
    <w:p w14:paraId="1C0139A2" w14:textId="77777777" w:rsidR="00921815" w:rsidRPr="0034436D" w:rsidRDefault="0034436D">
      <w:pPr>
        <w:spacing w:after="0" w:line="360" w:lineRule="auto"/>
      </w:pPr>
      <w:r w:rsidRPr="0034436D">
        <w:t xml:space="preserve">b) Reingreso al servicio público después de sesenta días naturales de la conclusión de su último encargo. </w:t>
      </w:r>
    </w:p>
    <w:p w14:paraId="760CBB9D" w14:textId="77777777" w:rsidR="00921815" w:rsidRPr="0034436D" w:rsidRDefault="0034436D">
      <w:pPr>
        <w:spacing w:after="0" w:line="360" w:lineRule="auto"/>
      </w:pPr>
      <w:r w:rsidRPr="0034436D">
        <w:t xml:space="preserve">II. Declaración de modificación patrimonial, durante el mes de mayo de cada año. </w:t>
      </w:r>
    </w:p>
    <w:p w14:paraId="618665FA" w14:textId="77777777" w:rsidR="00921815" w:rsidRPr="0034436D" w:rsidRDefault="0034436D">
      <w:pPr>
        <w:spacing w:after="0" w:line="360" w:lineRule="auto"/>
      </w:pPr>
      <w:r w:rsidRPr="0034436D">
        <w:lastRenderedPageBreak/>
        <w:t>III. Declaración de conclusión del encargo, dentro de los sesenta días naturales siguientes a la conclusión.</w:t>
      </w:r>
    </w:p>
    <w:p w14:paraId="7C03100B" w14:textId="77777777" w:rsidR="00921815" w:rsidRPr="0034436D" w:rsidRDefault="00921815">
      <w:pPr>
        <w:spacing w:after="0" w:line="360" w:lineRule="auto"/>
      </w:pPr>
    </w:p>
    <w:p w14:paraId="1C8B693D" w14:textId="77777777" w:rsidR="00921815" w:rsidRPr="0034436D" w:rsidRDefault="0034436D">
      <w:pPr>
        <w:spacing w:after="0" w:line="360" w:lineRule="auto"/>
      </w:pPr>
      <w:r w:rsidRPr="0034436D">
        <w:t>Además dicho artículo prevé que en caso de que, hayan transcurrido los plazos señalados y no se haya presentado la declaración sin causa justificada, se iniciará inmediatamente la investigación por presunta responsabilidad por la comisión de las faltas administrativas correspondientes y se requerirá por escrito al declarante el cumplimiento de dicha obligación; y en caso de que la omisión se continúe por treinta días naturales a la fecha en que se hubiere notificado el requerimiento, la Secretaría o los órganos internos de control, según corresponda, declararán que el nombramiento o contrato ha quedado sin efectos, debiendo notificar lo anterior al titular del ente público correspondiente para separar de inmediato del cargo al servidor público.</w:t>
      </w:r>
    </w:p>
    <w:p w14:paraId="2B510AB9" w14:textId="77777777" w:rsidR="00921815" w:rsidRPr="0034436D" w:rsidRDefault="00921815">
      <w:pPr>
        <w:spacing w:after="0" w:line="360" w:lineRule="auto"/>
      </w:pPr>
    </w:p>
    <w:p w14:paraId="5F153292" w14:textId="77777777" w:rsidR="00921815" w:rsidRPr="0034436D" w:rsidRDefault="0034436D">
      <w:pPr>
        <w:spacing w:after="0" w:line="360" w:lineRule="auto"/>
      </w:pPr>
      <w:r w:rsidRPr="0034436D">
        <w:t xml:space="preserve">Asimismo, se precisa que, para el caso de la declaración patrimonial, la misma debe presentarse a través de medios electrónicos, empleando medios de identificación electrónica, y que es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y resalta que </w:t>
      </w:r>
      <w:r w:rsidRPr="0034436D">
        <w:rPr>
          <w:b/>
          <w:bCs/>
        </w:rPr>
        <w:t>la Secretaría de la Contraloría tendrá a su cargo el sistema de certificación de los medios de identificación electrónica que utilicen los servidores públicos y llevará el control de dicho medio.</w:t>
      </w:r>
    </w:p>
    <w:p w14:paraId="4B42034C" w14:textId="77777777" w:rsidR="00921815" w:rsidRPr="0034436D" w:rsidRDefault="00921815">
      <w:pPr>
        <w:spacing w:after="0" w:line="360" w:lineRule="auto"/>
      </w:pPr>
    </w:p>
    <w:p w14:paraId="3E8568E7" w14:textId="77777777" w:rsidR="00921815" w:rsidRPr="0034436D" w:rsidRDefault="0034436D">
      <w:pPr>
        <w:spacing w:after="0" w:line="360" w:lineRule="auto"/>
      </w:pPr>
      <w:r w:rsidRPr="0034436D">
        <w:t xml:space="preserve">Sumado a lo anterior, la Ley Orgánica de la Administración Pública del Estado de México, vigente, en su artículo 47, fracción XVII, establece como parte de las atribuciones de la Secretaría de la Contraloría la de recibir y registrar la declaración de situación patrimonial, declaración de intereses y la presentación de la constancia de declaración fiscal y determinar el conflicto de intereses de los servidores públicos del Estado y Municipios. </w:t>
      </w:r>
    </w:p>
    <w:p w14:paraId="1F164E25" w14:textId="77777777" w:rsidR="00921815" w:rsidRPr="0034436D" w:rsidRDefault="00921815">
      <w:pPr>
        <w:spacing w:after="0" w:line="360" w:lineRule="auto"/>
      </w:pPr>
    </w:p>
    <w:p w14:paraId="35C0AE52" w14:textId="77777777" w:rsidR="00921815" w:rsidRPr="0034436D" w:rsidRDefault="0034436D">
      <w:pPr>
        <w:spacing w:after="0" w:line="360" w:lineRule="auto"/>
        <w:rPr>
          <w:b/>
          <w:bCs/>
        </w:rPr>
      </w:pPr>
      <w:r w:rsidRPr="0034436D">
        <w:t xml:space="preserve">Por su parte, el Reglamento Interior de la Secretaría de la Contraloría, señala en su artículo 23 fracción VII, VIII y XX, que corresponde a la Dirección de Registro de Declaraciones y Sanciones, entre otras atribuciones, la de integrar las declaraciones de situación patrimonial, de intereses y el acuse de la presentación de la declaración fiscal de los servidores públicos de la Administración Pública Estatal y Municipal, así como, llevar el registro y resguardo de las mismas, para su publicitación; asimismo tienen facultades para revisar y determinar el turno y envío de las vistas a los órganos internos de control, o en su caso, a la Dirección de Investigación de la Secretaría del listado de aquellas personas servidoras públicas que presuntamente fueron omisas o presentaron de manera extemporánea la declaración de situación patrimonial, de intereses y, en su caso, el acuse de la presentación de la declaración fiscal. En atención a lo anterior, se advierte que </w:t>
      </w:r>
      <w:r w:rsidRPr="0034436D">
        <w:rPr>
          <w:b/>
          <w:bCs/>
        </w:rPr>
        <w:t>la Secretaría de la Contraloría tiene la facultad, atribución y competencia para conocer de las declaraciones patrimoniales, de intereses y de declaración fiscal de los servidores públicos.</w:t>
      </w:r>
    </w:p>
    <w:p w14:paraId="3BEC4134" w14:textId="77777777" w:rsidR="00921815" w:rsidRPr="0034436D" w:rsidRDefault="00921815">
      <w:pPr>
        <w:spacing w:after="0" w:line="360" w:lineRule="auto"/>
      </w:pPr>
    </w:p>
    <w:p w14:paraId="718E3151" w14:textId="77777777" w:rsidR="00921815" w:rsidRPr="0034436D" w:rsidRDefault="0034436D">
      <w:pPr>
        <w:spacing w:after="0" w:line="360" w:lineRule="auto"/>
      </w:pPr>
      <w:r w:rsidRPr="0034436D">
        <w:t xml:space="preserve">Lo anterior, toma relevancia, pues conforme a la página oficial de la Secretaría de la Contraloría, en el apartado de Declaración Patrimonial y de Intereses (consultada en la liga electrónica </w:t>
      </w:r>
      <w:hyperlink r:id="rId9">
        <w:r w:rsidR="00921815" w:rsidRPr="0034436D">
          <w:rPr>
            <w:color w:val="0563C1"/>
            <w:u w:val="single"/>
          </w:rPr>
          <w:t>https://portal.secogem.gob.mx/declaranet</w:t>
        </w:r>
      </w:hyperlink>
      <w:r w:rsidRPr="0034436D">
        <w:t xml:space="preserve">) dicha dependencia ofrece el portal </w:t>
      </w:r>
      <w:r w:rsidRPr="0034436D">
        <w:rPr>
          <w:b/>
          <w:bCs/>
        </w:rPr>
        <w:t>Decl@ranet</w:t>
      </w:r>
      <w:r w:rsidRPr="0034436D">
        <w:t>, con la finalidad de facilitar a los servidores públicos del Estado de México, presenten su Declaración de Situación Patrimonial, Declaración de Intereses o Posible Conflicto de Intereses y presentación de Constancia de Declaración Fiscal.</w:t>
      </w:r>
    </w:p>
    <w:p w14:paraId="7706F0ED" w14:textId="77777777" w:rsidR="00921815" w:rsidRPr="0034436D" w:rsidRDefault="00921815">
      <w:pPr>
        <w:spacing w:after="0" w:line="360" w:lineRule="auto"/>
      </w:pPr>
    </w:p>
    <w:p w14:paraId="6055A1B7" w14:textId="77777777" w:rsidR="00921815" w:rsidRPr="0034436D" w:rsidRDefault="0034436D">
      <w:pPr>
        <w:spacing w:after="0" w:line="360" w:lineRule="auto"/>
      </w:pPr>
      <w:r w:rsidRPr="0034436D">
        <w:t>Además, en el apartado de “</w:t>
      </w:r>
      <w:r w:rsidRPr="0034436D">
        <w:rPr>
          <w:i/>
          <w:iCs/>
        </w:rPr>
        <w:t>Declara”</w:t>
      </w:r>
      <w:r w:rsidRPr="0034436D">
        <w:t xml:space="preserve"> (consultado el día previamente referido, en la liga </w:t>
      </w:r>
      <w:hyperlink r:id="rId10">
        <w:r w:rsidR="00921815" w:rsidRPr="0034436D">
          <w:rPr>
            <w:color w:val="0563C1"/>
            <w:u w:val="single"/>
          </w:rPr>
          <w:t>https://declaranet.secogem.gob.mx/</w:t>
        </w:r>
      </w:hyperlink>
      <w:r w:rsidRPr="0034436D">
        <w:t xml:space="preserve">), precisa que dicho sistema es administrado por la </w:t>
      </w:r>
      <w:r w:rsidRPr="0034436D">
        <w:rPr>
          <w:b/>
          <w:bCs/>
        </w:rPr>
        <w:t>Secretaría de la Contraloría</w:t>
      </w:r>
      <w:r w:rsidRPr="0034436D">
        <w:t>, asimismo, su fin es los servidores públicos del Poder Ejecutivo y los Ayuntamientos, presenten su Manifestación de Bienes o Declaración Patrimonial.</w:t>
      </w:r>
    </w:p>
    <w:p w14:paraId="5029DFCB" w14:textId="77777777" w:rsidR="00921815" w:rsidRPr="0034436D" w:rsidRDefault="00921815">
      <w:pPr>
        <w:spacing w:after="0" w:line="360" w:lineRule="auto"/>
      </w:pPr>
    </w:p>
    <w:p w14:paraId="717B4150" w14:textId="77777777" w:rsidR="00921815" w:rsidRPr="0034436D" w:rsidRDefault="0034436D">
      <w:pPr>
        <w:spacing w:after="0" w:line="360" w:lineRule="auto"/>
      </w:pPr>
      <w:r w:rsidRPr="0034436D">
        <w:lastRenderedPageBreak/>
        <w:t xml:space="preserve">Cómo se logra observar, el Sistema Decl@ranet, es administrado y operado únicamente por la Secretaría de la Contraloría, por lo que, es la única dependencia que tiene acceso a las declaraciones presentadas por dicha plataforma; situación que se robustece con el Manual General de Organización de la </w:t>
      </w:r>
      <w:r w:rsidRPr="0034436D">
        <w:rPr>
          <w:b/>
          <w:bCs/>
        </w:rPr>
        <w:t>Secretaría de la Contraloría</w:t>
      </w:r>
      <w:r w:rsidRPr="0034436D">
        <w:t xml:space="preserve">,  señalado previamente que precisa que dicha dependencia cuenta con diversas unidades administrativas para el ejercicio de sus funciones, entre las cuales se encuentra la </w:t>
      </w:r>
      <w:r w:rsidRPr="0034436D">
        <w:rPr>
          <w:b/>
          <w:bCs/>
        </w:rPr>
        <w:t>Dirección de Registro de Declaraciones y de Sanciones, encargada de realizar la recepción, registro y resguardo de las declaraciones de situación patrimonial de los servidores públicos de las Administraciones Públicas Estatal y Municipal.</w:t>
      </w:r>
    </w:p>
    <w:p w14:paraId="2085A0B6" w14:textId="77777777" w:rsidR="00921815" w:rsidRPr="0034436D" w:rsidRDefault="00921815">
      <w:pPr>
        <w:spacing w:after="0" w:line="360" w:lineRule="auto"/>
      </w:pPr>
    </w:p>
    <w:p w14:paraId="41732954" w14:textId="77777777" w:rsidR="00921815" w:rsidRPr="0034436D" w:rsidRDefault="0034436D">
      <w:pPr>
        <w:spacing w:after="0" w:line="360" w:lineRule="auto"/>
      </w:pPr>
      <w:r w:rsidRPr="0034436D">
        <w:t>Cabe señalar que el artículo 92, fracción XIII, de la Ley de Transparencia y Acceso a la Información Pública del Estado de México y Municipios, estipula dentro de las obligaciones comunes de transparencia, la publicidad de la versión pública de las declaraciones patrimoniales y de intereses de los servidores públicos que así lo determinen</w:t>
      </w:r>
    </w:p>
    <w:p w14:paraId="7A0552BB" w14:textId="77777777" w:rsidR="00921815" w:rsidRPr="0034436D" w:rsidRDefault="00921815">
      <w:pPr>
        <w:spacing w:after="0" w:line="360" w:lineRule="auto"/>
      </w:pPr>
    </w:p>
    <w:p w14:paraId="3943BA42" w14:textId="77777777" w:rsidR="00921815" w:rsidRPr="0034436D" w:rsidRDefault="0034436D">
      <w:pPr>
        <w:spacing w:after="0" w:line="360" w:lineRule="auto"/>
      </w:pPr>
      <w:r w:rsidRPr="0034436D">
        <w:t xml:space="preserve">Al respecto, si bien los preceptos legales establecen la obligatoriedad de los Sujetos Obligados para publicar de manera permanente y actualizada, sencilla, precisa y entendible la información generada correspondiente a las declaraciones patrimoniales de los servidores públicos que así lo determinen, es decir mediante autorización previa y específica de los mismos; dicha obligatoriedad se encuentra sujeta a las tablas de aplicabilidad de cada uno de los Sujetos Obligados; en el caso que nos ocupa, la tabla de aplicabilidad de </w:t>
      </w:r>
      <w:r w:rsidRPr="0034436D">
        <w:rPr>
          <w:b/>
          <w:bCs/>
        </w:rPr>
        <w:t>la Secretaría de la Contraloría señala que sí le es aplicable</w:t>
      </w:r>
      <w:r w:rsidRPr="0034436D">
        <w:t xml:space="preserve"> </w:t>
      </w:r>
      <w:r w:rsidRPr="0034436D">
        <w:rPr>
          <w:b/>
          <w:bCs/>
        </w:rPr>
        <w:t>el cumplimiento del artículo 92, fracción XIII de la Ley de la Materia;</w:t>
      </w:r>
      <w:r w:rsidRPr="0034436D">
        <w:t xml:space="preserve"> es decir, la publicación de declaraciones patrimoniales de los servidores públicos.</w:t>
      </w:r>
    </w:p>
    <w:p w14:paraId="764D4639" w14:textId="77777777" w:rsidR="00921815" w:rsidRPr="0034436D" w:rsidRDefault="00921815">
      <w:pPr>
        <w:spacing w:after="0" w:line="360" w:lineRule="auto"/>
      </w:pPr>
    </w:p>
    <w:p w14:paraId="0D8BE728" w14:textId="77777777" w:rsidR="00921815" w:rsidRPr="0034436D" w:rsidRDefault="0034436D">
      <w:pPr>
        <w:spacing w:after="0" w:line="360" w:lineRule="auto"/>
      </w:pPr>
      <w:r w:rsidRPr="0034436D">
        <w:t xml:space="preserve">Así que, de los preceptos legales referidos, se advierte que a la Secretaría de la Contraloría le corresponde en a través de la Dirección de Registro de Declaraciones y Sanciones, recibir, registrar y resguardar la declaración patrimonial de los servidores públicos de la </w:t>
      </w:r>
      <w:r w:rsidRPr="0034436D">
        <w:lastRenderedPageBreak/>
        <w:t xml:space="preserve">Administración Pública Estatal y Municipal; por lo que, la </w:t>
      </w:r>
      <w:r w:rsidRPr="0034436D">
        <w:rPr>
          <w:b/>
          <w:bCs/>
        </w:rPr>
        <w:t>Secretaría de la Contraloría es competente para conocer de la información solicitada</w:t>
      </w:r>
    </w:p>
    <w:p w14:paraId="4B2F931E" w14:textId="77777777" w:rsidR="00921815" w:rsidRPr="0034436D" w:rsidRDefault="00921815">
      <w:pPr>
        <w:spacing w:after="0" w:line="360" w:lineRule="auto"/>
        <w:rPr>
          <w:u w:val="single"/>
        </w:rPr>
      </w:pPr>
    </w:p>
    <w:p w14:paraId="4E1181F3" w14:textId="2D1A17B8" w:rsidR="00921815" w:rsidRPr="0034436D" w:rsidRDefault="0034436D" w:rsidP="00556A93">
      <w:pPr>
        <w:spacing w:after="0" w:line="360" w:lineRule="auto"/>
      </w:pPr>
      <w:r w:rsidRPr="0034436D">
        <w:t xml:space="preserve">Conforme a lo anterior, se logra advertir </w:t>
      </w:r>
      <w:r w:rsidR="00556A93" w:rsidRPr="0034436D">
        <w:t>que la pretensión de la persona Recurrente es conocer respecto</w:t>
      </w:r>
      <w:r w:rsidRPr="0034436D">
        <w:t xml:space="preserve"> a los 39 servidores públicos del Ayuntamiento de Tepotzotlán que fueron omisos en su declaración patrimonial 2025, lo siguiente:</w:t>
      </w:r>
    </w:p>
    <w:p w14:paraId="4D472267" w14:textId="77777777" w:rsidR="00556A93" w:rsidRPr="0034436D" w:rsidRDefault="00556A93" w:rsidP="00556A93">
      <w:pPr>
        <w:spacing w:after="0" w:line="360" w:lineRule="auto"/>
        <w:rPr>
          <w:b/>
          <w:bCs/>
        </w:rPr>
      </w:pPr>
    </w:p>
    <w:p w14:paraId="10B31E7F" w14:textId="77777777" w:rsidR="00921815" w:rsidRPr="0034436D" w:rsidRDefault="0034436D">
      <w:pPr>
        <w:numPr>
          <w:ilvl w:val="0"/>
          <w:numId w:val="3"/>
        </w:numPr>
        <w:pBdr>
          <w:top w:val="nil"/>
          <w:left w:val="nil"/>
          <w:bottom w:val="nil"/>
          <w:right w:val="nil"/>
          <w:between w:val="nil"/>
        </w:pBdr>
        <w:spacing w:after="0" w:line="360" w:lineRule="auto"/>
        <w:rPr>
          <w:color w:val="000000"/>
        </w:rPr>
      </w:pPr>
      <w:r w:rsidRPr="0034436D">
        <w:rPr>
          <w:color w:val="000000"/>
        </w:rPr>
        <w:t xml:space="preserve">Estatus </w:t>
      </w:r>
    </w:p>
    <w:p w14:paraId="42A5B219" w14:textId="77777777" w:rsidR="00921815" w:rsidRPr="0034436D" w:rsidRDefault="0034436D">
      <w:pPr>
        <w:numPr>
          <w:ilvl w:val="0"/>
          <w:numId w:val="3"/>
        </w:numPr>
        <w:pBdr>
          <w:top w:val="nil"/>
          <w:left w:val="nil"/>
          <w:bottom w:val="nil"/>
          <w:right w:val="nil"/>
          <w:between w:val="nil"/>
        </w:pBdr>
        <w:spacing w:after="0" w:line="360" w:lineRule="auto"/>
        <w:rPr>
          <w:color w:val="000000"/>
        </w:rPr>
      </w:pPr>
      <w:r w:rsidRPr="0034436D">
        <w:rPr>
          <w:color w:val="000000"/>
        </w:rPr>
        <w:t>Número total de personas que regularizaron su situación</w:t>
      </w:r>
    </w:p>
    <w:p w14:paraId="69AE3941" w14:textId="77777777" w:rsidR="00921815" w:rsidRPr="0034436D" w:rsidRDefault="0034436D">
      <w:pPr>
        <w:numPr>
          <w:ilvl w:val="0"/>
          <w:numId w:val="3"/>
        </w:numPr>
        <w:pBdr>
          <w:top w:val="nil"/>
          <w:left w:val="nil"/>
          <w:bottom w:val="nil"/>
          <w:right w:val="nil"/>
          <w:between w:val="nil"/>
        </w:pBdr>
        <w:spacing w:after="0" w:line="360" w:lineRule="auto"/>
        <w:rPr>
          <w:color w:val="000000"/>
        </w:rPr>
      </w:pPr>
      <w:r w:rsidRPr="0034436D">
        <w:rPr>
          <w:color w:val="000000"/>
        </w:rPr>
        <w:t xml:space="preserve">Número total de personas que permanecen como omisos </w:t>
      </w:r>
    </w:p>
    <w:p w14:paraId="5BD75A16" w14:textId="77777777" w:rsidR="00921815" w:rsidRPr="0034436D" w:rsidRDefault="0034436D">
      <w:pPr>
        <w:numPr>
          <w:ilvl w:val="0"/>
          <w:numId w:val="3"/>
        </w:numPr>
        <w:pBdr>
          <w:top w:val="nil"/>
          <w:left w:val="nil"/>
          <w:bottom w:val="nil"/>
          <w:right w:val="nil"/>
          <w:between w:val="nil"/>
        </w:pBdr>
        <w:spacing w:after="0" w:line="360" w:lineRule="auto"/>
        <w:rPr>
          <w:color w:val="000000"/>
        </w:rPr>
      </w:pPr>
      <w:r w:rsidRPr="0034436D">
        <w:rPr>
          <w:color w:val="000000"/>
        </w:rPr>
        <w:t>Número total de personas que enfrentan procedimiento administrativo</w:t>
      </w:r>
    </w:p>
    <w:p w14:paraId="6FA7F846" w14:textId="77777777" w:rsidR="00921815" w:rsidRPr="0034436D" w:rsidRDefault="00921815">
      <w:pPr>
        <w:pBdr>
          <w:top w:val="nil"/>
          <w:left w:val="nil"/>
          <w:bottom w:val="nil"/>
          <w:right w:val="nil"/>
          <w:between w:val="nil"/>
        </w:pBdr>
        <w:spacing w:after="0" w:line="360" w:lineRule="auto"/>
        <w:ind w:left="720"/>
        <w:rPr>
          <w:color w:val="000000"/>
        </w:rPr>
      </w:pPr>
    </w:p>
    <w:p w14:paraId="19EC800E" w14:textId="77777777" w:rsidR="00921815" w:rsidRPr="0034436D" w:rsidRDefault="0034436D">
      <w:pPr>
        <w:spacing w:after="0" w:line="360" w:lineRule="auto"/>
        <w:rPr>
          <w:color w:val="000000"/>
        </w:rPr>
      </w:pPr>
      <w:r w:rsidRPr="0034436D">
        <w:rPr>
          <w:color w:val="000000"/>
        </w:rPr>
        <w:t xml:space="preserve">Ante dicha circunstancia, es necesario precisar que de las constancias que obran en el expediente electrónico en SAIMEX, se logra advertir que el Sujeto Obligado dio respuesta a través </w:t>
      </w:r>
      <w:r w:rsidRPr="0034436D">
        <w:t>del Subsecretario de Responsabilidades Administrativas, quién remitió la respuesta de la persona Titular de la Dirección de Registro de Declaraciones y de Sanciones,</w:t>
      </w:r>
      <w:r w:rsidRPr="0034436D">
        <w:rPr>
          <w:color w:val="000000"/>
        </w:rPr>
        <w:t xml:space="preserve"> por lo que, resulta necesario hacer referencia al </w:t>
      </w:r>
      <w:r w:rsidRPr="0034436D">
        <w:rPr>
          <w:b/>
          <w:bCs/>
          <w:color w:val="000000"/>
        </w:rPr>
        <w:t>procedimiento de búsqueda que deben seguir los Sujetos Obligados para localizar la información,</w:t>
      </w:r>
      <w:r w:rsidRPr="0034436D">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0F95ED9" w14:textId="77777777" w:rsidR="00921815" w:rsidRPr="0034436D" w:rsidRDefault="00921815">
      <w:pPr>
        <w:spacing w:after="0" w:line="360" w:lineRule="auto"/>
        <w:rPr>
          <w:color w:val="FF0000"/>
        </w:rPr>
      </w:pPr>
    </w:p>
    <w:p w14:paraId="19B8626E" w14:textId="77777777" w:rsidR="00921815" w:rsidRPr="0034436D" w:rsidRDefault="0034436D">
      <w:pPr>
        <w:spacing w:after="0" w:line="360" w:lineRule="auto"/>
        <w:rPr>
          <w:b/>
          <w:bCs/>
          <w:color w:val="000000"/>
        </w:rPr>
      </w:pPr>
      <w:bookmarkStart w:id="15" w:name="_heading=h.2b8zdt7vox7" w:colFirst="0" w:colLast="0"/>
      <w:bookmarkEnd w:id="15"/>
      <w:r w:rsidRPr="0034436D">
        <w:rPr>
          <w:color w:val="000000"/>
        </w:rPr>
        <w:t xml:space="preserve">Así, con la finalidad de determinar si el Sujeto Obligado </w:t>
      </w:r>
      <w:r w:rsidRPr="0034436D">
        <w:rPr>
          <w:b/>
          <w:bCs/>
          <w:color w:val="000000"/>
        </w:rPr>
        <w:t>cumplió con el procedimiento de búsqueda</w:t>
      </w:r>
      <w:r w:rsidRPr="0034436D">
        <w:rPr>
          <w:color w:val="000000"/>
        </w:rPr>
        <w:t xml:space="preserve"> previsto en el artículo 162 de la Ley de Transparencia y Acceso a la Información Pública del Estado de México y Municipio</w:t>
      </w:r>
      <w:r w:rsidRPr="0034436D">
        <w:t xml:space="preserve">. </w:t>
      </w:r>
      <w:r w:rsidRPr="0034436D">
        <w:rPr>
          <w:b/>
          <w:bCs/>
          <w:color w:val="000000"/>
        </w:rPr>
        <w:t xml:space="preserve">  </w:t>
      </w:r>
    </w:p>
    <w:p w14:paraId="3E48ABE3" w14:textId="77777777" w:rsidR="00921815" w:rsidRPr="0034436D" w:rsidRDefault="0034436D">
      <w:pPr>
        <w:spacing w:after="0" w:line="360" w:lineRule="auto"/>
      </w:pPr>
      <w:r w:rsidRPr="0034436D">
        <w:lastRenderedPageBreak/>
        <w:t xml:space="preserve">Cabe precisar que la parte Recurrente pretende conocer información sobre las declaraciones patrimoniales que no se presentaron en el año 2025; en este sentido se debe tener en consideración que de conformidad con el análisis antes descrito, dichas declaraciones tienen lugar al principio del cargo, en marzo de cada año y al concluir el cargo, así como por circunstancias específicas; en el presente caso, la solicitud tuvo lugar el cuatro de diciembre del año dos mil veinticinco, por lo que, la información debe atender aquella que consta en los archivos del Sujeto Obligado a la fecha de la solicitud. </w:t>
      </w:r>
    </w:p>
    <w:p w14:paraId="04F7064D" w14:textId="77777777" w:rsidR="00921815" w:rsidRPr="0034436D" w:rsidRDefault="00921815">
      <w:pPr>
        <w:spacing w:after="0" w:line="360" w:lineRule="auto"/>
      </w:pPr>
    </w:p>
    <w:p w14:paraId="13B95B7E" w14:textId="77777777" w:rsidR="00921815" w:rsidRPr="0034436D" w:rsidRDefault="0034436D">
      <w:pPr>
        <w:spacing w:after="0" w:line="360" w:lineRule="auto"/>
      </w:pPr>
      <w:r w:rsidRPr="0034436D">
        <w:t>Ahora bien, en atención a que se trata de diversos requerimientos, se procede a insertar una tabla de relación de columnas que permita advertir la contraposición de lo entregado en respuesta e informe justificado con los solicitado y determinar si colmó el requerimiento en los siguientes términos:</w:t>
      </w:r>
    </w:p>
    <w:p w14:paraId="48F7A7FF" w14:textId="77777777" w:rsidR="00921815" w:rsidRPr="0034436D" w:rsidRDefault="00921815">
      <w:pPr>
        <w:spacing w:after="0" w:line="360" w:lineRule="auto"/>
      </w:pPr>
    </w:p>
    <w:tbl>
      <w:tblPr>
        <w:tblStyle w:val="a"/>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111"/>
        <w:gridCol w:w="2263"/>
      </w:tblGrid>
      <w:tr w:rsidR="00921815" w:rsidRPr="0034436D" w14:paraId="49013766" w14:textId="77777777">
        <w:tc>
          <w:tcPr>
            <w:tcW w:w="2830" w:type="dxa"/>
            <w:shd w:val="clear" w:color="auto" w:fill="CCCCFF"/>
            <w:vAlign w:val="center"/>
          </w:tcPr>
          <w:p w14:paraId="5FF4B674" w14:textId="77777777" w:rsidR="00921815" w:rsidRPr="0034436D" w:rsidRDefault="0034436D">
            <w:pPr>
              <w:jc w:val="center"/>
              <w:rPr>
                <w:b/>
                <w:bCs/>
                <w:sz w:val="20"/>
                <w:szCs w:val="20"/>
              </w:rPr>
            </w:pPr>
            <w:r w:rsidRPr="0034436D">
              <w:rPr>
                <w:b/>
                <w:bCs/>
                <w:sz w:val="20"/>
                <w:szCs w:val="20"/>
              </w:rPr>
              <w:t>SOLICITUD</w:t>
            </w:r>
          </w:p>
        </w:tc>
        <w:tc>
          <w:tcPr>
            <w:tcW w:w="4111" w:type="dxa"/>
            <w:shd w:val="clear" w:color="auto" w:fill="CCCCFF"/>
            <w:vAlign w:val="center"/>
          </w:tcPr>
          <w:p w14:paraId="4A0871A8" w14:textId="77777777" w:rsidR="00921815" w:rsidRPr="0034436D" w:rsidRDefault="0034436D">
            <w:pPr>
              <w:jc w:val="center"/>
              <w:rPr>
                <w:b/>
                <w:bCs/>
                <w:sz w:val="20"/>
                <w:szCs w:val="20"/>
              </w:rPr>
            </w:pPr>
            <w:r w:rsidRPr="0034436D">
              <w:rPr>
                <w:b/>
                <w:bCs/>
                <w:sz w:val="20"/>
                <w:szCs w:val="20"/>
              </w:rPr>
              <w:t>RESPUESTA E INFORME JUSTIFICADO</w:t>
            </w:r>
          </w:p>
        </w:tc>
        <w:tc>
          <w:tcPr>
            <w:tcW w:w="2263" w:type="dxa"/>
            <w:shd w:val="clear" w:color="auto" w:fill="CCCCFF"/>
            <w:vAlign w:val="center"/>
          </w:tcPr>
          <w:p w14:paraId="40FD1AFD" w14:textId="77777777" w:rsidR="00921815" w:rsidRPr="0034436D" w:rsidRDefault="0034436D">
            <w:pPr>
              <w:jc w:val="center"/>
              <w:rPr>
                <w:b/>
                <w:bCs/>
                <w:sz w:val="20"/>
                <w:szCs w:val="20"/>
              </w:rPr>
            </w:pPr>
            <w:r w:rsidRPr="0034436D">
              <w:rPr>
                <w:b/>
                <w:bCs/>
                <w:sz w:val="20"/>
                <w:szCs w:val="20"/>
              </w:rPr>
              <w:t>OBSERVACIONES</w:t>
            </w:r>
          </w:p>
        </w:tc>
      </w:tr>
      <w:tr w:rsidR="00921815" w:rsidRPr="0034436D" w14:paraId="60C3F290" w14:textId="77777777">
        <w:tc>
          <w:tcPr>
            <w:tcW w:w="2830" w:type="dxa"/>
          </w:tcPr>
          <w:p w14:paraId="4EB71593" w14:textId="77777777" w:rsidR="00921815" w:rsidRPr="0034436D" w:rsidRDefault="0034436D">
            <w:pPr>
              <w:rPr>
                <w:b/>
                <w:bCs/>
                <w:sz w:val="20"/>
                <w:szCs w:val="20"/>
              </w:rPr>
            </w:pPr>
            <w:r w:rsidRPr="0034436D">
              <w:rPr>
                <w:b/>
                <w:bCs/>
                <w:sz w:val="20"/>
                <w:szCs w:val="20"/>
              </w:rPr>
              <w:t>Respecto a los 39 servidores públicos del Ayuntamiento de Tepotzotlán que fueron omisos en su declaración patrimonial 2025, lo siguiente:</w:t>
            </w:r>
          </w:p>
        </w:tc>
        <w:tc>
          <w:tcPr>
            <w:tcW w:w="4111" w:type="dxa"/>
          </w:tcPr>
          <w:p w14:paraId="60C39A37" w14:textId="77777777" w:rsidR="00921815" w:rsidRPr="0034436D" w:rsidRDefault="00921815">
            <w:pPr>
              <w:rPr>
                <w:sz w:val="20"/>
                <w:szCs w:val="20"/>
              </w:rPr>
            </w:pPr>
          </w:p>
        </w:tc>
        <w:tc>
          <w:tcPr>
            <w:tcW w:w="2263" w:type="dxa"/>
          </w:tcPr>
          <w:p w14:paraId="4B002CD0" w14:textId="77777777" w:rsidR="00921815" w:rsidRPr="0034436D" w:rsidRDefault="00921815">
            <w:pPr>
              <w:rPr>
                <w:sz w:val="20"/>
                <w:szCs w:val="20"/>
              </w:rPr>
            </w:pPr>
          </w:p>
        </w:tc>
      </w:tr>
      <w:tr w:rsidR="00921815" w:rsidRPr="0034436D" w14:paraId="306365D5" w14:textId="77777777">
        <w:tc>
          <w:tcPr>
            <w:tcW w:w="2830" w:type="dxa"/>
          </w:tcPr>
          <w:p w14:paraId="583D77B2" w14:textId="77777777" w:rsidR="00921815" w:rsidRPr="0034436D" w:rsidRDefault="0034436D">
            <w:pPr>
              <w:rPr>
                <w:b/>
                <w:bCs/>
                <w:sz w:val="20"/>
                <w:szCs w:val="20"/>
              </w:rPr>
            </w:pPr>
            <w:r w:rsidRPr="0034436D">
              <w:rPr>
                <w:b/>
                <w:bCs/>
                <w:sz w:val="20"/>
                <w:szCs w:val="20"/>
              </w:rPr>
              <w:t xml:space="preserve">1. Estatus </w:t>
            </w:r>
          </w:p>
        </w:tc>
        <w:tc>
          <w:tcPr>
            <w:tcW w:w="4111" w:type="dxa"/>
          </w:tcPr>
          <w:p w14:paraId="4925CB65" w14:textId="77777777" w:rsidR="00921815" w:rsidRPr="0034436D" w:rsidRDefault="0034436D">
            <w:pPr>
              <w:rPr>
                <w:b/>
                <w:bCs/>
                <w:color w:val="000000"/>
                <w:sz w:val="20"/>
                <w:szCs w:val="20"/>
              </w:rPr>
            </w:pPr>
            <w:r w:rsidRPr="0034436D">
              <w:rPr>
                <w:b/>
                <w:bCs/>
                <w:color w:val="000000"/>
                <w:sz w:val="20"/>
                <w:szCs w:val="20"/>
              </w:rPr>
              <w:t>Respuesta:</w:t>
            </w:r>
          </w:p>
          <w:p w14:paraId="49F8B277" w14:textId="77777777" w:rsidR="00921815" w:rsidRPr="0034436D" w:rsidRDefault="0034436D">
            <w:pPr>
              <w:rPr>
                <w:sz w:val="20"/>
                <w:szCs w:val="20"/>
              </w:rPr>
            </w:pPr>
            <w:r w:rsidRPr="0034436D">
              <w:rPr>
                <w:sz w:val="20"/>
                <w:szCs w:val="20"/>
              </w:rPr>
              <w:t>Subsecretario de Responsabilidades Administrativas, remitió la respuesta de la persona Titular de la Dirección de Registro de Declaraciones y de Sanciones; en el que señaló que las 39 personas servidoras públicas adscritas al H. Ayuntamiento de Tepotzotlán que fueron omisas en la presentación de su Declaración Patrimonial y de Intereses son sujetas a un procedimiento de investigación por el incumplimiento a su obligación</w:t>
            </w:r>
          </w:p>
          <w:p w14:paraId="64E351B9" w14:textId="77777777" w:rsidR="00921815" w:rsidRPr="0034436D" w:rsidRDefault="00921815">
            <w:pPr>
              <w:rPr>
                <w:sz w:val="20"/>
                <w:szCs w:val="20"/>
              </w:rPr>
            </w:pPr>
          </w:p>
          <w:p w14:paraId="7FC325E2" w14:textId="77777777" w:rsidR="00921815" w:rsidRPr="0034436D" w:rsidRDefault="0034436D">
            <w:pPr>
              <w:rPr>
                <w:b/>
                <w:bCs/>
                <w:color w:val="000000"/>
                <w:sz w:val="20"/>
                <w:szCs w:val="20"/>
              </w:rPr>
            </w:pPr>
            <w:r w:rsidRPr="0034436D">
              <w:rPr>
                <w:b/>
                <w:bCs/>
                <w:color w:val="000000"/>
                <w:sz w:val="20"/>
                <w:szCs w:val="20"/>
              </w:rPr>
              <w:t>Informe Justificado:</w:t>
            </w:r>
          </w:p>
          <w:p w14:paraId="7C913CB8" w14:textId="77777777" w:rsidR="00921815" w:rsidRPr="0034436D" w:rsidRDefault="0034436D">
            <w:pPr>
              <w:rPr>
                <w:sz w:val="20"/>
                <w:szCs w:val="20"/>
              </w:rPr>
            </w:pPr>
            <w:r w:rsidRPr="0034436D">
              <w:rPr>
                <w:sz w:val="20"/>
                <w:szCs w:val="20"/>
              </w:rPr>
              <w:t>Ratificó</w:t>
            </w:r>
          </w:p>
        </w:tc>
        <w:tc>
          <w:tcPr>
            <w:tcW w:w="2263" w:type="dxa"/>
          </w:tcPr>
          <w:p w14:paraId="6AD35527" w14:textId="77777777" w:rsidR="00921815" w:rsidRPr="0034436D" w:rsidRDefault="0034436D">
            <w:pPr>
              <w:jc w:val="center"/>
              <w:rPr>
                <w:b/>
                <w:bCs/>
                <w:sz w:val="20"/>
                <w:szCs w:val="20"/>
              </w:rPr>
            </w:pPr>
            <w:r w:rsidRPr="0034436D">
              <w:rPr>
                <w:b/>
                <w:bCs/>
                <w:sz w:val="20"/>
                <w:szCs w:val="20"/>
              </w:rPr>
              <w:t>Colma</w:t>
            </w:r>
          </w:p>
          <w:p w14:paraId="4876B22D" w14:textId="77777777" w:rsidR="00921815" w:rsidRPr="0034436D" w:rsidRDefault="00921815">
            <w:pPr>
              <w:jc w:val="center"/>
              <w:rPr>
                <w:b/>
                <w:bCs/>
                <w:sz w:val="20"/>
                <w:szCs w:val="20"/>
              </w:rPr>
            </w:pPr>
          </w:p>
          <w:p w14:paraId="0C9E4FAD" w14:textId="77777777" w:rsidR="00921815" w:rsidRPr="0034436D" w:rsidRDefault="0034436D">
            <w:pPr>
              <w:jc w:val="center"/>
              <w:rPr>
                <w:sz w:val="20"/>
                <w:szCs w:val="20"/>
              </w:rPr>
            </w:pPr>
            <w:r w:rsidRPr="0034436D">
              <w:rPr>
                <w:b/>
                <w:bCs/>
                <w:sz w:val="20"/>
                <w:szCs w:val="20"/>
              </w:rPr>
              <w:t>Señaló que los 39 servidores públicos se encuentran en procedimiento de investigación.</w:t>
            </w:r>
          </w:p>
        </w:tc>
      </w:tr>
      <w:tr w:rsidR="00921815" w:rsidRPr="0034436D" w14:paraId="1E4B2166" w14:textId="77777777">
        <w:tc>
          <w:tcPr>
            <w:tcW w:w="2830" w:type="dxa"/>
          </w:tcPr>
          <w:p w14:paraId="704668E1" w14:textId="77777777" w:rsidR="00921815" w:rsidRPr="0034436D" w:rsidRDefault="0034436D">
            <w:pPr>
              <w:rPr>
                <w:b/>
                <w:bCs/>
                <w:sz w:val="20"/>
                <w:szCs w:val="20"/>
              </w:rPr>
            </w:pPr>
            <w:r w:rsidRPr="0034436D">
              <w:rPr>
                <w:b/>
                <w:bCs/>
                <w:sz w:val="20"/>
                <w:szCs w:val="20"/>
              </w:rPr>
              <w:lastRenderedPageBreak/>
              <w:t>2. Número total de personas que regularizaron su situación</w:t>
            </w:r>
          </w:p>
        </w:tc>
        <w:tc>
          <w:tcPr>
            <w:tcW w:w="4111" w:type="dxa"/>
            <w:vMerge w:val="restart"/>
          </w:tcPr>
          <w:p w14:paraId="58326B09" w14:textId="77777777" w:rsidR="00921815" w:rsidRPr="0034436D" w:rsidRDefault="0034436D">
            <w:pPr>
              <w:rPr>
                <w:b/>
                <w:bCs/>
                <w:color w:val="000000"/>
                <w:sz w:val="20"/>
                <w:szCs w:val="20"/>
              </w:rPr>
            </w:pPr>
            <w:r w:rsidRPr="0034436D">
              <w:rPr>
                <w:b/>
                <w:bCs/>
                <w:color w:val="000000"/>
                <w:sz w:val="20"/>
                <w:szCs w:val="20"/>
              </w:rPr>
              <w:t>Respuesta:</w:t>
            </w:r>
          </w:p>
          <w:p w14:paraId="2141164F" w14:textId="77777777" w:rsidR="00921815" w:rsidRPr="0034436D" w:rsidRDefault="0034436D">
            <w:pPr>
              <w:rPr>
                <w:sz w:val="20"/>
                <w:szCs w:val="20"/>
              </w:rPr>
            </w:pPr>
            <w:r w:rsidRPr="0034436D">
              <w:rPr>
                <w:sz w:val="20"/>
                <w:szCs w:val="20"/>
              </w:rPr>
              <w:t xml:space="preserve">Subsecretario de Responsabilidades Administrativas, remitió la respuesta de la persona Titular de la Dirección de Registro de Declaraciones y de Sanciones; en el que informó que no se encontraba en posibilidades de proporcionar la información solicitada. </w:t>
            </w:r>
          </w:p>
          <w:p w14:paraId="5901869A" w14:textId="77777777" w:rsidR="00921815" w:rsidRPr="0034436D" w:rsidRDefault="00921815">
            <w:pPr>
              <w:rPr>
                <w:color w:val="000000"/>
                <w:sz w:val="20"/>
                <w:szCs w:val="20"/>
              </w:rPr>
            </w:pPr>
          </w:p>
          <w:p w14:paraId="2A959ABD" w14:textId="77777777" w:rsidR="00921815" w:rsidRPr="0034436D" w:rsidRDefault="0034436D">
            <w:pPr>
              <w:rPr>
                <w:b/>
                <w:bCs/>
                <w:color w:val="000000"/>
                <w:sz w:val="20"/>
                <w:szCs w:val="20"/>
              </w:rPr>
            </w:pPr>
            <w:r w:rsidRPr="0034436D">
              <w:rPr>
                <w:b/>
                <w:bCs/>
                <w:color w:val="000000"/>
                <w:sz w:val="20"/>
                <w:szCs w:val="20"/>
              </w:rPr>
              <w:t>Informe Justificado:</w:t>
            </w:r>
          </w:p>
          <w:p w14:paraId="485E0180" w14:textId="77777777" w:rsidR="00921815" w:rsidRPr="0034436D" w:rsidRDefault="0034436D">
            <w:pPr>
              <w:rPr>
                <w:sz w:val="20"/>
                <w:szCs w:val="20"/>
              </w:rPr>
            </w:pPr>
            <w:r w:rsidRPr="0034436D">
              <w:rPr>
                <w:color w:val="000000"/>
                <w:sz w:val="20"/>
                <w:szCs w:val="20"/>
              </w:rPr>
              <w:t>que para proporcionar la información tendría que revisar y verificar los procedimientos ante el Órgano Interno de Control y que puede ser inexacta, que no tiene lugar una clasificación de la información</w:t>
            </w:r>
          </w:p>
        </w:tc>
        <w:tc>
          <w:tcPr>
            <w:tcW w:w="2263" w:type="dxa"/>
          </w:tcPr>
          <w:p w14:paraId="596C7838" w14:textId="77777777" w:rsidR="00921815" w:rsidRPr="0034436D" w:rsidRDefault="0034436D">
            <w:pPr>
              <w:jc w:val="center"/>
              <w:rPr>
                <w:b/>
                <w:bCs/>
                <w:sz w:val="20"/>
                <w:szCs w:val="20"/>
                <w:u w:val="single"/>
              </w:rPr>
            </w:pPr>
            <w:r w:rsidRPr="0034436D">
              <w:rPr>
                <w:b/>
                <w:bCs/>
                <w:sz w:val="20"/>
                <w:szCs w:val="20"/>
                <w:u w:val="single"/>
              </w:rPr>
              <w:t>No colma</w:t>
            </w:r>
          </w:p>
          <w:p w14:paraId="314CEBB0" w14:textId="77777777" w:rsidR="00921815" w:rsidRPr="0034436D" w:rsidRDefault="00921815">
            <w:pPr>
              <w:jc w:val="center"/>
              <w:rPr>
                <w:b/>
                <w:bCs/>
                <w:sz w:val="20"/>
                <w:szCs w:val="20"/>
              </w:rPr>
            </w:pPr>
          </w:p>
          <w:p w14:paraId="6EFA95A1" w14:textId="77777777" w:rsidR="00921815" w:rsidRPr="0034436D" w:rsidRDefault="0034436D">
            <w:pPr>
              <w:jc w:val="center"/>
              <w:rPr>
                <w:sz w:val="20"/>
                <w:szCs w:val="20"/>
              </w:rPr>
            </w:pPr>
            <w:r w:rsidRPr="0034436D">
              <w:rPr>
                <w:b/>
                <w:bCs/>
                <w:sz w:val="20"/>
                <w:szCs w:val="20"/>
              </w:rPr>
              <w:t>Conoce de la cantidad de personas que regularizaron y presentaron la declaración de forma extemporánea.</w:t>
            </w:r>
          </w:p>
        </w:tc>
      </w:tr>
      <w:tr w:rsidR="00921815" w:rsidRPr="0034436D" w14:paraId="29D829DA" w14:textId="77777777">
        <w:tc>
          <w:tcPr>
            <w:tcW w:w="2830" w:type="dxa"/>
          </w:tcPr>
          <w:p w14:paraId="434D0CB6" w14:textId="77777777" w:rsidR="00921815" w:rsidRPr="0034436D" w:rsidRDefault="0034436D">
            <w:pPr>
              <w:rPr>
                <w:b/>
                <w:bCs/>
                <w:sz w:val="20"/>
                <w:szCs w:val="20"/>
              </w:rPr>
            </w:pPr>
            <w:r w:rsidRPr="0034436D">
              <w:rPr>
                <w:b/>
                <w:bCs/>
                <w:sz w:val="20"/>
                <w:szCs w:val="20"/>
              </w:rPr>
              <w:t xml:space="preserve">3. Número total de personas que permanecen como omisos </w:t>
            </w:r>
          </w:p>
        </w:tc>
        <w:tc>
          <w:tcPr>
            <w:tcW w:w="4111" w:type="dxa"/>
            <w:vMerge/>
          </w:tcPr>
          <w:p w14:paraId="7DED86F8" w14:textId="77777777" w:rsidR="00921815" w:rsidRPr="0034436D" w:rsidRDefault="00921815">
            <w:pPr>
              <w:widowControl w:val="0"/>
              <w:pBdr>
                <w:top w:val="nil"/>
                <w:left w:val="nil"/>
                <w:bottom w:val="nil"/>
                <w:right w:val="nil"/>
                <w:between w:val="nil"/>
              </w:pBdr>
              <w:spacing w:line="276" w:lineRule="auto"/>
              <w:jc w:val="left"/>
              <w:rPr>
                <w:b/>
                <w:bCs/>
                <w:sz w:val="20"/>
                <w:szCs w:val="20"/>
              </w:rPr>
            </w:pPr>
          </w:p>
        </w:tc>
        <w:tc>
          <w:tcPr>
            <w:tcW w:w="2263" w:type="dxa"/>
          </w:tcPr>
          <w:p w14:paraId="1C5FC4AB" w14:textId="77777777" w:rsidR="00921815" w:rsidRPr="0034436D" w:rsidRDefault="0034436D">
            <w:pPr>
              <w:jc w:val="center"/>
              <w:rPr>
                <w:b/>
                <w:bCs/>
                <w:sz w:val="20"/>
                <w:szCs w:val="20"/>
                <w:u w:val="single"/>
              </w:rPr>
            </w:pPr>
            <w:r w:rsidRPr="0034436D">
              <w:rPr>
                <w:b/>
                <w:bCs/>
                <w:sz w:val="20"/>
                <w:szCs w:val="20"/>
                <w:u w:val="single"/>
              </w:rPr>
              <w:t>No colma</w:t>
            </w:r>
          </w:p>
          <w:p w14:paraId="21088F3E" w14:textId="77777777" w:rsidR="00921815" w:rsidRPr="0034436D" w:rsidRDefault="00921815">
            <w:pPr>
              <w:jc w:val="center"/>
              <w:rPr>
                <w:b/>
                <w:bCs/>
                <w:sz w:val="20"/>
                <w:szCs w:val="20"/>
              </w:rPr>
            </w:pPr>
          </w:p>
          <w:p w14:paraId="606BFD10" w14:textId="77777777" w:rsidR="00921815" w:rsidRPr="0034436D" w:rsidRDefault="0034436D">
            <w:pPr>
              <w:rPr>
                <w:sz w:val="20"/>
                <w:szCs w:val="20"/>
              </w:rPr>
            </w:pPr>
            <w:r w:rsidRPr="0034436D">
              <w:rPr>
                <w:b/>
                <w:bCs/>
                <w:sz w:val="20"/>
                <w:szCs w:val="20"/>
              </w:rPr>
              <w:t>Conoce de la cantidad de personas que no habían presentado la declaración a la fecha de la solicitud.</w:t>
            </w:r>
          </w:p>
        </w:tc>
      </w:tr>
      <w:tr w:rsidR="00921815" w:rsidRPr="0034436D" w14:paraId="2C400C6F" w14:textId="77777777">
        <w:tc>
          <w:tcPr>
            <w:tcW w:w="2830" w:type="dxa"/>
          </w:tcPr>
          <w:p w14:paraId="64CA5E45" w14:textId="77777777" w:rsidR="00921815" w:rsidRPr="0034436D" w:rsidRDefault="0034436D">
            <w:pPr>
              <w:rPr>
                <w:b/>
                <w:bCs/>
                <w:sz w:val="20"/>
                <w:szCs w:val="20"/>
              </w:rPr>
            </w:pPr>
            <w:r w:rsidRPr="0034436D">
              <w:rPr>
                <w:b/>
                <w:bCs/>
                <w:sz w:val="20"/>
                <w:szCs w:val="20"/>
              </w:rPr>
              <w:t>4. Número total de personas que enfrentan procedimiento administrativo</w:t>
            </w:r>
          </w:p>
        </w:tc>
        <w:tc>
          <w:tcPr>
            <w:tcW w:w="4111" w:type="dxa"/>
          </w:tcPr>
          <w:p w14:paraId="428F613F" w14:textId="77777777" w:rsidR="00921815" w:rsidRPr="0034436D" w:rsidRDefault="0034436D">
            <w:pPr>
              <w:rPr>
                <w:b/>
                <w:bCs/>
                <w:sz w:val="20"/>
                <w:szCs w:val="20"/>
              </w:rPr>
            </w:pPr>
            <w:r w:rsidRPr="0034436D">
              <w:rPr>
                <w:b/>
                <w:bCs/>
                <w:sz w:val="20"/>
                <w:szCs w:val="20"/>
              </w:rPr>
              <w:t>Respuesta:</w:t>
            </w:r>
          </w:p>
          <w:p w14:paraId="1192821C" w14:textId="77777777" w:rsidR="00921815" w:rsidRPr="0034436D" w:rsidRDefault="0034436D">
            <w:pPr>
              <w:rPr>
                <w:sz w:val="20"/>
                <w:szCs w:val="20"/>
              </w:rPr>
            </w:pPr>
            <w:r w:rsidRPr="0034436D">
              <w:rPr>
                <w:sz w:val="20"/>
                <w:szCs w:val="20"/>
              </w:rPr>
              <w:t>Subsecretario de Responsabilidades Administrativas, remitió la respuesta de la persona Titular de la Dirección de Registro de Declaraciones y de Sanciones; en el que señaló que las 39 personas servidoras públicas adscritas al H. Ayuntamiento de Tepotzotlán que fueron omisas en la presentación de su Declaración Patrimonial y de Intereses son sujetas a un procedimiento de investigación por el incumplimiento a su obligación.</w:t>
            </w:r>
          </w:p>
          <w:p w14:paraId="3C9625F1" w14:textId="77777777" w:rsidR="00921815" w:rsidRPr="0034436D" w:rsidRDefault="00921815">
            <w:pPr>
              <w:rPr>
                <w:sz w:val="20"/>
                <w:szCs w:val="20"/>
              </w:rPr>
            </w:pPr>
          </w:p>
          <w:p w14:paraId="673A6A1C" w14:textId="77777777" w:rsidR="00921815" w:rsidRPr="0034436D" w:rsidRDefault="0034436D">
            <w:pPr>
              <w:rPr>
                <w:b/>
                <w:bCs/>
                <w:sz w:val="20"/>
                <w:szCs w:val="20"/>
              </w:rPr>
            </w:pPr>
            <w:r w:rsidRPr="0034436D">
              <w:rPr>
                <w:b/>
                <w:bCs/>
                <w:sz w:val="20"/>
                <w:szCs w:val="20"/>
              </w:rPr>
              <w:t>Informe Justificado:</w:t>
            </w:r>
          </w:p>
          <w:p w14:paraId="4705B306" w14:textId="77777777" w:rsidR="00921815" w:rsidRPr="0034436D" w:rsidRDefault="0034436D">
            <w:pPr>
              <w:rPr>
                <w:sz w:val="20"/>
                <w:szCs w:val="20"/>
              </w:rPr>
            </w:pPr>
            <w:r w:rsidRPr="0034436D">
              <w:rPr>
                <w:sz w:val="20"/>
                <w:szCs w:val="20"/>
              </w:rPr>
              <w:t xml:space="preserve">Ratificó </w:t>
            </w:r>
          </w:p>
        </w:tc>
        <w:tc>
          <w:tcPr>
            <w:tcW w:w="2263" w:type="dxa"/>
          </w:tcPr>
          <w:p w14:paraId="40B1DAE0" w14:textId="77777777" w:rsidR="00921815" w:rsidRPr="0034436D" w:rsidRDefault="0034436D">
            <w:pPr>
              <w:jc w:val="center"/>
              <w:rPr>
                <w:b/>
                <w:bCs/>
                <w:sz w:val="20"/>
                <w:szCs w:val="20"/>
              </w:rPr>
            </w:pPr>
            <w:r w:rsidRPr="0034436D">
              <w:rPr>
                <w:b/>
                <w:bCs/>
                <w:sz w:val="20"/>
                <w:szCs w:val="20"/>
              </w:rPr>
              <w:t>Colma</w:t>
            </w:r>
          </w:p>
          <w:p w14:paraId="02269A39" w14:textId="77777777" w:rsidR="00921815" w:rsidRPr="0034436D" w:rsidRDefault="00921815">
            <w:pPr>
              <w:jc w:val="center"/>
              <w:rPr>
                <w:b/>
                <w:bCs/>
                <w:sz w:val="20"/>
                <w:szCs w:val="20"/>
              </w:rPr>
            </w:pPr>
          </w:p>
          <w:p w14:paraId="1DF71DD4" w14:textId="77777777" w:rsidR="00921815" w:rsidRPr="0034436D" w:rsidRDefault="0034436D">
            <w:pPr>
              <w:rPr>
                <w:sz w:val="20"/>
                <w:szCs w:val="20"/>
              </w:rPr>
            </w:pPr>
            <w:r w:rsidRPr="0034436D">
              <w:rPr>
                <w:b/>
                <w:bCs/>
                <w:sz w:val="20"/>
                <w:szCs w:val="20"/>
              </w:rPr>
              <w:t>Señaló que los 39 servidores públicos se encuentran en procedimiento de investigación.</w:t>
            </w:r>
          </w:p>
        </w:tc>
      </w:tr>
    </w:tbl>
    <w:p w14:paraId="3029D491" w14:textId="77777777" w:rsidR="00921815" w:rsidRPr="0034436D" w:rsidRDefault="00921815">
      <w:pPr>
        <w:spacing w:after="0" w:line="360" w:lineRule="auto"/>
      </w:pPr>
    </w:p>
    <w:p w14:paraId="4FCC9B23" w14:textId="77777777" w:rsidR="00921815" w:rsidRPr="0034436D" w:rsidRDefault="0034436D">
      <w:pPr>
        <w:spacing w:after="0" w:line="360" w:lineRule="auto"/>
      </w:pPr>
      <w:r w:rsidRPr="0034436D">
        <w:t>De lo antes expuesto, se procede a analizar de forma particular cada uno de los requerimientos en los siguientes términos:</w:t>
      </w:r>
    </w:p>
    <w:p w14:paraId="77686D18" w14:textId="77777777" w:rsidR="00921815" w:rsidRPr="0034436D" w:rsidRDefault="00921815">
      <w:pPr>
        <w:spacing w:after="0" w:line="360" w:lineRule="auto"/>
      </w:pPr>
    </w:p>
    <w:p w14:paraId="7C2E3AAF" w14:textId="77777777" w:rsidR="00921815" w:rsidRPr="0034436D" w:rsidRDefault="0034436D">
      <w:pPr>
        <w:numPr>
          <w:ilvl w:val="0"/>
          <w:numId w:val="9"/>
        </w:numPr>
        <w:pBdr>
          <w:top w:val="nil"/>
          <w:left w:val="nil"/>
          <w:bottom w:val="nil"/>
          <w:right w:val="nil"/>
          <w:between w:val="nil"/>
        </w:pBdr>
        <w:spacing w:after="0" w:line="360" w:lineRule="auto"/>
        <w:rPr>
          <w:b/>
          <w:bCs/>
          <w:color w:val="000000"/>
        </w:rPr>
      </w:pPr>
      <w:r w:rsidRPr="0034436D">
        <w:rPr>
          <w:b/>
          <w:bCs/>
          <w:color w:val="000000"/>
        </w:rPr>
        <w:t xml:space="preserve">(Puntos 1 y 4) Del estatus y del número de personas que enfrentan procedimiento administrativo </w:t>
      </w:r>
    </w:p>
    <w:p w14:paraId="148E4D47" w14:textId="77777777" w:rsidR="00921815" w:rsidRPr="0034436D" w:rsidRDefault="00921815">
      <w:pPr>
        <w:pBdr>
          <w:top w:val="nil"/>
          <w:left w:val="nil"/>
          <w:bottom w:val="nil"/>
          <w:right w:val="nil"/>
          <w:between w:val="nil"/>
        </w:pBdr>
        <w:spacing w:after="0" w:line="360" w:lineRule="auto"/>
        <w:ind w:left="720"/>
        <w:rPr>
          <w:b/>
          <w:bCs/>
          <w:color w:val="000000"/>
        </w:rPr>
      </w:pPr>
    </w:p>
    <w:p w14:paraId="32376074" w14:textId="77777777" w:rsidR="00921815" w:rsidRPr="0034436D" w:rsidRDefault="0034436D">
      <w:pPr>
        <w:spacing w:after="0" w:line="360" w:lineRule="auto"/>
        <w:rPr>
          <w:color w:val="000000"/>
        </w:rPr>
      </w:pPr>
      <w:r w:rsidRPr="0034436D">
        <w:lastRenderedPageBreak/>
        <w:t xml:space="preserve">Respecto al estatus y al número de personas que enfrentan procedimientos administrativos, es pertinente señalar que tanto en respuesta como en informe justificado la persona Titular de la Dirección de Registro de Declaraciones y de Sanciones; en el que señaló que las 39 personas servidoras públicas adscritas al H. Ayuntamiento de Tepotzotlán que fueron omisas en la presentación de su Declaración Patrimonial y de Intereses son sujetas a un procedimiento de investigación por el incumplimiento a su obligación y que se encontraban en procedimientos ante el </w:t>
      </w:r>
      <w:r w:rsidRPr="0034436D">
        <w:rPr>
          <w:color w:val="000000"/>
        </w:rPr>
        <w:t>Órgano Interno de Control del Ayuntamiento.</w:t>
      </w:r>
    </w:p>
    <w:p w14:paraId="117C1CCF" w14:textId="77777777" w:rsidR="00921815" w:rsidRPr="0034436D" w:rsidRDefault="00921815">
      <w:pPr>
        <w:spacing w:after="0" w:line="360" w:lineRule="auto"/>
        <w:rPr>
          <w:color w:val="000000"/>
        </w:rPr>
      </w:pPr>
    </w:p>
    <w:p w14:paraId="6169DC6E" w14:textId="77777777" w:rsidR="00921815" w:rsidRPr="0034436D" w:rsidRDefault="0034436D">
      <w:pPr>
        <w:spacing w:after="0" w:line="360" w:lineRule="auto"/>
        <w:rPr>
          <w:color w:val="000000"/>
        </w:rPr>
      </w:pPr>
      <w:r w:rsidRPr="0034436D">
        <w:rPr>
          <w:color w:val="000000"/>
        </w:rPr>
        <w:t xml:space="preserve">En atención a ello, se advierte que el área competente para conocer de la información solicitada se pronunció y entregó la información que obra en sus archivos, y señaló el estatus o estado en el que se encontraban las personas que no presentaron su declaración patrimonial, ante lo cual este Organismo Garante no cuenta con facultades para dudar de la veracidad de lo manifestado por el Sujeto Obligado dado que no existe fundamento legal que lo faculte para tales efectos. </w:t>
      </w:r>
    </w:p>
    <w:p w14:paraId="353A60BF" w14:textId="77777777" w:rsidR="00921815" w:rsidRPr="0034436D" w:rsidRDefault="00921815">
      <w:pPr>
        <w:spacing w:after="0" w:line="360" w:lineRule="auto"/>
        <w:rPr>
          <w:color w:val="000000"/>
        </w:rPr>
      </w:pPr>
    </w:p>
    <w:p w14:paraId="1B9E51BC" w14:textId="77777777" w:rsidR="00921815" w:rsidRPr="0034436D" w:rsidRDefault="0034436D">
      <w:pPr>
        <w:spacing w:after="0" w:line="360" w:lineRule="auto"/>
        <w:rPr>
          <w:color w:val="000000"/>
        </w:rPr>
      </w:pPr>
      <w:r w:rsidRPr="0034436D">
        <w:rPr>
          <w:color w:val="000000"/>
        </w:rPr>
        <w:t>Asimismo, cabe precisar que dicha información no actualiza ningún supuesto de clasificación en virtud de que no se identificaron a las 39 personas que fueron omisas en presentar su declaración patrimonial, por tanto, el pronunciamiento emitido por el Sujeto Obligado resulta suficiente para tener por atendido el requerimiento de información en análisis.</w:t>
      </w:r>
    </w:p>
    <w:p w14:paraId="23B264AD" w14:textId="77777777" w:rsidR="00921815" w:rsidRPr="0034436D" w:rsidRDefault="00921815">
      <w:pPr>
        <w:spacing w:after="0" w:line="360" w:lineRule="auto"/>
        <w:rPr>
          <w:color w:val="000000"/>
        </w:rPr>
      </w:pPr>
    </w:p>
    <w:p w14:paraId="0DCD105A" w14:textId="77777777" w:rsidR="00921815" w:rsidRPr="0034436D" w:rsidRDefault="0034436D">
      <w:pPr>
        <w:spacing w:after="0" w:line="360" w:lineRule="auto"/>
        <w:rPr>
          <w:color w:val="000000"/>
        </w:rPr>
      </w:pPr>
      <w:r w:rsidRPr="0034436D">
        <w:rPr>
          <w:color w:val="000000"/>
        </w:rPr>
        <w:t xml:space="preserve">Es importante mencionar que sí bien los Sujetos Obligados no están constreñidos a generar documentos </w:t>
      </w:r>
      <w:r w:rsidRPr="0034436D">
        <w:rPr>
          <w:i/>
          <w:iCs/>
          <w:color w:val="000000"/>
        </w:rPr>
        <w:t xml:space="preserve">ad hoc, </w:t>
      </w:r>
      <w:r w:rsidRPr="0034436D">
        <w:rPr>
          <w:color w:val="000000"/>
        </w:rPr>
        <w:t>de conformidad con lo dispuesto en los artículos 12, 24, último párrafo, y 160 de la Ley de Transparencia y Acceso a la Información Pública del Estado de México y Municipios, que señala que los Sujetos Obligados sólo entregarán la información que obre en sus archivos y no estarán obligados a procesarla, resumirla, efectuar cálculos o practicar investigaciones; lo cierto es que, tampoco lo tienen prohibido.</w:t>
      </w:r>
    </w:p>
    <w:p w14:paraId="0EF8F576" w14:textId="77777777" w:rsidR="00921815" w:rsidRPr="0034436D" w:rsidRDefault="00921815">
      <w:pPr>
        <w:spacing w:after="0" w:line="360" w:lineRule="auto"/>
        <w:rPr>
          <w:color w:val="000000"/>
        </w:rPr>
      </w:pPr>
    </w:p>
    <w:p w14:paraId="7FED5C25" w14:textId="77777777" w:rsidR="00921815" w:rsidRPr="0034436D" w:rsidRDefault="0034436D">
      <w:pPr>
        <w:spacing w:after="0" w:line="360" w:lineRule="auto"/>
      </w:pPr>
      <w:r w:rsidRPr="0034436D">
        <w:rPr>
          <w:color w:val="000000"/>
        </w:rPr>
        <w:lastRenderedPageBreak/>
        <w:t xml:space="preserve">Así en el presente caso, el Sujeto Obligado mediante un documento </w:t>
      </w:r>
      <w:r w:rsidRPr="0034436D">
        <w:rPr>
          <w:i/>
          <w:iCs/>
          <w:color w:val="000000"/>
        </w:rPr>
        <w:t xml:space="preserve">ad hoc, </w:t>
      </w:r>
      <w:r w:rsidRPr="0034436D">
        <w:rPr>
          <w:color w:val="000000"/>
        </w:rPr>
        <w:t xml:space="preserve">informó del estatus (que están sujetas a un procedimiento de investigación) y del número total de personas que enfrentan procedimientos administrativos (39) por la omisión de presentación de declaración patrimonial en el año 2025 y, por lo que, se tienen por atendidos los puntos de análisis.   </w:t>
      </w:r>
    </w:p>
    <w:p w14:paraId="4FF5050E" w14:textId="77777777" w:rsidR="00921815" w:rsidRPr="0034436D" w:rsidRDefault="00921815">
      <w:pPr>
        <w:spacing w:after="0" w:line="360" w:lineRule="auto"/>
      </w:pPr>
    </w:p>
    <w:p w14:paraId="05CFCF9E" w14:textId="77777777" w:rsidR="00921815" w:rsidRPr="0034436D" w:rsidRDefault="0034436D">
      <w:pPr>
        <w:numPr>
          <w:ilvl w:val="0"/>
          <w:numId w:val="9"/>
        </w:numPr>
        <w:pBdr>
          <w:top w:val="nil"/>
          <w:left w:val="nil"/>
          <w:bottom w:val="nil"/>
          <w:right w:val="nil"/>
          <w:between w:val="nil"/>
        </w:pBdr>
        <w:spacing w:after="0" w:line="360" w:lineRule="auto"/>
        <w:rPr>
          <w:b/>
          <w:bCs/>
          <w:color w:val="000000"/>
        </w:rPr>
      </w:pPr>
      <w:r w:rsidRPr="0034436D">
        <w:rPr>
          <w:b/>
          <w:bCs/>
          <w:color w:val="000000"/>
        </w:rPr>
        <w:t xml:space="preserve">(Puntos 2 y 3) Del número de personas regularizaron su situación o permanecen omisos </w:t>
      </w:r>
    </w:p>
    <w:p w14:paraId="105C9899" w14:textId="77777777" w:rsidR="00921815" w:rsidRPr="0034436D" w:rsidRDefault="00921815">
      <w:pPr>
        <w:pBdr>
          <w:top w:val="nil"/>
          <w:left w:val="nil"/>
          <w:bottom w:val="nil"/>
          <w:right w:val="nil"/>
          <w:between w:val="nil"/>
        </w:pBdr>
        <w:spacing w:after="0" w:line="360" w:lineRule="auto"/>
        <w:ind w:left="720"/>
        <w:rPr>
          <w:b/>
          <w:bCs/>
          <w:color w:val="000000"/>
        </w:rPr>
      </w:pPr>
    </w:p>
    <w:p w14:paraId="4B56E1E6" w14:textId="77777777" w:rsidR="00921815" w:rsidRPr="0034436D" w:rsidRDefault="0034436D">
      <w:pPr>
        <w:spacing w:after="0" w:line="360" w:lineRule="auto"/>
      </w:pPr>
      <w:r w:rsidRPr="0034436D">
        <w:t>Al respecto, cabe señalar que tanto en respuesta como en informe justificado el Sujeto Obligado expresó argumentos para respaldar la imposibilidad para entregar la información solicitada y señaló que en virtud de que los servidores públicos se encuentran en un procedimiento ante el Órgano Interno de Control tendría que revisar y verificar los procedimientos y que la información podría ser inexacta.</w:t>
      </w:r>
    </w:p>
    <w:p w14:paraId="5F2516DC" w14:textId="77777777" w:rsidR="00921815" w:rsidRPr="0034436D" w:rsidRDefault="00921815">
      <w:pPr>
        <w:spacing w:after="0" w:line="360" w:lineRule="auto"/>
      </w:pPr>
    </w:p>
    <w:p w14:paraId="2CEADBC0" w14:textId="77777777" w:rsidR="00921815" w:rsidRPr="0034436D" w:rsidRDefault="0034436D">
      <w:pPr>
        <w:spacing w:after="0" w:line="360" w:lineRule="auto"/>
      </w:pPr>
      <w:r w:rsidRPr="0034436D">
        <w:t>Es importante recordarle al Sujeto Obligado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48FD28D2" w14:textId="77777777" w:rsidR="00921815" w:rsidRPr="0034436D" w:rsidRDefault="00921815">
      <w:pPr>
        <w:spacing w:after="0" w:line="360" w:lineRule="auto"/>
      </w:pPr>
    </w:p>
    <w:p w14:paraId="3313D27D" w14:textId="77777777" w:rsidR="00921815" w:rsidRPr="0034436D" w:rsidRDefault="0034436D">
      <w:pPr>
        <w:numPr>
          <w:ilvl w:val="0"/>
          <w:numId w:val="4"/>
        </w:numPr>
        <w:spacing w:after="0" w:line="360" w:lineRule="auto"/>
        <w:rPr>
          <w:color w:val="000000"/>
        </w:rPr>
      </w:pPr>
      <w:r w:rsidRPr="0034436D">
        <w:rPr>
          <w:b/>
          <w:bCs/>
          <w:color w:val="000000"/>
        </w:rPr>
        <w:t>Confidencial</w:t>
      </w:r>
      <w:r w:rsidRPr="0034436D">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1A7EC2DB" w14:textId="77777777" w:rsidR="00921815" w:rsidRPr="0034436D" w:rsidRDefault="00921815">
      <w:pPr>
        <w:spacing w:after="0" w:line="360" w:lineRule="auto"/>
        <w:ind w:left="720"/>
        <w:rPr>
          <w:color w:val="000000"/>
        </w:rPr>
      </w:pPr>
    </w:p>
    <w:p w14:paraId="0C05FCF1" w14:textId="77777777" w:rsidR="00921815" w:rsidRPr="0034436D" w:rsidRDefault="0034436D">
      <w:pPr>
        <w:numPr>
          <w:ilvl w:val="0"/>
          <w:numId w:val="4"/>
        </w:numPr>
        <w:spacing w:after="0" w:line="360" w:lineRule="auto"/>
        <w:rPr>
          <w:color w:val="000000"/>
        </w:rPr>
      </w:pPr>
      <w:r w:rsidRPr="0034436D">
        <w:rPr>
          <w:b/>
          <w:bCs/>
          <w:color w:val="000000"/>
        </w:rPr>
        <w:lastRenderedPageBreak/>
        <w:t>Reservada:</w:t>
      </w:r>
      <w:r w:rsidRPr="0034436D">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5CC55190" w14:textId="77777777" w:rsidR="00921815" w:rsidRPr="0034436D" w:rsidRDefault="00921815">
      <w:pPr>
        <w:spacing w:after="0" w:line="360" w:lineRule="auto"/>
        <w:rPr>
          <w:color w:val="000000"/>
        </w:rPr>
      </w:pPr>
    </w:p>
    <w:p w14:paraId="18D6DB01" w14:textId="77777777" w:rsidR="00921815" w:rsidRPr="0034436D" w:rsidRDefault="0034436D">
      <w:pPr>
        <w:spacing w:after="0" w:line="360" w:lineRule="auto"/>
      </w:pPr>
      <w:r w:rsidRPr="0034436D">
        <w:t xml:space="preserve">Así pues, existen dos supuestos para la restricción del acceso a la información; que implica que la información solicitada se trate de datos personales confidenciales o que se actualice algún supuesto de reserva y en caso de actualizarse alguno de los dos supuestos, dicha clarificación debe ser debidamente fundada y motivada y constar en los respectivos </w:t>
      </w:r>
      <w:r w:rsidRPr="0034436D">
        <w:rPr>
          <w:color w:val="000000"/>
        </w:rPr>
        <w:t>Acuerdos de Clasificación emitidos por los Comités de Transparencia.</w:t>
      </w:r>
    </w:p>
    <w:p w14:paraId="5EDE95B6" w14:textId="77777777" w:rsidR="00921815" w:rsidRPr="0034436D" w:rsidRDefault="00921815">
      <w:pPr>
        <w:spacing w:after="0" w:line="360" w:lineRule="auto"/>
      </w:pPr>
    </w:p>
    <w:p w14:paraId="1C225AF5" w14:textId="77777777" w:rsidR="00921815" w:rsidRPr="0034436D" w:rsidRDefault="0034436D">
      <w:pPr>
        <w:spacing w:after="0" w:line="360" w:lineRule="auto"/>
      </w:pPr>
      <w:r w:rsidRPr="0034436D">
        <w:t xml:space="preserve">Ante ello, es pertinente mencionar que tal y como se analizó en líneas anteriores la Secretaría de la Contraloría tiene competencia para conocer de las declaraciones patrimoniales dado que es la encargada de integrar las declaraciones de situación patrimonial, de llevar un registro y resguardo de las mismas e inclusive administra el portal </w:t>
      </w:r>
      <w:r w:rsidRPr="0034436D">
        <w:rPr>
          <w:b/>
          <w:bCs/>
        </w:rPr>
        <w:t xml:space="preserve">Decl@ranet </w:t>
      </w:r>
      <w:r w:rsidRPr="0034436D">
        <w:t>en el que se registran o se realizan las declaraciones de situación patrimonial, por tanto, conoce de las declaraciones patrimoniales y en consecuencia sabe y consta en sus archivos digitales o físicos, si se realizan o no dichas declaraciones.</w:t>
      </w:r>
    </w:p>
    <w:p w14:paraId="6D083BCC" w14:textId="77777777" w:rsidR="00921815" w:rsidRPr="0034436D" w:rsidRDefault="00921815">
      <w:pPr>
        <w:spacing w:after="0" w:line="360" w:lineRule="auto"/>
      </w:pPr>
    </w:p>
    <w:p w14:paraId="6FEAF64B" w14:textId="77777777" w:rsidR="00921815" w:rsidRPr="0034436D" w:rsidRDefault="0034436D">
      <w:pPr>
        <w:spacing w:after="0" w:line="360" w:lineRule="auto"/>
      </w:pPr>
      <w:r w:rsidRPr="0034436D">
        <w:t xml:space="preserve">En este tenor, se debe tener en cuenta que la presentación extemporánea o no de las declaraciones patrimoniales, no cambia ni modifica el hecho de la omisión por parte de los servidores públicos de presentar la declaración en el plazo debido. De igual forma, al no haber identificado a los 39 servidores públicos, el dar a conocer la cantidad de personas que ya presentaron su declaración o siguen en omisión, </w:t>
      </w:r>
      <w:r w:rsidRPr="0034436D">
        <w:rPr>
          <w:b/>
          <w:bCs/>
        </w:rPr>
        <w:t>no actualiza ningún supuesto de clasificación.</w:t>
      </w:r>
    </w:p>
    <w:p w14:paraId="23F79EBF" w14:textId="77777777" w:rsidR="00921815" w:rsidRPr="0034436D" w:rsidRDefault="00921815">
      <w:pPr>
        <w:spacing w:after="0" w:line="360" w:lineRule="auto"/>
      </w:pPr>
    </w:p>
    <w:p w14:paraId="6D91D6D5" w14:textId="77777777" w:rsidR="00921815" w:rsidRPr="0034436D" w:rsidRDefault="0034436D">
      <w:pPr>
        <w:spacing w:after="0" w:line="360" w:lineRule="auto"/>
      </w:pPr>
      <w:r w:rsidRPr="0034436D">
        <w:t xml:space="preserve">De igual forma, destaca el hecho de que la pretensión de la parte Recurrente consiste en conocer un dato estadístico, es decir, no pretende conocer el nombre, cargo, o alguna otra información </w:t>
      </w:r>
      <w:r w:rsidRPr="0034436D">
        <w:lastRenderedPageBreak/>
        <w:t xml:space="preserve">que permita identificar a los servidores públicos, </w:t>
      </w:r>
      <w:r w:rsidRPr="0034436D">
        <w:rPr>
          <w:b/>
          <w:bCs/>
        </w:rPr>
        <w:t>en consecuencia, la información es pública por lo que, la respuesta e informe justificado no satisface los requerimientos de información que nos ocupan</w:t>
      </w:r>
      <w:r w:rsidRPr="0034436D">
        <w:t>.</w:t>
      </w:r>
    </w:p>
    <w:p w14:paraId="0EEB943B" w14:textId="77777777" w:rsidR="00921815" w:rsidRPr="0034436D" w:rsidRDefault="00921815">
      <w:pPr>
        <w:spacing w:after="0" w:line="360" w:lineRule="auto"/>
      </w:pPr>
    </w:p>
    <w:p w14:paraId="7EA24FCE" w14:textId="77777777" w:rsidR="00921815" w:rsidRPr="0034436D" w:rsidRDefault="0034436D">
      <w:pPr>
        <w:spacing w:after="0" w:line="360" w:lineRule="auto"/>
      </w:pPr>
      <w:r w:rsidRPr="0034436D">
        <w:t>Es importante mencionar que, si derivado de la búsqueda de la información se determine que el número de personas que se regularizaron o bien, que siguen en omisión es igual a cero, entonces, no será necesario declarar la inexistencia de la información, lo anterior de conformidad con lo dispuesto en el criterio del entonces INAI bajo el número de identificación 018-13, que a la letra dispone:</w:t>
      </w:r>
    </w:p>
    <w:p w14:paraId="33DC90C4" w14:textId="77777777" w:rsidR="00921815" w:rsidRPr="0034436D" w:rsidRDefault="00921815">
      <w:pPr>
        <w:spacing w:after="0" w:line="360" w:lineRule="auto"/>
      </w:pPr>
    </w:p>
    <w:p w14:paraId="2FAA7DA8" w14:textId="77777777" w:rsidR="00921815" w:rsidRPr="0034436D" w:rsidRDefault="0034436D">
      <w:pPr>
        <w:spacing w:after="0" w:line="360" w:lineRule="auto"/>
        <w:ind w:left="567" w:right="709"/>
        <w:rPr>
          <w:i/>
          <w:iCs/>
        </w:rPr>
      </w:pPr>
      <w:r w:rsidRPr="0034436D">
        <w:rPr>
          <w:b/>
          <w:bCs/>
          <w:i/>
          <w:iCs/>
        </w:rPr>
        <w:t>“</w:t>
      </w:r>
      <w:r w:rsidRPr="0034436D">
        <w:rPr>
          <w:b/>
          <w:bCs/>
          <w:i/>
          <w:iCs/>
          <w:sz w:val="20"/>
          <w:szCs w:val="20"/>
        </w:rPr>
        <w:t>Respuesta igual a cero.</w:t>
      </w:r>
      <w:r w:rsidRPr="0034436D">
        <w:rPr>
          <w:i/>
          <w:iCs/>
          <w:sz w:val="20"/>
          <w:szCs w:val="20"/>
        </w:rPr>
        <w:t xml:space="preserve"> No es necesario declarar formalmente la inexistencia. En los casos en que se requiere un dato estadístico o numérico, y el resultado de la búsqueda de la información sea cero, éste deberá entenderse como un dato que constituye un elemento numérico que atiende la solicitud, y no como la inexistencia de la información solicitada. Por lo anterior, en términos del artículo 42 de la Ley Federal de Transparencia y Acceso a la Información Pública Gubernamental, el número cero es una respuesta válida cuando se solicita información cuantitativa, en virtud de que se trata de un valor en sí mismo.”</w:t>
      </w:r>
    </w:p>
    <w:p w14:paraId="3AA35053" w14:textId="77777777" w:rsidR="00921815" w:rsidRPr="0034436D" w:rsidRDefault="00921815">
      <w:pPr>
        <w:spacing w:after="0" w:line="360" w:lineRule="auto"/>
      </w:pPr>
    </w:p>
    <w:p w14:paraId="264D6622" w14:textId="4ABE4F47" w:rsidR="00921815" w:rsidRPr="0034436D" w:rsidRDefault="0034436D">
      <w:pPr>
        <w:spacing w:after="0" w:line="360" w:lineRule="auto"/>
      </w:pPr>
      <w:r w:rsidRPr="0034436D">
        <w:t xml:space="preserve">En atención a lo anterior resultan </w:t>
      </w:r>
      <w:r w:rsidRPr="0034436D">
        <w:rPr>
          <w:b/>
          <w:bCs/>
        </w:rPr>
        <w:t>FUNDADOS</w:t>
      </w:r>
      <w:r w:rsidRPr="0034436D">
        <w:t xml:space="preserve"> los motivos de inconformidad planteados por la parte Recurrente y es procedente </w:t>
      </w:r>
      <w:r w:rsidRPr="0034436D">
        <w:rPr>
          <w:b/>
          <w:bCs/>
        </w:rPr>
        <w:t xml:space="preserve">MODIFICAR </w:t>
      </w:r>
      <w:r w:rsidRPr="0034436D">
        <w:t>la respuesta inicial a fin de que el Sujeto Obligado entregue la documentación que dé cuenta de lo solicitado</w:t>
      </w:r>
      <w:r w:rsidR="00556A93" w:rsidRPr="0034436D">
        <w:t>, que en el presente caso es información meramente estadística, por lo que, esta no contiene datos clasificables y deberá entregarlo en versión íntegra.</w:t>
      </w:r>
    </w:p>
    <w:p w14:paraId="732FAD51" w14:textId="77777777" w:rsidR="00921815" w:rsidRPr="0034436D" w:rsidRDefault="00921815">
      <w:pPr>
        <w:spacing w:after="0" w:line="360" w:lineRule="auto"/>
      </w:pPr>
    </w:p>
    <w:p w14:paraId="0718F092" w14:textId="77777777" w:rsidR="00921815" w:rsidRPr="0034436D" w:rsidRDefault="0034436D">
      <w:pPr>
        <w:pStyle w:val="Ttulo2"/>
        <w:spacing w:before="0" w:after="0"/>
        <w:rPr>
          <w:b w:val="0"/>
          <w:bCs w:val="0"/>
        </w:rPr>
      </w:pPr>
      <w:bookmarkStart w:id="16" w:name="_Toc223016209"/>
      <w:r w:rsidRPr="0034436D">
        <w:t>SEXTO. Decisión</w:t>
      </w:r>
      <w:bookmarkEnd w:id="16"/>
    </w:p>
    <w:p w14:paraId="62D1B321" w14:textId="77777777" w:rsidR="00921815" w:rsidRPr="0034436D" w:rsidRDefault="00921815">
      <w:pPr>
        <w:spacing w:after="0" w:line="360" w:lineRule="auto"/>
        <w:rPr>
          <w:b/>
          <w:bCs/>
        </w:rPr>
      </w:pPr>
    </w:p>
    <w:p w14:paraId="21D1EBA1" w14:textId="77777777" w:rsidR="00921815" w:rsidRPr="0034436D" w:rsidRDefault="0034436D">
      <w:pPr>
        <w:spacing w:after="0" w:line="360" w:lineRule="auto"/>
      </w:pPr>
      <w:r w:rsidRPr="0034436D">
        <w:lastRenderedPageBreak/>
        <w:t xml:space="preserve">Con fundamento en el artículo 186, fracción III, de la Ley de Transparencia y Acceso a la Información Pública del Estado de México y Municipios, este Instituto considera procedente </w:t>
      </w:r>
      <w:r w:rsidRPr="0034436D">
        <w:rPr>
          <w:b/>
          <w:bCs/>
        </w:rPr>
        <w:t xml:space="preserve">MODIFICAR </w:t>
      </w:r>
      <w:r w:rsidRPr="0034436D">
        <w:t xml:space="preserve">la respuesta otorgada por el Sujeto Obligado a la solicitud de información 00448/SECOGEM/IP/2025, por resultar fundadas las razones o motivos de inconformidad hechos valer por la parte Recurrente, en el Recurso de Revisión 14681/INFOEM/IP/RR/2025, en consecuencia procede </w:t>
      </w:r>
      <w:r w:rsidRPr="0034436D">
        <w:rPr>
          <w:b/>
          <w:bCs/>
        </w:rPr>
        <w:t xml:space="preserve">ORDENAR, </w:t>
      </w:r>
      <w:r w:rsidRPr="0034436D">
        <w:t xml:space="preserve">la entrega de la información en los términos antes expuestos. </w:t>
      </w:r>
    </w:p>
    <w:p w14:paraId="0D4955E2" w14:textId="77777777" w:rsidR="00921815" w:rsidRPr="0034436D" w:rsidRDefault="00921815">
      <w:pPr>
        <w:tabs>
          <w:tab w:val="left" w:pos="4962"/>
        </w:tabs>
        <w:spacing w:after="0" w:line="360" w:lineRule="auto"/>
        <w:rPr>
          <w:color w:val="000000"/>
        </w:rPr>
      </w:pPr>
    </w:p>
    <w:p w14:paraId="51708323" w14:textId="23B4FDA0" w:rsidR="00921815" w:rsidRPr="0034436D" w:rsidRDefault="0034436D">
      <w:pPr>
        <w:spacing w:after="0" w:line="360" w:lineRule="auto"/>
        <w:rPr>
          <w:b/>
          <w:bCs/>
          <w:u w:val="single"/>
        </w:rPr>
      </w:pPr>
      <w:r w:rsidRPr="0034436D">
        <w:rPr>
          <w:b/>
          <w:bCs/>
          <w:u w:val="single"/>
        </w:rPr>
        <w:t>Términos de la Resolución para la parte Recurrente</w:t>
      </w:r>
    </w:p>
    <w:p w14:paraId="6463ACDB" w14:textId="77777777" w:rsidR="00921815" w:rsidRPr="0034436D" w:rsidRDefault="00921815">
      <w:pPr>
        <w:spacing w:after="0" w:line="360" w:lineRule="auto"/>
      </w:pPr>
    </w:p>
    <w:p w14:paraId="5EEB30E9" w14:textId="77777777" w:rsidR="00921815" w:rsidRPr="0034436D" w:rsidRDefault="0034436D">
      <w:pPr>
        <w:spacing w:after="0" w:line="360" w:lineRule="auto"/>
        <w:rPr>
          <w:u w:val="single"/>
        </w:rPr>
      </w:pPr>
      <w:r w:rsidRPr="0034436D">
        <w:rPr>
          <w:u w:val="single"/>
        </w:rPr>
        <w:t xml:space="preserve">Se hace del conocimiento de parte Recurrente que este Organismo Garante determinó concederle la razón, dado que no se entregó la información completa, por lo que se ordenó lo faltante que corresponde a la cantidad de personas, de las 39 servidoras públicas del Ayuntamiento de Tepotzotlán regularizadas y omisas en presentar su declaración patrimonial. </w:t>
      </w:r>
    </w:p>
    <w:p w14:paraId="7FC0554C" w14:textId="77777777" w:rsidR="00921815" w:rsidRPr="0034436D" w:rsidRDefault="00921815">
      <w:pPr>
        <w:spacing w:after="0" w:line="360" w:lineRule="auto"/>
        <w:rPr>
          <w:u w:val="single"/>
        </w:rPr>
      </w:pPr>
    </w:p>
    <w:p w14:paraId="10955214" w14:textId="77777777" w:rsidR="00921815" w:rsidRPr="0034436D" w:rsidRDefault="0034436D">
      <w:pPr>
        <w:spacing w:after="0" w:line="360" w:lineRule="auto"/>
        <w:rPr>
          <w:u w:val="single"/>
        </w:rPr>
      </w:pPr>
      <w:r w:rsidRPr="0034436D">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4B7A7A58" w14:textId="77777777" w:rsidR="00921815" w:rsidRPr="0034436D" w:rsidRDefault="00921815">
      <w:pPr>
        <w:spacing w:after="0" w:line="360" w:lineRule="auto"/>
        <w:rPr>
          <w:u w:val="single"/>
        </w:rPr>
      </w:pPr>
    </w:p>
    <w:p w14:paraId="34B45AD6" w14:textId="77777777" w:rsidR="00921815" w:rsidRPr="0034436D" w:rsidRDefault="0034436D">
      <w:pPr>
        <w:spacing w:after="0" w:line="360" w:lineRule="auto"/>
        <w:rPr>
          <w:u w:val="single"/>
        </w:rPr>
      </w:pPr>
      <w:r w:rsidRPr="0034436D">
        <w:rPr>
          <w:u w:val="single"/>
        </w:rPr>
        <w:t>La labor del INFOEM, es apoyar a la población para acceder a la información pública y garantizar la protección de sus datos personales.</w:t>
      </w:r>
    </w:p>
    <w:p w14:paraId="060D878E" w14:textId="77777777" w:rsidR="00921815" w:rsidRPr="0034436D" w:rsidRDefault="00921815">
      <w:pPr>
        <w:spacing w:after="0" w:line="360" w:lineRule="auto"/>
        <w:rPr>
          <w:u w:val="single"/>
        </w:rPr>
      </w:pPr>
    </w:p>
    <w:p w14:paraId="501614D2" w14:textId="77777777" w:rsidR="00921815" w:rsidRPr="0034436D" w:rsidRDefault="0034436D">
      <w:pPr>
        <w:pStyle w:val="Ttulo1"/>
        <w:spacing w:before="0" w:after="0"/>
        <w:rPr>
          <w:b w:val="0"/>
          <w:bCs w:val="0"/>
          <w:sz w:val="22"/>
          <w:szCs w:val="22"/>
        </w:rPr>
      </w:pPr>
      <w:bookmarkStart w:id="17" w:name="_Toc223016210"/>
      <w:r w:rsidRPr="0034436D">
        <w:rPr>
          <w:sz w:val="22"/>
          <w:szCs w:val="22"/>
        </w:rPr>
        <w:t>R E S U E L V E</w:t>
      </w:r>
      <w:bookmarkEnd w:id="17"/>
    </w:p>
    <w:p w14:paraId="7A29AC01" w14:textId="77777777" w:rsidR="00921815" w:rsidRPr="0034436D" w:rsidRDefault="00921815">
      <w:pPr>
        <w:spacing w:after="0" w:line="360" w:lineRule="auto"/>
        <w:rPr>
          <w:b/>
          <w:bCs/>
        </w:rPr>
      </w:pPr>
    </w:p>
    <w:p w14:paraId="2BB89BE6" w14:textId="77777777" w:rsidR="00921815" w:rsidRPr="0034436D" w:rsidRDefault="0034436D">
      <w:pPr>
        <w:spacing w:after="0" w:line="360" w:lineRule="auto"/>
      </w:pPr>
      <w:r w:rsidRPr="0034436D">
        <w:rPr>
          <w:b/>
          <w:bCs/>
        </w:rPr>
        <w:t xml:space="preserve">PRIMERO. </w:t>
      </w:r>
      <w:r w:rsidRPr="0034436D">
        <w:t xml:space="preserve">Se </w:t>
      </w:r>
      <w:r w:rsidRPr="0034436D">
        <w:rPr>
          <w:b/>
          <w:bCs/>
        </w:rPr>
        <w:t>MODIFICA</w:t>
      </w:r>
      <w:r w:rsidRPr="0034436D">
        <w:t xml:space="preserve"> la respuesta entregada por el Secretaría de la Contraloría a la solicitud de información 00448/SECOGEM/IP/2025 por resultar fundadas las razones o motivos de inconformidad hechos valer por la persona Recurrente en el Recurso de Revisión </w:t>
      </w:r>
      <w:r w:rsidRPr="0034436D">
        <w:lastRenderedPageBreak/>
        <w:t>14681/INFOEM/IP/RR/2025, en términos de los considerandos QUINTO y SEXTO de la presente Resolución.</w:t>
      </w:r>
    </w:p>
    <w:p w14:paraId="64419201" w14:textId="77777777" w:rsidR="00921815" w:rsidRPr="0034436D" w:rsidRDefault="00921815">
      <w:pPr>
        <w:spacing w:after="0" w:line="360" w:lineRule="auto"/>
      </w:pPr>
    </w:p>
    <w:p w14:paraId="428B2D32" w14:textId="2780B8AE" w:rsidR="00921815" w:rsidRPr="0034436D" w:rsidRDefault="0034436D">
      <w:pPr>
        <w:spacing w:after="0" w:line="360" w:lineRule="auto"/>
      </w:pPr>
      <w:bookmarkStart w:id="18" w:name="_heading=h.argy21qnkmhr" w:colFirst="0" w:colLast="0"/>
      <w:bookmarkEnd w:id="18"/>
      <w:r w:rsidRPr="0034436D">
        <w:rPr>
          <w:b/>
          <w:bCs/>
        </w:rPr>
        <w:t xml:space="preserve">SEGUNDO. </w:t>
      </w:r>
      <w:r w:rsidRPr="0034436D">
        <w:t xml:space="preserve">Se </w:t>
      </w:r>
      <w:r w:rsidRPr="0034436D">
        <w:rPr>
          <w:b/>
          <w:bCs/>
        </w:rPr>
        <w:t>ORDENA</w:t>
      </w:r>
      <w:r w:rsidRPr="0034436D">
        <w:t xml:space="preserve"> al Sujeto Obligado a efecto de entregue a través del SAIMEX, previa búsqueda exhaustiva y razonable en las unidades administrativas competentes,</w:t>
      </w:r>
      <w:r w:rsidR="00556A93" w:rsidRPr="0034436D">
        <w:t xml:space="preserve"> respecto a los 39 servidores públicos del Ayuntamiento de Tepotzotlán que fueron omisos en su declaración patrimonial 2025, referidos tanto en la solicitud, como en la respuesta, en versión íntegra, </w:t>
      </w:r>
      <w:r w:rsidRPr="0034436D">
        <w:t>los documentos</w:t>
      </w:r>
      <w:r w:rsidR="00556A93" w:rsidRPr="0034436D">
        <w:t xml:space="preserve"> con los que contara </w:t>
      </w:r>
      <w:r w:rsidRPr="0034436D">
        <w:t xml:space="preserve">al cuatro de diciembre de dos mil veinticinco, </w:t>
      </w:r>
      <w:r w:rsidR="00556A93" w:rsidRPr="0034436D">
        <w:t>donde conste lo siguiente:</w:t>
      </w:r>
    </w:p>
    <w:p w14:paraId="1FEF5D4F" w14:textId="77777777" w:rsidR="00921815" w:rsidRPr="0034436D" w:rsidRDefault="00921815">
      <w:pPr>
        <w:spacing w:after="0" w:line="360" w:lineRule="auto"/>
      </w:pPr>
    </w:p>
    <w:p w14:paraId="3CDB7079" w14:textId="59484A9F" w:rsidR="00921815" w:rsidRPr="0034436D" w:rsidRDefault="00556A93">
      <w:pPr>
        <w:numPr>
          <w:ilvl w:val="0"/>
          <w:numId w:val="5"/>
        </w:numPr>
        <w:pBdr>
          <w:top w:val="nil"/>
          <w:left w:val="nil"/>
          <w:bottom w:val="nil"/>
          <w:right w:val="nil"/>
          <w:between w:val="nil"/>
        </w:pBdr>
        <w:spacing w:after="0" w:line="360" w:lineRule="auto"/>
        <w:rPr>
          <w:color w:val="000000"/>
        </w:rPr>
      </w:pPr>
      <w:r w:rsidRPr="0034436D">
        <w:rPr>
          <w:color w:val="000000"/>
        </w:rPr>
        <w:t>El número total de personas que regularizaron su situación, y</w:t>
      </w:r>
    </w:p>
    <w:p w14:paraId="29055F6E" w14:textId="77777777" w:rsidR="00556A93" w:rsidRPr="0034436D" w:rsidRDefault="00556A93" w:rsidP="00556A93">
      <w:pPr>
        <w:pBdr>
          <w:top w:val="nil"/>
          <w:left w:val="nil"/>
          <w:bottom w:val="nil"/>
          <w:right w:val="nil"/>
          <w:between w:val="nil"/>
        </w:pBdr>
        <w:spacing w:after="0" w:line="360" w:lineRule="auto"/>
        <w:ind w:left="720"/>
        <w:rPr>
          <w:color w:val="000000"/>
        </w:rPr>
      </w:pPr>
    </w:p>
    <w:p w14:paraId="4976A474" w14:textId="0B291E25" w:rsidR="00921815" w:rsidRPr="0034436D" w:rsidRDefault="00556A93">
      <w:pPr>
        <w:numPr>
          <w:ilvl w:val="0"/>
          <w:numId w:val="5"/>
        </w:numPr>
        <w:pBdr>
          <w:top w:val="nil"/>
          <w:left w:val="nil"/>
          <w:bottom w:val="nil"/>
          <w:right w:val="nil"/>
          <w:between w:val="nil"/>
        </w:pBdr>
        <w:spacing w:after="0" w:line="360" w:lineRule="auto"/>
        <w:rPr>
          <w:color w:val="000000"/>
        </w:rPr>
      </w:pPr>
      <w:r w:rsidRPr="0034436D">
        <w:rPr>
          <w:color w:val="000000"/>
        </w:rPr>
        <w:t>El número total de personas que permanecen como omisos.</w:t>
      </w:r>
    </w:p>
    <w:p w14:paraId="678FCF74" w14:textId="77777777" w:rsidR="00921815" w:rsidRPr="0034436D" w:rsidRDefault="00921815">
      <w:pPr>
        <w:spacing w:after="0" w:line="360" w:lineRule="auto"/>
        <w:rPr>
          <w:b/>
          <w:bCs/>
        </w:rPr>
      </w:pPr>
    </w:p>
    <w:p w14:paraId="1B0C9024" w14:textId="5E02FC46" w:rsidR="00556A93" w:rsidRPr="0034436D" w:rsidRDefault="00556A93">
      <w:pPr>
        <w:spacing w:after="0" w:line="360" w:lineRule="auto"/>
      </w:pPr>
      <w:r w:rsidRPr="0034436D">
        <w:t>Para el caso, de que en alguno de los supuestos, la respuesta sea igual a cero, deberá hacerlo del conocimiento de la persona Recurrente, de dicha manera.</w:t>
      </w:r>
    </w:p>
    <w:p w14:paraId="158B6914" w14:textId="77777777" w:rsidR="00556A93" w:rsidRPr="0034436D" w:rsidRDefault="00556A93">
      <w:pPr>
        <w:spacing w:after="0" w:line="360" w:lineRule="auto"/>
        <w:rPr>
          <w:b/>
          <w:bCs/>
        </w:rPr>
      </w:pPr>
    </w:p>
    <w:p w14:paraId="4F433215" w14:textId="77777777" w:rsidR="00921815" w:rsidRPr="0034436D" w:rsidRDefault="0034436D">
      <w:pPr>
        <w:spacing w:after="0" w:line="360" w:lineRule="auto"/>
      </w:pPr>
      <w:r w:rsidRPr="0034436D">
        <w:rPr>
          <w:b/>
          <w:bCs/>
        </w:rPr>
        <w:t xml:space="preserve">TERCERO. NOTIFÍQUESE POR SAIMEX </w:t>
      </w:r>
      <w:r w:rsidRPr="0034436D">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FE53408" w14:textId="77777777" w:rsidR="00921815" w:rsidRPr="0034436D" w:rsidRDefault="00921815">
      <w:pPr>
        <w:spacing w:after="0" w:line="360" w:lineRule="auto"/>
      </w:pPr>
    </w:p>
    <w:p w14:paraId="770A0007" w14:textId="77777777" w:rsidR="00921815" w:rsidRPr="0034436D" w:rsidRDefault="0034436D">
      <w:pPr>
        <w:spacing w:after="0" w:line="360" w:lineRule="auto"/>
      </w:pPr>
      <w:r w:rsidRPr="0034436D">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B006AD" w14:textId="77777777" w:rsidR="00921815" w:rsidRPr="0034436D" w:rsidRDefault="00921815">
      <w:pPr>
        <w:spacing w:after="0" w:line="360" w:lineRule="auto"/>
      </w:pPr>
    </w:p>
    <w:p w14:paraId="5CFCF7AF" w14:textId="77777777" w:rsidR="00921815" w:rsidRPr="0034436D" w:rsidRDefault="0034436D">
      <w:pPr>
        <w:spacing w:after="0" w:line="360" w:lineRule="auto"/>
      </w:pPr>
      <w:r w:rsidRPr="0034436D">
        <w:rPr>
          <w:b/>
          <w:bCs/>
        </w:rPr>
        <w:t>CUARTO. NOTIFÍQUESE</w:t>
      </w:r>
      <w:r w:rsidRPr="0034436D">
        <w:t xml:space="preserve"> </w:t>
      </w:r>
      <w:r w:rsidRPr="0034436D">
        <w:rPr>
          <w:b/>
          <w:bCs/>
        </w:rPr>
        <w:t xml:space="preserve">POR SAIMEX </w:t>
      </w:r>
      <w:r w:rsidRPr="0034436D">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FB6D06F" w14:textId="77777777" w:rsidR="00921815" w:rsidRPr="0034436D" w:rsidRDefault="00921815">
      <w:pPr>
        <w:spacing w:after="0" w:line="360" w:lineRule="auto"/>
      </w:pPr>
    </w:p>
    <w:p w14:paraId="536726B0" w14:textId="77777777" w:rsidR="00921815" w:rsidRDefault="0034436D">
      <w:pPr>
        <w:spacing w:after="0" w:line="360" w:lineRule="auto"/>
      </w:pPr>
      <w:r w:rsidRPr="0034436D">
        <w:t xml:space="preserve">ASÍ LO RESUELVE, POR </w:t>
      </w:r>
      <w:r w:rsidRPr="0034436D">
        <w:rPr>
          <w:b/>
          <w:bCs/>
        </w:rPr>
        <w:t>UNANIMIDAD</w:t>
      </w:r>
      <w:r w:rsidRPr="0034436D">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VEINTICINCO DE FEBRERO DE DOS MIL VEINTISÉIS, ANTE EL SECRETARIO TÉCNICO DEL PLENO, ALEXIS TAPIA RAMÍREZ.</w:t>
      </w:r>
    </w:p>
    <w:p w14:paraId="37440B39" w14:textId="77777777" w:rsidR="00921815" w:rsidRDefault="00921815">
      <w:pPr>
        <w:pStyle w:val="Ttulo2"/>
        <w:spacing w:before="0" w:after="0"/>
        <w:rPr>
          <w:b w:val="0"/>
          <w:bCs w:val="0"/>
        </w:rPr>
      </w:pPr>
    </w:p>
    <w:p w14:paraId="486F6904" w14:textId="77777777" w:rsidR="00921815" w:rsidRDefault="00921815">
      <w:pPr>
        <w:spacing w:after="0" w:line="360" w:lineRule="auto"/>
      </w:pPr>
    </w:p>
    <w:p w14:paraId="751C9A16" w14:textId="77777777" w:rsidR="00921815" w:rsidRDefault="00921815">
      <w:pPr>
        <w:spacing w:after="0" w:line="360" w:lineRule="auto"/>
      </w:pPr>
    </w:p>
    <w:p w14:paraId="655043D0" w14:textId="77777777" w:rsidR="00921815" w:rsidRDefault="00921815">
      <w:pPr>
        <w:spacing w:after="0" w:line="360" w:lineRule="auto"/>
      </w:pPr>
    </w:p>
    <w:p w14:paraId="53466C49" w14:textId="77777777" w:rsidR="00921815" w:rsidRDefault="00921815">
      <w:pPr>
        <w:spacing w:after="0" w:line="360" w:lineRule="auto"/>
      </w:pPr>
    </w:p>
    <w:p w14:paraId="4FB511AC" w14:textId="77777777" w:rsidR="00921815" w:rsidRDefault="00921815">
      <w:pPr>
        <w:spacing w:after="0" w:line="360" w:lineRule="auto"/>
      </w:pPr>
    </w:p>
    <w:p w14:paraId="7073D590" w14:textId="77777777" w:rsidR="00921815" w:rsidRDefault="00921815">
      <w:pPr>
        <w:spacing w:after="0" w:line="360" w:lineRule="auto"/>
      </w:pPr>
    </w:p>
    <w:p w14:paraId="26D4EC9A" w14:textId="77777777" w:rsidR="00921815" w:rsidRDefault="00921815">
      <w:pPr>
        <w:spacing w:after="0" w:line="360" w:lineRule="auto"/>
      </w:pPr>
    </w:p>
    <w:p w14:paraId="51858A04" w14:textId="77777777" w:rsidR="00921815" w:rsidRDefault="00921815">
      <w:pPr>
        <w:spacing w:after="0" w:line="360" w:lineRule="auto"/>
      </w:pPr>
    </w:p>
    <w:p w14:paraId="0B0C8C87" w14:textId="77777777" w:rsidR="00921815" w:rsidRDefault="00921815">
      <w:pPr>
        <w:spacing w:after="0" w:line="360" w:lineRule="auto"/>
      </w:pPr>
    </w:p>
    <w:p w14:paraId="7B77DF0C" w14:textId="77777777" w:rsidR="00921815" w:rsidRDefault="00921815">
      <w:pPr>
        <w:spacing w:after="0" w:line="360" w:lineRule="auto"/>
      </w:pPr>
    </w:p>
    <w:p w14:paraId="40B4BE8E" w14:textId="77777777" w:rsidR="00921815" w:rsidRDefault="00921815">
      <w:pPr>
        <w:spacing w:after="0" w:line="360" w:lineRule="auto"/>
      </w:pPr>
    </w:p>
    <w:p w14:paraId="70FF1657" w14:textId="77777777" w:rsidR="00921815" w:rsidRDefault="00921815">
      <w:pPr>
        <w:spacing w:after="0" w:line="360" w:lineRule="auto"/>
      </w:pPr>
    </w:p>
    <w:p w14:paraId="0508EFC2" w14:textId="77777777" w:rsidR="00921815" w:rsidRDefault="00921815">
      <w:pPr>
        <w:spacing w:after="0" w:line="360" w:lineRule="auto"/>
      </w:pPr>
    </w:p>
    <w:p w14:paraId="42E2AB89" w14:textId="77777777" w:rsidR="00921815" w:rsidRDefault="00921815">
      <w:pPr>
        <w:spacing w:after="0" w:line="360" w:lineRule="auto"/>
      </w:pPr>
    </w:p>
    <w:p w14:paraId="0CDB7A3E" w14:textId="77777777" w:rsidR="00921815" w:rsidRDefault="00921815">
      <w:pPr>
        <w:spacing w:after="0" w:line="360" w:lineRule="auto"/>
      </w:pPr>
    </w:p>
    <w:p w14:paraId="5AED5D56" w14:textId="77777777" w:rsidR="00921815" w:rsidRDefault="00921815">
      <w:pPr>
        <w:spacing w:after="0" w:line="360" w:lineRule="auto"/>
      </w:pPr>
    </w:p>
    <w:p w14:paraId="5F228AA6" w14:textId="77777777" w:rsidR="00921815" w:rsidRDefault="00921815">
      <w:pPr>
        <w:spacing w:after="0" w:line="360" w:lineRule="auto"/>
      </w:pPr>
    </w:p>
    <w:p w14:paraId="4B2DFD69" w14:textId="77777777" w:rsidR="00921815" w:rsidRDefault="00921815">
      <w:pPr>
        <w:spacing w:after="0" w:line="360" w:lineRule="auto"/>
      </w:pPr>
    </w:p>
    <w:p w14:paraId="3E5F8FB1" w14:textId="77777777" w:rsidR="00921815" w:rsidRDefault="00921815">
      <w:pPr>
        <w:spacing w:after="0" w:line="360" w:lineRule="auto"/>
      </w:pPr>
    </w:p>
    <w:p w14:paraId="73185E60" w14:textId="77777777" w:rsidR="00921815" w:rsidRDefault="00921815">
      <w:pPr>
        <w:spacing w:after="0" w:line="360" w:lineRule="auto"/>
      </w:pPr>
    </w:p>
    <w:p w14:paraId="08E98A5B" w14:textId="77777777" w:rsidR="00921815" w:rsidRDefault="00921815">
      <w:pPr>
        <w:spacing w:after="0" w:line="360" w:lineRule="auto"/>
      </w:pPr>
    </w:p>
    <w:p w14:paraId="026D73BE" w14:textId="77777777" w:rsidR="00921815" w:rsidRDefault="00921815">
      <w:pPr>
        <w:spacing w:after="0" w:line="360" w:lineRule="auto"/>
      </w:pPr>
    </w:p>
    <w:p w14:paraId="3BFDF9B8" w14:textId="77777777" w:rsidR="00921815" w:rsidRDefault="00921815">
      <w:pPr>
        <w:spacing w:after="0" w:line="360" w:lineRule="auto"/>
      </w:pPr>
    </w:p>
    <w:p w14:paraId="1961DC71" w14:textId="77777777" w:rsidR="00921815" w:rsidRDefault="00921815">
      <w:pPr>
        <w:spacing w:after="0" w:line="360" w:lineRule="auto"/>
      </w:pPr>
    </w:p>
    <w:p w14:paraId="5A52A84D" w14:textId="77777777" w:rsidR="00921815" w:rsidRDefault="00921815">
      <w:pPr>
        <w:spacing w:after="0" w:line="360" w:lineRule="auto"/>
      </w:pPr>
    </w:p>
    <w:sectPr w:rsidR="00921815">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17D94" w14:textId="77777777" w:rsidR="00A319B7" w:rsidRDefault="00A319B7">
      <w:pPr>
        <w:spacing w:after="0" w:line="240" w:lineRule="auto"/>
      </w:pPr>
      <w:r>
        <w:separator/>
      </w:r>
    </w:p>
  </w:endnote>
  <w:endnote w:type="continuationSeparator" w:id="0">
    <w:p w14:paraId="01225987" w14:textId="77777777" w:rsidR="00A319B7" w:rsidRDefault="00A3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7725C44-7B05-4096-AE36-7449E51DA3B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A0908F2-6D0C-4694-9CEC-3972F0800996}"/>
    <w:embedBold r:id="rId3" w:fontKey="{FEE03C79-0FCB-4FFF-A9D9-E835739C8E6F}"/>
    <w:embedItalic r:id="rId4" w:fontKey="{8330537A-6F44-4F79-B3FB-0796B554528B}"/>
    <w:embedBoldItalic r:id="rId5" w:fontKey="{3E92DC29-3672-409C-9131-269B85A3FD9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3DFA770-2D4E-4944-B2A5-C0F182B491F8}"/>
  </w:font>
  <w:font w:name="Georgia">
    <w:panose1 w:val="02040502050405020303"/>
    <w:charset w:val="00"/>
    <w:family w:val="roman"/>
    <w:pitch w:val="variable"/>
    <w:sig w:usb0="00000287" w:usb1="00000000" w:usb2="00000000" w:usb3="00000000" w:csb0="0000009F" w:csb1="00000000"/>
    <w:embedItalic r:id="rId7" w:fontKey="{5C04B95B-5A4A-4732-BE18-55765545E9BE}"/>
  </w:font>
  <w:font w:name="Calibri">
    <w:panose1 w:val="020F0502020204030204"/>
    <w:charset w:val="00"/>
    <w:family w:val="swiss"/>
    <w:pitch w:val="variable"/>
    <w:sig w:usb0="E4002EFF" w:usb1="C000247B" w:usb2="00000009" w:usb3="00000000" w:csb0="000001FF" w:csb1="00000000"/>
    <w:embedRegular r:id="rId8" w:fontKey="{6B348A01-9107-4769-BF81-E33ED7CCAC10}"/>
  </w:font>
  <w:font w:name="Garamond">
    <w:panose1 w:val="02020404030301010803"/>
    <w:charset w:val="00"/>
    <w:family w:val="roman"/>
    <w:pitch w:val="variable"/>
    <w:sig w:usb0="00000287" w:usb1="00000000" w:usb2="00000000" w:usb3="00000000" w:csb0="0000009F" w:csb1="00000000"/>
    <w:embedRegular r:id="rId9" w:fontKey="{D34A3140-2BCF-4B25-8822-16FBC28BE3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BD8D" w14:textId="77777777" w:rsidR="00921815" w:rsidRDefault="003443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color w:val="000000"/>
        <w:sz w:val="24"/>
        <w:szCs w:val="24"/>
      </w:rPr>
      <w:fldChar w:fldCharType="end"/>
    </w:r>
  </w:p>
  <w:p w14:paraId="2E188F9C" w14:textId="77777777" w:rsidR="00921815" w:rsidRDefault="0092181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4149" w14:textId="77777777" w:rsidR="00921815" w:rsidRDefault="003443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56A93">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56A93">
      <w:rPr>
        <w:b/>
        <w:bCs/>
        <w:noProof/>
        <w:color w:val="000000"/>
        <w:sz w:val="24"/>
        <w:szCs w:val="24"/>
      </w:rPr>
      <w:t>3</w:t>
    </w:r>
    <w:r>
      <w:rPr>
        <w:b/>
        <w:bCs/>
        <w:color w:val="000000"/>
        <w:sz w:val="24"/>
        <w:szCs w:val="24"/>
      </w:rPr>
      <w:fldChar w:fldCharType="end"/>
    </w:r>
  </w:p>
  <w:p w14:paraId="71A3688E" w14:textId="77777777" w:rsidR="00921815" w:rsidRDefault="0092181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322C" w14:textId="77777777" w:rsidR="00921815" w:rsidRDefault="003443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56A9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56A93">
      <w:rPr>
        <w:b/>
        <w:bCs/>
        <w:noProof/>
        <w:color w:val="000000"/>
        <w:sz w:val="24"/>
        <w:szCs w:val="24"/>
      </w:rPr>
      <w:t>2</w:t>
    </w:r>
    <w:r>
      <w:rPr>
        <w:b/>
        <w:bCs/>
        <w:color w:val="000000"/>
        <w:sz w:val="24"/>
        <w:szCs w:val="24"/>
      </w:rPr>
      <w:fldChar w:fldCharType="end"/>
    </w:r>
  </w:p>
  <w:p w14:paraId="1572965B" w14:textId="77777777" w:rsidR="00921815" w:rsidRDefault="0092181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57C6B" w14:textId="77777777" w:rsidR="00A319B7" w:rsidRDefault="00A319B7">
      <w:pPr>
        <w:spacing w:after="0" w:line="240" w:lineRule="auto"/>
      </w:pPr>
      <w:r>
        <w:separator/>
      </w:r>
    </w:p>
  </w:footnote>
  <w:footnote w:type="continuationSeparator" w:id="0">
    <w:p w14:paraId="23A5DB71" w14:textId="77777777" w:rsidR="00A319B7" w:rsidRDefault="00A3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5F32" w14:textId="77777777" w:rsidR="00921815" w:rsidRDefault="00921815">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921815" w14:paraId="4FEEC71B" w14:textId="77777777">
      <w:trPr>
        <w:trHeight w:val="141"/>
      </w:trPr>
      <w:tc>
        <w:tcPr>
          <w:tcW w:w="2404" w:type="dxa"/>
        </w:tcPr>
        <w:p w14:paraId="20F4B0E5" w14:textId="77777777" w:rsidR="00921815" w:rsidRDefault="0034436D">
          <w:pPr>
            <w:tabs>
              <w:tab w:val="right" w:pos="8838"/>
            </w:tabs>
            <w:ind w:right="-105"/>
            <w:rPr>
              <w:b/>
              <w:bCs/>
            </w:rPr>
          </w:pPr>
          <w:r>
            <w:rPr>
              <w:b/>
              <w:bCs/>
            </w:rPr>
            <w:t>Recurso de Revisión:</w:t>
          </w:r>
        </w:p>
      </w:tc>
      <w:tc>
        <w:tcPr>
          <w:tcW w:w="3587" w:type="dxa"/>
        </w:tcPr>
        <w:p w14:paraId="66330FB7" w14:textId="77777777" w:rsidR="00921815" w:rsidRDefault="0034436D">
          <w:pPr>
            <w:tabs>
              <w:tab w:val="right" w:pos="8838"/>
            </w:tabs>
            <w:ind w:left="-28" w:right="683"/>
          </w:pPr>
          <w:r>
            <w:t>04196/INFOEM/IP/RR/2020</w:t>
          </w:r>
        </w:p>
      </w:tc>
    </w:tr>
    <w:tr w:rsidR="00921815" w14:paraId="5C0E8F82" w14:textId="77777777">
      <w:trPr>
        <w:trHeight w:val="276"/>
      </w:trPr>
      <w:tc>
        <w:tcPr>
          <w:tcW w:w="2404" w:type="dxa"/>
        </w:tcPr>
        <w:p w14:paraId="165938AB" w14:textId="77777777" w:rsidR="00921815" w:rsidRDefault="0034436D">
          <w:pPr>
            <w:tabs>
              <w:tab w:val="right" w:pos="8838"/>
            </w:tabs>
            <w:ind w:right="-105"/>
            <w:rPr>
              <w:b/>
              <w:bCs/>
            </w:rPr>
          </w:pPr>
          <w:r>
            <w:rPr>
              <w:b/>
              <w:bCs/>
            </w:rPr>
            <w:t>Sujeto Obligado:</w:t>
          </w:r>
        </w:p>
      </w:tc>
      <w:tc>
        <w:tcPr>
          <w:tcW w:w="3587" w:type="dxa"/>
        </w:tcPr>
        <w:p w14:paraId="77DFB423" w14:textId="77777777" w:rsidR="00921815" w:rsidRDefault="0034436D">
          <w:pPr>
            <w:tabs>
              <w:tab w:val="right" w:pos="8838"/>
            </w:tabs>
            <w:ind w:right="116"/>
          </w:pPr>
          <w:r>
            <w:t>Ayuntamiento de Chapultepec</w:t>
          </w:r>
        </w:p>
      </w:tc>
    </w:tr>
    <w:tr w:rsidR="00921815" w14:paraId="0739DDAD" w14:textId="77777777">
      <w:trPr>
        <w:trHeight w:val="276"/>
      </w:trPr>
      <w:tc>
        <w:tcPr>
          <w:tcW w:w="2404" w:type="dxa"/>
        </w:tcPr>
        <w:p w14:paraId="35A4648A" w14:textId="77777777" w:rsidR="00921815" w:rsidRDefault="0034436D">
          <w:pPr>
            <w:tabs>
              <w:tab w:val="right" w:pos="8838"/>
            </w:tabs>
            <w:ind w:right="-105"/>
            <w:rPr>
              <w:b/>
              <w:bCs/>
            </w:rPr>
          </w:pPr>
          <w:r>
            <w:rPr>
              <w:b/>
              <w:bCs/>
            </w:rPr>
            <w:t>Comisionado Ponente:</w:t>
          </w:r>
        </w:p>
      </w:tc>
      <w:tc>
        <w:tcPr>
          <w:tcW w:w="3587" w:type="dxa"/>
        </w:tcPr>
        <w:p w14:paraId="7EB1D4B3" w14:textId="77777777" w:rsidR="00921815" w:rsidRDefault="0034436D">
          <w:pPr>
            <w:tabs>
              <w:tab w:val="right" w:pos="8838"/>
            </w:tabs>
            <w:ind w:right="-32"/>
          </w:pPr>
          <w:r>
            <w:t>Luis Gustavo Parra Noriega</w:t>
          </w:r>
        </w:p>
      </w:tc>
    </w:tr>
  </w:tbl>
  <w:p w14:paraId="51F9F90F" w14:textId="77777777" w:rsidR="00921815" w:rsidRDefault="00A319B7">
    <w:pPr>
      <w:pBdr>
        <w:top w:val="nil"/>
        <w:left w:val="nil"/>
        <w:bottom w:val="nil"/>
        <w:right w:val="nil"/>
        <w:between w:val="nil"/>
      </w:pBdr>
      <w:tabs>
        <w:tab w:val="center" w:pos="4419"/>
        <w:tab w:val="right" w:pos="8838"/>
      </w:tabs>
      <w:spacing w:after="0" w:line="240" w:lineRule="auto"/>
      <w:rPr>
        <w:color w:val="000000"/>
      </w:rPr>
    </w:pPr>
    <w:r>
      <w:rPr>
        <w:color w:val="000000"/>
      </w:rPr>
      <w:pict w14:anchorId="2D4D3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E314" w14:textId="77777777" w:rsidR="00921815" w:rsidRDefault="00921815">
    <w:pPr>
      <w:rPr>
        <w:sz w:val="16"/>
        <w:szCs w:val="16"/>
      </w:rPr>
    </w:pPr>
  </w:p>
  <w:tbl>
    <w:tblPr>
      <w:tblStyle w:val="a1"/>
      <w:tblW w:w="6200" w:type="dxa"/>
      <w:tblInd w:w="2972" w:type="dxa"/>
      <w:tblLayout w:type="fixed"/>
      <w:tblLook w:val="0400" w:firstRow="0" w:lastRow="0" w:firstColumn="0" w:lastColumn="0" w:noHBand="0" w:noVBand="1"/>
    </w:tblPr>
    <w:tblGrid>
      <w:gridCol w:w="2552"/>
      <w:gridCol w:w="3648"/>
    </w:tblGrid>
    <w:tr w:rsidR="00921815" w14:paraId="44A53716" w14:textId="77777777">
      <w:trPr>
        <w:trHeight w:val="156"/>
      </w:trPr>
      <w:tc>
        <w:tcPr>
          <w:tcW w:w="2552" w:type="dxa"/>
        </w:tcPr>
        <w:p w14:paraId="165A6CE1" w14:textId="77777777" w:rsidR="00921815" w:rsidRDefault="0034436D">
          <w:pPr>
            <w:tabs>
              <w:tab w:val="right" w:pos="8838"/>
            </w:tabs>
            <w:ind w:left="-395" w:right="-105" w:firstLine="395"/>
            <w:rPr>
              <w:b/>
              <w:bCs/>
            </w:rPr>
          </w:pPr>
          <w:r>
            <w:rPr>
              <w:b/>
              <w:bCs/>
            </w:rPr>
            <w:t>Recurso de Revisión:</w:t>
          </w:r>
        </w:p>
      </w:tc>
      <w:tc>
        <w:tcPr>
          <w:tcW w:w="3648" w:type="dxa"/>
        </w:tcPr>
        <w:p w14:paraId="260FBBD2" w14:textId="77777777" w:rsidR="00921815" w:rsidRDefault="0034436D">
          <w:pPr>
            <w:tabs>
              <w:tab w:val="right" w:pos="8838"/>
            </w:tabs>
            <w:ind w:right="176"/>
          </w:pPr>
          <w:r>
            <w:t>14681/INFOEM/IP/RR/2025</w:t>
          </w:r>
        </w:p>
      </w:tc>
    </w:tr>
    <w:tr w:rsidR="00921815" w14:paraId="488A4E13" w14:textId="77777777">
      <w:trPr>
        <w:trHeight w:val="295"/>
      </w:trPr>
      <w:tc>
        <w:tcPr>
          <w:tcW w:w="2552" w:type="dxa"/>
        </w:tcPr>
        <w:p w14:paraId="113F31FE" w14:textId="77777777" w:rsidR="00921815" w:rsidRDefault="0034436D">
          <w:pPr>
            <w:tabs>
              <w:tab w:val="right" w:pos="8838"/>
            </w:tabs>
            <w:ind w:right="-105"/>
            <w:rPr>
              <w:b/>
              <w:bCs/>
            </w:rPr>
          </w:pPr>
          <w:r>
            <w:rPr>
              <w:b/>
              <w:bCs/>
            </w:rPr>
            <w:t>Sujeto Obligado:</w:t>
          </w:r>
        </w:p>
      </w:tc>
      <w:tc>
        <w:tcPr>
          <w:tcW w:w="3648" w:type="dxa"/>
        </w:tcPr>
        <w:p w14:paraId="406D9F6F" w14:textId="77777777" w:rsidR="00921815" w:rsidRDefault="0034436D">
          <w:pPr>
            <w:tabs>
              <w:tab w:val="left" w:pos="3158"/>
              <w:tab w:val="left" w:pos="4292"/>
              <w:tab w:val="right" w:pos="8838"/>
            </w:tabs>
            <w:ind w:right="176"/>
          </w:pPr>
          <w:r>
            <w:t>Secretaría de la Contraloría</w:t>
          </w:r>
        </w:p>
      </w:tc>
    </w:tr>
    <w:tr w:rsidR="00921815" w14:paraId="09E3306C" w14:textId="77777777">
      <w:trPr>
        <w:trHeight w:val="306"/>
      </w:trPr>
      <w:tc>
        <w:tcPr>
          <w:tcW w:w="2552" w:type="dxa"/>
        </w:tcPr>
        <w:p w14:paraId="7CE20631" w14:textId="77777777" w:rsidR="00921815" w:rsidRDefault="0034436D">
          <w:pPr>
            <w:tabs>
              <w:tab w:val="right" w:pos="8838"/>
            </w:tabs>
            <w:ind w:right="-105"/>
            <w:rPr>
              <w:b/>
              <w:bCs/>
            </w:rPr>
          </w:pPr>
          <w:r>
            <w:rPr>
              <w:b/>
              <w:bCs/>
            </w:rPr>
            <w:t>Comisionado Ponente:</w:t>
          </w:r>
        </w:p>
      </w:tc>
      <w:tc>
        <w:tcPr>
          <w:tcW w:w="3648" w:type="dxa"/>
        </w:tcPr>
        <w:p w14:paraId="06147719" w14:textId="77777777" w:rsidR="00921815" w:rsidRDefault="0034436D">
          <w:pPr>
            <w:tabs>
              <w:tab w:val="right" w:pos="8838"/>
            </w:tabs>
            <w:ind w:right="176"/>
          </w:pPr>
          <w:r>
            <w:t>Luis Gustavo Parra Noriega</w:t>
          </w:r>
        </w:p>
        <w:p w14:paraId="5A299FC5" w14:textId="77777777" w:rsidR="00921815" w:rsidRDefault="00921815">
          <w:pPr>
            <w:tabs>
              <w:tab w:val="right" w:pos="8838"/>
            </w:tabs>
            <w:ind w:right="176"/>
          </w:pPr>
        </w:p>
      </w:tc>
    </w:tr>
  </w:tbl>
  <w:p w14:paraId="6BC54944" w14:textId="77777777" w:rsidR="00921815" w:rsidRDefault="00A319B7">
    <w:pPr>
      <w:pBdr>
        <w:top w:val="nil"/>
        <w:left w:val="nil"/>
        <w:bottom w:val="nil"/>
        <w:right w:val="nil"/>
        <w:between w:val="nil"/>
      </w:pBdr>
      <w:tabs>
        <w:tab w:val="center" w:pos="4419"/>
        <w:tab w:val="right" w:pos="8838"/>
      </w:tabs>
      <w:spacing w:after="0" w:line="240" w:lineRule="auto"/>
      <w:rPr>
        <w:color w:val="000000"/>
      </w:rPr>
    </w:pPr>
    <w:r>
      <w:rPr>
        <w:color w:val="000000"/>
      </w:rPr>
      <w:pict w14:anchorId="079A0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3E83" w14:textId="77777777" w:rsidR="00921815" w:rsidRDefault="00A319B7">
    <w:pPr>
      <w:widowControl w:val="0"/>
      <w:pBdr>
        <w:top w:val="nil"/>
        <w:left w:val="nil"/>
        <w:bottom w:val="nil"/>
        <w:right w:val="nil"/>
        <w:between w:val="nil"/>
      </w:pBdr>
      <w:spacing w:after="0" w:line="276" w:lineRule="auto"/>
      <w:jc w:val="left"/>
      <w:rPr>
        <w:color w:val="000000"/>
      </w:rPr>
    </w:pPr>
    <w:r>
      <w:rPr>
        <w:color w:val="000000"/>
      </w:rPr>
      <w:pict w14:anchorId="3A261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2"/>
      <w:tblW w:w="9214" w:type="dxa"/>
      <w:tblInd w:w="0" w:type="dxa"/>
      <w:tblLayout w:type="fixed"/>
      <w:tblLook w:val="0400" w:firstRow="0" w:lastRow="0" w:firstColumn="0" w:lastColumn="0" w:noHBand="0" w:noVBand="1"/>
    </w:tblPr>
    <w:tblGrid>
      <w:gridCol w:w="2127"/>
      <w:gridCol w:w="7087"/>
    </w:tblGrid>
    <w:tr w:rsidR="00921815" w14:paraId="3D6F7328" w14:textId="77777777">
      <w:trPr>
        <w:trHeight w:val="1546"/>
      </w:trPr>
      <w:tc>
        <w:tcPr>
          <w:tcW w:w="2127" w:type="dxa"/>
        </w:tcPr>
        <w:p w14:paraId="6CBCE361" w14:textId="77777777" w:rsidR="00921815" w:rsidRDefault="00921815">
          <w:pPr>
            <w:tabs>
              <w:tab w:val="right" w:pos="4273"/>
            </w:tabs>
            <w:rPr>
              <w:rFonts w:ascii="Garamond" w:eastAsia="Garamond" w:hAnsi="Garamond" w:cs="Garamond"/>
              <w:sz w:val="16"/>
              <w:szCs w:val="16"/>
            </w:rPr>
          </w:pPr>
        </w:p>
      </w:tc>
      <w:tc>
        <w:tcPr>
          <w:tcW w:w="7087" w:type="dxa"/>
        </w:tcPr>
        <w:p w14:paraId="256BFE7F" w14:textId="77777777" w:rsidR="00921815" w:rsidRDefault="00921815">
          <w:pPr>
            <w:rPr>
              <w:sz w:val="10"/>
              <w:szCs w:val="10"/>
            </w:rPr>
          </w:pPr>
        </w:p>
        <w:tbl>
          <w:tblPr>
            <w:tblStyle w:val="a3"/>
            <w:tblW w:w="5812" w:type="dxa"/>
            <w:tblInd w:w="1167" w:type="dxa"/>
            <w:tblLayout w:type="fixed"/>
            <w:tblLook w:val="0400" w:firstRow="0" w:lastRow="0" w:firstColumn="0" w:lastColumn="0" w:noHBand="0" w:noVBand="1"/>
          </w:tblPr>
          <w:tblGrid>
            <w:gridCol w:w="2410"/>
            <w:gridCol w:w="3402"/>
          </w:tblGrid>
          <w:tr w:rsidR="00921815" w14:paraId="532CD1C9" w14:textId="77777777">
            <w:trPr>
              <w:trHeight w:val="427"/>
            </w:trPr>
            <w:tc>
              <w:tcPr>
                <w:tcW w:w="2410" w:type="dxa"/>
                <w:vAlign w:val="bottom"/>
              </w:tcPr>
              <w:p w14:paraId="3B0F0FB3" w14:textId="77777777" w:rsidR="00921815" w:rsidRDefault="0034436D">
                <w:pPr>
                  <w:tabs>
                    <w:tab w:val="right" w:pos="8838"/>
                  </w:tabs>
                  <w:ind w:right="-105"/>
                  <w:rPr>
                    <w:b/>
                    <w:bCs/>
                  </w:rPr>
                </w:pPr>
                <w:r>
                  <w:rPr>
                    <w:b/>
                    <w:bCs/>
                  </w:rPr>
                  <w:t>Recurso de Revisión:</w:t>
                </w:r>
              </w:p>
            </w:tc>
            <w:tc>
              <w:tcPr>
                <w:tcW w:w="3402" w:type="dxa"/>
              </w:tcPr>
              <w:p w14:paraId="4BDA1D65" w14:textId="77777777" w:rsidR="00921815" w:rsidRDefault="00921815">
                <w:pPr>
                  <w:tabs>
                    <w:tab w:val="right" w:pos="8838"/>
                  </w:tabs>
                  <w:ind w:left="-28" w:right="-107"/>
                  <w:rPr>
                    <w:b/>
                    <w:bCs/>
                  </w:rPr>
                </w:pPr>
              </w:p>
              <w:p w14:paraId="09A67D97" w14:textId="77777777" w:rsidR="00921815" w:rsidRDefault="0034436D">
                <w:pPr>
                  <w:tabs>
                    <w:tab w:val="right" w:pos="8838"/>
                  </w:tabs>
                  <w:ind w:left="-28" w:right="-107"/>
                </w:pPr>
                <w:r>
                  <w:t>14681/INFOEM/IP/RR/2025</w:t>
                </w:r>
              </w:p>
            </w:tc>
          </w:tr>
          <w:tr w:rsidR="00921815" w14:paraId="7767DDC3" w14:textId="77777777">
            <w:trPr>
              <w:trHeight w:val="141"/>
            </w:trPr>
            <w:tc>
              <w:tcPr>
                <w:tcW w:w="2410" w:type="dxa"/>
              </w:tcPr>
              <w:p w14:paraId="7978F43E" w14:textId="77777777" w:rsidR="00921815" w:rsidRDefault="0034436D">
                <w:pPr>
                  <w:tabs>
                    <w:tab w:val="right" w:pos="8838"/>
                  </w:tabs>
                  <w:ind w:right="-105"/>
                  <w:rPr>
                    <w:b/>
                    <w:bCs/>
                  </w:rPr>
                </w:pPr>
                <w:r>
                  <w:rPr>
                    <w:b/>
                    <w:bCs/>
                  </w:rPr>
                  <w:t>Recurrente:</w:t>
                </w:r>
              </w:p>
            </w:tc>
            <w:tc>
              <w:tcPr>
                <w:tcW w:w="3402" w:type="dxa"/>
              </w:tcPr>
              <w:p w14:paraId="303EE1C4" w14:textId="5B51DF5E" w:rsidR="00921815" w:rsidRDefault="00004ADD">
                <w:pPr>
                  <w:tabs>
                    <w:tab w:val="right" w:pos="8838"/>
                  </w:tabs>
                  <w:ind w:right="-107"/>
                </w:pPr>
                <w:r w:rsidRPr="00F63F47">
                  <w:rPr>
                    <w:highlight w:val="black"/>
                  </w:rPr>
                  <w:t>X</w:t>
                </w:r>
                <w:r w:rsidRPr="00F63F47">
                  <w:rPr>
                    <w:b/>
                    <w:bCs/>
                    <w:highlight w:val="black"/>
                  </w:rPr>
                  <w:t>XXXXXXXXXXXXXXXXXX</w:t>
                </w:r>
              </w:p>
            </w:tc>
          </w:tr>
          <w:tr w:rsidR="00921815" w14:paraId="05EEDFDD" w14:textId="77777777">
            <w:trPr>
              <w:trHeight w:val="276"/>
            </w:trPr>
            <w:tc>
              <w:tcPr>
                <w:tcW w:w="2410" w:type="dxa"/>
              </w:tcPr>
              <w:p w14:paraId="66B37F91" w14:textId="77777777" w:rsidR="00921815" w:rsidRDefault="0034436D">
                <w:pPr>
                  <w:tabs>
                    <w:tab w:val="right" w:pos="8838"/>
                  </w:tabs>
                  <w:ind w:right="-105"/>
                  <w:rPr>
                    <w:b/>
                    <w:bCs/>
                  </w:rPr>
                </w:pPr>
                <w:r>
                  <w:rPr>
                    <w:b/>
                    <w:bCs/>
                  </w:rPr>
                  <w:t>Sujeto Obligado:</w:t>
                </w:r>
              </w:p>
            </w:tc>
            <w:tc>
              <w:tcPr>
                <w:tcW w:w="3402" w:type="dxa"/>
              </w:tcPr>
              <w:p w14:paraId="0F31D617" w14:textId="77777777" w:rsidR="00921815" w:rsidRDefault="0034436D">
                <w:pPr>
                  <w:tabs>
                    <w:tab w:val="right" w:pos="8838"/>
                  </w:tabs>
                  <w:ind w:right="33"/>
                </w:pPr>
                <w:r>
                  <w:t>Secretaría de la Contraloría</w:t>
                </w:r>
              </w:p>
            </w:tc>
          </w:tr>
          <w:tr w:rsidR="00921815" w14:paraId="2B987C04" w14:textId="77777777">
            <w:trPr>
              <w:trHeight w:val="276"/>
            </w:trPr>
            <w:tc>
              <w:tcPr>
                <w:tcW w:w="2410" w:type="dxa"/>
              </w:tcPr>
              <w:p w14:paraId="380EDAE8" w14:textId="77777777" w:rsidR="00921815" w:rsidRDefault="0034436D">
                <w:pPr>
                  <w:tabs>
                    <w:tab w:val="right" w:pos="8838"/>
                  </w:tabs>
                  <w:ind w:right="-105"/>
                  <w:rPr>
                    <w:b/>
                    <w:bCs/>
                  </w:rPr>
                </w:pPr>
                <w:r>
                  <w:rPr>
                    <w:b/>
                    <w:bCs/>
                  </w:rPr>
                  <w:t>Comisionado Ponente:</w:t>
                </w:r>
              </w:p>
            </w:tc>
            <w:tc>
              <w:tcPr>
                <w:tcW w:w="3402" w:type="dxa"/>
              </w:tcPr>
              <w:p w14:paraId="2CF0C3E9" w14:textId="77777777" w:rsidR="00921815" w:rsidRDefault="0034436D">
                <w:pPr>
                  <w:tabs>
                    <w:tab w:val="right" w:pos="8838"/>
                  </w:tabs>
                  <w:ind w:right="-107"/>
                </w:pPr>
                <w:r>
                  <w:t>Luis Gustavo Parra Noriega</w:t>
                </w:r>
              </w:p>
            </w:tc>
          </w:tr>
        </w:tbl>
        <w:p w14:paraId="13DA6C0A" w14:textId="77777777" w:rsidR="00921815" w:rsidRDefault="00921815">
          <w:pPr>
            <w:tabs>
              <w:tab w:val="right" w:pos="8838"/>
            </w:tabs>
            <w:ind w:left="-28"/>
            <w:rPr>
              <w:rFonts w:ascii="Arial" w:eastAsia="Arial" w:hAnsi="Arial" w:cs="Arial"/>
              <w:b/>
              <w:bCs/>
            </w:rPr>
          </w:pPr>
        </w:p>
      </w:tc>
    </w:tr>
  </w:tbl>
  <w:p w14:paraId="77A18FDB" w14:textId="77777777" w:rsidR="00921815" w:rsidRDefault="0092181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2F2B"/>
    <w:multiLevelType w:val="multilevel"/>
    <w:tmpl w:val="76B6A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27A83"/>
    <w:multiLevelType w:val="multilevel"/>
    <w:tmpl w:val="97D0945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2F5097"/>
    <w:multiLevelType w:val="multilevel"/>
    <w:tmpl w:val="E1F89700"/>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357720"/>
    <w:multiLevelType w:val="multilevel"/>
    <w:tmpl w:val="944ED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7F41B9"/>
    <w:multiLevelType w:val="multilevel"/>
    <w:tmpl w:val="44222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D14D2D"/>
    <w:multiLevelType w:val="multilevel"/>
    <w:tmpl w:val="DE7E3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976562"/>
    <w:multiLevelType w:val="multilevel"/>
    <w:tmpl w:val="4E2C4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873878"/>
    <w:multiLevelType w:val="multilevel"/>
    <w:tmpl w:val="0BBC7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B201CE"/>
    <w:multiLevelType w:val="multilevel"/>
    <w:tmpl w:val="EBB4F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7414264">
    <w:abstractNumId w:val="4"/>
  </w:num>
  <w:num w:numId="2" w16cid:durableId="235290883">
    <w:abstractNumId w:val="5"/>
  </w:num>
  <w:num w:numId="3" w16cid:durableId="1153061527">
    <w:abstractNumId w:val="8"/>
  </w:num>
  <w:num w:numId="4" w16cid:durableId="245769532">
    <w:abstractNumId w:val="2"/>
  </w:num>
  <w:num w:numId="5" w16cid:durableId="778721429">
    <w:abstractNumId w:val="0"/>
  </w:num>
  <w:num w:numId="6" w16cid:durableId="1408845252">
    <w:abstractNumId w:val="3"/>
  </w:num>
  <w:num w:numId="7" w16cid:durableId="1773668972">
    <w:abstractNumId w:val="7"/>
  </w:num>
  <w:num w:numId="8" w16cid:durableId="1446385895">
    <w:abstractNumId w:val="6"/>
  </w:num>
  <w:num w:numId="9" w16cid:durableId="1672681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15"/>
    <w:rsid w:val="00004ADD"/>
    <w:rsid w:val="0007614A"/>
    <w:rsid w:val="00233D17"/>
    <w:rsid w:val="0034436D"/>
    <w:rsid w:val="00453ED6"/>
    <w:rsid w:val="00556A93"/>
    <w:rsid w:val="00697F04"/>
    <w:rsid w:val="00786279"/>
    <w:rsid w:val="007B278F"/>
    <w:rsid w:val="00921815"/>
    <w:rsid w:val="00A04FDA"/>
    <w:rsid w:val="00A319B7"/>
    <w:rsid w:val="00B3676E"/>
    <w:rsid w:val="00DF2D21"/>
    <w:rsid w:val="00E53A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4C354"/>
  <w15:docId w15:val="{96A80488-548D-453E-83E5-B367B54A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7">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97">
    <w:name w:val="97"/>
    <w:basedOn w:val="TableNormal17"/>
    <w:pPr>
      <w:spacing w:after="0" w:line="240" w:lineRule="auto"/>
    </w:pPr>
    <w:tblPr>
      <w:tblStyleRowBandSize w:val="1"/>
      <w:tblStyleColBandSize w:val="1"/>
      <w:tblCellMar>
        <w:left w:w="108" w:type="dxa"/>
        <w:right w:w="108" w:type="dxa"/>
      </w:tblCellMar>
    </w:tblPr>
  </w:style>
  <w:style w:type="table" w:customStyle="1" w:styleId="96">
    <w:name w:val="96"/>
    <w:basedOn w:val="TableNormal17"/>
    <w:pPr>
      <w:spacing w:after="0" w:line="240" w:lineRule="auto"/>
    </w:pPr>
    <w:tblPr>
      <w:tblStyleRowBandSize w:val="1"/>
      <w:tblStyleColBandSize w:val="1"/>
      <w:tblCellMar>
        <w:left w:w="108" w:type="dxa"/>
        <w:right w:w="108" w:type="dxa"/>
      </w:tblCellMar>
    </w:tblPr>
  </w:style>
  <w:style w:type="table" w:customStyle="1" w:styleId="95">
    <w:name w:val="95"/>
    <w:basedOn w:val="TableNormal17"/>
    <w:tblPr>
      <w:tblStyleRowBandSize w:val="1"/>
      <w:tblStyleColBandSize w:val="1"/>
      <w:tblCellMar>
        <w:left w:w="115" w:type="dxa"/>
        <w:right w:w="115" w:type="dxa"/>
      </w:tblCellMar>
    </w:tblPr>
  </w:style>
  <w:style w:type="table" w:customStyle="1" w:styleId="94">
    <w:name w:val="94"/>
    <w:basedOn w:val="TableNormal17"/>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93">
    <w:name w:val="93"/>
    <w:basedOn w:val="TableNormal17"/>
    <w:pPr>
      <w:spacing w:after="0" w:line="240" w:lineRule="auto"/>
    </w:pPr>
    <w:tblPr>
      <w:tblStyleRowBandSize w:val="1"/>
      <w:tblStyleColBandSize w:val="1"/>
      <w:tblCellMar>
        <w:left w:w="108" w:type="dxa"/>
        <w:right w:w="108" w:type="dxa"/>
      </w:tblCellMar>
    </w:tblPr>
  </w:style>
  <w:style w:type="table" w:customStyle="1" w:styleId="92">
    <w:name w:val="92"/>
    <w:basedOn w:val="TableNormal17"/>
    <w:pPr>
      <w:spacing w:after="0" w:line="240" w:lineRule="auto"/>
    </w:pPr>
    <w:tblPr>
      <w:tblStyleRowBandSize w:val="1"/>
      <w:tblStyleColBandSize w:val="1"/>
      <w:tblCellMar>
        <w:left w:w="108" w:type="dxa"/>
        <w:right w:w="108" w:type="dxa"/>
      </w:tblCellMar>
    </w:tblPr>
  </w:style>
  <w:style w:type="table" w:customStyle="1" w:styleId="91">
    <w:name w:val="91"/>
    <w:basedOn w:val="TableNormal17"/>
    <w:pPr>
      <w:spacing w:after="0" w:line="240" w:lineRule="auto"/>
    </w:pPr>
    <w:tblPr>
      <w:tblStyleRowBandSize w:val="1"/>
      <w:tblStyleColBandSize w:val="1"/>
      <w:tblCellMar>
        <w:left w:w="108" w:type="dxa"/>
        <w:right w:w="108" w:type="dxa"/>
      </w:tblCellMar>
    </w:tblPr>
  </w:style>
  <w:style w:type="table" w:customStyle="1" w:styleId="90">
    <w:name w:val="90"/>
    <w:basedOn w:val="TableNormal17"/>
    <w:pPr>
      <w:spacing w:after="0" w:line="240" w:lineRule="auto"/>
    </w:pPr>
    <w:tblPr>
      <w:tblStyleRowBandSize w:val="1"/>
      <w:tblStyleColBandSize w:val="1"/>
      <w:tblCellMar>
        <w:left w:w="108" w:type="dxa"/>
        <w:right w:w="108" w:type="dxa"/>
      </w:tblCellMar>
    </w:tblPr>
  </w:style>
  <w:style w:type="table" w:customStyle="1" w:styleId="89">
    <w:name w:val="89"/>
    <w:basedOn w:val="TableNormal20"/>
    <w:pPr>
      <w:spacing w:after="0" w:line="240" w:lineRule="auto"/>
    </w:pPr>
    <w:tblPr>
      <w:tblStyleRowBandSize w:val="1"/>
      <w:tblStyleColBandSize w:val="1"/>
      <w:tblCellMar>
        <w:left w:w="108" w:type="dxa"/>
        <w:right w:w="108" w:type="dxa"/>
      </w:tblCellMar>
    </w:tblPr>
  </w:style>
  <w:style w:type="table" w:customStyle="1" w:styleId="88">
    <w:name w:val="88"/>
    <w:basedOn w:val="TableNormal20"/>
    <w:pPr>
      <w:spacing w:after="0" w:line="240" w:lineRule="auto"/>
    </w:pPr>
    <w:tblPr>
      <w:tblStyleRowBandSize w:val="1"/>
      <w:tblStyleColBandSize w:val="1"/>
      <w:tblCellMar>
        <w:left w:w="108" w:type="dxa"/>
        <w:right w:w="108" w:type="dxa"/>
      </w:tblCellMar>
    </w:tblPr>
  </w:style>
  <w:style w:type="table" w:customStyle="1" w:styleId="87">
    <w:name w:val="87"/>
    <w:basedOn w:val="TableNormal20"/>
    <w:pPr>
      <w:spacing w:after="0" w:line="240" w:lineRule="auto"/>
    </w:pPr>
    <w:tblPr>
      <w:tblStyleRowBandSize w:val="1"/>
      <w:tblStyleColBandSize w:val="1"/>
      <w:tblCellMar>
        <w:left w:w="108" w:type="dxa"/>
        <w:right w:w="108" w:type="dxa"/>
      </w:tblCellMar>
    </w:tblPr>
  </w:style>
  <w:style w:type="table" w:customStyle="1" w:styleId="86">
    <w:name w:val="86"/>
    <w:basedOn w:val="TableNormal20"/>
    <w:pPr>
      <w:spacing w:after="0" w:line="240" w:lineRule="auto"/>
    </w:pPr>
    <w:tblPr>
      <w:tblStyleRowBandSize w:val="1"/>
      <w:tblStyleColBandSize w:val="1"/>
      <w:tblCellMar>
        <w:left w:w="108" w:type="dxa"/>
        <w:right w:w="108" w:type="dxa"/>
      </w:tblCellMar>
    </w:tblPr>
  </w:style>
  <w:style w:type="table" w:customStyle="1" w:styleId="85">
    <w:name w:val="85"/>
    <w:basedOn w:val="TableNormal3"/>
    <w:pPr>
      <w:spacing w:after="0" w:line="240" w:lineRule="auto"/>
    </w:pPr>
    <w:tblPr>
      <w:tblStyleRowBandSize w:val="1"/>
      <w:tblStyleColBandSize w:val="1"/>
      <w:tblCellMar>
        <w:left w:w="108" w:type="dxa"/>
        <w:right w:w="108" w:type="dxa"/>
      </w:tblCellMar>
    </w:tblPr>
  </w:style>
  <w:style w:type="table" w:customStyle="1" w:styleId="84">
    <w:name w:val="84"/>
    <w:basedOn w:val="TableNormal3"/>
    <w:pPr>
      <w:spacing w:after="0" w:line="240" w:lineRule="auto"/>
    </w:pPr>
    <w:tblPr>
      <w:tblStyleRowBandSize w:val="1"/>
      <w:tblStyleColBandSize w:val="1"/>
      <w:tblCellMar>
        <w:left w:w="108" w:type="dxa"/>
        <w:right w:w="108" w:type="dxa"/>
      </w:tblCellMar>
    </w:tblPr>
  </w:style>
  <w:style w:type="table" w:customStyle="1" w:styleId="83">
    <w:name w:val="83"/>
    <w:basedOn w:val="TableNormal3"/>
    <w:pPr>
      <w:spacing w:after="0" w:line="240" w:lineRule="auto"/>
    </w:pPr>
    <w:tblPr>
      <w:tblStyleRowBandSize w:val="1"/>
      <w:tblStyleColBandSize w:val="1"/>
      <w:tblCellMar>
        <w:left w:w="108" w:type="dxa"/>
        <w:right w:w="108" w:type="dxa"/>
      </w:tblCellMar>
    </w:tblPr>
  </w:style>
  <w:style w:type="table" w:customStyle="1" w:styleId="82">
    <w:name w:val="82"/>
    <w:basedOn w:val="TableNormal3"/>
    <w:pPr>
      <w:spacing w:after="0" w:line="240" w:lineRule="auto"/>
    </w:pPr>
    <w:tblPr>
      <w:tblStyleRowBandSize w:val="1"/>
      <w:tblStyleColBandSize w:val="1"/>
      <w:tblCellMar>
        <w:left w:w="108" w:type="dxa"/>
        <w:right w:w="108" w:type="dxa"/>
      </w:tblCellMar>
    </w:tblPr>
  </w:style>
  <w:style w:type="table" w:customStyle="1" w:styleId="81">
    <w:name w:val="81"/>
    <w:basedOn w:val="TableNormal4"/>
    <w:pPr>
      <w:spacing w:after="0" w:line="240" w:lineRule="auto"/>
    </w:pPr>
    <w:tblPr>
      <w:tblStyleRowBandSize w:val="1"/>
      <w:tblStyleColBandSize w:val="1"/>
      <w:tblCellMar>
        <w:left w:w="108" w:type="dxa"/>
        <w:right w:w="108" w:type="dxa"/>
      </w:tblCellMar>
    </w:tblPr>
  </w:style>
  <w:style w:type="table" w:customStyle="1" w:styleId="80">
    <w:name w:val="80"/>
    <w:basedOn w:val="TableNormal4"/>
    <w:pPr>
      <w:spacing w:after="0" w:line="240" w:lineRule="auto"/>
    </w:pPr>
    <w:tblPr>
      <w:tblStyleRowBandSize w:val="1"/>
      <w:tblStyleColBandSize w:val="1"/>
      <w:tblCellMar>
        <w:left w:w="108" w:type="dxa"/>
        <w:right w:w="108" w:type="dxa"/>
      </w:tblCellMar>
    </w:tblPr>
  </w:style>
  <w:style w:type="table" w:customStyle="1" w:styleId="79">
    <w:name w:val="79"/>
    <w:basedOn w:val="TableNormal4"/>
    <w:pPr>
      <w:spacing w:after="0" w:line="240" w:lineRule="auto"/>
    </w:pPr>
    <w:tblPr>
      <w:tblStyleRowBandSize w:val="1"/>
      <w:tblStyleColBandSize w:val="1"/>
      <w:tblCellMar>
        <w:left w:w="108" w:type="dxa"/>
        <w:right w:w="108" w:type="dxa"/>
      </w:tblCellMar>
    </w:tblPr>
  </w:style>
  <w:style w:type="table" w:customStyle="1" w:styleId="78">
    <w:name w:val="78"/>
    <w:basedOn w:val="TableNormal4"/>
    <w:pPr>
      <w:spacing w:after="0" w:line="240" w:lineRule="auto"/>
    </w:pPr>
    <w:tblPr>
      <w:tblStyleRowBandSize w:val="1"/>
      <w:tblStyleColBandSize w:val="1"/>
      <w:tblCellMar>
        <w:left w:w="108" w:type="dxa"/>
        <w:right w:w="108" w:type="dxa"/>
      </w:tblCellMar>
    </w:tblPr>
  </w:style>
  <w:style w:type="table" w:customStyle="1" w:styleId="77">
    <w:name w:val="77"/>
    <w:basedOn w:val="TableNormal5"/>
    <w:pPr>
      <w:spacing w:after="0" w:line="240" w:lineRule="auto"/>
    </w:pPr>
    <w:tblPr>
      <w:tblStyleRowBandSize w:val="1"/>
      <w:tblStyleColBandSize w:val="1"/>
      <w:tblCellMar>
        <w:left w:w="108" w:type="dxa"/>
        <w:right w:w="108" w:type="dxa"/>
      </w:tblCellMar>
    </w:tblPr>
  </w:style>
  <w:style w:type="table" w:customStyle="1" w:styleId="76">
    <w:name w:val="76"/>
    <w:basedOn w:val="TableNormal5"/>
    <w:pPr>
      <w:spacing w:after="0" w:line="240" w:lineRule="auto"/>
    </w:pPr>
    <w:tblPr>
      <w:tblStyleRowBandSize w:val="1"/>
      <w:tblStyleColBandSize w:val="1"/>
      <w:tblCellMar>
        <w:left w:w="108" w:type="dxa"/>
        <w:right w:w="108" w:type="dxa"/>
      </w:tblCellMar>
    </w:tblPr>
  </w:style>
  <w:style w:type="table" w:customStyle="1" w:styleId="75">
    <w:name w:val="75"/>
    <w:basedOn w:val="TableNormal5"/>
    <w:pPr>
      <w:spacing w:after="0" w:line="240" w:lineRule="auto"/>
    </w:pPr>
    <w:tblPr>
      <w:tblStyleRowBandSize w:val="1"/>
      <w:tblStyleColBandSize w:val="1"/>
      <w:tblCellMar>
        <w:left w:w="108" w:type="dxa"/>
        <w:right w:w="108" w:type="dxa"/>
      </w:tblCellMar>
    </w:tblPr>
  </w:style>
  <w:style w:type="table" w:customStyle="1" w:styleId="74">
    <w:name w:val="74"/>
    <w:basedOn w:val="TableNormal5"/>
    <w:pPr>
      <w:spacing w:after="0" w:line="240" w:lineRule="auto"/>
    </w:pPr>
    <w:tblPr>
      <w:tblStyleRowBandSize w:val="1"/>
      <w:tblStyleColBandSize w:val="1"/>
      <w:tblCellMar>
        <w:left w:w="108" w:type="dxa"/>
        <w:right w:w="108" w:type="dxa"/>
      </w:tblCellMar>
    </w:tblPr>
  </w:style>
  <w:style w:type="table" w:customStyle="1" w:styleId="73">
    <w:name w:val="73"/>
    <w:basedOn w:val="TableNormal6"/>
    <w:pPr>
      <w:spacing w:after="0" w:line="240" w:lineRule="auto"/>
    </w:pPr>
    <w:tblPr>
      <w:tblStyleRowBandSize w:val="1"/>
      <w:tblStyleColBandSize w:val="1"/>
      <w:tblCellMar>
        <w:left w:w="108" w:type="dxa"/>
        <w:right w:w="108" w:type="dxa"/>
      </w:tblCellMar>
    </w:tblPr>
  </w:style>
  <w:style w:type="table" w:customStyle="1" w:styleId="72">
    <w:name w:val="72"/>
    <w:basedOn w:val="TableNormal6"/>
    <w:pPr>
      <w:spacing w:after="0" w:line="240" w:lineRule="auto"/>
    </w:pPr>
    <w:tblPr>
      <w:tblStyleRowBandSize w:val="1"/>
      <w:tblStyleColBandSize w:val="1"/>
      <w:tblCellMar>
        <w:left w:w="108" w:type="dxa"/>
        <w:right w:w="108" w:type="dxa"/>
      </w:tblCellMar>
    </w:tblPr>
  </w:style>
  <w:style w:type="table" w:customStyle="1" w:styleId="71">
    <w:name w:val="71"/>
    <w:basedOn w:val="TableNormal6"/>
    <w:pPr>
      <w:spacing w:after="0" w:line="240" w:lineRule="auto"/>
    </w:pPr>
    <w:tblPr>
      <w:tblStyleRowBandSize w:val="1"/>
      <w:tblStyleColBandSize w:val="1"/>
      <w:tblCellMar>
        <w:left w:w="108" w:type="dxa"/>
        <w:right w:w="108" w:type="dxa"/>
      </w:tblCellMar>
    </w:tblPr>
  </w:style>
  <w:style w:type="table" w:customStyle="1" w:styleId="70">
    <w:name w:val="70"/>
    <w:basedOn w:val="TableNormal6"/>
    <w:pPr>
      <w:spacing w:after="0" w:line="240" w:lineRule="auto"/>
    </w:pPr>
    <w:tblPr>
      <w:tblStyleRowBandSize w:val="1"/>
      <w:tblStyleColBandSize w:val="1"/>
      <w:tblCellMar>
        <w:left w:w="108" w:type="dxa"/>
        <w:right w:w="108" w:type="dxa"/>
      </w:tblCellMar>
    </w:tblPr>
  </w:style>
  <w:style w:type="table" w:customStyle="1" w:styleId="69">
    <w:name w:val="69"/>
    <w:basedOn w:val="TableNormal7"/>
    <w:pPr>
      <w:spacing w:after="0" w:line="240" w:lineRule="auto"/>
    </w:pPr>
    <w:tblPr>
      <w:tblStyleRowBandSize w:val="1"/>
      <w:tblStyleColBandSize w:val="1"/>
      <w:tblCellMar>
        <w:left w:w="108" w:type="dxa"/>
        <w:right w:w="108" w:type="dxa"/>
      </w:tblCellMar>
    </w:tblPr>
  </w:style>
  <w:style w:type="table" w:customStyle="1" w:styleId="68">
    <w:name w:val="68"/>
    <w:basedOn w:val="TableNormal7"/>
    <w:pPr>
      <w:spacing w:after="0" w:line="240" w:lineRule="auto"/>
    </w:pPr>
    <w:tblPr>
      <w:tblStyleRowBandSize w:val="1"/>
      <w:tblStyleColBandSize w:val="1"/>
      <w:tblCellMar>
        <w:left w:w="108" w:type="dxa"/>
        <w:right w:w="108" w:type="dxa"/>
      </w:tblCellMar>
    </w:tblPr>
  </w:style>
  <w:style w:type="table" w:customStyle="1" w:styleId="67">
    <w:name w:val="67"/>
    <w:basedOn w:val="TableNormal7"/>
    <w:pPr>
      <w:spacing w:after="0" w:line="240" w:lineRule="auto"/>
    </w:pPr>
    <w:tblPr>
      <w:tblStyleRowBandSize w:val="1"/>
      <w:tblStyleColBandSize w:val="1"/>
      <w:tblCellMar>
        <w:left w:w="108" w:type="dxa"/>
        <w:right w:w="108" w:type="dxa"/>
      </w:tblCellMar>
    </w:tblPr>
  </w:style>
  <w:style w:type="table" w:customStyle="1" w:styleId="66">
    <w:name w:val="66"/>
    <w:basedOn w:val="TableNormal7"/>
    <w:pPr>
      <w:spacing w:after="0" w:line="240" w:lineRule="auto"/>
    </w:pPr>
    <w:tblPr>
      <w:tblStyleRowBandSize w:val="1"/>
      <w:tblStyleColBandSize w:val="1"/>
      <w:tblCellMar>
        <w:left w:w="108" w:type="dxa"/>
        <w:right w:w="108" w:type="dxa"/>
      </w:tblCellMar>
    </w:tblPr>
  </w:style>
  <w:style w:type="table" w:customStyle="1" w:styleId="65">
    <w:name w:val="65"/>
    <w:basedOn w:val="TableNormal8"/>
    <w:pPr>
      <w:spacing w:after="0" w:line="240" w:lineRule="auto"/>
    </w:pPr>
    <w:tblPr>
      <w:tblStyleRowBandSize w:val="1"/>
      <w:tblStyleColBandSize w:val="1"/>
      <w:tblCellMar>
        <w:left w:w="108" w:type="dxa"/>
        <w:right w:w="108" w:type="dxa"/>
      </w:tblCellMar>
    </w:tblPr>
  </w:style>
  <w:style w:type="table" w:customStyle="1" w:styleId="64">
    <w:name w:val="64"/>
    <w:basedOn w:val="TableNormal8"/>
    <w:pPr>
      <w:spacing w:after="0" w:line="240" w:lineRule="auto"/>
    </w:pPr>
    <w:tblPr>
      <w:tblStyleRowBandSize w:val="1"/>
      <w:tblStyleColBandSize w:val="1"/>
      <w:tblCellMar>
        <w:left w:w="108" w:type="dxa"/>
        <w:right w:w="108" w:type="dxa"/>
      </w:tblCellMar>
    </w:tblPr>
  </w:style>
  <w:style w:type="table" w:customStyle="1" w:styleId="63">
    <w:name w:val="63"/>
    <w:basedOn w:val="TableNormal8"/>
    <w:pPr>
      <w:spacing w:after="0" w:line="240" w:lineRule="auto"/>
    </w:pPr>
    <w:tblPr>
      <w:tblStyleRowBandSize w:val="1"/>
      <w:tblStyleColBandSize w:val="1"/>
      <w:tblCellMar>
        <w:left w:w="108" w:type="dxa"/>
        <w:right w:w="108" w:type="dxa"/>
      </w:tblCellMar>
    </w:tblPr>
  </w:style>
  <w:style w:type="table" w:customStyle="1" w:styleId="62">
    <w:name w:val="62"/>
    <w:basedOn w:val="TableNormal8"/>
    <w:pPr>
      <w:spacing w:after="0" w:line="240" w:lineRule="auto"/>
    </w:pPr>
    <w:tblPr>
      <w:tblStyleRowBandSize w:val="1"/>
      <w:tblStyleColBandSize w:val="1"/>
      <w:tblCellMar>
        <w:left w:w="108" w:type="dxa"/>
        <w:right w:w="108" w:type="dxa"/>
      </w:tblCellMar>
    </w:tblPr>
  </w:style>
  <w:style w:type="table" w:customStyle="1" w:styleId="61">
    <w:name w:val="61"/>
    <w:basedOn w:val="TableNormal9"/>
    <w:pPr>
      <w:spacing w:after="0" w:line="240" w:lineRule="auto"/>
    </w:pPr>
    <w:tblPr>
      <w:tblStyleRowBandSize w:val="1"/>
      <w:tblStyleColBandSize w:val="1"/>
      <w:tblCellMar>
        <w:left w:w="108" w:type="dxa"/>
        <w:right w:w="108" w:type="dxa"/>
      </w:tblCellMar>
    </w:tblPr>
  </w:style>
  <w:style w:type="table" w:customStyle="1" w:styleId="60">
    <w:name w:val="60"/>
    <w:basedOn w:val="TableNormal9"/>
    <w:pPr>
      <w:spacing w:after="0" w:line="240" w:lineRule="auto"/>
    </w:pPr>
    <w:tblPr>
      <w:tblStyleRowBandSize w:val="1"/>
      <w:tblStyleColBandSize w:val="1"/>
      <w:tblCellMar>
        <w:left w:w="108" w:type="dxa"/>
        <w:right w:w="108" w:type="dxa"/>
      </w:tblCellMar>
    </w:tblPr>
  </w:style>
  <w:style w:type="table" w:customStyle="1" w:styleId="59">
    <w:name w:val="59"/>
    <w:basedOn w:val="TableNormal9"/>
    <w:pPr>
      <w:spacing w:after="0" w:line="240" w:lineRule="auto"/>
    </w:pPr>
    <w:tblPr>
      <w:tblStyleRowBandSize w:val="1"/>
      <w:tblStyleColBandSize w:val="1"/>
      <w:tblCellMar>
        <w:left w:w="108" w:type="dxa"/>
        <w:right w:w="108" w:type="dxa"/>
      </w:tblCellMar>
    </w:tblPr>
  </w:style>
  <w:style w:type="table" w:customStyle="1" w:styleId="58">
    <w:name w:val="58"/>
    <w:basedOn w:val="TableNormal9"/>
    <w:pPr>
      <w:spacing w:after="0" w:line="240" w:lineRule="auto"/>
    </w:pPr>
    <w:tblPr>
      <w:tblStyleRowBandSize w:val="1"/>
      <w:tblStyleColBandSize w:val="1"/>
      <w:tblCellMar>
        <w:left w:w="108" w:type="dxa"/>
        <w:right w:w="108" w:type="dxa"/>
      </w:tblCellMar>
    </w:tblPr>
  </w:style>
  <w:style w:type="table" w:customStyle="1" w:styleId="57">
    <w:name w:val="57"/>
    <w:basedOn w:val="TableNormal10"/>
    <w:pPr>
      <w:spacing w:after="0" w:line="240" w:lineRule="auto"/>
    </w:pPr>
    <w:tblPr>
      <w:tblStyleRowBandSize w:val="1"/>
      <w:tblStyleColBandSize w:val="1"/>
      <w:tblCellMar>
        <w:left w:w="108" w:type="dxa"/>
        <w:right w:w="108" w:type="dxa"/>
      </w:tblCellMar>
    </w:tblPr>
  </w:style>
  <w:style w:type="table" w:customStyle="1" w:styleId="56">
    <w:name w:val="56"/>
    <w:basedOn w:val="TableNormal10"/>
    <w:pPr>
      <w:spacing w:after="0" w:line="240" w:lineRule="auto"/>
    </w:pPr>
    <w:tblPr>
      <w:tblStyleRowBandSize w:val="1"/>
      <w:tblStyleColBandSize w:val="1"/>
      <w:tblCellMar>
        <w:left w:w="108" w:type="dxa"/>
        <w:right w:w="108" w:type="dxa"/>
      </w:tblCellMar>
    </w:tblPr>
  </w:style>
  <w:style w:type="table" w:customStyle="1" w:styleId="55">
    <w:name w:val="55"/>
    <w:basedOn w:val="TableNormal10"/>
    <w:pPr>
      <w:spacing w:after="0" w:line="240" w:lineRule="auto"/>
    </w:pPr>
    <w:tblPr>
      <w:tblStyleRowBandSize w:val="1"/>
      <w:tblStyleColBandSize w:val="1"/>
      <w:tblCellMar>
        <w:left w:w="108" w:type="dxa"/>
        <w:right w:w="108" w:type="dxa"/>
      </w:tblCellMar>
    </w:tblPr>
  </w:style>
  <w:style w:type="table" w:customStyle="1" w:styleId="54">
    <w:name w:val="54"/>
    <w:basedOn w:val="TableNormal10"/>
    <w:pPr>
      <w:spacing w:after="0" w:line="240" w:lineRule="auto"/>
    </w:pPr>
    <w:tblPr>
      <w:tblStyleRowBandSize w:val="1"/>
      <w:tblStyleColBandSize w:val="1"/>
      <w:tblCellMar>
        <w:left w:w="108" w:type="dxa"/>
        <w:right w:w="108" w:type="dxa"/>
      </w:tblCellMar>
    </w:tblPr>
  </w:style>
  <w:style w:type="table" w:customStyle="1" w:styleId="53">
    <w:name w:val="53"/>
    <w:basedOn w:val="TableNormal10"/>
    <w:pPr>
      <w:spacing w:after="0" w:line="240" w:lineRule="auto"/>
    </w:pPr>
    <w:tblPr>
      <w:tblStyleRowBandSize w:val="1"/>
      <w:tblStyleColBandSize w:val="1"/>
      <w:tblCellMar>
        <w:left w:w="108" w:type="dxa"/>
        <w:right w:w="108" w:type="dxa"/>
      </w:tblCellMar>
    </w:tblPr>
  </w:style>
  <w:style w:type="table" w:customStyle="1" w:styleId="52">
    <w:name w:val="52"/>
    <w:basedOn w:val="TableNormal10"/>
    <w:pPr>
      <w:spacing w:after="0" w:line="240" w:lineRule="auto"/>
    </w:pPr>
    <w:tblPr>
      <w:tblStyleRowBandSize w:val="1"/>
      <w:tblStyleColBandSize w:val="1"/>
      <w:tblCellMar>
        <w:left w:w="108" w:type="dxa"/>
        <w:right w:w="108" w:type="dxa"/>
      </w:tblCellMar>
    </w:tblPr>
  </w:style>
  <w:style w:type="table" w:customStyle="1" w:styleId="51">
    <w:name w:val="51"/>
    <w:basedOn w:val="TableNormal10"/>
    <w:pPr>
      <w:spacing w:after="0" w:line="240" w:lineRule="auto"/>
    </w:pPr>
    <w:tblPr>
      <w:tblStyleRowBandSize w:val="1"/>
      <w:tblStyleColBandSize w:val="1"/>
      <w:tblCellMar>
        <w:left w:w="108" w:type="dxa"/>
        <w:right w:w="108" w:type="dxa"/>
      </w:tblCellMar>
    </w:tblPr>
  </w:style>
  <w:style w:type="table" w:customStyle="1" w:styleId="50">
    <w:name w:val="50"/>
    <w:basedOn w:val="TableNormal10"/>
    <w:pPr>
      <w:spacing w:after="0" w:line="240" w:lineRule="auto"/>
    </w:pPr>
    <w:tblPr>
      <w:tblStyleRowBandSize w:val="1"/>
      <w:tblStyleColBandSize w:val="1"/>
      <w:tblCellMar>
        <w:left w:w="108" w:type="dxa"/>
        <w:right w:w="108" w:type="dxa"/>
      </w:tblCellMar>
    </w:tblPr>
  </w:style>
  <w:style w:type="table" w:customStyle="1" w:styleId="49">
    <w:name w:val="49"/>
    <w:basedOn w:val="TableNormal10"/>
    <w:pPr>
      <w:spacing w:after="0" w:line="240" w:lineRule="auto"/>
    </w:pPr>
    <w:tblPr>
      <w:tblStyleRowBandSize w:val="1"/>
      <w:tblStyleColBandSize w:val="1"/>
      <w:tblCellMar>
        <w:left w:w="108" w:type="dxa"/>
        <w:right w:w="108" w:type="dxa"/>
      </w:tblCellMar>
    </w:tblPr>
  </w:style>
  <w:style w:type="table" w:customStyle="1" w:styleId="48">
    <w:name w:val="48"/>
    <w:basedOn w:val="TableNormal10"/>
    <w:pPr>
      <w:spacing w:after="0" w:line="240" w:lineRule="auto"/>
    </w:pPr>
    <w:tblPr>
      <w:tblStyleRowBandSize w:val="1"/>
      <w:tblStyleColBandSize w:val="1"/>
      <w:tblCellMar>
        <w:left w:w="108" w:type="dxa"/>
        <w:right w:w="108" w:type="dxa"/>
      </w:tblCellMar>
    </w:tblPr>
  </w:style>
  <w:style w:type="table" w:customStyle="1" w:styleId="47">
    <w:name w:val="47"/>
    <w:basedOn w:val="TableNormal10"/>
    <w:pPr>
      <w:spacing w:after="0" w:line="240" w:lineRule="auto"/>
    </w:pPr>
    <w:tblPr>
      <w:tblStyleRowBandSize w:val="1"/>
      <w:tblStyleColBandSize w:val="1"/>
      <w:tblCellMar>
        <w:left w:w="108" w:type="dxa"/>
        <w:right w:w="108" w:type="dxa"/>
      </w:tblCellMar>
    </w:tblPr>
  </w:style>
  <w:style w:type="table" w:customStyle="1" w:styleId="46">
    <w:name w:val="46"/>
    <w:basedOn w:val="TableNormal10"/>
    <w:pPr>
      <w:spacing w:after="0" w:line="240" w:lineRule="auto"/>
    </w:pPr>
    <w:tblPr>
      <w:tblStyleRowBandSize w:val="1"/>
      <w:tblStyleColBandSize w:val="1"/>
      <w:tblCellMar>
        <w:left w:w="108" w:type="dxa"/>
        <w:right w:w="108" w:type="dxa"/>
      </w:tblCellMar>
    </w:tblPr>
  </w:style>
  <w:style w:type="table" w:customStyle="1" w:styleId="45">
    <w:name w:val="45"/>
    <w:basedOn w:val="TableNormal10"/>
    <w:pPr>
      <w:spacing w:after="0" w:line="240" w:lineRule="auto"/>
    </w:pPr>
    <w:tblPr>
      <w:tblStyleRowBandSize w:val="1"/>
      <w:tblStyleColBandSize w:val="1"/>
      <w:tblCellMar>
        <w:left w:w="108" w:type="dxa"/>
        <w:right w:w="108" w:type="dxa"/>
      </w:tblCellMar>
    </w:tblPr>
  </w:style>
  <w:style w:type="table" w:customStyle="1" w:styleId="44">
    <w:name w:val="44"/>
    <w:basedOn w:val="TableNormal10"/>
    <w:pPr>
      <w:spacing w:after="0" w:line="240" w:lineRule="auto"/>
    </w:pPr>
    <w:tblPr>
      <w:tblStyleRowBandSize w:val="1"/>
      <w:tblStyleColBandSize w:val="1"/>
      <w:tblCellMar>
        <w:left w:w="108" w:type="dxa"/>
        <w:right w:w="108" w:type="dxa"/>
      </w:tblCellMar>
    </w:tblPr>
  </w:style>
  <w:style w:type="table" w:customStyle="1" w:styleId="43">
    <w:name w:val="43"/>
    <w:basedOn w:val="TableNormal10"/>
    <w:pPr>
      <w:spacing w:after="0" w:line="240" w:lineRule="auto"/>
    </w:pPr>
    <w:tblPr>
      <w:tblStyleRowBandSize w:val="1"/>
      <w:tblStyleColBandSize w:val="1"/>
      <w:tblCellMar>
        <w:left w:w="108" w:type="dxa"/>
        <w:right w:w="108" w:type="dxa"/>
      </w:tblCellMar>
    </w:tblPr>
  </w:style>
  <w:style w:type="table" w:customStyle="1" w:styleId="42">
    <w:name w:val="42"/>
    <w:basedOn w:val="TableNormal10"/>
    <w:pPr>
      <w:spacing w:after="0" w:line="240" w:lineRule="auto"/>
    </w:pPr>
    <w:tblPr>
      <w:tblStyleRowBandSize w:val="1"/>
      <w:tblStyleColBandSize w:val="1"/>
      <w:tblCellMar>
        <w:left w:w="108" w:type="dxa"/>
        <w:right w:w="108" w:type="dxa"/>
      </w:tblCellMar>
    </w:tblPr>
  </w:style>
  <w:style w:type="table" w:customStyle="1" w:styleId="41">
    <w:name w:val="41"/>
    <w:basedOn w:val="TableNormal10"/>
    <w:pPr>
      <w:spacing w:after="0" w:line="240" w:lineRule="auto"/>
    </w:pPr>
    <w:tblPr>
      <w:tblStyleRowBandSize w:val="1"/>
      <w:tblStyleColBandSize w:val="1"/>
      <w:tblCellMar>
        <w:left w:w="108" w:type="dxa"/>
        <w:right w:w="108" w:type="dxa"/>
      </w:tblCellMar>
    </w:tblPr>
  </w:style>
  <w:style w:type="table" w:customStyle="1" w:styleId="40">
    <w:name w:val="40"/>
    <w:basedOn w:val="TableNormal10"/>
    <w:pPr>
      <w:spacing w:after="0" w:line="240" w:lineRule="auto"/>
    </w:pPr>
    <w:tblPr>
      <w:tblStyleRowBandSize w:val="1"/>
      <w:tblStyleColBandSize w:val="1"/>
      <w:tblCellMar>
        <w:left w:w="108" w:type="dxa"/>
        <w:right w:w="108" w:type="dxa"/>
      </w:tblCellMar>
    </w:tblPr>
  </w:style>
  <w:style w:type="table" w:customStyle="1" w:styleId="39">
    <w:name w:val="39"/>
    <w:basedOn w:val="TableNormal10"/>
    <w:pPr>
      <w:spacing w:after="0" w:line="240" w:lineRule="auto"/>
    </w:pPr>
    <w:tblPr>
      <w:tblStyleRowBandSize w:val="1"/>
      <w:tblStyleColBandSize w:val="1"/>
      <w:tblCellMar>
        <w:left w:w="108" w:type="dxa"/>
        <w:right w:w="108" w:type="dxa"/>
      </w:tblCellMar>
    </w:tblPr>
  </w:style>
  <w:style w:type="table" w:customStyle="1" w:styleId="38">
    <w:name w:val="38"/>
    <w:basedOn w:val="TableNormal10"/>
    <w:pPr>
      <w:spacing w:after="0" w:line="240" w:lineRule="auto"/>
    </w:pPr>
    <w:tblPr>
      <w:tblStyleRowBandSize w:val="1"/>
      <w:tblStyleColBandSize w:val="1"/>
      <w:tblCellMar>
        <w:left w:w="108" w:type="dxa"/>
        <w:right w:w="108" w:type="dxa"/>
      </w:tblCellMar>
    </w:tblPr>
  </w:style>
  <w:style w:type="table" w:customStyle="1" w:styleId="37">
    <w:name w:val="37"/>
    <w:basedOn w:val="TableNormal10"/>
    <w:pPr>
      <w:spacing w:after="0" w:line="240" w:lineRule="auto"/>
    </w:pPr>
    <w:tblPr>
      <w:tblStyleRowBandSize w:val="1"/>
      <w:tblStyleColBandSize w:val="1"/>
      <w:tblCellMar>
        <w:left w:w="108" w:type="dxa"/>
        <w:right w:w="108" w:type="dxa"/>
      </w:tblCellMar>
    </w:tblPr>
  </w:style>
  <w:style w:type="table" w:customStyle="1" w:styleId="36">
    <w:name w:val="36"/>
    <w:basedOn w:val="TableNormal10"/>
    <w:pPr>
      <w:spacing w:after="0" w:line="240" w:lineRule="auto"/>
    </w:pPr>
    <w:tblPr>
      <w:tblStyleRowBandSize w:val="1"/>
      <w:tblStyleColBandSize w:val="1"/>
      <w:tblCellMar>
        <w:left w:w="108" w:type="dxa"/>
        <w:right w:w="108" w:type="dxa"/>
      </w:tblCellMar>
    </w:tblPr>
  </w:style>
  <w:style w:type="table" w:customStyle="1" w:styleId="35">
    <w:name w:val="35"/>
    <w:basedOn w:val="TableNormal11"/>
    <w:pPr>
      <w:spacing w:after="0" w:line="240" w:lineRule="auto"/>
    </w:pPr>
    <w:tblPr>
      <w:tblStyleRowBandSize w:val="1"/>
      <w:tblStyleColBandSize w:val="1"/>
      <w:tblCellMar>
        <w:left w:w="108" w:type="dxa"/>
        <w:right w:w="108" w:type="dxa"/>
      </w:tblCellMar>
    </w:tblPr>
  </w:style>
  <w:style w:type="table" w:customStyle="1" w:styleId="34">
    <w:name w:val="34"/>
    <w:basedOn w:val="TableNormal11"/>
    <w:pPr>
      <w:spacing w:after="0" w:line="240" w:lineRule="auto"/>
    </w:pPr>
    <w:tblPr>
      <w:tblStyleRowBandSize w:val="1"/>
      <w:tblStyleColBandSize w:val="1"/>
      <w:tblCellMar>
        <w:left w:w="108" w:type="dxa"/>
        <w:right w:w="108" w:type="dxa"/>
      </w:tblCellMar>
    </w:tblPr>
  </w:style>
  <w:style w:type="table" w:customStyle="1" w:styleId="33">
    <w:name w:val="33"/>
    <w:basedOn w:val="TableNormal11"/>
    <w:pPr>
      <w:spacing w:after="0" w:line="240" w:lineRule="auto"/>
    </w:pPr>
    <w:tblPr>
      <w:tblStyleRowBandSize w:val="1"/>
      <w:tblStyleColBandSize w:val="1"/>
      <w:tblCellMar>
        <w:left w:w="108" w:type="dxa"/>
        <w:right w:w="108" w:type="dxa"/>
      </w:tblCellMar>
    </w:tblPr>
  </w:style>
  <w:style w:type="table" w:customStyle="1" w:styleId="32">
    <w:name w:val="32"/>
    <w:basedOn w:val="TableNormal11"/>
    <w:pPr>
      <w:spacing w:after="0" w:line="240" w:lineRule="auto"/>
    </w:pPr>
    <w:tblPr>
      <w:tblStyleRowBandSize w:val="1"/>
      <w:tblStyleColBandSize w:val="1"/>
      <w:tblCellMar>
        <w:left w:w="108" w:type="dxa"/>
        <w:right w:w="108" w:type="dxa"/>
      </w:tblCellMar>
    </w:tblPr>
  </w:style>
  <w:style w:type="table" w:customStyle="1" w:styleId="31">
    <w:name w:val="31"/>
    <w:basedOn w:val="TableNormal1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30">
    <w:name w:val="30"/>
    <w:basedOn w:val="TableNormal12"/>
    <w:pPr>
      <w:spacing w:after="0" w:line="240" w:lineRule="auto"/>
    </w:pPr>
    <w:tblPr>
      <w:tblStyleRowBandSize w:val="1"/>
      <w:tblStyleColBandSize w:val="1"/>
      <w:tblCellMar>
        <w:left w:w="108" w:type="dxa"/>
        <w:right w:w="108" w:type="dxa"/>
      </w:tblCellMar>
    </w:tblPr>
  </w:style>
  <w:style w:type="table" w:customStyle="1" w:styleId="29">
    <w:name w:val="29"/>
    <w:basedOn w:val="TableNormal12"/>
    <w:pPr>
      <w:spacing w:after="0" w:line="240" w:lineRule="auto"/>
    </w:pPr>
    <w:tblPr>
      <w:tblStyleRowBandSize w:val="1"/>
      <w:tblStyleColBandSize w:val="1"/>
      <w:tblCellMar>
        <w:left w:w="108" w:type="dxa"/>
        <w:right w:w="108" w:type="dxa"/>
      </w:tblCellMar>
    </w:tblPr>
  </w:style>
  <w:style w:type="table" w:customStyle="1" w:styleId="28">
    <w:name w:val="28"/>
    <w:basedOn w:val="TableNormal12"/>
    <w:pPr>
      <w:spacing w:after="0" w:line="240" w:lineRule="auto"/>
    </w:pPr>
    <w:tblPr>
      <w:tblStyleRowBandSize w:val="1"/>
      <w:tblStyleColBandSize w:val="1"/>
      <w:tblCellMar>
        <w:left w:w="108" w:type="dxa"/>
        <w:right w:w="108" w:type="dxa"/>
      </w:tblCellMar>
    </w:tblPr>
  </w:style>
  <w:style w:type="table" w:customStyle="1" w:styleId="27">
    <w:name w:val="27"/>
    <w:basedOn w:val="TableNormal12"/>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26">
    <w:name w:val="26"/>
    <w:basedOn w:val="TableNormal13"/>
    <w:pPr>
      <w:spacing w:after="0" w:line="240" w:lineRule="auto"/>
    </w:pPr>
    <w:tblPr>
      <w:tblStyleRowBandSize w:val="1"/>
      <w:tblStyleColBandSize w:val="1"/>
      <w:tblCellMar>
        <w:left w:w="108" w:type="dxa"/>
        <w:right w:w="108" w:type="dxa"/>
      </w:tblCellMar>
    </w:tblPr>
  </w:style>
  <w:style w:type="table" w:customStyle="1" w:styleId="25">
    <w:name w:val="25"/>
    <w:basedOn w:val="TableNormal13"/>
    <w:pPr>
      <w:spacing w:after="0" w:line="240" w:lineRule="auto"/>
    </w:pPr>
    <w:tblPr>
      <w:tblStyleRowBandSize w:val="1"/>
      <w:tblStyleColBandSize w:val="1"/>
      <w:tblCellMar>
        <w:left w:w="108" w:type="dxa"/>
        <w:right w:w="108" w:type="dxa"/>
      </w:tblCellMar>
    </w:tblPr>
  </w:style>
  <w:style w:type="table" w:customStyle="1" w:styleId="24">
    <w:name w:val="24"/>
    <w:basedOn w:val="TableNormal13"/>
    <w:pPr>
      <w:spacing w:after="0" w:line="240" w:lineRule="auto"/>
    </w:pPr>
    <w:tblPr>
      <w:tblStyleRowBandSize w:val="1"/>
      <w:tblStyleColBandSize w:val="1"/>
      <w:tblCellMar>
        <w:left w:w="108" w:type="dxa"/>
        <w:right w:w="108" w:type="dxa"/>
      </w:tblCellMar>
    </w:tblPr>
  </w:style>
  <w:style w:type="table" w:customStyle="1" w:styleId="23">
    <w:name w:val="23"/>
    <w:basedOn w:val="TableNormal13"/>
    <w:pPr>
      <w:spacing w:after="0" w:line="240" w:lineRule="auto"/>
    </w:pPr>
    <w:tblPr>
      <w:tblStyleRowBandSize w:val="1"/>
      <w:tblStyleColBandSize w:val="1"/>
      <w:tblCellMar>
        <w:left w:w="108" w:type="dxa"/>
        <w:right w:w="108" w:type="dxa"/>
      </w:tblCellMar>
    </w:tblPr>
  </w:style>
  <w:style w:type="table" w:customStyle="1" w:styleId="22">
    <w:name w:val="22"/>
    <w:basedOn w:val="TableNormal1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21">
    <w:name w:val="21"/>
    <w:basedOn w:val="TableNormal14"/>
    <w:pPr>
      <w:spacing w:after="0" w:line="240" w:lineRule="auto"/>
    </w:pPr>
    <w:tblPr>
      <w:tblStyleRowBandSize w:val="1"/>
      <w:tblStyleColBandSize w:val="1"/>
      <w:tblCellMar>
        <w:left w:w="108" w:type="dxa"/>
        <w:right w:w="108" w:type="dxa"/>
      </w:tblCellMar>
    </w:tblPr>
  </w:style>
  <w:style w:type="table" w:customStyle="1" w:styleId="20">
    <w:name w:val="20"/>
    <w:basedOn w:val="TableNormal14"/>
    <w:pPr>
      <w:spacing w:after="0" w:line="240" w:lineRule="auto"/>
    </w:pPr>
    <w:tblPr>
      <w:tblStyleRowBandSize w:val="1"/>
      <w:tblStyleColBandSize w:val="1"/>
      <w:tblCellMar>
        <w:left w:w="108" w:type="dxa"/>
        <w:right w:w="108" w:type="dxa"/>
      </w:tblCellMar>
    </w:tblPr>
  </w:style>
  <w:style w:type="table" w:customStyle="1" w:styleId="19">
    <w:name w:val="19"/>
    <w:basedOn w:val="TableNormal14"/>
    <w:pPr>
      <w:spacing w:after="0" w:line="240" w:lineRule="auto"/>
    </w:pPr>
    <w:tblPr>
      <w:tblStyleRowBandSize w:val="1"/>
      <w:tblStyleColBandSize w:val="1"/>
      <w:tblCellMar>
        <w:left w:w="108" w:type="dxa"/>
        <w:right w:w="108" w:type="dxa"/>
      </w:tblCellMar>
    </w:tblPr>
  </w:style>
  <w:style w:type="table" w:customStyle="1" w:styleId="18">
    <w:name w:val="18"/>
    <w:basedOn w:val="TableNormal14"/>
    <w:pPr>
      <w:spacing w:after="0" w:line="240" w:lineRule="auto"/>
    </w:pPr>
    <w:tblPr>
      <w:tblStyleRowBandSize w:val="1"/>
      <w:tblStyleColBandSize w:val="1"/>
      <w:tblCellMar>
        <w:left w:w="108" w:type="dxa"/>
        <w:right w:w="108" w:type="dxa"/>
      </w:tblCellMar>
    </w:tblPr>
  </w:style>
  <w:style w:type="table" w:customStyle="1" w:styleId="17">
    <w:name w:val="17"/>
    <w:basedOn w:val="TableNormal15"/>
    <w:pPr>
      <w:spacing w:after="0" w:line="240" w:lineRule="auto"/>
    </w:pPr>
    <w:tblPr>
      <w:tblStyleRowBandSize w:val="1"/>
      <w:tblStyleColBandSize w:val="1"/>
      <w:tblCellMar>
        <w:left w:w="108" w:type="dxa"/>
        <w:right w:w="108" w:type="dxa"/>
      </w:tblCellMar>
    </w:tblPr>
  </w:style>
  <w:style w:type="table" w:customStyle="1" w:styleId="16">
    <w:name w:val="16"/>
    <w:basedOn w:val="TableNormal15"/>
    <w:pPr>
      <w:spacing w:after="0" w:line="240" w:lineRule="auto"/>
    </w:pPr>
    <w:tblPr>
      <w:tblStyleRowBandSize w:val="1"/>
      <w:tblStyleColBandSize w:val="1"/>
      <w:tblCellMar>
        <w:left w:w="108" w:type="dxa"/>
        <w:right w:w="108" w:type="dxa"/>
      </w:tblCellMar>
    </w:tblPr>
  </w:style>
  <w:style w:type="table" w:customStyle="1" w:styleId="15">
    <w:name w:val="15"/>
    <w:basedOn w:val="TableNormal15"/>
    <w:pPr>
      <w:spacing w:after="0" w:line="240" w:lineRule="auto"/>
    </w:pPr>
    <w:tblPr>
      <w:tblStyleRowBandSize w:val="1"/>
      <w:tblStyleColBandSize w:val="1"/>
      <w:tblCellMar>
        <w:left w:w="108" w:type="dxa"/>
        <w:right w:w="108" w:type="dxa"/>
      </w:tblCellMar>
    </w:tblPr>
  </w:style>
  <w:style w:type="table" w:customStyle="1" w:styleId="14">
    <w:name w:val="14"/>
    <w:basedOn w:val="TableNormal15"/>
    <w:pPr>
      <w:spacing w:after="0" w:line="240" w:lineRule="auto"/>
    </w:pPr>
    <w:tblPr>
      <w:tblStyleRowBandSize w:val="1"/>
      <w:tblStyleColBandSize w:val="1"/>
      <w:tblCellMar>
        <w:left w:w="108" w:type="dxa"/>
        <w:right w:w="108" w:type="dxa"/>
      </w:tblCellMar>
    </w:tblPr>
  </w:style>
  <w:style w:type="table" w:customStyle="1" w:styleId="13">
    <w:name w:val="13"/>
    <w:basedOn w:val="TableNormal15"/>
    <w:pPr>
      <w:spacing w:after="0" w:line="240" w:lineRule="auto"/>
    </w:pPr>
    <w:tblPr>
      <w:tblStyleRowBandSize w:val="1"/>
      <w:tblStyleColBandSize w:val="1"/>
      <w:tblCellMar>
        <w:left w:w="108" w:type="dxa"/>
        <w:right w:w="108" w:type="dxa"/>
      </w:tblCellMar>
    </w:tblPr>
  </w:style>
  <w:style w:type="table" w:customStyle="1" w:styleId="12">
    <w:name w:val="12"/>
    <w:basedOn w:val="TableNormal16"/>
    <w:pPr>
      <w:spacing w:after="0" w:line="240" w:lineRule="auto"/>
    </w:pPr>
    <w:tblPr>
      <w:tblStyleRowBandSize w:val="1"/>
      <w:tblStyleColBandSize w:val="1"/>
      <w:tblCellMar>
        <w:left w:w="108" w:type="dxa"/>
        <w:right w:w="108" w:type="dxa"/>
      </w:tblCellMar>
    </w:tblPr>
  </w:style>
  <w:style w:type="table" w:customStyle="1" w:styleId="11">
    <w:name w:val="11"/>
    <w:basedOn w:val="TableNormal16"/>
    <w:pPr>
      <w:spacing w:after="0" w:line="240" w:lineRule="auto"/>
    </w:pPr>
    <w:tblPr>
      <w:tblStyleRowBandSize w:val="1"/>
      <w:tblStyleColBandSize w:val="1"/>
      <w:tblCellMar>
        <w:left w:w="108" w:type="dxa"/>
        <w:right w:w="108" w:type="dxa"/>
      </w:tblCellMar>
    </w:tblPr>
  </w:style>
  <w:style w:type="table" w:customStyle="1" w:styleId="10">
    <w:name w:val="10"/>
    <w:basedOn w:val="TableNormal16"/>
    <w:pPr>
      <w:spacing w:after="0" w:line="240" w:lineRule="auto"/>
    </w:pPr>
    <w:tblPr>
      <w:tblStyleRowBandSize w:val="1"/>
      <w:tblStyleColBandSize w:val="1"/>
      <w:tblCellMar>
        <w:left w:w="108" w:type="dxa"/>
        <w:right w:w="108" w:type="dxa"/>
      </w:tblCellMar>
    </w:tblPr>
  </w:style>
  <w:style w:type="table" w:customStyle="1" w:styleId="9">
    <w:name w:val="9"/>
    <w:basedOn w:val="TableNormal16"/>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8">
    <w:name w:val="8"/>
    <w:basedOn w:val="TableNormal2"/>
    <w:pPr>
      <w:spacing w:after="0" w:line="240" w:lineRule="auto"/>
    </w:pPr>
    <w:tblPr>
      <w:tblStyleRowBandSize w:val="1"/>
      <w:tblStyleColBandSize w:val="1"/>
      <w:tblCellMar>
        <w:left w:w="108" w:type="dxa"/>
        <w:right w:w="108" w:type="dxa"/>
      </w:tblCellMar>
    </w:tblPr>
  </w:style>
  <w:style w:type="table" w:customStyle="1" w:styleId="7">
    <w:name w:val="7"/>
    <w:basedOn w:val="TableNormal2"/>
    <w:pPr>
      <w:spacing w:after="0" w:line="240" w:lineRule="auto"/>
    </w:pPr>
    <w:tblPr>
      <w:tblStyleRowBandSize w:val="1"/>
      <w:tblStyleColBandSize w:val="1"/>
      <w:tblCellMar>
        <w:left w:w="108" w:type="dxa"/>
        <w:right w:w="108" w:type="dxa"/>
      </w:tblCellMar>
    </w:tblPr>
  </w:style>
  <w:style w:type="table" w:customStyle="1" w:styleId="6">
    <w:name w:val="6"/>
    <w:basedOn w:val="TableNormal2"/>
    <w:pPr>
      <w:spacing w:after="0" w:line="240" w:lineRule="auto"/>
    </w:pPr>
    <w:tblPr>
      <w:tblStyleRowBandSize w:val="1"/>
      <w:tblStyleColBandSize w:val="1"/>
      <w:tblCellMar>
        <w:left w:w="108" w:type="dxa"/>
        <w:right w:w="108" w:type="dxa"/>
      </w:tblCellMar>
    </w:tblPr>
  </w:style>
  <w:style w:type="table" w:customStyle="1" w:styleId="5">
    <w:name w:val="5"/>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character" w:styleId="Mencinsinresolver">
    <w:name w:val="Unresolved Mention"/>
    <w:basedOn w:val="Fuentedeprrafopredeter"/>
    <w:uiPriority w:val="99"/>
    <w:semiHidden/>
    <w:unhideWhenUsed/>
    <w:rsid w:val="008132E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declaranet.secogem.gob.mx/" TargetMode="External"/><Relationship Id="rId4" Type="http://schemas.openxmlformats.org/officeDocument/2006/relationships/styles" Target="styles.xml"/><Relationship Id="rId9" Type="http://schemas.openxmlformats.org/officeDocument/2006/relationships/hyperlink" Target="https://portal.secogem.gob.mx/declarane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2/8cIZ0bi0PbdwFDTlFvYxk+2Q==">CgMxLjAyDmgueDBoMWFteWQ1azhiMghoLmdqZGd4czIOaC42NDV3MzQ3emx6anUyDmguN3oyaG0xZHN0YzJuMg5oLnNkdnVzbjY1d2tqcDIOaC5zMGY3NTIxdjhia3oyDmguanU5c2V5NnBqZmF2MgloLjJldDkycDAyDmguNWVscTl5am12MzFvMg5oLmx1Y3JseG9hamY2ZjIOaC4xa2k2N3RrdXZuM3UyDmgudjlkZHJtMThwODlyMg1oLnVqM3hmMWtmY2xvMg5oLm1qMzM3dWJvMWZzaTIOaC43bHdrb3F4d2k3ZTUyDWguMmI4emR0N3ZveDcyDmgudXVqYnczdHRyOXpnMg5oLjk2b3Btbmx2d2V5czIOaC55djF2MTltcjByMjcyDmguYXJneTIxcW5rbWhyOAByITExa2xjeUl0SWx2cV95N0dDblpuT21vU25wVUpDREhLbg==</go:docsCustomData>
</go:gDocsCustomXmlDataStorage>
</file>

<file path=customXml/itemProps1.xml><?xml version="1.0" encoding="utf-8"?>
<ds:datastoreItem xmlns:ds="http://schemas.openxmlformats.org/officeDocument/2006/customXml" ds:itemID="{9C3610A9-E6E4-44A0-B96A-CFD82B36F4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7650</Words>
  <Characters>42076</Characters>
  <Application>Microsoft Office Word</Application>
  <DocSecurity>0</DocSecurity>
  <Lines>350</Lines>
  <Paragraphs>99</Paragraphs>
  <ScaleCrop>false</ScaleCrop>
  <Company/>
  <LinksUpToDate>false</LinksUpToDate>
  <CharactersWithSpaces>49627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dcterms:created xsi:type="dcterms:W3CDTF">2026-02-27T04:11:00Z</dcterms:created>
  <dcterms:modified xsi:type="dcterms:W3CDTF">2026-04-09T21:50:00Z</dcterms:modified>
</cp:coreProperties>
</file>