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95D83" w14:textId="5C46B7CE" w:rsidR="00AC5204" w:rsidRPr="00EC5758" w:rsidRDefault="000806AA" w:rsidP="00E848C1">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GoBack"/>
      <w:bookmarkEnd w:id="0"/>
      <w:r w:rsidRPr="00EC5758">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EC5758">
        <w:rPr>
          <w:rFonts w:ascii="Palatino Linotype" w:eastAsia="Palatino Linotype" w:hAnsi="Palatino Linotype" w:cs="Palatino Linotype"/>
        </w:rPr>
        <w:t xml:space="preserve"> fecha </w:t>
      </w:r>
      <w:r w:rsidR="00BB719A" w:rsidRPr="00EC5758">
        <w:rPr>
          <w:rFonts w:ascii="Palatino Linotype" w:eastAsia="Palatino Linotype" w:hAnsi="Palatino Linotype" w:cs="Palatino Linotype"/>
          <w:color w:val="000000"/>
        </w:rPr>
        <w:t>quince</w:t>
      </w:r>
      <w:r w:rsidR="00EC5758">
        <w:rPr>
          <w:rFonts w:ascii="Palatino Linotype" w:eastAsia="Palatino Linotype" w:hAnsi="Palatino Linotype" w:cs="Palatino Linotype"/>
          <w:color w:val="000000"/>
        </w:rPr>
        <w:t xml:space="preserve"> (15)</w:t>
      </w:r>
      <w:r w:rsidR="00BB719A" w:rsidRPr="00EC5758">
        <w:rPr>
          <w:rFonts w:ascii="Palatino Linotype" w:eastAsia="Palatino Linotype" w:hAnsi="Palatino Linotype" w:cs="Palatino Linotype"/>
          <w:color w:val="000000"/>
        </w:rPr>
        <w:t xml:space="preserve"> </w:t>
      </w:r>
      <w:r w:rsidR="009863A8" w:rsidRPr="00EC5758">
        <w:rPr>
          <w:rFonts w:ascii="Palatino Linotype" w:eastAsia="Palatino Linotype" w:hAnsi="Palatino Linotype" w:cs="Palatino Linotype"/>
          <w:color w:val="000000"/>
        </w:rPr>
        <w:t>de abril</w:t>
      </w:r>
      <w:r w:rsidR="00D74E5B" w:rsidRPr="00EC5758">
        <w:rPr>
          <w:rFonts w:ascii="Palatino Linotype" w:eastAsia="Palatino Linotype" w:hAnsi="Palatino Linotype" w:cs="Palatino Linotype"/>
          <w:color w:val="000000"/>
        </w:rPr>
        <w:t xml:space="preserve"> </w:t>
      </w:r>
      <w:r w:rsidR="00B74F0B" w:rsidRPr="00EC5758">
        <w:rPr>
          <w:rFonts w:ascii="Palatino Linotype" w:eastAsia="Palatino Linotype" w:hAnsi="Palatino Linotype" w:cs="Palatino Linotype"/>
          <w:color w:val="000000"/>
        </w:rPr>
        <w:t>de dos mil veintiséis</w:t>
      </w:r>
      <w:r w:rsidRPr="00EC5758">
        <w:rPr>
          <w:rFonts w:ascii="Palatino Linotype" w:eastAsia="Palatino Linotype" w:hAnsi="Palatino Linotype" w:cs="Palatino Linotype"/>
          <w:color w:val="000000"/>
        </w:rPr>
        <w:t>.</w:t>
      </w:r>
    </w:p>
    <w:p w14:paraId="3F6547BA" w14:textId="77777777" w:rsidR="00AC5204" w:rsidRPr="00EC5758" w:rsidRDefault="00AC5204" w:rsidP="00E848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7D7BF2" w14:textId="564351B2" w:rsidR="00AC5204" w:rsidRPr="00EC5758" w:rsidRDefault="000806AA" w:rsidP="00E848C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b/>
          <w:color w:val="000000"/>
        </w:rPr>
        <w:t>VISTO</w:t>
      </w:r>
      <w:r w:rsidRPr="00EC5758">
        <w:rPr>
          <w:rFonts w:ascii="Palatino Linotype" w:eastAsia="Palatino Linotype" w:hAnsi="Palatino Linotype" w:cs="Palatino Linotype"/>
          <w:color w:val="000000"/>
        </w:rPr>
        <w:t xml:space="preserve"> en el expediente electrónico formado con motivo del recurso de revisión número </w:t>
      </w:r>
      <w:r w:rsidR="009863A8" w:rsidRPr="00EC5758">
        <w:rPr>
          <w:rFonts w:ascii="Palatino Linotype" w:eastAsia="Palatino Linotype" w:hAnsi="Palatino Linotype" w:cs="Palatino Linotype"/>
          <w:b/>
          <w:color w:val="000000"/>
        </w:rPr>
        <w:t>14668</w:t>
      </w:r>
      <w:r w:rsidRPr="00EC5758">
        <w:rPr>
          <w:rFonts w:ascii="Palatino Linotype" w:eastAsia="Palatino Linotype" w:hAnsi="Palatino Linotype" w:cs="Palatino Linotype"/>
          <w:b/>
          <w:color w:val="000000"/>
        </w:rPr>
        <w:t>/INFOEM/IP/RR/2025</w:t>
      </w:r>
      <w:r w:rsidRPr="00EC5758">
        <w:rPr>
          <w:rFonts w:ascii="Palatino Linotype" w:eastAsia="Palatino Linotype" w:hAnsi="Palatino Linotype" w:cs="Palatino Linotype"/>
          <w:color w:val="000000"/>
        </w:rPr>
        <w:t xml:space="preserve">, promovido por </w:t>
      </w:r>
      <w:r w:rsidR="009863A8" w:rsidRPr="00EC5758">
        <w:rPr>
          <w:rFonts w:ascii="Palatino Linotype" w:eastAsia="Palatino Linotype" w:hAnsi="Palatino Linotype" w:cs="Palatino Linotype"/>
          <w:b/>
        </w:rPr>
        <w:t>una persona que no presentó datos de identificación</w:t>
      </w:r>
      <w:r w:rsidRPr="00EC5758">
        <w:rPr>
          <w:rFonts w:ascii="Palatino Linotype" w:eastAsia="Palatino Linotype" w:hAnsi="Palatino Linotype" w:cs="Palatino Linotype"/>
          <w:b/>
          <w:color w:val="000000"/>
        </w:rPr>
        <w:t xml:space="preserve">, </w:t>
      </w:r>
      <w:r w:rsidRPr="00EC5758">
        <w:rPr>
          <w:rFonts w:ascii="Palatino Linotype" w:eastAsia="Palatino Linotype" w:hAnsi="Palatino Linotype" w:cs="Palatino Linotype"/>
        </w:rPr>
        <w:t>a quien</w:t>
      </w:r>
      <w:r w:rsidRPr="00EC5758">
        <w:rPr>
          <w:rFonts w:ascii="Palatino Linotype" w:eastAsia="Palatino Linotype" w:hAnsi="Palatino Linotype" w:cs="Palatino Linotype"/>
          <w:color w:val="000000"/>
        </w:rPr>
        <w:t xml:space="preserve"> en lo sucesivo denominaremos</w:t>
      </w:r>
      <w:r w:rsidRPr="00EC5758">
        <w:rPr>
          <w:rFonts w:ascii="Palatino Linotype" w:eastAsia="Palatino Linotype" w:hAnsi="Palatino Linotype" w:cs="Palatino Linotype"/>
          <w:b/>
          <w:color w:val="000000"/>
        </w:rPr>
        <w:t xml:space="preserve"> RECURRENTE,</w:t>
      </w:r>
      <w:r w:rsidRPr="00EC5758">
        <w:rPr>
          <w:rFonts w:ascii="Palatino Linotype" w:eastAsia="Palatino Linotype" w:hAnsi="Palatino Linotype" w:cs="Palatino Linotype"/>
          <w:color w:val="000000"/>
        </w:rPr>
        <w:t xml:space="preserve"> en contra de la respuesta de</w:t>
      </w:r>
      <w:r w:rsidR="00704FEF" w:rsidRPr="00EC5758">
        <w:rPr>
          <w:rFonts w:ascii="Palatino Linotype" w:eastAsia="Palatino Linotype" w:hAnsi="Palatino Linotype" w:cs="Palatino Linotype"/>
          <w:color w:val="000000"/>
        </w:rPr>
        <w:t xml:space="preserve">l Ayuntamiento de </w:t>
      </w:r>
      <w:r w:rsidR="00BB719A" w:rsidRPr="00EC5758">
        <w:rPr>
          <w:rFonts w:ascii="Palatino Linotype" w:eastAsia="Palatino Linotype" w:hAnsi="Palatino Linotype" w:cs="Palatino Linotype"/>
          <w:color w:val="000000"/>
        </w:rPr>
        <w:t>Valle de Bravo</w:t>
      </w:r>
      <w:r w:rsidRPr="00EC5758">
        <w:rPr>
          <w:rFonts w:ascii="Palatino Linotype" w:eastAsia="Palatino Linotype" w:hAnsi="Palatino Linotype" w:cs="Palatino Linotype"/>
          <w:color w:val="000000"/>
        </w:rPr>
        <w:t xml:space="preserve">, en </w:t>
      </w:r>
      <w:r w:rsidRPr="00EC5758">
        <w:rPr>
          <w:rFonts w:ascii="Palatino Linotype" w:eastAsia="Palatino Linotype" w:hAnsi="Palatino Linotype" w:cs="Palatino Linotype"/>
        </w:rPr>
        <w:t>adelante</w:t>
      </w:r>
      <w:r w:rsidRPr="00EC5758">
        <w:rPr>
          <w:rFonts w:ascii="Palatino Linotype" w:eastAsia="Palatino Linotype" w:hAnsi="Palatino Linotype" w:cs="Palatino Linotype"/>
          <w:color w:val="000000"/>
        </w:rPr>
        <w:t xml:space="preserve"> el</w:t>
      </w:r>
      <w:r w:rsidRPr="00EC5758">
        <w:rPr>
          <w:rFonts w:ascii="Palatino Linotype" w:eastAsia="Palatino Linotype" w:hAnsi="Palatino Linotype" w:cs="Palatino Linotype"/>
          <w:b/>
          <w:color w:val="000000"/>
        </w:rPr>
        <w:t xml:space="preserve"> SUJETO OBLIGADO, </w:t>
      </w:r>
      <w:r w:rsidRPr="00EC5758">
        <w:rPr>
          <w:rFonts w:ascii="Palatino Linotype" w:eastAsia="Palatino Linotype" w:hAnsi="Palatino Linotype" w:cs="Palatino Linotype"/>
          <w:color w:val="000000"/>
        </w:rPr>
        <w:t>se procede a dictar la presente resolución, con base en los siguientes:</w:t>
      </w:r>
    </w:p>
    <w:p w14:paraId="0808B06F" w14:textId="77777777" w:rsidR="00AC5204" w:rsidRPr="00EC5758" w:rsidRDefault="00AC5204" w:rsidP="00E848C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14:paraId="50654AAB" w14:textId="77777777" w:rsidR="00AC5204" w:rsidRDefault="000806AA" w:rsidP="00E848C1">
      <w:pPr>
        <w:pStyle w:val="Ttulo2"/>
        <w:spacing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EC5758">
        <w:rPr>
          <w:rFonts w:ascii="Palatino Linotype" w:eastAsia="Palatino Linotype" w:hAnsi="Palatino Linotype" w:cs="Palatino Linotype"/>
          <w:b/>
          <w:color w:val="000000"/>
          <w:sz w:val="24"/>
          <w:szCs w:val="24"/>
        </w:rPr>
        <w:t>A N T E C E D E N T E S</w:t>
      </w:r>
    </w:p>
    <w:p w14:paraId="20064DE7" w14:textId="77777777" w:rsidR="00EC5758" w:rsidRPr="00EC5758" w:rsidRDefault="00EC5758" w:rsidP="00EC5758">
      <w:pPr>
        <w:rPr>
          <w:rFonts w:eastAsia="Palatino Linotype"/>
          <w:lang w:eastAsia="en-US"/>
        </w:rPr>
      </w:pPr>
    </w:p>
    <w:p w14:paraId="58EE72BD" w14:textId="3D3A8769" w:rsidR="00D74E5B" w:rsidRPr="00EC5758" w:rsidRDefault="00D74E5B" w:rsidP="00DA60CE">
      <w:pPr>
        <w:pStyle w:val="Prrafodelista"/>
        <w:numPr>
          <w:ilvl w:val="0"/>
          <w:numId w:val="3"/>
        </w:numPr>
        <w:spacing w:line="360" w:lineRule="auto"/>
        <w:ind w:left="0" w:firstLine="0"/>
        <w:jc w:val="both"/>
        <w:rPr>
          <w:rFonts w:ascii="Palatino Linotype" w:eastAsia="Calibri" w:hAnsi="Palatino Linotype" w:cs="Arial"/>
          <w:lang w:val="es-ES"/>
        </w:rPr>
      </w:pPr>
      <w:r w:rsidRPr="00EC5758">
        <w:rPr>
          <w:rFonts w:ascii="Palatino Linotype" w:eastAsia="Calibri" w:hAnsi="Palatino Linotype" w:cs="Arial"/>
          <w:lang w:val="es-ES"/>
        </w:rPr>
        <w:t xml:space="preserve">El día </w:t>
      </w:r>
      <w:r w:rsidR="009863A8" w:rsidRPr="00EC5758">
        <w:rPr>
          <w:rFonts w:ascii="Palatino Linotype" w:eastAsia="Calibri" w:hAnsi="Palatino Linotype" w:cs="Arial"/>
          <w:b/>
          <w:lang w:val="es-ES"/>
        </w:rPr>
        <w:t>seis de noviembre</w:t>
      </w:r>
      <w:r w:rsidR="00B012E5" w:rsidRPr="00EC5758">
        <w:rPr>
          <w:rFonts w:ascii="Palatino Linotype" w:eastAsia="Calibri" w:hAnsi="Palatino Linotype" w:cs="Arial"/>
          <w:b/>
          <w:lang w:val="es-ES"/>
        </w:rPr>
        <w:t xml:space="preserve"> </w:t>
      </w:r>
      <w:r w:rsidRPr="00EC5758">
        <w:rPr>
          <w:rFonts w:ascii="Palatino Linotype" w:eastAsia="Calibri" w:hAnsi="Palatino Linotype" w:cs="Arial"/>
          <w:b/>
          <w:lang w:val="es-ES"/>
        </w:rPr>
        <w:t>de dos mil veinticinco</w:t>
      </w:r>
      <w:r w:rsidRPr="00EC5758">
        <w:rPr>
          <w:rFonts w:ascii="Palatino Linotype" w:hAnsi="Palatino Linotype"/>
          <w:b/>
        </w:rPr>
        <w:t xml:space="preserve">, </w:t>
      </w:r>
      <w:r w:rsidRPr="00EC5758">
        <w:rPr>
          <w:rFonts w:ascii="Palatino Linotype" w:eastAsia="Calibri" w:hAnsi="Palatino Linotype" w:cs="Arial"/>
          <w:lang w:val="es-ES"/>
        </w:rPr>
        <w:t xml:space="preserve">se presentó ante el </w:t>
      </w:r>
      <w:r w:rsidRPr="00EC5758">
        <w:rPr>
          <w:rFonts w:ascii="Palatino Linotype" w:eastAsia="Calibri" w:hAnsi="Palatino Linotype" w:cs="Arial"/>
          <w:b/>
          <w:lang w:val="es-ES"/>
        </w:rPr>
        <w:t>SUJETO OBLIGADO</w:t>
      </w:r>
      <w:r w:rsidRPr="00EC5758">
        <w:rPr>
          <w:rFonts w:ascii="Palatino Linotype" w:eastAsia="Calibri" w:hAnsi="Palatino Linotype" w:cs="Arial"/>
        </w:rPr>
        <w:t xml:space="preserve"> vía </w:t>
      </w:r>
      <w:r w:rsidRPr="00EC5758">
        <w:rPr>
          <w:rFonts w:ascii="Palatino Linotype" w:eastAsia="Calibri" w:hAnsi="Palatino Linotype" w:cs="Arial"/>
          <w:lang w:val="es-ES"/>
        </w:rPr>
        <w:t>SAIMEX, la solicitud de información pública registrada con el número</w:t>
      </w:r>
      <w:r w:rsidR="00B012E5" w:rsidRPr="00EC5758">
        <w:rPr>
          <w:rFonts w:ascii="Palatino Linotype" w:hAnsi="Palatino Linotype"/>
          <w:b/>
          <w:bCs/>
          <w:color w:val="000000" w:themeColor="text1"/>
        </w:rPr>
        <w:t xml:space="preserve"> 0</w:t>
      </w:r>
      <w:r w:rsidR="009863A8" w:rsidRPr="00EC5758">
        <w:rPr>
          <w:rFonts w:ascii="Palatino Linotype" w:hAnsi="Palatino Linotype"/>
          <w:b/>
          <w:bCs/>
          <w:color w:val="000000" w:themeColor="text1"/>
        </w:rPr>
        <w:t>0151</w:t>
      </w:r>
      <w:r w:rsidRPr="00EC5758">
        <w:rPr>
          <w:rFonts w:ascii="Palatino Linotype" w:hAnsi="Palatino Linotype"/>
          <w:b/>
          <w:bCs/>
          <w:color w:val="000000" w:themeColor="text1"/>
        </w:rPr>
        <w:t>/</w:t>
      </w:r>
      <w:r w:rsidR="009863A8" w:rsidRPr="00EC5758">
        <w:rPr>
          <w:rFonts w:ascii="Palatino Linotype" w:hAnsi="Palatino Linotype"/>
          <w:b/>
          <w:bCs/>
          <w:color w:val="000000" w:themeColor="text1"/>
        </w:rPr>
        <w:t>VABRAVO</w:t>
      </w:r>
      <w:r w:rsidRPr="00EC5758">
        <w:rPr>
          <w:rFonts w:ascii="Palatino Linotype" w:hAnsi="Palatino Linotype"/>
          <w:b/>
          <w:bCs/>
          <w:color w:val="000000" w:themeColor="text1"/>
        </w:rPr>
        <w:t xml:space="preserve">/IP/2025; </w:t>
      </w:r>
      <w:r w:rsidRPr="00EC5758">
        <w:rPr>
          <w:rFonts w:ascii="Palatino Linotype" w:eastAsia="Calibri" w:hAnsi="Palatino Linotype" w:cs="Arial"/>
          <w:lang w:val="es-ES"/>
        </w:rPr>
        <w:t>en la que solicitó la siguiente información:</w:t>
      </w:r>
    </w:p>
    <w:p w14:paraId="4EB496B9" w14:textId="77777777" w:rsidR="00AC5204" w:rsidRPr="00EC5758" w:rsidRDefault="00AC5204" w:rsidP="00E848C1">
      <w:pPr>
        <w:jc w:val="both"/>
        <w:rPr>
          <w:rFonts w:ascii="Palatino Linotype" w:eastAsia="Palatino Linotype" w:hAnsi="Palatino Linotype" w:cs="Palatino Linotype"/>
          <w:i/>
          <w:color w:val="000000"/>
        </w:rPr>
      </w:pPr>
    </w:p>
    <w:p w14:paraId="01071DCA" w14:textId="0FEAC083" w:rsidR="00D74E5B" w:rsidRPr="00EC5758" w:rsidRDefault="00D74E5B" w:rsidP="00A1166F">
      <w:pPr>
        <w:ind w:left="1134" w:right="849"/>
        <w:jc w:val="both"/>
        <w:rPr>
          <w:rFonts w:ascii="Palatino Linotype" w:hAnsi="Palatino Linotype"/>
          <w:color w:val="000000" w:themeColor="text1"/>
        </w:rPr>
      </w:pPr>
      <w:r w:rsidRPr="00EC5758">
        <w:rPr>
          <w:rFonts w:ascii="Palatino Linotype" w:hAnsi="Palatino Linotype"/>
          <w:i/>
          <w:color w:val="000000" w:themeColor="text1"/>
        </w:rPr>
        <w:t>“</w:t>
      </w:r>
      <w:r w:rsidR="009863A8" w:rsidRPr="00EC5758">
        <w:rPr>
          <w:rFonts w:ascii="Palatino Linotype" w:hAnsi="Palatino Linotype"/>
          <w:i/>
          <w:color w:val="000000"/>
        </w:rPr>
        <w:t>pido se me informe bajo que procedimientode licitacion o adjudicacion directa o invitacion restringida se llevaron o estan llevando a cabo las obras del faismund 2025 Porqué se eligio ese metodo de la ejecucion de las obras Cuales son las enpresas que van a llevar a cabo las obras para el caso de que sea por adjudicacion directa Cuales son las enpresas a las que se les permitira participar mediante invitacion restringida Las bases para cualqueira de los procedientos que vaya a regir la ejecucicon de las obras grasias de antemano pido esa informacion ya que el dia 7 de julio en el oficio DOPYDU/OP/151/07/2025 se me dijeron que no la tenia y ahora que ya fue aprobad ya la tienen ahora si por eso la pido otra vez</w:t>
      </w:r>
      <w:r w:rsidRPr="00EC5758">
        <w:rPr>
          <w:rFonts w:ascii="Palatino Linotype" w:hAnsi="Palatino Linotype"/>
          <w:i/>
          <w:color w:val="000000" w:themeColor="text1"/>
        </w:rPr>
        <w:t xml:space="preserve">” </w:t>
      </w:r>
      <w:r w:rsidR="0018366D" w:rsidRPr="00EC5758">
        <w:rPr>
          <w:rFonts w:ascii="Palatino Linotype" w:hAnsi="Palatino Linotype"/>
          <w:i/>
          <w:color w:val="000000" w:themeColor="text1"/>
        </w:rPr>
        <w:t>(</w:t>
      </w:r>
      <w:r w:rsidRPr="00EC5758">
        <w:rPr>
          <w:rFonts w:ascii="Palatino Linotype" w:hAnsi="Palatino Linotype"/>
          <w:color w:val="000000" w:themeColor="text1"/>
        </w:rPr>
        <w:t>Sic).</w:t>
      </w:r>
    </w:p>
    <w:p w14:paraId="0AAD1CB7" w14:textId="05535C18" w:rsidR="00D74E5B" w:rsidRPr="00EC5758" w:rsidRDefault="00B74F0B" w:rsidP="00DA60CE">
      <w:pPr>
        <w:pStyle w:val="Prrafodelista"/>
        <w:numPr>
          <w:ilvl w:val="0"/>
          <w:numId w:val="10"/>
        </w:numPr>
        <w:tabs>
          <w:tab w:val="left" w:pos="426"/>
        </w:tabs>
        <w:spacing w:line="360" w:lineRule="auto"/>
        <w:jc w:val="both"/>
        <w:rPr>
          <w:rFonts w:ascii="Palatino Linotype" w:eastAsia="MS Mincho" w:hAnsi="Palatino Linotype"/>
          <w:b/>
          <w:color w:val="000000" w:themeColor="text1"/>
        </w:rPr>
      </w:pPr>
      <w:r w:rsidRPr="00EC5758">
        <w:rPr>
          <w:rFonts w:ascii="Palatino Linotype" w:hAnsi="Palatino Linotype" w:cs="Arial"/>
          <w:color w:val="000000" w:themeColor="text1"/>
          <w:lang w:val="es-ES"/>
        </w:rPr>
        <w:lastRenderedPageBreak/>
        <w:t>M</w:t>
      </w:r>
      <w:r w:rsidR="00D74E5B" w:rsidRPr="00EC5758">
        <w:rPr>
          <w:rFonts w:ascii="Palatino Linotype" w:hAnsi="Palatino Linotype" w:cs="Arial"/>
          <w:color w:val="000000" w:themeColor="text1"/>
          <w:lang w:val="es-ES"/>
        </w:rPr>
        <w:t>odalidad de entrega de la información</w:t>
      </w:r>
      <w:r w:rsidRPr="00EC5758">
        <w:rPr>
          <w:rFonts w:ascii="Palatino Linotype" w:hAnsi="Palatino Linotype" w:cs="Arial"/>
          <w:color w:val="000000" w:themeColor="text1"/>
          <w:lang w:val="es-ES"/>
        </w:rPr>
        <w:t>:</w:t>
      </w:r>
      <w:r w:rsidR="00A1166F" w:rsidRPr="00EC5758">
        <w:rPr>
          <w:rFonts w:ascii="Palatino Linotype" w:hAnsi="Palatino Linotype" w:cs="Arial"/>
          <w:bCs/>
          <w:color w:val="000000" w:themeColor="text1"/>
          <w:lang w:val="es-ES"/>
        </w:rPr>
        <w:t xml:space="preserve"> </w:t>
      </w:r>
      <w:r w:rsidR="00A1166F" w:rsidRPr="00EC5758">
        <w:rPr>
          <w:rFonts w:ascii="Palatino Linotype" w:hAnsi="Palatino Linotype" w:cs="Arial"/>
          <w:iCs/>
          <w:color w:val="000000" w:themeColor="text1"/>
          <w:lang w:val="es-ES"/>
        </w:rPr>
        <w:t>a</w:t>
      </w:r>
      <w:r w:rsidR="00D74E5B" w:rsidRPr="00EC5758">
        <w:rPr>
          <w:rFonts w:ascii="Palatino Linotype" w:hAnsi="Palatino Linotype" w:cs="Arial"/>
          <w:iCs/>
          <w:color w:val="000000" w:themeColor="text1"/>
          <w:lang w:val="es-ES"/>
        </w:rPr>
        <w:t xml:space="preserve"> través del</w:t>
      </w:r>
      <w:r w:rsidR="00D74E5B" w:rsidRPr="00EC5758">
        <w:rPr>
          <w:rFonts w:ascii="Palatino Linotype" w:hAnsi="Palatino Linotype" w:cs="Arial"/>
          <w:b/>
          <w:i/>
          <w:iCs/>
          <w:color w:val="000000" w:themeColor="text1"/>
          <w:lang w:val="es-ES"/>
        </w:rPr>
        <w:t xml:space="preserve"> </w:t>
      </w:r>
      <w:r w:rsidR="00D74E5B" w:rsidRPr="00EC5758">
        <w:rPr>
          <w:rFonts w:ascii="Palatino Linotype" w:hAnsi="Palatino Linotype" w:cs="Arial"/>
          <w:b/>
          <w:iCs/>
          <w:color w:val="000000" w:themeColor="text1"/>
          <w:lang w:val="es-ES"/>
        </w:rPr>
        <w:t>SAIMEX</w:t>
      </w:r>
      <w:r w:rsidR="00D74E5B" w:rsidRPr="00EC5758">
        <w:rPr>
          <w:rFonts w:ascii="Palatino Linotype" w:eastAsia="Calibri" w:hAnsi="Palatino Linotype" w:cs="Arial"/>
          <w:b/>
          <w:color w:val="000000" w:themeColor="text1"/>
          <w:lang w:val="es-ES"/>
        </w:rPr>
        <w:t>.</w:t>
      </w:r>
    </w:p>
    <w:p w14:paraId="2E333ECF"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EFD4E5E" w14:textId="08420969" w:rsidR="00D74E5B" w:rsidRPr="00EC5758" w:rsidRDefault="00D74E5B" w:rsidP="00DA60CE">
      <w:pPr>
        <w:pStyle w:val="Prrafodelista"/>
        <w:numPr>
          <w:ilvl w:val="0"/>
          <w:numId w:val="3"/>
        </w:numPr>
        <w:tabs>
          <w:tab w:val="left" w:pos="426"/>
        </w:tabs>
        <w:spacing w:line="360" w:lineRule="auto"/>
        <w:ind w:left="0" w:firstLine="0"/>
        <w:jc w:val="both"/>
        <w:rPr>
          <w:rFonts w:ascii="Palatino Linotype" w:hAnsi="Palatino Linotype" w:cs="Arial"/>
        </w:rPr>
      </w:pPr>
      <w:r w:rsidRPr="00EC5758">
        <w:rPr>
          <w:rFonts w:ascii="Palatino Linotype" w:eastAsia="MS Mincho" w:hAnsi="Palatino Linotype"/>
          <w:color w:val="000000" w:themeColor="text1"/>
        </w:rPr>
        <w:t xml:space="preserve">En fecha </w:t>
      </w:r>
      <w:r w:rsidR="001E6ADC" w:rsidRPr="00EC5758">
        <w:rPr>
          <w:rFonts w:ascii="Palatino Linotype" w:eastAsia="MS Mincho" w:hAnsi="Palatino Linotype"/>
          <w:b/>
          <w:color w:val="000000" w:themeColor="text1"/>
        </w:rPr>
        <w:t>veintisiete</w:t>
      </w:r>
      <w:r w:rsidR="00652896" w:rsidRPr="00EC5758">
        <w:rPr>
          <w:rFonts w:ascii="Palatino Linotype" w:eastAsia="MS Mincho" w:hAnsi="Palatino Linotype"/>
          <w:b/>
          <w:color w:val="000000" w:themeColor="text1"/>
        </w:rPr>
        <w:t xml:space="preserve"> de </w:t>
      </w:r>
      <w:r w:rsidR="009863A8" w:rsidRPr="00EC5758">
        <w:rPr>
          <w:rFonts w:ascii="Palatino Linotype" w:eastAsia="MS Mincho" w:hAnsi="Palatino Linotype"/>
          <w:b/>
          <w:color w:val="000000" w:themeColor="text1"/>
        </w:rPr>
        <w:t>noviembre</w:t>
      </w:r>
      <w:r w:rsidRPr="00EC5758">
        <w:rPr>
          <w:rFonts w:ascii="Palatino Linotype" w:eastAsia="MS Mincho" w:hAnsi="Palatino Linotype"/>
          <w:b/>
          <w:color w:val="000000" w:themeColor="text1"/>
        </w:rPr>
        <w:t xml:space="preserve"> de dos mil veinticinco</w:t>
      </w:r>
      <w:r w:rsidRPr="00EC5758">
        <w:rPr>
          <w:rFonts w:ascii="Palatino Linotype" w:eastAsia="MS Mincho" w:hAnsi="Palatino Linotype"/>
          <w:color w:val="000000" w:themeColor="text1"/>
        </w:rPr>
        <w:t xml:space="preserve">, dio respuesta a la solicitud de información </w:t>
      </w:r>
      <w:r w:rsidR="00A1166F" w:rsidRPr="00EC5758">
        <w:rPr>
          <w:rFonts w:ascii="Palatino Linotype" w:eastAsia="MS Mincho" w:hAnsi="Palatino Linotype"/>
          <w:color w:val="000000" w:themeColor="text1"/>
        </w:rPr>
        <w:t xml:space="preserve">mediante </w:t>
      </w:r>
      <w:r w:rsidR="00B012E5" w:rsidRPr="00EC5758">
        <w:rPr>
          <w:rFonts w:ascii="Palatino Linotype" w:eastAsia="MS Mincho" w:hAnsi="Palatino Linotype"/>
          <w:color w:val="000000" w:themeColor="text1"/>
        </w:rPr>
        <w:t>un archivo</w:t>
      </w:r>
      <w:r w:rsidR="00A1166F" w:rsidRPr="00EC5758">
        <w:rPr>
          <w:rFonts w:ascii="Palatino Linotype" w:eastAsia="MS Mincho" w:hAnsi="Palatino Linotype"/>
          <w:color w:val="000000" w:themeColor="text1"/>
        </w:rPr>
        <w:t xml:space="preserve"> en formato pdf cuyo contenido grosso modo se desglosa</w:t>
      </w:r>
      <w:r w:rsidRPr="00EC5758">
        <w:rPr>
          <w:rFonts w:ascii="Palatino Linotype" w:eastAsia="MS Mincho" w:hAnsi="Palatino Linotype"/>
          <w:color w:val="000000" w:themeColor="text1"/>
        </w:rPr>
        <w:t>:</w:t>
      </w:r>
    </w:p>
    <w:p w14:paraId="50222D5C" w14:textId="55628B85" w:rsidR="00B74F0B" w:rsidRPr="00EC5758" w:rsidRDefault="009863A8" w:rsidP="009863A8">
      <w:pPr>
        <w:ind w:left="1134" w:right="849"/>
        <w:jc w:val="both"/>
        <w:rPr>
          <w:rFonts w:ascii="Palatino Linotype" w:hAnsi="Palatino Linotype" w:cs="Arial"/>
          <w:bCs/>
          <w:i/>
        </w:rPr>
      </w:pPr>
      <w:r w:rsidRPr="00EC5758">
        <w:rPr>
          <w:rFonts w:ascii="Palatino Linotype" w:hAnsi="Palatino Linotype" w:cs="Arial"/>
          <w:b/>
          <w:bCs/>
        </w:rPr>
        <w:t>0151 OBRAS PUBLICAS.pdf</w:t>
      </w:r>
      <w:r w:rsidR="00A1166F" w:rsidRPr="00EC5758">
        <w:rPr>
          <w:rFonts w:ascii="Palatino Linotype" w:hAnsi="Palatino Linotype" w:cs="Arial"/>
          <w:b/>
          <w:bCs/>
        </w:rPr>
        <w:t xml:space="preserve">: </w:t>
      </w:r>
      <w:r w:rsidRPr="00EC5758">
        <w:rPr>
          <w:rFonts w:ascii="Palatino Linotype" w:hAnsi="Palatino Linotype" w:cs="Arial"/>
          <w:bCs/>
          <w:i/>
        </w:rPr>
        <w:t xml:space="preserve">Donde la </w:t>
      </w:r>
      <w:r w:rsidR="00704FEF" w:rsidRPr="00EC5758">
        <w:rPr>
          <w:rFonts w:ascii="Palatino Linotype" w:hAnsi="Palatino Linotype" w:cs="Arial"/>
          <w:bCs/>
          <w:i/>
        </w:rPr>
        <w:t xml:space="preserve"> Director</w:t>
      </w:r>
      <w:r w:rsidRPr="00EC5758">
        <w:rPr>
          <w:rFonts w:ascii="Palatino Linotype" w:hAnsi="Palatino Linotype" w:cs="Arial"/>
          <w:bCs/>
          <w:i/>
        </w:rPr>
        <w:t>a</w:t>
      </w:r>
      <w:r w:rsidR="00704FEF" w:rsidRPr="00EC5758">
        <w:rPr>
          <w:rFonts w:ascii="Palatino Linotype" w:hAnsi="Palatino Linotype" w:cs="Arial"/>
          <w:bCs/>
          <w:i/>
        </w:rPr>
        <w:t xml:space="preserve"> de </w:t>
      </w:r>
      <w:r w:rsidR="00B74F0B" w:rsidRPr="00EC5758">
        <w:rPr>
          <w:rFonts w:ascii="Palatino Linotype" w:hAnsi="Palatino Linotype" w:cs="Arial"/>
          <w:bCs/>
          <w:i/>
        </w:rPr>
        <w:t xml:space="preserve">Obras Públicas </w:t>
      </w:r>
      <w:r w:rsidR="00704FEF" w:rsidRPr="00EC5758">
        <w:rPr>
          <w:rFonts w:ascii="Palatino Linotype" w:hAnsi="Palatino Linotype" w:cs="Arial"/>
          <w:bCs/>
          <w:i/>
        </w:rPr>
        <w:t xml:space="preserve"> </w:t>
      </w:r>
      <w:r w:rsidRPr="00EC5758">
        <w:rPr>
          <w:rFonts w:ascii="Palatino Linotype" w:hAnsi="Palatino Linotype" w:cs="Arial"/>
          <w:bCs/>
          <w:i/>
        </w:rPr>
        <w:t xml:space="preserve">señaló que </w:t>
      </w:r>
    </w:p>
    <w:p w14:paraId="6FC1F02A" w14:textId="7244E711" w:rsidR="00A1166F" w:rsidRPr="00EC5758" w:rsidRDefault="00EC0FAE" w:rsidP="00DA60CE">
      <w:pPr>
        <w:pStyle w:val="Prrafodelista"/>
        <w:numPr>
          <w:ilvl w:val="0"/>
          <w:numId w:val="10"/>
        </w:numPr>
        <w:spacing w:line="276" w:lineRule="auto"/>
        <w:ind w:left="1560" w:right="849"/>
        <w:rPr>
          <w:rFonts w:ascii="Palatino Linotype" w:eastAsia="Palatino Linotype" w:hAnsi="Palatino Linotype" w:cs="Palatino Linotype"/>
          <w:b/>
          <w:i/>
        </w:rPr>
      </w:pPr>
      <w:r w:rsidRPr="00EC5758">
        <w:rPr>
          <w:rFonts w:ascii="Palatino Linotype" w:eastAsia="Palatino Linotype" w:hAnsi="Palatino Linotype" w:cs="Palatino Linotype"/>
          <w:b/>
          <w:i/>
        </w:rPr>
        <w:t>Los procedimientos bajo los que se realizan las obras del FAISMUN son los contemplados en la ley</w:t>
      </w:r>
    </w:p>
    <w:p w14:paraId="7A7E5385" w14:textId="6B9C71F3" w:rsidR="00EC0FAE" w:rsidRPr="00EC5758" w:rsidRDefault="00EC0FAE" w:rsidP="00DA60CE">
      <w:pPr>
        <w:pStyle w:val="Prrafodelista"/>
        <w:numPr>
          <w:ilvl w:val="0"/>
          <w:numId w:val="10"/>
        </w:numPr>
        <w:spacing w:line="276" w:lineRule="auto"/>
        <w:ind w:left="1560" w:right="849"/>
        <w:rPr>
          <w:rFonts w:ascii="Palatino Linotype" w:eastAsia="Palatino Linotype" w:hAnsi="Palatino Linotype" w:cs="Palatino Linotype"/>
          <w:b/>
          <w:i/>
        </w:rPr>
      </w:pPr>
      <w:r w:rsidRPr="00EC5758">
        <w:rPr>
          <w:rFonts w:ascii="Palatino Linotype" w:eastAsia="Palatino Linotype" w:hAnsi="Palatino Linotype" w:cs="Palatino Linotype"/>
          <w:b/>
          <w:i/>
        </w:rPr>
        <w:t>Los criterios de elección de proveedores son los señalados en la ley</w:t>
      </w:r>
    </w:p>
    <w:p w14:paraId="33FA520E" w14:textId="2D6FF2FD" w:rsidR="00EC0FAE" w:rsidRPr="00EC5758" w:rsidRDefault="00EC0FAE" w:rsidP="00DA60CE">
      <w:pPr>
        <w:pStyle w:val="Prrafodelista"/>
        <w:numPr>
          <w:ilvl w:val="0"/>
          <w:numId w:val="10"/>
        </w:numPr>
        <w:spacing w:line="276" w:lineRule="auto"/>
        <w:ind w:left="1560" w:right="849"/>
        <w:rPr>
          <w:rFonts w:ascii="Palatino Linotype" w:eastAsia="Palatino Linotype" w:hAnsi="Palatino Linotype" w:cs="Palatino Linotype"/>
          <w:b/>
          <w:i/>
        </w:rPr>
      </w:pPr>
      <w:r w:rsidRPr="00EC5758">
        <w:rPr>
          <w:rFonts w:ascii="Palatino Linotype" w:eastAsia="Palatino Linotype" w:hAnsi="Palatino Linotype" w:cs="Palatino Linotype"/>
          <w:b/>
          <w:i/>
        </w:rPr>
        <w:t>El método de elección es el marcado en la ley y lineamientos del presupuesto de egresos como invitación restringida</w:t>
      </w:r>
    </w:p>
    <w:p w14:paraId="3AC9927A" w14:textId="17B21F43" w:rsidR="00EC0FAE" w:rsidRPr="00EC5758" w:rsidRDefault="00EC0FAE" w:rsidP="00DA60CE">
      <w:pPr>
        <w:pStyle w:val="Prrafodelista"/>
        <w:numPr>
          <w:ilvl w:val="0"/>
          <w:numId w:val="10"/>
        </w:numPr>
        <w:spacing w:line="276" w:lineRule="auto"/>
        <w:ind w:left="1560" w:right="849"/>
        <w:rPr>
          <w:rFonts w:ascii="Palatino Linotype" w:eastAsia="Palatino Linotype" w:hAnsi="Palatino Linotype" w:cs="Palatino Linotype"/>
          <w:b/>
          <w:i/>
        </w:rPr>
      </w:pPr>
      <w:r w:rsidRPr="00EC5758">
        <w:rPr>
          <w:rFonts w:ascii="Palatino Linotype" w:eastAsia="Palatino Linotype" w:hAnsi="Palatino Linotype" w:cs="Palatino Linotype"/>
          <w:b/>
          <w:i/>
        </w:rPr>
        <w:t>No hubo obras por adjudicación directa</w:t>
      </w:r>
    </w:p>
    <w:p w14:paraId="2766151F" w14:textId="06D414DA" w:rsidR="00EC0FAE" w:rsidRPr="00EC5758" w:rsidRDefault="00EC0FAE" w:rsidP="00DA60CE">
      <w:pPr>
        <w:pStyle w:val="Prrafodelista"/>
        <w:numPr>
          <w:ilvl w:val="0"/>
          <w:numId w:val="10"/>
        </w:numPr>
        <w:spacing w:line="276" w:lineRule="auto"/>
        <w:ind w:left="1560" w:right="849"/>
        <w:rPr>
          <w:rFonts w:ascii="Palatino Linotype" w:eastAsia="Palatino Linotype" w:hAnsi="Palatino Linotype" w:cs="Palatino Linotype"/>
          <w:b/>
          <w:i/>
        </w:rPr>
      </w:pPr>
      <w:r w:rsidRPr="00EC5758">
        <w:rPr>
          <w:rFonts w:ascii="Palatino Linotype" w:eastAsia="Palatino Linotype" w:hAnsi="Palatino Linotype" w:cs="Palatino Linotype"/>
          <w:b/>
          <w:i/>
        </w:rPr>
        <w:t>No pueden otorgarse las bases para no afectar la imparcialidad de los procedimientos de adjudicación de obra.</w:t>
      </w:r>
    </w:p>
    <w:p w14:paraId="11309CAE" w14:textId="77777777" w:rsidR="00EC0FAE" w:rsidRPr="00EC5758" w:rsidRDefault="00EC0FAE" w:rsidP="00EC0FAE">
      <w:pPr>
        <w:spacing w:line="276" w:lineRule="auto"/>
        <w:ind w:left="1200" w:right="849"/>
        <w:rPr>
          <w:rFonts w:ascii="Palatino Linotype" w:eastAsia="Palatino Linotype" w:hAnsi="Palatino Linotype" w:cs="Palatino Linotype"/>
          <w:b/>
          <w:i/>
        </w:rPr>
      </w:pPr>
    </w:p>
    <w:p w14:paraId="7E27632E" w14:textId="72D9C96B" w:rsidR="00D74E5B" w:rsidRPr="00EC5758" w:rsidRDefault="00D74E5B" w:rsidP="00DA60CE">
      <w:pPr>
        <w:pStyle w:val="Prrafodelista"/>
        <w:numPr>
          <w:ilvl w:val="0"/>
          <w:numId w:val="3"/>
        </w:numPr>
        <w:tabs>
          <w:tab w:val="left" w:pos="142"/>
          <w:tab w:val="left" w:pos="426"/>
        </w:tabs>
        <w:spacing w:line="360" w:lineRule="auto"/>
        <w:ind w:left="0" w:firstLine="0"/>
        <w:jc w:val="both"/>
        <w:rPr>
          <w:rFonts w:ascii="Palatino Linotype" w:hAnsi="Palatino Linotype"/>
          <w:color w:val="000000" w:themeColor="text1"/>
        </w:rPr>
      </w:pPr>
      <w:bookmarkStart w:id="2" w:name="_heading=h.30j0zll" w:colFirst="0" w:colLast="0"/>
      <w:bookmarkEnd w:id="2"/>
      <w:r w:rsidRPr="00EC5758">
        <w:rPr>
          <w:rFonts w:ascii="Palatino Linotype" w:hAnsi="Palatino Linotype" w:cs="Arial"/>
          <w:color w:val="000000" w:themeColor="text1"/>
          <w:lang w:val="es-ES"/>
        </w:rPr>
        <w:t xml:space="preserve">Derivado de la respuesta del </w:t>
      </w:r>
      <w:r w:rsidRPr="00EC5758">
        <w:rPr>
          <w:rFonts w:ascii="Palatino Linotype" w:hAnsi="Palatino Linotype" w:cs="Arial"/>
          <w:b/>
          <w:bCs/>
          <w:color w:val="000000" w:themeColor="text1"/>
          <w:lang w:val="es-ES"/>
        </w:rPr>
        <w:t>SUJETO OBLIGADO</w:t>
      </w:r>
      <w:r w:rsidRPr="00EC5758">
        <w:rPr>
          <w:rFonts w:ascii="Palatino Linotype" w:hAnsi="Palatino Linotype" w:cs="Arial"/>
          <w:color w:val="000000" w:themeColor="text1"/>
          <w:lang w:val="es-ES"/>
        </w:rPr>
        <w:t xml:space="preserve">, el </w:t>
      </w:r>
      <w:r w:rsidR="00EC0FAE" w:rsidRPr="00EC5758">
        <w:rPr>
          <w:rFonts w:ascii="Palatino Linotype" w:hAnsi="Palatino Linotype" w:cs="Arial"/>
          <w:b/>
          <w:color w:val="000000" w:themeColor="text1"/>
          <w:lang w:val="es-ES"/>
        </w:rPr>
        <w:t>dieciocho de diciembre</w:t>
      </w:r>
      <w:r w:rsidR="00B012E5" w:rsidRPr="00EC5758">
        <w:rPr>
          <w:rFonts w:ascii="Palatino Linotype" w:hAnsi="Palatino Linotype" w:cs="Arial"/>
          <w:b/>
          <w:color w:val="000000" w:themeColor="text1"/>
          <w:lang w:val="es-ES"/>
        </w:rPr>
        <w:t xml:space="preserve"> </w:t>
      </w:r>
      <w:r w:rsidRPr="00EC5758">
        <w:rPr>
          <w:rFonts w:ascii="Palatino Linotype" w:hAnsi="Palatino Linotype" w:cs="Arial"/>
          <w:b/>
          <w:color w:val="000000" w:themeColor="text1"/>
          <w:lang w:val="es-ES"/>
        </w:rPr>
        <w:t>de dos mil veinticinco</w:t>
      </w:r>
      <w:r w:rsidRPr="00EC5758">
        <w:rPr>
          <w:rFonts w:ascii="Palatino Linotype" w:hAnsi="Palatino Linotype" w:cs="Arial"/>
          <w:color w:val="000000" w:themeColor="text1"/>
          <w:lang w:val="es-ES"/>
        </w:rPr>
        <w:t xml:space="preserve">, el particular interpuso el recurso de revisión </w:t>
      </w:r>
      <w:r w:rsidR="00EC0FAE" w:rsidRPr="00EC5758">
        <w:rPr>
          <w:rFonts w:ascii="Palatino Linotype" w:hAnsi="Palatino Linotype"/>
          <w:b/>
          <w:bCs/>
        </w:rPr>
        <w:t>14668</w:t>
      </w:r>
      <w:r w:rsidRPr="00EC5758">
        <w:rPr>
          <w:rFonts w:ascii="Palatino Linotype" w:hAnsi="Palatino Linotype"/>
          <w:b/>
          <w:bCs/>
        </w:rPr>
        <w:t>/INFOEM/IP/RR/2025</w:t>
      </w:r>
      <w:r w:rsidRPr="00EC5758">
        <w:rPr>
          <w:rFonts w:ascii="Palatino Linotype" w:eastAsia="Calibri" w:hAnsi="Palatino Linotype" w:cs="Arial"/>
          <w:color w:val="000000" w:themeColor="text1"/>
          <w:lang w:val="es-ES"/>
        </w:rPr>
        <w:t>;</w:t>
      </w:r>
      <w:r w:rsidRPr="00EC5758">
        <w:rPr>
          <w:rFonts w:ascii="Palatino Linotype" w:hAnsi="Palatino Linotype" w:cs="Arial"/>
          <w:color w:val="000000" w:themeColor="text1"/>
          <w:lang w:val="es-ES"/>
        </w:rPr>
        <w:t xml:space="preserve"> impugnación en la que refirió lo siguiente:</w:t>
      </w:r>
    </w:p>
    <w:p w14:paraId="4814D984" w14:textId="77777777" w:rsidR="00357CF4" w:rsidRPr="00EC5758" w:rsidRDefault="00357CF4" w:rsidP="00357CF4">
      <w:pPr>
        <w:tabs>
          <w:tab w:val="left" w:pos="142"/>
          <w:tab w:val="left" w:pos="426"/>
        </w:tabs>
        <w:spacing w:line="360" w:lineRule="auto"/>
        <w:jc w:val="both"/>
        <w:rPr>
          <w:rFonts w:ascii="Palatino Linotype" w:hAnsi="Palatino Linotype"/>
          <w:color w:val="000000" w:themeColor="text1"/>
        </w:rPr>
      </w:pPr>
    </w:p>
    <w:p w14:paraId="62E975E4" w14:textId="77777777" w:rsidR="00D74E5B" w:rsidRPr="00EC5758" w:rsidRDefault="00D74E5B" w:rsidP="00DA60CE">
      <w:pPr>
        <w:pStyle w:val="Prrafodelista"/>
        <w:numPr>
          <w:ilvl w:val="0"/>
          <w:numId w:val="4"/>
        </w:numPr>
        <w:spacing w:line="360" w:lineRule="auto"/>
        <w:jc w:val="both"/>
        <w:rPr>
          <w:rFonts w:ascii="Palatino Linotype" w:eastAsiaTheme="majorEastAsia" w:hAnsi="Palatino Linotype" w:cstheme="majorBidi"/>
          <w:i/>
          <w:color w:val="000000" w:themeColor="text1"/>
        </w:rPr>
      </w:pPr>
      <w:r w:rsidRPr="00EC5758">
        <w:rPr>
          <w:rFonts w:ascii="Palatino Linotype" w:hAnsi="Palatino Linotype" w:cs="Arial"/>
          <w:b/>
          <w:color w:val="000000" w:themeColor="text1"/>
          <w:lang w:val="es-ES"/>
        </w:rPr>
        <w:t>Acto impugnado:</w:t>
      </w:r>
      <w:r w:rsidRPr="00EC5758">
        <w:rPr>
          <w:rFonts w:ascii="Palatino Linotype" w:hAnsi="Palatino Linotype" w:cs="Arial"/>
          <w:color w:val="000000" w:themeColor="text1"/>
          <w:lang w:val="es-ES"/>
        </w:rPr>
        <w:t xml:space="preserve"> </w:t>
      </w:r>
    </w:p>
    <w:p w14:paraId="315C9CF9" w14:textId="0CE22A0D" w:rsidR="00D74E5B" w:rsidRPr="00EC5758" w:rsidRDefault="00D74E5B" w:rsidP="00704FEF">
      <w:pPr>
        <w:ind w:left="1134" w:right="849"/>
        <w:jc w:val="both"/>
        <w:rPr>
          <w:rFonts w:ascii="Palatino Linotype" w:eastAsiaTheme="majorEastAsia" w:hAnsi="Palatino Linotype" w:cstheme="majorBidi"/>
          <w:i/>
          <w:color w:val="000000" w:themeColor="text1"/>
        </w:rPr>
      </w:pPr>
      <w:r w:rsidRPr="00EC5758">
        <w:rPr>
          <w:rStyle w:val="Ttulo2Car"/>
          <w:rFonts w:ascii="Palatino Linotype" w:hAnsi="Palatino Linotype"/>
          <w:i/>
          <w:color w:val="000000" w:themeColor="text1"/>
          <w:sz w:val="24"/>
          <w:szCs w:val="24"/>
        </w:rPr>
        <w:t>“</w:t>
      </w:r>
      <w:r w:rsidR="00EC0FAE" w:rsidRPr="00EC5758">
        <w:rPr>
          <w:rFonts w:ascii="Palatino Linotype" w:hAnsi="Palatino Linotype"/>
          <w:i/>
          <w:color w:val="000000"/>
        </w:rPr>
        <w:t>Respuesta incompleta a mi solicitud de información</w:t>
      </w:r>
      <w:r w:rsidRPr="00EC5758">
        <w:rPr>
          <w:rStyle w:val="Ttulo2Car"/>
          <w:rFonts w:ascii="Palatino Linotype" w:hAnsi="Palatino Linotype"/>
          <w:i/>
          <w:color w:val="000000" w:themeColor="text1"/>
          <w:sz w:val="24"/>
          <w:szCs w:val="24"/>
        </w:rPr>
        <w:t xml:space="preserve">”  </w:t>
      </w:r>
      <w:r w:rsidRPr="00EC5758">
        <w:rPr>
          <w:rFonts w:ascii="Palatino Linotype" w:hAnsi="Palatino Linotype" w:cs="Arial"/>
          <w:color w:val="000000" w:themeColor="text1"/>
          <w:lang w:val="es-ES"/>
        </w:rPr>
        <w:t>(Sic).</w:t>
      </w:r>
    </w:p>
    <w:p w14:paraId="48FEBA93" w14:textId="77777777" w:rsidR="00D74E5B" w:rsidRPr="00EC5758" w:rsidRDefault="00D74E5B" w:rsidP="00DA60CE">
      <w:pPr>
        <w:pStyle w:val="Prrafodelista"/>
        <w:numPr>
          <w:ilvl w:val="0"/>
          <w:numId w:val="4"/>
        </w:numPr>
        <w:spacing w:line="360" w:lineRule="auto"/>
        <w:jc w:val="both"/>
        <w:rPr>
          <w:rFonts w:ascii="Palatino Linotype" w:hAnsi="Palatino Linotype"/>
          <w:i/>
          <w:color w:val="000000" w:themeColor="text1"/>
        </w:rPr>
      </w:pPr>
      <w:r w:rsidRPr="00EC5758">
        <w:rPr>
          <w:rFonts w:ascii="Palatino Linotype" w:hAnsi="Palatino Linotype" w:cs="Arial"/>
          <w:b/>
          <w:color w:val="000000" w:themeColor="text1"/>
          <w:lang w:val="es-ES"/>
        </w:rPr>
        <w:t>Razones o motivos de inconformidad:</w:t>
      </w:r>
      <w:r w:rsidRPr="00EC5758">
        <w:rPr>
          <w:rFonts w:ascii="Palatino Linotype" w:hAnsi="Palatino Linotype" w:cs="Arial"/>
          <w:color w:val="000000" w:themeColor="text1"/>
          <w:lang w:val="es-ES"/>
        </w:rPr>
        <w:t xml:space="preserve"> </w:t>
      </w:r>
    </w:p>
    <w:p w14:paraId="6F486321" w14:textId="63765D56" w:rsidR="00D74E5B" w:rsidRPr="00EC5758" w:rsidRDefault="00D74E5B" w:rsidP="00704FEF">
      <w:pPr>
        <w:ind w:left="1134" w:right="849"/>
        <w:jc w:val="both"/>
        <w:rPr>
          <w:rFonts w:ascii="Palatino Linotype" w:hAnsi="Palatino Linotype"/>
          <w:i/>
          <w:color w:val="000000" w:themeColor="text1"/>
        </w:rPr>
      </w:pPr>
      <w:r w:rsidRPr="00EC5758">
        <w:rPr>
          <w:rFonts w:ascii="Palatino Linotype" w:hAnsi="Palatino Linotype"/>
          <w:i/>
          <w:color w:val="000000" w:themeColor="text1"/>
        </w:rPr>
        <w:t>“</w:t>
      </w:r>
      <w:r w:rsidR="00EC0FAE" w:rsidRPr="00EC5758">
        <w:rPr>
          <w:rFonts w:ascii="Palatino Linotype" w:hAnsi="Palatino Linotype"/>
          <w:i/>
          <w:color w:val="000000"/>
        </w:rPr>
        <w:t>La autoridad se abstuvo de entregar la información solicitada, solo brinda una respuesta incompleta, vaga, congruente y carente de cualquier fundamento legal. Considero que no dió cumplimiento a mi petición</w:t>
      </w:r>
      <w:r w:rsidRPr="00EC5758">
        <w:rPr>
          <w:rFonts w:ascii="Palatino Linotype" w:hAnsi="Palatino Linotype"/>
          <w:i/>
          <w:color w:val="000000" w:themeColor="text1"/>
        </w:rPr>
        <w:t xml:space="preserve">” </w:t>
      </w:r>
      <w:r w:rsidRPr="00EC5758">
        <w:rPr>
          <w:rFonts w:ascii="Palatino Linotype" w:hAnsi="Palatino Linotype" w:cs="Arial"/>
          <w:color w:val="000000" w:themeColor="text1"/>
          <w:lang w:val="es-ES"/>
        </w:rPr>
        <w:t>(Sic).</w:t>
      </w:r>
    </w:p>
    <w:p w14:paraId="470FDF00" w14:textId="77777777" w:rsidR="003D7A21" w:rsidRPr="00EC5758" w:rsidRDefault="003D7A21"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46EAE023" w14:textId="77777777" w:rsidR="00D74E5B" w:rsidRPr="00EC5758" w:rsidRDefault="00D74E5B" w:rsidP="00DA60CE">
      <w:pPr>
        <w:pStyle w:val="Prrafodelista"/>
        <w:numPr>
          <w:ilvl w:val="0"/>
          <w:numId w:val="3"/>
        </w:numPr>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w:t>
      </w:r>
      <w:r w:rsidRPr="00EC5758">
        <w:rPr>
          <w:rFonts w:ascii="Palatino Linotype" w:eastAsia="Palatino Linotype" w:hAnsi="Palatino Linotype" w:cs="Palatino Linotype"/>
          <w:b/>
        </w:rPr>
        <w:t xml:space="preserve">Ley de Transparencia y Acceso a la Información Pública del Estado de México y Municipios </w:t>
      </w:r>
      <w:r w:rsidRPr="00EC5758">
        <w:rPr>
          <w:rFonts w:ascii="Palatino Linotype" w:eastAsia="Palatino Linotype" w:hAnsi="Palatino Linotype" w:cs="Palatino Linotype"/>
        </w:rPr>
        <w:t xml:space="preserve">se turna a la </w:t>
      </w:r>
      <w:r w:rsidRPr="00EC5758">
        <w:rPr>
          <w:rFonts w:ascii="Palatino Linotype" w:eastAsia="Palatino Linotype" w:hAnsi="Palatino Linotype" w:cs="Palatino Linotype"/>
          <w:b/>
        </w:rPr>
        <w:t xml:space="preserve">Comisionada María del Rosario Mejía Ayala, </w:t>
      </w:r>
      <w:r w:rsidRPr="00EC5758">
        <w:rPr>
          <w:rFonts w:ascii="Palatino Linotype" w:eastAsia="Palatino Linotype" w:hAnsi="Palatino Linotype" w:cs="Palatino Linotype"/>
        </w:rPr>
        <w:t xml:space="preserve">para su análisis. </w:t>
      </w:r>
    </w:p>
    <w:p w14:paraId="3BA57016" w14:textId="77777777" w:rsidR="003D7A21" w:rsidRPr="00EC5758" w:rsidRDefault="003D7A21"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54C9DFDF" w14:textId="6534BD4D" w:rsidR="00D74E5B" w:rsidRPr="00EC5758" w:rsidRDefault="00D74E5B" w:rsidP="00DA60CE">
      <w:pPr>
        <w:pStyle w:val="Prrafodelista"/>
        <w:numPr>
          <w:ilvl w:val="0"/>
          <w:numId w:val="3"/>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EC5758">
        <w:rPr>
          <w:rFonts w:ascii="Palatino Linotype" w:hAnsi="Palatino Linotype" w:cs="Arial"/>
          <w:color w:val="000000" w:themeColor="text1"/>
          <w:lang w:val="es-ES"/>
        </w:rPr>
        <w:t>La Comisionada Ponente</w:t>
      </w:r>
      <w:r w:rsidRPr="00EC5758">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EC0FAE" w:rsidRPr="00EC5758">
        <w:rPr>
          <w:rFonts w:ascii="Palatino Linotype" w:eastAsia="Calibri" w:hAnsi="Palatino Linotype" w:cs="Arial"/>
          <w:b/>
          <w:bCs/>
          <w:color w:val="000000" w:themeColor="text1"/>
          <w:lang w:val="es-ES"/>
        </w:rPr>
        <w:t>diecinueve de diciembre</w:t>
      </w:r>
      <w:r w:rsidRPr="00EC5758">
        <w:rPr>
          <w:rFonts w:ascii="Palatino Linotype" w:eastAsia="Calibri" w:hAnsi="Palatino Linotype" w:cs="Arial"/>
          <w:b/>
          <w:bCs/>
          <w:color w:val="000000" w:themeColor="text1"/>
          <w:lang w:val="es-ES"/>
        </w:rPr>
        <w:t xml:space="preserve"> de dos mil veinticinco</w:t>
      </w:r>
      <w:r w:rsidRPr="00EC5758">
        <w:rPr>
          <w:rFonts w:ascii="Palatino Linotype" w:eastAsia="Calibri" w:hAnsi="Palatino Linotype" w:cs="Arial"/>
          <w:color w:val="000000" w:themeColor="text1"/>
          <w:lang w:val="es-ES"/>
        </w:rPr>
        <w:t xml:space="preserve">, puso a disposición de las partes el expediente electrónico </w:t>
      </w:r>
      <w:r w:rsidRPr="00EC5758">
        <w:rPr>
          <w:rFonts w:ascii="Palatino Linotype" w:eastAsia="Calibri" w:hAnsi="Palatino Linotype" w:cs="Arial"/>
          <w:color w:val="000000" w:themeColor="text1"/>
        </w:rPr>
        <w:t xml:space="preserve">vía </w:t>
      </w:r>
      <w:r w:rsidRPr="00EC5758">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EC5758">
        <w:rPr>
          <w:rFonts w:ascii="Palatino Linotype" w:eastAsia="Calibri" w:hAnsi="Palatino Linotype" w:cs="Arial"/>
          <w:b/>
          <w:color w:val="000000" w:themeColor="text1"/>
          <w:lang w:val="es-ES"/>
        </w:rPr>
        <w:t>SUJETO OBLIGADO</w:t>
      </w:r>
      <w:r w:rsidRPr="00EC5758">
        <w:rPr>
          <w:rFonts w:ascii="Palatino Linotype" w:eastAsia="Calibri" w:hAnsi="Palatino Linotype" w:cs="Arial"/>
          <w:color w:val="000000" w:themeColor="text1"/>
          <w:lang w:val="es-ES"/>
        </w:rPr>
        <w:t xml:space="preserve"> presentara </w:t>
      </w:r>
      <w:bookmarkEnd w:id="3"/>
      <w:r w:rsidRPr="00EC5758">
        <w:rPr>
          <w:rFonts w:ascii="Palatino Linotype" w:eastAsia="Calibri" w:hAnsi="Palatino Linotype" w:cs="Arial"/>
          <w:color w:val="000000" w:themeColor="text1"/>
          <w:lang w:val="es-ES"/>
        </w:rPr>
        <w:t>su informe justificado procedente.</w:t>
      </w:r>
    </w:p>
    <w:p w14:paraId="5F9E4CB8"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5678892" w14:textId="42921DE2" w:rsidR="00C92F34" w:rsidRPr="00EC5758" w:rsidRDefault="00EC0FAE" w:rsidP="00DA60CE">
      <w:pPr>
        <w:pStyle w:val="Prrafodelista"/>
        <w:numPr>
          <w:ilvl w:val="0"/>
          <w:numId w:val="5"/>
        </w:numPr>
        <w:tabs>
          <w:tab w:val="left" w:pos="426"/>
        </w:tabs>
        <w:spacing w:line="360" w:lineRule="auto"/>
        <w:ind w:right="27"/>
        <w:jc w:val="both"/>
        <w:rPr>
          <w:rFonts w:ascii="Palatino Linotype" w:eastAsia="Calibri" w:hAnsi="Palatino Linotype" w:cs="Arial"/>
          <w:b/>
          <w:color w:val="000000" w:themeColor="text1"/>
        </w:rPr>
      </w:pPr>
      <w:r w:rsidRPr="00EC5758">
        <w:rPr>
          <w:rFonts w:ascii="Palatino Linotype" w:eastAsia="Calibri" w:hAnsi="Palatino Linotype" w:cs="Arial"/>
          <w:color w:val="000000" w:themeColor="text1"/>
        </w:rPr>
        <w:t>En fecha veintidós de enero e</w:t>
      </w:r>
      <w:r w:rsidR="001D53DE" w:rsidRPr="00EC5758">
        <w:rPr>
          <w:rFonts w:ascii="Palatino Linotype" w:eastAsia="Calibri" w:hAnsi="Palatino Linotype" w:cs="Arial"/>
          <w:color w:val="000000" w:themeColor="text1"/>
        </w:rPr>
        <w:t xml:space="preserve">l </w:t>
      </w:r>
      <w:r w:rsidR="001D53DE" w:rsidRPr="00EC5758">
        <w:rPr>
          <w:rFonts w:ascii="Palatino Linotype" w:eastAsia="Calibri" w:hAnsi="Palatino Linotype" w:cs="Arial"/>
          <w:b/>
          <w:bCs/>
          <w:color w:val="000000" w:themeColor="text1"/>
        </w:rPr>
        <w:t xml:space="preserve">SUJETO OBLIGADO </w:t>
      </w:r>
      <w:r w:rsidRPr="00EC5758">
        <w:rPr>
          <w:rFonts w:ascii="Palatino Linotype" w:eastAsia="Calibri" w:hAnsi="Palatino Linotype" w:cs="Arial"/>
          <w:bCs/>
          <w:color w:val="000000" w:themeColor="text1"/>
        </w:rPr>
        <w:t>al rendir su informe j</w:t>
      </w:r>
      <w:r w:rsidR="00C92F34" w:rsidRPr="00EC5758">
        <w:rPr>
          <w:rFonts w:ascii="Palatino Linotype" w:eastAsia="Calibri" w:hAnsi="Palatino Linotype" w:cs="Arial"/>
          <w:bCs/>
          <w:color w:val="000000" w:themeColor="text1"/>
        </w:rPr>
        <w:t xml:space="preserve">ustificado remitió el </w:t>
      </w:r>
      <w:r w:rsidRPr="00EC5758">
        <w:rPr>
          <w:rFonts w:ascii="Palatino Linotype" w:eastAsia="Calibri" w:hAnsi="Palatino Linotype" w:cs="Arial"/>
          <w:bCs/>
          <w:color w:val="000000" w:themeColor="text1"/>
        </w:rPr>
        <w:t xml:space="preserve"> archivo </w:t>
      </w:r>
      <w:r w:rsidR="00C92F34" w:rsidRPr="00EC5758">
        <w:rPr>
          <w:rFonts w:ascii="Palatino Linotype" w:eastAsia="Calibri" w:hAnsi="Palatino Linotype" w:cs="Arial"/>
          <w:bCs/>
          <w:color w:val="000000" w:themeColor="text1"/>
        </w:rPr>
        <w:t xml:space="preserve"> </w:t>
      </w:r>
      <w:r w:rsidR="00C92F34" w:rsidRPr="00EC5758">
        <w:rPr>
          <w:rFonts w:ascii="Palatino Linotype" w:eastAsia="Calibri" w:hAnsi="Palatino Linotype" w:cs="Arial"/>
          <w:bCs/>
          <w:i/>
          <w:color w:val="000000" w:themeColor="text1"/>
        </w:rPr>
        <w:t>Escáner_20260122.pdf</w:t>
      </w:r>
      <w:r w:rsidR="00C92F34" w:rsidRPr="00EC5758">
        <w:rPr>
          <w:rFonts w:ascii="Palatino Linotype" w:eastAsia="Calibri" w:hAnsi="Palatino Linotype" w:cs="Arial"/>
          <w:bCs/>
          <w:color w:val="000000" w:themeColor="text1"/>
        </w:rPr>
        <w:t xml:space="preserve"> donde señala el nombre de dos empresas que realizaron las obras con el recurso referido, aduciendo que las mismas se eligieron por encontrarse inscritas en el catálogo de contratistas del Estado de México; reitera que las bases no pueden ser entregadas por las causas ya descritas en respuesta.</w:t>
      </w:r>
    </w:p>
    <w:p w14:paraId="61EF1C5E" w14:textId="77777777" w:rsidR="00C92F34" w:rsidRPr="00EC5758" w:rsidRDefault="00C92F34" w:rsidP="00C92F34">
      <w:pPr>
        <w:tabs>
          <w:tab w:val="left" w:pos="426"/>
        </w:tabs>
        <w:spacing w:line="360" w:lineRule="auto"/>
        <w:ind w:right="27"/>
        <w:jc w:val="both"/>
        <w:rPr>
          <w:rFonts w:ascii="Palatino Linotype" w:eastAsia="Calibri" w:hAnsi="Palatino Linotype" w:cs="Arial"/>
          <w:b/>
          <w:color w:val="000000" w:themeColor="text1"/>
        </w:rPr>
      </w:pPr>
    </w:p>
    <w:p w14:paraId="6E1C6FF9" w14:textId="1EE58378" w:rsidR="001D53DE" w:rsidRPr="00EC5758" w:rsidRDefault="001D53DE" w:rsidP="00DA60CE">
      <w:pPr>
        <w:pStyle w:val="Prrafodelista"/>
        <w:numPr>
          <w:ilvl w:val="0"/>
          <w:numId w:val="5"/>
        </w:numPr>
        <w:tabs>
          <w:tab w:val="left" w:pos="426"/>
        </w:tabs>
        <w:spacing w:line="360" w:lineRule="auto"/>
        <w:ind w:right="27"/>
        <w:jc w:val="both"/>
        <w:rPr>
          <w:rFonts w:ascii="Palatino Linotype" w:eastAsia="Calibri" w:hAnsi="Palatino Linotype" w:cs="Arial"/>
          <w:b/>
          <w:color w:val="000000" w:themeColor="text1"/>
        </w:rPr>
      </w:pPr>
      <w:r w:rsidRPr="00EC5758">
        <w:rPr>
          <w:rFonts w:ascii="Palatino Linotype" w:eastAsia="Calibri" w:hAnsi="Palatino Linotype" w:cs="Arial"/>
          <w:color w:val="000000" w:themeColor="text1"/>
        </w:rPr>
        <w:t xml:space="preserve"> </w:t>
      </w:r>
      <w:r w:rsidR="00C92F34" w:rsidRPr="00EC5758">
        <w:rPr>
          <w:rFonts w:ascii="Palatino Linotype" w:eastAsia="Calibri" w:hAnsi="Palatino Linotype" w:cs="Arial"/>
          <w:color w:val="000000" w:themeColor="text1"/>
        </w:rPr>
        <w:t>P</w:t>
      </w:r>
      <w:r w:rsidRPr="00EC5758">
        <w:rPr>
          <w:rFonts w:ascii="Palatino Linotype" w:eastAsia="Calibri" w:hAnsi="Palatino Linotype" w:cs="Arial"/>
          <w:color w:val="000000" w:themeColor="text1"/>
        </w:rPr>
        <w:t xml:space="preserve">or su parte, el </w:t>
      </w:r>
      <w:r w:rsidRPr="00EC5758">
        <w:rPr>
          <w:rFonts w:ascii="Palatino Linotype" w:eastAsia="Calibri" w:hAnsi="Palatino Linotype" w:cs="Arial"/>
          <w:b/>
          <w:color w:val="000000" w:themeColor="text1"/>
        </w:rPr>
        <w:t>RECURRENTE</w:t>
      </w:r>
      <w:r w:rsidRPr="00EC5758">
        <w:rPr>
          <w:rFonts w:ascii="Palatino Linotype" w:eastAsia="Calibri" w:hAnsi="Palatino Linotype" w:cs="Arial"/>
          <w:color w:val="000000" w:themeColor="text1"/>
        </w:rPr>
        <w:t xml:space="preserve"> no realizó manifestacion</w:t>
      </w:r>
      <w:r w:rsidR="00C92F34" w:rsidRPr="00EC5758">
        <w:rPr>
          <w:rFonts w:ascii="Palatino Linotype" w:eastAsia="Calibri" w:hAnsi="Palatino Linotype" w:cs="Arial"/>
          <w:color w:val="000000" w:themeColor="text1"/>
        </w:rPr>
        <w:t>es que a su derecho convinieran y asistieran.</w:t>
      </w:r>
    </w:p>
    <w:p w14:paraId="5648FEC6" w14:textId="77777777" w:rsidR="00807F3A" w:rsidRPr="00EC5758" w:rsidRDefault="00807F3A" w:rsidP="00807F3A">
      <w:pPr>
        <w:tabs>
          <w:tab w:val="left" w:pos="426"/>
        </w:tabs>
        <w:spacing w:line="360" w:lineRule="auto"/>
        <w:ind w:right="27"/>
        <w:jc w:val="both"/>
        <w:rPr>
          <w:rFonts w:ascii="Palatino Linotype" w:eastAsia="Calibri" w:hAnsi="Palatino Linotype" w:cs="Arial"/>
          <w:b/>
          <w:color w:val="000000" w:themeColor="text1"/>
        </w:rPr>
      </w:pPr>
    </w:p>
    <w:p w14:paraId="54321416" w14:textId="02C37340" w:rsidR="00CA3D2F" w:rsidRPr="00EC5758" w:rsidRDefault="00CA3D2F" w:rsidP="00DA60CE">
      <w:pPr>
        <w:pStyle w:val="Prrafodelista"/>
        <w:numPr>
          <w:ilvl w:val="0"/>
          <w:numId w:val="5"/>
        </w:numPr>
        <w:spacing w:line="360" w:lineRule="auto"/>
        <w:ind w:right="27"/>
        <w:contextualSpacing w:val="0"/>
        <w:jc w:val="both"/>
        <w:rPr>
          <w:rFonts w:ascii="Palatino Linotype" w:hAnsi="Palatino Linotype"/>
          <w:b/>
          <w:color w:val="000000" w:themeColor="text1"/>
        </w:rPr>
      </w:pPr>
      <w:r w:rsidRPr="00EC5758">
        <w:rPr>
          <w:rFonts w:ascii="Palatino Linotype" w:hAnsi="Palatino Linotype"/>
        </w:rPr>
        <w:t xml:space="preserve">En </w:t>
      </w:r>
      <w:r w:rsidRPr="00EC5758">
        <w:rPr>
          <w:rFonts w:ascii="Palatino Linotype" w:hAnsi="Palatino Linotype"/>
          <w:b/>
        </w:rPr>
        <w:t xml:space="preserve">fecha </w:t>
      </w:r>
      <w:r w:rsidR="00C92F34" w:rsidRPr="00EC5758">
        <w:rPr>
          <w:rFonts w:ascii="Palatino Linotype" w:hAnsi="Palatino Linotype"/>
          <w:b/>
        </w:rPr>
        <w:t>veintiséis de febrero</w:t>
      </w:r>
      <w:r w:rsidR="00807F3A" w:rsidRPr="00EC5758">
        <w:rPr>
          <w:rFonts w:ascii="Palatino Linotype" w:hAnsi="Palatino Linotype"/>
          <w:b/>
        </w:rPr>
        <w:t xml:space="preserve"> de dos mil veintiséis</w:t>
      </w:r>
      <w:r w:rsidRPr="00EC5758">
        <w:rPr>
          <w:rFonts w:ascii="Palatino Linotype" w:hAnsi="Palatino Linotype"/>
        </w:rPr>
        <w:t>, se acordó ampliar el término para resolver el presente asunto.</w:t>
      </w:r>
    </w:p>
    <w:p w14:paraId="526BF807" w14:textId="42EB5106" w:rsidR="00CA3D2F" w:rsidRPr="00EC5758" w:rsidRDefault="00CA3D2F" w:rsidP="00DA60C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C5758">
        <w:rPr>
          <w:rFonts w:ascii="Palatino Linotype" w:eastAsia="Palatino Linotype" w:hAnsi="Palatino Linotype" w:cs="Palatino Linotype"/>
          <w:color w:val="000000"/>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r w:rsidR="00807F3A" w:rsidRPr="00EC5758">
        <w:rPr>
          <w:rFonts w:ascii="Palatino Linotype" w:eastAsia="Palatino Linotype" w:hAnsi="Palatino Linotype" w:cs="Palatino Linotype"/>
          <w:color w:val="000000"/>
        </w:rPr>
        <w:t>.</w:t>
      </w:r>
    </w:p>
    <w:p w14:paraId="2F2A1E55" w14:textId="77777777" w:rsidR="00807F3A" w:rsidRPr="00EC5758" w:rsidRDefault="00807F3A" w:rsidP="00807F3A">
      <w:pPr>
        <w:pStyle w:val="Prrafodelista"/>
        <w:rPr>
          <w:rFonts w:ascii="Palatino Linotype" w:eastAsia="Palatino Linotype" w:hAnsi="Palatino Linotype" w:cs="Palatino Linotype"/>
          <w:b/>
          <w:color w:val="000000"/>
        </w:rPr>
      </w:pPr>
    </w:p>
    <w:p w14:paraId="7A55279D" w14:textId="758A21A8" w:rsidR="00807F3A" w:rsidRPr="00EC5758" w:rsidRDefault="00807F3A" w:rsidP="00DA60CE">
      <w:pPr>
        <w:numPr>
          <w:ilvl w:val="0"/>
          <w:numId w:val="5"/>
        </w:numPr>
        <w:spacing w:line="360" w:lineRule="auto"/>
        <w:ind w:right="-29"/>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La Comisionada Ponente decretó el cierre de instrucción mediante el acuerdo del </w:t>
      </w:r>
      <w:r w:rsidR="00C92F34" w:rsidRPr="00EC5758">
        <w:rPr>
          <w:rFonts w:ascii="Palatino Linotype" w:eastAsia="Palatino Linotype" w:hAnsi="Palatino Linotype" w:cs="Palatino Linotype"/>
          <w:b/>
        </w:rPr>
        <w:t>quince</w:t>
      </w:r>
      <w:r w:rsidRPr="00EC5758">
        <w:rPr>
          <w:rFonts w:ascii="Palatino Linotype" w:eastAsia="Palatino Linotype" w:hAnsi="Palatino Linotype" w:cs="Palatino Linotype"/>
          <w:b/>
        </w:rPr>
        <w:t xml:space="preserve"> de enero de dos mil veintiséis; </w:t>
      </w:r>
      <w:r w:rsidRPr="00EC5758">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14:paraId="2391C4AD" w14:textId="77777777" w:rsidR="00F91D1D" w:rsidRPr="00EC5758" w:rsidRDefault="00F91D1D"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0868FA33" w14:textId="77777777" w:rsidR="00AC5204" w:rsidRDefault="000806AA" w:rsidP="00E848C1">
      <w:pPr>
        <w:pStyle w:val="Ttulo2"/>
        <w:jc w:val="center"/>
        <w:rPr>
          <w:rFonts w:ascii="Palatino Linotype" w:eastAsia="Palatino Linotype" w:hAnsi="Palatino Linotype" w:cs="Palatino Linotype"/>
          <w:b/>
          <w:color w:val="000000"/>
          <w:sz w:val="24"/>
          <w:szCs w:val="24"/>
        </w:rPr>
      </w:pPr>
      <w:bookmarkStart w:id="4" w:name="_heading=h.1fob9te" w:colFirst="0" w:colLast="0"/>
      <w:bookmarkEnd w:id="4"/>
      <w:r w:rsidRPr="00EC5758">
        <w:rPr>
          <w:rFonts w:ascii="Palatino Linotype" w:eastAsia="Palatino Linotype" w:hAnsi="Palatino Linotype" w:cs="Palatino Linotype"/>
          <w:b/>
          <w:color w:val="000000"/>
          <w:sz w:val="24"/>
          <w:szCs w:val="24"/>
        </w:rPr>
        <w:t>C O N S I D E R A N D O</w:t>
      </w:r>
    </w:p>
    <w:p w14:paraId="65E06D67" w14:textId="77777777" w:rsidR="00EC5758" w:rsidRPr="00EC5758" w:rsidRDefault="00EC5758" w:rsidP="00EC5758">
      <w:pPr>
        <w:rPr>
          <w:rFonts w:eastAsia="Palatino Linotype"/>
          <w:lang w:eastAsia="en-US"/>
        </w:rPr>
      </w:pPr>
    </w:p>
    <w:p w14:paraId="16A4C3DE" w14:textId="77777777" w:rsidR="00AC5204" w:rsidRPr="00EC5758"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5" w:name="_heading=h.3znysh7" w:colFirst="0" w:colLast="0"/>
      <w:bookmarkEnd w:id="5"/>
      <w:r w:rsidRPr="00EC5758">
        <w:rPr>
          <w:rFonts w:ascii="Palatino Linotype" w:eastAsia="Palatino Linotype" w:hAnsi="Palatino Linotype" w:cs="Palatino Linotype"/>
          <w:b/>
          <w:color w:val="000000"/>
          <w:sz w:val="24"/>
          <w:szCs w:val="24"/>
        </w:rPr>
        <w:t>PRIMERO. De la competencia</w:t>
      </w:r>
    </w:p>
    <w:p w14:paraId="49FAD4F8" w14:textId="77777777" w:rsidR="00AC5204" w:rsidRPr="00EC5758" w:rsidRDefault="007A40B2" w:rsidP="00DA60CE">
      <w:pPr>
        <w:pStyle w:val="Prrafodelista"/>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shd w:val="clear" w:color="auto" w:fill="FFFFFF"/>
        </w:rPr>
      </w:pPr>
      <w:r w:rsidRPr="00EC5758">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C5758">
        <w:rPr>
          <w:rFonts w:ascii="Palatino Linotype" w:hAnsi="Palatino Linotype"/>
          <w:bCs/>
          <w:color w:val="000000"/>
          <w:shd w:val="clear" w:color="auto" w:fill="FFFFFF"/>
        </w:rPr>
        <w:t>Constitución Política de los Estados Unidos Mexicanos</w:t>
      </w:r>
      <w:r w:rsidRPr="00EC5758">
        <w:rPr>
          <w:rFonts w:ascii="Palatino Linotype" w:hAnsi="Palatino Linotype"/>
          <w:color w:val="000000"/>
          <w:shd w:val="clear" w:color="auto" w:fill="FFFFFF"/>
        </w:rPr>
        <w:t>; 5, párrafos trigésimo segundo, trigésimo tercero y trigésimo cuarto fracciones IV y V de la </w:t>
      </w:r>
      <w:r w:rsidRPr="00EC5758">
        <w:rPr>
          <w:rFonts w:ascii="Palatino Linotype" w:hAnsi="Palatino Linotype"/>
          <w:bCs/>
          <w:color w:val="000000"/>
          <w:shd w:val="clear" w:color="auto" w:fill="FFFFFF"/>
        </w:rPr>
        <w:t>Constitución Política del Estado Libre y Soberano de México</w:t>
      </w:r>
      <w:r w:rsidRPr="00EC5758">
        <w:rPr>
          <w:rFonts w:ascii="Palatino Linotype" w:hAnsi="Palatino Linotype"/>
          <w:color w:val="000000"/>
          <w:shd w:val="clear" w:color="auto" w:fill="FFFFFF"/>
        </w:rPr>
        <w:t>; artículos 1, 2 fracción II, 13, 29, 36 fracciones I y II, 176, 178, 179, 181 párrafo tercero y 185 de la </w:t>
      </w:r>
      <w:r w:rsidRPr="00EC5758">
        <w:rPr>
          <w:rFonts w:ascii="Palatino Linotype" w:hAnsi="Palatino Linotype"/>
          <w:bCs/>
          <w:color w:val="000000"/>
          <w:shd w:val="clear" w:color="auto" w:fill="FFFFFF"/>
        </w:rPr>
        <w:t>Ley de Transparencia y Acceso a la Información Pública del Estado de México y Municipios</w:t>
      </w:r>
      <w:r w:rsidRPr="00EC5758">
        <w:rPr>
          <w:rFonts w:ascii="Palatino Linotype" w:hAnsi="Palatino Linotype"/>
          <w:color w:val="000000"/>
          <w:shd w:val="clear" w:color="auto" w:fill="FFFFFF"/>
        </w:rPr>
        <w:t>; y 7, 9 fracciones I y XXIII, y 11 del </w:t>
      </w:r>
      <w:r w:rsidRPr="00EC5758">
        <w:rPr>
          <w:rFonts w:ascii="Palatino Linotype" w:hAnsi="Palatino Linotype"/>
          <w:bCs/>
          <w:color w:val="000000"/>
          <w:shd w:val="clear" w:color="auto" w:fill="FFFFFF"/>
        </w:rPr>
        <w:t xml:space="preserve">Reglamento Interior </w:t>
      </w:r>
      <w:r w:rsidRPr="00EC5758">
        <w:rPr>
          <w:rFonts w:ascii="Palatino Linotype" w:hAnsi="Palatino Linotype"/>
          <w:bCs/>
          <w:color w:val="000000"/>
          <w:shd w:val="clear" w:color="auto" w:fill="FFFFFF"/>
        </w:rPr>
        <w:lastRenderedPageBreak/>
        <w:t>del Instituto de Transparencia, Acceso a la Información Pública y Protección de Datos Personales del Estado de México y Municipios</w:t>
      </w:r>
      <w:r w:rsidRPr="00EC5758">
        <w:rPr>
          <w:rFonts w:ascii="Palatino Linotype" w:hAnsi="Palatino Linotype"/>
          <w:color w:val="000000"/>
          <w:shd w:val="clear" w:color="auto" w:fill="FFFFFF"/>
        </w:rPr>
        <w:t>.</w:t>
      </w:r>
    </w:p>
    <w:p w14:paraId="36C90636" w14:textId="77777777" w:rsidR="007A40B2" w:rsidRPr="00EC5758" w:rsidRDefault="007A40B2"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59001078" w14:textId="77777777" w:rsidR="00AC5204" w:rsidRPr="00EC5758"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6" w:name="_heading=h.2et92p0" w:colFirst="0" w:colLast="0"/>
      <w:bookmarkEnd w:id="6"/>
      <w:r w:rsidRPr="00EC5758">
        <w:rPr>
          <w:rFonts w:ascii="Palatino Linotype" w:eastAsia="Palatino Linotype" w:hAnsi="Palatino Linotype" w:cs="Palatino Linotype"/>
          <w:b/>
          <w:color w:val="000000"/>
          <w:sz w:val="24"/>
          <w:szCs w:val="24"/>
        </w:rPr>
        <w:t>SEGUNDO. De la oportunidad y procedencia.</w:t>
      </w:r>
    </w:p>
    <w:p w14:paraId="7284B70A" w14:textId="353ACB3E"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7" w:name="_heading=h.tyjcwt" w:colFirst="0" w:colLast="0"/>
      <w:bookmarkEnd w:id="7"/>
      <w:r w:rsidRPr="00EC5758">
        <w:rPr>
          <w:rFonts w:ascii="Palatino Linotype" w:eastAsia="Palatino Linotype" w:hAnsi="Palatino Linotype" w:cs="Palatino Linotype"/>
          <w:color w:val="000000"/>
        </w:rPr>
        <w:t xml:space="preserve"> El medio de impugnación fue presentado a través del </w:t>
      </w:r>
      <w:r w:rsidRPr="00EC5758">
        <w:rPr>
          <w:rFonts w:ascii="Palatino Linotype" w:eastAsia="Palatino Linotype" w:hAnsi="Palatino Linotype" w:cs="Palatino Linotype"/>
          <w:b/>
          <w:color w:val="000000"/>
        </w:rPr>
        <w:t xml:space="preserve">SAIMEX </w:t>
      </w:r>
      <w:r w:rsidRPr="00EC5758">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EC5758">
        <w:rPr>
          <w:rFonts w:ascii="Palatino Linotype" w:eastAsia="Palatino Linotype" w:hAnsi="Palatino Linotype" w:cs="Palatino Linotype"/>
          <w:b/>
          <w:color w:val="000000"/>
        </w:rPr>
        <w:t>SUJETO OBLIGADO</w:t>
      </w:r>
      <w:r w:rsidRPr="00EC5758">
        <w:rPr>
          <w:rFonts w:ascii="Palatino Linotype" w:eastAsia="Palatino Linotype" w:hAnsi="Palatino Linotype" w:cs="Palatino Linotype"/>
          <w:color w:val="000000"/>
        </w:rPr>
        <w:t xml:space="preserve"> entregó respuesta </w:t>
      </w:r>
      <w:r w:rsidR="004D6CC9" w:rsidRPr="00EC5758">
        <w:rPr>
          <w:rFonts w:ascii="Palatino Linotype" w:eastAsia="Palatino Linotype" w:hAnsi="Palatino Linotype" w:cs="Palatino Linotype"/>
          <w:b/>
          <w:color w:val="000000"/>
        </w:rPr>
        <w:t xml:space="preserve">el </w:t>
      </w:r>
      <w:r w:rsidR="00807F3A" w:rsidRPr="00EC5758">
        <w:rPr>
          <w:rFonts w:ascii="Palatino Linotype" w:eastAsia="Palatino Linotype" w:hAnsi="Palatino Linotype" w:cs="Palatino Linotype"/>
          <w:b/>
          <w:color w:val="000000"/>
        </w:rPr>
        <w:t>veintisiete</w:t>
      </w:r>
      <w:r w:rsidR="003704AB" w:rsidRPr="00EC5758">
        <w:rPr>
          <w:rFonts w:ascii="Palatino Linotype" w:eastAsia="Palatino Linotype" w:hAnsi="Palatino Linotype" w:cs="Palatino Linotype"/>
          <w:b/>
          <w:color w:val="000000"/>
        </w:rPr>
        <w:t xml:space="preserve"> de </w:t>
      </w:r>
      <w:r w:rsidR="00C92F34" w:rsidRPr="00EC5758">
        <w:rPr>
          <w:rFonts w:ascii="Palatino Linotype" w:eastAsia="Palatino Linotype" w:hAnsi="Palatino Linotype" w:cs="Palatino Linotype"/>
          <w:b/>
          <w:color w:val="000000"/>
        </w:rPr>
        <w:t>noviembre</w:t>
      </w:r>
      <w:r w:rsidR="00817E4B" w:rsidRPr="00EC5758">
        <w:rPr>
          <w:rFonts w:ascii="Palatino Linotype" w:eastAsia="Palatino Linotype" w:hAnsi="Palatino Linotype" w:cs="Palatino Linotype"/>
          <w:b/>
          <w:color w:val="000000"/>
        </w:rPr>
        <w:t xml:space="preserve"> </w:t>
      </w:r>
      <w:r w:rsidR="003D7A21" w:rsidRPr="00EC5758">
        <w:rPr>
          <w:rFonts w:ascii="Palatino Linotype" w:eastAsia="Palatino Linotype" w:hAnsi="Palatino Linotype" w:cs="Palatino Linotype"/>
          <w:b/>
          <w:color w:val="000000"/>
        </w:rPr>
        <w:t>de dos mil veinticinco</w:t>
      </w:r>
      <w:r w:rsidRPr="00EC5758">
        <w:rPr>
          <w:rFonts w:ascii="Palatino Linotype" w:eastAsia="Palatino Linotype" w:hAnsi="Palatino Linotype" w:cs="Palatino Linotype"/>
          <w:color w:val="000000"/>
        </w:rPr>
        <w:t xml:space="preserve">, de tal forma que el plazo para interponer el recurso de revisión transcurrió del </w:t>
      </w:r>
      <w:r w:rsidR="00807F3A" w:rsidRPr="00EC5758">
        <w:rPr>
          <w:rFonts w:ascii="Palatino Linotype" w:eastAsia="Palatino Linotype" w:hAnsi="Palatino Linotype" w:cs="Palatino Linotype"/>
          <w:b/>
          <w:color w:val="000000"/>
        </w:rPr>
        <w:t>veintiocho</w:t>
      </w:r>
      <w:r w:rsidR="004D6CC9" w:rsidRPr="00EC5758">
        <w:rPr>
          <w:rFonts w:ascii="Palatino Linotype" w:eastAsia="Palatino Linotype" w:hAnsi="Palatino Linotype" w:cs="Palatino Linotype"/>
          <w:b/>
          <w:color w:val="000000"/>
        </w:rPr>
        <w:t xml:space="preserve"> de </w:t>
      </w:r>
      <w:r w:rsidR="00C92F34" w:rsidRPr="00EC5758">
        <w:rPr>
          <w:rFonts w:ascii="Palatino Linotype" w:eastAsia="Palatino Linotype" w:hAnsi="Palatino Linotype" w:cs="Palatino Linotype"/>
          <w:b/>
          <w:color w:val="000000"/>
        </w:rPr>
        <w:t>noviembre</w:t>
      </w:r>
      <w:r w:rsidR="00D74E5B" w:rsidRPr="00EC5758">
        <w:rPr>
          <w:rFonts w:ascii="Palatino Linotype" w:eastAsia="Palatino Linotype" w:hAnsi="Palatino Linotype" w:cs="Palatino Linotype"/>
          <w:b/>
          <w:color w:val="000000"/>
        </w:rPr>
        <w:t xml:space="preserve"> </w:t>
      </w:r>
      <w:r w:rsidR="001D53DE" w:rsidRPr="00EC5758">
        <w:rPr>
          <w:rFonts w:ascii="Palatino Linotype" w:eastAsia="Palatino Linotype" w:hAnsi="Palatino Linotype" w:cs="Palatino Linotype"/>
          <w:b/>
          <w:color w:val="000000"/>
        </w:rPr>
        <w:t xml:space="preserve">al </w:t>
      </w:r>
      <w:r w:rsidR="00807F3A" w:rsidRPr="00EC5758">
        <w:rPr>
          <w:rFonts w:ascii="Palatino Linotype" w:eastAsia="Palatino Linotype" w:hAnsi="Palatino Linotype" w:cs="Palatino Linotype"/>
          <w:b/>
          <w:color w:val="000000"/>
        </w:rPr>
        <w:t>dieciocho</w:t>
      </w:r>
      <w:r w:rsidR="001D53DE" w:rsidRPr="00EC5758">
        <w:rPr>
          <w:rFonts w:ascii="Palatino Linotype" w:eastAsia="Palatino Linotype" w:hAnsi="Palatino Linotype" w:cs="Palatino Linotype"/>
          <w:b/>
          <w:color w:val="000000"/>
        </w:rPr>
        <w:t xml:space="preserve"> de </w:t>
      </w:r>
      <w:r w:rsidR="00C92F34" w:rsidRPr="00EC5758">
        <w:rPr>
          <w:rFonts w:ascii="Palatino Linotype" w:eastAsia="Palatino Linotype" w:hAnsi="Palatino Linotype" w:cs="Palatino Linotype"/>
          <w:b/>
          <w:color w:val="000000"/>
        </w:rPr>
        <w:t>diciembre</w:t>
      </w:r>
      <w:r w:rsidR="001D53DE" w:rsidRPr="00EC5758">
        <w:rPr>
          <w:rFonts w:ascii="Palatino Linotype" w:eastAsia="Palatino Linotype" w:hAnsi="Palatino Linotype" w:cs="Palatino Linotype"/>
          <w:b/>
          <w:color w:val="000000"/>
        </w:rPr>
        <w:t xml:space="preserve"> </w:t>
      </w:r>
      <w:r w:rsidR="003D7A21" w:rsidRPr="00EC5758">
        <w:rPr>
          <w:rFonts w:ascii="Palatino Linotype" w:eastAsia="Palatino Linotype" w:hAnsi="Palatino Linotype" w:cs="Palatino Linotype"/>
          <w:b/>
          <w:color w:val="000000"/>
        </w:rPr>
        <w:t>de dos mil veinticinco</w:t>
      </w:r>
      <w:r w:rsidRPr="00EC5758">
        <w:rPr>
          <w:rFonts w:ascii="Palatino Linotype" w:eastAsia="Palatino Linotype" w:hAnsi="Palatino Linotype" w:cs="Palatino Linotype"/>
          <w:color w:val="000000"/>
        </w:rPr>
        <w:t xml:space="preserve">, en consecuencia, si la parte </w:t>
      </w:r>
      <w:r w:rsidRPr="00EC5758">
        <w:rPr>
          <w:rFonts w:ascii="Palatino Linotype" w:eastAsia="Palatino Linotype" w:hAnsi="Palatino Linotype" w:cs="Palatino Linotype"/>
          <w:b/>
          <w:color w:val="000000"/>
        </w:rPr>
        <w:t xml:space="preserve">RECURRENTE </w:t>
      </w:r>
      <w:r w:rsidRPr="00EC5758">
        <w:rPr>
          <w:rFonts w:ascii="Palatino Linotype" w:eastAsia="Palatino Linotype" w:hAnsi="Palatino Linotype" w:cs="Palatino Linotype"/>
          <w:color w:val="000000"/>
        </w:rPr>
        <w:t xml:space="preserve">presentó su inconformidad el </w:t>
      </w:r>
      <w:r w:rsidR="00C92F34" w:rsidRPr="00EC5758">
        <w:rPr>
          <w:rFonts w:ascii="Palatino Linotype" w:eastAsia="Palatino Linotype" w:hAnsi="Palatino Linotype" w:cs="Palatino Linotype"/>
          <w:b/>
          <w:color w:val="000000"/>
        </w:rPr>
        <w:t>dieciocho de diciembre</w:t>
      </w:r>
      <w:r w:rsidR="00D74E5B" w:rsidRPr="00EC5758">
        <w:rPr>
          <w:rFonts w:ascii="Palatino Linotype" w:eastAsia="Palatino Linotype" w:hAnsi="Palatino Linotype" w:cs="Palatino Linotype"/>
          <w:b/>
          <w:color w:val="000000"/>
        </w:rPr>
        <w:t xml:space="preserve"> </w:t>
      </w:r>
      <w:r w:rsidR="003D7A21" w:rsidRPr="00EC5758">
        <w:rPr>
          <w:rFonts w:ascii="Palatino Linotype" w:eastAsia="Palatino Linotype" w:hAnsi="Palatino Linotype" w:cs="Palatino Linotype"/>
          <w:b/>
          <w:color w:val="000000"/>
        </w:rPr>
        <w:t>de dos mil veinticinco</w:t>
      </w:r>
      <w:r w:rsidRPr="00EC5758">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14:paraId="686EE69A" w14:textId="77777777" w:rsidR="00D74E5B" w:rsidRPr="00EC5758" w:rsidRDefault="00D74E5B"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7E8043E" w14:textId="77777777" w:rsidR="0019641B" w:rsidRPr="00EC5758" w:rsidRDefault="0019641B" w:rsidP="00DA60CE">
      <w:pPr>
        <w:numPr>
          <w:ilvl w:val="0"/>
          <w:numId w:val="8"/>
        </w:numPr>
        <w:tabs>
          <w:tab w:val="left" w:pos="426"/>
        </w:tabs>
        <w:spacing w:line="360" w:lineRule="auto"/>
        <w:ind w:left="0" w:right="27"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Por otra parte, de la revisión al expediente electrónico del </w:t>
      </w:r>
      <w:r w:rsidRPr="00EC5758">
        <w:rPr>
          <w:rFonts w:ascii="Palatino Linotype" w:eastAsia="Palatino Linotype" w:hAnsi="Palatino Linotype" w:cs="Palatino Linotype"/>
          <w:b/>
        </w:rPr>
        <w:t>SAIMEX</w:t>
      </w:r>
      <w:r w:rsidRPr="00EC5758">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w:t>
      </w:r>
      <w:r w:rsidRPr="00EC5758">
        <w:rPr>
          <w:rFonts w:ascii="Palatino Linotype" w:eastAsia="Palatino Linotype" w:hAnsi="Palatino Linotype" w:cs="Palatino Linotype"/>
          <w:b/>
        </w:rPr>
        <w:t>no proporcionó ningún nombre, seudónimo o carácter para ser identificado, ni se tiene certeza de su identidad</w:t>
      </w:r>
      <w:r w:rsidRPr="00EC5758">
        <w:rPr>
          <w:rFonts w:ascii="Palatino Linotype" w:eastAsia="Palatino Linotype" w:hAnsi="Palatino Linotype" w:cs="Palatino Linotype"/>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6274A45" w14:textId="77777777" w:rsidR="0019641B" w:rsidRPr="00EC5758" w:rsidRDefault="0019641B" w:rsidP="00DA60CE">
      <w:pPr>
        <w:numPr>
          <w:ilvl w:val="0"/>
          <w:numId w:val="8"/>
        </w:numPr>
        <w:tabs>
          <w:tab w:val="left" w:pos="426"/>
        </w:tabs>
        <w:spacing w:line="360" w:lineRule="auto"/>
        <w:ind w:left="0" w:right="27"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C59111C" w14:textId="77777777" w:rsidR="0019641B" w:rsidRPr="00EC5758" w:rsidRDefault="0019641B" w:rsidP="0019641B">
      <w:pPr>
        <w:pBdr>
          <w:top w:val="nil"/>
          <w:left w:val="nil"/>
          <w:bottom w:val="nil"/>
          <w:right w:val="nil"/>
          <w:between w:val="nil"/>
        </w:pBdr>
        <w:ind w:right="27"/>
        <w:rPr>
          <w:rFonts w:ascii="Palatino Linotype" w:eastAsia="Palatino Linotype" w:hAnsi="Palatino Linotype" w:cs="Palatino Linotype"/>
          <w:color w:val="000000"/>
        </w:rPr>
      </w:pPr>
    </w:p>
    <w:p w14:paraId="3FF2230F" w14:textId="77777777" w:rsidR="0019641B" w:rsidRPr="00EC5758" w:rsidRDefault="0019641B" w:rsidP="00DA60CE">
      <w:pPr>
        <w:numPr>
          <w:ilvl w:val="0"/>
          <w:numId w:val="8"/>
        </w:numPr>
        <w:tabs>
          <w:tab w:val="left" w:pos="426"/>
        </w:tabs>
        <w:spacing w:line="360" w:lineRule="auto"/>
        <w:ind w:left="0" w:right="27"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37BFA7" w14:textId="77777777" w:rsidR="0019641B" w:rsidRPr="00EC5758" w:rsidRDefault="0019641B" w:rsidP="0019641B">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14:paraId="40C05544" w14:textId="77777777" w:rsidR="0019641B" w:rsidRPr="00EC5758" w:rsidRDefault="0019641B" w:rsidP="00DA60CE">
      <w:pPr>
        <w:numPr>
          <w:ilvl w:val="0"/>
          <w:numId w:val="8"/>
        </w:numPr>
        <w:tabs>
          <w:tab w:val="left" w:pos="426"/>
        </w:tabs>
        <w:spacing w:line="360" w:lineRule="auto"/>
        <w:ind w:left="0" w:right="27"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D93E540" w14:textId="77777777" w:rsidR="0019641B" w:rsidRPr="00EC5758" w:rsidRDefault="0019641B" w:rsidP="0019641B">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14:paraId="1DCE9009" w14:textId="77777777" w:rsidR="0019641B" w:rsidRPr="00EC5758" w:rsidRDefault="0019641B" w:rsidP="00DA60CE">
      <w:pPr>
        <w:numPr>
          <w:ilvl w:val="0"/>
          <w:numId w:val="8"/>
        </w:numPr>
        <w:tabs>
          <w:tab w:val="left" w:pos="426"/>
        </w:tabs>
        <w:spacing w:line="360" w:lineRule="auto"/>
        <w:ind w:left="0" w:right="27"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 xml:space="preserve">Por lo que el nombre del </w:t>
      </w:r>
      <w:r w:rsidRPr="00EC5758">
        <w:rPr>
          <w:rFonts w:ascii="Palatino Linotype" w:eastAsia="Palatino Linotype" w:hAnsi="Palatino Linotype" w:cs="Palatino Linotype"/>
          <w:b/>
        </w:rPr>
        <w:t>SOLICITANTE</w:t>
      </w:r>
      <w:r w:rsidRPr="00EC5758">
        <w:rPr>
          <w:rFonts w:ascii="Palatino Linotype" w:eastAsia="Palatino Linotype" w:hAnsi="Palatino Linotype" w:cs="Palatino Linotype"/>
        </w:rPr>
        <w:t xml:space="preserve"> y subsecuente </w:t>
      </w:r>
      <w:r w:rsidRPr="00EC5758">
        <w:rPr>
          <w:rFonts w:ascii="Palatino Linotype" w:eastAsia="Palatino Linotype" w:hAnsi="Palatino Linotype" w:cs="Palatino Linotype"/>
          <w:b/>
        </w:rPr>
        <w:t>RECURRENTE</w:t>
      </w:r>
      <w:r w:rsidRPr="00EC5758">
        <w:rPr>
          <w:rFonts w:ascii="Palatino Linotype" w:eastAsia="Palatino Linotype" w:hAnsi="Palatino Linotype" w:cs="Palatino Linotype"/>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1A62E0D" w14:textId="77777777" w:rsidR="00C92F34" w:rsidRPr="00EC5758" w:rsidRDefault="00C92F34" w:rsidP="00C92F34">
      <w:pPr>
        <w:pStyle w:val="Prrafodelista"/>
        <w:rPr>
          <w:rFonts w:ascii="Palatino Linotype" w:eastAsia="Palatino Linotype" w:hAnsi="Palatino Linotype" w:cs="Palatino Linotype"/>
          <w:color w:val="000000"/>
        </w:rPr>
      </w:pPr>
    </w:p>
    <w:p w14:paraId="160F2F95"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FA11C54"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42C8A682" w14:textId="77777777" w:rsidR="00AC5204" w:rsidRPr="00EC5758" w:rsidRDefault="000806AA" w:rsidP="00E848C1">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8" w:name="_heading=h.3dy6vkm" w:colFirst="0" w:colLast="0"/>
      <w:bookmarkEnd w:id="8"/>
      <w:r w:rsidRPr="00EC5758">
        <w:rPr>
          <w:rFonts w:ascii="Palatino Linotype" w:eastAsia="Palatino Linotype" w:hAnsi="Palatino Linotype" w:cs="Palatino Linotype"/>
          <w:b/>
          <w:color w:val="000000"/>
          <w:sz w:val="24"/>
          <w:szCs w:val="24"/>
        </w:rPr>
        <w:t xml:space="preserve">TERCERO. Del planteamiento de la </w:t>
      </w:r>
      <w:r w:rsidRPr="00EC5758">
        <w:rPr>
          <w:rFonts w:ascii="Palatino Linotype" w:eastAsia="Palatino Linotype" w:hAnsi="Palatino Linotype" w:cs="Palatino Linotype"/>
          <w:b/>
          <w:i/>
          <w:color w:val="000000"/>
          <w:sz w:val="24"/>
          <w:szCs w:val="24"/>
        </w:rPr>
        <w:t>Litis.</w:t>
      </w:r>
    </w:p>
    <w:p w14:paraId="26A89F3F" w14:textId="77777777" w:rsidR="005A74CF"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9" w:name="_heading=h.1t3h5sf" w:colFirst="0" w:colLast="0"/>
      <w:bookmarkEnd w:id="9"/>
      <w:r w:rsidRPr="00EC5758">
        <w:rPr>
          <w:rFonts w:ascii="Palatino Linotype" w:eastAsia="Palatino Linotype" w:hAnsi="Palatino Linotype" w:cs="Palatino Linotype"/>
          <w:color w:val="000000"/>
        </w:rPr>
        <w:t xml:space="preserve">El </w:t>
      </w:r>
      <w:r w:rsidRPr="00EC5758">
        <w:rPr>
          <w:rFonts w:ascii="Palatino Linotype" w:eastAsia="Palatino Linotype" w:hAnsi="Palatino Linotype" w:cs="Palatino Linotype"/>
          <w:b/>
          <w:color w:val="000000"/>
        </w:rPr>
        <w:t>RECURRENTE</w:t>
      </w:r>
      <w:r w:rsidR="005A74CF" w:rsidRPr="00EC5758">
        <w:rPr>
          <w:rFonts w:ascii="Palatino Linotype" w:eastAsia="Palatino Linotype" w:hAnsi="Palatino Linotype" w:cs="Palatino Linotype"/>
          <w:color w:val="000000"/>
        </w:rPr>
        <w:t xml:space="preserve"> solicitó:</w:t>
      </w:r>
    </w:p>
    <w:p w14:paraId="374809CC" w14:textId="2AA9E8DC" w:rsidR="00AC5204" w:rsidRPr="00EC5758" w:rsidRDefault="0019641B" w:rsidP="00DA60CE">
      <w:pPr>
        <w:pStyle w:val="Prrafodelista"/>
        <w:numPr>
          <w:ilvl w:val="3"/>
          <w:numId w:val="6"/>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color w:val="000000"/>
        </w:rPr>
        <w:t>Bajo que procedimiento de licitación o adjudicación se llevan a cabo las obras del FAISMUN</w:t>
      </w:r>
    </w:p>
    <w:p w14:paraId="422FBBA3" w14:textId="0C86FD13" w:rsidR="0034535E" w:rsidRPr="00EC5758" w:rsidRDefault="0019641B" w:rsidP="00DA60CE">
      <w:pPr>
        <w:pStyle w:val="Prrafodelista"/>
        <w:numPr>
          <w:ilvl w:val="3"/>
          <w:numId w:val="6"/>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rPr>
        <w:t>Porque se eligió tal mecanismo de adjudicación</w:t>
      </w:r>
      <w:r w:rsidR="0034535E" w:rsidRPr="00EC5758">
        <w:rPr>
          <w:rFonts w:ascii="Palatino Linotype" w:eastAsia="Palatino Linotype" w:hAnsi="Palatino Linotype" w:cs="Palatino Linotype"/>
          <w:i/>
        </w:rPr>
        <w:t>;</w:t>
      </w:r>
    </w:p>
    <w:p w14:paraId="202C5D36" w14:textId="64D63004" w:rsidR="0034535E" w:rsidRPr="00EC5758" w:rsidRDefault="0019641B" w:rsidP="00DA60CE">
      <w:pPr>
        <w:pStyle w:val="Prrafodelista"/>
        <w:numPr>
          <w:ilvl w:val="3"/>
          <w:numId w:val="6"/>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rPr>
        <w:t>Empresas que participaron la licitación mediante invitación restringida</w:t>
      </w:r>
      <w:r w:rsidR="0034535E" w:rsidRPr="00EC5758">
        <w:rPr>
          <w:rFonts w:ascii="Palatino Linotype" w:eastAsia="Palatino Linotype" w:hAnsi="Palatino Linotype" w:cs="Palatino Linotype"/>
          <w:i/>
        </w:rPr>
        <w:t>;</w:t>
      </w:r>
    </w:p>
    <w:p w14:paraId="300510CD" w14:textId="0F4BF1AE" w:rsidR="0034535E" w:rsidRPr="00EC5758" w:rsidRDefault="0019641B" w:rsidP="00DA60CE">
      <w:pPr>
        <w:pStyle w:val="Prrafodelista"/>
        <w:numPr>
          <w:ilvl w:val="3"/>
          <w:numId w:val="6"/>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rPr>
        <w:t>Bases para la ejecución de las obras</w:t>
      </w:r>
      <w:r w:rsidR="0034535E" w:rsidRPr="00EC5758">
        <w:rPr>
          <w:rFonts w:ascii="Palatino Linotype" w:eastAsia="Palatino Linotype" w:hAnsi="Palatino Linotype" w:cs="Palatino Linotype"/>
          <w:i/>
        </w:rPr>
        <w:t>;</w:t>
      </w:r>
    </w:p>
    <w:p w14:paraId="61ACB897" w14:textId="77777777" w:rsidR="00AC5204" w:rsidRPr="00EC5758" w:rsidRDefault="00AC5204" w:rsidP="00C074F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14:paraId="3A325EC2" w14:textId="52C578C7" w:rsidR="00D74E5B"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 xml:space="preserve">En respuesta, el </w:t>
      </w:r>
      <w:r w:rsidRPr="00EC5758">
        <w:rPr>
          <w:rFonts w:ascii="Palatino Linotype" w:eastAsia="Palatino Linotype" w:hAnsi="Palatino Linotype" w:cs="Palatino Linotype"/>
          <w:b/>
          <w:color w:val="000000"/>
        </w:rPr>
        <w:t>SUJETO OBLIGADO</w:t>
      </w:r>
      <w:r w:rsidRPr="00EC5758">
        <w:rPr>
          <w:rFonts w:ascii="Palatino Linotype" w:eastAsia="Palatino Linotype" w:hAnsi="Palatino Linotype" w:cs="Palatino Linotype"/>
          <w:color w:val="000000"/>
        </w:rPr>
        <w:t xml:space="preserve">, </w:t>
      </w:r>
      <w:r w:rsidR="005A74CF" w:rsidRPr="00EC5758">
        <w:rPr>
          <w:rFonts w:ascii="Palatino Linotype" w:eastAsia="Palatino Linotype" w:hAnsi="Palatino Linotype" w:cs="Palatino Linotype"/>
          <w:color w:val="000000"/>
        </w:rPr>
        <w:t xml:space="preserve">entregó </w:t>
      </w:r>
      <w:r w:rsidR="00C074F9" w:rsidRPr="00EC5758">
        <w:rPr>
          <w:rFonts w:ascii="Palatino Linotype" w:eastAsia="Palatino Linotype" w:hAnsi="Palatino Linotype" w:cs="Palatino Linotype"/>
          <w:color w:val="000000"/>
        </w:rPr>
        <w:t>el archivo electrónico descrito</w:t>
      </w:r>
      <w:r w:rsidR="00531D51" w:rsidRPr="00EC5758">
        <w:rPr>
          <w:rFonts w:ascii="Palatino Linotype" w:eastAsia="Palatino Linotype" w:hAnsi="Palatino Linotype" w:cs="Palatino Linotype"/>
          <w:color w:val="000000"/>
        </w:rPr>
        <w:t xml:space="preserve"> en el </w:t>
      </w:r>
      <w:r w:rsidR="001D53DE" w:rsidRPr="00EC5758">
        <w:rPr>
          <w:rFonts w:ascii="Palatino Linotype" w:eastAsia="Palatino Linotype" w:hAnsi="Palatino Linotype" w:cs="Palatino Linotype"/>
          <w:color w:val="000000"/>
        </w:rPr>
        <w:t xml:space="preserve">párrafo </w:t>
      </w:r>
      <w:r w:rsidR="00531D51" w:rsidRPr="00EC5758">
        <w:rPr>
          <w:rFonts w:ascii="Palatino Linotype" w:eastAsia="Palatino Linotype" w:hAnsi="Palatino Linotype" w:cs="Palatino Linotype"/>
          <w:color w:val="000000"/>
        </w:rPr>
        <w:t>segundo</w:t>
      </w:r>
      <w:r w:rsidR="005A74CF" w:rsidRPr="00EC5758">
        <w:rPr>
          <w:rFonts w:ascii="Palatino Linotype" w:eastAsia="Palatino Linotype" w:hAnsi="Palatino Linotype" w:cs="Palatino Linotype"/>
          <w:color w:val="000000"/>
        </w:rPr>
        <w:t>.</w:t>
      </w:r>
    </w:p>
    <w:p w14:paraId="396A1384" w14:textId="77777777" w:rsidR="00D74E5B" w:rsidRPr="00EC5758" w:rsidRDefault="00D74E5B" w:rsidP="00E848C1">
      <w:pPr>
        <w:pStyle w:val="Prrafodelista"/>
        <w:rPr>
          <w:rFonts w:ascii="Palatino Linotype" w:eastAsia="Palatino Linotype" w:hAnsi="Palatino Linotype" w:cs="Palatino Linotype"/>
          <w:color w:val="000000"/>
        </w:rPr>
      </w:pPr>
    </w:p>
    <w:p w14:paraId="5D7859B8" w14:textId="200806BA" w:rsidR="00531D51" w:rsidRPr="00EC5758" w:rsidRDefault="000806AA" w:rsidP="00EC5758">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 xml:space="preserve">Posteriormente, el </w:t>
      </w:r>
      <w:r w:rsidRPr="00EC5758">
        <w:rPr>
          <w:rFonts w:ascii="Palatino Linotype" w:eastAsia="Palatino Linotype" w:hAnsi="Palatino Linotype" w:cs="Palatino Linotype"/>
          <w:b/>
          <w:color w:val="000000"/>
        </w:rPr>
        <w:t xml:space="preserve">RECURRENTE </w:t>
      </w:r>
      <w:r w:rsidRPr="00EC5758">
        <w:rPr>
          <w:rFonts w:ascii="Palatino Linotype" w:eastAsia="Palatino Linotype" w:hAnsi="Palatino Linotype" w:cs="Palatino Linotype"/>
          <w:color w:val="000000"/>
        </w:rPr>
        <w:t>interpuso el</w:t>
      </w:r>
      <w:r w:rsidRPr="00EC5758">
        <w:rPr>
          <w:rFonts w:ascii="Palatino Linotype" w:eastAsia="Palatino Linotype" w:hAnsi="Palatino Linotype" w:cs="Palatino Linotype"/>
          <w:b/>
          <w:color w:val="000000"/>
        </w:rPr>
        <w:t xml:space="preserve"> </w:t>
      </w:r>
      <w:r w:rsidRPr="00EC5758">
        <w:rPr>
          <w:rFonts w:ascii="Palatino Linotype" w:eastAsia="Palatino Linotype" w:hAnsi="Palatino Linotype" w:cs="Palatino Linotype"/>
          <w:color w:val="000000"/>
        </w:rPr>
        <w:t xml:space="preserve">recurso de revisión número </w:t>
      </w:r>
      <w:r w:rsidR="0019641B" w:rsidRPr="00EC5758">
        <w:rPr>
          <w:rFonts w:ascii="Palatino Linotype" w:eastAsia="Palatino Linotype" w:hAnsi="Palatino Linotype" w:cs="Palatino Linotype"/>
          <w:b/>
          <w:color w:val="000000"/>
        </w:rPr>
        <w:t>14668</w:t>
      </w:r>
      <w:r w:rsidRPr="00EC5758">
        <w:rPr>
          <w:rFonts w:ascii="Palatino Linotype" w:eastAsia="Palatino Linotype" w:hAnsi="Palatino Linotype" w:cs="Palatino Linotype"/>
          <w:b/>
          <w:color w:val="000000"/>
        </w:rPr>
        <w:t>/INFOEM/IP/RR/202</w:t>
      </w:r>
      <w:r w:rsidR="00A346FC" w:rsidRPr="00EC5758">
        <w:rPr>
          <w:rFonts w:ascii="Palatino Linotype" w:eastAsia="Palatino Linotype" w:hAnsi="Palatino Linotype" w:cs="Palatino Linotype"/>
          <w:b/>
          <w:color w:val="000000"/>
        </w:rPr>
        <w:t>5</w:t>
      </w:r>
      <w:r w:rsidRPr="00EC5758">
        <w:rPr>
          <w:rFonts w:ascii="Palatino Linotype" w:eastAsia="Palatino Linotype" w:hAnsi="Palatino Linotype" w:cs="Palatino Linotype"/>
          <w:color w:val="000000"/>
        </w:rPr>
        <w:t>, donde manifestó como motivos de inconformidad,</w:t>
      </w:r>
      <w:r w:rsidRPr="00EC5758">
        <w:rPr>
          <w:rFonts w:ascii="Palatino Linotype" w:eastAsia="Palatino Linotype" w:hAnsi="Palatino Linotype" w:cs="Palatino Linotype"/>
          <w:b/>
          <w:color w:val="000000"/>
        </w:rPr>
        <w:t xml:space="preserve"> </w:t>
      </w:r>
      <w:r w:rsidRPr="00EC5758">
        <w:rPr>
          <w:rFonts w:ascii="Palatino Linotype" w:eastAsia="Palatino Linotype" w:hAnsi="Palatino Linotype" w:cs="Palatino Linotype"/>
          <w:color w:val="000000"/>
        </w:rPr>
        <w:t xml:space="preserve">la </w:t>
      </w:r>
      <w:r w:rsidR="00FE4356" w:rsidRPr="00EC5758">
        <w:rPr>
          <w:rFonts w:ascii="Palatino Linotype" w:eastAsia="Palatino Linotype" w:hAnsi="Palatino Linotype" w:cs="Palatino Linotype"/>
          <w:color w:val="000000"/>
        </w:rPr>
        <w:t>entrega</w:t>
      </w:r>
      <w:r w:rsidR="00C074F9" w:rsidRPr="00EC5758">
        <w:rPr>
          <w:rFonts w:ascii="Palatino Linotype" w:eastAsia="Palatino Linotype" w:hAnsi="Palatino Linotype" w:cs="Palatino Linotype"/>
          <w:color w:val="000000"/>
        </w:rPr>
        <w:t xml:space="preserve"> </w:t>
      </w:r>
      <w:r w:rsidR="00373140" w:rsidRPr="00EC5758">
        <w:rPr>
          <w:rFonts w:ascii="Palatino Linotype" w:eastAsia="Palatino Linotype" w:hAnsi="Palatino Linotype" w:cs="Palatino Linotype"/>
          <w:color w:val="000000"/>
        </w:rPr>
        <w:t xml:space="preserve">de </w:t>
      </w:r>
      <w:r w:rsidR="005A74CF" w:rsidRPr="00EC5758">
        <w:rPr>
          <w:rFonts w:ascii="Palatino Linotype" w:eastAsia="Palatino Linotype" w:hAnsi="Palatino Linotype" w:cs="Palatino Linotype"/>
          <w:color w:val="000000"/>
        </w:rPr>
        <w:t xml:space="preserve"> información </w:t>
      </w:r>
      <w:r w:rsidR="00373140" w:rsidRPr="00EC5758">
        <w:rPr>
          <w:rFonts w:ascii="Palatino Linotype" w:eastAsia="Palatino Linotype" w:hAnsi="Palatino Linotype" w:cs="Palatino Linotype"/>
          <w:color w:val="000000"/>
        </w:rPr>
        <w:t xml:space="preserve">incompleta </w:t>
      </w:r>
      <w:r w:rsidR="005A74CF" w:rsidRPr="00EC5758">
        <w:rPr>
          <w:rFonts w:ascii="Palatino Linotype" w:eastAsia="Palatino Linotype" w:hAnsi="Palatino Linotype" w:cs="Palatino Linotype"/>
          <w:color w:val="000000"/>
        </w:rPr>
        <w:t>por el Sujeto Obligado.</w:t>
      </w:r>
    </w:p>
    <w:p w14:paraId="6D16E26D" w14:textId="66A83113"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lastRenderedPageBreak/>
        <w:t xml:space="preserve">En dichas condiciones, la </w:t>
      </w:r>
      <w:r w:rsidRPr="00EC5758">
        <w:rPr>
          <w:rFonts w:ascii="Palatino Linotype" w:eastAsia="Palatino Linotype" w:hAnsi="Palatino Linotype" w:cs="Palatino Linotype"/>
          <w:i/>
          <w:color w:val="000000"/>
        </w:rPr>
        <w:t>Litis</w:t>
      </w:r>
      <w:r w:rsidRPr="00EC5758">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Pr="00EC5758">
        <w:rPr>
          <w:rFonts w:ascii="Palatino Linotype" w:eastAsia="Palatino Linotype" w:hAnsi="Palatino Linotype" w:cs="Palatino Linotype"/>
          <w:b/>
          <w:color w:val="000000"/>
        </w:rPr>
        <w:t xml:space="preserve">fracción </w:t>
      </w:r>
      <w:r w:rsidR="001D53DE" w:rsidRPr="00EC5758">
        <w:rPr>
          <w:rFonts w:ascii="Palatino Linotype" w:eastAsia="Palatino Linotype" w:hAnsi="Palatino Linotype" w:cs="Palatino Linotype"/>
          <w:b/>
          <w:color w:val="000000"/>
        </w:rPr>
        <w:t>V</w:t>
      </w:r>
      <w:r w:rsidRPr="00EC5758">
        <w:rPr>
          <w:rFonts w:ascii="Palatino Linotype" w:eastAsia="Palatino Linotype" w:hAnsi="Palatino Linotype" w:cs="Palatino Linotype"/>
          <w:color w:val="000000"/>
        </w:rPr>
        <w:t xml:space="preserve"> de la </w:t>
      </w:r>
      <w:r w:rsidRPr="00EC5758">
        <w:rPr>
          <w:rFonts w:ascii="Palatino Linotype" w:eastAsia="Palatino Linotype" w:hAnsi="Palatino Linotype" w:cs="Palatino Linotype"/>
          <w:b/>
          <w:color w:val="000000"/>
        </w:rPr>
        <w:t>Ley de Transparencia y Acceso a la Información Pública del Estado de México y Municipios</w:t>
      </w:r>
      <w:r w:rsidRPr="00EC5758">
        <w:rPr>
          <w:rFonts w:ascii="Palatino Linotype" w:eastAsia="Palatino Linotype" w:hAnsi="Palatino Linotype" w:cs="Palatino Linotype"/>
          <w:color w:val="000000"/>
        </w:rPr>
        <w:t xml:space="preserve">. </w:t>
      </w:r>
    </w:p>
    <w:p w14:paraId="21F94FBC"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4749491" w14:textId="77777777" w:rsidR="00AC5204" w:rsidRPr="00EC5758"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r w:rsidRPr="00EC5758">
        <w:rPr>
          <w:rFonts w:ascii="Palatino Linotype" w:eastAsia="Palatino Linotype" w:hAnsi="Palatino Linotype" w:cs="Palatino Linotype"/>
          <w:b/>
          <w:color w:val="000000"/>
          <w:sz w:val="24"/>
          <w:szCs w:val="24"/>
        </w:rPr>
        <w:t>CUARTO. Del estudio y resolución del asunto.</w:t>
      </w:r>
    </w:p>
    <w:p w14:paraId="37748480"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0C0BE5DD"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3F7E0E13"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 xml:space="preserve">Definiendo el Derecho de Acceso a la Información Pública como: </w:t>
      </w:r>
      <w:r w:rsidRPr="00EC5758">
        <w:rPr>
          <w:rFonts w:ascii="Palatino Linotype" w:eastAsia="Palatino Linotype" w:hAnsi="Palatino Linotype" w:cs="Palatino Linotype"/>
          <w:i/>
          <w:color w:val="000000"/>
        </w:rPr>
        <w:t xml:space="preserve">La igualdad de </w:t>
      </w:r>
      <w:r w:rsidRPr="00EC5758">
        <w:rPr>
          <w:rFonts w:ascii="Palatino Linotype" w:eastAsia="Palatino Linotype" w:hAnsi="Palatino Linotype" w:cs="Palatino Linotype"/>
          <w:color w:val="000000"/>
        </w:rPr>
        <w:t>oportunidades</w:t>
      </w:r>
      <w:r w:rsidRPr="00EC5758">
        <w:rPr>
          <w:rFonts w:ascii="Palatino Linotype" w:eastAsia="Palatino Linotype" w:hAnsi="Palatino Linotype" w:cs="Palatino Linotype"/>
          <w:i/>
          <w:color w:val="000000"/>
        </w:rPr>
        <w:t xml:space="preserve"> para recibir, buscar e impartir información</w:t>
      </w:r>
      <w:r w:rsidRPr="00EC5758">
        <w:rPr>
          <w:rFonts w:ascii="Palatino Linotype" w:eastAsia="Palatino Linotype" w:hAnsi="Palatino Linotype" w:cs="Palatino Linotype"/>
          <w:i/>
          <w:color w:val="000000"/>
          <w:vertAlign w:val="superscript"/>
        </w:rPr>
        <w:footnoteReference w:id="1"/>
      </w:r>
      <w:r w:rsidRPr="00EC575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5758">
        <w:rPr>
          <w:rFonts w:ascii="Palatino Linotype" w:eastAsia="Palatino Linotype" w:hAnsi="Palatino Linotype" w:cs="Palatino Linotype"/>
          <w:i/>
          <w:color w:val="000000"/>
          <w:vertAlign w:val="superscript"/>
        </w:rPr>
        <w:footnoteReference w:id="2"/>
      </w:r>
      <w:r w:rsidRPr="00EC5758">
        <w:rPr>
          <w:rFonts w:ascii="Palatino Linotype" w:eastAsia="Palatino Linotype" w:hAnsi="Palatino Linotype" w:cs="Palatino Linotype"/>
          <w:color w:val="000000"/>
        </w:rPr>
        <w:t>que se constituye como una herramienta fundamental para ejercer</w:t>
      </w:r>
      <w:r w:rsidRPr="00EC5758">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C5758">
        <w:rPr>
          <w:rFonts w:ascii="Palatino Linotype" w:eastAsia="Palatino Linotype" w:hAnsi="Palatino Linotype" w:cs="Palatino Linotype"/>
          <w:i/>
          <w:color w:val="000000"/>
          <w:vertAlign w:val="superscript"/>
        </w:rPr>
        <w:footnoteReference w:id="3"/>
      </w:r>
      <w:r w:rsidRPr="00EC5758">
        <w:rPr>
          <w:rFonts w:ascii="Palatino Linotype" w:eastAsia="Palatino Linotype" w:hAnsi="Palatino Linotype" w:cs="Palatino Linotype"/>
          <w:color w:val="000000"/>
        </w:rPr>
        <w:t>fomentando</w:t>
      </w:r>
      <w:r w:rsidRPr="00EC5758">
        <w:rPr>
          <w:rFonts w:ascii="Palatino Linotype" w:eastAsia="Palatino Linotype" w:hAnsi="Palatino Linotype" w:cs="Palatino Linotype"/>
          <w:i/>
          <w:color w:val="000000"/>
        </w:rPr>
        <w:t xml:space="preserve"> la transparencia de las actividades estatales y </w:t>
      </w:r>
      <w:r w:rsidRPr="00EC5758">
        <w:rPr>
          <w:rFonts w:ascii="Palatino Linotype" w:eastAsia="Palatino Linotype" w:hAnsi="Palatino Linotype" w:cs="Palatino Linotype"/>
          <w:color w:val="000000"/>
        </w:rPr>
        <w:t>promoviendo</w:t>
      </w:r>
      <w:r w:rsidRPr="00EC5758">
        <w:rPr>
          <w:rFonts w:ascii="Palatino Linotype" w:eastAsia="Palatino Linotype" w:hAnsi="Palatino Linotype" w:cs="Palatino Linotype"/>
          <w:i/>
          <w:color w:val="000000"/>
        </w:rPr>
        <w:t xml:space="preserve"> la responsabilidad de los funcionarios sobre su gestión </w:t>
      </w:r>
      <w:r w:rsidRPr="00EC5758">
        <w:rPr>
          <w:rFonts w:ascii="Palatino Linotype" w:eastAsia="Palatino Linotype" w:hAnsi="Palatino Linotype" w:cs="Palatino Linotype"/>
          <w:i/>
          <w:color w:val="000000"/>
        </w:rPr>
        <w:lastRenderedPageBreak/>
        <w:t>pública,</w:t>
      </w:r>
      <w:r w:rsidRPr="00EC5758">
        <w:rPr>
          <w:rFonts w:ascii="Palatino Linotype" w:eastAsia="Palatino Linotype" w:hAnsi="Palatino Linotype" w:cs="Palatino Linotype"/>
          <w:i/>
          <w:color w:val="000000"/>
          <w:vertAlign w:val="superscript"/>
        </w:rPr>
        <w:footnoteReference w:id="4"/>
      </w:r>
      <w:r w:rsidRPr="00EC5758">
        <w:rPr>
          <w:rFonts w:ascii="Palatino Linotype" w:eastAsia="Palatino Linotype" w:hAnsi="Palatino Linotype" w:cs="Palatino Linotype"/>
          <w:color w:val="000000"/>
        </w:rPr>
        <w:t>que permite</w:t>
      </w:r>
      <w:r w:rsidRPr="00EC575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61EED0FB"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1D42479"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14:paraId="6287F006" w14:textId="77777777" w:rsidR="00AC5204" w:rsidRPr="00EC5758" w:rsidRDefault="000806AA" w:rsidP="009E3380">
      <w:pPr>
        <w:pStyle w:val="Ttulo3"/>
        <w:ind w:left="1134" w:right="1274"/>
        <w:jc w:val="both"/>
        <w:rPr>
          <w:rFonts w:ascii="Palatino Linotype" w:eastAsia="Palatino Linotype" w:hAnsi="Palatino Linotype" w:cs="Palatino Linotype"/>
          <w:b/>
          <w:color w:val="000000"/>
        </w:rPr>
      </w:pPr>
      <w:r w:rsidRPr="00EC5758">
        <w:rPr>
          <w:rFonts w:ascii="Palatino Linotype" w:eastAsia="Palatino Linotype" w:hAnsi="Palatino Linotype" w:cs="Palatino Linotype"/>
          <w:b/>
          <w:color w:val="000000"/>
        </w:rPr>
        <w:t xml:space="preserve">“Artículo 1.- </w:t>
      </w:r>
    </w:p>
    <w:p w14:paraId="14100D9E" w14:textId="77777777" w:rsidR="00AC5204" w:rsidRPr="00EC5758" w:rsidRDefault="000806AA" w:rsidP="009E3380">
      <w:pPr>
        <w:ind w:left="1134" w:right="1274"/>
        <w:jc w:val="both"/>
        <w:rPr>
          <w:rFonts w:ascii="Palatino Linotype" w:eastAsia="Palatino Linotype" w:hAnsi="Palatino Linotype" w:cs="Palatino Linotype"/>
          <w:b/>
          <w:i/>
          <w:color w:val="000000"/>
        </w:rPr>
      </w:pPr>
      <w:r w:rsidRPr="00EC5758">
        <w:rPr>
          <w:rFonts w:ascii="Palatino Linotype" w:eastAsia="Palatino Linotype" w:hAnsi="Palatino Linotype" w:cs="Palatino Linotype"/>
          <w:b/>
          <w:i/>
          <w:color w:val="000000"/>
        </w:rPr>
        <w:t>(…)</w:t>
      </w:r>
    </w:p>
    <w:p w14:paraId="46E72E68" w14:textId="77777777" w:rsidR="00AC5204" w:rsidRPr="00EC5758" w:rsidRDefault="000806AA" w:rsidP="009E3380">
      <w:pPr>
        <w:pBdr>
          <w:top w:val="nil"/>
          <w:left w:val="nil"/>
          <w:bottom w:val="nil"/>
          <w:right w:val="nil"/>
          <w:between w:val="nil"/>
        </w:pBdr>
        <w:ind w:left="1134" w:right="1274"/>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EC149D" w14:textId="77777777" w:rsidR="00AC5204" w:rsidRPr="00EC5758" w:rsidRDefault="000806AA" w:rsidP="009E3380">
      <w:pPr>
        <w:ind w:left="1134" w:right="1274"/>
        <w:jc w:val="both"/>
        <w:rPr>
          <w:rFonts w:ascii="Palatino Linotype" w:eastAsia="Palatino Linotype" w:hAnsi="Palatino Linotype" w:cs="Palatino Linotype"/>
        </w:rPr>
      </w:pPr>
      <w:r w:rsidRPr="00EC5758">
        <w:rPr>
          <w:rFonts w:ascii="Palatino Linotype" w:eastAsia="Palatino Linotype" w:hAnsi="Palatino Linotype" w:cs="Palatino Linotype"/>
          <w:i/>
        </w:rPr>
        <w:t>(…)</w:t>
      </w:r>
      <w:r w:rsidRPr="00EC5758">
        <w:rPr>
          <w:rFonts w:ascii="Palatino Linotype" w:eastAsia="Palatino Linotype" w:hAnsi="Palatino Linotype" w:cs="Palatino Linotype"/>
        </w:rPr>
        <w:t>”</w:t>
      </w:r>
    </w:p>
    <w:p w14:paraId="54DF93CA" w14:textId="77777777" w:rsidR="00AC5204" w:rsidRDefault="00AC5204" w:rsidP="00E848C1">
      <w:pPr>
        <w:rPr>
          <w:rFonts w:ascii="Palatino Linotype" w:eastAsia="Palatino Linotype" w:hAnsi="Palatino Linotype" w:cs="Palatino Linotype"/>
          <w:color w:val="000000"/>
        </w:rPr>
      </w:pPr>
    </w:p>
    <w:p w14:paraId="6EF6DABE" w14:textId="77777777" w:rsidR="00EC5758" w:rsidRPr="00EC5758" w:rsidRDefault="00EC5758" w:rsidP="00E848C1">
      <w:pPr>
        <w:rPr>
          <w:rFonts w:ascii="Palatino Linotype" w:eastAsia="Palatino Linotype" w:hAnsi="Palatino Linotype" w:cs="Palatino Linotype"/>
          <w:color w:val="000000"/>
        </w:rPr>
      </w:pPr>
    </w:p>
    <w:p w14:paraId="20359489"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29011AE" w14:textId="77777777" w:rsidR="00A346FC" w:rsidRPr="00EC5758" w:rsidRDefault="00A346FC"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C0305BF"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EC5758">
        <w:rPr>
          <w:rFonts w:ascii="Palatino Linotype" w:eastAsia="Palatino Linotype" w:hAnsi="Palatino Linotype" w:cs="Palatino Linotype"/>
          <w:color w:val="000000"/>
        </w:rPr>
        <w:lastRenderedPageBreak/>
        <w:t>relacionadas con el Derecho de Acceso a la Información Pública, permiten que todas las autoridades, en el ámbito de sus atribuciones lo respeten, protejan y garanticen.</w:t>
      </w:r>
    </w:p>
    <w:p w14:paraId="0B003972" w14:textId="77777777" w:rsidR="00AC5204" w:rsidRPr="00EC5758" w:rsidRDefault="000806AA" w:rsidP="00C074F9">
      <w:pPr>
        <w:pStyle w:val="Ttulo4"/>
        <w:ind w:left="1134" w:right="565"/>
        <w:rPr>
          <w:rFonts w:ascii="Palatino Linotype" w:eastAsia="Palatino Linotype" w:hAnsi="Palatino Linotype" w:cs="Palatino Linotype"/>
          <w:b/>
          <w:color w:val="000000"/>
        </w:rPr>
      </w:pPr>
      <w:r w:rsidRPr="00EC5758">
        <w:rPr>
          <w:rFonts w:ascii="Palatino Linotype" w:eastAsia="Palatino Linotype" w:hAnsi="Palatino Linotype" w:cs="Palatino Linotype"/>
          <w:b/>
          <w:color w:val="000000"/>
        </w:rPr>
        <w:t>Constitución Política de los Estados Unidos Mexicanos</w:t>
      </w:r>
    </w:p>
    <w:p w14:paraId="22A881B7" w14:textId="77777777" w:rsidR="00AC5204" w:rsidRPr="00EC5758" w:rsidRDefault="000806AA" w:rsidP="00C074F9">
      <w:pPr>
        <w:pStyle w:val="Ttulo3"/>
        <w:ind w:left="1134" w:right="565"/>
        <w:rPr>
          <w:rFonts w:ascii="Palatino Linotype" w:eastAsia="Palatino Linotype" w:hAnsi="Palatino Linotype" w:cs="Palatino Linotype"/>
          <w:b/>
          <w:color w:val="000000"/>
        </w:rPr>
      </w:pPr>
      <w:r w:rsidRPr="00EC5758">
        <w:rPr>
          <w:rFonts w:ascii="Palatino Linotype" w:eastAsia="Palatino Linotype" w:hAnsi="Palatino Linotype" w:cs="Palatino Linotype"/>
          <w:b/>
          <w:color w:val="000000"/>
        </w:rPr>
        <w:t>“Artículo 6. …</w:t>
      </w:r>
    </w:p>
    <w:p w14:paraId="3584FEE8" w14:textId="77777777" w:rsidR="00AC5204" w:rsidRPr="00EC5758" w:rsidRDefault="000806AA" w:rsidP="00C074F9">
      <w:pPr>
        <w:ind w:left="1134" w:right="565"/>
        <w:jc w:val="both"/>
        <w:rPr>
          <w:rFonts w:ascii="Palatino Linotype" w:eastAsia="Palatino Linotype" w:hAnsi="Palatino Linotype" w:cs="Palatino Linotype"/>
          <w:b/>
          <w:i/>
        </w:rPr>
      </w:pPr>
      <w:r w:rsidRPr="00EC5758">
        <w:rPr>
          <w:rFonts w:ascii="Palatino Linotype" w:eastAsia="Palatino Linotype" w:hAnsi="Palatino Linotype" w:cs="Palatino Linotype"/>
          <w:b/>
          <w:i/>
        </w:rPr>
        <w:t>…</w:t>
      </w:r>
    </w:p>
    <w:p w14:paraId="4A33D150" w14:textId="77777777" w:rsidR="00AC5204" w:rsidRPr="00EC5758" w:rsidRDefault="000806AA" w:rsidP="0012445B">
      <w:pPr>
        <w:pBdr>
          <w:top w:val="nil"/>
          <w:left w:val="nil"/>
          <w:bottom w:val="nil"/>
          <w:right w:val="nil"/>
          <w:between w:val="nil"/>
        </w:pBdr>
        <w:spacing w:after="120"/>
        <w:ind w:left="1134" w:right="1416"/>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Para efectos de lo dispuesto en el presente artículo se observará lo siguiente:</w:t>
      </w:r>
    </w:p>
    <w:p w14:paraId="40F1CB65" w14:textId="77777777" w:rsidR="00AC5204" w:rsidRPr="00EC5758" w:rsidRDefault="000806AA" w:rsidP="0012445B">
      <w:pPr>
        <w:pBdr>
          <w:top w:val="nil"/>
          <w:left w:val="nil"/>
          <w:bottom w:val="nil"/>
          <w:right w:val="nil"/>
          <w:between w:val="nil"/>
        </w:pBdr>
        <w:tabs>
          <w:tab w:val="left" w:pos="7938"/>
        </w:tabs>
        <w:ind w:left="1134" w:right="1416"/>
        <w:jc w:val="both"/>
        <w:rPr>
          <w:rFonts w:ascii="Palatino Linotype" w:eastAsia="Palatino Linotype" w:hAnsi="Palatino Linotype" w:cs="Palatino Linotype"/>
          <w:b/>
          <w:i/>
          <w:color w:val="000000"/>
        </w:rPr>
      </w:pPr>
      <w:r w:rsidRPr="00EC5758">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14:paraId="1714B9A9" w14:textId="77777777" w:rsidR="00AC5204" w:rsidRPr="00EC5758" w:rsidRDefault="000806AA" w:rsidP="0012445B">
      <w:pPr>
        <w:pBdr>
          <w:top w:val="nil"/>
          <w:left w:val="nil"/>
          <w:bottom w:val="nil"/>
          <w:right w:val="nil"/>
          <w:between w:val="nil"/>
        </w:pBdr>
        <w:ind w:left="1134" w:right="1416"/>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b/>
          <w:i/>
          <w:color w:val="000000"/>
        </w:rPr>
        <w:t xml:space="preserve">I. </w:t>
      </w:r>
      <w:r w:rsidRPr="00EC5758">
        <w:rPr>
          <w:rFonts w:ascii="Palatino Linotype" w:eastAsia="Palatino Linotype" w:hAnsi="Palatino Linotype" w:cs="Palatino Linotype"/>
          <w:b/>
          <w:i/>
          <w:color w:val="000000"/>
        </w:rPr>
        <w:tab/>
        <w:t>Toda la información en posesión de cualquier</w:t>
      </w:r>
      <w:r w:rsidRPr="00EC5758">
        <w:rPr>
          <w:rFonts w:ascii="Palatino Linotype" w:eastAsia="Palatino Linotype" w:hAnsi="Palatino Linotype" w:cs="Palatino Linotype"/>
          <w:i/>
          <w:color w:val="000000"/>
        </w:rPr>
        <w:t xml:space="preserve"> </w:t>
      </w:r>
      <w:r w:rsidRPr="00EC5758">
        <w:rPr>
          <w:rFonts w:ascii="Palatino Linotype" w:eastAsia="Palatino Linotype" w:hAnsi="Palatino Linotype" w:cs="Palatino Linotype"/>
          <w:b/>
          <w:i/>
          <w:color w:val="000000"/>
        </w:rPr>
        <w:t>autoridad</w:t>
      </w:r>
      <w:r w:rsidRPr="00EC5758">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5758">
        <w:rPr>
          <w:rFonts w:ascii="Palatino Linotype" w:eastAsia="Palatino Linotype" w:hAnsi="Palatino Linotype" w:cs="Palatino Linotype"/>
          <w:b/>
          <w:i/>
          <w:color w:val="000000"/>
        </w:rPr>
        <w:t>municipal</w:t>
      </w:r>
      <w:r w:rsidRPr="00EC5758">
        <w:rPr>
          <w:rFonts w:ascii="Palatino Linotype" w:eastAsia="Palatino Linotype" w:hAnsi="Palatino Linotype" w:cs="Palatino Linotype"/>
          <w:i/>
          <w:color w:val="000000"/>
        </w:rPr>
        <w:t xml:space="preserve">, </w:t>
      </w:r>
      <w:r w:rsidRPr="00EC5758">
        <w:rPr>
          <w:rFonts w:ascii="Palatino Linotype" w:eastAsia="Palatino Linotype" w:hAnsi="Palatino Linotype" w:cs="Palatino Linotype"/>
          <w:b/>
          <w:i/>
          <w:color w:val="000000"/>
        </w:rPr>
        <w:t>es pública</w:t>
      </w:r>
      <w:r w:rsidRPr="00EC5758">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EC5758">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EC5758">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11234550" w14:textId="77777777" w:rsidR="00AC5204" w:rsidRPr="00EC5758" w:rsidRDefault="000806AA" w:rsidP="00C074F9">
      <w:pPr>
        <w:pStyle w:val="Ttulo4"/>
        <w:ind w:left="1134" w:right="565"/>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Constitución Política del Estado Libre y Soberano de México</w:t>
      </w:r>
    </w:p>
    <w:p w14:paraId="1126DB64" w14:textId="77777777" w:rsidR="00AC5204" w:rsidRPr="00EC5758" w:rsidRDefault="000806AA" w:rsidP="00C074F9">
      <w:pPr>
        <w:pStyle w:val="Ttulo5"/>
        <w:ind w:left="1134" w:right="565"/>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“Artículo 5.-…</w:t>
      </w:r>
    </w:p>
    <w:p w14:paraId="1ABB5031" w14:textId="77777777" w:rsidR="00AC5204" w:rsidRPr="00EC5758" w:rsidRDefault="000806AA" w:rsidP="00C074F9">
      <w:pPr>
        <w:ind w:left="1134" w:right="565"/>
        <w:jc w:val="both"/>
        <w:rPr>
          <w:rFonts w:ascii="Palatino Linotype" w:eastAsia="Palatino Linotype" w:hAnsi="Palatino Linotype" w:cs="Palatino Linotype"/>
          <w:i/>
        </w:rPr>
      </w:pPr>
      <w:r w:rsidRPr="00EC5758">
        <w:rPr>
          <w:rFonts w:ascii="Palatino Linotype" w:eastAsia="Palatino Linotype" w:hAnsi="Palatino Linotype" w:cs="Palatino Linotype"/>
          <w:i/>
        </w:rPr>
        <w:t>…</w:t>
      </w:r>
    </w:p>
    <w:p w14:paraId="1F001882" w14:textId="77777777" w:rsidR="00AC5204" w:rsidRPr="00EC5758" w:rsidRDefault="000806AA" w:rsidP="0012445B">
      <w:pPr>
        <w:pBdr>
          <w:top w:val="nil"/>
          <w:left w:val="nil"/>
          <w:bottom w:val="nil"/>
          <w:right w:val="nil"/>
          <w:between w:val="nil"/>
        </w:pBdr>
        <w:tabs>
          <w:tab w:val="left" w:pos="7371"/>
          <w:tab w:val="left" w:pos="7513"/>
          <w:tab w:val="left" w:pos="7797"/>
        </w:tabs>
        <w:ind w:left="1134" w:right="1416"/>
        <w:jc w:val="both"/>
        <w:rPr>
          <w:rFonts w:ascii="Palatino Linotype" w:eastAsia="Palatino Linotype" w:hAnsi="Palatino Linotype" w:cs="Palatino Linotype"/>
          <w:b/>
          <w:i/>
          <w:color w:val="000000"/>
        </w:rPr>
      </w:pPr>
      <w:r w:rsidRPr="00EC5758">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14:paraId="61B8E940" w14:textId="77777777" w:rsidR="00AC5204" w:rsidRPr="00EC5758" w:rsidRDefault="000806AA" w:rsidP="0012445B">
      <w:pPr>
        <w:pBdr>
          <w:top w:val="nil"/>
          <w:left w:val="nil"/>
          <w:bottom w:val="nil"/>
          <w:right w:val="nil"/>
          <w:between w:val="nil"/>
        </w:pBdr>
        <w:ind w:left="1134" w:right="1416"/>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w:t>
      </w:r>
      <w:r w:rsidRPr="00EC5758">
        <w:rPr>
          <w:rFonts w:ascii="Palatino Linotype" w:eastAsia="Palatino Linotype" w:hAnsi="Palatino Linotype" w:cs="Palatino Linotype"/>
          <w:i/>
          <w:color w:val="000000"/>
        </w:rPr>
        <w:lastRenderedPageBreak/>
        <w:t>de las disposiciones aplicables, la información será oportuna, clara, veraz y de fácil acceso.</w:t>
      </w:r>
    </w:p>
    <w:p w14:paraId="0DD914AB" w14:textId="77777777" w:rsidR="00AC5204" w:rsidRPr="00EC5758" w:rsidRDefault="000806AA" w:rsidP="00C074F9">
      <w:pPr>
        <w:pStyle w:val="Ttulo3"/>
        <w:ind w:left="1134" w:right="565"/>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Este derecho se regirá por los principios y bases siguientes:</w:t>
      </w:r>
    </w:p>
    <w:p w14:paraId="5BFAA47C" w14:textId="77777777" w:rsidR="00AC5204" w:rsidRPr="00EC5758" w:rsidRDefault="000806AA" w:rsidP="00DA60CE">
      <w:pPr>
        <w:numPr>
          <w:ilvl w:val="0"/>
          <w:numId w:val="1"/>
        </w:numPr>
        <w:pBdr>
          <w:top w:val="nil"/>
          <w:left w:val="nil"/>
          <w:bottom w:val="nil"/>
          <w:right w:val="nil"/>
          <w:between w:val="nil"/>
        </w:pBdr>
        <w:ind w:left="1134" w:right="1274" w:firstLine="0"/>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b/>
          <w:i/>
          <w:color w:val="000000"/>
        </w:rPr>
        <w:t>Toda la información en posesión de cualquier autoridad, entidad, órgano y organismos de los</w:t>
      </w:r>
      <w:r w:rsidRPr="00EC5758">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EC5758">
        <w:rPr>
          <w:rFonts w:ascii="Palatino Linotype" w:eastAsia="Palatino Linotype" w:hAnsi="Palatino Linotype" w:cs="Palatino Linotype"/>
          <w:b/>
          <w:i/>
          <w:color w:val="000000"/>
        </w:rPr>
        <w:t>municipales</w:t>
      </w:r>
      <w:r w:rsidRPr="00EC5758">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5758">
        <w:rPr>
          <w:rFonts w:ascii="Palatino Linotype" w:eastAsia="Palatino Linotype" w:hAnsi="Palatino Linotype" w:cs="Palatino Linotype"/>
          <w:b/>
          <w:i/>
          <w:color w:val="000000"/>
        </w:rPr>
        <w:t>es pública</w:t>
      </w:r>
      <w:r w:rsidRPr="00EC5758">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EC5758">
        <w:rPr>
          <w:rFonts w:ascii="Palatino Linotype" w:eastAsia="Palatino Linotype" w:hAnsi="Palatino Linotype" w:cs="Palatino Linotype"/>
          <w:b/>
          <w:i/>
          <w:color w:val="000000"/>
        </w:rPr>
        <w:t>En la interpretación de este derecho deberá prevalecer el principio de máxima publicidad</w:t>
      </w:r>
      <w:r w:rsidRPr="00EC5758">
        <w:rPr>
          <w:rFonts w:ascii="Palatino Linotype" w:eastAsia="Palatino Linotype" w:hAnsi="Palatino Linotype" w:cs="Palatino Linotype"/>
          <w:i/>
          <w:color w:val="000000"/>
        </w:rPr>
        <w:t xml:space="preserve">. </w:t>
      </w:r>
      <w:r w:rsidRPr="00EC5758">
        <w:rPr>
          <w:rFonts w:ascii="Palatino Linotype" w:eastAsia="Palatino Linotype" w:hAnsi="Palatino Linotype" w:cs="Palatino Linotype"/>
          <w:b/>
          <w:i/>
          <w:color w:val="000000"/>
        </w:rPr>
        <w:t>Los sujetos obligados deberán documentar todo acto que derive del ejercicio de sus facultades, competencias o funciones</w:t>
      </w:r>
      <w:r w:rsidRPr="00EC5758">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39850403" w14:textId="77777777" w:rsidR="00AC5204" w:rsidRPr="00EC5758" w:rsidRDefault="00AC5204" w:rsidP="00E848C1">
      <w:pPr>
        <w:pBdr>
          <w:top w:val="nil"/>
          <w:left w:val="nil"/>
          <w:bottom w:val="nil"/>
          <w:right w:val="nil"/>
          <w:between w:val="nil"/>
        </w:pBdr>
        <w:tabs>
          <w:tab w:val="left" w:pos="426"/>
          <w:tab w:val="left" w:pos="567"/>
        </w:tabs>
        <w:spacing w:line="360" w:lineRule="auto"/>
        <w:ind w:left="567"/>
        <w:jc w:val="both"/>
        <w:rPr>
          <w:rFonts w:ascii="Palatino Linotype" w:eastAsia="Palatino Linotype" w:hAnsi="Palatino Linotype" w:cs="Palatino Linotype"/>
          <w:color w:val="000000"/>
        </w:rPr>
      </w:pPr>
    </w:p>
    <w:p w14:paraId="3EF7AE32"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EC5758">
        <w:rPr>
          <w:rFonts w:ascii="Palatino Linotype" w:eastAsia="Palatino Linotype" w:hAnsi="Palatino Linotype" w:cs="Palatino Linotype"/>
          <w:i/>
          <w:color w:val="000000"/>
        </w:rPr>
        <w:t>por los principios de simplicidad, rapidez gratuidad del procedimiento, auxilio y orientación a los particulares</w:t>
      </w:r>
      <w:r w:rsidRPr="00EC5758">
        <w:rPr>
          <w:rFonts w:ascii="Palatino Linotype" w:eastAsia="Palatino Linotype" w:hAnsi="Palatino Linotype" w:cs="Palatino Linotype"/>
          <w:color w:val="000000"/>
        </w:rPr>
        <w:t>, contemplando el derecho de las personas con discapacidad y hablantes de lengua indígena.</w:t>
      </w:r>
    </w:p>
    <w:p w14:paraId="3EE29C77"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16995514"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EC5758">
        <w:rPr>
          <w:rFonts w:ascii="Palatino Linotype" w:eastAsia="Palatino Linotype" w:hAnsi="Palatino Linotype" w:cs="Palatino Linotype"/>
          <w:i/>
          <w:color w:val="000000"/>
        </w:rPr>
        <w:t>solicitudes de acceso a la información</w:t>
      </w:r>
      <w:r w:rsidRPr="00EC5758">
        <w:rPr>
          <w:rFonts w:ascii="Palatino Linotype" w:eastAsia="Palatino Linotype" w:hAnsi="Palatino Linotype" w:cs="Palatino Linotype"/>
          <w:color w:val="000000"/>
        </w:rPr>
        <w:t>.</w:t>
      </w:r>
    </w:p>
    <w:p w14:paraId="13619D8F"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2E640C1"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lastRenderedPageBreak/>
        <w:t xml:space="preserve">Así entonces, se procede analizar, en primer lugar, si el </w:t>
      </w:r>
      <w:r w:rsidRPr="00EC5758">
        <w:rPr>
          <w:rFonts w:ascii="Palatino Linotype" w:eastAsia="Palatino Linotype" w:hAnsi="Palatino Linotype" w:cs="Palatino Linotype"/>
          <w:b/>
          <w:color w:val="000000"/>
        </w:rPr>
        <w:t>SUJETO OBLIGADO</w:t>
      </w:r>
      <w:r w:rsidRPr="00EC5758">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14:paraId="764F02BA" w14:textId="77777777" w:rsidR="00AC5204" w:rsidRPr="00EC5758"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502898DF" w14:textId="77777777" w:rsidR="00AC5204" w:rsidRPr="00EC5758" w:rsidRDefault="000806AA" w:rsidP="00DA60CE">
      <w:pPr>
        <w:numPr>
          <w:ilvl w:val="1"/>
          <w:numId w:val="2"/>
        </w:numPr>
        <w:pBdr>
          <w:top w:val="nil"/>
          <w:left w:val="nil"/>
          <w:bottom w:val="nil"/>
          <w:right w:val="nil"/>
          <w:between w:val="nil"/>
        </w:pBdr>
        <w:ind w:left="0" w:firstLine="0"/>
        <w:rPr>
          <w:rFonts w:ascii="Palatino Linotype" w:eastAsia="Palatino Linotype" w:hAnsi="Palatino Linotype" w:cs="Palatino Linotype"/>
          <w:b/>
          <w:color w:val="000000"/>
        </w:rPr>
      </w:pPr>
      <w:bookmarkStart w:id="10" w:name="_heading=h.4d34og8" w:colFirst="0" w:colLast="0"/>
      <w:bookmarkEnd w:id="10"/>
      <w:r w:rsidRPr="00EC5758">
        <w:rPr>
          <w:rFonts w:ascii="Palatino Linotype" w:eastAsia="Palatino Linotype" w:hAnsi="Palatino Linotype" w:cs="Palatino Linotype"/>
          <w:b/>
          <w:color w:val="000000"/>
        </w:rPr>
        <w:t>De la información solicitada y la respuesta del SUJETO OBLIGADO.</w:t>
      </w:r>
    </w:p>
    <w:p w14:paraId="6756C843" w14:textId="77777777" w:rsidR="0012445B" w:rsidRPr="00EC5758" w:rsidRDefault="0012445B" w:rsidP="0012445B">
      <w:pPr>
        <w:pBdr>
          <w:top w:val="nil"/>
          <w:left w:val="nil"/>
          <w:bottom w:val="nil"/>
          <w:right w:val="nil"/>
          <w:between w:val="nil"/>
        </w:pBdr>
        <w:rPr>
          <w:rFonts w:ascii="Palatino Linotype" w:eastAsia="Palatino Linotype" w:hAnsi="Palatino Linotype" w:cs="Palatino Linotype"/>
          <w:b/>
          <w:color w:val="000000"/>
        </w:rPr>
      </w:pPr>
    </w:p>
    <w:p w14:paraId="407D943B" w14:textId="77777777" w:rsidR="00AC5204" w:rsidRPr="00EC5758" w:rsidRDefault="000806AA" w:rsidP="00DA60CE">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340873F" w14:textId="77777777" w:rsidR="00FE4356" w:rsidRPr="00EC5758" w:rsidRDefault="00FE4356" w:rsidP="00FE435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73F0868" w14:textId="1409723B" w:rsidR="00713E9D" w:rsidRPr="00EC5758" w:rsidRDefault="000806AA" w:rsidP="00EC5758">
      <w:pPr>
        <w:pStyle w:val="Prrafodelista"/>
        <w:numPr>
          <w:ilvl w:val="0"/>
          <w:numId w:val="8"/>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i/>
        </w:rPr>
      </w:pPr>
      <w:r w:rsidRPr="00EC5758">
        <w:rPr>
          <w:rFonts w:ascii="Palatino Linotype" w:eastAsia="Palatino Linotype" w:hAnsi="Palatino Linotype" w:cs="Palatino Linotype"/>
          <w:color w:val="000000"/>
        </w:rPr>
        <w:t xml:space="preserve">Así, debemos recapitular que la </w:t>
      </w:r>
      <w:r w:rsidRPr="00EC5758">
        <w:rPr>
          <w:rFonts w:ascii="Palatino Linotype" w:eastAsia="Palatino Linotype" w:hAnsi="Palatino Linotype" w:cs="Palatino Linotype"/>
          <w:b/>
          <w:color w:val="000000"/>
        </w:rPr>
        <w:t>RECURRENTE</w:t>
      </w:r>
      <w:r w:rsidRPr="00EC5758">
        <w:rPr>
          <w:rFonts w:ascii="Palatino Linotype" w:eastAsia="Palatino Linotype" w:hAnsi="Palatino Linotype" w:cs="Palatino Linotype"/>
          <w:color w:val="000000"/>
        </w:rPr>
        <w:t xml:space="preserve"> solicitó</w:t>
      </w:r>
      <w:r w:rsidR="00EE74F8" w:rsidRPr="00EC5758">
        <w:rPr>
          <w:rFonts w:ascii="Palatino Linotype" w:eastAsia="Palatino Linotype" w:hAnsi="Palatino Linotype" w:cs="Palatino Linotype"/>
          <w:color w:val="000000"/>
        </w:rPr>
        <w:t xml:space="preserve"> conocer</w:t>
      </w:r>
      <w:r w:rsidR="00713E9D" w:rsidRPr="00EC5758">
        <w:rPr>
          <w:rFonts w:ascii="Palatino Linotype" w:eastAsia="Palatino Linotype" w:hAnsi="Palatino Linotype" w:cs="Palatino Linotype"/>
          <w:color w:val="000000"/>
        </w:rPr>
        <w:t>:</w:t>
      </w:r>
    </w:p>
    <w:p w14:paraId="759ED0A9" w14:textId="77777777" w:rsidR="0019641B" w:rsidRPr="00EC5758" w:rsidRDefault="0019641B" w:rsidP="00DA60CE">
      <w:pPr>
        <w:pStyle w:val="Prrafodelista"/>
        <w:numPr>
          <w:ilvl w:val="3"/>
          <w:numId w:val="12"/>
        </w:numPr>
        <w:pBdr>
          <w:top w:val="nil"/>
          <w:left w:val="nil"/>
          <w:bottom w:val="nil"/>
          <w:right w:val="nil"/>
          <w:between w:val="nil"/>
        </w:pBdr>
        <w:tabs>
          <w:tab w:val="left" w:pos="426"/>
          <w:tab w:val="left" w:pos="567"/>
        </w:tabs>
        <w:spacing w:line="276" w:lineRule="auto"/>
        <w:ind w:right="849"/>
        <w:rPr>
          <w:rFonts w:ascii="Palatino Linotype" w:eastAsia="Palatino Linotype" w:hAnsi="Palatino Linotype" w:cs="Palatino Linotype"/>
          <w:i/>
        </w:rPr>
      </w:pPr>
      <w:r w:rsidRPr="00EC5758">
        <w:rPr>
          <w:rFonts w:ascii="Palatino Linotype" w:eastAsia="Palatino Linotype" w:hAnsi="Palatino Linotype" w:cs="Palatino Linotype"/>
          <w:i/>
          <w:color w:val="000000"/>
        </w:rPr>
        <w:t>Bajo que procedimiento de licitación o adjudicación se llevan a cabo las obras del FAISMUN</w:t>
      </w:r>
    </w:p>
    <w:p w14:paraId="68B7C83F" w14:textId="77777777" w:rsidR="0019641B" w:rsidRPr="00EC5758" w:rsidRDefault="0019641B" w:rsidP="00DA60CE">
      <w:pPr>
        <w:pStyle w:val="Prrafodelista"/>
        <w:numPr>
          <w:ilvl w:val="3"/>
          <w:numId w:val="12"/>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rPr>
        <w:t>Porque se eligió tal mecanismo de adjudicación;</w:t>
      </w:r>
    </w:p>
    <w:p w14:paraId="6D8A059B" w14:textId="77777777" w:rsidR="0019641B" w:rsidRPr="00EC5758" w:rsidRDefault="0019641B" w:rsidP="00DA60CE">
      <w:pPr>
        <w:pStyle w:val="Prrafodelista"/>
        <w:numPr>
          <w:ilvl w:val="3"/>
          <w:numId w:val="12"/>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rPr>
        <w:t>Empresas que participaron la licitación mediante invitación restringida;</w:t>
      </w:r>
    </w:p>
    <w:p w14:paraId="6305FAA6" w14:textId="77777777" w:rsidR="0019641B" w:rsidRPr="00EC5758" w:rsidRDefault="0019641B" w:rsidP="00DA60CE">
      <w:pPr>
        <w:pStyle w:val="Prrafodelista"/>
        <w:numPr>
          <w:ilvl w:val="3"/>
          <w:numId w:val="12"/>
        </w:numPr>
        <w:pBdr>
          <w:top w:val="nil"/>
          <w:left w:val="nil"/>
          <w:bottom w:val="nil"/>
          <w:right w:val="nil"/>
          <w:between w:val="nil"/>
        </w:pBdr>
        <w:tabs>
          <w:tab w:val="left" w:pos="426"/>
          <w:tab w:val="left" w:pos="567"/>
        </w:tabs>
        <w:spacing w:line="276" w:lineRule="auto"/>
        <w:ind w:left="1134" w:right="849"/>
        <w:rPr>
          <w:rFonts w:ascii="Palatino Linotype" w:eastAsia="Palatino Linotype" w:hAnsi="Palatino Linotype" w:cs="Palatino Linotype"/>
          <w:i/>
        </w:rPr>
      </w:pPr>
      <w:r w:rsidRPr="00EC5758">
        <w:rPr>
          <w:rFonts w:ascii="Palatino Linotype" w:eastAsia="Palatino Linotype" w:hAnsi="Palatino Linotype" w:cs="Palatino Linotype"/>
          <w:i/>
        </w:rPr>
        <w:t>Bases para la ejecución de las obras;</w:t>
      </w:r>
    </w:p>
    <w:p w14:paraId="3629D827" w14:textId="77777777" w:rsidR="00373140" w:rsidRPr="00EC5758" w:rsidRDefault="00373140" w:rsidP="0012445B">
      <w:pPr>
        <w:pBdr>
          <w:top w:val="nil"/>
          <w:left w:val="nil"/>
          <w:bottom w:val="nil"/>
          <w:right w:val="nil"/>
          <w:between w:val="nil"/>
        </w:pBdr>
        <w:tabs>
          <w:tab w:val="left" w:pos="426"/>
          <w:tab w:val="left" w:pos="567"/>
        </w:tabs>
        <w:spacing w:line="480" w:lineRule="auto"/>
        <w:ind w:left="1418" w:right="849"/>
        <w:rPr>
          <w:rFonts w:ascii="Palatino Linotype" w:eastAsia="Palatino Linotype" w:hAnsi="Palatino Linotype" w:cs="Palatino Linotype"/>
          <w:i/>
        </w:rPr>
      </w:pPr>
    </w:p>
    <w:p w14:paraId="6BFF93EC" w14:textId="558CA221" w:rsidR="00AA23CE" w:rsidRPr="00EC5758" w:rsidRDefault="00373140" w:rsidP="00EC5758">
      <w:pPr>
        <w:pStyle w:val="Prrafodelista"/>
        <w:numPr>
          <w:ilvl w:val="0"/>
          <w:numId w:val="8"/>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lastRenderedPageBreak/>
        <w:t>P</w:t>
      </w:r>
      <w:r w:rsidR="005A74CF" w:rsidRPr="00EC5758">
        <w:rPr>
          <w:rFonts w:ascii="Palatino Linotype" w:eastAsia="Palatino Linotype" w:hAnsi="Palatino Linotype" w:cs="Palatino Linotype"/>
          <w:color w:val="000000"/>
        </w:rPr>
        <w:t>or lo que</w:t>
      </w:r>
      <w:r w:rsidR="005A74CF" w:rsidRPr="00EC5758">
        <w:rPr>
          <w:rFonts w:ascii="Palatino Linotype" w:eastAsia="Palatino Linotype" w:hAnsi="Palatino Linotype" w:cs="Palatino Linotype"/>
          <w:b/>
          <w:color w:val="000000"/>
        </w:rPr>
        <w:t xml:space="preserve"> </w:t>
      </w:r>
      <w:r w:rsidR="005A74CF" w:rsidRPr="00EC5758">
        <w:rPr>
          <w:rFonts w:ascii="Palatino Linotype" w:eastAsia="Palatino Linotype" w:hAnsi="Palatino Linotype" w:cs="Palatino Linotype"/>
          <w:color w:val="000000"/>
        </w:rPr>
        <w:t>e</w:t>
      </w:r>
      <w:r w:rsidR="000806AA" w:rsidRPr="00EC5758">
        <w:rPr>
          <w:rFonts w:ascii="Palatino Linotype" w:eastAsia="Palatino Linotype" w:hAnsi="Palatino Linotype" w:cs="Palatino Linotype"/>
          <w:color w:val="000000"/>
        </w:rPr>
        <w:t>n respuesta</w:t>
      </w:r>
      <w:r w:rsidR="0019641B" w:rsidRPr="00EC5758">
        <w:rPr>
          <w:rFonts w:ascii="Palatino Linotype" w:eastAsia="Palatino Linotype" w:hAnsi="Palatino Linotype" w:cs="Palatino Linotype"/>
          <w:color w:val="000000"/>
        </w:rPr>
        <w:t xml:space="preserve"> e informe justificado</w:t>
      </w:r>
      <w:r w:rsidR="000806AA" w:rsidRPr="00EC5758">
        <w:rPr>
          <w:rFonts w:ascii="Palatino Linotype" w:eastAsia="Palatino Linotype" w:hAnsi="Palatino Linotype" w:cs="Palatino Linotype"/>
          <w:color w:val="000000"/>
        </w:rPr>
        <w:t xml:space="preserve">, el </w:t>
      </w:r>
      <w:r w:rsidR="000806AA" w:rsidRPr="00EC5758">
        <w:rPr>
          <w:rFonts w:ascii="Palatino Linotype" w:eastAsia="Palatino Linotype" w:hAnsi="Palatino Linotype" w:cs="Palatino Linotype"/>
          <w:b/>
          <w:color w:val="000000"/>
        </w:rPr>
        <w:t>SUJETO OBLIGADO</w:t>
      </w:r>
      <w:r w:rsidR="000806AA" w:rsidRPr="00EC5758">
        <w:rPr>
          <w:rFonts w:ascii="Palatino Linotype" w:eastAsia="Palatino Linotype" w:hAnsi="Palatino Linotype" w:cs="Palatino Linotype"/>
          <w:color w:val="000000"/>
        </w:rPr>
        <w:t xml:space="preserve"> por medio de</w:t>
      </w:r>
      <w:r w:rsidR="0019641B" w:rsidRPr="00EC5758">
        <w:rPr>
          <w:rFonts w:ascii="Palatino Linotype" w:eastAsia="Palatino Linotype" w:hAnsi="Palatino Linotype" w:cs="Palatino Linotype"/>
          <w:color w:val="000000"/>
        </w:rPr>
        <w:t xml:space="preserve"> </w:t>
      </w:r>
      <w:r w:rsidR="000806AA" w:rsidRPr="00EC5758">
        <w:rPr>
          <w:rFonts w:ascii="Palatino Linotype" w:eastAsia="Palatino Linotype" w:hAnsi="Palatino Linotype" w:cs="Palatino Linotype"/>
          <w:color w:val="000000"/>
        </w:rPr>
        <w:t>l</w:t>
      </w:r>
      <w:r w:rsidR="0019641B" w:rsidRPr="00EC5758">
        <w:rPr>
          <w:rFonts w:ascii="Palatino Linotype" w:eastAsia="Palatino Linotype" w:hAnsi="Palatino Linotype" w:cs="Palatino Linotype"/>
          <w:color w:val="000000"/>
        </w:rPr>
        <w:t>a</w:t>
      </w:r>
      <w:r w:rsidR="000806AA" w:rsidRPr="00EC5758">
        <w:rPr>
          <w:rFonts w:ascii="Palatino Linotype" w:eastAsia="Palatino Linotype" w:hAnsi="Palatino Linotype" w:cs="Palatino Linotype"/>
          <w:color w:val="000000"/>
        </w:rPr>
        <w:t xml:space="preserve"> </w:t>
      </w:r>
      <w:r w:rsidR="00713E9D" w:rsidRPr="00EC5758">
        <w:rPr>
          <w:rFonts w:ascii="Palatino Linotype" w:eastAsia="Palatino Linotype" w:hAnsi="Palatino Linotype" w:cs="Palatino Linotype"/>
          <w:color w:val="000000"/>
        </w:rPr>
        <w:t xml:space="preserve">Director de Obras Públicas </w:t>
      </w:r>
      <w:r w:rsidR="0019641B" w:rsidRPr="00EC5758">
        <w:rPr>
          <w:rFonts w:ascii="Palatino Linotype" w:eastAsia="Palatino Linotype" w:hAnsi="Palatino Linotype" w:cs="Palatino Linotype"/>
          <w:color w:val="000000"/>
        </w:rPr>
        <w:t xml:space="preserve"> presentó </w:t>
      </w:r>
      <w:r w:rsidR="00713E9D" w:rsidRPr="00EC5758">
        <w:rPr>
          <w:rFonts w:ascii="Palatino Linotype" w:eastAsia="Palatino Linotype" w:hAnsi="Palatino Linotype" w:cs="Palatino Linotype"/>
          <w:color w:val="000000"/>
        </w:rPr>
        <w:t>la información señalada en la siguiente tabla para su mejor apreciación:</w:t>
      </w:r>
    </w:p>
    <w:p w14:paraId="15C90A92" w14:textId="77777777" w:rsidR="0012445B" w:rsidRPr="00EC5758" w:rsidRDefault="0012445B" w:rsidP="0012445B">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rPr>
      </w:pPr>
    </w:p>
    <w:tbl>
      <w:tblPr>
        <w:tblStyle w:val="Tabladecuadrcula1clara-nfasis1"/>
        <w:tblW w:w="0" w:type="auto"/>
        <w:tblLook w:val="04A0" w:firstRow="1" w:lastRow="0" w:firstColumn="1" w:lastColumn="0" w:noHBand="0" w:noVBand="1"/>
      </w:tblPr>
      <w:tblGrid>
        <w:gridCol w:w="2122"/>
        <w:gridCol w:w="2266"/>
        <w:gridCol w:w="2585"/>
        <w:gridCol w:w="2241"/>
      </w:tblGrid>
      <w:tr w:rsidR="0019641B" w:rsidRPr="00EC5758" w14:paraId="35869A95" w14:textId="77777777" w:rsidTr="004B0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E7E6E6" w:themeFill="background2"/>
            <w:vAlign w:val="center"/>
          </w:tcPr>
          <w:p w14:paraId="095960F5" w14:textId="6205B382" w:rsidR="0019641B" w:rsidRPr="00EC5758" w:rsidRDefault="0019641B" w:rsidP="00C47F2D">
            <w:pPr>
              <w:tabs>
                <w:tab w:val="left" w:pos="426"/>
                <w:tab w:val="left" w:pos="567"/>
              </w:tabs>
              <w:ind w:right="-2"/>
              <w:jc w:val="center"/>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SOLICITUD</w:t>
            </w:r>
          </w:p>
        </w:tc>
        <w:tc>
          <w:tcPr>
            <w:tcW w:w="2266" w:type="dxa"/>
            <w:shd w:val="clear" w:color="auto" w:fill="E7E6E6" w:themeFill="background2"/>
            <w:vAlign w:val="center"/>
          </w:tcPr>
          <w:p w14:paraId="44E939B2" w14:textId="71E4DB3F" w:rsidR="0019641B" w:rsidRPr="00EC5758" w:rsidRDefault="00C47F2D" w:rsidP="00C47F2D">
            <w:pPr>
              <w:tabs>
                <w:tab w:val="left" w:pos="426"/>
                <w:tab w:val="left" w:pos="567"/>
              </w:tabs>
              <w:ind w:right="-2"/>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RESPUESTA</w:t>
            </w:r>
          </w:p>
        </w:tc>
        <w:tc>
          <w:tcPr>
            <w:tcW w:w="2194" w:type="dxa"/>
            <w:shd w:val="clear" w:color="auto" w:fill="E7E6E6" w:themeFill="background2"/>
            <w:vAlign w:val="center"/>
          </w:tcPr>
          <w:p w14:paraId="42573F53" w14:textId="1F9035C5" w:rsidR="0019641B" w:rsidRPr="00EC5758" w:rsidRDefault="00C47F2D" w:rsidP="00C47F2D">
            <w:pPr>
              <w:tabs>
                <w:tab w:val="left" w:pos="426"/>
                <w:tab w:val="left" w:pos="567"/>
              </w:tabs>
              <w:ind w:right="-2"/>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INFORME JUSTIFICADO</w:t>
            </w:r>
          </w:p>
        </w:tc>
        <w:tc>
          <w:tcPr>
            <w:tcW w:w="2195" w:type="dxa"/>
            <w:shd w:val="clear" w:color="auto" w:fill="E7E6E6" w:themeFill="background2"/>
            <w:vAlign w:val="center"/>
          </w:tcPr>
          <w:p w14:paraId="28252EF1" w14:textId="0E9B68AD" w:rsidR="0019641B" w:rsidRPr="00EC5758" w:rsidRDefault="00C47F2D" w:rsidP="00C47F2D">
            <w:pPr>
              <w:tabs>
                <w:tab w:val="left" w:pos="426"/>
                <w:tab w:val="left" w:pos="567"/>
              </w:tabs>
              <w:ind w:right="-2"/>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CUMPLIMIENTO</w:t>
            </w:r>
          </w:p>
        </w:tc>
      </w:tr>
      <w:tr w:rsidR="0019641B" w:rsidRPr="00EC5758" w14:paraId="14173104" w14:textId="77777777" w:rsidTr="00C47F2D">
        <w:tc>
          <w:tcPr>
            <w:cnfStyle w:val="001000000000" w:firstRow="0" w:lastRow="0" w:firstColumn="1" w:lastColumn="0" w:oddVBand="0" w:evenVBand="0" w:oddHBand="0" w:evenHBand="0" w:firstRowFirstColumn="0" w:firstRowLastColumn="0" w:lastRowFirstColumn="0" w:lastRowLastColumn="0"/>
            <w:tcW w:w="2122" w:type="dxa"/>
            <w:vAlign w:val="center"/>
          </w:tcPr>
          <w:p w14:paraId="07E52777" w14:textId="1C56FE96" w:rsidR="0019641B" w:rsidRPr="00EC5758" w:rsidRDefault="00C47F2D" w:rsidP="00C47F2D">
            <w:pPr>
              <w:tabs>
                <w:tab w:val="left" w:pos="426"/>
                <w:tab w:val="left" w:pos="567"/>
              </w:tabs>
              <w:ind w:right="-2"/>
              <w:jc w:val="center"/>
              <w:rPr>
                <w:rFonts w:ascii="Palatino Linotype" w:eastAsia="Palatino Linotype" w:hAnsi="Palatino Linotype" w:cs="Palatino Linotype"/>
                <w:b w:val="0"/>
                <w:color w:val="000000"/>
                <w:sz w:val="24"/>
                <w:szCs w:val="24"/>
              </w:rPr>
            </w:pPr>
            <w:r w:rsidRPr="00EC5758">
              <w:rPr>
                <w:rFonts w:ascii="Palatino Linotype" w:eastAsia="Palatino Linotype" w:hAnsi="Palatino Linotype" w:cs="Palatino Linotype"/>
                <w:b w:val="0"/>
                <w:color w:val="000000"/>
                <w:sz w:val="24"/>
                <w:szCs w:val="24"/>
              </w:rPr>
              <w:t>1.Procedimiento de licitación o adjudicación se llevan a cabo las obras del FAISMUN</w:t>
            </w:r>
          </w:p>
        </w:tc>
        <w:tc>
          <w:tcPr>
            <w:tcW w:w="2266" w:type="dxa"/>
            <w:vAlign w:val="center"/>
          </w:tcPr>
          <w:p w14:paraId="7D27B1D4" w14:textId="00FC8591" w:rsidR="0019641B" w:rsidRPr="00EC5758" w:rsidRDefault="00C47F2D"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Refiere que el procedimiento fue el de invitación restringida</w:t>
            </w:r>
          </w:p>
        </w:tc>
        <w:tc>
          <w:tcPr>
            <w:tcW w:w="2194" w:type="dxa"/>
            <w:vAlign w:val="center"/>
          </w:tcPr>
          <w:p w14:paraId="76DE1BA8" w14:textId="77777777" w:rsidR="0019641B" w:rsidRPr="00EC5758" w:rsidRDefault="0019641B"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p>
        </w:tc>
        <w:tc>
          <w:tcPr>
            <w:tcW w:w="2195" w:type="dxa"/>
            <w:vAlign w:val="center"/>
          </w:tcPr>
          <w:p w14:paraId="41D7EFCC" w14:textId="0E1C9C88" w:rsidR="0019641B" w:rsidRPr="00EC5758" w:rsidRDefault="00124BE5"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SI</w:t>
            </w:r>
          </w:p>
        </w:tc>
      </w:tr>
      <w:tr w:rsidR="0019641B" w:rsidRPr="00EC5758" w14:paraId="6AF9135F" w14:textId="77777777" w:rsidTr="00C47F2D">
        <w:tc>
          <w:tcPr>
            <w:cnfStyle w:val="001000000000" w:firstRow="0" w:lastRow="0" w:firstColumn="1" w:lastColumn="0" w:oddVBand="0" w:evenVBand="0" w:oddHBand="0" w:evenHBand="0" w:firstRowFirstColumn="0" w:firstRowLastColumn="0" w:lastRowFirstColumn="0" w:lastRowLastColumn="0"/>
            <w:tcW w:w="2122" w:type="dxa"/>
            <w:vAlign w:val="center"/>
          </w:tcPr>
          <w:p w14:paraId="58C01A01" w14:textId="7E590D29" w:rsidR="0019641B" w:rsidRPr="00EC5758" w:rsidRDefault="00C47F2D" w:rsidP="00C47F2D">
            <w:pPr>
              <w:tabs>
                <w:tab w:val="left" w:pos="426"/>
                <w:tab w:val="left" w:pos="567"/>
              </w:tabs>
              <w:ind w:right="-2"/>
              <w:jc w:val="center"/>
              <w:rPr>
                <w:rFonts w:ascii="Palatino Linotype" w:eastAsia="Palatino Linotype" w:hAnsi="Palatino Linotype" w:cs="Palatino Linotype"/>
                <w:b w:val="0"/>
                <w:color w:val="000000"/>
                <w:sz w:val="24"/>
                <w:szCs w:val="24"/>
              </w:rPr>
            </w:pPr>
            <w:r w:rsidRPr="00EC5758">
              <w:rPr>
                <w:rFonts w:ascii="Palatino Linotype" w:eastAsia="Palatino Linotype" w:hAnsi="Palatino Linotype" w:cs="Palatino Linotype"/>
                <w:b w:val="0"/>
                <w:sz w:val="24"/>
                <w:szCs w:val="24"/>
              </w:rPr>
              <w:t>2.Porque se eligió tal mecanismo de adjudicación</w:t>
            </w:r>
          </w:p>
        </w:tc>
        <w:tc>
          <w:tcPr>
            <w:tcW w:w="2266" w:type="dxa"/>
            <w:vAlign w:val="center"/>
          </w:tcPr>
          <w:p w14:paraId="5CB27101" w14:textId="3BBCEFCB" w:rsidR="0019641B" w:rsidRPr="00EC5758" w:rsidRDefault="00C47F2D"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Refiere a que se encuentra</w:t>
            </w:r>
            <w:r w:rsidR="00460C0A" w:rsidRPr="00EC5758">
              <w:rPr>
                <w:rFonts w:ascii="Palatino Linotype" w:eastAsia="Palatino Linotype" w:hAnsi="Palatino Linotype" w:cs="Palatino Linotype"/>
                <w:color w:val="000000"/>
                <w:sz w:val="24"/>
                <w:szCs w:val="24"/>
              </w:rPr>
              <w:t xml:space="preserve"> facultado de tal forma por la L</w:t>
            </w:r>
            <w:r w:rsidRPr="00EC5758">
              <w:rPr>
                <w:rFonts w:ascii="Palatino Linotype" w:eastAsia="Palatino Linotype" w:hAnsi="Palatino Linotype" w:cs="Palatino Linotype"/>
                <w:color w:val="000000"/>
                <w:sz w:val="24"/>
                <w:szCs w:val="24"/>
              </w:rPr>
              <w:t>ey y el P</w:t>
            </w:r>
            <w:r w:rsidR="00124BE5" w:rsidRPr="00EC5758">
              <w:rPr>
                <w:rFonts w:ascii="Palatino Linotype" w:eastAsia="Palatino Linotype" w:hAnsi="Palatino Linotype" w:cs="Palatino Linotype"/>
                <w:color w:val="000000"/>
                <w:sz w:val="24"/>
                <w:szCs w:val="24"/>
              </w:rPr>
              <w:t>resupuesto de egresos</w:t>
            </w:r>
          </w:p>
        </w:tc>
        <w:tc>
          <w:tcPr>
            <w:tcW w:w="2194" w:type="dxa"/>
            <w:vAlign w:val="center"/>
          </w:tcPr>
          <w:p w14:paraId="44A608A2" w14:textId="3E5A8E8B" w:rsidR="0019641B" w:rsidRPr="00EC5758" w:rsidRDefault="004B0772"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Se determinó esta modalidad por el monto de la Obra de acuerdo a los tabuladores establecidos en el presupuesto de egresos del Gobierno del Estado de México</w:t>
            </w:r>
          </w:p>
        </w:tc>
        <w:tc>
          <w:tcPr>
            <w:tcW w:w="2195" w:type="dxa"/>
            <w:vAlign w:val="center"/>
          </w:tcPr>
          <w:p w14:paraId="30A5FD74" w14:textId="0863B385" w:rsidR="0019641B" w:rsidRPr="00EC5758" w:rsidRDefault="004B0772"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SI</w:t>
            </w:r>
          </w:p>
        </w:tc>
      </w:tr>
      <w:tr w:rsidR="0019641B" w:rsidRPr="00EC5758" w14:paraId="3678D475" w14:textId="77777777" w:rsidTr="00C47F2D">
        <w:tc>
          <w:tcPr>
            <w:cnfStyle w:val="001000000000" w:firstRow="0" w:lastRow="0" w:firstColumn="1" w:lastColumn="0" w:oddVBand="0" w:evenVBand="0" w:oddHBand="0" w:evenHBand="0" w:firstRowFirstColumn="0" w:firstRowLastColumn="0" w:lastRowFirstColumn="0" w:lastRowLastColumn="0"/>
            <w:tcW w:w="2122" w:type="dxa"/>
            <w:vAlign w:val="center"/>
          </w:tcPr>
          <w:p w14:paraId="7069013F" w14:textId="6FC4C2DB" w:rsidR="0019641B" w:rsidRPr="00EC5758" w:rsidRDefault="00C47F2D" w:rsidP="00C47F2D">
            <w:pPr>
              <w:tabs>
                <w:tab w:val="left" w:pos="426"/>
                <w:tab w:val="left" w:pos="567"/>
              </w:tabs>
              <w:ind w:right="-2"/>
              <w:jc w:val="center"/>
              <w:rPr>
                <w:rFonts w:ascii="Palatino Linotype" w:eastAsia="Palatino Linotype" w:hAnsi="Palatino Linotype" w:cs="Palatino Linotype"/>
                <w:b w:val="0"/>
                <w:color w:val="000000"/>
                <w:sz w:val="24"/>
                <w:szCs w:val="24"/>
              </w:rPr>
            </w:pPr>
            <w:r w:rsidRPr="00EC5758">
              <w:rPr>
                <w:rFonts w:ascii="Palatino Linotype" w:eastAsia="Palatino Linotype" w:hAnsi="Palatino Linotype" w:cs="Palatino Linotype"/>
                <w:b w:val="0"/>
                <w:sz w:val="24"/>
                <w:szCs w:val="24"/>
              </w:rPr>
              <w:t>3.Empresas que participaron la licitación mediante invitación restringida</w:t>
            </w:r>
          </w:p>
        </w:tc>
        <w:tc>
          <w:tcPr>
            <w:tcW w:w="2266" w:type="dxa"/>
            <w:vAlign w:val="center"/>
          </w:tcPr>
          <w:p w14:paraId="0761B0B9" w14:textId="77777777" w:rsidR="0019641B" w:rsidRPr="00EC5758" w:rsidRDefault="0019641B"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p>
        </w:tc>
        <w:tc>
          <w:tcPr>
            <w:tcW w:w="2194" w:type="dxa"/>
            <w:vAlign w:val="center"/>
          </w:tcPr>
          <w:p w14:paraId="49C54CCC" w14:textId="4BCC755D" w:rsidR="0019641B" w:rsidRPr="00EC5758" w:rsidRDefault="00124BE5"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 xml:space="preserve"> Refiere que las empresas CONSTRUCTORA Y TRANSPORTADORA JADIR S.A DE C.V. Y PROMOTORA EN CONSTRUCCIÓN E INGENIERÍA  SANTIAGO S.A DE C.V. son las encargadas que </w:t>
            </w:r>
            <w:r w:rsidRPr="00EC5758">
              <w:rPr>
                <w:rFonts w:ascii="Palatino Linotype" w:eastAsia="Palatino Linotype" w:hAnsi="Palatino Linotype" w:cs="Palatino Linotype"/>
                <w:color w:val="000000"/>
                <w:sz w:val="24"/>
                <w:szCs w:val="24"/>
              </w:rPr>
              <w:lastRenderedPageBreak/>
              <w:t>llevaron a cabo las obras.</w:t>
            </w:r>
          </w:p>
        </w:tc>
        <w:tc>
          <w:tcPr>
            <w:tcW w:w="2195" w:type="dxa"/>
            <w:vAlign w:val="center"/>
          </w:tcPr>
          <w:p w14:paraId="792C3C51" w14:textId="77777777" w:rsidR="0019641B" w:rsidRPr="00EC5758" w:rsidRDefault="00124BE5"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lastRenderedPageBreak/>
              <w:t>PARCIALMENTE</w:t>
            </w:r>
          </w:p>
          <w:p w14:paraId="312012AA" w14:textId="0C17CE24" w:rsidR="004B0772" w:rsidRPr="00EC5758" w:rsidRDefault="004B0772"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Se desconoce si las empresas a las que fue asignada la obra son las mismas que participaron en la licitación.</w:t>
            </w:r>
          </w:p>
        </w:tc>
      </w:tr>
      <w:tr w:rsidR="0019641B" w:rsidRPr="00EC5758" w14:paraId="043F9511" w14:textId="77777777" w:rsidTr="00C47F2D">
        <w:tc>
          <w:tcPr>
            <w:cnfStyle w:val="001000000000" w:firstRow="0" w:lastRow="0" w:firstColumn="1" w:lastColumn="0" w:oddVBand="0" w:evenVBand="0" w:oddHBand="0" w:evenHBand="0" w:firstRowFirstColumn="0" w:firstRowLastColumn="0" w:lastRowFirstColumn="0" w:lastRowLastColumn="0"/>
            <w:tcW w:w="2122" w:type="dxa"/>
            <w:vAlign w:val="center"/>
          </w:tcPr>
          <w:p w14:paraId="547B5808" w14:textId="08D37D74" w:rsidR="0019641B" w:rsidRPr="00EC5758" w:rsidRDefault="00C47F2D" w:rsidP="00C47F2D">
            <w:pPr>
              <w:tabs>
                <w:tab w:val="left" w:pos="426"/>
                <w:tab w:val="left" w:pos="567"/>
              </w:tabs>
              <w:ind w:right="-2"/>
              <w:jc w:val="center"/>
              <w:rPr>
                <w:rFonts w:ascii="Palatino Linotype" w:eastAsia="Palatino Linotype" w:hAnsi="Palatino Linotype" w:cs="Palatino Linotype"/>
                <w:b w:val="0"/>
                <w:color w:val="000000"/>
                <w:sz w:val="24"/>
                <w:szCs w:val="24"/>
              </w:rPr>
            </w:pPr>
            <w:r w:rsidRPr="00EC5758">
              <w:rPr>
                <w:rFonts w:ascii="Palatino Linotype" w:eastAsia="Palatino Linotype" w:hAnsi="Palatino Linotype" w:cs="Palatino Linotype"/>
                <w:b w:val="0"/>
                <w:sz w:val="24"/>
                <w:szCs w:val="24"/>
              </w:rPr>
              <w:lastRenderedPageBreak/>
              <w:t>4.Bases para la ejecución de las obras</w:t>
            </w:r>
          </w:p>
        </w:tc>
        <w:tc>
          <w:tcPr>
            <w:tcW w:w="2266" w:type="dxa"/>
            <w:vAlign w:val="center"/>
          </w:tcPr>
          <w:p w14:paraId="1AED0858" w14:textId="776932C8" w:rsidR="0019641B" w:rsidRPr="00EC5758" w:rsidRDefault="00124BE5"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Refiere que no pueden ser entregadas para no afectar los principios de igualdad, imparcialidad y transparencia que rigen los procedimientos de adjudicación de obra.</w:t>
            </w:r>
          </w:p>
        </w:tc>
        <w:tc>
          <w:tcPr>
            <w:tcW w:w="2194" w:type="dxa"/>
            <w:vAlign w:val="center"/>
          </w:tcPr>
          <w:p w14:paraId="1265DEDB" w14:textId="2090203A" w:rsidR="0019641B" w:rsidRPr="00EC5758" w:rsidRDefault="00124BE5"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Refiere que no pueden ser entregadas para no afectar los principios de igualdad, imparcialidad y transparencia que rigen los procedimientos de adjudicación de obra.</w:t>
            </w:r>
          </w:p>
        </w:tc>
        <w:tc>
          <w:tcPr>
            <w:tcW w:w="2195" w:type="dxa"/>
            <w:vAlign w:val="center"/>
          </w:tcPr>
          <w:p w14:paraId="69232497" w14:textId="74E297EB" w:rsidR="0019641B" w:rsidRPr="00EC5758" w:rsidRDefault="00124BE5" w:rsidP="00C47F2D">
            <w:pPr>
              <w:tabs>
                <w:tab w:val="left" w:pos="426"/>
                <w:tab w:val="left" w:pos="567"/>
              </w:tabs>
              <w:ind w:right="-2"/>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EC5758">
              <w:rPr>
                <w:rFonts w:ascii="Palatino Linotype" w:eastAsia="Palatino Linotype" w:hAnsi="Palatino Linotype" w:cs="Palatino Linotype"/>
                <w:color w:val="000000"/>
                <w:sz w:val="24"/>
                <w:szCs w:val="24"/>
              </w:rPr>
              <w:t>NO</w:t>
            </w:r>
          </w:p>
        </w:tc>
      </w:tr>
    </w:tbl>
    <w:p w14:paraId="28AFE2F3" w14:textId="77777777" w:rsidR="00713E9D" w:rsidRPr="00EC5758" w:rsidRDefault="00713E9D" w:rsidP="00713E9D">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rPr>
      </w:pPr>
    </w:p>
    <w:p w14:paraId="5FAAF2C7" w14:textId="77D89C58" w:rsidR="00782764" w:rsidRPr="00EC5758" w:rsidRDefault="009E4BA7" w:rsidP="00EC5758">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C5758">
        <w:rPr>
          <w:rFonts w:ascii="Palatino Linotype" w:eastAsia="Palatino Linotype" w:hAnsi="Palatino Linotype" w:cs="Palatino Linotype"/>
          <w:color w:val="000000"/>
        </w:rPr>
        <w:t xml:space="preserve">Resulta importante establecer, que el servidor público habilitado que emitió la respuesta </w:t>
      </w:r>
      <w:r w:rsidR="00EE74F8" w:rsidRPr="00EC5758">
        <w:rPr>
          <w:rFonts w:ascii="Palatino Linotype" w:eastAsia="Palatino Linotype" w:hAnsi="Palatino Linotype" w:cs="Palatino Linotype"/>
          <w:color w:val="000000"/>
        </w:rPr>
        <w:t>en cita y</w:t>
      </w:r>
      <w:r w:rsidRPr="00EC5758">
        <w:rPr>
          <w:rFonts w:ascii="Palatino Linotype" w:eastAsia="Palatino Linotype" w:hAnsi="Palatino Linotype" w:cs="Palatino Linotype"/>
          <w:color w:val="000000"/>
        </w:rPr>
        <w:t xml:space="preserve"> admite ser poseedor de la información, por lo cual, no es necesario estudiar si este es competente para conocer y en su caso dar respuesta a la solicitud, pues al mencionar que pone a disposición la información solicitada, este reconoce contar</w:t>
      </w:r>
      <w:r w:rsidR="00177129" w:rsidRPr="00EC5758">
        <w:rPr>
          <w:rFonts w:ascii="Palatino Linotype" w:eastAsia="Palatino Linotype" w:hAnsi="Palatino Linotype" w:cs="Palatino Linotype"/>
          <w:color w:val="000000"/>
        </w:rPr>
        <w:t xml:space="preserve"> con la misma</w:t>
      </w:r>
      <w:r w:rsidR="00F1093A" w:rsidRPr="00EC5758">
        <w:rPr>
          <w:rFonts w:ascii="Palatino Linotype" w:eastAsia="Palatino Linotype" w:hAnsi="Palatino Linotype" w:cs="Palatino Linotype"/>
          <w:color w:val="000000"/>
        </w:rPr>
        <w:t>.</w:t>
      </w:r>
    </w:p>
    <w:p w14:paraId="7B95E568" w14:textId="77777777" w:rsidR="00782764" w:rsidRPr="00EC5758" w:rsidRDefault="00782764" w:rsidP="007827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89D174A" w14:textId="59AAE7A8" w:rsidR="001D3D8B" w:rsidRPr="00EC5758" w:rsidRDefault="001D3D8B" w:rsidP="00EC5758">
      <w:pPr>
        <w:pStyle w:val="Prrafodelista"/>
        <w:numPr>
          <w:ilvl w:val="0"/>
          <w:numId w:val="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color w:val="000000"/>
        </w:rPr>
      </w:pPr>
      <w:r w:rsidRPr="00EC5758">
        <w:rPr>
          <w:rFonts w:ascii="Palatino Linotype" w:hAnsi="Palatino Linotype"/>
        </w:rPr>
        <w:t xml:space="preserve">Al respecto, </w:t>
      </w:r>
      <w:r w:rsidRPr="00EC5758">
        <w:rPr>
          <w:rFonts w:ascii="Palatino Linotype" w:hAnsi="Palatino Linotype"/>
          <w:lang w:val="es-ES"/>
        </w:rPr>
        <w:t>se precisa que se obvia el análisis de la competencia por parte del SUJETO OBLIGADO, para generar, administrar o poseer la información solicitada, dado que éste ha asumido la misma, en razón de que en su respuesta admitió contar con dicha información.</w:t>
      </w:r>
    </w:p>
    <w:p w14:paraId="3D9378FB" w14:textId="77777777" w:rsidR="001D3D8B" w:rsidRPr="00EC5758" w:rsidRDefault="001D3D8B" w:rsidP="001D3D8B">
      <w:pPr>
        <w:pStyle w:val="Prrafodelista"/>
        <w:ind w:left="0"/>
        <w:rPr>
          <w:rFonts w:ascii="Palatino Linotype" w:hAnsi="Palatino Linotype"/>
        </w:rPr>
      </w:pPr>
    </w:p>
    <w:p w14:paraId="5D94FBD7" w14:textId="77777777" w:rsidR="001D3D8B" w:rsidRDefault="001D3D8B" w:rsidP="00EC5758">
      <w:pPr>
        <w:pStyle w:val="Prrafodelista"/>
        <w:numPr>
          <w:ilvl w:val="0"/>
          <w:numId w:val="8"/>
        </w:numPr>
        <w:spacing w:line="360" w:lineRule="auto"/>
        <w:ind w:left="0" w:right="113" w:firstLine="0"/>
        <w:jc w:val="both"/>
        <w:rPr>
          <w:rFonts w:ascii="Palatino Linotype" w:hAnsi="Palatino Linotype"/>
        </w:rPr>
      </w:pPr>
      <w:r w:rsidRPr="00EC5758">
        <w:rPr>
          <w:rFonts w:ascii="Palatino Linotype" w:hAnsi="Palatino Linotype"/>
        </w:rPr>
        <w:t xml:space="preserve">En efecto, el hecho de que EL SUJETO OBLIGADO haya admitido contar con la información pública solicitada, acepta que la genera, posee y administra, en ejercicio de sus </w:t>
      </w:r>
      <w:r w:rsidRPr="00EC5758">
        <w:rPr>
          <w:rFonts w:ascii="Palatino Linotype" w:hAnsi="Palatino Linotype"/>
        </w:rPr>
        <w:lastRenderedPageBreak/>
        <w:t>funciones de derecho público, motivo por el cual se actualiza el supuesto jurídico, previsto en el artículo 12 de la Ley de Transparencia y Acceso a la Información Pública del Estado de México y Municipios.</w:t>
      </w:r>
    </w:p>
    <w:p w14:paraId="178065C6" w14:textId="77777777" w:rsidR="00EC5758" w:rsidRPr="00EC5758" w:rsidRDefault="00EC5758" w:rsidP="00EC5758">
      <w:pPr>
        <w:pStyle w:val="Prrafodelista"/>
        <w:spacing w:line="360" w:lineRule="auto"/>
        <w:ind w:left="0" w:right="113"/>
        <w:jc w:val="both"/>
        <w:rPr>
          <w:rFonts w:ascii="Palatino Linotype" w:hAnsi="Palatino Linotype"/>
        </w:rPr>
      </w:pPr>
    </w:p>
    <w:p w14:paraId="6904E293" w14:textId="77777777" w:rsidR="001D3D8B" w:rsidRPr="00EC5758" w:rsidRDefault="001D3D8B" w:rsidP="00EC5758">
      <w:pPr>
        <w:pStyle w:val="Prrafodelista"/>
        <w:numPr>
          <w:ilvl w:val="0"/>
          <w:numId w:val="8"/>
        </w:numPr>
        <w:spacing w:line="360" w:lineRule="auto"/>
        <w:ind w:left="0" w:right="113" w:firstLine="0"/>
        <w:jc w:val="both"/>
        <w:rPr>
          <w:rFonts w:ascii="Palatino Linotype" w:hAnsi="Palatino Linotype"/>
        </w:rPr>
      </w:pPr>
      <w:r w:rsidRPr="00EC5758">
        <w:rPr>
          <w:rFonts w:ascii="Palatino Linotype" w:hAnsi="Palatino Linotype"/>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44F8DA8" w14:textId="77777777" w:rsidR="001D3D8B" w:rsidRPr="00EC5758" w:rsidRDefault="001D3D8B" w:rsidP="001D3D8B">
      <w:pPr>
        <w:spacing w:line="360" w:lineRule="auto"/>
        <w:ind w:right="49"/>
        <w:jc w:val="both"/>
        <w:rPr>
          <w:rFonts w:ascii="Palatino Linotype" w:eastAsia="Palatino Linotype" w:hAnsi="Palatino Linotype" w:cs="Palatino Linotype"/>
          <w:i/>
        </w:rPr>
      </w:pPr>
    </w:p>
    <w:p w14:paraId="60E00F1A" w14:textId="45D41924" w:rsidR="002536E0" w:rsidRPr="00EC5758" w:rsidRDefault="00782764"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Ahora bien, </w:t>
      </w:r>
      <w:r w:rsidR="005366F2" w:rsidRPr="00EC5758">
        <w:rPr>
          <w:rFonts w:ascii="Palatino Linotype" w:eastAsia="Palatino Linotype" w:hAnsi="Palatino Linotype" w:cs="Palatino Linotype"/>
        </w:rPr>
        <w:t>en relación</w:t>
      </w:r>
      <w:r w:rsidR="001D3D8B" w:rsidRPr="00EC5758">
        <w:rPr>
          <w:rFonts w:ascii="Palatino Linotype" w:eastAsia="Palatino Linotype" w:hAnsi="Palatino Linotype" w:cs="Palatino Linotype"/>
        </w:rPr>
        <w:t xml:space="preserve"> a </w:t>
      </w:r>
      <w:r w:rsidR="00C3720F" w:rsidRPr="00EC5758">
        <w:rPr>
          <w:rFonts w:ascii="Palatino Linotype" w:eastAsia="Palatino Linotype" w:hAnsi="Palatino Linotype" w:cs="Palatino Linotype"/>
        </w:rPr>
        <w:t xml:space="preserve"> la</w:t>
      </w:r>
      <w:r w:rsidR="001D3D8B" w:rsidRPr="00EC5758">
        <w:rPr>
          <w:rFonts w:ascii="Palatino Linotype" w:eastAsia="Palatino Linotype" w:hAnsi="Palatino Linotype" w:cs="Palatino Linotype"/>
        </w:rPr>
        <w:t>s</w:t>
      </w:r>
      <w:r w:rsidR="00C3720F" w:rsidRPr="00EC5758">
        <w:rPr>
          <w:rFonts w:ascii="Palatino Linotype" w:eastAsia="Palatino Linotype" w:hAnsi="Palatino Linotype" w:cs="Palatino Linotype"/>
        </w:rPr>
        <w:t xml:space="preserve">  obra</w:t>
      </w:r>
      <w:r w:rsidR="001D3D8B" w:rsidRPr="00EC5758">
        <w:rPr>
          <w:rFonts w:ascii="Palatino Linotype" w:eastAsia="Palatino Linotype" w:hAnsi="Palatino Linotype" w:cs="Palatino Linotype"/>
        </w:rPr>
        <w:t>s</w:t>
      </w:r>
      <w:r w:rsidR="00C3720F" w:rsidRPr="00EC5758">
        <w:rPr>
          <w:rFonts w:ascii="Palatino Linotype" w:eastAsia="Palatino Linotype" w:hAnsi="Palatino Linotype" w:cs="Palatino Linotype"/>
        </w:rPr>
        <w:t xml:space="preserve"> objeto de la presente resolución </w:t>
      </w:r>
      <w:r w:rsidR="001D3D8B" w:rsidRPr="00EC5758">
        <w:rPr>
          <w:rFonts w:ascii="Palatino Linotype" w:eastAsia="Palatino Linotype" w:hAnsi="Palatino Linotype" w:cs="Palatino Linotype"/>
        </w:rPr>
        <w:t>relativas al</w:t>
      </w:r>
      <w:r w:rsidR="00C3720F" w:rsidRPr="00EC5758">
        <w:rPr>
          <w:rFonts w:ascii="Palatino Linotype" w:eastAsia="Palatino Linotype" w:hAnsi="Palatino Linotype" w:cs="Palatino Linotype"/>
        </w:rPr>
        <w:t xml:space="preserve"> FONDO DE APORTACIONES PARA LA INFRAESTRUC</w:t>
      </w:r>
      <w:r w:rsidR="002536E0" w:rsidRPr="00EC5758">
        <w:rPr>
          <w:rFonts w:ascii="Palatino Linotype" w:eastAsia="Palatino Linotype" w:hAnsi="Palatino Linotype" w:cs="Palatino Linotype"/>
        </w:rPr>
        <w:t xml:space="preserve">TURA SOCIAL MUNICIPAL (FAISMUN), en primera instancia, respecto a la información solicitada, el artículo 12.4 del Código Administrativo del Estado de México, establece que las obras públicas 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0EB03609" w14:textId="77777777" w:rsidR="002536E0" w:rsidRPr="00EC5758" w:rsidRDefault="002536E0" w:rsidP="002536E0">
      <w:pPr>
        <w:spacing w:line="360" w:lineRule="auto"/>
        <w:ind w:right="49"/>
        <w:jc w:val="both"/>
        <w:rPr>
          <w:rFonts w:ascii="Palatino Linotype" w:eastAsia="Palatino Linotype" w:hAnsi="Palatino Linotype" w:cs="Palatino Linotype"/>
        </w:rPr>
      </w:pPr>
    </w:p>
    <w:p w14:paraId="1915A5BA" w14:textId="77777777" w:rsidR="002536E0"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Además, conforme al artículo 12.6 de dicho ordenamiento jurídico, uno de los entes que pueden llevar a cabo contratos de obra pública o servicios relacionados con la misma, son los Municipios, a través de los Ayuntamientos.</w:t>
      </w:r>
    </w:p>
    <w:p w14:paraId="0C9793E3" w14:textId="77777777" w:rsidR="00EC5758" w:rsidRPr="00EC5758" w:rsidRDefault="00EC5758" w:rsidP="00EC5758">
      <w:pPr>
        <w:pStyle w:val="Prrafodelista"/>
        <w:spacing w:line="360" w:lineRule="auto"/>
        <w:ind w:left="0" w:right="49"/>
        <w:jc w:val="both"/>
        <w:rPr>
          <w:rFonts w:ascii="Palatino Linotype" w:eastAsia="Palatino Linotype" w:hAnsi="Palatino Linotype" w:cs="Palatino Linotype"/>
        </w:rPr>
      </w:pPr>
    </w:p>
    <w:p w14:paraId="49F9E92A"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1372CBE6" w14:textId="77777777" w:rsidR="002536E0" w:rsidRPr="00EC5758" w:rsidRDefault="002536E0" w:rsidP="002536E0">
      <w:pPr>
        <w:spacing w:line="360" w:lineRule="auto"/>
        <w:ind w:right="49"/>
        <w:jc w:val="both"/>
        <w:rPr>
          <w:rFonts w:ascii="Palatino Linotype" w:eastAsia="Palatino Linotype" w:hAnsi="Palatino Linotype" w:cs="Palatino Linotype"/>
        </w:rPr>
      </w:pPr>
    </w:p>
    <w:p w14:paraId="3604EFA7"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766A9CE0" w14:textId="77777777" w:rsidR="002536E0" w:rsidRPr="00EC5758" w:rsidRDefault="002536E0" w:rsidP="002536E0">
      <w:pPr>
        <w:spacing w:line="360" w:lineRule="auto"/>
        <w:ind w:right="49"/>
        <w:jc w:val="both"/>
        <w:rPr>
          <w:rFonts w:ascii="Palatino Linotype" w:eastAsia="Palatino Linotype" w:hAnsi="Palatino Linotype" w:cs="Palatino Linotype"/>
        </w:rPr>
      </w:pPr>
    </w:p>
    <w:p w14:paraId="73113AF4"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En ese orden de ideas, el artículo 70 fracción XXVIII, de la Ley General de Transparencia y Acceso a la Información Pública y 92 fracción XXIX, de la Ley de Transparencia y Acceso a la Información Pública del Estado de México y Municipios, </w:t>
      </w:r>
      <w:r w:rsidRPr="00EC5758">
        <w:rPr>
          <w:rFonts w:ascii="Palatino Linotype" w:eastAsia="Palatino Linotype" w:hAnsi="Palatino Linotype" w:cs="Palatino Linotype"/>
          <w:b/>
        </w:rPr>
        <w:t>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r w:rsidRPr="00EC5758">
        <w:rPr>
          <w:rFonts w:ascii="Palatino Linotype" w:eastAsia="Palatino Linotype" w:hAnsi="Palatino Linotype" w:cs="Palatino Linotype"/>
        </w:rPr>
        <w:t>.</w:t>
      </w:r>
    </w:p>
    <w:p w14:paraId="770F8CF6" w14:textId="77777777" w:rsidR="002536E0" w:rsidRPr="00EC5758" w:rsidRDefault="002536E0" w:rsidP="002536E0">
      <w:pPr>
        <w:spacing w:line="360" w:lineRule="auto"/>
        <w:ind w:right="49"/>
        <w:jc w:val="both"/>
        <w:rPr>
          <w:rFonts w:ascii="Palatino Linotype" w:eastAsia="Palatino Linotype" w:hAnsi="Palatino Linotype" w:cs="Palatino Linotype"/>
        </w:rPr>
      </w:pPr>
    </w:p>
    <w:p w14:paraId="4B2EF857" w14:textId="345AE441" w:rsidR="002536E0" w:rsidRPr="00EC5758" w:rsidRDefault="005D796D"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Así mismo</w:t>
      </w:r>
      <w:r w:rsidR="002536E0" w:rsidRPr="00EC5758">
        <w:rPr>
          <w:rFonts w:ascii="Palatino Linotype" w:eastAsia="Palatino Linotype" w:hAnsi="Palatino Linotype" w:cs="Palatino Linotype"/>
        </w:rPr>
        <w:t>, se localizó el Acuerdo del Secretario de Infraestructura por el que se establece el Índice de Expediente Único de Obra Pública e Instructivos de llenado en las modalidades de adjudicación directa, invitación restringida y licitación pública el cual establece los Índices de Expedientes Únicos de Obra e instructivos de llenado para la integración de dichos legajos, que deberán integrar</w:t>
      </w:r>
      <w:r w:rsidRPr="00EC5758">
        <w:rPr>
          <w:rFonts w:ascii="Palatino Linotype" w:eastAsia="Palatino Linotype" w:hAnsi="Palatino Linotype" w:cs="Palatino Linotype"/>
        </w:rPr>
        <w:t xml:space="preserve"> entre otros, los Ayuntamientos, donde en su</w:t>
      </w:r>
      <w:r w:rsidR="002536E0" w:rsidRPr="00EC5758">
        <w:rPr>
          <w:rFonts w:ascii="Palatino Linotype" w:eastAsia="Palatino Linotype" w:hAnsi="Palatino Linotype" w:cs="Palatino Linotype"/>
        </w:rPr>
        <w:t xml:space="preserve"> página 10, establece la documentación que debe de contener el Expediente Único de Obra en la modalidad de Invitación Restringida, los cuales son los siguientes:</w:t>
      </w:r>
    </w:p>
    <w:p w14:paraId="07BA3B64"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Expediente técnico</w:t>
      </w:r>
    </w:p>
    <w:p w14:paraId="0E852DDE"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Proyecto ejecutivo</w:t>
      </w:r>
    </w:p>
    <w:p w14:paraId="263D5C84"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Presupuesto base</w:t>
      </w:r>
    </w:p>
    <w:p w14:paraId="1B12F6A4"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EC5758">
        <w:rPr>
          <w:rFonts w:ascii="Palatino Linotype" w:eastAsia="Palatino Linotype" w:hAnsi="Palatino Linotype" w:cs="Palatino Linotype"/>
          <w:b/>
          <w:i/>
        </w:rPr>
        <w:t>Oficio de asignación, autorización de recursos y dictamen de procedencia</w:t>
      </w:r>
    </w:p>
    <w:p w14:paraId="418CBE61"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EC5758">
        <w:rPr>
          <w:rFonts w:ascii="Palatino Linotype" w:eastAsia="Palatino Linotype" w:hAnsi="Palatino Linotype" w:cs="Palatino Linotype"/>
          <w:b/>
          <w:i/>
        </w:rPr>
        <w:t>Bases de concurso y en su caso términos de referencia</w:t>
      </w:r>
    </w:p>
    <w:p w14:paraId="4F70700C"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EC5758">
        <w:rPr>
          <w:rFonts w:ascii="Palatino Linotype" w:eastAsia="Palatino Linotype" w:hAnsi="Palatino Linotype" w:cs="Palatino Linotype"/>
          <w:b/>
          <w:i/>
        </w:rPr>
        <w:t xml:space="preserve">Invitación a la persona física o moral para participar en la licitación </w:t>
      </w:r>
    </w:p>
    <w:p w14:paraId="278749E9"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b/>
          <w:i/>
        </w:rPr>
      </w:pPr>
      <w:r w:rsidRPr="00EC5758">
        <w:rPr>
          <w:rFonts w:ascii="Palatino Linotype" w:eastAsia="Palatino Linotype" w:hAnsi="Palatino Linotype" w:cs="Palatino Linotype"/>
          <w:b/>
          <w:i/>
        </w:rPr>
        <w:t>Escrito de aceptación de las personas físicas o morales para participar en la licitación</w:t>
      </w:r>
    </w:p>
    <w:p w14:paraId="0C2B496A"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Recibo de pago de bases de concurso</w:t>
      </w:r>
    </w:p>
    <w:p w14:paraId="73AC0BD8"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Invitación a instancias internas y externas a los actos de concurso</w:t>
      </w:r>
    </w:p>
    <w:p w14:paraId="2A4F6158"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Acta de recepción y apertura de propuestas</w:t>
      </w:r>
    </w:p>
    <w:p w14:paraId="42563AD2"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Evaluación de propuestas, dictamen y acta de fallo</w:t>
      </w:r>
    </w:p>
    <w:p w14:paraId="011B5991"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Propuesta Ganadora (con todos los documentos solicitados en las bases y en su caso términos de referencia)</w:t>
      </w:r>
    </w:p>
    <w:p w14:paraId="1147C9E6"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Contrato, diferimiento, convenios de reprogramación, y/o convenios de ampliación al importe del contrato, incluyendo solicitud de la empresa, opinión de la residencia y de la supervisión externa</w:t>
      </w:r>
    </w:p>
    <w:p w14:paraId="0A193535"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Comunicados de modificación al contrato</w:t>
      </w:r>
    </w:p>
    <w:p w14:paraId="041AD729"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Garantías de cumplimiento de contrato, anticipos y/o convenios</w:t>
      </w:r>
    </w:p>
    <w:p w14:paraId="14BCF1C3"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lastRenderedPageBreak/>
        <w:t>Aviso de inicio de obra</w:t>
      </w:r>
    </w:p>
    <w:p w14:paraId="2F9387F7"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Programa de obra o servicio (incluyendo modificaciones), aprobado por la residencia de obra y la supervisión externa</w:t>
      </w:r>
    </w:p>
    <w:p w14:paraId="49D3E0D0"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Números generadores, estimaciones y facturas, incluyendo estimación de finiquito</w:t>
      </w:r>
    </w:p>
    <w:p w14:paraId="60647818"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Resolución de ajuste o escalatoria de precios unitarios, incluyendo la solicitud de la empresa con sus matrices, y el visto bueno de la residencia de obra y supervisión externa</w:t>
      </w:r>
    </w:p>
    <w:p w14:paraId="096021DD"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Autorización de precios unitarios extraordinarios, incluyendo la solicitud y análisis de la empresa, y la validación de la residencia de obra y en su caso de la supervisión externa </w:t>
      </w:r>
    </w:p>
    <w:p w14:paraId="47FFD967"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Bitácora de obra o servicios (original) y minutas de trabajo</w:t>
      </w:r>
    </w:p>
    <w:p w14:paraId="3D440E26"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Reportes de control de calidad</w:t>
      </w:r>
    </w:p>
    <w:p w14:paraId="76DF9773"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Álbum fotográfico </w:t>
      </w:r>
    </w:p>
    <w:p w14:paraId="7AC21A33"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Planos actualizados definitivos</w:t>
      </w:r>
    </w:p>
    <w:p w14:paraId="03740773"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Acta de entrega recepción de los trabajos y garantía de vicios ocultos (incluyendo Invitaciones Internas y externas a dicho acto)</w:t>
      </w:r>
    </w:p>
    <w:p w14:paraId="154E7011" w14:textId="77777777" w:rsidR="002536E0" w:rsidRPr="00EC5758" w:rsidRDefault="002536E0" w:rsidP="00DA60CE">
      <w:pPr>
        <w:pStyle w:val="Prrafodelista"/>
        <w:numPr>
          <w:ilvl w:val="0"/>
          <w:numId w:val="4"/>
        </w:num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Acta de entrega a la instancia encargada de su operación</w:t>
      </w:r>
    </w:p>
    <w:p w14:paraId="7D2DF2DF" w14:textId="77777777" w:rsidR="002536E0" w:rsidRPr="00EC5758" w:rsidRDefault="002536E0" w:rsidP="005D796D">
      <w:pPr>
        <w:spacing w:line="360" w:lineRule="auto"/>
        <w:ind w:right="49"/>
        <w:jc w:val="both"/>
        <w:rPr>
          <w:rFonts w:ascii="Palatino Linotype" w:eastAsia="Palatino Linotype" w:hAnsi="Palatino Linotype" w:cs="Palatino Linotype"/>
        </w:rPr>
      </w:pPr>
    </w:p>
    <w:p w14:paraId="00E73D92"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De acuerdo a lo anterior, el Director de Obras Públicas, realiza la programación y ejecución de las obras públicas y servicios relacionados, que por orden expresa del Ayuntamiento, planeando y coordinando los proyectos de obras públicas y servicios relacionados con las mismas que autorice el Ayuntamiento, una vez que se cumplan los requisitos de licitación, vigilando que se cumplan y lleven a cabo los programas de construcción y mantenimiento de obras públicas y servicios relacionados. Administrando y ejerciendo en el ámbito de su competencia, de manera coordinada con el Tesorero municipal, los recursos públicos destinados a la planeación, programación, </w:t>
      </w:r>
      <w:r w:rsidRPr="00EC5758">
        <w:rPr>
          <w:rFonts w:ascii="Palatino Linotype" w:eastAsia="Palatino Linotype" w:hAnsi="Palatino Linotype" w:cs="Palatino Linotype"/>
        </w:rPr>
        <w:lastRenderedPageBreak/>
        <w:t>presupuestación, adjudicación, contratación, ejecución y control de la obra pública en congruencia con los planes, programas, especificaciones técnicas, controles y procedimientos administrativos aprobados.</w:t>
      </w:r>
    </w:p>
    <w:p w14:paraId="4231ADC8" w14:textId="77777777" w:rsidR="002536E0" w:rsidRPr="00EC5758" w:rsidRDefault="002536E0" w:rsidP="005D796D">
      <w:pPr>
        <w:spacing w:line="360" w:lineRule="auto"/>
        <w:ind w:right="49"/>
        <w:jc w:val="both"/>
        <w:rPr>
          <w:rFonts w:ascii="Palatino Linotype" w:eastAsia="Palatino Linotype" w:hAnsi="Palatino Linotype" w:cs="Palatino Linotype"/>
        </w:rPr>
      </w:pPr>
    </w:p>
    <w:p w14:paraId="06E49DCA"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Aunado a lo anterior, la Ley de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entre ellos el SUJETO OBLIGADO, los cuales se adjudicarán a través de licitación pública, invitación restringida o adjudicación directa, tal y como lo establecen los artículos 4, 26 y 27 de dicha Ley, los cuales son del tenor siguiente:</w:t>
      </w:r>
    </w:p>
    <w:p w14:paraId="2E1F10D0"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“Artículo 4.- Para los efectos de esta Ley, en las adquisiciones, enajenaciones, arrendamientos y servicios, quedan comprendidos:</w:t>
      </w:r>
    </w:p>
    <w:p w14:paraId="78D4C13E"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I. La adquisición de bienes muebles.</w:t>
      </w:r>
    </w:p>
    <w:p w14:paraId="150664E2"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II. La adquisición de bienes inmuebles, a través de compraventa.</w:t>
      </w:r>
    </w:p>
    <w:p w14:paraId="3158E13C"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III. La enajenación de bienes muebles e inmuebles.</w:t>
      </w:r>
    </w:p>
    <w:p w14:paraId="39C577F0"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IV. El arrendamiento de bienes muebles e inmuebles. </w:t>
      </w:r>
    </w:p>
    <w:p w14:paraId="6797146B"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V. La contratación de los servicios, relacionados con bienes muebles que se encuentran incorporados o adheridos a bienes inmuebles, cuya instalación o mantenimiento no implique modificación al bien inmueble.</w:t>
      </w:r>
    </w:p>
    <w:p w14:paraId="29F72BBB"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VI. La contratación de los servicios de reconstrucción y mantenimiento de bienes muebles. </w:t>
      </w:r>
    </w:p>
    <w:p w14:paraId="0A557D21"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VII. La contratación de los servicios de maquila, seguros y transportación, así como de los de limpieza y vigilancia de bienes inmuebles. </w:t>
      </w:r>
    </w:p>
    <w:p w14:paraId="0CAE0673"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0B3A2ABE"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En general, otros actos que impliquen la contratación de servicios de cualquier naturaleza</w:t>
      </w:r>
    </w:p>
    <w:p w14:paraId="51868101"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Artículo 26.- Las adquisiciones, arrendamientos y servicios se adjudicarán a través de licitaciones públicas, mediante convocatoria pública. </w:t>
      </w:r>
    </w:p>
    <w:p w14:paraId="300FF63B"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6F65FA5D"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I. Invitación restringida.</w:t>
      </w:r>
    </w:p>
    <w:p w14:paraId="3642C62F"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II. Adjudicación directa.”</w:t>
      </w:r>
    </w:p>
    <w:p w14:paraId="3AB9D16A"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p>
    <w:p w14:paraId="2535D922" w14:textId="2E864F84" w:rsidR="00C50E58" w:rsidRPr="00EC5758" w:rsidRDefault="00C50E58" w:rsidP="00EC5758">
      <w:pPr>
        <w:pStyle w:val="Prrafodelista"/>
        <w:numPr>
          <w:ilvl w:val="0"/>
          <w:numId w:val="8"/>
        </w:numPr>
        <w:spacing w:line="360" w:lineRule="auto"/>
        <w:ind w:left="0" w:right="27" w:firstLine="0"/>
        <w:jc w:val="both"/>
        <w:rPr>
          <w:rFonts w:ascii="Palatino Linotype" w:hAnsi="Palatino Linotype" w:cs="Arial"/>
        </w:rPr>
      </w:pPr>
      <w:r w:rsidRPr="00EC5758">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DD7AEFE" w14:textId="77777777" w:rsidR="00C50E58" w:rsidRPr="00EC5758" w:rsidRDefault="00C50E58" w:rsidP="00C50E58">
      <w:pPr>
        <w:pStyle w:val="Prrafodelista"/>
        <w:spacing w:line="360" w:lineRule="auto"/>
        <w:ind w:left="0" w:right="27"/>
        <w:jc w:val="both"/>
        <w:rPr>
          <w:rFonts w:ascii="Palatino Linotype" w:hAnsi="Palatino Linotype" w:cs="Arial"/>
        </w:rPr>
      </w:pPr>
    </w:p>
    <w:p w14:paraId="7660FE3E" w14:textId="77777777" w:rsidR="00C50E58" w:rsidRPr="00EC5758" w:rsidRDefault="00C50E58" w:rsidP="00EC5758">
      <w:pPr>
        <w:pStyle w:val="Prrafodelista"/>
        <w:numPr>
          <w:ilvl w:val="0"/>
          <w:numId w:val="8"/>
        </w:numPr>
        <w:spacing w:line="360" w:lineRule="auto"/>
        <w:ind w:left="0" w:right="27" w:firstLine="0"/>
        <w:jc w:val="both"/>
        <w:rPr>
          <w:rFonts w:ascii="Palatino Linotype" w:hAnsi="Palatino Linotype" w:cs="Arial"/>
        </w:rPr>
      </w:pPr>
      <w:r w:rsidRPr="00EC5758">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20684AB" w14:textId="77777777" w:rsidR="00C50E58" w:rsidRPr="00EC5758" w:rsidRDefault="00C50E58" w:rsidP="00C50E58">
      <w:pPr>
        <w:pStyle w:val="Prrafodelista"/>
        <w:ind w:right="27"/>
        <w:rPr>
          <w:rFonts w:ascii="Palatino Linotype" w:hAnsi="Palatino Linotype" w:cs="Arial"/>
        </w:rPr>
      </w:pPr>
    </w:p>
    <w:p w14:paraId="4F1C3636" w14:textId="77777777" w:rsidR="00C50E58" w:rsidRPr="00EC5758" w:rsidRDefault="00C50E58" w:rsidP="00EC5758">
      <w:pPr>
        <w:pStyle w:val="Prrafodelista"/>
        <w:numPr>
          <w:ilvl w:val="0"/>
          <w:numId w:val="8"/>
        </w:numPr>
        <w:spacing w:line="360" w:lineRule="auto"/>
        <w:ind w:left="0" w:right="27" w:firstLine="0"/>
        <w:jc w:val="both"/>
        <w:rPr>
          <w:rFonts w:ascii="Palatino Linotype" w:hAnsi="Palatino Linotype" w:cs="Arial"/>
        </w:rPr>
      </w:pPr>
      <w:r w:rsidRPr="00EC5758">
        <w:rPr>
          <w:rFonts w:ascii="Palatino Linotype" w:hAnsi="Palatino Linotype" w:cs="Arial"/>
        </w:rPr>
        <w:lastRenderedPageBreak/>
        <w:t>Por lo que, en las licitaciones se debe seguir el procedimiento marcado en el artículo 35 del precitado ordenamiento, que literalmente establece:</w:t>
      </w:r>
    </w:p>
    <w:p w14:paraId="0858A843" w14:textId="77777777" w:rsidR="00C50E58" w:rsidRPr="00EC5758" w:rsidRDefault="00C50E58" w:rsidP="00C50E58">
      <w:pPr>
        <w:ind w:right="27"/>
        <w:jc w:val="both"/>
        <w:rPr>
          <w:rFonts w:ascii="Palatino Linotype" w:hAnsi="Palatino Linotype" w:cs="Arial"/>
          <w:lang w:val="es-ES"/>
        </w:rPr>
      </w:pPr>
    </w:p>
    <w:p w14:paraId="4C3BD95F"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b/>
          <w:i/>
          <w:lang w:val="es-ES"/>
        </w:rPr>
        <w:t>“Artículo 35</w:t>
      </w:r>
      <w:r w:rsidRPr="00EC5758">
        <w:rPr>
          <w:rFonts w:ascii="Palatino Linotype" w:hAnsi="Palatino Linotype" w:cs="Arial"/>
          <w:i/>
          <w:lang w:val="es-ES"/>
        </w:rPr>
        <w:t>.- En los procedimientos de licitación pública se observará lo siguiente:</w:t>
      </w:r>
    </w:p>
    <w:p w14:paraId="2F0EF2D8"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I. El acto de presentación y apertura de propuestas se llevará a cabo por el servidor público que designe la convocante, conforme al procedimiento que se establezca en el reglamento de esta Ley.</w:t>
      </w:r>
    </w:p>
    <w:p w14:paraId="6B87206F"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39F4259B" w14:textId="77777777" w:rsidR="00C50E58" w:rsidRPr="00EC5758" w:rsidRDefault="00C50E58" w:rsidP="00C50E58">
      <w:pPr>
        <w:spacing w:line="276" w:lineRule="auto"/>
        <w:ind w:left="1134" w:right="849"/>
        <w:jc w:val="both"/>
        <w:rPr>
          <w:rFonts w:ascii="Palatino Linotype" w:hAnsi="Palatino Linotype" w:cs="Arial"/>
          <w:i/>
          <w:u w:val="single"/>
          <w:lang w:val="es-ES"/>
        </w:rPr>
      </w:pPr>
      <w:r w:rsidRPr="00EC5758">
        <w:rPr>
          <w:rFonts w:ascii="Palatino Linotype" w:hAnsi="Palatino Linotype" w:cs="Arial"/>
          <w:i/>
          <w:u w:val="single"/>
          <w:lang w:val="es-ES"/>
        </w:rPr>
        <w:t xml:space="preserve">III. Las bases de licitación se pondrán a la venta a partir de la fecha de publicación de la convocatoria y hasta el día hábil anterior a la fecha de celebración </w:t>
      </w:r>
      <w:r w:rsidRPr="00EC5758">
        <w:rPr>
          <w:rFonts w:ascii="Palatino Linotype" w:hAnsi="Palatino Linotype" w:cs="Arial"/>
          <w:b/>
          <w:i/>
          <w:u w:val="single"/>
          <w:lang w:val="es-ES"/>
        </w:rPr>
        <w:t>de la junta de aclaraciones</w:t>
      </w:r>
      <w:r w:rsidRPr="00EC5758">
        <w:rPr>
          <w:rFonts w:ascii="Palatino Linotype" w:hAnsi="Palatino Linotype" w:cs="Arial"/>
          <w:i/>
          <w:u w:val="single"/>
          <w:lang w:val="es-ES"/>
        </w:rPr>
        <w:t xml:space="preserve"> o, en su defecto, del acto de presentación y apertura de propuestas.</w:t>
      </w:r>
    </w:p>
    <w:p w14:paraId="665378B5"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2B4AA9F2"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V. Las modificaciones no podrán limitar el número de licitantes, sustituir o variar sustancialmente los bienes o servicios convocados originalmente, ni adicionar otros  distintos.</w:t>
      </w:r>
    </w:p>
    <w:p w14:paraId="6A667BDB"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VI. Las modificaciones a la convocatoria o a las bases se harán del conocimiento de los interesados hasta tres días hábiles antes de la fecha señalada para el acto de presentación y apertura de propuestas.</w:t>
      </w:r>
    </w:p>
    <w:p w14:paraId="78AA83AE"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VII. Se emitirá el fallo dentro de los 15 días hábiles siguientes a la publicación de la convocatoria.</w:t>
      </w:r>
    </w:p>
    <w:p w14:paraId="408AA578" w14:textId="77777777" w:rsidR="00C50E58" w:rsidRPr="00EC5758" w:rsidRDefault="00C50E58" w:rsidP="00C50E58">
      <w:pPr>
        <w:spacing w:line="276" w:lineRule="auto"/>
        <w:ind w:left="1134" w:right="849"/>
        <w:jc w:val="both"/>
        <w:rPr>
          <w:rFonts w:ascii="Palatino Linotype" w:hAnsi="Palatino Linotype" w:cs="Arial"/>
          <w:i/>
          <w:lang w:val="es-ES"/>
        </w:rPr>
      </w:pPr>
      <w:r w:rsidRPr="00EC5758">
        <w:rPr>
          <w:rFonts w:ascii="Palatino Linotype" w:hAnsi="Palatino Linotype" w:cs="Arial"/>
          <w:i/>
          <w:lang w:val="es-ES"/>
        </w:rPr>
        <w:t>VIII. Los licitantes se podrán registrar hasta el día y la hora fijados para el acto de presentación y apertura de propuestas.</w:t>
      </w:r>
      <w:r w:rsidRPr="00EC5758">
        <w:rPr>
          <w:rFonts w:ascii="Palatino Linotype" w:hAnsi="Palatino Linotype" w:cs="Arial"/>
          <w:b/>
          <w:i/>
          <w:lang w:val="es-ES"/>
        </w:rPr>
        <w:t>”</w:t>
      </w:r>
    </w:p>
    <w:p w14:paraId="05A3AF45"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Con base en los preceptos citados se advierte que, por regla general, las adquisiciones,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7387A2C9" w14:textId="77777777" w:rsidR="002536E0" w:rsidRPr="00EC5758" w:rsidRDefault="002536E0" w:rsidP="005D796D">
      <w:pPr>
        <w:spacing w:line="360" w:lineRule="auto"/>
        <w:ind w:right="49"/>
        <w:jc w:val="both"/>
        <w:rPr>
          <w:rFonts w:ascii="Palatino Linotype" w:eastAsia="Palatino Linotype" w:hAnsi="Palatino Linotype" w:cs="Palatino Linotype"/>
        </w:rPr>
      </w:pPr>
    </w:p>
    <w:p w14:paraId="357CE61E" w14:textId="77777777" w:rsidR="002536E0" w:rsidRPr="00EC5758" w:rsidRDefault="002536E0" w:rsidP="00EC5758">
      <w:pPr>
        <w:pStyle w:val="Prrafodelista"/>
        <w:numPr>
          <w:ilvl w:val="0"/>
          <w:numId w:val="8"/>
        </w:numPr>
        <w:spacing w:line="360" w:lineRule="auto"/>
        <w:ind w:left="0" w:right="49"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4F56D582"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49BE02"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w:t>
      </w:r>
    </w:p>
    <w:p w14:paraId="150B2E24"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8F5E5A1"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a) De licitaciones públicas o procedimientos de invitación restringida:</w:t>
      </w:r>
    </w:p>
    <w:p w14:paraId="3C77476D"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1) La convocatoria o invitación emitida, así como los fundamentos legales aplicados para llevarla a cabo;</w:t>
      </w:r>
    </w:p>
    <w:p w14:paraId="46FBF6B1"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lastRenderedPageBreak/>
        <w:t>2) Los nombres de los participantes o invitados;</w:t>
      </w:r>
    </w:p>
    <w:p w14:paraId="4B33B2D3"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3) El nombre del ganador y las razones que lo justifican;</w:t>
      </w:r>
    </w:p>
    <w:p w14:paraId="19603048"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4) El área solicitante y la responsable de su ejecución;</w:t>
      </w:r>
    </w:p>
    <w:p w14:paraId="1A28F5A7"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5) Las convocatorias e invitaciones emitidas; </w:t>
      </w:r>
    </w:p>
    <w:p w14:paraId="3064C3B0"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6) Los dictámenes y fallo de adjudicación;</w:t>
      </w:r>
    </w:p>
    <w:p w14:paraId="24B3FD5F"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7) El contrato y, en su caso, sus anexos; </w:t>
      </w:r>
    </w:p>
    <w:p w14:paraId="280BF576"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8) Los mecanismos de vigilancia y supervisión, incluyendo en su caso, los estudios de impacto urbano y ambiental, según corresponda;</w:t>
      </w:r>
    </w:p>
    <w:p w14:paraId="6DD48270"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9) La partida presupuestal, de conformidad con el clasificador por objeto del gasto, en el caso de ser aplicable; </w:t>
      </w:r>
    </w:p>
    <w:p w14:paraId="0C9CE2F9"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79BC2DAA"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11) Los convenios modificatorios que, en su caso, sean firmados, precisando el objeto y la fecha de celebración;</w:t>
      </w:r>
    </w:p>
    <w:p w14:paraId="4330D056"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12) Los informes de avance físico y financiero sobre las obras o servicios contratados; </w:t>
      </w:r>
    </w:p>
    <w:p w14:paraId="42B55D91"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13) El convenio de terminación; </w:t>
      </w:r>
    </w:p>
    <w:p w14:paraId="42D353D9"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14) El finiquito.</w:t>
      </w:r>
    </w:p>
    <w:p w14:paraId="4044934F"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b) De las adjudicaciones directas: </w:t>
      </w:r>
    </w:p>
    <w:p w14:paraId="21D4119F"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1) La propuesta enviada por el participante; </w:t>
      </w:r>
    </w:p>
    <w:p w14:paraId="5FB4C505"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2) Los motivos y fundamentos legales aplicados para llevarla a cabo;</w:t>
      </w:r>
    </w:p>
    <w:p w14:paraId="34F73CDD"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3) La autorización del ejercicio de la opción; </w:t>
      </w:r>
    </w:p>
    <w:p w14:paraId="0BE6C148"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4) En su caso, las cotizaciones consideradas, especificando los nombres de los proveedores y sus montos; </w:t>
      </w:r>
    </w:p>
    <w:p w14:paraId="2E919636"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5) El nombre de la persona física o jurídica colectiva adjudicada; </w:t>
      </w:r>
    </w:p>
    <w:p w14:paraId="223C7228"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6) La unidad administrativa solicitante y la responsable de su ejecución; </w:t>
      </w:r>
    </w:p>
    <w:p w14:paraId="03F42886"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7) El número, fecha, el monto del contrato y el plazo de entrega o de ejecución de los servicios u obra; </w:t>
      </w:r>
    </w:p>
    <w:p w14:paraId="48C354CD"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08991830"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lastRenderedPageBreak/>
        <w:t xml:space="preserve">9) Los informes de avance sobre las obras o servicios contratados; </w:t>
      </w:r>
    </w:p>
    <w:p w14:paraId="7441A980"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 xml:space="preserve">10) El convenio de terminación; y </w:t>
      </w:r>
    </w:p>
    <w:p w14:paraId="161078F5"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r w:rsidRPr="00EC5758">
        <w:rPr>
          <w:rFonts w:ascii="Palatino Linotype" w:eastAsia="Palatino Linotype" w:hAnsi="Palatino Linotype" w:cs="Palatino Linotype"/>
          <w:i/>
        </w:rPr>
        <w:t>11) El finiquito;”</w:t>
      </w:r>
    </w:p>
    <w:p w14:paraId="10FD0063" w14:textId="77777777" w:rsidR="002536E0" w:rsidRPr="00EC5758" w:rsidRDefault="002536E0" w:rsidP="005D796D">
      <w:pPr>
        <w:spacing w:line="276" w:lineRule="auto"/>
        <w:ind w:left="1134" w:right="849"/>
        <w:jc w:val="both"/>
        <w:rPr>
          <w:rFonts w:ascii="Palatino Linotype" w:eastAsia="Palatino Linotype" w:hAnsi="Palatino Linotype" w:cs="Palatino Linotype"/>
          <w:i/>
        </w:rPr>
      </w:pPr>
    </w:p>
    <w:p w14:paraId="4E57D838" w14:textId="1F30BA84" w:rsidR="00C50E58" w:rsidRPr="00EC5758" w:rsidRDefault="00C50E58" w:rsidP="00EC5758">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1B0EAC4B" w14:textId="77777777" w:rsidR="00C50E58" w:rsidRPr="00EC5758" w:rsidRDefault="00C50E58" w:rsidP="00C50E5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CF48BD2" w14:textId="77777777" w:rsidR="00C50E58" w:rsidRPr="00EC5758" w:rsidRDefault="00C50E58" w:rsidP="00EC575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Además, respecto al dictamen y el fallo de la adjudicación, es de señalar que la Ley en mención indica lo siguiente:</w:t>
      </w:r>
    </w:p>
    <w:p w14:paraId="6CA4B135" w14:textId="77777777" w:rsidR="00C50E58" w:rsidRPr="00EC5758" w:rsidRDefault="00C50E58" w:rsidP="00C50E58">
      <w:pPr>
        <w:jc w:val="both"/>
        <w:rPr>
          <w:rFonts w:ascii="Palatino Linotype" w:eastAsia="Palatino Linotype" w:hAnsi="Palatino Linotype" w:cs="Palatino Linotype"/>
        </w:rPr>
      </w:pPr>
    </w:p>
    <w:p w14:paraId="052F27C2" w14:textId="77777777" w:rsidR="00C50E58" w:rsidRPr="00EC5758" w:rsidRDefault="00C50E58" w:rsidP="00C50E58">
      <w:pPr>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b/>
          <w:i/>
        </w:rPr>
        <w:t>“Artículo 37.-</w:t>
      </w:r>
      <w:r w:rsidRPr="00EC5758">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7D14E75C" w14:textId="77777777" w:rsidR="00C50E58" w:rsidRPr="00EC5758" w:rsidRDefault="00C50E58" w:rsidP="00C50E58">
      <w:pPr>
        <w:ind w:left="1134" w:right="851"/>
        <w:jc w:val="both"/>
        <w:rPr>
          <w:rFonts w:ascii="Palatino Linotype" w:eastAsia="Palatino Linotype" w:hAnsi="Palatino Linotype" w:cs="Palatino Linotype"/>
          <w:b/>
          <w:i/>
        </w:rPr>
      </w:pPr>
    </w:p>
    <w:p w14:paraId="25FCA2DE" w14:textId="77777777" w:rsidR="00C50E58" w:rsidRPr="00EC5758" w:rsidRDefault="00C50E58" w:rsidP="00C50E58">
      <w:pPr>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b/>
          <w:i/>
        </w:rPr>
        <w:t>Artículo 38.-</w:t>
      </w:r>
      <w:r w:rsidRPr="00EC5758">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6800EE98" w14:textId="77777777" w:rsidR="00C50E58" w:rsidRPr="00EC5758" w:rsidRDefault="00C50E58" w:rsidP="00C50E58">
      <w:pPr>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i/>
        </w:rPr>
        <w:lastRenderedPageBreak/>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EC5758">
        <w:rPr>
          <w:rFonts w:ascii="Palatino Linotype" w:eastAsia="Palatino Linotype" w:hAnsi="Palatino Linotype" w:cs="Palatino Linotype"/>
          <w:b/>
          <w:i/>
        </w:rPr>
        <w:t>”</w:t>
      </w:r>
      <w:r w:rsidRPr="00EC5758">
        <w:rPr>
          <w:rFonts w:ascii="Palatino Linotype" w:eastAsia="Palatino Linotype" w:hAnsi="Palatino Linotype" w:cs="Palatino Linotype"/>
          <w:i/>
        </w:rPr>
        <w:t xml:space="preserve"> </w:t>
      </w:r>
    </w:p>
    <w:p w14:paraId="06CE3628" w14:textId="77777777" w:rsidR="00C50E58" w:rsidRPr="00EC5758" w:rsidRDefault="00C50E58" w:rsidP="00C50E58">
      <w:pPr>
        <w:spacing w:line="360" w:lineRule="auto"/>
        <w:ind w:left="567" w:right="567"/>
        <w:jc w:val="both"/>
        <w:rPr>
          <w:rFonts w:ascii="Palatino Linotype" w:eastAsia="Palatino Linotype" w:hAnsi="Palatino Linotype" w:cs="Palatino Linotype"/>
          <w:i/>
        </w:rPr>
      </w:pPr>
    </w:p>
    <w:p w14:paraId="30005674" w14:textId="77777777" w:rsidR="00C50E58" w:rsidRPr="00EC5758" w:rsidRDefault="00C50E58" w:rsidP="00EC575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8016347" w14:textId="77777777" w:rsidR="00C50E58" w:rsidRPr="00EC5758" w:rsidRDefault="00C50E58" w:rsidP="00C50E5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84A6B0B" w14:textId="77777777" w:rsidR="00C50E58" w:rsidRPr="00EC5758" w:rsidRDefault="00C50E58" w:rsidP="00EC575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5C0EC810"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b/>
          <w:i/>
        </w:rPr>
        <w:t>“Artículo 46.-</w:t>
      </w:r>
      <w:r w:rsidRPr="00EC5758">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14:paraId="3E1DF8CF"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i/>
        </w:rPr>
        <w:t>Por ello, el Reglamento de la Ley en comento, en su artículo 90, indica cuales son los supuestos que deberán observarse para llevar a cabo dicho procedimiento:</w:t>
      </w:r>
    </w:p>
    <w:p w14:paraId="1EDF05BA" w14:textId="77777777" w:rsidR="00C50E58" w:rsidRPr="00EC5758" w:rsidRDefault="00C50E58" w:rsidP="00C50E58">
      <w:pPr>
        <w:tabs>
          <w:tab w:val="left" w:pos="7938"/>
        </w:tabs>
        <w:ind w:left="1134" w:right="851"/>
        <w:jc w:val="both"/>
        <w:rPr>
          <w:rFonts w:ascii="Palatino Linotype" w:eastAsia="Palatino Linotype" w:hAnsi="Palatino Linotype" w:cs="Palatino Linotype"/>
          <w:b/>
          <w:i/>
        </w:rPr>
      </w:pPr>
    </w:p>
    <w:p w14:paraId="6CEB72F4"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b/>
          <w:i/>
        </w:rPr>
        <w:t>Artículo 90.-</w:t>
      </w:r>
      <w:r w:rsidRPr="00EC5758">
        <w:rPr>
          <w:rFonts w:ascii="Palatino Linotype" w:eastAsia="Palatino Linotype" w:hAnsi="Palatino Linotype" w:cs="Palatino Linotype"/>
          <w:i/>
        </w:rPr>
        <w:t xml:space="preserve"> En el procedimiento de invitación restringida se deberá observar lo siguiente:</w:t>
      </w:r>
    </w:p>
    <w:p w14:paraId="1FA5F84C"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p>
    <w:p w14:paraId="3D33469D"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14:paraId="7328C80E"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14:paraId="7E8FA4D0"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r w:rsidRPr="00EC5758">
        <w:rPr>
          <w:rFonts w:ascii="Palatino Linotype" w:eastAsia="Palatino Linotype" w:hAnsi="Palatino Linotype" w:cs="Palatino Linotype"/>
          <w:i/>
        </w:rPr>
        <w:lastRenderedPageBreak/>
        <w:t>II. Las bases de la invitación restringida indicarán los aspectos de la adquisición o contratación; y</w:t>
      </w:r>
    </w:p>
    <w:p w14:paraId="67B2B6C5" w14:textId="77777777" w:rsidR="00C50E58" w:rsidRPr="00EC5758" w:rsidRDefault="00C50E58" w:rsidP="00C50E58">
      <w:pPr>
        <w:tabs>
          <w:tab w:val="left" w:pos="7938"/>
        </w:tabs>
        <w:ind w:left="1134" w:right="851"/>
        <w:jc w:val="both"/>
        <w:rPr>
          <w:rFonts w:ascii="Palatino Linotype" w:eastAsia="Palatino Linotype" w:hAnsi="Palatino Linotype" w:cs="Palatino Linotype"/>
          <w:b/>
          <w:i/>
        </w:rPr>
      </w:pPr>
      <w:r w:rsidRPr="00EC5758">
        <w:rPr>
          <w:rFonts w:ascii="Palatino Linotype" w:eastAsia="Palatino Linotype" w:hAnsi="Palatino Linotype" w:cs="Palatino Linotype"/>
          <w:i/>
        </w:rPr>
        <w:t>III. Serán aplicables, en lo conducente, las disposiciones de la licitación pública.</w:t>
      </w:r>
      <w:r w:rsidRPr="00EC5758">
        <w:rPr>
          <w:rFonts w:ascii="Palatino Linotype" w:eastAsia="Palatino Linotype" w:hAnsi="Palatino Linotype" w:cs="Palatino Linotype"/>
          <w:b/>
          <w:i/>
        </w:rPr>
        <w:t>”</w:t>
      </w:r>
    </w:p>
    <w:p w14:paraId="4E1AA378" w14:textId="77777777" w:rsidR="00C50E58" w:rsidRPr="00EC5758" w:rsidRDefault="00C50E58" w:rsidP="00C50E58">
      <w:pPr>
        <w:tabs>
          <w:tab w:val="left" w:pos="7938"/>
        </w:tabs>
        <w:ind w:left="1134" w:right="851"/>
        <w:jc w:val="both"/>
        <w:rPr>
          <w:rFonts w:ascii="Palatino Linotype" w:eastAsia="Palatino Linotype" w:hAnsi="Palatino Linotype" w:cs="Palatino Linotype"/>
          <w:i/>
        </w:rPr>
      </w:pPr>
    </w:p>
    <w:p w14:paraId="6EFE0EC1" w14:textId="77777777" w:rsidR="00C50E58" w:rsidRPr="00EC5758" w:rsidRDefault="00C50E58" w:rsidP="00EC575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F49CE70" w14:textId="77777777" w:rsidR="002A31B7" w:rsidRPr="00EC5758" w:rsidRDefault="002A31B7" w:rsidP="002A31B7">
      <w:pPr>
        <w:pStyle w:val="Prrafodelista"/>
        <w:rPr>
          <w:rFonts w:ascii="Palatino Linotype" w:eastAsia="Palatino Linotype" w:hAnsi="Palatino Linotype" w:cs="Palatino Linotype"/>
          <w:iCs/>
        </w:rPr>
      </w:pPr>
    </w:p>
    <w:p w14:paraId="3244A095" w14:textId="711CCFD9" w:rsidR="00460C0A" w:rsidRPr="00EC5758" w:rsidRDefault="00460C0A" w:rsidP="00EC5758">
      <w:pPr>
        <w:pStyle w:val="Prrafodelista"/>
        <w:numPr>
          <w:ilvl w:val="0"/>
          <w:numId w:val="8"/>
        </w:numPr>
        <w:tabs>
          <w:tab w:val="left" w:pos="284"/>
        </w:tabs>
        <w:spacing w:before="240" w:after="240"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Por lo que de lo expuesto, se concluye que relativo al primero punto al haber señalado el Sujeto Obligado que el procedimiento de adjudicación fue bajo los preceptos de invitación restringida es que colma lo requerido por el solicitante.</w:t>
      </w:r>
    </w:p>
    <w:p w14:paraId="413A296E" w14:textId="77777777" w:rsidR="00460C0A" w:rsidRPr="00EC5758" w:rsidRDefault="00460C0A" w:rsidP="00460C0A">
      <w:pPr>
        <w:pStyle w:val="Prrafodelista"/>
        <w:rPr>
          <w:rFonts w:ascii="Palatino Linotype" w:eastAsia="Palatino Linotype" w:hAnsi="Palatino Linotype" w:cs="Palatino Linotype"/>
          <w:color w:val="000000"/>
        </w:rPr>
      </w:pPr>
    </w:p>
    <w:p w14:paraId="795EB45C" w14:textId="550880B0" w:rsidR="00460C0A" w:rsidRPr="00EC5758" w:rsidRDefault="00460C0A" w:rsidP="00EC5758">
      <w:pPr>
        <w:pStyle w:val="Prrafodelista"/>
        <w:numPr>
          <w:ilvl w:val="0"/>
          <w:numId w:val="8"/>
        </w:numPr>
        <w:tabs>
          <w:tab w:val="left" w:pos="284"/>
        </w:tabs>
        <w:spacing w:before="240" w:after="240"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 xml:space="preserve">Por cuanto hace al punto </w:t>
      </w:r>
      <w:r w:rsidR="004B61F1" w:rsidRPr="00EC5758">
        <w:rPr>
          <w:rFonts w:ascii="Palatino Linotype" w:eastAsia="Palatino Linotype" w:hAnsi="Palatino Linotype" w:cs="Palatino Linotype"/>
          <w:color w:val="000000"/>
        </w:rPr>
        <w:t>tercero relativo a conocer la empresas que participaron en el procedimiento de adjudicación, se aprecia que al referir el Sujeto Obligado la razón social de las empresas que llevaron a término las obras de referencia se ignora si tales empresas fueron las mismas que participaron en el procedimiento, por lo que resulta dable ordenar la entrega de las documentales que acrediten la participación de proveedores en la o las licitaciones referidas.</w:t>
      </w:r>
    </w:p>
    <w:p w14:paraId="0DD14594" w14:textId="77777777" w:rsidR="00460C0A" w:rsidRPr="00EC5758" w:rsidRDefault="00460C0A" w:rsidP="00460C0A">
      <w:pPr>
        <w:pStyle w:val="Prrafodelista"/>
        <w:rPr>
          <w:rFonts w:ascii="Palatino Linotype" w:eastAsia="Palatino Linotype" w:hAnsi="Palatino Linotype" w:cs="Palatino Linotype"/>
          <w:color w:val="000000"/>
        </w:rPr>
      </w:pPr>
    </w:p>
    <w:p w14:paraId="423DC012" w14:textId="46FB40F3" w:rsidR="004B61F1" w:rsidRPr="00EC5758" w:rsidRDefault="004B61F1" w:rsidP="00EC5758">
      <w:pPr>
        <w:pStyle w:val="Prrafodelista"/>
        <w:numPr>
          <w:ilvl w:val="0"/>
          <w:numId w:val="8"/>
        </w:numPr>
        <w:tabs>
          <w:tab w:val="left" w:pos="284"/>
        </w:tabs>
        <w:spacing w:before="240" w:after="240"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Finalmente por cuanto hace a las bases de concurso, al ser parte del expediente referido en estudio y parte de las obligaciones de transparencia comunes y toda vez que el Sujeto Obligado fue omiso en su entrega es que resulta procedente ordenar atender tal requerimiento.</w:t>
      </w:r>
    </w:p>
    <w:p w14:paraId="55FE4E1A" w14:textId="77777777" w:rsidR="004B61F1" w:rsidRPr="00EC5758" w:rsidRDefault="004B61F1" w:rsidP="004B61F1">
      <w:pPr>
        <w:pStyle w:val="Prrafodelista"/>
        <w:rPr>
          <w:rFonts w:ascii="Palatino Linotype" w:eastAsia="Palatino Linotype" w:hAnsi="Palatino Linotype" w:cs="Palatino Linotype"/>
          <w:color w:val="000000"/>
        </w:rPr>
      </w:pPr>
    </w:p>
    <w:p w14:paraId="63DD50C7" w14:textId="7312E368" w:rsidR="005F65C8" w:rsidRPr="00EC5758" w:rsidRDefault="005F65C8" w:rsidP="00EC5758">
      <w:pPr>
        <w:pStyle w:val="Prrafodelista"/>
        <w:numPr>
          <w:ilvl w:val="0"/>
          <w:numId w:val="8"/>
        </w:numPr>
        <w:tabs>
          <w:tab w:val="left" w:pos="284"/>
        </w:tabs>
        <w:spacing w:before="240" w:after="240" w:line="360" w:lineRule="auto"/>
        <w:ind w:left="0" w:firstLine="0"/>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lastRenderedPageBreak/>
        <w:t xml:space="preserve">Por lo tanto, en consecuencia y en mérito de todo lo expuesto, resultan </w:t>
      </w:r>
      <w:r w:rsidR="002A31B7" w:rsidRPr="00EC5758">
        <w:rPr>
          <w:rFonts w:ascii="Palatino Linotype" w:eastAsia="Palatino Linotype" w:hAnsi="Palatino Linotype" w:cs="Palatino Linotype"/>
          <w:color w:val="000000"/>
        </w:rPr>
        <w:t xml:space="preserve">parcialmente </w:t>
      </w:r>
      <w:r w:rsidRPr="00EC5758">
        <w:rPr>
          <w:rFonts w:ascii="Palatino Linotype" w:eastAsia="Palatino Linotype" w:hAnsi="Palatino Linotype" w:cs="Palatino Linotype"/>
          <w:color w:val="000000"/>
        </w:rPr>
        <w:t xml:space="preserve">fundadas las razones o motivos de inconformidad hechos valer por el </w:t>
      </w:r>
      <w:r w:rsidRPr="00EC5758">
        <w:rPr>
          <w:rFonts w:ascii="Palatino Linotype" w:eastAsia="Palatino Linotype" w:hAnsi="Palatino Linotype" w:cs="Palatino Linotype"/>
          <w:b/>
          <w:color w:val="000000"/>
        </w:rPr>
        <w:t>RECURRENTE</w:t>
      </w:r>
      <w:r w:rsidRPr="00EC5758">
        <w:rPr>
          <w:rFonts w:ascii="Palatino Linotype" w:eastAsia="Palatino Linotype" w:hAnsi="Palatino Linotype" w:cs="Palatino Linotype"/>
          <w:color w:val="000000"/>
        </w:rPr>
        <w:t xml:space="preserve"> dentro </w:t>
      </w:r>
      <w:r w:rsidR="00B003D8" w:rsidRPr="00EC5758">
        <w:rPr>
          <w:rFonts w:ascii="Palatino Linotype" w:eastAsia="Palatino Linotype" w:hAnsi="Palatino Linotype" w:cs="Palatino Linotype"/>
          <w:color w:val="000000"/>
        </w:rPr>
        <w:t>del recurso</w:t>
      </w:r>
      <w:r w:rsidRPr="00EC5758">
        <w:rPr>
          <w:rFonts w:ascii="Palatino Linotype" w:eastAsia="Palatino Linotype" w:hAnsi="Palatino Linotype" w:cs="Palatino Linotype"/>
          <w:color w:val="000000"/>
        </w:rPr>
        <w:t xml:space="preserve"> de revisión </w:t>
      </w:r>
      <w:r w:rsidR="00C50E58" w:rsidRPr="00EC5758">
        <w:rPr>
          <w:rFonts w:ascii="Palatino Linotype" w:eastAsia="Palatino Linotype" w:hAnsi="Palatino Linotype" w:cs="Palatino Linotype"/>
          <w:b/>
          <w:color w:val="000000"/>
        </w:rPr>
        <w:t>14668</w:t>
      </w:r>
      <w:r w:rsidRPr="00EC5758">
        <w:rPr>
          <w:rFonts w:ascii="Palatino Linotype" w:eastAsia="Palatino Linotype" w:hAnsi="Palatino Linotype" w:cs="Palatino Linotype"/>
          <w:b/>
          <w:color w:val="000000"/>
        </w:rPr>
        <w:t>/INFOEM/IP/RR/2025</w:t>
      </w:r>
      <w:r w:rsidRPr="00EC5758">
        <w:rPr>
          <w:rFonts w:ascii="Palatino Linotype" w:eastAsia="Palatino Linotype" w:hAnsi="Palatino Linotype" w:cs="Palatino Linotype"/>
          <w:color w:val="000000"/>
        </w:rPr>
        <w:t xml:space="preserve">, por ello, éste Órgano Garante determina </w:t>
      </w:r>
      <w:r w:rsidRPr="00EC5758">
        <w:rPr>
          <w:rFonts w:ascii="Palatino Linotype" w:eastAsia="Palatino Linotype" w:hAnsi="Palatino Linotype" w:cs="Palatino Linotype"/>
          <w:b/>
          <w:color w:val="000000"/>
        </w:rPr>
        <w:t>MODIFICAR</w:t>
      </w:r>
      <w:r w:rsidRPr="00EC5758">
        <w:rPr>
          <w:rFonts w:ascii="Palatino Linotype" w:eastAsia="Palatino Linotype" w:hAnsi="Palatino Linotype" w:cs="Palatino Linotype"/>
          <w:color w:val="000000"/>
        </w:rPr>
        <w:t xml:space="preserve"> la respuesta del </w:t>
      </w:r>
      <w:r w:rsidRPr="00EC5758">
        <w:rPr>
          <w:rFonts w:ascii="Palatino Linotype" w:eastAsia="Palatino Linotype" w:hAnsi="Palatino Linotype" w:cs="Palatino Linotype"/>
          <w:b/>
          <w:color w:val="000000"/>
        </w:rPr>
        <w:t>SUJETO OBLIGADO</w:t>
      </w:r>
      <w:r w:rsidRPr="00EC5758">
        <w:rPr>
          <w:rFonts w:ascii="Palatino Linotype" w:eastAsia="Palatino Linotype" w:hAnsi="Palatino Linotype" w:cs="Palatino Linotype"/>
          <w:color w:val="000000"/>
        </w:rPr>
        <w:t>.</w:t>
      </w:r>
    </w:p>
    <w:p w14:paraId="3C70C7AC" w14:textId="77777777" w:rsidR="005C7971" w:rsidRPr="00EC5758" w:rsidRDefault="005C7971" w:rsidP="005C7971">
      <w:pPr>
        <w:pStyle w:val="Prrafodelista"/>
        <w:rPr>
          <w:rFonts w:ascii="Palatino Linotype" w:eastAsia="Palatino Linotype" w:hAnsi="Palatino Linotype" w:cs="Palatino Linotype"/>
          <w:color w:val="000000"/>
        </w:rPr>
      </w:pPr>
    </w:p>
    <w:p w14:paraId="2DD7375F" w14:textId="77777777" w:rsidR="00460C0A" w:rsidRPr="00EC5758" w:rsidRDefault="00460C0A" w:rsidP="00460C0A">
      <w:pPr>
        <w:keepNext/>
        <w:keepLines/>
        <w:spacing w:after="160"/>
        <w:rPr>
          <w:rFonts w:ascii="Palatino Linotype" w:eastAsia="Palatino Linotype" w:hAnsi="Palatino Linotype" w:cs="Palatino Linotype"/>
          <w:b/>
          <w:color w:val="000000"/>
        </w:rPr>
      </w:pPr>
      <w:r w:rsidRPr="00EC5758">
        <w:rPr>
          <w:rFonts w:ascii="Palatino Linotype" w:eastAsia="Palatino Linotype" w:hAnsi="Palatino Linotype" w:cs="Palatino Linotype"/>
          <w:b/>
          <w:color w:val="000000"/>
        </w:rPr>
        <w:t>QUINTO. De la versión pública.</w:t>
      </w:r>
    </w:p>
    <w:p w14:paraId="34740F41" w14:textId="77777777" w:rsidR="00460C0A" w:rsidRPr="00EC5758" w:rsidRDefault="00460C0A" w:rsidP="00DA60CE">
      <w:pPr>
        <w:keepNext/>
        <w:keepLines/>
        <w:numPr>
          <w:ilvl w:val="0"/>
          <w:numId w:val="16"/>
        </w:numPr>
        <w:tabs>
          <w:tab w:val="left" w:pos="284"/>
        </w:tabs>
        <w:spacing w:after="160"/>
        <w:ind w:left="0" w:firstLine="0"/>
        <w:rPr>
          <w:rFonts w:ascii="Palatino Linotype" w:eastAsia="Palatino Linotype" w:hAnsi="Palatino Linotype" w:cs="Palatino Linotype"/>
          <w:b/>
          <w:color w:val="000000"/>
        </w:rPr>
      </w:pPr>
      <w:r w:rsidRPr="00EC5758">
        <w:rPr>
          <w:rFonts w:ascii="Palatino Linotype" w:eastAsia="Palatino Linotype" w:hAnsi="Palatino Linotype" w:cs="Palatino Linotype"/>
          <w:b/>
          <w:color w:val="000000"/>
        </w:rPr>
        <w:t xml:space="preserve">Nociones generales. </w:t>
      </w:r>
    </w:p>
    <w:p w14:paraId="6379FEFD" w14:textId="37CEEDE9" w:rsidR="00460C0A" w:rsidRPr="00EC5758" w:rsidRDefault="00460C0A" w:rsidP="00EC5758">
      <w:pPr>
        <w:pStyle w:val="Prrafodelista"/>
        <w:numPr>
          <w:ilvl w:val="0"/>
          <w:numId w:val="8"/>
        </w:numPr>
        <w:spacing w:line="360" w:lineRule="auto"/>
        <w:ind w:left="0" w:firstLine="0"/>
        <w:jc w:val="both"/>
        <w:rPr>
          <w:rFonts w:ascii="Palatino Linotype" w:hAnsi="Palatino Linotype"/>
          <w:color w:val="000000"/>
        </w:rPr>
      </w:pPr>
      <w:r w:rsidRPr="00EC5758">
        <w:rPr>
          <w:rFonts w:ascii="Palatino Linotype" w:eastAsia="Palatino Linotype" w:hAnsi="Palatino Linotype" w:cs="Palatino Linotype"/>
          <w:color w:val="000000"/>
        </w:rPr>
        <w:t xml:space="preserve">Debe destacarse, que debido a la información solicitada por el </w:t>
      </w:r>
      <w:r w:rsidRPr="00EC5758">
        <w:rPr>
          <w:rFonts w:ascii="Palatino Linotype" w:eastAsia="Palatino Linotype" w:hAnsi="Palatino Linotype" w:cs="Palatino Linotype"/>
          <w:b/>
          <w:color w:val="000000"/>
        </w:rPr>
        <w:t xml:space="preserve">RECURRENTE, pueden obrar </w:t>
      </w:r>
      <w:r w:rsidRPr="00EC5758">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EC5758">
        <w:rPr>
          <w:rFonts w:ascii="Palatino Linotype" w:eastAsia="Palatino Linotype" w:hAnsi="Palatino Linotype" w:cs="Palatino Linotype"/>
          <w:b/>
          <w:color w:val="000000"/>
        </w:rPr>
        <w:t xml:space="preserve">SUJETO OBLIGADO </w:t>
      </w:r>
      <w:r w:rsidRPr="00EC575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5A380999" w14:textId="77777777" w:rsidR="00460C0A" w:rsidRPr="00EC5758" w:rsidRDefault="00460C0A" w:rsidP="00460C0A">
      <w:pPr>
        <w:tabs>
          <w:tab w:val="left" w:pos="0"/>
          <w:tab w:val="left" w:pos="284"/>
        </w:tabs>
        <w:spacing w:line="360" w:lineRule="auto"/>
        <w:jc w:val="both"/>
        <w:rPr>
          <w:rFonts w:ascii="Palatino Linotype" w:eastAsia="Palatino Linotype" w:hAnsi="Palatino Linotype" w:cs="Palatino Linotype"/>
          <w:highlight w:val="yellow"/>
        </w:rPr>
      </w:pPr>
    </w:p>
    <w:p w14:paraId="32D51CAE" w14:textId="77777777" w:rsidR="00460C0A" w:rsidRPr="00EC5758" w:rsidRDefault="00460C0A" w:rsidP="00EC5758">
      <w:pPr>
        <w:numPr>
          <w:ilvl w:val="0"/>
          <w:numId w:val="8"/>
        </w:numPr>
        <w:spacing w:line="360" w:lineRule="auto"/>
        <w:ind w:left="0" w:firstLine="0"/>
        <w:jc w:val="both"/>
        <w:rPr>
          <w:rFonts w:ascii="Palatino Linotype" w:hAnsi="Palatino Linotype"/>
          <w:color w:val="000000"/>
        </w:rPr>
      </w:pPr>
      <w:r w:rsidRPr="00EC5758">
        <w:rPr>
          <w:rFonts w:ascii="Palatino Linotype" w:eastAsia="Palatino Linotype" w:hAnsi="Palatino Linotype" w:cs="Palatino Linotype"/>
          <w:color w:val="000000"/>
        </w:rPr>
        <w:t>No pasa desapercibido para este Órgano Garante que los sujetos obligados</w:t>
      </w:r>
      <w:r w:rsidRPr="00EC5758">
        <w:rPr>
          <w:rFonts w:ascii="Palatino Linotype" w:eastAsia="Palatino Linotype" w:hAnsi="Palatino Linotype" w:cs="Palatino Linotype"/>
          <w:b/>
          <w:color w:val="000000"/>
        </w:rPr>
        <w:t xml:space="preserve"> </w:t>
      </w:r>
      <w:r w:rsidRPr="00EC5758">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6804"/>
      </w:tblGrid>
      <w:tr w:rsidR="00460C0A" w:rsidRPr="00EC5758" w14:paraId="66891A94" w14:textId="77777777" w:rsidTr="00EC5758">
        <w:tc>
          <w:tcPr>
            <w:tcW w:w="2972" w:type="dxa"/>
          </w:tcPr>
          <w:p w14:paraId="638ACBF1" w14:textId="77777777" w:rsidR="00460C0A" w:rsidRPr="00EC5758" w:rsidRDefault="00460C0A" w:rsidP="004B0772">
            <w:pPr>
              <w:tabs>
                <w:tab w:val="left" w:pos="284"/>
              </w:tabs>
              <w:spacing w:line="360" w:lineRule="auto"/>
              <w:rPr>
                <w:rFonts w:ascii="Palatino Linotype" w:eastAsia="Palatino Linotype" w:hAnsi="Palatino Linotype" w:cs="Palatino Linotype"/>
                <w:b/>
              </w:rPr>
            </w:pPr>
            <w:r w:rsidRPr="00EC5758">
              <w:rPr>
                <w:rFonts w:ascii="Palatino Linotype" w:eastAsia="Palatino Linotype" w:hAnsi="Palatino Linotype" w:cs="Palatino Linotype"/>
                <w:b/>
              </w:rPr>
              <w:t>a) Requisitos previos.</w:t>
            </w:r>
          </w:p>
        </w:tc>
        <w:tc>
          <w:tcPr>
            <w:tcW w:w="6804" w:type="dxa"/>
          </w:tcPr>
          <w:p w14:paraId="5EBED5B5"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5A1975F1"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lastRenderedPageBreak/>
              <w:t>Al hacerlo tienen que precisar de qué información se trata, señalando el supuesto de clasificación (confidencialidad o reserva).</w:t>
            </w:r>
          </w:p>
          <w:p w14:paraId="1DCE7BB0"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Además, se debe señalar el procedimiento, de los tres que establecen los artículos 132 y 106 de la Ley Estatal y General, respectivamente.</w:t>
            </w:r>
          </w:p>
          <w:p w14:paraId="156BE050"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rPr>
            </w:pPr>
            <w:r w:rsidRPr="00EC5758">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EC5758">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EC5758">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460C0A" w:rsidRPr="00EC5758" w14:paraId="1FB8A23A" w14:textId="77777777" w:rsidTr="00EC5758">
        <w:tc>
          <w:tcPr>
            <w:tcW w:w="2972" w:type="dxa"/>
            <w:shd w:val="clear" w:color="auto" w:fill="D9D9D9" w:themeFill="background1" w:themeFillShade="D9"/>
          </w:tcPr>
          <w:p w14:paraId="34CD7E7A" w14:textId="77777777" w:rsidR="00460C0A" w:rsidRPr="00EC5758" w:rsidRDefault="00460C0A" w:rsidP="004B0772">
            <w:pPr>
              <w:tabs>
                <w:tab w:val="left" w:pos="284"/>
              </w:tabs>
              <w:spacing w:line="360" w:lineRule="auto"/>
              <w:rPr>
                <w:rFonts w:ascii="Palatino Linotype" w:eastAsia="Palatino Linotype" w:hAnsi="Palatino Linotype" w:cs="Palatino Linotype"/>
                <w:b/>
              </w:rPr>
            </w:pPr>
            <w:r w:rsidRPr="00EC5758">
              <w:rPr>
                <w:rFonts w:ascii="Palatino Linotype" w:eastAsia="Palatino Linotype" w:hAnsi="Palatino Linotype" w:cs="Palatino Linotype"/>
                <w:b/>
              </w:rPr>
              <w:lastRenderedPageBreak/>
              <w:t>b) Supuestos de clasificación.</w:t>
            </w:r>
          </w:p>
        </w:tc>
        <w:tc>
          <w:tcPr>
            <w:tcW w:w="6804" w:type="dxa"/>
            <w:shd w:val="clear" w:color="auto" w:fill="D9D9D9" w:themeFill="background1" w:themeFillShade="D9"/>
          </w:tcPr>
          <w:p w14:paraId="4A79D893"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14:paraId="3F765977"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A5310CF"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rPr>
            </w:pPr>
            <w:r w:rsidRPr="00EC5758">
              <w:rPr>
                <w:rFonts w:ascii="Palatino Linotype" w:eastAsia="Palatino Linotype" w:hAnsi="Palatino Linotype" w:cs="Palatino Linotype"/>
                <w:i/>
                <w:color w:val="000000"/>
              </w:rPr>
              <w:t xml:space="preserve">El </w:t>
            </w:r>
            <w:r w:rsidRPr="00EC5758">
              <w:rPr>
                <w:rFonts w:ascii="Palatino Linotype" w:eastAsia="Palatino Linotype" w:hAnsi="Palatino Linotype" w:cs="Palatino Linotype"/>
                <w:b/>
                <w:i/>
                <w:color w:val="000000"/>
              </w:rPr>
              <w:t>Sujeto Obligado</w:t>
            </w:r>
            <w:r w:rsidRPr="00EC5758">
              <w:rPr>
                <w:rFonts w:ascii="Palatino Linotype" w:eastAsia="Palatino Linotype" w:hAnsi="Palatino Linotype" w:cs="Palatino Linotype"/>
                <w:i/>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60C0A" w:rsidRPr="00EC5758" w14:paraId="025EA844" w14:textId="77777777" w:rsidTr="00EC5758">
        <w:tc>
          <w:tcPr>
            <w:tcW w:w="2972" w:type="dxa"/>
          </w:tcPr>
          <w:p w14:paraId="09345A6C" w14:textId="77777777" w:rsidR="00460C0A" w:rsidRPr="00EC5758" w:rsidRDefault="00460C0A" w:rsidP="004B0772">
            <w:pPr>
              <w:tabs>
                <w:tab w:val="left" w:pos="284"/>
              </w:tabs>
              <w:spacing w:line="360" w:lineRule="auto"/>
              <w:rPr>
                <w:rFonts w:ascii="Palatino Linotype" w:eastAsia="Palatino Linotype" w:hAnsi="Palatino Linotype" w:cs="Palatino Linotype"/>
                <w:b/>
              </w:rPr>
            </w:pPr>
            <w:r w:rsidRPr="00EC5758">
              <w:rPr>
                <w:rFonts w:ascii="Palatino Linotype" w:eastAsia="Palatino Linotype" w:hAnsi="Palatino Linotype" w:cs="Palatino Linotype"/>
                <w:b/>
              </w:rPr>
              <w:lastRenderedPageBreak/>
              <w:t>c) Formalidades para emitir el acuerdo de clasificación.</w:t>
            </w:r>
          </w:p>
        </w:tc>
        <w:tc>
          <w:tcPr>
            <w:tcW w:w="6804" w:type="dxa"/>
          </w:tcPr>
          <w:p w14:paraId="387DA26C"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14:paraId="46CCE41F"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Es necesario que </w:t>
            </w:r>
            <w:r w:rsidRPr="00EC5758">
              <w:rPr>
                <w:rFonts w:ascii="Palatino Linotype" w:eastAsia="Palatino Linotype" w:hAnsi="Palatino Linotype" w:cs="Palatino Linotype"/>
                <w:b/>
                <w:i/>
                <w:color w:val="000000"/>
                <w:u w:val="single"/>
              </w:rPr>
              <w:t>el acto reúna con los requisitos elementales</w:t>
            </w:r>
            <w:r w:rsidRPr="00EC5758">
              <w:rPr>
                <w:rFonts w:ascii="Palatino Linotype" w:eastAsia="Palatino Linotype" w:hAnsi="Palatino Linotype" w:cs="Palatino Linotype"/>
                <w:i/>
                <w:color w:val="000000"/>
              </w:rPr>
              <w:t>, entre ellos, que la autoridad que va a emitir el acto de autoridad sea la legalmente facultada para ello.</w:t>
            </w:r>
          </w:p>
          <w:p w14:paraId="3D585FC4"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rPr>
            </w:pPr>
            <w:r w:rsidRPr="00EC5758">
              <w:rPr>
                <w:rFonts w:ascii="Palatino Linotype" w:eastAsia="Palatino Linotype" w:hAnsi="Palatino Linotype" w:cs="Palatino Linotype"/>
                <w:i/>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EC5758">
              <w:rPr>
                <w:rFonts w:ascii="Palatino Linotype" w:eastAsia="Palatino Linotype" w:hAnsi="Palatino Linotype" w:cs="Palatino Linotype"/>
                <w:i/>
              </w:rPr>
              <w:t>El área</w:t>
            </w:r>
            <w:r w:rsidRPr="00EC5758">
              <w:rPr>
                <w:rFonts w:ascii="Palatino Linotype" w:eastAsia="Palatino Linotype" w:hAnsi="Palatino Linotype" w:cs="Palatino Linotype"/>
                <w:i/>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60C0A" w:rsidRPr="00EC5758" w14:paraId="00549F71" w14:textId="77777777" w:rsidTr="00EC5758">
        <w:tc>
          <w:tcPr>
            <w:tcW w:w="2972" w:type="dxa"/>
            <w:shd w:val="clear" w:color="auto" w:fill="D9D9D9" w:themeFill="background1" w:themeFillShade="D9"/>
          </w:tcPr>
          <w:p w14:paraId="0469E5D0" w14:textId="77777777" w:rsidR="00460C0A" w:rsidRPr="00EC5758" w:rsidRDefault="00460C0A" w:rsidP="004B0772">
            <w:pPr>
              <w:tabs>
                <w:tab w:val="left" w:pos="284"/>
              </w:tabs>
              <w:spacing w:line="360" w:lineRule="auto"/>
              <w:rPr>
                <w:rFonts w:ascii="Palatino Linotype" w:eastAsia="Palatino Linotype" w:hAnsi="Palatino Linotype" w:cs="Palatino Linotype"/>
                <w:b/>
              </w:rPr>
            </w:pPr>
          </w:p>
          <w:p w14:paraId="6DA21D60" w14:textId="77777777" w:rsidR="00460C0A" w:rsidRPr="00EC5758" w:rsidRDefault="00460C0A" w:rsidP="004B0772">
            <w:pPr>
              <w:tabs>
                <w:tab w:val="left" w:pos="284"/>
              </w:tabs>
              <w:spacing w:line="360" w:lineRule="auto"/>
              <w:jc w:val="both"/>
              <w:rPr>
                <w:rFonts w:ascii="Palatino Linotype" w:eastAsia="Palatino Linotype" w:hAnsi="Palatino Linotype" w:cs="Palatino Linotype"/>
                <w:b/>
              </w:rPr>
            </w:pPr>
            <w:r w:rsidRPr="00EC5758">
              <w:rPr>
                <w:rFonts w:ascii="Palatino Linotype" w:eastAsia="Palatino Linotype" w:hAnsi="Palatino Linotype" w:cs="Palatino Linotype"/>
                <w:b/>
                <w:color w:val="000000"/>
              </w:rPr>
              <w:t xml:space="preserve">d) Requisitos de fondo del acuerdo de clasificación. </w:t>
            </w:r>
          </w:p>
        </w:tc>
        <w:tc>
          <w:tcPr>
            <w:tcW w:w="6804" w:type="dxa"/>
            <w:shd w:val="clear" w:color="auto" w:fill="D9D9D9" w:themeFill="background1" w:themeFillShade="D9"/>
          </w:tcPr>
          <w:p w14:paraId="7F4DE146"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5758">
              <w:rPr>
                <w:rFonts w:ascii="Palatino Linotype" w:eastAsia="Palatino Linotype" w:hAnsi="Palatino Linotype" w:cs="Palatino Linotype"/>
                <w:b/>
                <w:i/>
                <w:color w:val="000000"/>
              </w:rPr>
              <w:t>Sujetos Obligados</w:t>
            </w:r>
            <w:r w:rsidRPr="00EC5758">
              <w:rPr>
                <w:rFonts w:ascii="Palatino Linotype" w:eastAsia="Palatino Linotype" w:hAnsi="Palatino Linotype" w:cs="Palatino Linotype"/>
                <w:i/>
                <w:color w:val="000000"/>
              </w:rPr>
              <w:t xml:space="preserve">, por lo que deberán fundar y motivar debidamente la clasificación. </w:t>
            </w:r>
          </w:p>
          <w:p w14:paraId="69C8439F"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De lo anterior, se desprende que para una correcta </w:t>
            </w:r>
            <w:r w:rsidRPr="00EC5758">
              <w:rPr>
                <w:rFonts w:ascii="Palatino Linotype" w:eastAsia="Palatino Linotype" w:hAnsi="Palatino Linotype" w:cs="Palatino Linotype"/>
                <w:b/>
                <w:i/>
                <w:color w:val="000000"/>
              </w:rPr>
              <w:t>clasificación total o parcial</w:t>
            </w:r>
            <w:r w:rsidRPr="00EC5758">
              <w:rPr>
                <w:rFonts w:ascii="Palatino Linotype" w:eastAsia="Palatino Linotype" w:hAnsi="Palatino Linotype" w:cs="Palatino Linotype"/>
                <w:i/>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D71B14"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136B2D2"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14:paraId="3A76F2FD"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Ahora bien, </w:t>
            </w:r>
            <w:r w:rsidRPr="00EC5758">
              <w:rPr>
                <w:rFonts w:ascii="Palatino Linotype" w:eastAsia="Palatino Linotype" w:hAnsi="Palatino Linotype" w:cs="Palatino Linotype"/>
                <w:b/>
                <w:i/>
                <w:color w:val="000000"/>
                <w:u w:val="single"/>
              </w:rPr>
              <w:t>para cada caso además de fundar y motivar</w:t>
            </w:r>
            <w:r w:rsidRPr="00EC5758">
              <w:rPr>
                <w:rFonts w:ascii="Palatino Linotype" w:eastAsia="Palatino Linotype" w:hAnsi="Palatino Linotype" w:cs="Palatino Linotype"/>
                <w:i/>
                <w:color w:val="000000"/>
              </w:rPr>
              <w:t xml:space="preserve">, se debe identificar con claridad </w:t>
            </w:r>
            <w:r w:rsidRPr="00EC5758">
              <w:rPr>
                <w:rFonts w:ascii="Palatino Linotype" w:eastAsia="Palatino Linotype" w:hAnsi="Palatino Linotype" w:cs="Palatino Linotype"/>
                <w:i/>
              </w:rPr>
              <w:t>qué</w:t>
            </w:r>
            <w:r w:rsidRPr="00EC5758">
              <w:rPr>
                <w:rFonts w:ascii="Palatino Linotype" w:eastAsia="Palatino Linotype" w:hAnsi="Palatino Linotype" w:cs="Palatino Linotype"/>
                <w:i/>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60C0A" w:rsidRPr="00EC5758" w14:paraId="645D4FA1" w14:textId="77777777" w:rsidTr="00EC5758">
        <w:tc>
          <w:tcPr>
            <w:tcW w:w="2972" w:type="dxa"/>
          </w:tcPr>
          <w:p w14:paraId="4975691F" w14:textId="77777777" w:rsidR="00460C0A" w:rsidRPr="00EC5758" w:rsidRDefault="00460C0A" w:rsidP="004B0772">
            <w:pPr>
              <w:tabs>
                <w:tab w:val="left" w:pos="284"/>
              </w:tabs>
              <w:spacing w:line="360" w:lineRule="auto"/>
              <w:jc w:val="both"/>
              <w:rPr>
                <w:rFonts w:ascii="Palatino Linotype" w:eastAsia="Palatino Linotype" w:hAnsi="Palatino Linotype" w:cs="Palatino Linotype"/>
                <w:b/>
              </w:rPr>
            </w:pPr>
            <w:r w:rsidRPr="00EC5758">
              <w:rPr>
                <w:rFonts w:ascii="Palatino Linotype" w:eastAsia="Palatino Linotype" w:hAnsi="Palatino Linotype" w:cs="Palatino Linotype"/>
                <w:b/>
              </w:rPr>
              <w:lastRenderedPageBreak/>
              <w:t xml:space="preserve">e) Condiciones especiales de la clasificación de la información como confidencial. </w:t>
            </w:r>
          </w:p>
        </w:tc>
        <w:tc>
          <w:tcPr>
            <w:tcW w:w="6804" w:type="dxa"/>
          </w:tcPr>
          <w:p w14:paraId="384EB782"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3EE2D802" w14:textId="77777777" w:rsidR="00460C0A" w:rsidRPr="00EC5758" w:rsidRDefault="00460C0A" w:rsidP="004B0772">
            <w:pPr>
              <w:tabs>
                <w:tab w:val="left" w:pos="284"/>
              </w:tabs>
              <w:spacing w:line="276" w:lineRule="auto"/>
              <w:jc w:val="both"/>
              <w:rPr>
                <w:rFonts w:ascii="Palatino Linotype" w:eastAsia="Palatino Linotype" w:hAnsi="Palatino Linotype" w:cs="Palatino Linotype"/>
                <w:i/>
                <w:color w:val="000000"/>
              </w:rPr>
            </w:pPr>
            <w:r w:rsidRPr="00EC5758">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85A024" w14:textId="77777777" w:rsidR="00460C0A" w:rsidRPr="00EC5758" w:rsidRDefault="00460C0A" w:rsidP="004B0772">
            <w:pPr>
              <w:tabs>
                <w:tab w:val="left" w:pos="284"/>
              </w:tabs>
              <w:spacing w:line="276" w:lineRule="auto"/>
              <w:rPr>
                <w:rFonts w:ascii="Palatino Linotype" w:eastAsia="Palatino Linotype" w:hAnsi="Palatino Linotype" w:cs="Palatino Linotype"/>
                <w:i/>
              </w:rPr>
            </w:pPr>
            <w:r w:rsidRPr="00EC5758">
              <w:rPr>
                <w:rFonts w:ascii="Palatino Linotype" w:eastAsia="Palatino Linotype" w:hAnsi="Palatino Linotype" w:cs="Palatino Linotype"/>
                <w:i/>
                <w:color w:val="000000"/>
              </w:rPr>
              <w:t xml:space="preserve">Pero si la información que se pretende clasificar como confidencial no se encuentra en los supuestos de los artículos señalados y es posible, se deberá consultar al titular de los datos si permite o no el </w:t>
            </w:r>
            <w:r w:rsidRPr="00EC5758">
              <w:rPr>
                <w:rFonts w:ascii="Palatino Linotype" w:eastAsia="Palatino Linotype" w:hAnsi="Palatino Linotype" w:cs="Palatino Linotype"/>
                <w:i/>
                <w:color w:val="000000"/>
              </w:rPr>
              <w:lastRenderedPageBreak/>
              <w:t>acceso. De no ser posible, la realización de la consulta, procede, fundando y motivando, la clasificación.</w:t>
            </w:r>
          </w:p>
        </w:tc>
      </w:tr>
    </w:tbl>
    <w:p w14:paraId="6AC4C96C" w14:textId="77777777" w:rsidR="00460C0A" w:rsidRPr="00EC5758" w:rsidRDefault="00460C0A" w:rsidP="00460C0A">
      <w:pPr>
        <w:tabs>
          <w:tab w:val="left" w:pos="284"/>
        </w:tabs>
        <w:spacing w:line="360" w:lineRule="auto"/>
        <w:jc w:val="both"/>
        <w:rPr>
          <w:rFonts w:ascii="Palatino Linotype" w:eastAsia="Palatino Linotype" w:hAnsi="Palatino Linotype" w:cs="Palatino Linotype"/>
          <w:color w:val="000000"/>
        </w:rPr>
      </w:pPr>
    </w:p>
    <w:p w14:paraId="1A7030B1" w14:textId="18F328F7" w:rsidR="00460C0A" w:rsidRPr="00EC5758" w:rsidRDefault="00460C0A" w:rsidP="00EC5758">
      <w:pPr>
        <w:pStyle w:val="Prrafodelista"/>
        <w:numPr>
          <w:ilvl w:val="0"/>
          <w:numId w:val="8"/>
        </w:numPr>
        <w:spacing w:line="360" w:lineRule="auto"/>
        <w:ind w:left="0" w:firstLine="0"/>
        <w:jc w:val="both"/>
        <w:rPr>
          <w:rFonts w:ascii="Palatino Linotype" w:hAnsi="Palatino Linotype" w:cs="Tahoma"/>
          <w:bCs/>
          <w:iCs/>
        </w:rPr>
      </w:pPr>
      <w:r w:rsidRPr="00EC5758">
        <w:rPr>
          <w:rFonts w:ascii="Palatino Linotype" w:hAnsi="Palatino Linotype" w:cs="Tahoma"/>
          <w:bCs/>
          <w:iCs/>
        </w:rPr>
        <w:t xml:space="preserve">Dada la </w:t>
      </w:r>
      <w:r w:rsidRPr="00EC5758">
        <w:rPr>
          <w:rFonts w:ascii="Palatino Linotype" w:eastAsia="Palatino Linotype" w:hAnsi="Palatino Linotype" w:cs="Palatino Linotype"/>
          <w:color w:val="000000"/>
        </w:rPr>
        <w:t>complejidad</w:t>
      </w:r>
      <w:r w:rsidRPr="00EC5758">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D08C4E6" w14:textId="77777777" w:rsidR="00460C0A" w:rsidRPr="00EC5758" w:rsidRDefault="00460C0A" w:rsidP="00460C0A">
      <w:pPr>
        <w:spacing w:line="360" w:lineRule="auto"/>
        <w:jc w:val="both"/>
        <w:rPr>
          <w:rFonts w:ascii="Palatino Linotype" w:hAnsi="Palatino Linotype" w:cs="Tahoma"/>
          <w:bCs/>
          <w:iCs/>
        </w:rPr>
      </w:pPr>
    </w:p>
    <w:p w14:paraId="34769A26" w14:textId="77777777" w:rsidR="00460C0A" w:rsidRPr="00EC5758" w:rsidRDefault="00460C0A" w:rsidP="00EC5758">
      <w:pPr>
        <w:numPr>
          <w:ilvl w:val="0"/>
          <w:numId w:val="8"/>
        </w:numPr>
        <w:spacing w:line="360" w:lineRule="auto"/>
        <w:ind w:left="0" w:firstLine="0"/>
        <w:jc w:val="both"/>
        <w:rPr>
          <w:rFonts w:ascii="Palatino Linotype" w:hAnsi="Palatino Linotype" w:cs="Tahoma"/>
          <w:bCs/>
          <w:iCs/>
        </w:rPr>
      </w:pPr>
      <w:r w:rsidRPr="00EC5758">
        <w:rPr>
          <w:rFonts w:ascii="Palatino Linotype" w:hAnsi="Palatino Linotype" w:cs="Tahoma"/>
          <w:bCs/>
          <w:iCs/>
        </w:rPr>
        <w:t xml:space="preserve">Ahora bien, </w:t>
      </w:r>
      <w:r w:rsidRPr="00EC5758">
        <w:rPr>
          <w:rFonts w:ascii="Palatino Linotype" w:eastAsia="Palatino Linotype" w:hAnsi="Palatino Linotype" w:cs="Palatino Linotype"/>
          <w:color w:val="000000"/>
        </w:rPr>
        <w:t>cuando</w:t>
      </w:r>
      <w:r w:rsidRPr="00EC5758">
        <w:rPr>
          <w:rFonts w:ascii="Palatino Linotype" w:hAnsi="Palatino Linotype" w:cs="Tahoma"/>
          <w:bCs/>
          <w:iCs/>
        </w:rPr>
        <w:t xml:space="preserve">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504818A" w14:textId="77777777" w:rsidR="00460C0A" w:rsidRPr="00EC5758" w:rsidRDefault="00460C0A" w:rsidP="00460C0A">
      <w:pPr>
        <w:spacing w:line="360" w:lineRule="auto"/>
        <w:jc w:val="both"/>
        <w:rPr>
          <w:rFonts w:ascii="Palatino Linotype" w:hAnsi="Palatino Linotype" w:cs="Tahoma"/>
          <w:bCs/>
          <w:iCs/>
        </w:rPr>
      </w:pPr>
    </w:p>
    <w:p w14:paraId="58EA6DE3" w14:textId="77777777" w:rsidR="00460C0A" w:rsidRPr="00EC5758" w:rsidRDefault="00460C0A" w:rsidP="00EC5758">
      <w:pPr>
        <w:numPr>
          <w:ilvl w:val="0"/>
          <w:numId w:val="8"/>
        </w:numPr>
        <w:spacing w:line="360" w:lineRule="auto"/>
        <w:ind w:left="0" w:firstLine="0"/>
        <w:jc w:val="both"/>
        <w:rPr>
          <w:rFonts w:ascii="Palatino Linotype" w:hAnsi="Palatino Linotype" w:cs="Tahoma"/>
          <w:bCs/>
          <w:iCs/>
        </w:rPr>
      </w:pPr>
      <w:r w:rsidRPr="00EC5758">
        <w:rPr>
          <w:rFonts w:ascii="Palatino Linotype" w:hAnsi="Palatino Linotype" w:cs="Tahoma"/>
          <w:bCs/>
          <w:iCs/>
        </w:rPr>
        <w:lastRenderedPageBreak/>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r w:rsidRPr="00EC5758">
        <w:rPr>
          <w:rFonts w:ascii="Palatino Linotype" w:hAnsi="Palatino Linotype" w:cs="Tahoma"/>
          <w:bCs/>
          <w:lang w:eastAsia="en-US"/>
        </w:rPr>
        <w:t>.</w:t>
      </w:r>
    </w:p>
    <w:p w14:paraId="348686BD" w14:textId="77777777" w:rsidR="00460C0A" w:rsidRPr="00EC5758" w:rsidRDefault="00460C0A" w:rsidP="00460C0A">
      <w:pPr>
        <w:jc w:val="both"/>
        <w:rPr>
          <w:rFonts w:ascii="Palatino Linotype" w:hAnsi="Palatino Linotype" w:cs="Tahoma"/>
          <w:b/>
        </w:rPr>
      </w:pPr>
    </w:p>
    <w:p w14:paraId="27EBE25E" w14:textId="77777777" w:rsidR="00460C0A" w:rsidRPr="00EC5758" w:rsidRDefault="00460C0A" w:rsidP="00460C0A">
      <w:pPr>
        <w:jc w:val="both"/>
        <w:rPr>
          <w:rFonts w:ascii="Palatino Linotype" w:hAnsi="Palatino Linotype" w:cs="Tahoma"/>
          <w:bCs/>
          <w:lang w:val="es-ES" w:eastAsia="en-US"/>
        </w:rPr>
      </w:pPr>
      <w:r w:rsidRPr="00EC5758">
        <w:rPr>
          <w:rFonts w:ascii="Palatino Linotype" w:hAnsi="Palatino Linotype" w:cs="Tahoma"/>
          <w:b/>
          <w:bCs/>
          <w:lang w:eastAsia="en-US"/>
        </w:rPr>
        <w:t>Registro Federal de Contribuyentes (RFC)</w:t>
      </w:r>
    </w:p>
    <w:p w14:paraId="1F580498" w14:textId="77777777" w:rsidR="00460C0A" w:rsidRPr="00EC5758" w:rsidRDefault="00460C0A" w:rsidP="00460C0A">
      <w:pPr>
        <w:jc w:val="both"/>
        <w:rPr>
          <w:rFonts w:ascii="Palatino Linotype" w:hAnsi="Palatino Linotype" w:cs="Tahoma"/>
          <w:b/>
          <w:bCs/>
          <w:lang w:eastAsia="en-US"/>
        </w:rPr>
      </w:pPr>
      <w:r w:rsidRPr="00EC5758">
        <w:rPr>
          <w:rFonts w:ascii="Palatino Linotype" w:hAnsi="Palatino Linotype" w:cs="Tahoma"/>
          <w:b/>
          <w:bCs/>
          <w:lang w:eastAsia="en-US"/>
        </w:rPr>
        <w:t>Persona física.</w:t>
      </w:r>
    </w:p>
    <w:p w14:paraId="0EB509E6" w14:textId="77777777" w:rsidR="00460C0A" w:rsidRPr="00EC5758" w:rsidRDefault="00460C0A" w:rsidP="00EC5758">
      <w:pPr>
        <w:numPr>
          <w:ilvl w:val="0"/>
          <w:numId w:val="8"/>
        </w:numPr>
        <w:spacing w:line="360" w:lineRule="auto"/>
        <w:ind w:left="0" w:firstLine="0"/>
        <w:jc w:val="both"/>
        <w:rPr>
          <w:rFonts w:ascii="Palatino Linotype" w:hAnsi="Palatino Linotype" w:cs="Tahoma"/>
        </w:rPr>
      </w:pPr>
      <w:r w:rsidRPr="00EC5758">
        <w:rPr>
          <w:rFonts w:ascii="Palatino Linotype" w:hAnsi="Palatino Linotype" w:cs="Tahoma"/>
        </w:rPr>
        <w:t xml:space="preserve">Al respecto, </w:t>
      </w:r>
      <w:r w:rsidRPr="00EC5758">
        <w:rPr>
          <w:rFonts w:ascii="Palatino Linotype" w:hAnsi="Palatino Linotype" w:cs="Tahoma"/>
          <w:bCs/>
          <w:iCs/>
        </w:rPr>
        <w:t>cabe</w:t>
      </w:r>
      <w:r w:rsidRPr="00EC5758">
        <w:rPr>
          <w:rFonts w:ascii="Palatino Linotype" w:hAnsi="Palatino Linotype" w:cs="Tahoma"/>
        </w:rPr>
        <w:t xml:space="preserv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496564" w14:textId="77777777" w:rsidR="00460C0A" w:rsidRPr="00EC5758" w:rsidRDefault="00460C0A" w:rsidP="00460C0A">
      <w:pPr>
        <w:jc w:val="both"/>
        <w:rPr>
          <w:rFonts w:ascii="Palatino Linotype" w:hAnsi="Palatino Linotype" w:cs="Tahoma"/>
        </w:rPr>
      </w:pPr>
    </w:p>
    <w:p w14:paraId="64C386F1" w14:textId="77777777" w:rsidR="00460C0A" w:rsidRPr="00EC5758" w:rsidRDefault="00460C0A" w:rsidP="00EC5758">
      <w:pPr>
        <w:numPr>
          <w:ilvl w:val="0"/>
          <w:numId w:val="8"/>
        </w:numPr>
        <w:spacing w:line="360" w:lineRule="auto"/>
        <w:ind w:left="0" w:firstLine="0"/>
        <w:jc w:val="both"/>
        <w:rPr>
          <w:rFonts w:ascii="Palatino Linotype" w:hAnsi="Palatino Linotype" w:cs="Tahoma"/>
        </w:rPr>
      </w:pPr>
      <w:r w:rsidRPr="00EC5758">
        <w:rPr>
          <w:rFonts w:ascii="Palatino Linotype" w:hAnsi="Palatino Linotype" w:cs="Tahoma"/>
        </w:rPr>
        <w:t xml:space="preserve">De </w:t>
      </w:r>
      <w:r w:rsidRPr="00EC5758">
        <w:rPr>
          <w:rFonts w:ascii="Palatino Linotype" w:hAnsi="Palatino Linotype" w:cs="Tahoma"/>
          <w:bCs/>
          <w:iCs/>
        </w:rPr>
        <w:t>acuerdo</w:t>
      </w:r>
      <w:r w:rsidRPr="00EC5758">
        <w:rPr>
          <w:rFonts w:ascii="Palatino Linotype" w:hAnsi="Palatino Linotype" w:cs="Tahoma"/>
        </w:rPr>
        <w:t xml:space="preserve">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C1CAEAE" w14:textId="77777777" w:rsidR="00460C0A" w:rsidRPr="00EC5758" w:rsidRDefault="00460C0A" w:rsidP="00460C0A">
      <w:pPr>
        <w:jc w:val="both"/>
        <w:rPr>
          <w:rFonts w:ascii="Palatino Linotype" w:hAnsi="Palatino Linotype" w:cs="Tahoma"/>
        </w:rPr>
      </w:pPr>
    </w:p>
    <w:p w14:paraId="33662EF7" w14:textId="77777777" w:rsidR="00460C0A" w:rsidRPr="00EC5758" w:rsidRDefault="00460C0A" w:rsidP="00EC5758">
      <w:pPr>
        <w:numPr>
          <w:ilvl w:val="0"/>
          <w:numId w:val="8"/>
        </w:numPr>
        <w:spacing w:line="360" w:lineRule="auto"/>
        <w:ind w:left="0" w:firstLine="0"/>
        <w:jc w:val="both"/>
        <w:rPr>
          <w:rFonts w:ascii="Palatino Linotype" w:hAnsi="Palatino Linotype" w:cs="Tahoma"/>
        </w:rPr>
      </w:pPr>
      <w:r w:rsidRPr="00EC5758">
        <w:rPr>
          <w:rFonts w:ascii="Palatino Linotype" w:hAnsi="Palatino Linotype" w:cs="Tahoma"/>
          <w:bCs/>
          <w:iCs/>
        </w:rPr>
        <w:t>Ahora</w:t>
      </w:r>
      <w:r w:rsidRPr="00EC5758">
        <w:rPr>
          <w:rFonts w:ascii="Palatino Linotype" w:hAnsi="Palatino Linotype" w:cs="Tahoma"/>
        </w:rPr>
        <w:t xml:space="preserve"> bien, la clave del Registro Federal de Contribuyentes es el medio de control que tiene la Secretaría de Hacienda y Crédito Público, a través del Servicio de </w:t>
      </w:r>
      <w:r w:rsidRPr="00EC5758">
        <w:rPr>
          <w:rFonts w:ascii="Palatino Linotype" w:hAnsi="Palatino Linotype" w:cs="Tahoma"/>
        </w:rPr>
        <w:lastRenderedPageBreak/>
        <w:t>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22486D4" w14:textId="77777777" w:rsidR="00460C0A" w:rsidRPr="00EC5758" w:rsidRDefault="00460C0A" w:rsidP="00460C0A">
      <w:pPr>
        <w:jc w:val="both"/>
        <w:rPr>
          <w:rFonts w:ascii="Palatino Linotype" w:hAnsi="Palatino Linotype" w:cs="Tahoma"/>
        </w:rPr>
      </w:pPr>
    </w:p>
    <w:p w14:paraId="7E556FB1" w14:textId="77777777" w:rsidR="00460C0A" w:rsidRPr="00EC5758" w:rsidRDefault="00460C0A" w:rsidP="00EC5758">
      <w:pPr>
        <w:numPr>
          <w:ilvl w:val="0"/>
          <w:numId w:val="8"/>
        </w:numPr>
        <w:spacing w:line="360" w:lineRule="auto"/>
        <w:ind w:left="0" w:firstLine="0"/>
        <w:jc w:val="both"/>
        <w:rPr>
          <w:rFonts w:ascii="Palatino Linotype" w:hAnsi="Palatino Linotype" w:cs="Tahoma"/>
        </w:rPr>
      </w:pPr>
      <w:r w:rsidRPr="00EC5758">
        <w:rPr>
          <w:rFonts w:ascii="Palatino Linotype" w:hAnsi="Palatino Linotype" w:cs="Tahoma"/>
        </w:rPr>
        <w:t xml:space="preserve">Conforme a lo expuesto, el Registro Federal de Contribuyentes, es un dato personal, ya que hace a las personas físicas </w:t>
      </w:r>
      <w:r w:rsidRPr="00EC5758">
        <w:rPr>
          <w:rFonts w:ascii="Palatino Linotype" w:hAnsi="Palatino Linotype" w:cs="Tahoma"/>
          <w:bCs/>
          <w:iCs/>
        </w:rPr>
        <w:t>identificas</w:t>
      </w:r>
      <w:r w:rsidRPr="00EC5758">
        <w:rPr>
          <w:rFonts w:ascii="Palatino Linotype" w:hAnsi="Palatino Linotype" w:cs="Tahoma"/>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EAAE318" w14:textId="77777777" w:rsidR="00460C0A" w:rsidRPr="00EC5758" w:rsidRDefault="00460C0A" w:rsidP="00460C0A">
      <w:pPr>
        <w:spacing w:line="360" w:lineRule="auto"/>
        <w:jc w:val="both"/>
        <w:rPr>
          <w:rFonts w:ascii="Palatino Linotype" w:hAnsi="Palatino Linotype" w:cs="Tahoma"/>
        </w:rPr>
      </w:pPr>
    </w:p>
    <w:p w14:paraId="6CD6EB0E" w14:textId="77777777" w:rsidR="00460C0A" w:rsidRPr="00EC5758" w:rsidRDefault="00460C0A" w:rsidP="00EC5758">
      <w:pPr>
        <w:numPr>
          <w:ilvl w:val="0"/>
          <w:numId w:val="8"/>
        </w:numPr>
        <w:spacing w:line="360" w:lineRule="auto"/>
        <w:ind w:left="0" w:firstLine="0"/>
        <w:jc w:val="both"/>
        <w:rPr>
          <w:rFonts w:ascii="Palatino Linotype" w:hAnsi="Palatino Linotype" w:cs="Tahoma"/>
          <w:bCs/>
        </w:rPr>
      </w:pPr>
      <w:r w:rsidRPr="00EC5758">
        <w:rPr>
          <w:rFonts w:ascii="Palatino Linotype" w:hAnsi="Palatino Linotype" w:cs="Tahoma"/>
          <w:bCs/>
        </w:rPr>
        <w:t xml:space="preserve">Lo </w:t>
      </w:r>
      <w:r w:rsidRPr="00EC5758">
        <w:rPr>
          <w:rFonts w:ascii="Palatino Linotype" w:hAnsi="Palatino Linotype" w:cs="Tahoma"/>
        </w:rPr>
        <w:t>anterior</w:t>
      </w:r>
      <w:r w:rsidRPr="00EC5758">
        <w:rPr>
          <w:rFonts w:ascii="Palatino Linotype" w:hAnsi="Palatino Linotype" w:cs="Tahoma"/>
          <w:bCs/>
        </w:rPr>
        <w:t xml:space="preserve">, resulta </w:t>
      </w:r>
      <w:r w:rsidRPr="00EC5758">
        <w:rPr>
          <w:rFonts w:ascii="Palatino Linotype" w:hAnsi="Palatino Linotype" w:cs="Tahoma"/>
          <w:bCs/>
          <w:iCs/>
        </w:rPr>
        <w:t>congruente</w:t>
      </w:r>
      <w:r w:rsidRPr="00EC5758">
        <w:rPr>
          <w:rFonts w:ascii="Palatino Linotype" w:hAnsi="Palatino Linotype" w:cs="Tahoma"/>
          <w:bCs/>
        </w:rPr>
        <w:t xml:space="preserve"> con el Criterio orientador 19/17 emitido por el Instituto Nacional de Transparencia, Acceso a la Información y Protección de Datos Personales, en el cual se señala lo siguiente:</w:t>
      </w:r>
    </w:p>
    <w:p w14:paraId="1F31C71E" w14:textId="77777777" w:rsidR="00460C0A" w:rsidRPr="00EC5758" w:rsidRDefault="00460C0A" w:rsidP="00460C0A">
      <w:pPr>
        <w:ind w:left="1134" w:right="1134"/>
        <w:contextualSpacing/>
        <w:jc w:val="both"/>
        <w:rPr>
          <w:rFonts w:ascii="Palatino Linotype" w:hAnsi="Palatino Linotype" w:cs="Tahoma"/>
          <w:i/>
        </w:rPr>
      </w:pPr>
      <w:r w:rsidRPr="00EC5758">
        <w:rPr>
          <w:rFonts w:ascii="Palatino Linotype" w:hAnsi="Palatino Linotype" w:cs="Tahoma"/>
          <w:b/>
          <w:i/>
        </w:rPr>
        <w:t>Registro Federal de Contribuyentes (RFC) de personas físicas.</w:t>
      </w:r>
      <w:r w:rsidRPr="00EC5758">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53B08730" w14:textId="77777777" w:rsidR="00460C0A" w:rsidRPr="00EC5758" w:rsidRDefault="00460C0A" w:rsidP="00460C0A">
      <w:pPr>
        <w:spacing w:line="360" w:lineRule="auto"/>
        <w:ind w:left="567"/>
        <w:contextualSpacing/>
        <w:jc w:val="both"/>
        <w:rPr>
          <w:rFonts w:ascii="Palatino Linotype" w:hAnsi="Palatino Linotype" w:cs="Tahoma"/>
        </w:rPr>
      </w:pPr>
    </w:p>
    <w:p w14:paraId="363F2C9B"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eastAsia="en-US"/>
        </w:rPr>
      </w:pPr>
      <w:r w:rsidRPr="00EC5758">
        <w:rPr>
          <w:rFonts w:ascii="Palatino Linotype" w:hAnsi="Palatino Linotype" w:cs="Tahoma"/>
        </w:rPr>
        <w:t xml:space="preserve">De tal </w:t>
      </w:r>
      <w:r w:rsidRPr="00EC5758">
        <w:rPr>
          <w:rFonts w:ascii="Palatino Linotype" w:hAnsi="Palatino Linotype" w:cs="Tahoma"/>
          <w:bCs/>
          <w:iCs/>
        </w:rPr>
        <w:t>suerte</w:t>
      </w:r>
      <w:r w:rsidRPr="00EC5758">
        <w:rPr>
          <w:rFonts w:ascii="Palatino Linotype" w:hAnsi="Palatino Linotype" w:cs="Tahoma"/>
        </w:rPr>
        <w:t xml:space="preserve">, el Registro Federal de Contribuyentes de persona físicas no guarda relación con la transparencia de los recursos públicos, por lo que constituye un dato personal </w:t>
      </w:r>
      <w:r w:rsidRPr="00EC5758">
        <w:rPr>
          <w:rFonts w:ascii="Palatino Linotype" w:hAnsi="Palatino Linotype" w:cs="Tahoma"/>
          <w:bCs/>
        </w:rPr>
        <w:t>confidencial</w:t>
      </w:r>
      <w:r w:rsidRPr="00EC5758">
        <w:rPr>
          <w:rFonts w:ascii="Palatino Linotype" w:hAnsi="Palatino Linotype" w:cs="Tahoma"/>
        </w:rPr>
        <w:t xml:space="preserve"> al actualizar el supuesto normativo del artículo 143, fracción I, de la Ley de Transparencia y Acceso a la Información Pública del Estado de México y Municipios.</w:t>
      </w:r>
    </w:p>
    <w:p w14:paraId="60BFB909" w14:textId="77777777" w:rsidR="00460C0A" w:rsidRPr="00EC5758" w:rsidRDefault="00460C0A" w:rsidP="00460C0A">
      <w:pPr>
        <w:spacing w:line="360" w:lineRule="auto"/>
        <w:jc w:val="both"/>
        <w:rPr>
          <w:rFonts w:ascii="Palatino Linotype" w:hAnsi="Palatino Linotype" w:cs="Tahoma"/>
          <w:b/>
          <w:lang w:val="es-ES" w:eastAsia="en-US"/>
        </w:rPr>
      </w:pPr>
      <w:r w:rsidRPr="00EC5758">
        <w:rPr>
          <w:rFonts w:ascii="Palatino Linotype" w:hAnsi="Palatino Linotype" w:cs="Tahoma"/>
          <w:b/>
          <w:lang w:val="es-ES" w:eastAsia="en-US"/>
        </w:rPr>
        <w:lastRenderedPageBreak/>
        <w:t>Persona Jurídico-colectiva.</w:t>
      </w:r>
    </w:p>
    <w:p w14:paraId="362A7F6A"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eastAsia="en-US"/>
        </w:rPr>
      </w:pPr>
      <w:r w:rsidRPr="00EC5758">
        <w:rPr>
          <w:rFonts w:ascii="Palatino Linotype" w:hAnsi="Palatino Linotype" w:cs="Tahoma"/>
          <w:bCs/>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EC5758">
        <w:rPr>
          <w:rFonts w:ascii="Palatino Linotype" w:hAnsi="Palatino Linotype" w:cs="Tahoma"/>
          <w:bCs/>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EC5758">
        <w:rPr>
          <w:rFonts w:ascii="Palatino Linotype" w:hAnsi="Palatino Linotype" w:cs="Tahoma"/>
          <w:b/>
          <w:bCs/>
          <w:lang w:eastAsia="en-US"/>
        </w:rPr>
        <w:t>cédula de identificación fiscal o constancia de registro.</w:t>
      </w:r>
    </w:p>
    <w:p w14:paraId="1766C3A0" w14:textId="77777777" w:rsidR="00460C0A" w:rsidRPr="00EC5758" w:rsidRDefault="00460C0A" w:rsidP="00460C0A">
      <w:pPr>
        <w:jc w:val="both"/>
        <w:rPr>
          <w:rFonts w:ascii="Palatino Linotype" w:hAnsi="Palatino Linotype" w:cs="Tahoma"/>
          <w:bCs/>
          <w:lang w:val="es-ES" w:eastAsia="en-US"/>
        </w:rPr>
      </w:pPr>
    </w:p>
    <w:p w14:paraId="5C6B9ADA"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val="es-ES" w:eastAsia="en-US"/>
        </w:rPr>
      </w:pPr>
      <w:r w:rsidRPr="00EC5758">
        <w:rPr>
          <w:rFonts w:ascii="Palatino Linotype" w:hAnsi="Palatino Linotype" w:cs="Tahoma"/>
          <w:bCs/>
          <w:lang w:val="es-ES" w:eastAsia="en-US"/>
        </w:rPr>
        <w:t>Por ende, la información correspondiente al Registro Federal de Contribuyentes de una persona moral da cuenta del cumplimiento o no en sus obligaciones fiscales; por tanto, no se actualiza su clasificación como confidencial.</w:t>
      </w:r>
    </w:p>
    <w:p w14:paraId="27209336" w14:textId="77777777" w:rsidR="00460C0A" w:rsidRPr="00EC5758" w:rsidRDefault="00460C0A" w:rsidP="00460C0A">
      <w:pPr>
        <w:jc w:val="both"/>
        <w:rPr>
          <w:rFonts w:ascii="Palatino Linotype" w:hAnsi="Palatino Linotype" w:cs="Tahoma"/>
          <w:b/>
          <w:bCs/>
          <w:lang w:eastAsia="en-US"/>
        </w:rPr>
      </w:pPr>
    </w:p>
    <w:p w14:paraId="27BC3551"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val="es-ES" w:eastAsia="en-US"/>
        </w:rPr>
      </w:pPr>
      <w:r w:rsidRPr="00EC5758">
        <w:rPr>
          <w:rFonts w:ascii="Palatino Linotype" w:hAnsi="Palatino Linotype" w:cs="Tahoma"/>
          <w:bCs/>
          <w:lang w:val="es-ES" w:eastAsia="en-US"/>
        </w:rPr>
        <w:t>Además, resulta aplicable el Criterio orientador 08/19 emitido por el Instituto Nacional de Transparencia, Acceso a la Información y Protección de Datos Personales, que señala lo siguiente:</w:t>
      </w:r>
    </w:p>
    <w:p w14:paraId="7A562ED4" w14:textId="77777777" w:rsidR="00460C0A" w:rsidRPr="00EC5758" w:rsidRDefault="00460C0A" w:rsidP="00460C0A">
      <w:pPr>
        <w:pStyle w:val="Prrafodelista"/>
        <w:rPr>
          <w:rFonts w:ascii="Palatino Linotype" w:hAnsi="Palatino Linotype" w:cs="Tahoma"/>
          <w:bCs/>
          <w:lang w:val="es-ES" w:eastAsia="en-US"/>
        </w:rPr>
      </w:pPr>
    </w:p>
    <w:p w14:paraId="574F6304" w14:textId="77777777" w:rsidR="00460C0A" w:rsidRPr="00EC5758" w:rsidRDefault="00460C0A" w:rsidP="00460C0A">
      <w:pPr>
        <w:ind w:left="1134" w:right="849"/>
        <w:jc w:val="both"/>
        <w:rPr>
          <w:rFonts w:ascii="Palatino Linotype" w:hAnsi="Palatino Linotype" w:cs="Tahoma"/>
          <w:bCs/>
          <w:i/>
          <w:lang w:eastAsia="en-US"/>
        </w:rPr>
      </w:pPr>
      <w:r w:rsidRPr="00EC5758">
        <w:rPr>
          <w:rFonts w:ascii="Palatino Linotype" w:hAnsi="Palatino Linotype" w:cs="Tahoma"/>
          <w:b/>
          <w:bCs/>
          <w:i/>
          <w:lang w:eastAsia="en-US"/>
        </w:rPr>
        <w:t xml:space="preserve">Razón social y RFC de personas morales. </w:t>
      </w:r>
      <w:r w:rsidRPr="00EC5758">
        <w:rPr>
          <w:rFonts w:ascii="Palatino Linotype" w:hAnsi="Palatino Linotype" w:cs="Tahoma"/>
          <w:bCs/>
          <w:i/>
          <w:lang w:eastAsia="en-US"/>
        </w:rPr>
        <w:t xml:space="preserve">La denominación o razón social de personas morales es pública, por encontrarse inscritas en el Registro Público de Comercio; asimismo, su Registro Federal de Contribuyentes (RFC), en principio, también es público, ya que no se refiere a hechos o actos de carácter </w:t>
      </w:r>
      <w:r w:rsidRPr="00EC5758">
        <w:rPr>
          <w:rFonts w:ascii="Palatino Linotype" w:hAnsi="Palatino Linotype" w:cs="Tahoma"/>
          <w:bCs/>
          <w:i/>
          <w:lang w:eastAsia="en-US"/>
        </w:rPr>
        <w:lastRenderedPageBreak/>
        <w:t>económico, contable, jurídico o administrativo que sean útiles o representen una ventaja a sus competidores.</w:t>
      </w:r>
    </w:p>
    <w:p w14:paraId="1B966ECA" w14:textId="77777777" w:rsidR="00460C0A" w:rsidRPr="00EC5758" w:rsidRDefault="00460C0A" w:rsidP="00460C0A">
      <w:pPr>
        <w:spacing w:line="360" w:lineRule="auto"/>
        <w:ind w:right="-93"/>
        <w:jc w:val="both"/>
        <w:rPr>
          <w:rFonts w:ascii="Palatino Linotype" w:hAnsi="Palatino Linotype" w:cs="Tahoma"/>
          <w:bCs/>
          <w:lang w:val="es-ES" w:eastAsia="en-US"/>
        </w:rPr>
      </w:pPr>
    </w:p>
    <w:p w14:paraId="75250928"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val="es-ES" w:eastAsia="en-US"/>
        </w:rPr>
      </w:pPr>
      <w:r w:rsidRPr="00EC5758">
        <w:rPr>
          <w:rFonts w:ascii="Palatino Linotype" w:hAnsi="Palatino Linotype" w:cs="Tahoma"/>
          <w:bCs/>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14:paraId="28DD3234" w14:textId="77777777" w:rsidR="00460C0A" w:rsidRPr="00EC5758" w:rsidRDefault="00460C0A" w:rsidP="00460C0A">
      <w:pPr>
        <w:spacing w:line="360" w:lineRule="auto"/>
        <w:ind w:right="-93"/>
        <w:jc w:val="both"/>
        <w:rPr>
          <w:rFonts w:ascii="Palatino Linotype" w:hAnsi="Palatino Linotype" w:cs="Tahoma"/>
          <w:bCs/>
          <w:lang w:val="es-ES" w:eastAsia="en-US"/>
        </w:rPr>
      </w:pPr>
    </w:p>
    <w:p w14:paraId="48DBB34E"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eastAsia="en-US"/>
        </w:rPr>
      </w:pPr>
      <w:r w:rsidRPr="00EC5758">
        <w:rPr>
          <w:rFonts w:ascii="Palatino Linotype" w:hAnsi="Palatino Linotype" w:cs="Tahoma"/>
          <w:bCs/>
          <w:lang w:val="es-ES" w:eastAsia="en-US"/>
        </w:rPr>
        <w:t xml:space="preserve">De tales circunstancias, el </w:t>
      </w:r>
      <w:r w:rsidRPr="00EC5758">
        <w:rPr>
          <w:rFonts w:ascii="Palatino Linotype" w:hAnsi="Palatino Linotype" w:cs="Tahoma"/>
          <w:b/>
          <w:bCs/>
          <w:lang w:val="es-ES" w:eastAsia="en-US"/>
        </w:rPr>
        <w:t>Registro Federal de Contribuyentes de personas</w:t>
      </w:r>
      <w:r w:rsidRPr="00EC5758">
        <w:rPr>
          <w:rFonts w:ascii="Palatino Linotype" w:hAnsi="Palatino Linotype" w:cs="Tahoma"/>
          <w:b/>
          <w:bCs/>
          <w:lang w:eastAsia="en-US"/>
        </w:rPr>
        <w:t xml:space="preserve"> morales, no actualizan la causal de clasificación</w:t>
      </w:r>
      <w:r w:rsidRPr="00EC5758">
        <w:rPr>
          <w:rFonts w:ascii="Palatino Linotype" w:hAnsi="Palatino Linotype" w:cs="Tahoma"/>
          <w:bCs/>
          <w:lang w:eastAsia="en-US"/>
        </w:rPr>
        <w:t>, prevista en el artículo 143, fracción I de la Ley de Transparencia y Acceso a la Información Pública del Estado de México y Municipios, al ser de naturaleza pública.</w:t>
      </w:r>
    </w:p>
    <w:p w14:paraId="2F7A9CF1" w14:textId="77777777" w:rsidR="00460C0A" w:rsidRPr="00EC5758" w:rsidRDefault="00460C0A" w:rsidP="00460C0A">
      <w:pPr>
        <w:spacing w:line="360" w:lineRule="auto"/>
        <w:jc w:val="both"/>
        <w:rPr>
          <w:rFonts w:ascii="Palatino Linotype" w:hAnsi="Palatino Linotype" w:cs="Tahoma"/>
          <w:bCs/>
          <w:lang w:eastAsia="en-US"/>
        </w:rPr>
      </w:pPr>
    </w:p>
    <w:p w14:paraId="0DE388B8" w14:textId="77777777" w:rsidR="00460C0A" w:rsidRPr="00EC5758" w:rsidRDefault="00460C0A" w:rsidP="00EC5758">
      <w:pPr>
        <w:numPr>
          <w:ilvl w:val="0"/>
          <w:numId w:val="8"/>
        </w:numPr>
        <w:spacing w:line="360" w:lineRule="auto"/>
        <w:ind w:left="0" w:firstLine="0"/>
        <w:jc w:val="both"/>
      </w:pPr>
      <w:r w:rsidRPr="00EC5758">
        <w:rPr>
          <w:rFonts w:ascii="Palatino Linotype" w:hAnsi="Palatino Linotype"/>
          <w:color w:val="000000"/>
        </w:rPr>
        <w:t xml:space="preserve">Además, las personas físicas que realicen las actividades contratadas por las instituciones, renuncian </w:t>
      </w:r>
      <w:r w:rsidRPr="00EC5758">
        <w:rPr>
          <w:rFonts w:ascii="Palatino Linotype" w:hAnsi="Palatino Linotype" w:cs="Tahoma"/>
          <w:bCs/>
          <w:lang w:val="es-ES" w:eastAsia="en-US"/>
        </w:rPr>
        <w:t>implícitamente</w:t>
      </w:r>
      <w:r w:rsidRPr="00EC5758">
        <w:rPr>
          <w:rFonts w:ascii="Palatino Linotype" w:hAnsi="Palatino Linotype"/>
          <w:color w:val="000000"/>
        </w:rPr>
        <w:t xml:space="preserv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D00B30A" w14:textId="77777777" w:rsidR="00460C0A" w:rsidRPr="00EC5758" w:rsidRDefault="00460C0A" w:rsidP="00460C0A">
      <w:pPr>
        <w:spacing w:line="360" w:lineRule="auto"/>
        <w:jc w:val="both"/>
      </w:pPr>
    </w:p>
    <w:p w14:paraId="4EE16950" w14:textId="77777777" w:rsidR="00460C0A" w:rsidRPr="00EC5758" w:rsidRDefault="00460C0A" w:rsidP="00EC5758">
      <w:pPr>
        <w:numPr>
          <w:ilvl w:val="0"/>
          <w:numId w:val="8"/>
        </w:numPr>
        <w:spacing w:line="360" w:lineRule="auto"/>
        <w:ind w:left="0" w:firstLine="0"/>
        <w:jc w:val="both"/>
      </w:pPr>
      <w:r w:rsidRPr="00EC5758">
        <w:rPr>
          <w:rFonts w:ascii="Palatino Linotype" w:hAnsi="Palatino Linotype"/>
          <w:color w:val="000000"/>
        </w:rPr>
        <w:t>Robustece lo anterior el criterio orientador 04/21 emitido por el Instituto Nacional de Transparencia, Acceso a la Información y Protección de Datos Personales, INAI, el cual refiere:</w:t>
      </w:r>
    </w:p>
    <w:p w14:paraId="38920472" w14:textId="77777777" w:rsidR="00460C0A" w:rsidRPr="00EC5758" w:rsidRDefault="00460C0A" w:rsidP="00460C0A">
      <w:pPr>
        <w:spacing w:line="360" w:lineRule="auto"/>
        <w:ind w:right="-787"/>
        <w:jc w:val="both"/>
      </w:pPr>
    </w:p>
    <w:p w14:paraId="54C14FD9" w14:textId="77777777" w:rsidR="00460C0A" w:rsidRPr="00EC5758" w:rsidRDefault="00460C0A" w:rsidP="00460C0A">
      <w:pPr>
        <w:ind w:left="1134" w:right="1134"/>
        <w:jc w:val="both"/>
        <w:rPr>
          <w:rFonts w:ascii="Palatino Linotype" w:hAnsi="Palatino Linotype"/>
          <w:i/>
          <w:iCs/>
          <w:color w:val="000000"/>
        </w:rPr>
      </w:pPr>
      <w:r w:rsidRPr="00EC5758">
        <w:rPr>
          <w:rFonts w:ascii="Palatino Linotype" w:hAnsi="Palatino Linotype"/>
          <w:b/>
          <w:bCs/>
          <w:i/>
          <w:iCs/>
          <w:color w:val="000000"/>
        </w:rPr>
        <w:lastRenderedPageBreak/>
        <w:t xml:space="preserve">“Registro Federal de Contribuyentes (RFC) de personas físicas proveedoras o contratistas. </w:t>
      </w:r>
      <w:r w:rsidRPr="00EC5758">
        <w:rPr>
          <w:rFonts w:ascii="Palatino Linotype" w:hAnsi="Palatino Linotype"/>
          <w:i/>
          <w:iCs/>
          <w:color w:val="000000"/>
        </w:rPr>
        <w:t xml:space="preserve">El RFC de contratistas o proveedores de los sujetos obligados debe ser público, ya que al tratarse de personas con contrataciones públicas, su difusión favorece la </w:t>
      </w:r>
      <w:r w:rsidRPr="00EC5758">
        <w:rPr>
          <w:rFonts w:ascii="Palatino Linotype" w:hAnsi="Palatino Linotype" w:cs="Tahoma"/>
          <w:bCs/>
          <w:i/>
          <w:lang w:eastAsia="en-US"/>
        </w:rPr>
        <w:t>transparencia</w:t>
      </w:r>
      <w:r w:rsidRPr="00EC5758">
        <w:rPr>
          <w:rFonts w:ascii="Palatino Linotype" w:hAnsi="Palatino Linotype"/>
          <w:i/>
          <w:iCs/>
          <w:color w:val="000000"/>
        </w:rPr>
        <w:t xml:space="preserve"> con la que deben administrarse los recursos públicos, en términos del artículo 134 de la Constitución Política de los Estados Unidos Mexicanos.”</w:t>
      </w:r>
    </w:p>
    <w:p w14:paraId="172107C9" w14:textId="77777777" w:rsidR="00460C0A" w:rsidRPr="00EC5758" w:rsidRDefault="00460C0A" w:rsidP="00460C0A">
      <w:pPr>
        <w:jc w:val="both"/>
        <w:rPr>
          <w:rFonts w:ascii="Palatino Linotype" w:hAnsi="Palatino Linotype" w:cs="Tahoma"/>
          <w:bCs/>
          <w:iCs/>
        </w:rPr>
      </w:pPr>
    </w:p>
    <w:p w14:paraId="6934563A" w14:textId="77777777" w:rsidR="00460C0A" w:rsidRPr="00EC5758" w:rsidRDefault="00460C0A" w:rsidP="00460C0A">
      <w:pPr>
        <w:spacing w:line="360" w:lineRule="auto"/>
        <w:jc w:val="both"/>
        <w:rPr>
          <w:rFonts w:ascii="Palatino Linotype" w:hAnsi="Palatino Linotype" w:cs="Tahoma"/>
          <w:b/>
        </w:rPr>
      </w:pPr>
      <w:r w:rsidRPr="00EC5758">
        <w:rPr>
          <w:rFonts w:ascii="Palatino Linotype" w:hAnsi="Palatino Linotype" w:cs="Tahoma"/>
          <w:b/>
        </w:rPr>
        <w:t>Clave Única de Registro de Población (CURP).</w:t>
      </w:r>
    </w:p>
    <w:p w14:paraId="17DCCF5B" w14:textId="77777777" w:rsidR="00460C0A" w:rsidRPr="00EC5758" w:rsidRDefault="00460C0A" w:rsidP="00EC5758">
      <w:pPr>
        <w:numPr>
          <w:ilvl w:val="0"/>
          <w:numId w:val="8"/>
        </w:numPr>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De igual manera la </w:t>
      </w:r>
      <w:r w:rsidRPr="00EC5758">
        <w:rPr>
          <w:rFonts w:ascii="Palatino Linotype" w:eastAsia="Palatino Linotype" w:hAnsi="Palatino Linotype" w:cs="Palatino Linotype"/>
          <w:b/>
        </w:rPr>
        <w:t>Clave Única de Registro de Población (CURP),</w:t>
      </w:r>
      <w:r w:rsidRPr="00EC5758">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D0B9933" w14:textId="77777777" w:rsidR="00460C0A" w:rsidRPr="00EC5758" w:rsidRDefault="00460C0A" w:rsidP="00460C0A">
      <w:pPr>
        <w:tabs>
          <w:tab w:val="left" w:pos="284"/>
        </w:tabs>
        <w:spacing w:line="360" w:lineRule="auto"/>
        <w:jc w:val="both"/>
        <w:rPr>
          <w:rFonts w:ascii="Palatino Linotype" w:eastAsia="Palatino Linotype" w:hAnsi="Palatino Linotype" w:cs="Palatino Linotype"/>
        </w:rPr>
      </w:pPr>
    </w:p>
    <w:p w14:paraId="1100E36A" w14:textId="77777777" w:rsidR="00460C0A" w:rsidRPr="00EC5758" w:rsidRDefault="00460C0A" w:rsidP="00EC5758">
      <w:pPr>
        <w:numPr>
          <w:ilvl w:val="0"/>
          <w:numId w:val="8"/>
        </w:numPr>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14:paraId="6A212196" w14:textId="77777777" w:rsidR="00460C0A" w:rsidRDefault="00460C0A" w:rsidP="00460C0A">
      <w:pPr>
        <w:ind w:left="1134" w:right="1134"/>
        <w:jc w:val="both"/>
        <w:rPr>
          <w:rFonts w:ascii="Palatino Linotype" w:eastAsia="Palatino Linotype" w:hAnsi="Palatino Linotype" w:cs="Palatino Linotype"/>
          <w:i/>
        </w:rPr>
      </w:pPr>
      <w:r w:rsidRPr="00EC5758">
        <w:rPr>
          <w:rFonts w:ascii="Palatino Linotype" w:eastAsia="Palatino Linotype" w:hAnsi="Palatino Linotype" w:cs="Palatino Linotype"/>
          <w:b/>
          <w:i/>
        </w:rPr>
        <w:t xml:space="preserve">“Clave Única de Registro de Población (CURP). </w:t>
      </w:r>
      <w:r w:rsidRPr="00EC5758">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2746C12" w14:textId="77777777" w:rsidR="00EC5758" w:rsidRDefault="00EC5758" w:rsidP="00460C0A">
      <w:pPr>
        <w:ind w:left="1134" w:right="1134"/>
        <w:jc w:val="both"/>
        <w:rPr>
          <w:rFonts w:ascii="Palatino Linotype" w:eastAsia="Palatino Linotype" w:hAnsi="Palatino Linotype" w:cs="Palatino Linotype"/>
          <w:i/>
        </w:rPr>
      </w:pPr>
    </w:p>
    <w:p w14:paraId="3762AE4E" w14:textId="77777777" w:rsidR="00EC5758" w:rsidRPr="00EC5758" w:rsidRDefault="00EC5758" w:rsidP="00460C0A">
      <w:pPr>
        <w:ind w:left="1134" w:right="1134"/>
        <w:jc w:val="both"/>
        <w:rPr>
          <w:rFonts w:ascii="Palatino Linotype" w:eastAsia="Palatino Linotype" w:hAnsi="Palatino Linotype" w:cs="Palatino Linotype"/>
          <w:i/>
        </w:rPr>
      </w:pPr>
    </w:p>
    <w:p w14:paraId="22058AAB" w14:textId="77777777" w:rsidR="00460C0A" w:rsidRPr="00EC5758" w:rsidRDefault="00460C0A" w:rsidP="00460C0A">
      <w:pPr>
        <w:pBdr>
          <w:top w:val="nil"/>
          <w:left w:val="nil"/>
          <w:bottom w:val="nil"/>
          <w:right w:val="nil"/>
          <w:between w:val="nil"/>
        </w:pBdr>
        <w:spacing w:line="360" w:lineRule="auto"/>
        <w:ind w:right="-787"/>
        <w:jc w:val="both"/>
        <w:rPr>
          <w:rFonts w:ascii="Palatino Linotype" w:eastAsia="Palatino Linotype" w:hAnsi="Palatino Linotype" w:cs="Palatino Linotype"/>
          <w:b/>
          <w:bCs/>
        </w:rPr>
      </w:pPr>
      <w:r w:rsidRPr="00EC5758">
        <w:rPr>
          <w:rFonts w:ascii="Palatino Linotype" w:hAnsi="Palatino Linotype"/>
          <w:b/>
          <w:color w:val="000000"/>
        </w:rPr>
        <w:lastRenderedPageBreak/>
        <w:t>Cuentas bancarias o clabes interbancarias</w:t>
      </w:r>
    </w:p>
    <w:p w14:paraId="49A58448" w14:textId="77777777" w:rsidR="00460C0A" w:rsidRPr="00EC5758" w:rsidRDefault="00460C0A" w:rsidP="00EC5758">
      <w:pPr>
        <w:numPr>
          <w:ilvl w:val="0"/>
          <w:numId w:val="8"/>
        </w:numPr>
        <w:spacing w:line="360" w:lineRule="auto"/>
        <w:ind w:left="0" w:firstLine="0"/>
        <w:jc w:val="both"/>
      </w:pPr>
      <w:r w:rsidRPr="00EC5758">
        <w:rPr>
          <w:rFonts w:ascii="Palatino Linotype" w:eastAsia="Palatino Linotype" w:hAnsi="Palatino Linotype" w:cs="Palatino Linotype"/>
        </w:rPr>
        <w:t xml:space="preserve">Resulta importante señalar que </w:t>
      </w:r>
      <w:r w:rsidRPr="00EC5758">
        <w:rPr>
          <w:rFonts w:ascii="Palatino Linotype" w:hAnsi="Palatino Linotype"/>
          <w:color w:val="000000"/>
        </w:rPr>
        <w:t>tratándose de las cuentas bancarias o clabes interbancarias de los Sujetos Obligados ya que su publicidad cede a la rendición de cuentas al transparentar la forma en que son administrados los recursos públicos.</w:t>
      </w:r>
    </w:p>
    <w:p w14:paraId="6DD0A6E7" w14:textId="77777777" w:rsidR="00460C0A" w:rsidRPr="00EC5758" w:rsidRDefault="00460C0A" w:rsidP="00460C0A">
      <w:pPr>
        <w:spacing w:line="360" w:lineRule="auto"/>
        <w:ind w:right="276"/>
        <w:jc w:val="both"/>
      </w:pPr>
    </w:p>
    <w:p w14:paraId="789FE992" w14:textId="77777777" w:rsidR="00460C0A" w:rsidRPr="00EC5758" w:rsidRDefault="00460C0A" w:rsidP="00EC5758">
      <w:pPr>
        <w:numPr>
          <w:ilvl w:val="0"/>
          <w:numId w:val="8"/>
        </w:numPr>
        <w:spacing w:line="360" w:lineRule="auto"/>
        <w:ind w:left="0" w:firstLine="0"/>
        <w:jc w:val="both"/>
      </w:pPr>
      <w:r w:rsidRPr="00EC5758">
        <w:rPr>
          <w:rFonts w:ascii="Palatino Linotype" w:hAnsi="Palatino Linotype"/>
          <w:color w:val="000000"/>
        </w:rPr>
        <w:t xml:space="preserve">Lo </w:t>
      </w:r>
      <w:r w:rsidRPr="00EC5758">
        <w:rPr>
          <w:rFonts w:ascii="Palatino Linotype" w:eastAsia="Palatino Linotype" w:hAnsi="Palatino Linotype" w:cs="Palatino Linotype"/>
        </w:rPr>
        <w:t>argumentado</w:t>
      </w:r>
      <w:r w:rsidRPr="00EC5758">
        <w:rPr>
          <w:rFonts w:ascii="Palatino Linotype" w:hAnsi="Palatino Linotype"/>
          <w:color w:val="000000"/>
        </w:rPr>
        <w:t xml:space="preserve"> encuentra sustento en los criterios orientadores 10/17 y 11/17 emitidos por el Instituto Nacional de Transparencia, Acceso a la Información y Protección de Datos Personales, INAI, que llevan por rubro y texto los siguientes:</w:t>
      </w:r>
    </w:p>
    <w:p w14:paraId="29D07768" w14:textId="77777777" w:rsidR="00460C0A" w:rsidRPr="00EC5758" w:rsidRDefault="00460C0A" w:rsidP="00460C0A">
      <w:pPr>
        <w:pStyle w:val="NormalWeb"/>
        <w:spacing w:before="240" w:beforeAutospacing="0" w:after="240" w:afterAutospacing="0"/>
        <w:ind w:left="1134" w:right="1134"/>
        <w:jc w:val="both"/>
      </w:pPr>
      <w:r w:rsidRPr="00EC5758">
        <w:rPr>
          <w:rFonts w:ascii="Palatino Linotype" w:hAnsi="Palatino Linotype"/>
          <w:b/>
          <w:bCs/>
          <w:i/>
          <w:iCs/>
          <w:color w:val="000000"/>
        </w:rPr>
        <w:t>“Cuentas bancarias y/o CLABE interbancaria de personas físicas y morales privadas.</w:t>
      </w:r>
      <w:r w:rsidRPr="00EC5758">
        <w:rPr>
          <w:rFonts w:ascii="Palatino Linotype" w:hAnsi="Palatino Linotype"/>
          <w:i/>
          <w:iCs/>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D81A3E1" w14:textId="77777777" w:rsidR="00460C0A" w:rsidRPr="00EC5758" w:rsidRDefault="00460C0A" w:rsidP="00460C0A">
      <w:pPr>
        <w:pStyle w:val="NormalWeb"/>
        <w:spacing w:before="240" w:beforeAutospacing="0" w:after="240" w:afterAutospacing="0"/>
        <w:ind w:left="1134" w:right="1134"/>
        <w:jc w:val="both"/>
        <w:rPr>
          <w:rFonts w:ascii="Palatino Linotype" w:hAnsi="Palatino Linotype"/>
          <w:i/>
          <w:iCs/>
          <w:color w:val="000000"/>
        </w:rPr>
      </w:pPr>
      <w:r w:rsidRPr="00EC5758">
        <w:rPr>
          <w:rFonts w:ascii="Palatino Linotype" w:hAnsi="Palatino Linotype"/>
          <w:b/>
          <w:bCs/>
          <w:i/>
          <w:iCs/>
          <w:color w:val="000000"/>
        </w:rPr>
        <w:t>Cuentas bancarias y/o CLABE interbancaria de sujetos obligados que reciben y/o transfieren recursos públicos, son información pública</w:t>
      </w:r>
      <w:r w:rsidRPr="00EC5758">
        <w:rPr>
          <w:rFonts w:ascii="Palatino Linotype" w:hAnsi="Palatino Linotype"/>
          <w:i/>
          <w:iCs/>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178B313" w14:textId="77777777" w:rsidR="00460C0A" w:rsidRPr="00EC5758" w:rsidRDefault="00460C0A" w:rsidP="00460C0A">
      <w:pPr>
        <w:pStyle w:val="NormalWeb"/>
        <w:spacing w:before="240" w:beforeAutospacing="0" w:after="240" w:afterAutospacing="0"/>
        <w:ind w:right="1127"/>
        <w:jc w:val="both"/>
        <w:rPr>
          <w:rFonts w:ascii="Palatino Linotype" w:hAnsi="Palatino Linotype"/>
          <w:i/>
          <w:iCs/>
          <w:color w:val="000000"/>
        </w:rPr>
      </w:pPr>
    </w:p>
    <w:p w14:paraId="7E7AAC8D" w14:textId="77777777" w:rsidR="00460C0A" w:rsidRPr="00EC5758" w:rsidRDefault="00460C0A" w:rsidP="00EC5758">
      <w:pPr>
        <w:numPr>
          <w:ilvl w:val="0"/>
          <w:numId w:val="8"/>
        </w:numPr>
        <w:spacing w:line="360" w:lineRule="auto"/>
        <w:ind w:left="0" w:firstLine="0"/>
        <w:jc w:val="both"/>
        <w:rPr>
          <w:rFonts w:ascii="Palatino Linotype" w:eastAsia="Palatino Linotype" w:hAnsi="Palatino Linotype" w:cs="Palatino Linotype"/>
          <w:bCs/>
        </w:rPr>
      </w:pPr>
      <w:r w:rsidRPr="00EC5758">
        <w:rPr>
          <w:rFonts w:ascii="Palatino Linotype" w:eastAsia="Palatino Linotype" w:hAnsi="Palatino Linotype" w:cs="Palatino Linotype"/>
        </w:rPr>
        <w:t xml:space="preserve">Si bien las cuentas bancarias y/o CLABE de personas que </w:t>
      </w:r>
      <w:r w:rsidRPr="00EC5758">
        <w:rPr>
          <w:rFonts w:ascii="Palatino Linotype" w:eastAsia="Palatino Linotype" w:hAnsi="Palatino Linotype" w:cs="Palatino Linotype"/>
          <w:bCs/>
          <w:iCs/>
        </w:rPr>
        <w:t>reciben y/o transfieren recursos públicos</w:t>
      </w:r>
      <w:r w:rsidRPr="00EC5758">
        <w:rPr>
          <w:rFonts w:ascii="Palatino Linotype" w:eastAsia="Palatino Linotype" w:hAnsi="Palatino Linotype" w:cs="Palatino Linotype"/>
        </w:rPr>
        <w:t xml:space="preserve"> corresponden a datos personales, </w:t>
      </w:r>
      <w:r w:rsidRPr="00EC5758">
        <w:rPr>
          <w:rFonts w:ascii="Palatino Linotype" w:eastAsia="Palatino Linotype" w:hAnsi="Palatino Linotype" w:cs="Palatino Linotype"/>
          <w:bCs/>
        </w:rPr>
        <w:t xml:space="preserve">no actualizan la causal de clasificación </w:t>
      </w:r>
      <w:r w:rsidRPr="00EC5758">
        <w:rPr>
          <w:rFonts w:ascii="Palatino Linotype" w:eastAsia="Palatino Linotype" w:hAnsi="Palatino Linotype" w:cs="Palatino Linotype"/>
          <w:bCs/>
        </w:rPr>
        <w:lastRenderedPageBreak/>
        <w:t>establecida en el artículo 143, fracción I, de la Ley de Transparencia y Acceso a la Información Pública del Estado de México y Municipios.</w:t>
      </w:r>
    </w:p>
    <w:p w14:paraId="433A9675" w14:textId="77777777" w:rsidR="00460C0A" w:rsidRPr="00EC5758" w:rsidRDefault="00460C0A" w:rsidP="00460C0A">
      <w:pPr>
        <w:spacing w:line="360" w:lineRule="auto"/>
        <w:ind w:right="-93"/>
        <w:jc w:val="both"/>
        <w:rPr>
          <w:rFonts w:ascii="Palatino Linotype" w:hAnsi="Palatino Linotype" w:cs="Tahoma"/>
          <w:bCs/>
          <w:lang w:val="es-ES" w:eastAsia="en-US"/>
        </w:rPr>
      </w:pPr>
    </w:p>
    <w:p w14:paraId="39AADC73" w14:textId="77777777" w:rsidR="00460C0A" w:rsidRPr="00EC5758" w:rsidRDefault="00460C0A" w:rsidP="00460C0A">
      <w:pPr>
        <w:spacing w:line="360" w:lineRule="auto"/>
        <w:jc w:val="both"/>
        <w:rPr>
          <w:rFonts w:ascii="Palatino Linotype" w:hAnsi="Palatino Linotype" w:cs="Tahoma"/>
          <w:b/>
          <w:lang w:val="es-ES" w:eastAsia="en-US"/>
        </w:rPr>
      </w:pPr>
      <w:r w:rsidRPr="00EC5758">
        <w:rPr>
          <w:rFonts w:ascii="Palatino Linotype" w:hAnsi="Palatino Linotype" w:cs="Tahoma"/>
          <w:b/>
          <w:lang w:val="es-ES" w:eastAsia="en-US"/>
        </w:rPr>
        <w:t>Nombre, firma y rúbrica de representante legal.</w:t>
      </w:r>
    </w:p>
    <w:p w14:paraId="6AD7E85D" w14:textId="77777777" w:rsidR="00460C0A" w:rsidRPr="00EC5758" w:rsidRDefault="00460C0A" w:rsidP="00EC5758">
      <w:pPr>
        <w:numPr>
          <w:ilvl w:val="0"/>
          <w:numId w:val="8"/>
        </w:numPr>
        <w:spacing w:line="360" w:lineRule="auto"/>
        <w:ind w:left="0" w:firstLine="0"/>
        <w:jc w:val="both"/>
        <w:rPr>
          <w:rFonts w:ascii="Palatino Linotype" w:hAnsi="Palatino Linotype" w:cs="Tahoma"/>
          <w:lang w:val="es-ES"/>
        </w:rPr>
      </w:pPr>
      <w:r w:rsidRPr="00EC5758">
        <w:rPr>
          <w:rFonts w:ascii="Palatino Linotype" w:hAnsi="Palatino Linotype" w:cs="Tahoma"/>
          <w:lang w:val="es-ES"/>
        </w:rPr>
        <w:t xml:space="preserve">Al respecto, </w:t>
      </w:r>
      <w:r w:rsidRPr="00EC5758">
        <w:rPr>
          <w:rFonts w:ascii="Palatino Linotype" w:eastAsia="Palatino Linotype" w:hAnsi="Palatino Linotype" w:cs="Palatino Linotype"/>
        </w:rPr>
        <w:t>resulta</w:t>
      </w:r>
      <w:r w:rsidRPr="00EC5758">
        <w:rPr>
          <w:rFonts w:ascii="Palatino Linotype" w:hAnsi="Palatino Linotype" w:cs="Tahoma"/>
          <w:lang w:val="es-ES"/>
        </w:rPr>
        <w:t xml:space="preserve"> necesario señalar que las personas jurídico colectivas son representadas mediante personas físicas, debidamente acreditadas para realizar determinados actos a nombre de la jurídico-colectiva, por lo que, el nombre de dichos individuos no </w:t>
      </w:r>
      <w:r w:rsidRPr="00EC5758">
        <w:rPr>
          <w:rFonts w:ascii="Palatino Linotype" w:eastAsia="Palatino Linotype" w:hAnsi="Palatino Linotype" w:cs="Palatino Linotype"/>
        </w:rPr>
        <w:t>puede</w:t>
      </w:r>
      <w:r w:rsidRPr="00EC5758">
        <w:rPr>
          <w:rFonts w:ascii="Palatino Linotype" w:hAnsi="Palatino Linotype" w:cs="Tahoma"/>
          <w:lang w:val="es-ES"/>
        </w:rPr>
        <w:t xml:space="preserve"> ser objeto de clasificación, en virtud de que la representación persigue la finalidad de dar certeza jurídica a los actos que realiza, en el presente caso, solicitar y recibir diversas Licencias de Funcionamiento.</w:t>
      </w:r>
    </w:p>
    <w:p w14:paraId="77FA27A6" w14:textId="77777777" w:rsidR="00460C0A" w:rsidRPr="00EC5758" w:rsidRDefault="00460C0A" w:rsidP="00460C0A">
      <w:pPr>
        <w:spacing w:line="360" w:lineRule="auto"/>
        <w:jc w:val="both"/>
        <w:rPr>
          <w:rFonts w:ascii="Palatino Linotype" w:hAnsi="Palatino Linotype" w:cs="Tahoma"/>
          <w:lang w:val="es-ES"/>
        </w:rPr>
      </w:pPr>
    </w:p>
    <w:p w14:paraId="52D012D9" w14:textId="77777777" w:rsidR="00460C0A" w:rsidRPr="00EC5758" w:rsidRDefault="00460C0A" w:rsidP="00EC5758">
      <w:pPr>
        <w:numPr>
          <w:ilvl w:val="0"/>
          <w:numId w:val="8"/>
        </w:numPr>
        <w:spacing w:line="360" w:lineRule="auto"/>
        <w:ind w:left="0" w:firstLine="0"/>
        <w:jc w:val="both"/>
        <w:rPr>
          <w:rFonts w:ascii="Palatino Linotype" w:hAnsi="Palatino Linotype" w:cs="Tahoma"/>
          <w:lang w:val="es-ES"/>
        </w:rPr>
      </w:pPr>
      <w:r w:rsidRPr="00EC5758">
        <w:rPr>
          <w:rFonts w:ascii="Palatino Linotype" w:hAnsi="Palatino Linotype" w:cs="Tahoma"/>
          <w:lang w:val="es-ES"/>
        </w:rPr>
        <w:t xml:space="preserve">En ese </w:t>
      </w:r>
      <w:r w:rsidRPr="00EC5758">
        <w:rPr>
          <w:rFonts w:ascii="Palatino Linotype" w:eastAsia="Palatino Linotype" w:hAnsi="Palatino Linotype" w:cs="Palatino Linotype"/>
        </w:rPr>
        <w:t>sentido</w:t>
      </w:r>
      <w:r w:rsidRPr="00EC5758">
        <w:rPr>
          <w:rFonts w:ascii="Palatino Linotype" w:hAnsi="Palatino Linotype" w:cs="Tahoma"/>
          <w:lang w:val="es-ES"/>
        </w:rPr>
        <w:t>,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136FFF4D" w14:textId="77777777" w:rsidR="00460C0A" w:rsidRPr="00EC5758" w:rsidRDefault="00460C0A" w:rsidP="00460C0A">
      <w:pPr>
        <w:spacing w:line="360" w:lineRule="auto"/>
        <w:jc w:val="both"/>
        <w:rPr>
          <w:rFonts w:ascii="Palatino Linotype" w:hAnsi="Palatino Linotype" w:cs="Tahoma"/>
          <w:lang w:val="es-ES"/>
        </w:rPr>
      </w:pPr>
    </w:p>
    <w:p w14:paraId="4AA1F919" w14:textId="77777777" w:rsidR="00460C0A" w:rsidRPr="00EC5758" w:rsidRDefault="00460C0A" w:rsidP="00EC5758">
      <w:pPr>
        <w:numPr>
          <w:ilvl w:val="0"/>
          <w:numId w:val="8"/>
        </w:numPr>
        <w:spacing w:line="360" w:lineRule="auto"/>
        <w:ind w:left="0" w:firstLine="0"/>
        <w:jc w:val="both"/>
        <w:rPr>
          <w:rFonts w:ascii="Palatino Linotype" w:hAnsi="Palatino Linotype" w:cs="Tahoma"/>
          <w:lang w:val="es-ES"/>
        </w:rPr>
      </w:pPr>
      <w:r w:rsidRPr="00EC5758">
        <w:rPr>
          <w:rFonts w:ascii="Palatino Linotype" w:hAnsi="Palatino Linotype" w:cs="Tahoma"/>
          <w:lang w:val="es-ES"/>
        </w:rPr>
        <w:t xml:space="preserve">En esa tesitura, la </w:t>
      </w:r>
      <w:r w:rsidRPr="00EC5758">
        <w:rPr>
          <w:rFonts w:ascii="Palatino Linotype" w:eastAsia="Palatino Linotype" w:hAnsi="Palatino Linotype" w:cs="Palatino Linotype"/>
        </w:rPr>
        <w:t>representación</w:t>
      </w:r>
      <w:r w:rsidRPr="00EC5758">
        <w:rPr>
          <w:rFonts w:ascii="Palatino Linotype" w:hAnsi="Palatino Linotype" w:cs="Tahoma"/>
          <w:lang w:val="es-ES"/>
        </w:rPr>
        <w:t xml:space="preserve"> de las personas morales se realizará por medio de representantes o apoderados, y en el caso específico de las sociedades mercantiles, dicha representación se otorgará mediante instrumento público.</w:t>
      </w:r>
    </w:p>
    <w:p w14:paraId="42DE22E7" w14:textId="77777777" w:rsidR="00460C0A" w:rsidRPr="00EC5758" w:rsidRDefault="00460C0A" w:rsidP="00460C0A">
      <w:pPr>
        <w:spacing w:line="360" w:lineRule="auto"/>
        <w:jc w:val="both"/>
        <w:rPr>
          <w:rFonts w:ascii="Palatino Linotype" w:hAnsi="Palatino Linotype" w:cs="Tahoma"/>
          <w:lang w:val="es-ES"/>
        </w:rPr>
      </w:pPr>
    </w:p>
    <w:p w14:paraId="5EEDC432" w14:textId="77777777" w:rsidR="00460C0A" w:rsidRPr="00EC5758" w:rsidRDefault="00460C0A" w:rsidP="00EC5758">
      <w:pPr>
        <w:numPr>
          <w:ilvl w:val="0"/>
          <w:numId w:val="8"/>
        </w:numPr>
        <w:spacing w:line="360" w:lineRule="auto"/>
        <w:ind w:left="0" w:firstLine="0"/>
        <w:jc w:val="both"/>
        <w:rPr>
          <w:rFonts w:ascii="Palatino Linotype" w:hAnsi="Palatino Linotype" w:cs="Tahoma"/>
          <w:lang w:val="es-ES"/>
        </w:rPr>
      </w:pPr>
      <w:r w:rsidRPr="00EC5758">
        <w:rPr>
          <w:rFonts w:ascii="Palatino Linotype" w:hAnsi="Palatino Linotype" w:cs="Tahoma"/>
          <w:lang w:val="es-ES"/>
        </w:rPr>
        <w:t xml:space="preserve">Ello, toda vez que la representación legal debe ser conocida para surtir efectos ante terceros; es decir, la publicidad de la misma tiene por objeto dar certeza a quienes se </w:t>
      </w:r>
      <w:r w:rsidRPr="00EC5758">
        <w:rPr>
          <w:rFonts w:ascii="Palatino Linotype" w:hAnsi="Palatino Linotype" w:cs="Tahoma"/>
          <w:lang w:val="es-ES"/>
        </w:rPr>
        <w:lastRenderedPageBreak/>
        <w:t>relacionan con la persona jurídico-colectiva representada, que las actuaciones de su representante están previamente autorizadas y que surtirán efectos legales a que constriñe cada acto.</w:t>
      </w:r>
    </w:p>
    <w:p w14:paraId="628C888E" w14:textId="77777777" w:rsidR="00460C0A" w:rsidRPr="00EC5758" w:rsidRDefault="00460C0A" w:rsidP="00460C0A">
      <w:pPr>
        <w:spacing w:line="360" w:lineRule="auto"/>
        <w:jc w:val="both"/>
        <w:rPr>
          <w:rFonts w:ascii="Palatino Linotype" w:hAnsi="Palatino Linotype" w:cs="Tahoma"/>
          <w:lang w:val="es-ES"/>
        </w:rPr>
      </w:pPr>
    </w:p>
    <w:p w14:paraId="445F99FC" w14:textId="77777777" w:rsidR="00460C0A" w:rsidRPr="00EC5758" w:rsidRDefault="00460C0A" w:rsidP="00EC5758">
      <w:pPr>
        <w:numPr>
          <w:ilvl w:val="0"/>
          <w:numId w:val="8"/>
        </w:numPr>
        <w:spacing w:line="360" w:lineRule="auto"/>
        <w:ind w:left="0" w:firstLine="0"/>
        <w:jc w:val="both"/>
        <w:rPr>
          <w:rFonts w:ascii="Palatino Linotype" w:hAnsi="Palatino Linotype" w:cs="Tahoma"/>
          <w:lang w:val="es-ES"/>
        </w:rPr>
      </w:pPr>
      <w:r w:rsidRPr="00EC5758">
        <w:rPr>
          <w:rFonts w:ascii="Palatino Linotype" w:hAnsi="Palatino Linotype" w:cs="Tahoma"/>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EC5758">
        <w:rPr>
          <w:rFonts w:ascii="Palatino Linotype" w:hAnsi="Palatino Linotype" w:cs="Tahoma"/>
          <w:b/>
          <w:lang w:val="es-ES"/>
        </w:rPr>
        <w:t>nombre, la firma y la rúbrica del apoderado legal de una empresa</w:t>
      </w:r>
      <w:r w:rsidRPr="00EC5758">
        <w:rPr>
          <w:rFonts w:ascii="Palatino Linotype" w:hAnsi="Palatino Linotype" w:cs="Tahoma"/>
          <w:lang w:val="es-ES"/>
        </w:rPr>
        <w:t xml:space="preserve">, </w:t>
      </w:r>
      <w:r w:rsidRPr="00EC5758">
        <w:rPr>
          <w:rFonts w:ascii="Palatino Linotype" w:hAnsi="Palatino Linotype" w:cs="Tahoma"/>
          <w:b/>
          <w:lang w:val="es-ES"/>
        </w:rPr>
        <w:t xml:space="preserve">es público, </w:t>
      </w:r>
      <w:r w:rsidRPr="00EC5758">
        <w:rPr>
          <w:rFonts w:ascii="Palatino Linotype" w:hAnsi="Palatino Linotype" w:cs="Tahoma"/>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22A32FB1" w14:textId="77777777" w:rsidR="00460C0A" w:rsidRPr="00EC5758" w:rsidRDefault="00460C0A" w:rsidP="00460C0A">
      <w:pPr>
        <w:spacing w:line="360" w:lineRule="auto"/>
        <w:jc w:val="both"/>
        <w:rPr>
          <w:rFonts w:ascii="Palatino Linotype" w:hAnsi="Palatino Linotype" w:cs="Tahoma"/>
          <w:lang w:val="es-ES"/>
        </w:rPr>
      </w:pPr>
    </w:p>
    <w:p w14:paraId="6969564A" w14:textId="77777777" w:rsidR="00460C0A" w:rsidRPr="00EC5758" w:rsidRDefault="00460C0A" w:rsidP="00EC5758">
      <w:pPr>
        <w:numPr>
          <w:ilvl w:val="0"/>
          <w:numId w:val="8"/>
        </w:numPr>
        <w:spacing w:line="360" w:lineRule="auto"/>
        <w:ind w:left="0" w:firstLine="0"/>
        <w:jc w:val="both"/>
        <w:rPr>
          <w:rFonts w:ascii="Palatino Linotype" w:hAnsi="Palatino Linotype" w:cs="Tahoma"/>
          <w:lang w:val="es-ES"/>
        </w:rPr>
      </w:pPr>
      <w:r w:rsidRPr="00EC5758">
        <w:rPr>
          <w:rFonts w:ascii="Palatino Linotype" w:hAnsi="Palatino Linotype" w:cs="Tahoma"/>
          <w:lang w:val="es-ES"/>
        </w:rPr>
        <w:t>Lo anterior, se robustece con el criterio orientador 01/19, emitido por el Instituto Nacional de Transparencia, Acceso a la Información Pública y Protección de Datos Personales, que establece lo siguiente:</w:t>
      </w:r>
    </w:p>
    <w:p w14:paraId="09204F8B" w14:textId="77777777" w:rsidR="00460C0A" w:rsidRPr="00EC5758" w:rsidRDefault="00460C0A" w:rsidP="00460C0A">
      <w:pPr>
        <w:ind w:right="-788"/>
        <w:jc w:val="both"/>
        <w:rPr>
          <w:rFonts w:ascii="Palatino Linotype" w:hAnsi="Palatino Linotype" w:cs="Tahoma"/>
          <w:lang w:val="es-ES"/>
        </w:rPr>
      </w:pPr>
    </w:p>
    <w:p w14:paraId="3798483C" w14:textId="77777777" w:rsidR="00460C0A" w:rsidRPr="00EC5758" w:rsidRDefault="00460C0A" w:rsidP="00460C0A">
      <w:pPr>
        <w:tabs>
          <w:tab w:val="left" w:pos="8080"/>
        </w:tabs>
        <w:ind w:left="1134" w:right="1134"/>
        <w:jc w:val="both"/>
        <w:rPr>
          <w:rFonts w:ascii="Palatino Linotype" w:hAnsi="Palatino Linotype" w:cs="Tahoma"/>
          <w:i/>
        </w:rPr>
      </w:pPr>
      <w:r w:rsidRPr="00EC5758">
        <w:rPr>
          <w:rFonts w:ascii="Palatino Linotype" w:hAnsi="Palatino Linotype" w:cs="Tahoma"/>
          <w:b/>
          <w:i/>
        </w:rPr>
        <w:t>Datos de identificación del representante o apoderado legal.</w:t>
      </w:r>
      <w:r w:rsidRPr="00EC5758">
        <w:rPr>
          <w:rFonts w:ascii="Palatino Linotype" w:hAnsi="Palatino Linotype" w:cs="Tahoma"/>
          <w:i/>
        </w:rPr>
        <w:t xml:space="preserve"> </w:t>
      </w:r>
      <w:r w:rsidRPr="00EC5758">
        <w:rPr>
          <w:rFonts w:ascii="Palatino Linotype" w:hAnsi="Palatino Linotype" w:cs="Tahoma"/>
          <w:b/>
          <w:i/>
        </w:rPr>
        <w:t xml:space="preserve">Naturaleza jurídica. </w:t>
      </w:r>
      <w:r w:rsidRPr="00EC5758">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6817FD3C" w14:textId="77777777" w:rsidR="00460C0A" w:rsidRPr="00EC5758" w:rsidRDefault="00460C0A" w:rsidP="00460C0A">
      <w:pPr>
        <w:tabs>
          <w:tab w:val="left" w:pos="8080"/>
        </w:tabs>
        <w:ind w:left="1134" w:right="1134"/>
        <w:jc w:val="both"/>
        <w:rPr>
          <w:rFonts w:ascii="Palatino Linotype" w:hAnsi="Palatino Linotype" w:cs="Tahoma"/>
          <w:i/>
          <w:lang w:val="es-ES"/>
        </w:rPr>
      </w:pPr>
    </w:p>
    <w:p w14:paraId="7B5AE606" w14:textId="77777777" w:rsidR="00460C0A" w:rsidRPr="00EC5758" w:rsidRDefault="00460C0A" w:rsidP="00EC5758">
      <w:pPr>
        <w:numPr>
          <w:ilvl w:val="0"/>
          <w:numId w:val="8"/>
        </w:numPr>
        <w:spacing w:line="360" w:lineRule="auto"/>
        <w:ind w:left="0" w:right="-2" w:firstLine="0"/>
        <w:jc w:val="both"/>
        <w:rPr>
          <w:rFonts w:ascii="Palatino Linotype" w:hAnsi="Palatino Linotype" w:cs="Tahoma"/>
          <w:lang w:val="es-ES"/>
        </w:rPr>
      </w:pPr>
      <w:r w:rsidRPr="00EC5758">
        <w:rPr>
          <w:rFonts w:ascii="Palatino Linotype" w:hAnsi="Palatino Linotype" w:cs="Tahoma"/>
          <w:lang w:val="es-ES"/>
        </w:rPr>
        <w:lastRenderedPageBreak/>
        <w:t xml:space="preserve">Ante tales situaciones, </w:t>
      </w:r>
      <w:r w:rsidRPr="00EC5758">
        <w:rPr>
          <w:rFonts w:ascii="Palatino Linotype" w:hAnsi="Palatino Linotype" w:cs="Tahoma"/>
          <w:b/>
          <w:lang w:val="es-ES"/>
        </w:rPr>
        <w:t>el nombre, firma y rúbrica del representante legal</w:t>
      </w:r>
      <w:r w:rsidRPr="00EC5758">
        <w:rPr>
          <w:rFonts w:ascii="Palatino Linotype" w:hAnsi="Palatino Linotype" w:cs="Tahoma"/>
          <w:lang w:val="es-ES"/>
        </w:rPr>
        <w:t xml:space="preserve">, de una persona jurídica colectiva que solicitó una Licencia de Funcionamiento, </w:t>
      </w:r>
      <w:r w:rsidRPr="00EC5758">
        <w:rPr>
          <w:rFonts w:ascii="Palatino Linotype" w:hAnsi="Palatino Linotype" w:cs="Tahoma"/>
          <w:b/>
          <w:lang w:val="es-ES"/>
        </w:rPr>
        <w:t>no es susceptible de ser clasificado como confidencial</w:t>
      </w:r>
      <w:r w:rsidRPr="00EC5758">
        <w:rPr>
          <w:rFonts w:ascii="Palatino Linotype" w:hAnsi="Palatino Linotype" w:cs="Tahoma"/>
          <w:lang w:val="es-ES"/>
        </w:rPr>
        <w:t>, en términos del artículo 143, fracción I de la Ley Federal de Transparencia y Acceso a la Información Pública; inclusive ayuda a rendir cuentas, de que dicha autorización fue entregada a la persona adecuada.</w:t>
      </w:r>
    </w:p>
    <w:p w14:paraId="7D8E8BD5" w14:textId="77777777" w:rsidR="00460C0A" w:rsidRPr="00EC5758" w:rsidRDefault="00460C0A" w:rsidP="00460C0A">
      <w:pPr>
        <w:spacing w:line="360" w:lineRule="auto"/>
        <w:ind w:right="-2"/>
        <w:jc w:val="both"/>
        <w:rPr>
          <w:rFonts w:ascii="Palatino Linotype" w:hAnsi="Palatino Linotype" w:cs="Tahoma"/>
          <w:lang w:val="es-ES"/>
        </w:rPr>
      </w:pPr>
    </w:p>
    <w:p w14:paraId="60975FCA" w14:textId="77777777" w:rsidR="00460C0A" w:rsidRPr="00EC5758" w:rsidRDefault="00460C0A" w:rsidP="00460C0A">
      <w:pPr>
        <w:shd w:val="clear" w:color="auto" w:fill="FFFFFF" w:themeFill="background1"/>
        <w:spacing w:line="360" w:lineRule="auto"/>
        <w:ind w:right="-2"/>
        <w:jc w:val="both"/>
        <w:rPr>
          <w:rFonts w:ascii="Palatino Linotype" w:hAnsi="Palatino Linotype" w:cs="Tahoma"/>
          <w:b/>
        </w:rPr>
      </w:pPr>
      <w:r w:rsidRPr="00EC5758">
        <w:rPr>
          <w:rFonts w:ascii="Palatino Linotype" w:hAnsi="Palatino Linotype" w:cs="Tahoma"/>
          <w:b/>
        </w:rPr>
        <w:t>Domicilio Fiscal o legal (proveedor persona física o moral)</w:t>
      </w:r>
    </w:p>
    <w:p w14:paraId="2A42BA80" w14:textId="77777777" w:rsidR="00460C0A" w:rsidRPr="00EC5758" w:rsidRDefault="00460C0A" w:rsidP="00EC5758">
      <w:pPr>
        <w:numPr>
          <w:ilvl w:val="0"/>
          <w:numId w:val="8"/>
        </w:numPr>
        <w:spacing w:line="360" w:lineRule="auto"/>
        <w:ind w:left="0" w:right="-2" w:firstLine="0"/>
        <w:jc w:val="both"/>
        <w:rPr>
          <w:rFonts w:ascii="Palatino Linotype" w:hAnsi="Palatino Linotype" w:cs="Tahoma"/>
          <w:lang w:val="es-ES"/>
        </w:rPr>
      </w:pPr>
      <w:r w:rsidRPr="00EC5758">
        <w:rPr>
          <w:rFonts w:ascii="Palatino Linotype" w:eastAsia="Palatino Linotype" w:hAnsi="Palatino Linotype" w:cs="Palatino Linotype"/>
        </w:rPr>
        <w:t>De</w:t>
      </w:r>
      <w:r w:rsidRPr="00EC5758">
        <w:rPr>
          <w:rFonts w:ascii="Palatino Linotype" w:hAnsi="Palatino Linotype" w:cs="Tahoma"/>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5CF98C7A" w14:textId="77777777" w:rsidR="00460C0A" w:rsidRPr="00EC5758" w:rsidRDefault="00460C0A" w:rsidP="00460C0A">
      <w:pPr>
        <w:spacing w:line="360" w:lineRule="auto"/>
        <w:ind w:right="-2"/>
        <w:jc w:val="both"/>
        <w:rPr>
          <w:rFonts w:ascii="Palatino Linotype" w:hAnsi="Palatino Linotype" w:cs="Tahoma"/>
          <w:lang w:val="es-ES"/>
        </w:rPr>
      </w:pPr>
    </w:p>
    <w:p w14:paraId="6C8F0533" w14:textId="77777777" w:rsidR="00460C0A" w:rsidRPr="00EC5758" w:rsidRDefault="00460C0A" w:rsidP="00EC5758">
      <w:pPr>
        <w:numPr>
          <w:ilvl w:val="0"/>
          <w:numId w:val="8"/>
        </w:numPr>
        <w:spacing w:line="360" w:lineRule="auto"/>
        <w:ind w:left="0" w:right="-2" w:firstLine="0"/>
        <w:jc w:val="both"/>
        <w:rPr>
          <w:rFonts w:ascii="Palatino Linotype" w:hAnsi="Palatino Linotype" w:cs="Tahoma"/>
          <w:bCs/>
          <w:iCs/>
          <w:lang w:val="es-ES"/>
        </w:rPr>
      </w:pPr>
      <w:r w:rsidRPr="00EC5758">
        <w:rPr>
          <w:rFonts w:ascii="Palatino Linotype" w:hAnsi="Palatino Linotype" w:cs="Tahoma"/>
          <w:bCs/>
          <w:iCs/>
          <w:lang w:val="es-ES"/>
        </w:rPr>
        <w:t>Además, respecto al domicilio fiscal, resulta necesario traer el artículo 22 del Código Financiero del Estado de México y Municipios, que establece:</w:t>
      </w:r>
    </w:p>
    <w:p w14:paraId="45C77069" w14:textId="77777777" w:rsidR="00460C0A" w:rsidRPr="00EC5758" w:rsidRDefault="00460C0A" w:rsidP="00460C0A">
      <w:pPr>
        <w:tabs>
          <w:tab w:val="left" w:pos="8080"/>
        </w:tabs>
        <w:ind w:left="1134" w:right="1134"/>
        <w:jc w:val="both"/>
        <w:rPr>
          <w:rFonts w:ascii="Palatino Linotype" w:hAnsi="Palatino Linotype" w:cs="Tahoma"/>
          <w:b/>
          <w:bCs/>
          <w:i/>
          <w:iCs/>
        </w:rPr>
      </w:pPr>
      <w:r w:rsidRPr="00EC5758">
        <w:rPr>
          <w:rFonts w:ascii="Palatino Linotype" w:hAnsi="Palatino Linotype" w:cs="Tahoma"/>
          <w:b/>
          <w:bCs/>
          <w:i/>
          <w:iCs/>
        </w:rPr>
        <w:t xml:space="preserve">Artículo 22.- Se considera domicilio fiscal de las personas físicas y </w:t>
      </w:r>
      <w:r w:rsidRPr="00EC5758">
        <w:rPr>
          <w:rFonts w:ascii="Palatino Linotype" w:hAnsi="Palatino Linotype" w:cs="Tahoma"/>
          <w:i/>
        </w:rPr>
        <w:t>jurídicas</w:t>
      </w:r>
      <w:r w:rsidRPr="00EC5758">
        <w:rPr>
          <w:rFonts w:ascii="Palatino Linotype" w:hAnsi="Palatino Linotype" w:cs="Tahoma"/>
          <w:b/>
          <w:bCs/>
          <w:i/>
          <w:iCs/>
        </w:rPr>
        <w:t xml:space="preserve"> colectivas: </w:t>
      </w:r>
    </w:p>
    <w:p w14:paraId="0F3041CA" w14:textId="77777777" w:rsidR="00460C0A" w:rsidRPr="00EC5758" w:rsidRDefault="00460C0A" w:rsidP="00460C0A">
      <w:pPr>
        <w:shd w:val="clear" w:color="auto" w:fill="FFFFFF" w:themeFill="background1"/>
        <w:ind w:left="1134" w:right="1134"/>
        <w:jc w:val="both"/>
        <w:rPr>
          <w:rFonts w:ascii="Palatino Linotype" w:hAnsi="Palatino Linotype" w:cs="Tahoma"/>
          <w:bCs/>
          <w:i/>
          <w:iCs/>
        </w:rPr>
      </w:pPr>
    </w:p>
    <w:p w14:paraId="4958AD76" w14:textId="77777777" w:rsidR="00460C0A" w:rsidRPr="00EC5758" w:rsidRDefault="00460C0A" w:rsidP="00460C0A">
      <w:pPr>
        <w:tabs>
          <w:tab w:val="left" w:pos="8080"/>
        </w:tabs>
        <w:ind w:left="1134" w:right="1134"/>
        <w:jc w:val="both"/>
        <w:rPr>
          <w:rFonts w:ascii="Palatino Linotype" w:hAnsi="Palatino Linotype" w:cs="Tahoma"/>
          <w:bCs/>
          <w:i/>
          <w:iCs/>
        </w:rPr>
      </w:pPr>
      <w:r w:rsidRPr="00EC5758">
        <w:rPr>
          <w:rFonts w:ascii="Palatino Linotype" w:hAnsi="Palatino Linotype" w:cs="Tahoma"/>
          <w:bCs/>
          <w:i/>
          <w:iCs/>
        </w:rPr>
        <w:t xml:space="preserve">I. El lugar o establecimiento donde se realicen actividades que generen obligaciones fiscales. </w:t>
      </w:r>
    </w:p>
    <w:p w14:paraId="6A0361DB" w14:textId="77777777" w:rsidR="00460C0A" w:rsidRPr="00EC5758" w:rsidRDefault="00460C0A" w:rsidP="00460C0A">
      <w:pPr>
        <w:tabs>
          <w:tab w:val="left" w:pos="8080"/>
        </w:tabs>
        <w:ind w:left="1134" w:right="1134"/>
        <w:jc w:val="both"/>
        <w:rPr>
          <w:rFonts w:ascii="Palatino Linotype" w:hAnsi="Palatino Linotype" w:cs="Tahoma"/>
          <w:bCs/>
          <w:i/>
          <w:iCs/>
        </w:rPr>
      </w:pPr>
    </w:p>
    <w:p w14:paraId="1ECDEE2B" w14:textId="77777777" w:rsidR="00460C0A" w:rsidRPr="00EC5758" w:rsidRDefault="00460C0A" w:rsidP="00460C0A">
      <w:pPr>
        <w:tabs>
          <w:tab w:val="left" w:pos="8080"/>
        </w:tabs>
        <w:ind w:left="1134" w:right="1134"/>
        <w:jc w:val="both"/>
        <w:rPr>
          <w:rFonts w:ascii="Palatino Linotype" w:hAnsi="Palatino Linotype" w:cs="Tahoma"/>
          <w:bCs/>
          <w:i/>
          <w:iCs/>
        </w:rPr>
      </w:pPr>
      <w:r w:rsidRPr="00EC5758">
        <w:rPr>
          <w:rFonts w:ascii="Palatino Linotype" w:hAnsi="Palatino Linotype" w:cs="Tahoma"/>
          <w:bCs/>
          <w:i/>
          <w:iCs/>
        </w:rPr>
        <w:t xml:space="preserve">II. El lugar o establecimiento en que se realice el hecho generador de la obligación fiscal, cuando las actividades no se realicen en forma habitual. </w:t>
      </w:r>
    </w:p>
    <w:p w14:paraId="5D36B8C4" w14:textId="77777777" w:rsidR="00460C0A" w:rsidRPr="00EC5758" w:rsidRDefault="00460C0A" w:rsidP="00460C0A">
      <w:pPr>
        <w:tabs>
          <w:tab w:val="left" w:pos="8080"/>
        </w:tabs>
        <w:ind w:left="1134" w:right="1134"/>
        <w:jc w:val="both"/>
        <w:rPr>
          <w:rFonts w:ascii="Palatino Linotype" w:hAnsi="Palatino Linotype" w:cs="Tahoma"/>
          <w:bCs/>
          <w:i/>
          <w:iCs/>
        </w:rPr>
      </w:pPr>
    </w:p>
    <w:p w14:paraId="175B2C8B" w14:textId="77777777" w:rsidR="00460C0A" w:rsidRPr="00EC5758" w:rsidRDefault="00460C0A" w:rsidP="00460C0A">
      <w:pPr>
        <w:tabs>
          <w:tab w:val="left" w:pos="8080"/>
        </w:tabs>
        <w:ind w:left="1134" w:right="1134"/>
        <w:jc w:val="both"/>
        <w:rPr>
          <w:rFonts w:ascii="Palatino Linotype" w:hAnsi="Palatino Linotype" w:cs="Tahoma"/>
          <w:bCs/>
          <w:i/>
          <w:iCs/>
        </w:rPr>
      </w:pPr>
      <w:r w:rsidRPr="00EC5758">
        <w:rPr>
          <w:rFonts w:ascii="Palatino Linotype" w:hAnsi="Palatino Linotype" w:cs="Tahoma"/>
          <w:bCs/>
          <w:i/>
          <w:iCs/>
        </w:rPr>
        <w:t xml:space="preserve">III. El inmueble en el que residan en el territorio del Estado de México, cuando realicen sus actividades en la vía pública, en puestos fijos y semifijos; </w:t>
      </w:r>
    </w:p>
    <w:p w14:paraId="1FC89535" w14:textId="77777777" w:rsidR="00460C0A" w:rsidRPr="00EC5758" w:rsidRDefault="00460C0A" w:rsidP="00460C0A">
      <w:pPr>
        <w:tabs>
          <w:tab w:val="left" w:pos="8080"/>
        </w:tabs>
        <w:ind w:left="1134" w:right="1134"/>
        <w:jc w:val="both"/>
        <w:rPr>
          <w:rFonts w:ascii="Palatino Linotype" w:hAnsi="Palatino Linotype" w:cs="Tahoma"/>
          <w:bCs/>
          <w:i/>
          <w:iCs/>
        </w:rPr>
      </w:pPr>
    </w:p>
    <w:p w14:paraId="6D10DB62" w14:textId="77777777" w:rsidR="00460C0A" w:rsidRPr="00EC5758" w:rsidRDefault="00460C0A" w:rsidP="00460C0A">
      <w:pPr>
        <w:tabs>
          <w:tab w:val="left" w:pos="8080"/>
        </w:tabs>
        <w:ind w:left="1134" w:right="1134"/>
        <w:jc w:val="both"/>
        <w:rPr>
          <w:rFonts w:ascii="Palatino Linotype" w:hAnsi="Palatino Linotype" w:cs="Tahoma"/>
          <w:bCs/>
          <w:i/>
          <w:iCs/>
        </w:rPr>
      </w:pPr>
      <w:r w:rsidRPr="00EC5758">
        <w:rPr>
          <w:rFonts w:ascii="Palatino Linotype" w:hAnsi="Palatino Linotype" w:cs="Tahoma"/>
          <w:bCs/>
          <w:i/>
          <w:iCs/>
        </w:rPr>
        <w:t xml:space="preserve">IV. La residencia que identifique la autoridad fiscal, cuando exista certeza de que es el único lugar posible de localización del contribuyente. </w:t>
      </w:r>
    </w:p>
    <w:p w14:paraId="3ABD233B" w14:textId="77777777" w:rsidR="00460C0A" w:rsidRPr="00EC5758" w:rsidRDefault="00460C0A" w:rsidP="00460C0A">
      <w:pPr>
        <w:tabs>
          <w:tab w:val="left" w:pos="8080"/>
        </w:tabs>
        <w:ind w:left="1134" w:right="1134"/>
        <w:jc w:val="both"/>
        <w:rPr>
          <w:rFonts w:ascii="Palatino Linotype" w:hAnsi="Palatino Linotype" w:cs="Tahoma"/>
          <w:bCs/>
          <w:i/>
          <w:iCs/>
        </w:rPr>
      </w:pPr>
    </w:p>
    <w:p w14:paraId="04FD662E" w14:textId="77777777" w:rsidR="00460C0A" w:rsidRPr="00EC5758" w:rsidRDefault="00460C0A" w:rsidP="00460C0A">
      <w:pPr>
        <w:tabs>
          <w:tab w:val="left" w:pos="8080"/>
        </w:tabs>
        <w:ind w:left="1134" w:right="1134"/>
        <w:jc w:val="both"/>
        <w:rPr>
          <w:rFonts w:ascii="Palatino Linotype" w:hAnsi="Palatino Linotype" w:cs="Tahoma"/>
          <w:bCs/>
          <w:i/>
          <w:iCs/>
        </w:rPr>
      </w:pPr>
      <w:r w:rsidRPr="00EC5758">
        <w:rPr>
          <w:rFonts w:ascii="Palatino Linotype" w:hAnsi="Palatino Linotype" w:cs="Tahoma"/>
          <w:bCs/>
          <w:i/>
          <w:iCs/>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14:paraId="08459ABA" w14:textId="77777777" w:rsidR="00460C0A" w:rsidRPr="00EC5758" w:rsidRDefault="00460C0A" w:rsidP="00460C0A">
      <w:pPr>
        <w:tabs>
          <w:tab w:val="left" w:pos="8080"/>
        </w:tabs>
        <w:ind w:left="1134" w:right="1134"/>
        <w:jc w:val="both"/>
        <w:rPr>
          <w:rFonts w:ascii="Palatino Linotype" w:hAnsi="Palatino Linotype" w:cs="Tahoma"/>
          <w:bCs/>
          <w:i/>
          <w:iCs/>
        </w:rPr>
      </w:pPr>
      <w:r w:rsidRPr="00EC5758">
        <w:rPr>
          <w:rFonts w:ascii="Palatino Linotype" w:hAnsi="Palatino Linotype" w:cs="Tahoma"/>
          <w:bCs/>
          <w:i/>
          <w:iCs/>
        </w:rPr>
        <w:t>…</w:t>
      </w:r>
    </w:p>
    <w:p w14:paraId="714D84E5" w14:textId="77777777" w:rsidR="00460C0A" w:rsidRPr="00EC5758" w:rsidRDefault="00460C0A" w:rsidP="00460C0A">
      <w:pPr>
        <w:jc w:val="both"/>
        <w:rPr>
          <w:rFonts w:ascii="Palatino Linotype" w:hAnsi="Palatino Linotype" w:cs="Tahoma"/>
          <w:bCs/>
          <w:iCs/>
          <w:lang w:val="es-ES"/>
        </w:rPr>
      </w:pPr>
    </w:p>
    <w:p w14:paraId="45F02F4A" w14:textId="77777777" w:rsidR="00460C0A" w:rsidRPr="00EC5758" w:rsidRDefault="00460C0A" w:rsidP="00460C0A">
      <w:pPr>
        <w:spacing w:line="360" w:lineRule="auto"/>
        <w:ind w:right="-787"/>
        <w:jc w:val="both"/>
        <w:rPr>
          <w:rFonts w:ascii="Palatino Linotype" w:hAnsi="Palatino Linotype" w:cs="Tahoma"/>
          <w:b/>
          <w:bCs/>
        </w:rPr>
      </w:pPr>
      <w:r w:rsidRPr="00EC5758">
        <w:rPr>
          <w:rFonts w:ascii="Palatino Linotype" w:hAnsi="Palatino Linotype" w:cs="Tahoma"/>
          <w:b/>
          <w:bCs/>
        </w:rPr>
        <w:t>Número telefónico</w:t>
      </w:r>
    </w:p>
    <w:p w14:paraId="2A530B84" w14:textId="77777777" w:rsidR="00460C0A" w:rsidRPr="00EC5758" w:rsidRDefault="00460C0A" w:rsidP="00EC5758">
      <w:pPr>
        <w:numPr>
          <w:ilvl w:val="0"/>
          <w:numId w:val="8"/>
        </w:numPr>
        <w:spacing w:line="360" w:lineRule="auto"/>
        <w:ind w:left="0" w:firstLine="0"/>
        <w:jc w:val="both"/>
        <w:rPr>
          <w:rFonts w:ascii="Palatino Linotype" w:hAnsi="Palatino Linotype" w:cs="Tahoma"/>
          <w:bCs/>
          <w:color w:val="44546A" w:themeColor="text2"/>
        </w:rPr>
      </w:pPr>
      <w:r w:rsidRPr="00EC5758">
        <w:rPr>
          <w:rFonts w:ascii="Palatino Linotype" w:hAnsi="Palatino Linotype" w:cs="Tahoma"/>
          <w:b/>
          <w:bCs/>
          <w:color w:val="44546A" w:themeColor="text2"/>
        </w:rPr>
        <w:t>Un</w:t>
      </w:r>
      <w:r w:rsidRPr="00EC5758">
        <w:rPr>
          <w:rFonts w:ascii="Palatino Linotype" w:hAnsi="Palatino Linotype" w:cs="Tahoma"/>
          <w:bCs/>
          <w:color w:val="44546A" w:themeColor="text2"/>
        </w:rPr>
        <w:t> </w:t>
      </w:r>
      <w:r w:rsidRPr="00EC5758">
        <w:rPr>
          <w:rFonts w:ascii="Palatino Linotype" w:hAnsi="Palatino Linotype" w:cs="Tahoma"/>
          <w:b/>
          <w:bCs/>
          <w:color w:val="44546A" w:themeColor="text2"/>
        </w:rPr>
        <w:t>número de teléfono</w:t>
      </w:r>
      <w:r w:rsidRPr="00EC5758">
        <w:rPr>
          <w:rFonts w:ascii="Palatino Linotype" w:hAnsi="Palatino Linotype" w:cs="Tahoma"/>
          <w:bCs/>
          <w:color w:val="44546A" w:themeColor="text2"/>
        </w:rPr>
        <w:t xml:space="preserve"> es una </w:t>
      </w:r>
      <w:r w:rsidRPr="00EC5758">
        <w:rPr>
          <w:rFonts w:ascii="Palatino Linotype" w:hAnsi="Palatino Linotype" w:cs="Tahoma"/>
          <w:color w:val="44546A" w:themeColor="text2"/>
          <w:lang w:val="es-ES"/>
        </w:rPr>
        <w:t>secuencia</w:t>
      </w:r>
      <w:r w:rsidRPr="00EC5758">
        <w:rPr>
          <w:rFonts w:ascii="Palatino Linotype" w:hAnsi="Palatino Linotype" w:cs="Tahoma"/>
          <w:bCs/>
          <w:color w:val="44546A" w:themeColor="text2"/>
        </w:rPr>
        <w:t xml:space="preserve"> de </w:t>
      </w:r>
      <w:r w:rsidRPr="00EC5758">
        <w:rPr>
          <w:rStyle w:val="Hipervnculo"/>
          <w:rFonts w:ascii="Palatino Linotype" w:eastAsiaTheme="minorEastAsia" w:hAnsi="Palatino Linotype" w:cs="Tahoma"/>
          <w:bCs/>
          <w:color w:val="44546A" w:themeColor="text2"/>
          <w:u w:val="none"/>
        </w:rPr>
        <w:t>dígitos</w:t>
      </w:r>
      <w:r w:rsidRPr="00EC5758">
        <w:rPr>
          <w:rFonts w:ascii="Palatino Linotype" w:hAnsi="Palatino Linotype" w:cs="Tahoma"/>
          <w:bCs/>
          <w:color w:val="44546A" w:themeColor="text2"/>
        </w:rPr>
        <w:t> utilizada para identificar una </w:t>
      </w:r>
      <w:r w:rsidRPr="00EC5758">
        <w:rPr>
          <w:rStyle w:val="Hipervnculo"/>
          <w:rFonts w:ascii="Palatino Linotype" w:eastAsiaTheme="minorEastAsia" w:hAnsi="Palatino Linotype" w:cs="Tahoma"/>
          <w:bCs/>
          <w:color w:val="44546A" w:themeColor="text2"/>
          <w:u w:val="none"/>
        </w:rPr>
        <w:t>línea telefónica</w:t>
      </w:r>
      <w:r w:rsidRPr="00EC5758">
        <w:rPr>
          <w:rFonts w:ascii="Palatino Linotype" w:hAnsi="Palatino Linotype" w:cs="Tahoma"/>
          <w:bCs/>
          <w:color w:val="44546A" w:themeColor="text2"/>
        </w:rPr>
        <w:t> dentro de una </w:t>
      </w:r>
      <w:r w:rsidRPr="00EC5758">
        <w:rPr>
          <w:rStyle w:val="Hipervnculo"/>
          <w:rFonts w:ascii="Palatino Linotype" w:eastAsiaTheme="minorEastAsia" w:hAnsi="Palatino Linotype" w:cs="Tahoma"/>
          <w:bCs/>
          <w:color w:val="44546A" w:themeColor="text2"/>
          <w:u w:val="none"/>
        </w:rPr>
        <w:t>Red Telefónica Conmutada</w:t>
      </w:r>
      <w:r w:rsidRPr="00EC5758">
        <w:rPr>
          <w:rFonts w:ascii="Palatino Linotype" w:hAnsi="Palatino Linotype" w:cs="Tahoma"/>
          <w:bCs/>
          <w:color w:val="44546A" w:themeColor="text2"/>
        </w:rPr>
        <w:t>, el número contiene la información necesaria para identificar el punto final de la llamada. Los números de teléfono están a menudo asignados a líneas que tienen conectados dispositivos distintos de un </w:t>
      </w:r>
      <w:r w:rsidRPr="00EC5758">
        <w:rPr>
          <w:rStyle w:val="Hipervnculo"/>
          <w:rFonts w:ascii="Palatino Linotype" w:eastAsiaTheme="minorEastAsia" w:hAnsi="Palatino Linotype" w:cs="Tahoma"/>
          <w:bCs/>
          <w:color w:val="44546A" w:themeColor="text2"/>
          <w:u w:val="none"/>
        </w:rPr>
        <w:t>teléfono</w:t>
      </w:r>
      <w:r w:rsidRPr="00EC5758">
        <w:rPr>
          <w:rFonts w:ascii="Palatino Linotype" w:hAnsi="Palatino Linotype" w:cs="Tahoma"/>
          <w:bCs/>
          <w:color w:val="44546A" w:themeColor="text2"/>
        </w:rPr>
        <w:t>, tales como </w:t>
      </w:r>
      <w:r w:rsidRPr="00EC5758">
        <w:rPr>
          <w:rStyle w:val="Hipervnculo"/>
          <w:rFonts w:ascii="Palatino Linotype" w:eastAsiaTheme="minorEastAsia" w:hAnsi="Palatino Linotype" w:cs="Tahoma"/>
          <w:bCs/>
          <w:color w:val="44546A" w:themeColor="text2"/>
          <w:u w:val="none"/>
        </w:rPr>
        <w:t>faxes</w:t>
      </w:r>
      <w:r w:rsidRPr="00EC5758">
        <w:rPr>
          <w:rFonts w:ascii="Palatino Linotype" w:hAnsi="Palatino Linotype" w:cs="Tahoma"/>
          <w:bCs/>
          <w:color w:val="44546A" w:themeColor="text2"/>
        </w:rPr>
        <w:t> y </w:t>
      </w:r>
      <w:r w:rsidRPr="00EC5758">
        <w:rPr>
          <w:rStyle w:val="Hipervnculo"/>
          <w:rFonts w:ascii="Palatino Linotype" w:eastAsiaTheme="minorEastAsia" w:hAnsi="Palatino Linotype" w:cs="Tahoma"/>
          <w:bCs/>
          <w:color w:val="44546A" w:themeColor="text2"/>
          <w:u w:val="none"/>
        </w:rPr>
        <w:t>módems</w:t>
      </w:r>
      <w:r w:rsidRPr="00EC5758">
        <w:rPr>
          <w:rFonts w:ascii="Palatino Linotype" w:hAnsi="Palatino Linotype" w:cs="Tahoma"/>
          <w:bCs/>
          <w:color w:val="44546A" w:themeColor="text2"/>
        </w:rPr>
        <w:t>. Cada uno de esos </w:t>
      </w:r>
      <w:r w:rsidRPr="00EC5758">
        <w:rPr>
          <w:rStyle w:val="Hipervnculo"/>
          <w:rFonts w:ascii="Palatino Linotype" w:eastAsiaTheme="minorEastAsia" w:hAnsi="Palatino Linotype" w:cs="Tahoma"/>
          <w:bCs/>
          <w:color w:val="44546A" w:themeColor="text2"/>
          <w:u w:val="none"/>
        </w:rPr>
        <w:t>puntos de terminación de red</w:t>
      </w:r>
      <w:r w:rsidRPr="00EC5758">
        <w:rPr>
          <w:rFonts w:ascii="Palatino Linotype" w:hAnsi="Palatino Linotype" w:cs="Tahoma"/>
          <w:bCs/>
          <w:color w:val="44546A" w:themeColor="text2"/>
        </w:rPr>
        <w:t> deben de tener un número único en la red para poder realizar una </w:t>
      </w:r>
      <w:r w:rsidRPr="00EC5758">
        <w:rPr>
          <w:rStyle w:val="Hipervnculo"/>
          <w:rFonts w:ascii="Palatino Linotype" w:eastAsiaTheme="minorEastAsia" w:hAnsi="Palatino Linotype" w:cs="Tahoma"/>
          <w:bCs/>
          <w:color w:val="44546A" w:themeColor="text2"/>
          <w:u w:val="none"/>
        </w:rPr>
        <w:t>llamada telefónica</w:t>
      </w:r>
      <w:r w:rsidRPr="00EC5758">
        <w:rPr>
          <w:rFonts w:ascii="Palatino Linotype" w:hAnsi="Palatino Linotype" w:cs="Tahoma"/>
          <w:bCs/>
          <w:color w:val="44546A" w:themeColor="text2"/>
        </w:rPr>
        <w:t>.</w:t>
      </w:r>
    </w:p>
    <w:p w14:paraId="4EED946E" w14:textId="77777777" w:rsidR="00460C0A" w:rsidRPr="00EC5758" w:rsidRDefault="00460C0A" w:rsidP="00460C0A">
      <w:pPr>
        <w:spacing w:line="360" w:lineRule="auto"/>
        <w:jc w:val="both"/>
        <w:rPr>
          <w:rFonts w:ascii="Palatino Linotype" w:hAnsi="Palatino Linotype" w:cs="Tahoma"/>
          <w:bCs/>
        </w:rPr>
      </w:pPr>
    </w:p>
    <w:p w14:paraId="0B6412C3" w14:textId="77777777" w:rsidR="00460C0A" w:rsidRPr="00EC5758" w:rsidRDefault="00460C0A" w:rsidP="00460C0A">
      <w:pPr>
        <w:spacing w:line="360" w:lineRule="auto"/>
        <w:jc w:val="both"/>
        <w:rPr>
          <w:rFonts w:ascii="Palatino Linotype" w:hAnsi="Palatino Linotype" w:cs="Tahoma"/>
        </w:rPr>
      </w:pPr>
      <w:r w:rsidRPr="00EC5758">
        <w:rPr>
          <w:rFonts w:ascii="Palatino Linotype" w:hAnsi="Palatino Linotype" w:cs="Tahoma"/>
          <w:b/>
        </w:rPr>
        <w:t>Correo electrónico</w:t>
      </w:r>
    </w:p>
    <w:p w14:paraId="19306B4E" w14:textId="77777777" w:rsidR="00460C0A" w:rsidRPr="00EC5758" w:rsidRDefault="00460C0A" w:rsidP="00EC5758">
      <w:pPr>
        <w:numPr>
          <w:ilvl w:val="0"/>
          <w:numId w:val="8"/>
        </w:numPr>
        <w:spacing w:line="360" w:lineRule="auto"/>
        <w:ind w:left="0" w:firstLine="0"/>
        <w:jc w:val="both"/>
        <w:rPr>
          <w:rFonts w:ascii="Palatino Linotype" w:hAnsi="Palatino Linotype" w:cs="Tahoma"/>
          <w:bCs/>
          <w:lang w:eastAsia="en-US"/>
        </w:rPr>
      </w:pPr>
      <w:r w:rsidRPr="00EC5758">
        <w:rPr>
          <w:rFonts w:ascii="Palatino Linotype" w:hAnsi="Palatino Linotype" w:cs="Tahoma"/>
          <w:bCs/>
        </w:rPr>
        <w:t>El</w:t>
      </w:r>
      <w:r w:rsidRPr="00EC5758">
        <w:rPr>
          <w:rFonts w:ascii="Palatino Linotype" w:hAnsi="Palatino Linotype" w:cs="Tahoma"/>
          <w:bCs/>
          <w:lang w:eastAsia="en-US"/>
        </w:rPr>
        <w:t xml:space="preserve"> </w:t>
      </w:r>
      <w:r w:rsidRPr="00EC5758">
        <w:rPr>
          <w:rFonts w:ascii="Palatino Linotype" w:hAnsi="Palatino Linotype" w:cs="Tahoma"/>
          <w:b/>
          <w:bCs/>
          <w:lang w:eastAsia="en-US"/>
        </w:rPr>
        <w:t>correo electrónico</w:t>
      </w:r>
      <w:r w:rsidRPr="00EC5758">
        <w:rPr>
          <w:rFonts w:ascii="Palatino Linotype" w:hAnsi="Palatino Linotype" w:cs="Tahoma"/>
          <w:bCs/>
          <w:lang w:eastAsia="en-US"/>
        </w:rPr>
        <w:t xml:space="preserve"> es un siste</w:t>
      </w:r>
      <w:r w:rsidRPr="00EC5758">
        <w:rPr>
          <w:rFonts w:ascii="Palatino Linotype" w:hAnsi="Palatino Linotype" w:cs="Tahoma"/>
          <w:lang w:val="es-ES"/>
        </w:rPr>
        <w:t>m</w:t>
      </w:r>
      <w:r w:rsidRPr="00EC5758">
        <w:rPr>
          <w:rFonts w:ascii="Palatino Linotype" w:hAnsi="Palatino Linotype" w:cs="Tahoma"/>
          <w:bCs/>
          <w:lang w:eastAsia="en-US"/>
        </w:rPr>
        <w:t>a d</w:t>
      </w:r>
      <w:r w:rsidRPr="00EC5758">
        <w:rPr>
          <w:rFonts w:ascii="Palatino Linotype" w:hAnsi="Palatino Linotype" w:cs="Tahoma"/>
          <w:lang w:val="es-ES"/>
        </w:rPr>
        <w:t>e</w:t>
      </w:r>
      <w:r w:rsidRPr="00EC5758">
        <w:rPr>
          <w:rFonts w:ascii="Palatino Linotype" w:hAnsi="Palatino Linotype" w:cs="Tahoma"/>
          <w:bCs/>
          <w:lang w:eastAsia="en-US"/>
        </w:rPr>
        <w:t xml:space="preserv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191461B" w14:textId="77777777" w:rsidR="00460C0A" w:rsidRPr="00EC5758" w:rsidRDefault="00460C0A" w:rsidP="00460C0A">
      <w:pPr>
        <w:spacing w:line="360" w:lineRule="auto"/>
        <w:jc w:val="both"/>
      </w:pPr>
    </w:p>
    <w:p w14:paraId="6D3B718B" w14:textId="77777777" w:rsidR="00460C0A" w:rsidRPr="00EC5758" w:rsidRDefault="00460C0A" w:rsidP="00EC5758">
      <w:pPr>
        <w:numPr>
          <w:ilvl w:val="0"/>
          <w:numId w:val="8"/>
        </w:numPr>
        <w:spacing w:line="360" w:lineRule="auto"/>
        <w:ind w:left="0" w:firstLine="0"/>
        <w:jc w:val="both"/>
        <w:rPr>
          <w:rFonts w:ascii="Palatino Linotype" w:hAnsi="Palatino Linotype" w:cs="Tahoma"/>
          <w:bCs/>
        </w:rPr>
      </w:pPr>
      <w:r w:rsidRPr="00EC5758">
        <w:rPr>
          <w:rFonts w:ascii="Palatino Linotype" w:hAnsi="Palatino Linotype" w:cs="Tahoma"/>
          <w:bCs/>
        </w:rPr>
        <w:lastRenderedPageBreak/>
        <w:t xml:space="preserve">Al respecto debe </w:t>
      </w:r>
      <w:r w:rsidRPr="00EC5758">
        <w:rPr>
          <w:rFonts w:ascii="Palatino Linotype" w:hAnsi="Palatino Linotype" w:cs="Tahoma"/>
          <w:bCs/>
          <w:lang w:eastAsia="en-US"/>
        </w:rPr>
        <w:t>mencionarse</w:t>
      </w:r>
      <w:r w:rsidRPr="00EC5758">
        <w:rPr>
          <w:rFonts w:ascii="Palatino Linotype" w:hAnsi="Palatino Linotype" w:cs="Tahoma"/>
          <w:bCs/>
        </w:rPr>
        <w:t xml:space="preserve"> que </w:t>
      </w:r>
      <w:r w:rsidRPr="00EC5758">
        <w:rPr>
          <w:rFonts w:ascii="Palatino Linotype" w:hAnsi="Palatino Linotype" w:cs="Tahoma"/>
          <w:bCs/>
          <w:iCs/>
          <w:lang w:val="es-ES"/>
        </w:rPr>
        <w:t xml:space="preserve">conforme a lo establecido en los criterios números 16, 18 y 19 de </w:t>
      </w:r>
      <w:r w:rsidRPr="00EC5758">
        <w:rPr>
          <w:rFonts w:ascii="Palatino Linotype" w:hAnsi="Palatino Linotype" w:cs="Tahoma"/>
          <w:bCs/>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EC5758">
        <w:rPr>
          <w:rFonts w:ascii="Palatino Linotype" w:hAnsi="Palatino Linotype" w:cs="Tahoma"/>
          <w:b/>
          <w:bCs/>
        </w:rPr>
        <w:t>el domicilio fiscal, y datos de contacto como teléfono y correo electrónico de los proveedores y contratistas, es un dato que debe ser público, motivo por el cual no es procedente que se realice su clasificación como confidencial.</w:t>
      </w:r>
    </w:p>
    <w:p w14:paraId="1C7FC587" w14:textId="77777777" w:rsidR="00460C0A" w:rsidRPr="00EC5758" w:rsidRDefault="00460C0A" w:rsidP="00460C0A">
      <w:pPr>
        <w:spacing w:line="360" w:lineRule="auto"/>
        <w:jc w:val="both"/>
        <w:rPr>
          <w:rFonts w:ascii="Palatino Linotype" w:hAnsi="Palatino Linotype" w:cs="Tahoma"/>
          <w:bCs/>
        </w:rPr>
      </w:pPr>
    </w:p>
    <w:p w14:paraId="6CC99266" w14:textId="16E1BF5E" w:rsidR="00460C0A" w:rsidRPr="00EC5758" w:rsidRDefault="00460C0A" w:rsidP="00EC5758">
      <w:pPr>
        <w:pStyle w:val="Prrafodelista"/>
        <w:numPr>
          <w:ilvl w:val="0"/>
          <w:numId w:val="8"/>
        </w:numPr>
        <w:spacing w:before="240" w:after="240"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La </w:t>
      </w:r>
      <w:r w:rsidRPr="00EC5758">
        <w:rPr>
          <w:rFonts w:ascii="Palatino Linotype" w:eastAsia="Palatino Linotype" w:hAnsi="Palatino Linotype" w:cs="Palatino Linotype"/>
          <w:b/>
        </w:rPr>
        <w:t>clave de elector</w:t>
      </w:r>
      <w:r w:rsidRPr="00EC5758">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C024267" w14:textId="77777777" w:rsidR="00460C0A" w:rsidRPr="00EC5758" w:rsidRDefault="00460C0A" w:rsidP="00460C0A">
      <w:pPr>
        <w:pStyle w:val="Prrafodelista"/>
        <w:rPr>
          <w:rFonts w:ascii="Palatino Linotype" w:eastAsia="Palatino Linotype" w:hAnsi="Palatino Linotype" w:cs="Palatino Linotype"/>
        </w:rPr>
      </w:pPr>
    </w:p>
    <w:p w14:paraId="4DBA19E5" w14:textId="77777777" w:rsidR="00460C0A" w:rsidRPr="00EC5758" w:rsidRDefault="00460C0A" w:rsidP="00EC5758">
      <w:pPr>
        <w:pStyle w:val="Prrafodelista"/>
        <w:numPr>
          <w:ilvl w:val="0"/>
          <w:numId w:val="8"/>
        </w:numPr>
        <w:spacing w:before="240" w:after="240"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t xml:space="preserve">El </w:t>
      </w:r>
      <w:r w:rsidRPr="00EC5758">
        <w:rPr>
          <w:rFonts w:ascii="Palatino Linotype" w:eastAsia="Palatino Linotype" w:hAnsi="Palatino Linotype" w:cs="Palatino Linotype"/>
          <w:b/>
        </w:rPr>
        <w:t>número de OCR,</w:t>
      </w:r>
      <w:r w:rsidRPr="00EC5758">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 electoral ahí contenida, por lo que es susceptible de resguardarse.</w:t>
      </w:r>
    </w:p>
    <w:p w14:paraId="1124C20D" w14:textId="77777777" w:rsidR="00460C0A" w:rsidRPr="00EC5758" w:rsidRDefault="00460C0A" w:rsidP="00EC5758">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EC5758">
        <w:rPr>
          <w:rFonts w:ascii="Palatino Linotype" w:eastAsia="Palatino Linotype" w:hAnsi="Palatino Linotype" w:cs="Palatino Linotype"/>
        </w:rPr>
        <w:lastRenderedPageBreak/>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4A352C09" w14:textId="77777777" w:rsidR="00460C0A" w:rsidRPr="00EC5758" w:rsidRDefault="00460C0A" w:rsidP="00460C0A">
      <w:pPr>
        <w:spacing w:line="360" w:lineRule="auto"/>
        <w:jc w:val="both"/>
        <w:rPr>
          <w:rFonts w:ascii="Palatino Linotype" w:hAnsi="Palatino Linotype"/>
        </w:rPr>
      </w:pPr>
    </w:p>
    <w:p w14:paraId="74E741C3" w14:textId="77777777" w:rsidR="00460C0A" w:rsidRPr="00EC5758" w:rsidRDefault="00460C0A" w:rsidP="00EC5758">
      <w:pPr>
        <w:numPr>
          <w:ilvl w:val="0"/>
          <w:numId w:val="8"/>
        </w:numPr>
        <w:spacing w:line="360" w:lineRule="auto"/>
        <w:ind w:left="0" w:firstLine="0"/>
        <w:jc w:val="both"/>
        <w:rPr>
          <w:rFonts w:ascii="Palatino Linotype" w:hAnsi="Palatino Linotype"/>
        </w:rPr>
      </w:pPr>
      <w:r w:rsidRPr="00EC5758">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14:paraId="66D2D6A4" w14:textId="77777777" w:rsidR="00460C0A" w:rsidRPr="00EC5758" w:rsidRDefault="00460C0A" w:rsidP="00460C0A">
      <w:pPr>
        <w:pStyle w:val="Prrafodelista"/>
        <w:rPr>
          <w:rFonts w:ascii="Palatino Linotype" w:hAnsi="Palatino Linotype"/>
        </w:rPr>
      </w:pPr>
    </w:p>
    <w:p w14:paraId="418134B5" w14:textId="34BCBD03" w:rsidR="00460C0A" w:rsidRPr="00EC5758" w:rsidRDefault="00460C0A" w:rsidP="00EC5758">
      <w:pPr>
        <w:numPr>
          <w:ilvl w:val="0"/>
          <w:numId w:val="8"/>
        </w:numPr>
        <w:spacing w:line="360" w:lineRule="auto"/>
        <w:ind w:left="0" w:firstLine="0"/>
        <w:jc w:val="both"/>
        <w:rPr>
          <w:color w:val="000000"/>
        </w:rPr>
      </w:pPr>
      <w:r w:rsidRPr="00EC5758">
        <w:rPr>
          <w:rFonts w:ascii="Palatino Linotype" w:eastAsia="Palatino Linotype" w:hAnsi="Palatino Linotype" w:cs="Palatino Linotype"/>
        </w:rPr>
        <w:t>Por lo anteriormente expuesto, este Órgano Garante considera fundadas las razones o motivos de inconformidad que plantea el</w:t>
      </w:r>
      <w:r w:rsidRPr="00EC5758">
        <w:rPr>
          <w:rFonts w:ascii="Palatino Linotype" w:eastAsia="Palatino Linotype" w:hAnsi="Palatino Linotype" w:cs="Palatino Linotype"/>
          <w:b/>
        </w:rPr>
        <w:t xml:space="preserve"> RECURRENTE</w:t>
      </w:r>
      <w:r w:rsidRPr="00EC5758">
        <w:rPr>
          <w:rFonts w:ascii="Palatino Linotype" w:eastAsia="Palatino Linotype" w:hAnsi="Palatino Linotype" w:cs="Palatino Linotype"/>
        </w:rPr>
        <w:t xml:space="preserve">, determinando </w:t>
      </w:r>
      <w:r w:rsidR="004B61F1" w:rsidRPr="00EC5758">
        <w:rPr>
          <w:rFonts w:ascii="Palatino Linotype" w:eastAsia="Palatino Linotype" w:hAnsi="Palatino Linotype" w:cs="Palatino Linotype"/>
          <w:b/>
          <w:smallCaps/>
        </w:rPr>
        <w:t>MODIFICA</w:t>
      </w:r>
      <w:r w:rsidRPr="00EC5758">
        <w:rPr>
          <w:rFonts w:ascii="Palatino Linotype" w:eastAsia="Palatino Linotype" w:hAnsi="Palatino Linotype" w:cs="Palatino Linotype"/>
          <w:b/>
          <w:smallCaps/>
        </w:rPr>
        <w:t xml:space="preserve">  </w:t>
      </w:r>
      <w:r w:rsidRPr="00EC5758">
        <w:rPr>
          <w:rFonts w:ascii="Palatino Linotype" w:eastAsia="Palatino Linotype" w:hAnsi="Palatino Linotype" w:cs="Palatino Linotype"/>
        </w:rPr>
        <w:t xml:space="preserve">la respuesta del </w:t>
      </w:r>
      <w:r w:rsidRPr="00EC5758">
        <w:rPr>
          <w:rFonts w:ascii="Palatino Linotype" w:eastAsia="Palatino Linotype" w:hAnsi="Palatino Linotype" w:cs="Palatino Linotype"/>
          <w:b/>
        </w:rPr>
        <w:t>SUJETO OBLIGADO</w:t>
      </w:r>
      <w:r w:rsidRPr="00EC5758">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EC5758">
        <w:rPr>
          <w:rFonts w:ascii="Palatino Linotype" w:eastAsia="Palatino Linotype" w:hAnsi="Palatino Linotype" w:cs="Palatino Linotype"/>
          <w:color w:val="000000"/>
        </w:rPr>
        <w:t xml:space="preserve">este </w:t>
      </w:r>
      <w:r w:rsidRPr="00EC5758">
        <w:rPr>
          <w:rFonts w:ascii="Palatino Linotype" w:eastAsia="Palatino Linotype" w:hAnsi="Palatino Linotype" w:cs="Palatino Linotype"/>
          <w:b/>
          <w:color w:val="000000"/>
        </w:rPr>
        <w:t>ÓRGANO GARANTE</w:t>
      </w:r>
      <w:r w:rsidRPr="00EC5758">
        <w:rPr>
          <w:rFonts w:ascii="Palatino Linotype" w:eastAsia="Palatino Linotype" w:hAnsi="Palatino Linotype" w:cs="Palatino Linotype"/>
          <w:color w:val="000000"/>
        </w:rPr>
        <w:t xml:space="preserve"> emite los siguientes.</w:t>
      </w:r>
    </w:p>
    <w:p w14:paraId="093BB02E" w14:textId="77777777" w:rsidR="00460C0A" w:rsidRPr="00EC5758" w:rsidRDefault="00460C0A" w:rsidP="00460C0A">
      <w:pPr>
        <w:pStyle w:val="Prrafodelista"/>
        <w:ind w:left="0"/>
        <w:rPr>
          <w:rFonts w:ascii="Palatino Linotype" w:eastAsia="Palatino Linotype" w:hAnsi="Palatino Linotype" w:cs="Palatino Linotype"/>
          <w:color w:val="000000"/>
        </w:rPr>
      </w:pPr>
    </w:p>
    <w:p w14:paraId="4842DA70" w14:textId="77777777" w:rsidR="005F65C8" w:rsidRPr="00EC5758" w:rsidRDefault="005F65C8" w:rsidP="005F65C8">
      <w:pPr>
        <w:spacing w:line="360" w:lineRule="auto"/>
        <w:jc w:val="both"/>
        <w:rPr>
          <w:rFonts w:ascii="Palatino Linotype" w:eastAsia="Palatino Linotype" w:hAnsi="Palatino Linotype" w:cs="Palatino Linotype"/>
          <w:i/>
          <w:color w:val="000000"/>
        </w:rPr>
      </w:pPr>
    </w:p>
    <w:p w14:paraId="47C2D4C0" w14:textId="77777777" w:rsidR="005F65C8" w:rsidRPr="00EC5758" w:rsidRDefault="005F65C8" w:rsidP="005F65C8">
      <w:pPr>
        <w:pStyle w:val="Ttulo1"/>
        <w:spacing w:before="0" w:line="360" w:lineRule="auto"/>
        <w:jc w:val="center"/>
        <w:rPr>
          <w:rFonts w:ascii="Palatino Linotype" w:eastAsia="Palatino Linotype" w:hAnsi="Palatino Linotype" w:cs="Palatino Linotype"/>
          <w:b w:val="0"/>
          <w:color w:val="000000"/>
          <w:sz w:val="24"/>
          <w:szCs w:val="24"/>
        </w:rPr>
      </w:pPr>
      <w:r w:rsidRPr="00EC5758">
        <w:rPr>
          <w:rFonts w:ascii="Palatino Linotype" w:eastAsia="Palatino Linotype" w:hAnsi="Palatino Linotype" w:cs="Palatino Linotype"/>
          <w:color w:val="000000"/>
          <w:sz w:val="24"/>
          <w:szCs w:val="24"/>
        </w:rPr>
        <w:t>R E S O L U T I V O S</w:t>
      </w:r>
    </w:p>
    <w:p w14:paraId="1868B054" w14:textId="77777777" w:rsidR="005F65C8" w:rsidRPr="00EC5758" w:rsidRDefault="005F65C8" w:rsidP="005F65C8">
      <w:pPr>
        <w:spacing w:line="480" w:lineRule="auto"/>
        <w:rPr>
          <w:rFonts w:ascii="Palatino Linotype" w:eastAsia="Palatino Linotype" w:hAnsi="Palatino Linotype" w:cs="Palatino Linotype"/>
        </w:rPr>
      </w:pPr>
    </w:p>
    <w:p w14:paraId="0341538C" w14:textId="7967D5EF" w:rsidR="005F65C8" w:rsidRPr="00EC5758" w:rsidRDefault="005F65C8" w:rsidP="005F65C8">
      <w:pPr>
        <w:spacing w:line="360" w:lineRule="auto"/>
        <w:jc w:val="both"/>
        <w:rPr>
          <w:rFonts w:ascii="Palatino Linotype" w:eastAsia="Palatino Linotype" w:hAnsi="Palatino Linotype" w:cs="Palatino Linotype"/>
        </w:rPr>
      </w:pPr>
      <w:r w:rsidRPr="00EC5758">
        <w:rPr>
          <w:rFonts w:ascii="Palatino Linotype" w:eastAsia="Palatino Linotype" w:hAnsi="Palatino Linotype" w:cs="Palatino Linotype"/>
          <w:b/>
        </w:rPr>
        <w:t>PRIMERO</w:t>
      </w:r>
      <w:r w:rsidRPr="00EC5758">
        <w:rPr>
          <w:rFonts w:ascii="Palatino Linotype" w:eastAsia="Palatino Linotype" w:hAnsi="Palatino Linotype" w:cs="Palatino Linotype"/>
        </w:rPr>
        <w:t>. Resultan fundadas las</w:t>
      </w:r>
      <w:r w:rsidRPr="00EC5758">
        <w:rPr>
          <w:rFonts w:ascii="Palatino Linotype" w:eastAsia="Palatino Linotype" w:hAnsi="Palatino Linotype" w:cs="Palatino Linotype"/>
          <w:b/>
        </w:rPr>
        <w:t xml:space="preserve"> </w:t>
      </w:r>
      <w:r w:rsidRPr="00EC5758">
        <w:rPr>
          <w:rFonts w:ascii="Palatino Linotype" w:eastAsia="Palatino Linotype" w:hAnsi="Palatino Linotype" w:cs="Palatino Linotype"/>
        </w:rPr>
        <w:t xml:space="preserve">razones o motivos de inconformidad hechos valer en </w:t>
      </w:r>
      <w:r w:rsidRPr="00EC5758">
        <w:rPr>
          <w:rFonts w:ascii="Palatino Linotype" w:eastAsia="Palatino Linotype" w:hAnsi="Palatino Linotype" w:cs="Palatino Linotype"/>
        </w:rPr>
        <w:tab/>
        <w:t>el Recurso de Revisión</w:t>
      </w:r>
      <w:r w:rsidR="004B61F1" w:rsidRPr="00EC5758">
        <w:rPr>
          <w:rFonts w:ascii="Palatino Linotype" w:hAnsi="Palatino Linotype" w:cs="Arial"/>
          <w:b/>
        </w:rPr>
        <w:t xml:space="preserve"> 14668</w:t>
      </w:r>
      <w:r w:rsidRPr="00EC5758">
        <w:rPr>
          <w:rFonts w:ascii="Palatino Linotype" w:hAnsi="Palatino Linotype" w:cs="Arial"/>
          <w:b/>
          <w:bCs/>
        </w:rPr>
        <w:t>/INFOEM/IP/RR/2025</w:t>
      </w:r>
      <w:r w:rsidRPr="00EC5758">
        <w:rPr>
          <w:rFonts w:ascii="Palatino Linotype" w:hAnsi="Palatino Linotype" w:cs="Arial"/>
          <w:bCs/>
        </w:rPr>
        <w:t xml:space="preserve">, </w:t>
      </w:r>
      <w:r w:rsidRPr="00EC5758">
        <w:rPr>
          <w:rFonts w:ascii="Palatino Linotype" w:hAnsi="Palatino Linotype" w:cs="Arial"/>
        </w:rPr>
        <w:t xml:space="preserve"> </w:t>
      </w:r>
      <w:r w:rsidRPr="00EC5758">
        <w:rPr>
          <w:rFonts w:ascii="Palatino Linotype" w:eastAsia="Palatino Linotype" w:hAnsi="Palatino Linotype" w:cs="Palatino Linotype"/>
          <w:b/>
        </w:rPr>
        <w:t xml:space="preserve"> </w:t>
      </w:r>
      <w:r w:rsidRPr="00EC5758">
        <w:rPr>
          <w:rFonts w:ascii="Palatino Linotype" w:eastAsia="Palatino Linotype" w:hAnsi="Palatino Linotype" w:cs="Palatino Linotype"/>
        </w:rPr>
        <w:t xml:space="preserve">por lo que se </w:t>
      </w:r>
      <w:r w:rsidRPr="00EC5758">
        <w:rPr>
          <w:rFonts w:ascii="Palatino Linotype" w:eastAsia="Palatino Linotype" w:hAnsi="Palatino Linotype" w:cs="Palatino Linotype"/>
          <w:b/>
        </w:rPr>
        <w:t xml:space="preserve">MODIFICA </w:t>
      </w:r>
      <w:r w:rsidRPr="00EC5758">
        <w:rPr>
          <w:rFonts w:ascii="Palatino Linotype" w:eastAsia="Palatino Linotype" w:hAnsi="Palatino Linotype" w:cs="Palatino Linotype"/>
        </w:rPr>
        <w:t xml:space="preserve">la respuesta </w:t>
      </w:r>
      <w:r w:rsidRPr="00EC5758">
        <w:rPr>
          <w:rFonts w:ascii="Palatino Linotype" w:eastAsia="Palatino Linotype" w:hAnsi="Palatino Linotype" w:cs="Palatino Linotype"/>
        </w:rPr>
        <w:lastRenderedPageBreak/>
        <w:t xml:space="preserve">del </w:t>
      </w:r>
      <w:r w:rsidRPr="00EC5758">
        <w:rPr>
          <w:rFonts w:ascii="Palatino Linotype" w:eastAsia="Palatino Linotype" w:hAnsi="Palatino Linotype" w:cs="Palatino Linotype"/>
          <w:b/>
        </w:rPr>
        <w:t xml:space="preserve">SUJETO OBLIGADO </w:t>
      </w:r>
      <w:r w:rsidRPr="00EC5758">
        <w:rPr>
          <w:rFonts w:ascii="Palatino Linotype" w:eastAsia="Palatino Linotype" w:hAnsi="Palatino Linotype" w:cs="Palatino Linotype"/>
        </w:rPr>
        <w:t xml:space="preserve">en la solicitud de información </w:t>
      </w:r>
      <w:r w:rsidR="00461406" w:rsidRPr="00EC5758">
        <w:rPr>
          <w:rFonts w:ascii="Palatino Linotype" w:hAnsi="Palatino Linotype"/>
          <w:b/>
          <w:bCs/>
        </w:rPr>
        <w:t>0</w:t>
      </w:r>
      <w:r w:rsidR="004B61F1" w:rsidRPr="00EC5758">
        <w:rPr>
          <w:rFonts w:ascii="Palatino Linotype" w:hAnsi="Palatino Linotype"/>
          <w:b/>
          <w:bCs/>
        </w:rPr>
        <w:t>015</w:t>
      </w:r>
      <w:r w:rsidR="002A31B7" w:rsidRPr="00EC5758">
        <w:rPr>
          <w:rFonts w:ascii="Palatino Linotype" w:hAnsi="Palatino Linotype"/>
          <w:b/>
          <w:bCs/>
        </w:rPr>
        <w:t>1</w:t>
      </w:r>
      <w:r w:rsidRPr="00EC5758">
        <w:rPr>
          <w:rFonts w:ascii="Palatino Linotype" w:hAnsi="Palatino Linotype"/>
          <w:b/>
          <w:bCs/>
        </w:rPr>
        <w:t>/</w:t>
      </w:r>
      <w:r w:rsidR="004B61F1" w:rsidRPr="00EC5758">
        <w:rPr>
          <w:rFonts w:ascii="Palatino Linotype" w:hAnsi="Palatino Linotype"/>
          <w:b/>
          <w:bCs/>
        </w:rPr>
        <w:t>VABRAVO</w:t>
      </w:r>
      <w:r w:rsidRPr="00EC5758">
        <w:rPr>
          <w:rFonts w:ascii="Palatino Linotype" w:hAnsi="Palatino Linotype"/>
          <w:b/>
          <w:bCs/>
        </w:rPr>
        <w:t>/IP/2025</w:t>
      </w:r>
      <w:r w:rsidRPr="00EC5758">
        <w:rPr>
          <w:rFonts w:ascii="Palatino Linotype" w:hAnsi="Palatino Linotype" w:cs="Arial"/>
          <w:b/>
        </w:rPr>
        <w:t xml:space="preserve">, </w:t>
      </w:r>
      <w:r w:rsidR="00CA3D2F" w:rsidRPr="00EC5758">
        <w:rPr>
          <w:rFonts w:ascii="Palatino Linotype" w:eastAsia="Palatino Linotype" w:hAnsi="Palatino Linotype" w:cs="Palatino Linotype"/>
        </w:rPr>
        <w:t>en términos del</w:t>
      </w:r>
      <w:r w:rsidRPr="00EC5758">
        <w:rPr>
          <w:rFonts w:ascii="Palatino Linotype" w:eastAsia="Palatino Linotype" w:hAnsi="Palatino Linotype" w:cs="Palatino Linotype"/>
        </w:rPr>
        <w:t xml:space="preserve"> </w:t>
      </w:r>
      <w:r w:rsidR="00CA3D2F" w:rsidRPr="00EC5758">
        <w:rPr>
          <w:rFonts w:ascii="Palatino Linotype" w:eastAsia="Palatino Linotype" w:hAnsi="Palatino Linotype" w:cs="Palatino Linotype"/>
          <w:b/>
        </w:rPr>
        <w:t>Considerando</w:t>
      </w:r>
      <w:r w:rsidRPr="00EC5758">
        <w:rPr>
          <w:rFonts w:ascii="Palatino Linotype" w:eastAsia="Palatino Linotype" w:hAnsi="Palatino Linotype" w:cs="Palatino Linotype"/>
          <w:b/>
        </w:rPr>
        <w:t xml:space="preserve"> Cuarto </w:t>
      </w:r>
      <w:r w:rsidR="004B61F1" w:rsidRPr="00EC5758">
        <w:rPr>
          <w:rFonts w:ascii="Palatino Linotype" w:eastAsia="Palatino Linotype" w:hAnsi="Palatino Linotype" w:cs="Palatino Linotype"/>
          <w:b/>
        </w:rPr>
        <w:t xml:space="preserve">y Quinto </w:t>
      </w:r>
      <w:r w:rsidRPr="00EC5758">
        <w:rPr>
          <w:rFonts w:ascii="Palatino Linotype" w:eastAsia="Palatino Linotype" w:hAnsi="Palatino Linotype" w:cs="Palatino Linotype"/>
        </w:rPr>
        <w:t>de la presente resolución.</w:t>
      </w:r>
    </w:p>
    <w:p w14:paraId="7C2ECAD8" w14:textId="77777777" w:rsidR="005F65C8" w:rsidRPr="00EC5758" w:rsidRDefault="005F65C8" w:rsidP="005F65C8">
      <w:pPr>
        <w:spacing w:line="480" w:lineRule="auto"/>
        <w:jc w:val="both"/>
        <w:rPr>
          <w:rFonts w:ascii="Palatino Linotype" w:eastAsia="Palatino Linotype" w:hAnsi="Palatino Linotype" w:cs="Palatino Linotype"/>
        </w:rPr>
      </w:pPr>
    </w:p>
    <w:p w14:paraId="2A28A806" w14:textId="75152C9F" w:rsidR="005F65C8" w:rsidRPr="00EC5758" w:rsidRDefault="005F65C8" w:rsidP="005F65C8">
      <w:pPr>
        <w:spacing w:line="360" w:lineRule="auto"/>
        <w:jc w:val="both"/>
        <w:rPr>
          <w:rFonts w:ascii="Palatino Linotype" w:eastAsia="Palatino Linotype" w:hAnsi="Palatino Linotype" w:cs="Palatino Linotype"/>
          <w:color w:val="000000"/>
        </w:rPr>
      </w:pPr>
      <w:r w:rsidRPr="00EC5758">
        <w:rPr>
          <w:rFonts w:ascii="Palatino Linotype" w:eastAsia="Palatino Linotype" w:hAnsi="Palatino Linotype" w:cs="Palatino Linotype"/>
          <w:b/>
        </w:rPr>
        <w:t>SEGUNDO.</w:t>
      </w:r>
      <w:r w:rsidRPr="00EC5758">
        <w:rPr>
          <w:rFonts w:ascii="Palatino Linotype" w:eastAsia="Palatino Linotype" w:hAnsi="Palatino Linotype" w:cs="Palatino Linotype"/>
          <w:color w:val="2E75B5"/>
        </w:rPr>
        <w:t xml:space="preserve"> </w:t>
      </w:r>
      <w:r w:rsidRPr="00EC5758">
        <w:rPr>
          <w:rFonts w:ascii="Palatino Linotype" w:eastAsia="Palatino Linotype" w:hAnsi="Palatino Linotype" w:cs="Palatino Linotype"/>
          <w:color w:val="000000"/>
        </w:rPr>
        <w:t xml:space="preserve">Se </w:t>
      </w:r>
      <w:r w:rsidRPr="00EC5758">
        <w:rPr>
          <w:rFonts w:ascii="Palatino Linotype" w:eastAsia="Palatino Linotype" w:hAnsi="Palatino Linotype" w:cs="Palatino Linotype"/>
          <w:b/>
          <w:color w:val="000000"/>
        </w:rPr>
        <w:t xml:space="preserve">ORDENA </w:t>
      </w:r>
      <w:r w:rsidRPr="00EC5758">
        <w:rPr>
          <w:rFonts w:ascii="Palatino Linotype" w:eastAsia="Palatino Linotype" w:hAnsi="Palatino Linotype" w:cs="Palatino Linotype"/>
          <w:color w:val="000000"/>
        </w:rPr>
        <w:t xml:space="preserve">al </w:t>
      </w:r>
      <w:r w:rsidRPr="00EC5758">
        <w:rPr>
          <w:rFonts w:ascii="Palatino Linotype" w:eastAsia="Palatino Linotype" w:hAnsi="Palatino Linotype" w:cs="Palatino Linotype"/>
          <w:b/>
          <w:color w:val="000000"/>
        </w:rPr>
        <w:t xml:space="preserve">SUJETO OBLIGADO, </w:t>
      </w:r>
      <w:r w:rsidRPr="00EC5758">
        <w:rPr>
          <w:rFonts w:ascii="Palatino Linotype" w:eastAsia="Palatino Linotype" w:hAnsi="Palatino Linotype" w:cs="Palatino Linotype"/>
          <w:color w:val="000000"/>
        </w:rPr>
        <w:t xml:space="preserve">a efecto de entregar vía Sistema de Acceso a la Información Mexiquense </w:t>
      </w:r>
      <w:r w:rsidRPr="00EC5758">
        <w:rPr>
          <w:rFonts w:ascii="Palatino Linotype" w:eastAsia="Palatino Linotype" w:hAnsi="Palatino Linotype" w:cs="Palatino Linotype"/>
          <w:b/>
          <w:color w:val="000000"/>
        </w:rPr>
        <w:t>(SAIMEX)</w:t>
      </w:r>
      <w:r w:rsidRPr="00EC5758">
        <w:rPr>
          <w:rFonts w:ascii="Palatino Linotype" w:eastAsia="Palatino Linotype" w:hAnsi="Palatino Linotype" w:cs="Palatino Linotype"/>
          <w:color w:val="000000"/>
        </w:rPr>
        <w:t xml:space="preserve">, </w:t>
      </w:r>
      <w:r w:rsidR="003D6E6F" w:rsidRPr="00EC5758">
        <w:rPr>
          <w:rFonts w:ascii="Palatino Linotype" w:eastAsia="Palatino Linotype" w:hAnsi="Palatino Linotype" w:cs="Palatino Linotype"/>
          <w:color w:val="000000"/>
        </w:rPr>
        <w:t>la siguiente información</w:t>
      </w:r>
      <w:r w:rsidR="005B2650" w:rsidRPr="00EC5758">
        <w:rPr>
          <w:rFonts w:ascii="Palatino Linotype" w:eastAsia="Palatino Linotype" w:hAnsi="Palatino Linotype" w:cs="Palatino Linotype"/>
          <w:color w:val="000000"/>
        </w:rPr>
        <w:t xml:space="preserve"> </w:t>
      </w:r>
      <w:r w:rsidR="00D61EB3" w:rsidRPr="00EC5758">
        <w:rPr>
          <w:rFonts w:ascii="Palatino Linotype" w:eastAsia="Palatino Linotype" w:hAnsi="Palatino Linotype" w:cs="Palatino Linotype"/>
          <w:color w:val="000000"/>
        </w:rPr>
        <w:t>de</w:t>
      </w:r>
      <w:r w:rsidR="004012BA" w:rsidRPr="00EC5758">
        <w:rPr>
          <w:rFonts w:ascii="Palatino Linotype" w:eastAsia="Palatino Linotype" w:hAnsi="Palatino Linotype" w:cs="Palatino Linotype"/>
          <w:color w:val="000000"/>
        </w:rPr>
        <w:t xml:space="preserve"> la obra</w:t>
      </w:r>
      <w:r w:rsidR="00C50E58" w:rsidRPr="00EC5758">
        <w:rPr>
          <w:rFonts w:ascii="Palatino Linotype" w:eastAsia="Palatino Linotype" w:hAnsi="Palatino Linotype" w:cs="Palatino Linotype"/>
          <w:color w:val="000000"/>
        </w:rPr>
        <w:t>s realizadas durante el ejercicio fiscal dos mil veinticinco con recursos del Fondo de Aportaciones para la Infraestructura</w:t>
      </w:r>
      <w:r w:rsidR="00D61EB3" w:rsidRPr="00EC5758">
        <w:rPr>
          <w:rFonts w:ascii="Palatino Linotype" w:eastAsia="Palatino Linotype" w:hAnsi="Palatino Linotype" w:cs="Palatino Linotype"/>
          <w:color w:val="000000"/>
        </w:rPr>
        <w:t xml:space="preserve"> Social y Municipal y de las Demarcaciones territoriales del Distrito Federal, </w:t>
      </w:r>
      <w:r w:rsidR="004012BA" w:rsidRPr="00EC5758">
        <w:rPr>
          <w:rFonts w:ascii="Palatino Linotype" w:eastAsia="Palatino Linotype" w:hAnsi="Palatino Linotype" w:cs="Palatino Linotype"/>
          <w:color w:val="000000"/>
        </w:rPr>
        <w:t xml:space="preserve"> </w:t>
      </w:r>
      <w:r w:rsidR="00D61EB3" w:rsidRPr="00EC5758">
        <w:rPr>
          <w:rFonts w:ascii="Palatino Linotype" w:eastAsia="Palatino Linotype" w:hAnsi="Palatino Linotype" w:cs="Palatino Linotype"/>
          <w:color w:val="000000"/>
        </w:rPr>
        <w:t>los documentos que den cuenta de lo siguiente:</w:t>
      </w:r>
    </w:p>
    <w:p w14:paraId="15D7E7C3" w14:textId="4486EF78" w:rsidR="008C4556" w:rsidRPr="00EC5758" w:rsidRDefault="008C4556" w:rsidP="00EC5758">
      <w:pPr>
        <w:pStyle w:val="Prrafodelista"/>
        <w:numPr>
          <w:ilvl w:val="3"/>
          <w:numId w:val="8"/>
        </w:numPr>
        <w:spacing w:before="240" w:after="240"/>
        <w:ind w:left="1134" w:right="822"/>
        <w:jc w:val="both"/>
        <w:rPr>
          <w:rFonts w:ascii="Palatino Linotype" w:eastAsia="Palatino Linotype" w:hAnsi="Palatino Linotype" w:cs="Palatino Linotype"/>
          <w:b/>
          <w:bCs/>
          <w:i/>
          <w:iCs/>
          <w:color w:val="000000"/>
        </w:rPr>
      </w:pPr>
      <w:r w:rsidRPr="00EC5758">
        <w:rPr>
          <w:rFonts w:ascii="Palatino Linotype" w:eastAsia="Palatino Linotype" w:hAnsi="Palatino Linotype" w:cs="Palatino Linotype"/>
          <w:b/>
          <w:bCs/>
          <w:i/>
          <w:iCs/>
          <w:color w:val="000000"/>
        </w:rPr>
        <w:t xml:space="preserve">Empresas que participaron la licitación mediante invitación restringida </w:t>
      </w:r>
    </w:p>
    <w:p w14:paraId="302B4282" w14:textId="1294EC1C" w:rsidR="008C4556" w:rsidRPr="00EC5758" w:rsidRDefault="008C4556" w:rsidP="00EC5758">
      <w:pPr>
        <w:pStyle w:val="Prrafodelista"/>
        <w:numPr>
          <w:ilvl w:val="3"/>
          <w:numId w:val="8"/>
        </w:numPr>
        <w:spacing w:before="240" w:after="240"/>
        <w:ind w:left="1134" w:right="822"/>
        <w:jc w:val="both"/>
        <w:rPr>
          <w:rFonts w:ascii="Palatino Linotype" w:eastAsia="Palatino Linotype" w:hAnsi="Palatino Linotype" w:cs="Palatino Linotype"/>
          <w:b/>
          <w:bCs/>
          <w:i/>
          <w:iCs/>
          <w:color w:val="000000"/>
        </w:rPr>
      </w:pPr>
      <w:r w:rsidRPr="00EC5758">
        <w:rPr>
          <w:rFonts w:ascii="Palatino Linotype" w:eastAsia="Palatino Linotype" w:hAnsi="Palatino Linotype" w:cs="Palatino Linotype"/>
          <w:b/>
          <w:bCs/>
          <w:i/>
          <w:iCs/>
          <w:color w:val="000000"/>
        </w:rPr>
        <w:t>Bases para la ejecución de las obras</w:t>
      </w:r>
    </w:p>
    <w:p w14:paraId="0CF48E3B" w14:textId="52A1B8DE" w:rsidR="005B2650" w:rsidRDefault="00D61EB3" w:rsidP="004137D5">
      <w:pPr>
        <w:spacing w:before="240" w:after="240"/>
        <w:ind w:left="851" w:right="822"/>
        <w:jc w:val="both"/>
        <w:rPr>
          <w:rFonts w:ascii="Palatino Linotype" w:eastAsia="Calibri" w:hAnsi="Palatino Linotype" w:cs="Tahoma"/>
          <w:bCs/>
          <w:i/>
          <w:iCs/>
          <w:lang w:eastAsia="en-US"/>
        </w:rPr>
      </w:pPr>
      <w:r w:rsidRPr="00EC5758">
        <w:rPr>
          <w:rFonts w:ascii="Palatino Linotype" w:eastAsia="Calibri" w:hAnsi="Palatino Linotype" w:cs="Tahoma"/>
          <w:bCs/>
          <w:i/>
          <w:iCs/>
          <w:lang w:eastAsia="en-US"/>
        </w:rPr>
        <w:t xml:space="preserve">De ser necesarias las versiones públicas, </w:t>
      </w:r>
      <w:r w:rsidR="004137D5" w:rsidRPr="00EC5758">
        <w:rPr>
          <w:rFonts w:ascii="Palatino Linotype" w:eastAsia="Calibri" w:hAnsi="Palatino Linotype" w:cs="Tahoma"/>
          <w:bCs/>
          <w:i/>
          <w:iCs/>
          <w:lang w:eastAsia="en-US"/>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037F8938" w14:textId="77777777" w:rsidR="00EC5758" w:rsidRPr="00EC5758" w:rsidRDefault="00EC5758" w:rsidP="004137D5">
      <w:pPr>
        <w:spacing w:before="240" w:after="240"/>
        <w:ind w:left="851" w:right="822"/>
        <w:jc w:val="both"/>
        <w:rPr>
          <w:rFonts w:ascii="Palatino Linotype" w:eastAsia="Calibri" w:hAnsi="Palatino Linotype" w:cs="Arial"/>
          <w:b/>
          <w:bCs/>
          <w:i/>
          <w:iCs/>
        </w:rPr>
      </w:pPr>
    </w:p>
    <w:p w14:paraId="6FBA853F" w14:textId="77777777" w:rsidR="005F65C8" w:rsidRPr="00EC5758" w:rsidRDefault="005F65C8" w:rsidP="005F65C8">
      <w:pPr>
        <w:tabs>
          <w:tab w:val="left" w:pos="8080"/>
        </w:tabs>
        <w:spacing w:line="360" w:lineRule="auto"/>
        <w:jc w:val="both"/>
        <w:rPr>
          <w:rFonts w:ascii="Palatino Linotype" w:eastAsia="Palatino Linotype" w:hAnsi="Palatino Linotype" w:cs="Palatino Linotype"/>
          <w:color w:val="222222"/>
        </w:rPr>
      </w:pPr>
      <w:r w:rsidRPr="00EC5758">
        <w:rPr>
          <w:rFonts w:ascii="Palatino Linotype" w:eastAsia="Palatino Linotype" w:hAnsi="Palatino Linotype" w:cs="Palatino Linotype"/>
          <w:b/>
        </w:rPr>
        <w:t xml:space="preserve">TERCERO. </w:t>
      </w:r>
      <w:r w:rsidRPr="00EC5758">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EC5758">
        <w:rPr>
          <w:rFonts w:ascii="Palatino Linotype" w:eastAsia="Palatino Linotype" w:hAnsi="Palatino Linotype" w:cs="Palatino Linotype"/>
          <w:b/>
          <w:color w:val="222222"/>
        </w:rPr>
        <w:t xml:space="preserve">dé cumplimiento a lo ordenado dentro del plazo de diez días hábiles, </w:t>
      </w:r>
      <w:r w:rsidRPr="00EC5758">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EC5758">
        <w:rPr>
          <w:rFonts w:ascii="Palatino Linotype" w:eastAsia="Palatino Linotype" w:hAnsi="Palatino Linotype" w:cs="Palatino Linotype"/>
          <w:color w:val="222222"/>
        </w:rPr>
        <w:lastRenderedPageBreak/>
        <w:t xml:space="preserve">conformidad con lo previsto en los artículos 198, 200, fracción III; 214, 215 y 216 de la Ley  de Transparencia y Acceso a la Información Pública del Estado de México y Municipios. </w:t>
      </w:r>
    </w:p>
    <w:p w14:paraId="6196A58A" w14:textId="77777777" w:rsidR="005F65C8" w:rsidRPr="00EC5758" w:rsidRDefault="005F65C8" w:rsidP="005F65C8">
      <w:pPr>
        <w:spacing w:line="480" w:lineRule="auto"/>
        <w:jc w:val="both"/>
        <w:rPr>
          <w:rFonts w:ascii="Palatino Linotype" w:eastAsia="Palatino Linotype" w:hAnsi="Palatino Linotype" w:cs="Palatino Linotype"/>
        </w:rPr>
      </w:pPr>
    </w:p>
    <w:p w14:paraId="6B598F73" w14:textId="77777777" w:rsidR="005F65C8" w:rsidRPr="00EC5758" w:rsidRDefault="005F65C8" w:rsidP="005F65C8">
      <w:pPr>
        <w:spacing w:line="360" w:lineRule="auto"/>
        <w:jc w:val="both"/>
        <w:rPr>
          <w:rFonts w:ascii="Palatino Linotype" w:eastAsia="Palatino Linotype" w:hAnsi="Palatino Linotype" w:cs="Palatino Linotype"/>
        </w:rPr>
      </w:pPr>
      <w:r w:rsidRPr="00EC5758">
        <w:rPr>
          <w:rFonts w:ascii="Palatino Linotype" w:eastAsia="Palatino Linotype" w:hAnsi="Palatino Linotype" w:cs="Palatino Linotype"/>
          <w:b/>
        </w:rPr>
        <w:t xml:space="preserve">CUARTO. </w:t>
      </w:r>
      <w:r w:rsidRPr="00EC575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E11354" w14:textId="77777777" w:rsidR="005F65C8" w:rsidRPr="00EC5758" w:rsidRDefault="005F65C8" w:rsidP="005F65C8">
      <w:pPr>
        <w:spacing w:line="480" w:lineRule="auto"/>
        <w:jc w:val="both"/>
        <w:rPr>
          <w:rFonts w:ascii="Palatino Linotype" w:eastAsia="Palatino Linotype" w:hAnsi="Palatino Linotype" w:cs="Palatino Linotype"/>
        </w:rPr>
      </w:pPr>
    </w:p>
    <w:p w14:paraId="06AF74BB" w14:textId="77777777" w:rsidR="005F65C8" w:rsidRPr="00EC5758" w:rsidRDefault="005F65C8" w:rsidP="005F65C8">
      <w:pPr>
        <w:spacing w:line="360" w:lineRule="auto"/>
        <w:ind w:right="49"/>
        <w:jc w:val="both"/>
        <w:rPr>
          <w:rFonts w:ascii="Palatino Linotype" w:eastAsia="Palatino Linotype" w:hAnsi="Palatino Linotype" w:cs="Palatino Linotype"/>
        </w:rPr>
      </w:pPr>
      <w:r w:rsidRPr="00EC5758">
        <w:rPr>
          <w:rFonts w:ascii="Palatino Linotype" w:eastAsia="Palatino Linotype" w:hAnsi="Palatino Linotype" w:cs="Palatino Linotype"/>
          <w:b/>
        </w:rPr>
        <w:t xml:space="preserve">QUINTO. </w:t>
      </w:r>
      <w:r w:rsidRPr="00EC5758">
        <w:rPr>
          <w:rFonts w:ascii="Palatino Linotype" w:eastAsia="Palatino Linotype" w:hAnsi="Palatino Linotype" w:cs="Palatino Linotype"/>
          <w:b/>
          <w:color w:val="222222"/>
        </w:rPr>
        <w:t xml:space="preserve">Notifíquese </w:t>
      </w:r>
      <w:r w:rsidRPr="00EC5758">
        <w:rPr>
          <w:rFonts w:ascii="Palatino Linotype" w:eastAsia="Palatino Linotype" w:hAnsi="Palatino Linotype" w:cs="Palatino Linotype"/>
          <w:color w:val="222222"/>
        </w:rPr>
        <w:t xml:space="preserve">a </w:t>
      </w:r>
      <w:r w:rsidRPr="00EC5758">
        <w:rPr>
          <w:rFonts w:ascii="Palatino Linotype" w:eastAsia="Palatino Linotype" w:hAnsi="Palatino Linotype" w:cs="Palatino Linotype"/>
          <w:b/>
        </w:rPr>
        <w:t>LA RECURRENTE</w:t>
      </w:r>
      <w:r w:rsidRPr="00EC5758">
        <w:rPr>
          <w:rFonts w:ascii="Palatino Linotype" w:eastAsia="Palatino Linotype" w:hAnsi="Palatino Linotype" w:cs="Palatino Linotype"/>
        </w:rPr>
        <w:t xml:space="preserve"> la presente resolución, vía SAIMEX.</w:t>
      </w:r>
    </w:p>
    <w:p w14:paraId="141DDD0A" w14:textId="77777777" w:rsidR="005F65C8" w:rsidRPr="00EC5758" w:rsidRDefault="005F65C8" w:rsidP="005F65C8">
      <w:pPr>
        <w:spacing w:line="480" w:lineRule="auto"/>
        <w:ind w:right="49"/>
        <w:jc w:val="both"/>
        <w:rPr>
          <w:rFonts w:ascii="Palatino Linotype" w:eastAsia="Palatino Linotype" w:hAnsi="Palatino Linotype" w:cs="Palatino Linotype"/>
        </w:rPr>
      </w:pPr>
    </w:p>
    <w:p w14:paraId="58B57776" w14:textId="77777777" w:rsidR="005F65C8" w:rsidRPr="00EC5758" w:rsidRDefault="005F65C8" w:rsidP="005F65C8">
      <w:pPr>
        <w:spacing w:line="360" w:lineRule="auto"/>
        <w:ind w:right="49"/>
        <w:jc w:val="both"/>
        <w:rPr>
          <w:rFonts w:ascii="Palatino Linotype" w:eastAsia="Palatino Linotype" w:hAnsi="Palatino Linotype" w:cs="Palatino Linotype"/>
        </w:rPr>
      </w:pPr>
      <w:r w:rsidRPr="00EC5758">
        <w:rPr>
          <w:rFonts w:ascii="Palatino Linotype" w:eastAsia="Palatino Linotype" w:hAnsi="Palatino Linotype" w:cs="Palatino Linotype"/>
          <w:b/>
        </w:rPr>
        <w:t>SEXTO.</w:t>
      </w:r>
      <w:r w:rsidRPr="00EC5758">
        <w:rPr>
          <w:rFonts w:ascii="Palatino Linotype" w:eastAsia="Palatino Linotype" w:hAnsi="Palatino Linotype" w:cs="Palatino Linotype"/>
        </w:rPr>
        <w:t xml:space="preserve"> Se hace del conocimiento de </w:t>
      </w:r>
      <w:r w:rsidRPr="00EC5758">
        <w:rPr>
          <w:rFonts w:ascii="Palatino Linotype" w:eastAsia="Palatino Linotype" w:hAnsi="Palatino Linotype" w:cs="Palatino Linotype"/>
          <w:b/>
        </w:rPr>
        <w:t>LA RECURRENTE</w:t>
      </w:r>
      <w:r w:rsidRPr="00EC575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4B4D7DD" w14:textId="77777777" w:rsidR="005F65C8" w:rsidRPr="00EC5758" w:rsidRDefault="005F65C8" w:rsidP="005F65C8">
      <w:pPr>
        <w:spacing w:line="360" w:lineRule="auto"/>
        <w:ind w:right="49"/>
        <w:jc w:val="both"/>
        <w:rPr>
          <w:rFonts w:ascii="Palatino Linotype" w:eastAsia="Palatino Linotype" w:hAnsi="Palatino Linotype" w:cs="Palatino Linotype"/>
        </w:rPr>
      </w:pPr>
    </w:p>
    <w:p w14:paraId="0D473975" w14:textId="77777777" w:rsidR="00BB719A" w:rsidRPr="00EC5758" w:rsidRDefault="00BB719A" w:rsidP="00BB719A">
      <w:pPr>
        <w:spacing w:before="240" w:after="240" w:line="360" w:lineRule="auto"/>
        <w:ind w:firstLine="1"/>
        <w:jc w:val="both"/>
        <w:rPr>
          <w:rFonts w:ascii="Palatino Linotype" w:hAnsi="Palatino Linotype"/>
        </w:rPr>
      </w:pPr>
      <w:bookmarkStart w:id="11" w:name="_Hlk99014733"/>
      <w:r w:rsidRPr="00EC575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EC5758">
        <w:rPr>
          <w:rFonts w:ascii="Palatino Linotype" w:hAnsi="Palatino Linotype" w:cs="Palatino Linotype"/>
        </w:rPr>
        <w:lastRenderedPageBreak/>
        <w:t xml:space="preserve">NORIEGA Y GUADALUPE RAMÍREZ PEÑA; EN LA DÉCIMA TERCERA SESIÓN ORDINARIA, CELEBRADA EL QUINCE (15) DE ABRIL DE DOS MIL VEINTISÉIS, ANTE EL SECRETARIO TÉCNICO DEL PLENO </w:t>
      </w:r>
      <w:r w:rsidRPr="00EC5758">
        <w:rPr>
          <w:rFonts w:ascii="Palatino Linotype" w:hAnsi="Palatino Linotype" w:cs="Palatino Linotype"/>
          <w:color w:val="000000" w:themeColor="text1"/>
        </w:rPr>
        <w:t>ALEXIS TAPIA RAMÍREZ.</w:t>
      </w:r>
    </w:p>
    <w:bookmarkEnd w:id="11"/>
    <w:p w14:paraId="56422F7D" w14:textId="77777777" w:rsidR="00AC5204" w:rsidRPr="00EC5758" w:rsidRDefault="00AC5204">
      <w:pPr>
        <w:spacing w:line="360" w:lineRule="auto"/>
        <w:ind w:right="-847"/>
        <w:jc w:val="both"/>
        <w:rPr>
          <w:rFonts w:ascii="Palatino Linotype" w:eastAsia="Palatino Linotype" w:hAnsi="Palatino Linotype" w:cs="Palatino Linotype"/>
        </w:rPr>
      </w:pPr>
    </w:p>
    <w:p w14:paraId="4424A7F3" w14:textId="77777777" w:rsidR="00AC5204" w:rsidRPr="00EC5758" w:rsidRDefault="00AC5204">
      <w:pPr>
        <w:spacing w:line="360" w:lineRule="auto"/>
        <w:ind w:right="-847"/>
        <w:jc w:val="both"/>
        <w:rPr>
          <w:rFonts w:ascii="Palatino Linotype" w:eastAsia="Palatino Linotype" w:hAnsi="Palatino Linotype" w:cs="Palatino Linotype"/>
        </w:rPr>
      </w:pPr>
    </w:p>
    <w:p w14:paraId="4D4BF170" w14:textId="77777777" w:rsidR="00AC5204" w:rsidRPr="00EC5758" w:rsidRDefault="00AC5204">
      <w:pPr>
        <w:spacing w:line="360" w:lineRule="auto"/>
        <w:ind w:right="-847"/>
        <w:jc w:val="both"/>
        <w:rPr>
          <w:rFonts w:ascii="Palatino Linotype" w:eastAsia="Palatino Linotype" w:hAnsi="Palatino Linotype" w:cs="Palatino Linotype"/>
        </w:rPr>
      </w:pPr>
    </w:p>
    <w:p w14:paraId="0922E808" w14:textId="77777777" w:rsidR="00063F71" w:rsidRPr="00EC5758" w:rsidRDefault="00063F71">
      <w:pPr>
        <w:spacing w:line="360" w:lineRule="auto"/>
        <w:ind w:right="-847"/>
        <w:jc w:val="both"/>
        <w:rPr>
          <w:rFonts w:ascii="Palatino Linotype" w:eastAsia="Palatino Linotype" w:hAnsi="Palatino Linotype" w:cs="Palatino Linotype"/>
        </w:rPr>
      </w:pPr>
    </w:p>
    <w:p w14:paraId="1B2C42C4" w14:textId="77777777" w:rsidR="00063F71" w:rsidRPr="00EC5758" w:rsidRDefault="00063F71">
      <w:pPr>
        <w:spacing w:line="360" w:lineRule="auto"/>
        <w:ind w:right="-847"/>
        <w:jc w:val="both"/>
        <w:rPr>
          <w:rFonts w:ascii="Palatino Linotype" w:eastAsia="Palatino Linotype" w:hAnsi="Palatino Linotype" w:cs="Palatino Linotype"/>
        </w:rPr>
      </w:pPr>
    </w:p>
    <w:p w14:paraId="0C0A141A" w14:textId="77777777" w:rsidR="00063F71" w:rsidRPr="00EC5758" w:rsidRDefault="00063F71">
      <w:pPr>
        <w:spacing w:line="360" w:lineRule="auto"/>
        <w:ind w:right="-847"/>
        <w:jc w:val="both"/>
        <w:rPr>
          <w:rFonts w:ascii="Palatino Linotype" w:eastAsia="Palatino Linotype" w:hAnsi="Palatino Linotype" w:cs="Palatino Linotype"/>
        </w:rPr>
      </w:pPr>
    </w:p>
    <w:p w14:paraId="79B1D414" w14:textId="77777777" w:rsidR="00063F71" w:rsidRPr="00EC5758" w:rsidRDefault="00063F71">
      <w:pPr>
        <w:spacing w:line="360" w:lineRule="auto"/>
        <w:ind w:right="-847"/>
        <w:jc w:val="both"/>
        <w:rPr>
          <w:rFonts w:ascii="Palatino Linotype" w:eastAsia="Palatino Linotype" w:hAnsi="Palatino Linotype" w:cs="Palatino Linotype"/>
        </w:rPr>
      </w:pPr>
    </w:p>
    <w:p w14:paraId="3621EAAB" w14:textId="77777777" w:rsidR="00063F71" w:rsidRPr="00EC5758" w:rsidRDefault="00063F71">
      <w:pPr>
        <w:spacing w:line="360" w:lineRule="auto"/>
        <w:ind w:right="-847"/>
        <w:jc w:val="both"/>
        <w:rPr>
          <w:rFonts w:ascii="Palatino Linotype" w:eastAsia="Palatino Linotype" w:hAnsi="Palatino Linotype" w:cs="Palatino Linotype"/>
        </w:rPr>
      </w:pPr>
    </w:p>
    <w:p w14:paraId="4E346F12" w14:textId="77777777" w:rsidR="00063F71" w:rsidRPr="00EC5758" w:rsidRDefault="00063F71">
      <w:pPr>
        <w:spacing w:line="360" w:lineRule="auto"/>
        <w:ind w:right="-847"/>
        <w:jc w:val="both"/>
        <w:rPr>
          <w:rFonts w:ascii="Palatino Linotype" w:eastAsia="Palatino Linotype" w:hAnsi="Palatino Linotype" w:cs="Palatino Linotype"/>
        </w:rPr>
      </w:pPr>
    </w:p>
    <w:p w14:paraId="4C95F448" w14:textId="77777777" w:rsidR="00063F71" w:rsidRPr="00EC5758" w:rsidRDefault="00063F71">
      <w:pPr>
        <w:spacing w:line="360" w:lineRule="auto"/>
        <w:ind w:right="-847"/>
        <w:jc w:val="both"/>
        <w:rPr>
          <w:rFonts w:ascii="Palatino Linotype" w:eastAsia="Palatino Linotype" w:hAnsi="Palatino Linotype" w:cs="Palatino Linotype"/>
        </w:rPr>
      </w:pPr>
    </w:p>
    <w:p w14:paraId="2FC959D4" w14:textId="77777777" w:rsidR="00063F71" w:rsidRPr="00EC5758" w:rsidRDefault="00063F71">
      <w:pPr>
        <w:spacing w:line="360" w:lineRule="auto"/>
        <w:ind w:right="-847"/>
        <w:jc w:val="both"/>
        <w:rPr>
          <w:rFonts w:ascii="Palatino Linotype" w:eastAsia="Palatino Linotype" w:hAnsi="Palatino Linotype" w:cs="Palatino Linotype"/>
        </w:rPr>
      </w:pPr>
    </w:p>
    <w:p w14:paraId="5A87F487" w14:textId="77777777" w:rsidR="00063F71" w:rsidRPr="00EC5758" w:rsidRDefault="00063F71">
      <w:pPr>
        <w:spacing w:line="360" w:lineRule="auto"/>
        <w:ind w:right="-847"/>
        <w:jc w:val="both"/>
        <w:rPr>
          <w:rFonts w:ascii="Palatino Linotype" w:eastAsia="Palatino Linotype" w:hAnsi="Palatino Linotype" w:cs="Palatino Linotype"/>
        </w:rPr>
      </w:pPr>
    </w:p>
    <w:p w14:paraId="2CBCC911" w14:textId="77777777" w:rsidR="00063F71" w:rsidRPr="00EC5758" w:rsidRDefault="00063F71">
      <w:pPr>
        <w:spacing w:line="360" w:lineRule="auto"/>
        <w:ind w:right="-847"/>
        <w:jc w:val="both"/>
        <w:rPr>
          <w:rFonts w:ascii="Palatino Linotype" w:eastAsia="Palatino Linotype" w:hAnsi="Palatino Linotype" w:cs="Palatino Linotype"/>
        </w:rPr>
      </w:pPr>
    </w:p>
    <w:p w14:paraId="617A6BD6" w14:textId="77777777" w:rsidR="00063F71" w:rsidRPr="00EC5758" w:rsidRDefault="00063F71">
      <w:pPr>
        <w:spacing w:line="360" w:lineRule="auto"/>
        <w:ind w:right="-847"/>
        <w:jc w:val="both"/>
        <w:rPr>
          <w:rFonts w:ascii="Palatino Linotype" w:eastAsia="Palatino Linotype" w:hAnsi="Palatino Linotype" w:cs="Palatino Linotype"/>
        </w:rPr>
      </w:pPr>
    </w:p>
    <w:p w14:paraId="3087E8B4" w14:textId="77777777" w:rsidR="00063F71" w:rsidRPr="00EC5758" w:rsidRDefault="00063F71">
      <w:pPr>
        <w:spacing w:line="360" w:lineRule="auto"/>
        <w:ind w:right="-847"/>
        <w:jc w:val="both"/>
        <w:rPr>
          <w:rFonts w:ascii="Palatino Linotype" w:eastAsia="Palatino Linotype" w:hAnsi="Palatino Linotype" w:cs="Palatino Linotype"/>
        </w:rPr>
      </w:pPr>
    </w:p>
    <w:p w14:paraId="68F713CF" w14:textId="77777777" w:rsidR="00063F71" w:rsidRPr="00EC5758" w:rsidRDefault="00063F71">
      <w:pPr>
        <w:spacing w:line="360" w:lineRule="auto"/>
        <w:ind w:right="-847"/>
        <w:jc w:val="both"/>
        <w:rPr>
          <w:rFonts w:ascii="Palatino Linotype" w:eastAsia="Palatino Linotype" w:hAnsi="Palatino Linotype" w:cs="Palatino Linotype"/>
        </w:rPr>
      </w:pPr>
    </w:p>
    <w:p w14:paraId="69BFE4E8" w14:textId="77777777" w:rsidR="00063F71" w:rsidRPr="00EC5758" w:rsidRDefault="00063F71">
      <w:pPr>
        <w:spacing w:line="360" w:lineRule="auto"/>
        <w:ind w:right="-847"/>
        <w:jc w:val="both"/>
        <w:rPr>
          <w:rFonts w:ascii="Palatino Linotype" w:eastAsia="Palatino Linotype" w:hAnsi="Palatino Linotype" w:cs="Palatino Linotype"/>
        </w:rPr>
      </w:pPr>
    </w:p>
    <w:p w14:paraId="01BD8A07" w14:textId="77777777" w:rsidR="00063F71" w:rsidRPr="00EC5758" w:rsidRDefault="00063F71">
      <w:pPr>
        <w:spacing w:line="360" w:lineRule="auto"/>
        <w:ind w:right="-847"/>
        <w:jc w:val="both"/>
        <w:rPr>
          <w:rFonts w:ascii="Palatino Linotype" w:eastAsia="Palatino Linotype" w:hAnsi="Palatino Linotype" w:cs="Palatino Linotype"/>
        </w:rPr>
      </w:pPr>
    </w:p>
    <w:p w14:paraId="5F64D7AD" w14:textId="77777777" w:rsidR="00063F71" w:rsidRPr="00EC5758" w:rsidRDefault="00063F71">
      <w:pPr>
        <w:spacing w:line="360" w:lineRule="auto"/>
        <w:ind w:right="-847"/>
        <w:jc w:val="both"/>
        <w:rPr>
          <w:rFonts w:ascii="Palatino Linotype" w:eastAsia="Palatino Linotype" w:hAnsi="Palatino Linotype" w:cs="Palatino Linotype"/>
        </w:rPr>
      </w:pPr>
    </w:p>
    <w:p w14:paraId="3AB2FD57" w14:textId="77777777" w:rsidR="00063F71" w:rsidRPr="00EC5758" w:rsidRDefault="00063F71">
      <w:pPr>
        <w:spacing w:line="360" w:lineRule="auto"/>
        <w:ind w:right="-847"/>
        <w:jc w:val="both"/>
        <w:rPr>
          <w:rFonts w:ascii="Palatino Linotype" w:eastAsia="Palatino Linotype" w:hAnsi="Palatino Linotype" w:cs="Palatino Linotype"/>
        </w:rPr>
      </w:pPr>
    </w:p>
    <w:p w14:paraId="7FADB5E3" w14:textId="77777777" w:rsidR="00063F71" w:rsidRPr="00EC5758" w:rsidRDefault="00063F71">
      <w:pPr>
        <w:spacing w:line="360" w:lineRule="auto"/>
        <w:ind w:right="-847"/>
        <w:jc w:val="both"/>
        <w:rPr>
          <w:rFonts w:ascii="Palatino Linotype" w:eastAsia="Palatino Linotype" w:hAnsi="Palatino Linotype" w:cs="Palatino Linotype"/>
        </w:rPr>
      </w:pPr>
    </w:p>
    <w:p w14:paraId="4627CA03" w14:textId="77777777" w:rsidR="00063F71" w:rsidRPr="00EC5758" w:rsidRDefault="00063F71">
      <w:pPr>
        <w:spacing w:line="360" w:lineRule="auto"/>
        <w:ind w:right="-847"/>
        <w:jc w:val="both"/>
        <w:rPr>
          <w:rFonts w:ascii="Palatino Linotype" w:eastAsia="Palatino Linotype" w:hAnsi="Palatino Linotype" w:cs="Palatino Linotype"/>
        </w:rPr>
      </w:pPr>
    </w:p>
    <w:p w14:paraId="7F7DBB5D" w14:textId="77777777" w:rsidR="00063F71" w:rsidRPr="00EC5758" w:rsidRDefault="00063F71">
      <w:pPr>
        <w:spacing w:line="360" w:lineRule="auto"/>
        <w:ind w:right="-847"/>
        <w:jc w:val="both"/>
        <w:rPr>
          <w:rFonts w:ascii="Palatino Linotype" w:eastAsia="Palatino Linotype" w:hAnsi="Palatino Linotype" w:cs="Palatino Linotype"/>
        </w:rPr>
      </w:pPr>
    </w:p>
    <w:p w14:paraId="1589DCAB" w14:textId="77777777" w:rsidR="00063F71" w:rsidRPr="00EC5758" w:rsidRDefault="00063F71">
      <w:pPr>
        <w:spacing w:line="360" w:lineRule="auto"/>
        <w:ind w:right="-847"/>
        <w:jc w:val="both"/>
        <w:rPr>
          <w:rFonts w:ascii="Palatino Linotype" w:eastAsia="Palatino Linotype" w:hAnsi="Palatino Linotype" w:cs="Palatino Linotype"/>
        </w:rPr>
      </w:pPr>
    </w:p>
    <w:p w14:paraId="64E34597" w14:textId="77777777" w:rsidR="00063F71" w:rsidRPr="00EC5758" w:rsidRDefault="00063F71">
      <w:pPr>
        <w:spacing w:line="360" w:lineRule="auto"/>
        <w:ind w:right="-847"/>
        <w:jc w:val="both"/>
        <w:rPr>
          <w:rFonts w:ascii="Palatino Linotype" w:eastAsia="Palatino Linotype" w:hAnsi="Palatino Linotype" w:cs="Palatino Linotype"/>
        </w:rPr>
      </w:pPr>
    </w:p>
    <w:p w14:paraId="7DF197E8" w14:textId="77777777" w:rsidR="00063F71" w:rsidRPr="00EC5758" w:rsidRDefault="00063F71">
      <w:pPr>
        <w:spacing w:line="360" w:lineRule="auto"/>
        <w:ind w:right="-847"/>
        <w:jc w:val="both"/>
        <w:rPr>
          <w:rFonts w:ascii="Palatino Linotype" w:eastAsia="Palatino Linotype" w:hAnsi="Palatino Linotype" w:cs="Palatino Linotype"/>
        </w:rPr>
      </w:pPr>
    </w:p>
    <w:p w14:paraId="385D8842" w14:textId="77777777" w:rsidR="00063F71" w:rsidRPr="00EC5758" w:rsidRDefault="00063F71">
      <w:pPr>
        <w:spacing w:line="360" w:lineRule="auto"/>
        <w:ind w:right="-847"/>
        <w:jc w:val="both"/>
        <w:rPr>
          <w:rFonts w:ascii="Palatino Linotype" w:eastAsia="Palatino Linotype" w:hAnsi="Palatino Linotype" w:cs="Palatino Linotype"/>
        </w:rPr>
      </w:pPr>
    </w:p>
    <w:p w14:paraId="774111E2" w14:textId="77777777" w:rsidR="00063F71" w:rsidRPr="00EC5758" w:rsidRDefault="00063F71">
      <w:pPr>
        <w:spacing w:line="360" w:lineRule="auto"/>
        <w:ind w:right="-847"/>
        <w:jc w:val="both"/>
        <w:rPr>
          <w:rFonts w:ascii="Palatino Linotype" w:eastAsia="Palatino Linotype" w:hAnsi="Palatino Linotype" w:cs="Palatino Linotype"/>
        </w:rPr>
      </w:pPr>
    </w:p>
    <w:sectPr w:rsidR="00063F71" w:rsidRPr="00EC5758" w:rsidSect="00EC5758">
      <w:headerReference w:type="default" r:id="rId9"/>
      <w:footerReference w:type="default" r:id="rId10"/>
      <w:headerReference w:type="first" r:id="rId11"/>
      <w:footerReference w:type="first" r:id="rId12"/>
      <w:pgSz w:w="12240" w:h="15840"/>
      <w:pgMar w:top="2127"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ABC57" w14:textId="77777777" w:rsidR="00F93B22" w:rsidRDefault="00F93B22">
      <w:r>
        <w:separator/>
      </w:r>
    </w:p>
  </w:endnote>
  <w:endnote w:type="continuationSeparator" w:id="0">
    <w:p w14:paraId="460BE67C" w14:textId="77777777" w:rsidR="00F93B22" w:rsidRDefault="00F9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3CEF" w14:textId="77777777" w:rsidR="004B0772" w:rsidRDefault="004B077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C5758">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C5758">
      <w:rPr>
        <w:rFonts w:ascii="Palatino Linotype" w:eastAsia="Palatino Linotype" w:hAnsi="Palatino Linotype" w:cs="Palatino Linotype"/>
        <w:b/>
        <w:noProof/>
        <w:color w:val="000000"/>
        <w:sz w:val="22"/>
        <w:szCs w:val="22"/>
      </w:rPr>
      <w:t>47</w:t>
    </w:r>
    <w:r>
      <w:rPr>
        <w:rFonts w:ascii="Palatino Linotype" w:eastAsia="Palatino Linotype" w:hAnsi="Palatino Linotype" w:cs="Palatino Linotype"/>
        <w:b/>
        <w:color w:val="000000"/>
        <w:sz w:val="22"/>
        <w:szCs w:val="22"/>
      </w:rPr>
      <w:fldChar w:fldCharType="end"/>
    </w:r>
  </w:p>
  <w:p w14:paraId="4ECC7A2F" w14:textId="77777777" w:rsidR="004B0772" w:rsidRDefault="004B077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5DDD" w14:textId="77777777" w:rsidR="004B0772" w:rsidRDefault="004B077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C575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C5758">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p w14:paraId="506E972A" w14:textId="77777777" w:rsidR="004B0772" w:rsidRDefault="004B077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FA900" w14:textId="77777777" w:rsidR="00F93B22" w:rsidRDefault="00F93B22">
      <w:r>
        <w:separator/>
      </w:r>
    </w:p>
  </w:footnote>
  <w:footnote w:type="continuationSeparator" w:id="0">
    <w:p w14:paraId="5504451D" w14:textId="77777777" w:rsidR="00F93B22" w:rsidRDefault="00F93B22">
      <w:r>
        <w:continuationSeparator/>
      </w:r>
    </w:p>
  </w:footnote>
  <w:footnote w:id="1">
    <w:p w14:paraId="1BC98DE1" w14:textId="77777777" w:rsidR="004B0772" w:rsidRDefault="004B077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1E54A018" w14:textId="77777777" w:rsidR="004B0772" w:rsidRDefault="004B077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F8E8AC4" w14:textId="77777777" w:rsidR="004B0772" w:rsidRPr="0051443D" w:rsidRDefault="004B0772">
      <w:pPr>
        <w:pBdr>
          <w:top w:val="nil"/>
          <w:left w:val="nil"/>
          <w:bottom w:val="nil"/>
          <w:right w:val="nil"/>
          <w:between w:val="nil"/>
        </w:pBdr>
        <w:rPr>
          <w:rFonts w:ascii="Palatino Linotype" w:eastAsia="Calibri" w:hAnsi="Palatino Linotype" w:cs="Calibri"/>
          <w:color w:val="000000"/>
          <w:sz w:val="18"/>
          <w:szCs w:val="18"/>
        </w:rPr>
      </w:pPr>
      <w:r>
        <w:rPr>
          <w:vertAlign w:val="superscript"/>
        </w:rPr>
        <w:footnoteRef/>
      </w:r>
      <w:r>
        <w:rPr>
          <w:rFonts w:ascii="Calibri" w:eastAsia="Calibri" w:hAnsi="Calibri" w:cs="Calibri"/>
          <w:color w:val="000000"/>
          <w:sz w:val="20"/>
          <w:szCs w:val="20"/>
        </w:rPr>
        <w:t xml:space="preserve"> </w:t>
      </w:r>
      <w:r w:rsidRPr="0051443D">
        <w:rPr>
          <w:rFonts w:ascii="Palatino Linotype" w:eastAsia="Calibri" w:hAnsi="Palatino Linotype" w:cs="Calibri"/>
          <w:color w:val="000000"/>
          <w:sz w:val="18"/>
          <w:szCs w:val="18"/>
        </w:rPr>
        <w:t>Corte Interamericana de Derechos Humanos. Caso Claude Reyes y otros vs. Chile. Sentencia de 19 de septiembre de 2006. Serie C. No. 151. Párr. 86.</w:t>
      </w:r>
    </w:p>
  </w:footnote>
  <w:footnote w:id="4">
    <w:p w14:paraId="0A6E5713" w14:textId="77777777" w:rsidR="004B0772" w:rsidRPr="0051443D" w:rsidRDefault="004B0772">
      <w:pPr>
        <w:pBdr>
          <w:top w:val="nil"/>
          <w:left w:val="nil"/>
          <w:bottom w:val="nil"/>
          <w:right w:val="nil"/>
          <w:between w:val="nil"/>
        </w:pBdr>
        <w:rPr>
          <w:rFonts w:ascii="Palatino Linotype" w:eastAsia="Calibri" w:hAnsi="Palatino Linotype" w:cs="Calibri"/>
          <w:color w:val="000000"/>
          <w:sz w:val="18"/>
          <w:szCs w:val="18"/>
        </w:rPr>
      </w:pPr>
      <w:r w:rsidRPr="0051443D">
        <w:rPr>
          <w:rFonts w:ascii="Palatino Linotype" w:hAnsi="Palatino Linotype"/>
          <w:sz w:val="22"/>
          <w:szCs w:val="22"/>
          <w:vertAlign w:val="superscript"/>
        </w:rPr>
        <w:footnoteRef/>
      </w:r>
      <w:r w:rsidRPr="0051443D">
        <w:rPr>
          <w:rFonts w:ascii="Palatino Linotype" w:eastAsia="Calibri" w:hAnsi="Palatino Linotype" w:cs="Calibri"/>
          <w:color w:val="000000"/>
          <w:sz w:val="18"/>
          <w:szCs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4B0772" w14:paraId="3A0C8D78" w14:textId="77777777" w:rsidTr="00EC5758">
      <w:trPr>
        <w:trHeight w:val="138"/>
      </w:trPr>
      <w:tc>
        <w:tcPr>
          <w:tcW w:w="3544" w:type="dxa"/>
          <w:vAlign w:val="center"/>
        </w:tcPr>
        <w:p w14:paraId="4F82601A" w14:textId="134E69EA" w:rsidR="004B0772" w:rsidRPr="00EC5758" w:rsidRDefault="004B0772">
          <w:pPr>
            <w:ind w:right="34"/>
            <w:jc w:val="right"/>
            <w:rPr>
              <w:rFonts w:ascii="Palatino Linotype" w:eastAsia="Palatino Linotype" w:hAnsi="Palatino Linotype" w:cs="Palatino Linotype"/>
              <w:b/>
            </w:rPr>
          </w:pPr>
          <w:r w:rsidRPr="00EC5758">
            <w:rPr>
              <w:rFonts w:ascii="Palatino Linotype" w:eastAsia="Palatino Linotype" w:hAnsi="Palatino Linotype" w:cs="Palatino Linotype"/>
              <w:b/>
            </w:rPr>
            <w:t>RECURSO DE REVISIÓN:</w:t>
          </w:r>
        </w:p>
      </w:tc>
      <w:tc>
        <w:tcPr>
          <w:tcW w:w="4251" w:type="dxa"/>
          <w:vAlign w:val="center"/>
        </w:tcPr>
        <w:p w14:paraId="57AD9A7D" w14:textId="46821A87" w:rsidR="004B0772" w:rsidRPr="00EC5758" w:rsidRDefault="004B0772" w:rsidP="006F720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14668/INFOEM/IP/RR/2025</w:t>
          </w:r>
        </w:p>
      </w:tc>
    </w:tr>
    <w:tr w:rsidR="004B0772" w14:paraId="4D93E0AE" w14:textId="77777777" w:rsidTr="00EC5758">
      <w:trPr>
        <w:trHeight w:val="233"/>
      </w:trPr>
      <w:tc>
        <w:tcPr>
          <w:tcW w:w="3544" w:type="dxa"/>
          <w:vAlign w:val="center"/>
        </w:tcPr>
        <w:p w14:paraId="0E9C0931" w14:textId="77777777" w:rsidR="004B0772" w:rsidRPr="00EC5758" w:rsidRDefault="004B0772">
          <w:pPr>
            <w:ind w:right="34"/>
            <w:jc w:val="right"/>
            <w:rPr>
              <w:rFonts w:ascii="Palatino Linotype" w:eastAsia="Palatino Linotype" w:hAnsi="Palatino Linotype" w:cs="Palatino Linotype"/>
              <w:b/>
            </w:rPr>
          </w:pPr>
          <w:r w:rsidRPr="00EC5758">
            <w:rPr>
              <w:rFonts w:ascii="Palatino Linotype" w:eastAsia="Palatino Linotype" w:hAnsi="Palatino Linotype" w:cs="Palatino Linotype"/>
              <w:b/>
            </w:rPr>
            <w:t>SUJETO OBLIGADO:</w:t>
          </w:r>
        </w:p>
      </w:tc>
      <w:tc>
        <w:tcPr>
          <w:tcW w:w="4251" w:type="dxa"/>
          <w:vAlign w:val="center"/>
        </w:tcPr>
        <w:p w14:paraId="1319530D" w14:textId="4FD66E19" w:rsidR="004B0772" w:rsidRPr="00EC5758" w:rsidRDefault="004B0772" w:rsidP="00ED650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Ayuntamiento de Valle de Bravo</w:t>
          </w:r>
        </w:p>
      </w:tc>
    </w:tr>
    <w:tr w:rsidR="004B0772" w14:paraId="30EA8A51" w14:textId="77777777" w:rsidTr="00EC5758">
      <w:trPr>
        <w:trHeight w:val="321"/>
      </w:trPr>
      <w:tc>
        <w:tcPr>
          <w:tcW w:w="3544" w:type="dxa"/>
          <w:vAlign w:val="center"/>
        </w:tcPr>
        <w:p w14:paraId="3D1F4D93" w14:textId="77777777" w:rsidR="004B0772" w:rsidRPr="00EC5758" w:rsidRDefault="004B0772">
          <w:pPr>
            <w:ind w:right="34"/>
            <w:jc w:val="right"/>
            <w:rPr>
              <w:rFonts w:ascii="Palatino Linotype" w:eastAsia="Palatino Linotype" w:hAnsi="Palatino Linotype" w:cs="Palatino Linotype"/>
              <w:b/>
            </w:rPr>
          </w:pPr>
          <w:r w:rsidRPr="00EC5758">
            <w:rPr>
              <w:rFonts w:ascii="Palatino Linotype" w:eastAsia="Palatino Linotype" w:hAnsi="Palatino Linotype" w:cs="Palatino Linotype"/>
              <w:b/>
            </w:rPr>
            <w:t>COMISIONADA PONENTE:</w:t>
          </w:r>
        </w:p>
      </w:tc>
      <w:tc>
        <w:tcPr>
          <w:tcW w:w="4251" w:type="dxa"/>
          <w:vAlign w:val="center"/>
        </w:tcPr>
        <w:p w14:paraId="74EFDC7C" w14:textId="77777777" w:rsidR="004B0772" w:rsidRPr="00EC5758" w:rsidRDefault="004B077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EC5758">
            <w:rPr>
              <w:rFonts w:ascii="Palatino Linotype" w:eastAsia="Palatino Linotype" w:hAnsi="Palatino Linotype" w:cs="Palatino Linotype"/>
              <w:color w:val="000000"/>
            </w:rPr>
            <w:t>María del Rosario Mejía Ayala</w:t>
          </w:r>
        </w:p>
      </w:tc>
    </w:tr>
  </w:tbl>
  <w:p w14:paraId="30C91646" w14:textId="4241E2E4" w:rsidR="004B0772" w:rsidRDefault="00EC5758">
    <w:pPr>
      <w:pBdr>
        <w:top w:val="nil"/>
        <w:left w:val="nil"/>
        <w:bottom w:val="nil"/>
        <w:right w:val="nil"/>
        <w:between w:val="nil"/>
      </w:pBdr>
      <w:tabs>
        <w:tab w:val="center" w:pos="4252"/>
        <w:tab w:val="right" w:pos="8504"/>
        <w:tab w:val="left" w:pos="1606"/>
      </w:tabs>
      <w:rPr>
        <w:rFonts w:ascii="Calibri" w:eastAsia="Calibri" w:hAnsi="Calibri" w:cs="Calibri"/>
        <w:color w:val="000000"/>
      </w:rPr>
    </w:pPr>
    <w:r w:rsidRPr="00EC5758">
      <w:rPr>
        <w:rFonts w:ascii="Calibri" w:eastAsia="Calibri" w:hAnsi="Calibri" w:cs="Calibri"/>
        <w:noProof/>
        <w:color w:val="000000"/>
        <w:lang w:val="es-MX"/>
      </w:rPr>
      <w:drawing>
        <wp:anchor distT="0" distB="0" distL="0" distR="0" simplePos="0" relativeHeight="251657216" behindDoc="1" locked="0" layoutInCell="1" hidden="0" allowOverlap="1" wp14:anchorId="65A88FAD" wp14:editId="4E31C1B0">
          <wp:simplePos x="0" y="0"/>
          <wp:positionH relativeFrom="page">
            <wp:align>left</wp:align>
          </wp:positionH>
          <wp:positionV relativeFrom="margin">
            <wp:posOffset>-1558901</wp:posOffset>
          </wp:positionV>
          <wp:extent cx="7490460" cy="9753600"/>
          <wp:effectExtent l="0" t="0" r="0" b="0"/>
          <wp:wrapNone/>
          <wp:docPr id="10"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14:sizeRelH relativeFrom="margin">
            <wp14:pctWidth>0</wp14:pctWidth>
          </wp14:sizeRelH>
          <wp14:sizeRelV relativeFrom="margin">
            <wp14:pctHeight>0</wp14:pctHeight>
          </wp14:sizeRelV>
        </wp:anchor>
      </w:drawing>
    </w:r>
    <w:r w:rsidR="004B077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99"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3488"/>
      <w:gridCol w:w="4111"/>
    </w:tblGrid>
    <w:tr w:rsidR="004B0772" w14:paraId="141CF125" w14:textId="77777777" w:rsidTr="00EC5758">
      <w:trPr>
        <w:trHeight w:val="138"/>
      </w:trPr>
      <w:tc>
        <w:tcPr>
          <w:tcW w:w="3488" w:type="dxa"/>
          <w:vAlign w:val="center"/>
        </w:tcPr>
        <w:p w14:paraId="7E011672" w14:textId="0CB3AD05" w:rsidR="004B0772" w:rsidRPr="00EC5758" w:rsidRDefault="004B0772">
          <w:pPr>
            <w:jc w:val="right"/>
            <w:rPr>
              <w:rFonts w:ascii="Palatino Linotype" w:eastAsia="Palatino Linotype" w:hAnsi="Palatino Linotype" w:cs="Palatino Linotype"/>
              <w:b/>
              <w:szCs w:val="22"/>
            </w:rPr>
          </w:pPr>
          <w:r w:rsidRPr="00EC5758">
            <w:rPr>
              <w:rFonts w:ascii="Palatino Linotype" w:eastAsia="Palatino Linotype" w:hAnsi="Palatino Linotype" w:cs="Palatino Linotype"/>
              <w:b/>
              <w:szCs w:val="22"/>
            </w:rPr>
            <w:t>RECURSO DE REVISIÓN:</w:t>
          </w:r>
        </w:p>
      </w:tc>
      <w:tc>
        <w:tcPr>
          <w:tcW w:w="4111" w:type="dxa"/>
          <w:vAlign w:val="center"/>
        </w:tcPr>
        <w:p w14:paraId="0AC71FD5" w14:textId="1DC01579" w:rsidR="004B0772" w:rsidRPr="00EC5758" w:rsidRDefault="004B0772" w:rsidP="000806AA">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EC5758">
            <w:rPr>
              <w:rFonts w:ascii="Palatino Linotype" w:eastAsia="Palatino Linotype" w:hAnsi="Palatino Linotype" w:cs="Palatino Linotype"/>
              <w:color w:val="000000"/>
              <w:szCs w:val="22"/>
            </w:rPr>
            <w:t>14668/INFOEM/IP/RR/2025</w:t>
          </w:r>
        </w:p>
      </w:tc>
    </w:tr>
    <w:tr w:rsidR="004B0772" w14:paraId="5781A63E" w14:textId="77777777" w:rsidTr="00EC5758">
      <w:trPr>
        <w:trHeight w:val="233"/>
      </w:trPr>
      <w:tc>
        <w:tcPr>
          <w:tcW w:w="3488" w:type="dxa"/>
          <w:vAlign w:val="center"/>
        </w:tcPr>
        <w:p w14:paraId="355BC5D9" w14:textId="77777777" w:rsidR="004B0772" w:rsidRPr="00EC5758" w:rsidRDefault="004B0772">
          <w:pPr>
            <w:jc w:val="right"/>
            <w:rPr>
              <w:rFonts w:ascii="Palatino Linotype" w:eastAsia="Palatino Linotype" w:hAnsi="Palatino Linotype" w:cs="Palatino Linotype"/>
              <w:b/>
              <w:szCs w:val="22"/>
            </w:rPr>
          </w:pPr>
          <w:r w:rsidRPr="00EC5758">
            <w:rPr>
              <w:rFonts w:ascii="Palatino Linotype" w:eastAsia="Palatino Linotype" w:hAnsi="Palatino Linotype" w:cs="Palatino Linotype"/>
              <w:b/>
              <w:szCs w:val="22"/>
            </w:rPr>
            <w:t>RECURRENTE:</w:t>
          </w:r>
        </w:p>
      </w:tc>
      <w:tc>
        <w:tcPr>
          <w:tcW w:w="4111" w:type="dxa"/>
        </w:tcPr>
        <w:p w14:paraId="1CC1F285" w14:textId="6D048E42" w:rsidR="004B0772" w:rsidRPr="00EC5758" w:rsidRDefault="004B0772">
          <w:pPr>
            <w:pBdr>
              <w:top w:val="nil"/>
              <w:left w:val="nil"/>
              <w:bottom w:val="nil"/>
              <w:right w:val="nil"/>
              <w:between w:val="nil"/>
            </w:pBdr>
            <w:tabs>
              <w:tab w:val="center" w:pos="4252"/>
              <w:tab w:val="right" w:pos="8504"/>
            </w:tabs>
            <w:ind w:right="234"/>
            <w:jc w:val="both"/>
            <w:rPr>
              <w:rFonts w:ascii="Palatino Linotype" w:eastAsia="Palatino Linotype" w:hAnsi="Palatino Linotype" w:cs="Palatino Linotype"/>
              <w:color w:val="000000"/>
              <w:szCs w:val="22"/>
            </w:rPr>
          </w:pPr>
        </w:p>
      </w:tc>
    </w:tr>
    <w:tr w:rsidR="004B0772" w14:paraId="09772625" w14:textId="77777777" w:rsidTr="00EC5758">
      <w:trPr>
        <w:trHeight w:val="321"/>
      </w:trPr>
      <w:tc>
        <w:tcPr>
          <w:tcW w:w="3488" w:type="dxa"/>
          <w:vAlign w:val="center"/>
        </w:tcPr>
        <w:p w14:paraId="23D36EC5" w14:textId="77777777" w:rsidR="004B0772" w:rsidRPr="00EC5758" w:rsidRDefault="004B0772">
          <w:pPr>
            <w:jc w:val="right"/>
            <w:rPr>
              <w:rFonts w:ascii="Palatino Linotype" w:eastAsia="Palatino Linotype" w:hAnsi="Palatino Linotype" w:cs="Palatino Linotype"/>
              <w:b/>
              <w:szCs w:val="22"/>
            </w:rPr>
          </w:pPr>
          <w:r w:rsidRPr="00EC5758">
            <w:rPr>
              <w:rFonts w:ascii="Palatino Linotype" w:eastAsia="Palatino Linotype" w:hAnsi="Palatino Linotype" w:cs="Palatino Linotype"/>
              <w:b/>
              <w:szCs w:val="22"/>
            </w:rPr>
            <w:t>SUJETO OBLIGADO:</w:t>
          </w:r>
        </w:p>
      </w:tc>
      <w:tc>
        <w:tcPr>
          <w:tcW w:w="4111" w:type="dxa"/>
          <w:vAlign w:val="center"/>
        </w:tcPr>
        <w:p w14:paraId="014D31AB" w14:textId="7C20BBEF" w:rsidR="004B0772" w:rsidRPr="00EC5758" w:rsidRDefault="004B0772" w:rsidP="00ED6508">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EC5758">
            <w:rPr>
              <w:rFonts w:ascii="Palatino Linotype" w:eastAsia="Palatino Linotype" w:hAnsi="Palatino Linotype" w:cs="Palatino Linotype"/>
              <w:color w:val="000000"/>
              <w:szCs w:val="22"/>
            </w:rPr>
            <w:t>Ayuntamiento de Valle de Bravo</w:t>
          </w:r>
        </w:p>
      </w:tc>
    </w:tr>
    <w:tr w:rsidR="004B0772" w14:paraId="16DBD1C8" w14:textId="77777777" w:rsidTr="00EC5758">
      <w:trPr>
        <w:trHeight w:val="321"/>
      </w:trPr>
      <w:tc>
        <w:tcPr>
          <w:tcW w:w="3488" w:type="dxa"/>
          <w:vAlign w:val="center"/>
        </w:tcPr>
        <w:p w14:paraId="3AFF15B0" w14:textId="77777777" w:rsidR="004B0772" w:rsidRPr="00EC5758" w:rsidRDefault="004B0772">
          <w:pPr>
            <w:jc w:val="right"/>
            <w:rPr>
              <w:rFonts w:ascii="Palatino Linotype" w:eastAsia="Palatino Linotype" w:hAnsi="Palatino Linotype" w:cs="Palatino Linotype"/>
              <w:b/>
              <w:szCs w:val="22"/>
            </w:rPr>
          </w:pPr>
          <w:r w:rsidRPr="00EC5758">
            <w:rPr>
              <w:rFonts w:ascii="Palatino Linotype" w:eastAsia="Palatino Linotype" w:hAnsi="Palatino Linotype" w:cs="Palatino Linotype"/>
              <w:b/>
              <w:szCs w:val="22"/>
            </w:rPr>
            <w:t>COMISIONADA PONENTE:</w:t>
          </w:r>
        </w:p>
      </w:tc>
      <w:tc>
        <w:tcPr>
          <w:tcW w:w="4111" w:type="dxa"/>
          <w:vAlign w:val="center"/>
        </w:tcPr>
        <w:p w14:paraId="66EFC169" w14:textId="77777777" w:rsidR="004B0772" w:rsidRPr="00EC5758" w:rsidRDefault="004B0772">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EC5758">
            <w:rPr>
              <w:rFonts w:ascii="Palatino Linotype" w:eastAsia="Palatino Linotype" w:hAnsi="Palatino Linotype" w:cs="Palatino Linotype"/>
              <w:color w:val="000000"/>
              <w:szCs w:val="22"/>
            </w:rPr>
            <w:t>María del Rosario Mejía Ayala</w:t>
          </w:r>
        </w:p>
      </w:tc>
    </w:tr>
  </w:tbl>
  <w:p w14:paraId="0A0BAA12" w14:textId="6401580E" w:rsidR="004B0772" w:rsidRDefault="00EC5758">
    <w:pPr>
      <w:pBdr>
        <w:top w:val="nil"/>
        <w:left w:val="nil"/>
        <w:bottom w:val="nil"/>
        <w:right w:val="nil"/>
        <w:between w:val="nil"/>
      </w:pBdr>
      <w:tabs>
        <w:tab w:val="center" w:pos="4252"/>
        <w:tab w:val="right" w:pos="8504"/>
        <w:tab w:val="left" w:pos="3103"/>
      </w:tabs>
      <w:rPr>
        <w:rFonts w:ascii="Calibri" w:eastAsia="Calibri" w:hAnsi="Calibri" w:cs="Calibri"/>
        <w:color w:val="000000"/>
      </w:rPr>
    </w:pPr>
    <w:r w:rsidRPr="00EC5758">
      <w:rPr>
        <w:rFonts w:ascii="Calibri" w:eastAsia="Calibri" w:hAnsi="Calibri" w:cs="Calibri"/>
        <w:color w:val="000000"/>
      </w:rPr>
      <w:pict w14:anchorId="2DC5E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94.4pt;margin-top:-129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44"/>
    <w:multiLevelType w:val="multilevel"/>
    <w:tmpl w:val="548631E4"/>
    <w:lvl w:ilvl="0">
      <w:start w:val="78"/>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 w15:restartNumberingAfterBreak="0">
    <w:nsid w:val="15BC1406"/>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74097B"/>
    <w:multiLevelType w:val="multilevel"/>
    <w:tmpl w:val="EFF2ADC0"/>
    <w:lvl w:ilvl="0">
      <w:start w:val="6"/>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751D44"/>
    <w:multiLevelType w:val="hybridMultilevel"/>
    <w:tmpl w:val="E20C7A52"/>
    <w:lvl w:ilvl="0" w:tplc="B2EA4422">
      <w:start w:val="37"/>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E812E9"/>
    <w:multiLevelType w:val="hybridMultilevel"/>
    <w:tmpl w:val="A9186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8E4824"/>
    <w:multiLevelType w:val="multilevel"/>
    <w:tmpl w:val="B9E0423E"/>
    <w:lvl w:ilvl="0">
      <w:start w:val="43"/>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9" w15:restartNumberingAfterBreak="0">
    <w:nsid w:val="5C335B1C"/>
    <w:multiLevelType w:val="multilevel"/>
    <w:tmpl w:val="493E2002"/>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6"/>
      <w:numFmt w:val="decimal"/>
      <w:lvlText w:val="%4."/>
      <w:lvlJc w:val="left"/>
      <w:pPr>
        <w:ind w:left="1211"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2238CB"/>
    <w:multiLevelType w:val="hybridMultilevel"/>
    <w:tmpl w:val="CD3E5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6531640B"/>
    <w:multiLevelType w:val="multilevel"/>
    <w:tmpl w:val="D26E77E4"/>
    <w:lvl w:ilvl="0">
      <w:start w:val="26"/>
      <w:numFmt w:val="decimal"/>
      <w:lvlText w:val="%1."/>
      <w:lvlJc w:val="left"/>
      <w:pPr>
        <w:ind w:left="360" w:hanging="360"/>
      </w:pPr>
      <w:rPr>
        <w:rFonts w:hint="default"/>
        <w:b/>
        <w:bCs/>
        <w:i w:val="0"/>
        <w:i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773728"/>
    <w:multiLevelType w:val="hybridMultilevel"/>
    <w:tmpl w:val="793A1DCC"/>
    <w:lvl w:ilvl="0" w:tplc="8E420F36">
      <w:start w:val="27"/>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30CEF"/>
    <w:multiLevelType w:val="hybridMultilevel"/>
    <w:tmpl w:val="CC7E9AE0"/>
    <w:lvl w:ilvl="0" w:tplc="7F72A71E">
      <w:start w:val="10"/>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3144" w:hanging="360"/>
      </w:pPr>
    </w:lvl>
    <w:lvl w:ilvl="2" w:tplc="080A001B" w:tentative="1">
      <w:start w:val="1"/>
      <w:numFmt w:val="lowerRoman"/>
      <w:lvlText w:val="%3."/>
      <w:lvlJc w:val="right"/>
      <w:pPr>
        <w:ind w:left="3864" w:hanging="180"/>
      </w:pPr>
    </w:lvl>
    <w:lvl w:ilvl="3" w:tplc="080A000F">
      <w:start w:val="1"/>
      <w:numFmt w:val="decimal"/>
      <w:lvlText w:val="%4."/>
      <w:lvlJc w:val="left"/>
      <w:pPr>
        <w:ind w:left="4584" w:hanging="360"/>
      </w:pPr>
    </w:lvl>
    <w:lvl w:ilvl="4" w:tplc="080A0019" w:tentative="1">
      <w:start w:val="1"/>
      <w:numFmt w:val="lowerLetter"/>
      <w:lvlText w:val="%5."/>
      <w:lvlJc w:val="left"/>
      <w:pPr>
        <w:ind w:left="5304" w:hanging="360"/>
      </w:pPr>
    </w:lvl>
    <w:lvl w:ilvl="5" w:tplc="080A001B" w:tentative="1">
      <w:start w:val="1"/>
      <w:numFmt w:val="lowerRoman"/>
      <w:lvlText w:val="%6."/>
      <w:lvlJc w:val="right"/>
      <w:pPr>
        <w:ind w:left="6024" w:hanging="180"/>
      </w:pPr>
    </w:lvl>
    <w:lvl w:ilvl="6" w:tplc="080A000F" w:tentative="1">
      <w:start w:val="1"/>
      <w:numFmt w:val="decimal"/>
      <w:lvlText w:val="%7."/>
      <w:lvlJc w:val="left"/>
      <w:pPr>
        <w:ind w:left="6744" w:hanging="360"/>
      </w:pPr>
    </w:lvl>
    <w:lvl w:ilvl="7" w:tplc="080A0019" w:tentative="1">
      <w:start w:val="1"/>
      <w:numFmt w:val="lowerLetter"/>
      <w:lvlText w:val="%8."/>
      <w:lvlJc w:val="left"/>
      <w:pPr>
        <w:ind w:left="7464" w:hanging="360"/>
      </w:pPr>
    </w:lvl>
    <w:lvl w:ilvl="8" w:tplc="080A001B" w:tentative="1">
      <w:start w:val="1"/>
      <w:numFmt w:val="lowerRoman"/>
      <w:lvlText w:val="%9."/>
      <w:lvlJc w:val="right"/>
      <w:pPr>
        <w:ind w:left="8184" w:hanging="180"/>
      </w:pPr>
    </w:lvl>
  </w:abstractNum>
  <w:abstractNum w:abstractNumId="15" w15:restartNumberingAfterBreak="0">
    <w:nsid w:val="6B5F76C1"/>
    <w:multiLevelType w:val="multilevel"/>
    <w:tmpl w:val="90AEFE26"/>
    <w:lvl w:ilvl="0">
      <w:start w:val="45"/>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F8A5C7A"/>
    <w:multiLevelType w:val="multilevel"/>
    <w:tmpl w:val="1EFC27C0"/>
    <w:lvl w:ilvl="0">
      <w:start w:val="2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48553ED"/>
    <w:multiLevelType w:val="multilevel"/>
    <w:tmpl w:val="6A44154C"/>
    <w:lvl w:ilvl="0">
      <w:start w:val="34"/>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4C7FF4"/>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2"/>
  </w:num>
  <w:num w:numId="3">
    <w:abstractNumId w:val="7"/>
  </w:num>
  <w:num w:numId="4">
    <w:abstractNumId w:val="10"/>
  </w:num>
  <w:num w:numId="5">
    <w:abstractNumId w:val="3"/>
  </w:num>
  <w:num w:numId="6">
    <w:abstractNumId w:val="18"/>
  </w:num>
  <w:num w:numId="7">
    <w:abstractNumId w:val="16"/>
  </w:num>
  <w:num w:numId="8">
    <w:abstractNumId w:val="14"/>
  </w:num>
  <w:num w:numId="9">
    <w:abstractNumId w:val="9"/>
  </w:num>
  <w:num w:numId="10">
    <w:abstractNumId w:val="6"/>
  </w:num>
  <w:num w:numId="11">
    <w:abstractNumId w:val="13"/>
  </w:num>
  <w:num w:numId="12">
    <w:abstractNumId w:val="1"/>
  </w:num>
  <w:num w:numId="13">
    <w:abstractNumId w:val="12"/>
  </w:num>
  <w:num w:numId="14">
    <w:abstractNumId w:val="5"/>
  </w:num>
  <w:num w:numId="15">
    <w:abstractNumId w:val="17"/>
  </w:num>
  <w:num w:numId="16">
    <w:abstractNumId w:val="4"/>
  </w:num>
  <w:num w:numId="17">
    <w:abstractNumId w:val="8"/>
  </w:num>
  <w:num w:numId="18">
    <w:abstractNumId w:val="0"/>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06E1"/>
    <w:rsid w:val="00063F13"/>
    <w:rsid w:val="00063F71"/>
    <w:rsid w:val="00070263"/>
    <w:rsid w:val="000806AA"/>
    <w:rsid w:val="000948EB"/>
    <w:rsid w:val="000B1963"/>
    <w:rsid w:val="000B2E7C"/>
    <w:rsid w:val="000B38F7"/>
    <w:rsid w:val="000C6095"/>
    <w:rsid w:val="000F53D0"/>
    <w:rsid w:val="001215FA"/>
    <w:rsid w:val="0012445B"/>
    <w:rsid w:val="00124BE5"/>
    <w:rsid w:val="00125573"/>
    <w:rsid w:val="0016468F"/>
    <w:rsid w:val="00177129"/>
    <w:rsid w:val="0018366D"/>
    <w:rsid w:val="00191752"/>
    <w:rsid w:val="0019641B"/>
    <w:rsid w:val="001C7EC8"/>
    <w:rsid w:val="001D3D8B"/>
    <w:rsid w:val="001D53DE"/>
    <w:rsid w:val="001E4BBF"/>
    <w:rsid w:val="001E6ADC"/>
    <w:rsid w:val="002536E0"/>
    <w:rsid w:val="002821D1"/>
    <w:rsid w:val="002A31B7"/>
    <w:rsid w:val="002A78CA"/>
    <w:rsid w:val="0031639C"/>
    <w:rsid w:val="00341D1F"/>
    <w:rsid w:val="0034535E"/>
    <w:rsid w:val="00347D07"/>
    <w:rsid w:val="00357CF4"/>
    <w:rsid w:val="003704AB"/>
    <w:rsid w:val="00373140"/>
    <w:rsid w:val="00373E25"/>
    <w:rsid w:val="003A7CB3"/>
    <w:rsid w:val="003B4FED"/>
    <w:rsid w:val="003D0DEE"/>
    <w:rsid w:val="003D6E6F"/>
    <w:rsid w:val="003D7A21"/>
    <w:rsid w:val="004012BA"/>
    <w:rsid w:val="004137D5"/>
    <w:rsid w:val="004259D2"/>
    <w:rsid w:val="00441172"/>
    <w:rsid w:val="00453551"/>
    <w:rsid w:val="00460C0A"/>
    <w:rsid w:val="00461406"/>
    <w:rsid w:val="0049044E"/>
    <w:rsid w:val="004A76B5"/>
    <w:rsid w:val="004B0772"/>
    <w:rsid w:val="004B0D56"/>
    <w:rsid w:val="004B4CA5"/>
    <w:rsid w:val="004B61F1"/>
    <w:rsid w:val="004B7E2E"/>
    <w:rsid w:val="004D6CC9"/>
    <w:rsid w:val="004D7CEA"/>
    <w:rsid w:val="004F6BAE"/>
    <w:rsid w:val="0051443D"/>
    <w:rsid w:val="00523B5A"/>
    <w:rsid w:val="00526C18"/>
    <w:rsid w:val="00531D51"/>
    <w:rsid w:val="005366F2"/>
    <w:rsid w:val="005A74CF"/>
    <w:rsid w:val="005B2650"/>
    <w:rsid w:val="005B4DBD"/>
    <w:rsid w:val="005C329A"/>
    <w:rsid w:val="005C7971"/>
    <w:rsid w:val="005D4A25"/>
    <w:rsid w:val="005D590A"/>
    <w:rsid w:val="005D796D"/>
    <w:rsid w:val="005E1870"/>
    <w:rsid w:val="005F57A5"/>
    <w:rsid w:val="005F65C8"/>
    <w:rsid w:val="00616101"/>
    <w:rsid w:val="00640A50"/>
    <w:rsid w:val="00652896"/>
    <w:rsid w:val="006750E3"/>
    <w:rsid w:val="006D0D04"/>
    <w:rsid w:val="006F7202"/>
    <w:rsid w:val="00704FEF"/>
    <w:rsid w:val="00713E9D"/>
    <w:rsid w:val="007202F3"/>
    <w:rsid w:val="00744A2B"/>
    <w:rsid w:val="007624B9"/>
    <w:rsid w:val="00782764"/>
    <w:rsid w:val="007A40B2"/>
    <w:rsid w:val="007C5EDD"/>
    <w:rsid w:val="0080192A"/>
    <w:rsid w:val="00807F3A"/>
    <w:rsid w:val="00813624"/>
    <w:rsid w:val="00817E4B"/>
    <w:rsid w:val="00830F4D"/>
    <w:rsid w:val="008335DC"/>
    <w:rsid w:val="00860C17"/>
    <w:rsid w:val="008B0583"/>
    <w:rsid w:val="008C4556"/>
    <w:rsid w:val="008D2777"/>
    <w:rsid w:val="00933C72"/>
    <w:rsid w:val="00975139"/>
    <w:rsid w:val="009863A8"/>
    <w:rsid w:val="00993832"/>
    <w:rsid w:val="00994733"/>
    <w:rsid w:val="00995AA6"/>
    <w:rsid w:val="0099753A"/>
    <w:rsid w:val="009A0F94"/>
    <w:rsid w:val="009C133F"/>
    <w:rsid w:val="009D1FF3"/>
    <w:rsid w:val="009E3380"/>
    <w:rsid w:val="009E4BA7"/>
    <w:rsid w:val="009E6133"/>
    <w:rsid w:val="00A1166F"/>
    <w:rsid w:val="00A346FC"/>
    <w:rsid w:val="00A5202A"/>
    <w:rsid w:val="00AA23CE"/>
    <w:rsid w:val="00AB63C1"/>
    <w:rsid w:val="00AC5204"/>
    <w:rsid w:val="00AE73D6"/>
    <w:rsid w:val="00AF3F48"/>
    <w:rsid w:val="00B003D8"/>
    <w:rsid w:val="00B012E5"/>
    <w:rsid w:val="00B20060"/>
    <w:rsid w:val="00B31742"/>
    <w:rsid w:val="00B6050E"/>
    <w:rsid w:val="00B6359A"/>
    <w:rsid w:val="00B72293"/>
    <w:rsid w:val="00B74F0B"/>
    <w:rsid w:val="00BB719A"/>
    <w:rsid w:val="00BD13B9"/>
    <w:rsid w:val="00C074F9"/>
    <w:rsid w:val="00C3720F"/>
    <w:rsid w:val="00C47F2D"/>
    <w:rsid w:val="00C50E58"/>
    <w:rsid w:val="00C6602B"/>
    <w:rsid w:val="00C7327E"/>
    <w:rsid w:val="00C8189B"/>
    <w:rsid w:val="00C8293E"/>
    <w:rsid w:val="00C92F34"/>
    <w:rsid w:val="00C95DEF"/>
    <w:rsid w:val="00CA3D2F"/>
    <w:rsid w:val="00CC63F1"/>
    <w:rsid w:val="00D178E7"/>
    <w:rsid w:val="00D47F25"/>
    <w:rsid w:val="00D60A6C"/>
    <w:rsid w:val="00D61EB3"/>
    <w:rsid w:val="00D74E5B"/>
    <w:rsid w:val="00D87FC0"/>
    <w:rsid w:val="00DA23B3"/>
    <w:rsid w:val="00DA337A"/>
    <w:rsid w:val="00DA60CE"/>
    <w:rsid w:val="00DD364C"/>
    <w:rsid w:val="00E12D9E"/>
    <w:rsid w:val="00E14F02"/>
    <w:rsid w:val="00E2693E"/>
    <w:rsid w:val="00E276CB"/>
    <w:rsid w:val="00E35FDA"/>
    <w:rsid w:val="00E757DF"/>
    <w:rsid w:val="00E82476"/>
    <w:rsid w:val="00E848C1"/>
    <w:rsid w:val="00E90635"/>
    <w:rsid w:val="00EA63CD"/>
    <w:rsid w:val="00EC0FAE"/>
    <w:rsid w:val="00EC5758"/>
    <w:rsid w:val="00ED6508"/>
    <w:rsid w:val="00EE74F8"/>
    <w:rsid w:val="00EE7BE9"/>
    <w:rsid w:val="00F1093A"/>
    <w:rsid w:val="00F53553"/>
    <w:rsid w:val="00F91D1D"/>
    <w:rsid w:val="00F93B22"/>
    <w:rsid w:val="00FD2006"/>
    <w:rsid w:val="00FE4356"/>
    <w:rsid w:val="00FE75D3"/>
    <w:rsid w:val="00FF5768"/>
    <w:rsid w:val="00FF72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A0012"/>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 w:type="character" w:customStyle="1" w:styleId="PuestoCar">
    <w:name w:val="Puesto Car"/>
    <w:aliases w:val="Cita textual Car"/>
    <w:basedOn w:val="Fuentedeprrafopredeter"/>
    <w:link w:val="Puesto"/>
    <w:uiPriority w:val="10"/>
    <w:rsid w:val="009D1FF3"/>
    <w:rPr>
      <w:b/>
      <w:sz w:val="72"/>
      <w:szCs w:val="72"/>
    </w:rPr>
  </w:style>
  <w:style w:type="character" w:styleId="Hipervnculovisitado">
    <w:name w:val="FollowedHyperlink"/>
    <w:basedOn w:val="Fuentedeprrafopredeter"/>
    <w:uiPriority w:val="99"/>
    <w:semiHidden/>
    <w:unhideWhenUsed/>
    <w:rsid w:val="00E2693E"/>
    <w:rPr>
      <w:color w:val="954F72" w:themeColor="followedHyperlink"/>
      <w:u w:val="single"/>
    </w:rPr>
  </w:style>
  <w:style w:type="character" w:customStyle="1" w:styleId="UnresolvedMention">
    <w:name w:val="Unresolved Mention"/>
    <w:basedOn w:val="Fuentedeprrafopredeter"/>
    <w:uiPriority w:val="99"/>
    <w:semiHidden/>
    <w:unhideWhenUsed/>
    <w:rsid w:val="00AE73D6"/>
    <w:rPr>
      <w:color w:val="605E5C"/>
      <w:shd w:val="clear" w:color="auto" w:fill="E1DFDD"/>
    </w:rPr>
  </w:style>
  <w:style w:type="table" w:styleId="Tabladecuadrcula1clara-nfasis1">
    <w:name w:val="Grid Table 1 Light Accent 1"/>
    <w:basedOn w:val="Tablanormal"/>
    <w:uiPriority w:val="46"/>
    <w:rsid w:val="00713E9D"/>
    <w:rPr>
      <w:sz w:val="20"/>
      <w:szCs w:val="20"/>
      <w:lang w:val="es-MX"/>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rsid w:val="00460C0A"/>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F23FB2-EC22-4A10-A064-529D2FC6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47</Pages>
  <Words>10829</Words>
  <Characters>59562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10</cp:revision>
  <cp:lastPrinted>2026-04-17T17:28:00Z</cp:lastPrinted>
  <dcterms:created xsi:type="dcterms:W3CDTF">2026-04-09T00:27:00Z</dcterms:created>
  <dcterms:modified xsi:type="dcterms:W3CDTF">2026-04-22T00:48:00Z</dcterms:modified>
</cp:coreProperties>
</file>