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961" w:rsidRPr="00B03692" w:rsidRDefault="009463E2">
      <w:pPr>
        <w:tabs>
          <w:tab w:val="left" w:pos="3465"/>
        </w:tabs>
        <w:spacing w:line="360" w:lineRule="auto"/>
        <w:ind w:right="-787"/>
        <w:jc w:val="both"/>
        <w:rPr>
          <w:rFonts w:ascii="Palatino Linotype" w:eastAsia="Palatino Linotype" w:hAnsi="Palatino Linotype" w:cs="Palatino Linotype"/>
          <w:b/>
        </w:rPr>
      </w:pPr>
      <w:bookmarkStart w:id="0" w:name="_GoBack"/>
      <w:bookmarkEnd w:id="0"/>
      <w:r w:rsidRPr="00B03692">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w:t>
      </w:r>
      <w:r w:rsidR="00783039" w:rsidRPr="00B03692">
        <w:rPr>
          <w:rFonts w:ascii="Palatino Linotype" w:eastAsia="Palatino Linotype" w:hAnsi="Palatino Linotype" w:cs="Palatino Linotype"/>
        </w:rPr>
        <w:t xml:space="preserve">o de México; </w:t>
      </w:r>
      <w:r w:rsidR="00783039" w:rsidRPr="00B03692">
        <w:rPr>
          <w:rFonts w:ascii="Palatino Linotype" w:eastAsia="Palatino Linotype" w:hAnsi="Palatino Linotype" w:cs="Palatino Linotype"/>
          <w:b/>
        </w:rPr>
        <w:t>de fecha once</w:t>
      </w:r>
      <w:r w:rsidR="00B03692" w:rsidRPr="00B03692">
        <w:rPr>
          <w:rFonts w:ascii="Palatino Linotype" w:eastAsia="Palatino Linotype" w:hAnsi="Palatino Linotype" w:cs="Palatino Linotype"/>
          <w:b/>
        </w:rPr>
        <w:t xml:space="preserve"> (11)</w:t>
      </w:r>
      <w:r w:rsidR="00783039" w:rsidRPr="00B03692">
        <w:rPr>
          <w:rFonts w:ascii="Palatino Linotype" w:eastAsia="Palatino Linotype" w:hAnsi="Palatino Linotype" w:cs="Palatino Linotype"/>
          <w:b/>
        </w:rPr>
        <w:t xml:space="preserve"> </w:t>
      </w:r>
      <w:r w:rsidRPr="00B03692">
        <w:rPr>
          <w:rFonts w:ascii="Palatino Linotype" w:eastAsia="Palatino Linotype" w:hAnsi="Palatino Linotype" w:cs="Palatino Linotype"/>
          <w:b/>
        </w:rPr>
        <w:t>de febrero de dos mil veintiséis.</w:t>
      </w:r>
    </w:p>
    <w:p w:rsidR="00D12961" w:rsidRPr="00B03692" w:rsidRDefault="00D12961">
      <w:pPr>
        <w:tabs>
          <w:tab w:val="left" w:pos="3465"/>
        </w:tabs>
        <w:spacing w:line="360" w:lineRule="auto"/>
        <w:ind w:right="-787"/>
        <w:jc w:val="both"/>
        <w:rPr>
          <w:rFonts w:ascii="Palatino Linotype" w:eastAsia="Palatino Linotype" w:hAnsi="Palatino Linotype" w:cs="Palatino Linotype"/>
        </w:rPr>
      </w:pPr>
    </w:p>
    <w:p w:rsidR="00D12961" w:rsidRPr="00B03692" w:rsidRDefault="009463E2">
      <w:pPr>
        <w:spacing w:line="360" w:lineRule="auto"/>
        <w:ind w:right="-787"/>
        <w:jc w:val="both"/>
        <w:rPr>
          <w:rFonts w:ascii="Palatino Linotype" w:eastAsia="Palatino Linotype" w:hAnsi="Palatino Linotype" w:cs="Palatino Linotype"/>
        </w:rPr>
      </w:pPr>
      <w:r w:rsidRPr="00B03692">
        <w:rPr>
          <w:rFonts w:ascii="Palatino Linotype" w:eastAsia="Palatino Linotype" w:hAnsi="Palatino Linotype" w:cs="Palatino Linotype"/>
          <w:b/>
          <w:bCs/>
        </w:rPr>
        <w:t xml:space="preserve">VISTAS </w:t>
      </w:r>
      <w:r w:rsidRPr="00B03692">
        <w:rPr>
          <w:rFonts w:ascii="Palatino Linotype" w:eastAsia="Palatino Linotype" w:hAnsi="Palatino Linotype" w:cs="Palatino Linotype"/>
        </w:rPr>
        <w:t xml:space="preserve">las constancias para resolver </w:t>
      </w:r>
      <w:r w:rsidRPr="00B03692">
        <w:rPr>
          <w:rFonts w:ascii="Palatino Linotype" w:eastAsia="Palatino Linotype" w:hAnsi="Palatino Linotype" w:cs="Palatino Linotype"/>
          <w:color w:val="000000"/>
        </w:rPr>
        <w:t xml:space="preserve">el Recurso de Revisión </w:t>
      </w:r>
      <w:r w:rsidRPr="00B03692">
        <w:rPr>
          <w:rFonts w:ascii="Palatino Linotype" w:eastAsia="Palatino Linotype" w:hAnsi="Palatino Linotype" w:cs="Palatino Linotype"/>
          <w:b/>
          <w:bCs/>
          <w:color w:val="000000"/>
        </w:rPr>
        <w:t>09578/INFOEM/IP/RR/2025</w:t>
      </w:r>
      <w:r w:rsidRPr="00B03692">
        <w:rPr>
          <w:rFonts w:ascii="Palatino Linotype" w:eastAsia="Palatino Linotype" w:hAnsi="Palatino Linotype" w:cs="Palatino Linotype"/>
          <w:color w:val="000000"/>
        </w:rPr>
        <w:t xml:space="preserve">, promovido </w:t>
      </w:r>
      <w:r w:rsidRPr="00B03692">
        <w:rPr>
          <w:rFonts w:ascii="Palatino Linotype" w:eastAsia="Palatino Linotype" w:hAnsi="Palatino Linotype" w:cs="Palatino Linotype"/>
        </w:rPr>
        <w:t>por</w:t>
      </w:r>
      <w:r w:rsidRPr="00B03692">
        <w:rPr>
          <w:rFonts w:ascii="Palatino Linotype" w:eastAsia="Palatino Linotype" w:hAnsi="Palatino Linotype" w:cs="Palatino Linotype"/>
          <w:b/>
          <w:bCs/>
        </w:rPr>
        <w:t xml:space="preserve"> </w:t>
      </w:r>
      <w:r w:rsidR="0009307F">
        <w:rPr>
          <w:rFonts w:ascii="Palatino Linotype" w:eastAsia="Palatino Linotype" w:hAnsi="Palatino Linotype" w:cs="Palatino Linotype"/>
          <w:b/>
          <w:bCs/>
        </w:rPr>
        <w:t>XXXX</w:t>
      </w:r>
      <w:r w:rsidRPr="00B03692">
        <w:rPr>
          <w:rFonts w:ascii="Palatino Linotype" w:eastAsia="Palatino Linotype" w:hAnsi="Palatino Linotype" w:cs="Palatino Linotype"/>
          <w:color w:val="000000"/>
        </w:rPr>
        <w:t>,</w:t>
      </w:r>
      <w:r w:rsidRPr="00B03692">
        <w:rPr>
          <w:rFonts w:ascii="Palatino Linotype" w:eastAsia="Palatino Linotype" w:hAnsi="Palatino Linotype" w:cs="Palatino Linotype"/>
          <w:b/>
          <w:bCs/>
        </w:rPr>
        <w:t xml:space="preserve"> </w:t>
      </w:r>
      <w:r w:rsidRPr="00B03692">
        <w:rPr>
          <w:rFonts w:ascii="Palatino Linotype" w:eastAsia="Palatino Linotype" w:hAnsi="Palatino Linotype" w:cs="Palatino Linotype"/>
        </w:rPr>
        <w:t xml:space="preserve">a quien en lo sucesivo se denominará </w:t>
      </w:r>
      <w:r w:rsidRPr="00B03692">
        <w:rPr>
          <w:rFonts w:ascii="Palatino Linotype" w:eastAsia="Palatino Linotype" w:hAnsi="Palatino Linotype" w:cs="Palatino Linotype"/>
          <w:b/>
          <w:bCs/>
        </w:rPr>
        <w:t>EL RECURRENTE</w:t>
      </w:r>
      <w:r w:rsidRPr="00B03692">
        <w:rPr>
          <w:rFonts w:ascii="Palatino Linotype" w:eastAsia="Palatino Linotype" w:hAnsi="Palatino Linotype" w:cs="Palatino Linotype"/>
        </w:rPr>
        <w:t xml:space="preserve">, en contra de la respuesta otorgada a la solicitud de información </w:t>
      </w:r>
      <w:r w:rsidRPr="00B03692">
        <w:rPr>
          <w:rFonts w:ascii="Palatino Linotype" w:eastAsia="Palatino Linotype" w:hAnsi="Palatino Linotype" w:cs="Palatino Linotype"/>
          <w:b/>
          <w:bCs/>
        </w:rPr>
        <w:t>00614/SECTI/IP/2025</w:t>
      </w:r>
      <w:r w:rsidRPr="00B03692">
        <w:rPr>
          <w:rFonts w:ascii="Palatino Linotype" w:eastAsia="Palatino Linotype" w:hAnsi="Palatino Linotype" w:cs="Palatino Linotype"/>
        </w:rPr>
        <w:t xml:space="preserve">, por parte de la </w:t>
      </w:r>
      <w:r w:rsidRPr="00B03692">
        <w:rPr>
          <w:rFonts w:ascii="Palatino Linotype" w:eastAsia="Palatino Linotype" w:hAnsi="Palatino Linotype" w:cs="Palatino Linotype"/>
          <w:b/>
          <w:bCs/>
        </w:rPr>
        <w:t xml:space="preserve">Secretaría de Educación, Ciencia, Tecnología e Innovación, </w:t>
      </w:r>
      <w:r w:rsidRPr="00B03692">
        <w:rPr>
          <w:rFonts w:ascii="Palatino Linotype" w:eastAsia="Palatino Linotype" w:hAnsi="Palatino Linotype" w:cs="Palatino Linotype"/>
        </w:rPr>
        <w:t xml:space="preserve">en adelante el </w:t>
      </w:r>
      <w:r w:rsidRPr="00B03692">
        <w:rPr>
          <w:rFonts w:ascii="Palatino Linotype" w:eastAsia="Palatino Linotype" w:hAnsi="Palatino Linotype" w:cs="Palatino Linotype"/>
          <w:b/>
          <w:bCs/>
        </w:rPr>
        <w:t>SUJETO OBLIGADO,</w:t>
      </w:r>
      <w:r w:rsidRPr="00B03692">
        <w:rPr>
          <w:rFonts w:ascii="Palatino Linotype" w:eastAsia="Palatino Linotype" w:hAnsi="Palatino Linotype" w:cs="Palatino Linotype"/>
        </w:rPr>
        <w:t xml:space="preserve"> se emite la presente resolución con base en los siguientes:</w:t>
      </w:r>
    </w:p>
    <w:p w:rsidR="00D12961" w:rsidRPr="00B03692" w:rsidRDefault="009463E2">
      <w:pPr>
        <w:spacing w:line="360" w:lineRule="auto"/>
        <w:ind w:right="-787"/>
        <w:jc w:val="both"/>
        <w:rPr>
          <w:rFonts w:ascii="Palatino Linotype" w:eastAsia="Palatino Linotype" w:hAnsi="Palatino Linotype" w:cs="Palatino Linotype"/>
        </w:rPr>
      </w:pPr>
      <w:r w:rsidRPr="00B03692">
        <w:rPr>
          <w:rFonts w:ascii="Palatino Linotype" w:eastAsia="Palatino Linotype" w:hAnsi="Palatino Linotype" w:cs="Palatino Linotype"/>
        </w:rPr>
        <w:t xml:space="preserve"> </w:t>
      </w:r>
    </w:p>
    <w:p w:rsidR="00D12961" w:rsidRPr="00B03692" w:rsidRDefault="009463E2">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1" w:name="_heading=h.gjdgxs" w:colFirst="0" w:colLast="0"/>
      <w:bookmarkEnd w:id="1"/>
      <w:r w:rsidRPr="00B03692">
        <w:rPr>
          <w:rFonts w:ascii="Palatino Linotype" w:eastAsia="Palatino Linotype" w:hAnsi="Palatino Linotype" w:cs="Palatino Linotype"/>
          <w:b/>
          <w:bCs/>
          <w:color w:val="000000"/>
          <w:sz w:val="24"/>
          <w:szCs w:val="24"/>
        </w:rPr>
        <w:t>A N T E C E D E N T E S</w:t>
      </w:r>
    </w:p>
    <w:p w:rsidR="00D12961" w:rsidRPr="00B03692" w:rsidRDefault="00D12961">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rsidR="00D12961" w:rsidRPr="00B03692" w:rsidRDefault="009463E2">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B03692">
        <w:rPr>
          <w:rFonts w:ascii="Palatino Linotype" w:eastAsia="Palatino Linotype" w:hAnsi="Palatino Linotype" w:cs="Palatino Linotype"/>
          <w:color w:val="000000"/>
        </w:rPr>
        <w:t xml:space="preserve">El </w:t>
      </w:r>
      <w:r w:rsidRPr="00B03692">
        <w:rPr>
          <w:rFonts w:ascii="Palatino Linotype" w:eastAsia="Palatino Linotype" w:hAnsi="Palatino Linotype" w:cs="Palatino Linotype"/>
          <w:b/>
          <w:bCs/>
          <w:color w:val="000000"/>
        </w:rPr>
        <w:t>diez de julio de dos mil veinticinco</w:t>
      </w:r>
      <w:r w:rsidRPr="00B03692">
        <w:rPr>
          <w:rFonts w:ascii="Palatino Linotype" w:eastAsia="Palatino Linotype" w:hAnsi="Palatino Linotype" w:cs="Palatino Linotype"/>
          <w:color w:val="000000"/>
        </w:rPr>
        <w:t>,</w:t>
      </w:r>
      <w:r w:rsidRPr="00B03692">
        <w:rPr>
          <w:rFonts w:ascii="Palatino Linotype" w:eastAsia="Palatino Linotype" w:hAnsi="Palatino Linotype" w:cs="Palatino Linotype"/>
          <w:b/>
          <w:bCs/>
          <w:color w:val="000000"/>
        </w:rPr>
        <w:t xml:space="preserve"> </w:t>
      </w:r>
      <w:r w:rsidRPr="00B03692">
        <w:rPr>
          <w:rFonts w:ascii="Palatino Linotype" w:eastAsia="Palatino Linotype" w:hAnsi="Palatino Linotype" w:cs="Palatino Linotype"/>
          <w:color w:val="000000"/>
        </w:rPr>
        <w:t>se presentó ante el Sujeto Obligado a través del Sistema de Acceso a la Información Mexiquense (SAIMEX), la siguiente solicitud de información pública:</w:t>
      </w:r>
    </w:p>
    <w:p w:rsidR="00D12961" w:rsidRPr="00B03692" w:rsidRDefault="00D12961">
      <w:pPr>
        <w:pBdr>
          <w:top w:val="nil"/>
          <w:left w:val="nil"/>
          <w:bottom w:val="nil"/>
          <w:right w:val="nil"/>
          <w:between w:val="nil"/>
        </w:pBdr>
        <w:ind w:right="-787"/>
        <w:jc w:val="both"/>
        <w:rPr>
          <w:rFonts w:ascii="Palatino Linotype" w:eastAsia="Palatino Linotype" w:hAnsi="Palatino Linotype" w:cs="Palatino Linotype"/>
          <w:color w:val="000000"/>
        </w:rPr>
      </w:pPr>
    </w:p>
    <w:p w:rsidR="00D12961" w:rsidRPr="00B03692" w:rsidRDefault="009463E2">
      <w:pPr>
        <w:pBdr>
          <w:top w:val="nil"/>
          <w:left w:val="nil"/>
          <w:bottom w:val="nil"/>
          <w:right w:val="nil"/>
          <w:between w:val="nil"/>
        </w:pBdr>
        <w:ind w:left="567" w:right="-787"/>
        <w:jc w:val="both"/>
        <w:rPr>
          <w:rFonts w:ascii="Palatino Linotype" w:eastAsia="Palatino Linotype" w:hAnsi="Palatino Linotype" w:cs="Palatino Linotype"/>
          <w:i/>
          <w:iCs/>
          <w:color w:val="000000"/>
        </w:rPr>
      </w:pPr>
      <w:r w:rsidRPr="00B03692">
        <w:rPr>
          <w:rFonts w:ascii="Palatino Linotype" w:eastAsia="Palatino Linotype" w:hAnsi="Palatino Linotype" w:cs="Palatino Linotype"/>
          <w:i/>
          <w:iCs/>
          <w:color w:val="000000"/>
        </w:rPr>
        <w:t>“SOLICITO DE MANERA CLARA, DETALLADA Y PUNTUAL LOS CAMBIOS DE ADSCRIPCION SOLICITADOS POR PERSONAL ADSCRITO A LA COORDINACION ESTATAL DOCENTE DEPENDIENTE DE LA SECRETARIA DE EDUCACION CIENCIA, TECNOLOGIA E INOVACION DEL 16 DE SEPTIEMBRE 2023 AL DIA DE LA ENTREGA DE LA INFORMACION EN UN PERIODO NO MAYOR A 5 DIAS.” (Sic)</w:t>
      </w:r>
    </w:p>
    <w:p w:rsidR="00D12961" w:rsidRPr="00B03692" w:rsidRDefault="00D12961">
      <w:pPr>
        <w:spacing w:line="360" w:lineRule="auto"/>
        <w:ind w:right="-787"/>
        <w:jc w:val="both"/>
        <w:rPr>
          <w:rFonts w:ascii="Palatino Linotype" w:eastAsia="Palatino Linotype" w:hAnsi="Palatino Linotype" w:cs="Palatino Linotype"/>
        </w:rPr>
      </w:pPr>
    </w:p>
    <w:p w:rsidR="00D12961" w:rsidRPr="00B03692" w:rsidRDefault="009463E2" w:rsidP="00B03692">
      <w:pPr>
        <w:numPr>
          <w:ilvl w:val="0"/>
          <w:numId w:val="4"/>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B03692">
        <w:rPr>
          <w:rFonts w:ascii="Palatino Linotype" w:eastAsia="Palatino Linotype" w:hAnsi="Palatino Linotype" w:cs="Palatino Linotype"/>
          <w:color w:val="000000"/>
        </w:rPr>
        <w:t xml:space="preserve">Se eligió como modalidad de entrega de la información: A través del </w:t>
      </w:r>
      <w:r w:rsidRPr="00B03692">
        <w:rPr>
          <w:rFonts w:ascii="Palatino Linotype" w:eastAsia="Palatino Linotype" w:hAnsi="Palatino Linotype" w:cs="Palatino Linotype"/>
          <w:b/>
          <w:bCs/>
          <w:color w:val="000000"/>
        </w:rPr>
        <w:t>SAIMEX.</w:t>
      </w:r>
    </w:p>
    <w:p w:rsidR="00D12961" w:rsidRPr="00B03692" w:rsidRDefault="00D12961">
      <w:p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p>
    <w:p w:rsidR="00D12961" w:rsidRPr="00B03692" w:rsidRDefault="009463E2">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B03692">
        <w:rPr>
          <w:rFonts w:ascii="Palatino Linotype" w:eastAsia="Palatino Linotype" w:hAnsi="Palatino Linotype" w:cs="Palatino Linotype"/>
          <w:color w:val="000000"/>
        </w:rPr>
        <w:lastRenderedPageBreak/>
        <w:t>El</w:t>
      </w:r>
      <w:r w:rsidRPr="00B03692">
        <w:rPr>
          <w:rFonts w:ascii="Palatino Linotype" w:eastAsia="Palatino Linotype" w:hAnsi="Palatino Linotype" w:cs="Palatino Linotype"/>
          <w:b/>
          <w:bCs/>
          <w:color w:val="000000"/>
        </w:rPr>
        <w:t xml:space="preserve"> catorce de agosto de dos mil veinticinco</w:t>
      </w:r>
      <w:r w:rsidRPr="00B03692">
        <w:rPr>
          <w:rFonts w:ascii="Palatino Linotype" w:eastAsia="Palatino Linotype" w:hAnsi="Palatino Linotype" w:cs="Palatino Linotype"/>
          <w:color w:val="000000"/>
        </w:rPr>
        <w:t>, el Sujeto Obligado</w:t>
      </w:r>
      <w:r w:rsidRPr="00B03692">
        <w:rPr>
          <w:rFonts w:ascii="Palatino Linotype" w:eastAsia="Palatino Linotype" w:hAnsi="Palatino Linotype" w:cs="Palatino Linotype"/>
          <w:b/>
          <w:bCs/>
          <w:color w:val="000000"/>
        </w:rPr>
        <w:t>,</w:t>
      </w:r>
      <w:r w:rsidRPr="00B03692">
        <w:rPr>
          <w:rFonts w:ascii="Palatino Linotype" w:eastAsia="Palatino Linotype" w:hAnsi="Palatino Linotype" w:cs="Palatino Linotype"/>
          <w:color w:val="000000"/>
        </w:rPr>
        <w:t xml:space="preserve"> dio respuesta adjuntando los archivos digitales siguientes:</w:t>
      </w:r>
    </w:p>
    <w:p w:rsidR="00D12961" w:rsidRPr="00B03692" w:rsidRDefault="009463E2">
      <w:pPr>
        <w:pBdr>
          <w:top w:val="nil"/>
          <w:left w:val="nil"/>
          <w:bottom w:val="nil"/>
          <w:right w:val="nil"/>
          <w:between w:val="nil"/>
        </w:pBdr>
        <w:tabs>
          <w:tab w:val="left" w:pos="567"/>
        </w:tabs>
        <w:ind w:left="567" w:right="-787"/>
        <w:jc w:val="both"/>
        <w:rPr>
          <w:rFonts w:ascii="Palatino Linotype" w:eastAsia="Palatino Linotype" w:hAnsi="Palatino Linotype" w:cs="Palatino Linotype"/>
          <w:b/>
          <w:bCs/>
          <w:i/>
          <w:iCs/>
          <w:color w:val="000000"/>
        </w:rPr>
      </w:pPr>
      <w:r w:rsidRPr="00B03692">
        <w:rPr>
          <w:rFonts w:ascii="Palatino Linotype" w:eastAsia="Palatino Linotype" w:hAnsi="Palatino Linotype" w:cs="Palatino Linotype"/>
          <w:b/>
          <w:bCs/>
          <w:i/>
          <w:iCs/>
          <w:color w:val="000000"/>
        </w:rPr>
        <w:t>SPH_UT_614 _CDA.pdf</w:t>
      </w:r>
    </w:p>
    <w:p w:rsidR="00D12961" w:rsidRPr="00B03692" w:rsidRDefault="009463E2">
      <w:pPr>
        <w:pBdr>
          <w:top w:val="nil"/>
          <w:left w:val="nil"/>
          <w:bottom w:val="nil"/>
          <w:right w:val="nil"/>
          <w:between w:val="nil"/>
        </w:pBdr>
        <w:tabs>
          <w:tab w:val="left" w:pos="567"/>
        </w:tabs>
        <w:ind w:left="567" w:right="-787"/>
        <w:jc w:val="both"/>
        <w:rPr>
          <w:rFonts w:ascii="Palatino Linotype" w:eastAsia="Palatino Linotype" w:hAnsi="Palatino Linotype" w:cs="Palatino Linotype"/>
          <w:color w:val="000000"/>
        </w:rPr>
      </w:pPr>
      <w:r w:rsidRPr="00B03692">
        <w:rPr>
          <w:rFonts w:ascii="Palatino Linotype" w:eastAsia="Palatino Linotype" w:hAnsi="Palatino Linotype" w:cs="Palatino Linotype"/>
          <w:color w:val="000000"/>
        </w:rPr>
        <w:t>Captura de pantalla del SAIMEX en la que se advierte en las observaciones y/o justificación del turno a servidor público habilitado el texto siguiente:</w:t>
      </w:r>
    </w:p>
    <w:p w:rsidR="00D12961" w:rsidRPr="00B03692" w:rsidRDefault="00D12961">
      <w:pPr>
        <w:pBdr>
          <w:top w:val="nil"/>
          <w:left w:val="nil"/>
          <w:bottom w:val="nil"/>
          <w:right w:val="nil"/>
          <w:between w:val="nil"/>
        </w:pBdr>
        <w:tabs>
          <w:tab w:val="left" w:pos="567"/>
        </w:tabs>
        <w:ind w:left="567" w:right="-787"/>
        <w:jc w:val="both"/>
        <w:rPr>
          <w:rFonts w:ascii="Palatino Linotype" w:eastAsia="Palatino Linotype" w:hAnsi="Palatino Linotype" w:cs="Palatino Linotype"/>
          <w:color w:val="000000"/>
        </w:rPr>
      </w:pPr>
    </w:p>
    <w:p w:rsidR="00D12961" w:rsidRPr="00B03692" w:rsidRDefault="009463E2">
      <w:pPr>
        <w:pBdr>
          <w:top w:val="nil"/>
          <w:left w:val="nil"/>
          <w:bottom w:val="nil"/>
          <w:right w:val="nil"/>
          <w:between w:val="nil"/>
        </w:pBdr>
        <w:tabs>
          <w:tab w:val="left" w:pos="567"/>
        </w:tabs>
        <w:ind w:left="567" w:right="-787"/>
        <w:jc w:val="both"/>
        <w:rPr>
          <w:rFonts w:ascii="Palatino Linotype" w:eastAsia="Palatino Linotype" w:hAnsi="Palatino Linotype" w:cs="Palatino Linotype"/>
          <w:i/>
          <w:iCs/>
          <w:color w:val="000000"/>
        </w:rPr>
      </w:pPr>
      <w:r w:rsidRPr="00B03692">
        <w:rPr>
          <w:rFonts w:ascii="Palatino Linotype" w:eastAsia="Palatino Linotype" w:hAnsi="Palatino Linotype" w:cs="Palatino Linotype"/>
          <w:i/>
          <w:iCs/>
          <w:color w:val="000000"/>
        </w:rPr>
        <w:t xml:space="preserve">“…Después de una búsqueda exhaustiva y rigurosa en los archivos de esta Coordinación de Delegaciones Administrativas </w:t>
      </w:r>
      <w:r w:rsidRPr="00B03692">
        <w:rPr>
          <w:rFonts w:ascii="Palatino Linotype" w:eastAsia="Palatino Linotype" w:hAnsi="Palatino Linotype" w:cs="Palatino Linotype"/>
          <w:b/>
          <w:bCs/>
          <w:i/>
          <w:iCs/>
          <w:color w:val="000000"/>
        </w:rPr>
        <w:t>no existe algún documento que refiera la información solicitada, toda vez que no existe la Coordinación Estatal Docente</w:t>
      </w:r>
      <w:r w:rsidRPr="00B03692">
        <w:rPr>
          <w:rFonts w:ascii="Palatino Linotype" w:eastAsia="Palatino Linotype" w:hAnsi="Palatino Linotype" w:cs="Palatino Linotype"/>
          <w:i/>
          <w:iCs/>
          <w:color w:val="000000"/>
        </w:rPr>
        <w:t>, como Órgano Desconcentrado dependiente de la Secretaria de Educación, Ciencia, Tecnología e Innovación, motivo por el cual no existe la información requerida y no se está obligado a realizar investigaciones para proporcionar la información conforme al interés del solicitante…” (Sic)</w:t>
      </w:r>
    </w:p>
    <w:p w:rsidR="00D12961" w:rsidRPr="00B03692" w:rsidRDefault="00D12961">
      <w:pPr>
        <w:pBdr>
          <w:top w:val="nil"/>
          <w:left w:val="nil"/>
          <w:bottom w:val="nil"/>
          <w:right w:val="nil"/>
          <w:between w:val="nil"/>
        </w:pBdr>
        <w:tabs>
          <w:tab w:val="left" w:pos="567"/>
        </w:tabs>
        <w:ind w:left="567" w:right="-787"/>
        <w:jc w:val="both"/>
        <w:rPr>
          <w:rFonts w:ascii="Palatino Linotype" w:eastAsia="Palatino Linotype" w:hAnsi="Palatino Linotype" w:cs="Palatino Linotype"/>
          <w:b/>
          <w:bCs/>
          <w:i/>
          <w:iCs/>
          <w:color w:val="000000"/>
        </w:rPr>
      </w:pPr>
    </w:p>
    <w:p w:rsidR="00D12961" w:rsidRPr="00B03692" w:rsidRDefault="009463E2">
      <w:pPr>
        <w:pBdr>
          <w:top w:val="nil"/>
          <w:left w:val="nil"/>
          <w:bottom w:val="nil"/>
          <w:right w:val="nil"/>
          <w:between w:val="nil"/>
        </w:pBdr>
        <w:tabs>
          <w:tab w:val="left" w:pos="567"/>
        </w:tabs>
        <w:ind w:left="567" w:right="-787"/>
        <w:jc w:val="both"/>
        <w:rPr>
          <w:rFonts w:ascii="Palatino Linotype" w:eastAsia="Palatino Linotype" w:hAnsi="Palatino Linotype" w:cs="Palatino Linotype"/>
          <w:b/>
          <w:bCs/>
          <w:i/>
          <w:iCs/>
          <w:color w:val="000000"/>
        </w:rPr>
      </w:pPr>
      <w:r w:rsidRPr="00B03692">
        <w:rPr>
          <w:rFonts w:ascii="Palatino Linotype" w:eastAsia="Palatino Linotype" w:hAnsi="Palatino Linotype" w:cs="Palatino Linotype"/>
          <w:b/>
          <w:bCs/>
          <w:i/>
          <w:iCs/>
          <w:color w:val="000000"/>
        </w:rPr>
        <w:t>ANEXO RESPUESTA 00614 y 00615_CESPD_VP.pdf</w:t>
      </w:r>
    </w:p>
    <w:p w:rsidR="00D12961" w:rsidRPr="00B03692" w:rsidRDefault="009463E2">
      <w:pPr>
        <w:pBdr>
          <w:top w:val="nil"/>
          <w:left w:val="nil"/>
          <w:bottom w:val="nil"/>
          <w:right w:val="nil"/>
          <w:between w:val="nil"/>
        </w:pBdr>
        <w:tabs>
          <w:tab w:val="left" w:pos="567"/>
        </w:tabs>
        <w:ind w:left="567" w:right="-787"/>
        <w:jc w:val="both"/>
        <w:rPr>
          <w:rFonts w:ascii="Palatino Linotype" w:eastAsia="Palatino Linotype" w:hAnsi="Palatino Linotype" w:cs="Palatino Linotype"/>
          <w:color w:val="000000"/>
        </w:rPr>
      </w:pPr>
      <w:r w:rsidRPr="00B03692">
        <w:rPr>
          <w:rFonts w:ascii="Palatino Linotype" w:eastAsia="Palatino Linotype" w:hAnsi="Palatino Linotype" w:cs="Palatino Linotype"/>
          <w:color w:val="000000"/>
        </w:rPr>
        <w:t>Archivo que contiene 8 documentos denominados SOLICITUD DE AUTORIZACIÓN PARA PROCESAR A TRAVÉS DEL SISTEMA INTEGRAL DE MOVIMIENTOS DE PERSONAL (SIMP) DE LAS PERSONAS SERVIDORAS PÚBLICAS DOCENTES CON PLAZA(S) ADSCRITA(S) A OFICINAS DEL SECTOR CENTRAL.</w:t>
      </w:r>
    </w:p>
    <w:p w:rsidR="00D12961" w:rsidRPr="00B03692" w:rsidRDefault="00D12961">
      <w:pPr>
        <w:pBdr>
          <w:top w:val="nil"/>
          <w:left w:val="nil"/>
          <w:bottom w:val="nil"/>
          <w:right w:val="nil"/>
          <w:between w:val="nil"/>
        </w:pBdr>
        <w:tabs>
          <w:tab w:val="left" w:pos="567"/>
        </w:tabs>
        <w:ind w:left="567" w:right="-787"/>
        <w:jc w:val="both"/>
        <w:rPr>
          <w:rFonts w:ascii="Palatino Linotype" w:eastAsia="Palatino Linotype" w:hAnsi="Palatino Linotype" w:cs="Palatino Linotype"/>
          <w:color w:val="000000"/>
        </w:rPr>
      </w:pPr>
    </w:p>
    <w:p w:rsidR="00D12961" w:rsidRPr="00B03692" w:rsidRDefault="009463E2">
      <w:pPr>
        <w:pBdr>
          <w:top w:val="nil"/>
          <w:left w:val="nil"/>
          <w:bottom w:val="nil"/>
          <w:right w:val="nil"/>
          <w:between w:val="nil"/>
        </w:pBdr>
        <w:tabs>
          <w:tab w:val="left" w:pos="567"/>
        </w:tabs>
        <w:ind w:left="567" w:right="-787"/>
        <w:jc w:val="both"/>
        <w:rPr>
          <w:rFonts w:ascii="Palatino Linotype" w:eastAsia="Palatino Linotype" w:hAnsi="Palatino Linotype" w:cs="Palatino Linotype"/>
          <w:b/>
          <w:bCs/>
          <w:i/>
          <w:iCs/>
          <w:color w:val="000000"/>
        </w:rPr>
      </w:pPr>
      <w:r w:rsidRPr="00B03692">
        <w:rPr>
          <w:rFonts w:ascii="Palatino Linotype" w:eastAsia="Palatino Linotype" w:hAnsi="Palatino Linotype" w:cs="Palatino Linotype"/>
          <w:b/>
          <w:bCs/>
          <w:i/>
          <w:iCs/>
          <w:color w:val="000000"/>
        </w:rPr>
        <w:t>SPH_UT_614 CESPD.pdf</w:t>
      </w:r>
    </w:p>
    <w:p w:rsidR="00D12961" w:rsidRPr="00B03692" w:rsidRDefault="009463E2">
      <w:pPr>
        <w:pBdr>
          <w:top w:val="nil"/>
          <w:left w:val="nil"/>
          <w:bottom w:val="nil"/>
          <w:right w:val="nil"/>
          <w:between w:val="nil"/>
        </w:pBdr>
        <w:tabs>
          <w:tab w:val="left" w:pos="567"/>
        </w:tabs>
        <w:ind w:left="567" w:right="-787"/>
        <w:jc w:val="both"/>
        <w:rPr>
          <w:rFonts w:ascii="Palatino Linotype" w:eastAsia="Palatino Linotype" w:hAnsi="Palatino Linotype" w:cs="Palatino Linotype"/>
          <w:color w:val="000000"/>
        </w:rPr>
      </w:pPr>
      <w:r w:rsidRPr="00B03692">
        <w:rPr>
          <w:rFonts w:ascii="Palatino Linotype" w:eastAsia="Palatino Linotype" w:hAnsi="Palatino Linotype" w:cs="Palatino Linotype"/>
          <w:color w:val="000000"/>
        </w:rPr>
        <w:t xml:space="preserve">Oficio No.: 228B031A0/0167/2025 de fecha 17 de julio de 2025, firmado por el </w:t>
      </w:r>
      <w:r w:rsidRPr="00B03692">
        <w:rPr>
          <w:rFonts w:ascii="Palatino Linotype" w:eastAsia="Palatino Linotype" w:hAnsi="Palatino Linotype" w:cs="Palatino Linotype"/>
          <w:b/>
          <w:bCs/>
          <w:color w:val="000000"/>
        </w:rPr>
        <w:t>Coordinador Estatal del Servicio Profesional Docente</w:t>
      </w:r>
      <w:r w:rsidRPr="00B03692">
        <w:rPr>
          <w:rFonts w:ascii="Palatino Linotype" w:eastAsia="Palatino Linotype" w:hAnsi="Palatino Linotype" w:cs="Palatino Linotype"/>
          <w:color w:val="000000"/>
        </w:rPr>
        <w:t>, a través del cual refiere:</w:t>
      </w:r>
    </w:p>
    <w:p w:rsidR="00D12961" w:rsidRPr="00B03692" w:rsidRDefault="00D12961">
      <w:pPr>
        <w:pBdr>
          <w:top w:val="nil"/>
          <w:left w:val="nil"/>
          <w:bottom w:val="nil"/>
          <w:right w:val="nil"/>
          <w:between w:val="nil"/>
        </w:pBdr>
        <w:tabs>
          <w:tab w:val="left" w:pos="567"/>
        </w:tabs>
        <w:ind w:left="567" w:right="-787"/>
        <w:jc w:val="both"/>
        <w:rPr>
          <w:rFonts w:ascii="Palatino Linotype" w:eastAsia="Palatino Linotype" w:hAnsi="Palatino Linotype" w:cs="Palatino Linotype"/>
          <w:color w:val="000000"/>
        </w:rPr>
      </w:pPr>
    </w:p>
    <w:p w:rsidR="00D12961" w:rsidRPr="00B03692" w:rsidRDefault="009463E2">
      <w:pPr>
        <w:pBdr>
          <w:top w:val="nil"/>
          <w:left w:val="nil"/>
          <w:bottom w:val="nil"/>
          <w:right w:val="nil"/>
          <w:between w:val="nil"/>
        </w:pBdr>
        <w:tabs>
          <w:tab w:val="left" w:pos="567"/>
        </w:tabs>
        <w:ind w:left="567" w:right="-787"/>
        <w:jc w:val="both"/>
        <w:rPr>
          <w:rFonts w:ascii="Palatino Linotype" w:eastAsia="Palatino Linotype" w:hAnsi="Palatino Linotype" w:cs="Palatino Linotype"/>
          <w:i/>
          <w:iCs/>
          <w:color w:val="000000"/>
        </w:rPr>
      </w:pPr>
      <w:r w:rsidRPr="00B03692">
        <w:rPr>
          <w:rFonts w:ascii="Palatino Linotype" w:eastAsia="Palatino Linotype" w:hAnsi="Palatino Linotype" w:cs="Palatino Linotype"/>
          <w:i/>
          <w:iCs/>
          <w:color w:val="000000"/>
        </w:rPr>
        <w:t>“…</w:t>
      </w:r>
      <w:r w:rsidRPr="00B03692">
        <w:rPr>
          <w:rFonts w:ascii="Palatino Linotype" w:eastAsia="Palatino Linotype" w:hAnsi="Palatino Linotype" w:cs="Palatino Linotype"/>
          <w:b/>
          <w:bCs/>
          <w:i/>
          <w:iCs/>
          <w:color w:val="000000"/>
        </w:rPr>
        <w:t>se anexa</w:t>
      </w:r>
      <w:r w:rsidRPr="00B03692">
        <w:rPr>
          <w:rFonts w:ascii="Palatino Linotype" w:eastAsia="Palatino Linotype" w:hAnsi="Palatino Linotype" w:cs="Palatino Linotype"/>
          <w:i/>
          <w:iCs/>
          <w:color w:val="000000"/>
        </w:rPr>
        <w:t xml:space="preserve"> a este documento </w:t>
      </w:r>
      <w:r w:rsidRPr="00B03692">
        <w:rPr>
          <w:rFonts w:ascii="Palatino Linotype" w:eastAsia="Palatino Linotype" w:hAnsi="Palatino Linotype" w:cs="Palatino Linotype"/>
          <w:b/>
          <w:bCs/>
          <w:i/>
          <w:iCs/>
          <w:color w:val="000000"/>
        </w:rPr>
        <w:t>la información correspondiente a los cambios de adscripción de los que se tiene registro en la Coordinación Estatal del Servicio Profesional Docente, en el periodo comprendido del 16 de septiembre de 2023 a la fecha de entrega de esta respuesta</w:t>
      </w:r>
      <w:r w:rsidRPr="00B03692">
        <w:rPr>
          <w:rFonts w:ascii="Palatino Linotype" w:eastAsia="Palatino Linotype" w:hAnsi="Palatino Linotype" w:cs="Palatino Linotype"/>
          <w:i/>
          <w:iCs/>
          <w:color w:val="000000"/>
        </w:rPr>
        <w:t>…” (Sic)</w:t>
      </w:r>
    </w:p>
    <w:p w:rsidR="00D12961" w:rsidRPr="00B03692" w:rsidRDefault="00D12961">
      <w:pPr>
        <w:pBdr>
          <w:top w:val="nil"/>
          <w:left w:val="nil"/>
          <w:bottom w:val="nil"/>
          <w:right w:val="nil"/>
          <w:between w:val="nil"/>
        </w:pBdr>
        <w:tabs>
          <w:tab w:val="left" w:pos="567"/>
        </w:tabs>
        <w:ind w:right="-787"/>
        <w:jc w:val="both"/>
        <w:rPr>
          <w:rFonts w:ascii="Palatino Linotype" w:eastAsia="Palatino Linotype" w:hAnsi="Palatino Linotype" w:cs="Palatino Linotype"/>
          <w:b/>
          <w:bCs/>
          <w:i/>
          <w:iCs/>
          <w:color w:val="000000"/>
        </w:rPr>
      </w:pPr>
    </w:p>
    <w:p w:rsidR="00D12961" w:rsidRPr="00B03692" w:rsidRDefault="009463E2">
      <w:pPr>
        <w:pBdr>
          <w:top w:val="nil"/>
          <w:left w:val="nil"/>
          <w:bottom w:val="nil"/>
          <w:right w:val="nil"/>
          <w:between w:val="nil"/>
        </w:pBdr>
        <w:tabs>
          <w:tab w:val="left" w:pos="567"/>
        </w:tabs>
        <w:ind w:left="567" w:right="-787"/>
        <w:jc w:val="both"/>
        <w:rPr>
          <w:rFonts w:ascii="Palatino Linotype" w:eastAsia="Palatino Linotype" w:hAnsi="Palatino Linotype" w:cs="Palatino Linotype"/>
          <w:b/>
          <w:bCs/>
          <w:i/>
          <w:iCs/>
          <w:color w:val="000000"/>
        </w:rPr>
      </w:pPr>
      <w:r w:rsidRPr="00B03692">
        <w:rPr>
          <w:rFonts w:ascii="Palatino Linotype" w:eastAsia="Palatino Linotype" w:hAnsi="Palatino Linotype" w:cs="Palatino Linotype"/>
          <w:b/>
          <w:bCs/>
          <w:i/>
          <w:iCs/>
          <w:color w:val="000000"/>
        </w:rPr>
        <w:t>RESPUESTA_UT_614.pdf</w:t>
      </w:r>
    </w:p>
    <w:p w:rsidR="00D12961" w:rsidRPr="00B03692" w:rsidRDefault="009463E2">
      <w:pPr>
        <w:pBdr>
          <w:top w:val="nil"/>
          <w:left w:val="nil"/>
          <w:bottom w:val="nil"/>
          <w:right w:val="nil"/>
          <w:between w:val="nil"/>
        </w:pBdr>
        <w:tabs>
          <w:tab w:val="left" w:pos="567"/>
        </w:tabs>
        <w:ind w:left="567" w:right="-787"/>
        <w:jc w:val="both"/>
        <w:rPr>
          <w:rFonts w:ascii="Palatino Linotype" w:eastAsia="Palatino Linotype" w:hAnsi="Palatino Linotype" w:cs="Palatino Linotype"/>
          <w:color w:val="000000"/>
        </w:rPr>
      </w:pPr>
      <w:r w:rsidRPr="00B03692">
        <w:rPr>
          <w:rFonts w:ascii="Palatino Linotype" w:eastAsia="Palatino Linotype" w:hAnsi="Palatino Linotype" w:cs="Palatino Linotype"/>
          <w:color w:val="000000"/>
        </w:rPr>
        <w:t xml:space="preserve">Oficio No.:22800007010000S/1905/UT/2025 de fecha 14 de agosto de 2025, firmado por el Titular de la Unidad de Transparencia, a través del cual refiere remitir la información proporcionada por el Servidor Público Habilitado en la Coordinación Estatal del Servicio Profesional Docente, misma que a través del Comité de Transparencia, en su "Vigésima Cuarta Sesión Extraordinaria", por unanimidad de votos, emitió el Acuerdo número CTE/24/02/2025, donde se confirmó, la clasificación </w:t>
      </w:r>
      <w:r w:rsidRPr="00B03692">
        <w:rPr>
          <w:rFonts w:ascii="Palatino Linotype" w:eastAsia="Palatino Linotype" w:hAnsi="Palatino Linotype" w:cs="Palatino Linotype"/>
          <w:color w:val="000000"/>
        </w:rPr>
        <w:lastRenderedPageBreak/>
        <w:t xml:space="preserve">con carácter de información confidencial parcial de los datos personales contenidos en los documentos para dar atención a la solicitud de información, por tal motivo, </w:t>
      </w:r>
      <w:r w:rsidRPr="00B03692">
        <w:rPr>
          <w:rFonts w:ascii="Palatino Linotype" w:eastAsia="Palatino Linotype" w:hAnsi="Palatino Linotype" w:cs="Palatino Linotype"/>
          <w:b/>
          <w:bCs/>
          <w:color w:val="000000"/>
        </w:rPr>
        <w:t>se adjunta en Versión Pública, la copia de la documentación soporte que ampara la información requerida</w:t>
      </w:r>
      <w:r w:rsidRPr="00B03692">
        <w:rPr>
          <w:rFonts w:ascii="Palatino Linotype" w:eastAsia="Palatino Linotype" w:hAnsi="Palatino Linotype" w:cs="Palatino Linotype"/>
          <w:color w:val="000000"/>
        </w:rPr>
        <w:t>.</w:t>
      </w:r>
    </w:p>
    <w:p w:rsidR="00D12961" w:rsidRPr="00B03692" w:rsidRDefault="00D12961">
      <w:pPr>
        <w:pBdr>
          <w:top w:val="nil"/>
          <w:left w:val="nil"/>
          <w:bottom w:val="nil"/>
          <w:right w:val="nil"/>
          <w:between w:val="nil"/>
        </w:pBdr>
        <w:tabs>
          <w:tab w:val="left" w:pos="567"/>
        </w:tabs>
        <w:ind w:left="567" w:right="-787"/>
        <w:jc w:val="both"/>
        <w:rPr>
          <w:rFonts w:ascii="Palatino Linotype" w:eastAsia="Palatino Linotype" w:hAnsi="Palatino Linotype" w:cs="Palatino Linotype"/>
          <w:b/>
          <w:bCs/>
          <w:i/>
          <w:iCs/>
          <w:color w:val="000000"/>
        </w:rPr>
      </w:pPr>
    </w:p>
    <w:p w:rsidR="00D12961" w:rsidRPr="00B03692" w:rsidRDefault="00D12961">
      <w:pPr>
        <w:pBdr>
          <w:top w:val="nil"/>
          <w:left w:val="nil"/>
          <w:bottom w:val="nil"/>
          <w:right w:val="nil"/>
          <w:between w:val="nil"/>
        </w:pBdr>
        <w:tabs>
          <w:tab w:val="left" w:pos="567"/>
        </w:tabs>
        <w:ind w:left="567" w:right="-787"/>
        <w:jc w:val="both"/>
        <w:rPr>
          <w:rFonts w:ascii="Palatino Linotype" w:eastAsia="Palatino Linotype" w:hAnsi="Palatino Linotype" w:cs="Palatino Linotype"/>
          <w:color w:val="000000"/>
        </w:rPr>
      </w:pPr>
    </w:p>
    <w:p w:rsidR="00D12961" w:rsidRPr="00B03692" w:rsidRDefault="009463E2">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B03692">
        <w:rPr>
          <w:rFonts w:ascii="Palatino Linotype" w:eastAsia="Palatino Linotype" w:hAnsi="Palatino Linotype" w:cs="Palatino Linotype"/>
          <w:color w:val="000000"/>
        </w:rPr>
        <w:t>El</w:t>
      </w:r>
      <w:r w:rsidRPr="00B03692">
        <w:rPr>
          <w:rFonts w:ascii="Palatino Linotype" w:eastAsia="Palatino Linotype" w:hAnsi="Palatino Linotype" w:cs="Palatino Linotype"/>
          <w:b/>
          <w:bCs/>
          <w:color w:val="000000"/>
        </w:rPr>
        <w:t xml:space="preserve"> catorce de agosto de dos mil veinticinco</w:t>
      </w:r>
      <w:r w:rsidRPr="00B03692">
        <w:rPr>
          <w:rFonts w:ascii="Palatino Linotype" w:eastAsia="Palatino Linotype" w:hAnsi="Palatino Linotype" w:cs="Palatino Linotype"/>
          <w:color w:val="000000"/>
        </w:rPr>
        <w:t>, el particular interpuso el recurso de revisión en contra de la respuesta otorgada por el Sujeto Obligado, realizando las siguientes manifestaciones:</w:t>
      </w:r>
    </w:p>
    <w:p w:rsidR="00B03692" w:rsidRPr="00B03692" w:rsidRDefault="00B03692" w:rsidP="00B03692">
      <w:pPr>
        <w:pBdr>
          <w:top w:val="nil"/>
          <w:left w:val="nil"/>
          <w:bottom w:val="nil"/>
          <w:right w:val="nil"/>
          <w:between w:val="nil"/>
        </w:pBdr>
        <w:tabs>
          <w:tab w:val="left" w:pos="0"/>
        </w:tabs>
        <w:spacing w:line="360" w:lineRule="auto"/>
        <w:ind w:right="-787"/>
        <w:jc w:val="both"/>
        <w:rPr>
          <w:color w:val="000000"/>
        </w:rPr>
      </w:pPr>
    </w:p>
    <w:p w:rsidR="00D12961" w:rsidRPr="00B03692" w:rsidRDefault="00B03692" w:rsidP="00B03692">
      <w:pPr>
        <w:pStyle w:val="Prrafodelista"/>
        <w:numPr>
          <w:ilvl w:val="0"/>
          <w:numId w:val="6"/>
        </w:numPr>
        <w:pBdr>
          <w:top w:val="nil"/>
          <w:left w:val="nil"/>
          <w:bottom w:val="nil"/>
          <w:right w:val="nil"/>
          <w:between w:val="nil"/>
        </w:pBdr>
        <w:ind w:right="-79"/>
        <w:jc w:val="both"/>
        <w:rPr>
          <w:rFonts w:ascii="Palatino Linotype" w:eastAsia="Palatino Linotype" w:hAnsi="Palatino Linotype" w:cs="Palatino Linotype"/>
          <w:i/>
          <w:iCs/>
          <w:color w:val="000000"/>
        </w:rPr>
      </w:pPr>
      <w:bookmarkStart w:id="2" w:name="_heading=h.30j0zll" w:colFirst="0" w:colLast="0"/>
      <w:bookmarkEnd w:id="2"/>
      <w:r w:rsidRPr="00B03692">
        <w:rPr>
          <w:rFonts w:ascii="Palatino Linotype" w:eastAsia="Palatino Linotype" w:hAnsi="Palatino Linotype" w:cs="Palatino Linotype"/>
          <w:b/>
          <w:bCs/>
          <w:color w:val="000000"/>
        </w:rPr>
        <w:t xml:space="preserve">ACTO IMPUGNADO: </w:t>
      </w:r>
    </w:p>
    <w:p w:rsidR="00D12961" w:rsidRPr="00B03692" w:rsidRDefault="009463E2" w:rsidP="00B03692">
      <w:pPr>
        <w:pBdr>
          <w:top w:val="nil"/>
          <w:left w:val="nil"/>
          <w:bottom w:val="nil"/>
          <w:right w:val="nil"/>
          <w:between w:val="nil"/>
        </w:pBdr>
        <w:ind w:right="-79" w:firstLine="360"/>
        <w:jc w:val="both"/>
        <w:rPr>
          <w:rFonts w:ascii="Palatino Linotype" w:eastAsia="Palatino Linotype" w:hAnsi="Palatino Linotype" w:cs="Palatino Linotype"/>
          <w:i/>
          <w:iCs/>
          <w:color w:val="000000"/>
        </w:rPr>
      </w:pPr>
      <w:r w:rsidRPr="00B03692">
        <w:rPr>
          <w:rFonts w:ascii="Palatino Linotype" w:eastAsia="Palatino Linotype" w:hAnsi="Palatino Linotype" w:cs="Palatino Linotype"/>
          <w:i/>
          <w:iCs/>
          <w:color w:val="000000"/>
        </w:rPr>
        <w:t>“informacion solicitda no proporcionada en su totalidad” (Sic)</w:t>
      </w:r>
    </w:p>
    <w:p w:rsidR="00D12961" w:rsidRPr="00B03692" w:rsidRDefault="00D12961" w:rsidP="00B03692">
      <w:pPr>
        <w:pBdr>
          <w:top w:val="nil"/>
          <w:left w:val="nil"/>
          <w:bottom w:val="nil"/>
          <w:right w:val="nil"/>
          <w:between w:val="nil"/>
        </w:pBdr>
        <w:ind w:right="-79"/>
        <w:jc w:val="both"/>
        <w:rPr>
          <w:rFonts w:ascii="Palatino Linotype" w:eastAsia="Palatino Linotype" w:hAnsi="Palatino Linotype" w:cs="Palatino Linotype"/>
          <w:i/>
          <w:iCs/>
          <w:color w:val="000000"/>
        </w:rPr>
      </w:pPr>
    </w:p>
    <w:p w:rsidR="00D12961" w:rsidRPr="00B03692" w:rsidRDefault="00B03692" w:rsidP="00B03692">
      <w:pPr>
        <w:pStyle w:val="Prrafodelista"/>
        <w:numPr>
          <w:ilvl w:val="0"/>
          <w:numId w:val="6"/>
        </w:numPr>
        <w:pBdr>
          <w:top w:val="nil"/>
          <w:left w:val="nil"/>
          <w:bottom w:val="nil"/>
          <w:right w:val="nil"/>
          <w:between w:val="nil"/>
        </w:pBdr>
        <w:ind w:right="-79"/>
        <w:jc w:val="both"/>
        <w:rPr>
          <w:rFonts w:ascii="Palatino Linotype" w:eastAsia="Palatino Linotype" w:hAnsi="Palatino Linotype" w:cs="Palatino Linotype"/>
          <w:i/>
          <w:iCs/>
          <w:color w:val="000000"/>
        </w:rPr>
      </w:pPr>
      <w:bookmarkStart w:id="3" w:name="_heading=h.1fob9te" w:colFirst="0" w:colLast="0"/>
      <w:bookmarkEnd w:id="3"/>
      <w:r w:rsidRPr="00B03692">
        <w:rPr>
          <w:rFonts w:ascii="Palatino Linotype" w:eastAsia="Palatino Linotype" w:hAnsi="Palatino Linotype" w:cs="Palatino Linotype"/>
          <w:b/>
          <w:bCs/>
          <w:color w:val="000000"/>
        </w:rPr>
        <w:t>RAZONES O MOTIVOS DE INCONFORMIDAD:</w:t>
      </w:r>
    </w:p>
    <w:p w:rsidR="00D12961" w:rsidRPr="00B03692" w:rsidRDefault="009463E2" w:rsidP="00B03692">
      <w:pPr>
        <w:pBdr>
          <w:top w:val="nil"/>
          <w:left w:val="nil"/>
          <w:bottom w:val="nil"/>
          <w:right w:val="nil"/>
          <w:between w:val="nil"/>
        </w:pBdr>
        <w:ind w:left="360" w:right="-79"/>
        <w:jc w:val="both"/>
        <w:rPr>
          <w:rFonts w:ascii="Palatino Linotype" w:eastAsia="Palatino Linotype" w:hAnsi="Palatino Linotype" w:cs="Palatino Linotype"/>
          <w:i/>
          <w:iCs/>
          <w:color w:val="000000"/>
        </w:rPr>
      </w:pPr>
      <w:r w:rsidRPr="00B03692">
        <w:rPr>
          <w:rFonts w:ascii="Palatino Linotype" w:eastAsia="Palatino Linotype" w:hAnsi="Palatino Linotype" w:cs="Palatino Linotype"/>
          <w:i/>
          <w:iCs/>
          <w:color w:val="000000"/>
        </w:rPr>
        <w:t>“no detalla todos los cambios realizados de personal dentro y fuera de la coodinacion estatal del servicio profesional docente."” (Sic)</w:t>
      </w:r>
    </w:p>
    <w:p w:rsidR="00D12961" w:rsidRPr="00B03692" w:rsidRDefault="00D12961">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D12961" w:rsidRPr="00B03692" w:rsidRDefault="00B03692">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La Comisionada p</w:t>
      </w:r>
      <w:r w:rsidR="009463E2" w:rsidRPr="00B03692">
        <w:rPr>
          <w:rFonts w:ascii="Palatino Linotype" w:eastAsia="Palatino Linotype" w:hAnsi="Palatino Linotype" w:cs="Palatino Linotype"/>
          <w:color w:val="000000"/>
        </w:rPr>
        <w:t xml:space="preserve">onente con fundamento en lo dispuesto por el artículo 185, fracción II, de la ley de la materia, a través del </w:t>
      </w:r>
      <w:r w:rsidR="009463E2" w:rsidRPr="00B03692">
        <w:rPr>
          <w:rFonts w:ascii="Palatino Linotype" w:eastAsia="Palatino Linotype" w:hAnsi="Palatino Linotype" w:cs="Palatino Linotype"/>
          <w:b/>
          <w:bCs/>
          <w:color w:val="000000"/>
        </w:rPr>
        <w:t xml:space="preserve">acuerdo de admisión </w:t>
      </w:r>
      <w:r w:rsidR="009463E2" w:rsidRPr="00B03692">
        <w:rPr>
          <w:rFonts w:ascii="Palatino Linotype" w:eastAsia="Palatino Linotype" w:hAnsi="Palatino Linotype" w:cs="Palatino Linotype"/>
          <w:color w:val="000000"/>
        </w:rPr>
        <w:t xml:space="preserve">de fecha </w:t>
      </w:r>
      <w:r w:rsidR="009463E2" w:rsidRPr="00B03692">
        <w:rPr>
          <w:rFonts w:ascii="Palatino Linotype" w:eastAsia="Palatino Linotype" w:hAnsi="Palatino Linotype" w:cs="Palatino Linotype"/>
          <w:b/>
          <w:bCs/>
          <w:color w:val="000000"/>
        </w:rPr>
        <w:t xml:space="preserve">dieciocho de agosto de dos mil veinticinco, </w:t>
      </w:r>
      <w:r w:rsidR="009463E2" w:rsidRPr="00B03692">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009463E2" w:rsidRPr="00B03692">
        <w:rPr>
          <w:rFonts w:ascii="Palatino Linotype" w:eastAsia="Palatino Linotype" w:hAnsi="Palatino Linotype" w:cs="Palatino Linotype"/>
        </w:rPr>
        <w:t>manifestara</w:t>
      </w:r>
      <w:r w:rsidR="009463E2" w:rsidRPr="00B03692">
        <w:rPr>
          <w:rFonts w:ascii="Palatino Linotype" w:eastAsia="Palatino Linotype" w:hAnsi="Palatino Linotype" w:cs="Palatino Linotype"/>
          <w:color w:val="000000"/>
        </w:rPr>
        <w:t xml:space="preserve"> lo que a su derecho conviniera, </w:t>
      </w:r>
      <w:r w:rsidR="009463E2" w:rsidRPr="00B03692">
        <w:rPr>
          <w:rFonts w:ascii="Palatino Linotype" w:eastAsia="Palatino Linotype" w:hAnsi="Palatino Linotype" w:cs="Palatino Linotype"/>
        </w:rPr>
        <w:t>ofreciera</w:t>
      </w:r>
      <w:r w:rsidR="009463E2" w:rsidRPr="00B03692">
        <w:rPr>
          <w:rFonts w:ascii="Palatino Linotype" w:eastAsia="Palatino Linotype" w:hAnsi="Palatino Linotype" w:cs="Palatino Linotype"/>
          <w:color w:val="000000"/>
        </w:rPr>
        <w:t xml:space="preserve"> pruebas y alegatos según corresponda al caso concreto, de esta forma para que el </w:t>
      </w:r>
      <w:r w:rsidR="009463E2" w:rsidRPr="00B03692">
        <w:rPr>
          <w:rFonts w:ascii="Palatino Linotype" w:eastAsia="Palatino Linotype" w:hAnsi="Palatino Linotype" w:cs="Palatino Linotype"/>
          <w:b/>
          <w:bCs/>
          <w:color w:val="000000"/>
        </w:rPr>
        <w:t xml:space="preserve">SUJETO OBLIGADO </w:t>
      </w:r>
      <w:r w:rsidR="009463E2" w:rsidRPr="00B03692">
        <w:rPr>
          <w:rFonts w:ascii="Palatino Linotype" w:eastAsia="Palatino Linotype" w:hAnsi="Palatino Linotype" w:cs="Palatino Linotype"/>
        </w:rPr>
        <w:t>presentará</w:t>
      </w:r>
      <w:r w:rsidR="009463E2" w:rsidRPr="00B03692">
        <w:rPr>
          <w:rFonts w:ascii="Palatino Linotype" w:eastAsia="Palatino Linotype" w:hAnsi="Palatino Linotype" w:cs="Palatino Linotype"/>
          <w:color w:val="000000"/>
        </w:rPr>
        <w:t xml:space="preserve"> el Informe Justificado procedente.</w:t>
      </w:r>
    </w:p>
    <w:p w:rsidR="00D12961" w:rsidRPr="00B03692" w:rsidRDefault="00D12961">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B03692">
        <w:rPr>
          <w:rFonts w:ascii="Palatino Linotype" w:eastAsia="Palatino Linotype" w:hAnsi="Palatino Linotype" w:cs="Palatino Linotype"/>
          <w:color w:val="000000"/>
        </w:rPr>
        <w:t>El Recurrente</w:t>
      </w:r>
      <w:r w:rsidRPr="00B03692">
        <w:rPr>
          <w:rFonts w:ascii="Palatino Linotype" w:eastAsia="Palatino Linotype" w:hAnsi="Palatino Linotype" w:cs="Palatino Linotype"/>
          <w:b/>
          <w:bCs/>
          <w:color w:val="000000"/>
        </w:rPr>
        <w:t xml:space="preserve"> </w:t>
      </w:r>
      <w:r w:rsidRPr="00B03692">
        <w:rPr>
          <w:rFonts w:ascii="Palatino Linotype" w:eastAsia="Palatino Linotype" w:hAnsi="Palatino Linotype" w:cs="Palatino Linotype"/>
          <w:color w:val="000000"/>
        </w:rPr>
        <w:t>dejó de realizar manifestaciones que a su derecho conviniera y asistiera. Por su parte, el Sujeto Obligado,</w:t>
      </w:r>
      <w:r w:rsidRPr="00B03692">
        <w:rPr>
          <w:rFonts w:ascii="Palatino Linotype" w:eastAsia="Palatino Linotype" w:hAnsi="Palatino Linotype" w:cs="Palatino Linotype"/>
          <w:b/>
          <w:bCs/>
          <w:color w:val="000000"/>
        </w:rPr>
        <w:t xml:space="preserve"> </w:t>
      </w:r>
      <w:r w:rsidRPr="00B03692">
        <w:rPr>
          <w:rFonts w:ascii="Palatino Linotype" w:eastAsia="Palatino Linotype" w:hAnsi="Palatino Linotype" w:cs="Palatino Linotype"/>
          <w:color w:val="000000"/>
        </w:rPr>
        <w:t xml:space="preserve">en fecha </w:t>
      </w:r>
      <w:r w:rsidRPr="00B03692">
        <w:rPr>
          <w:rFonts w:ascii="Palatino Linotype" w:eastAsia="Palatino Linotype" w:hAnsi="Palatino Linotype" w:cs="Palatino Linotype"/>
          <w:b/>
          <w:bCs/>
          <w:color w:val="000000"/>
        </w:rPr>
        <w:t>veintisiete de agosto de dos mil veinticinco</w:t>
      </w:r>
      <w:r w:rsidRPr="00B03692">
        <w:rPr>
          <w:rFonts w:ascii="Palatino Linotype" w:eastAsia="Palatino Linotype" w:hAnsi="Palatino Linotype" w:cs="Palatino Linotype"/>
          <w:color w:val="000000"/>
        </w:rPr>
        <w:t xml:space="preserve"> presentó </w:t>
      </w:r>
      <w:r w:rsidRPr="00B03692">
        <w:rPr>
          <w:rFonts w:ascii="Palatino Linotype" w:eastAsia="Palatino Linotype" w:hAnsi="Palatino Linotype" w:cs="Palatino Linotype"/>
          <w:b/>
          <w:bCs/>
          <w:color w:val="000000"/>
        </w:rPr>
        <w:t>Informe Justificado</w:t>
      </w:r>
      <w:r w:rsidRPr="00B03692">
        <w:rPr>
          <w:rFonts w:ascii="Palatino Linotype" w:eastAsia="Palatino Linotype" w:hAnsi="Palatino Linotype" w:cs="Palatino Linotype"/>
          <w:color w:val="000000"/>
        </w:rPr>
        <w:t xml:space="preserve"> a través del siguiente archivo digital:</w:t>
      </w:r>
    </w:p>
    <w:p w:rsidR="00D12961" w:rsidRDefault="00D12961">
      <w:pPr>
        <w:pBdr>
          <w:top w:val="nil"/>
          <w:left w:val="nil"/>
          <w:bottom w:val="nil"/>
          <w:right w:val="nil"/>
          <w:between w:val="nil"/>
        </w:pBdr>
        <w:ind w:right="-788"/>
        <w:jc w:val="both"/>
        <w:rPr>
          <w:rFonts w:ascii="Palatino Linotype" w:eastAsia="Palatino Linotype" w:hAnsi="Palatino Linotype" w:cs="Palatino Linotype"/>
          <w:color w:val="000000"/>
        </w:rPr>
      </w:pPr>
    </w:p>
    <w:p w:rsidR="00B03692" w:rsidRPr="00B03692" w:rsidRDefault="00B03692">
      <w:pPr>
        <w:pBdr>
          <w:top w:val="nil"/>
          <w:left w:val="nil"/>
          <w:bottom w:val="nil"/>
          <w:right w:val="nil"/>
          <w:between w:val="nil"/>
        </w:pBdr>
        <w:ind w:right="-788"/>
        <w:jc w:val="both"/>
        <w:rPr>
          <w:rFonts w:ascii="Palatino Linotype" w:eastAsia="Palatino Linotype" w:hAnsi="Palatino Linotype" w:cs="Palatino Linotype"/>
          <w:color w:val="000000"/>
        </w:rPr>
      </w:pPr>
    </w:p>
    <w:p w:rsidR="00D12961" w:rsidRPr="00B03692" w:rsidRDefault="009463E2">
      <w:pPr>
        <w:pBdr>
          <w:top w:val="nil"/>
          <w:left w:val="nil"/>
          <w:bottom w:val="nil"/>
          <w:right w:val="nil"/>
          <w:between w:val="nil"/>
        </w:pBdr>
        <w:ind w:left="567" w:right="-788"/>
        <w:jc w:val="both"/>
        <w:rPr>
          <w:rFonts w:ascii="Palatino Linotype" w:eastAsia="Palatino Linotype" w:hAnsi="Palatino Linotype" w:cs="Palatino Linotype"/>
          <w:b/>
          <w:bCs/>
          <w:color w:val="000000"/>
        </w:rPr>
      </w:pPr>
      <w:r w:rsidRPr="00B03692">
        <w:rPr>
          <w:rFonts w:ascii="Palatino Linotype" w:eastAsia="Palatino Linotype" w:hAnsi="Palatino Linotype" w:cs="Palatino Linotype"/>
          <w:b/>
          <w:bCs/>
          <w:color w:val="000000"/>
        </w:rPr>
        <w:lastRenderedPageBreak/>
        <w:t>INFORME JUSTIFICADO_UT_614.pdf</w:t>
      </w:r>
    </w:p>
    <w:p w:rsidR="00D12961" w:rsidRPr="00B03692" w:rsidRDefault="009463E2">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B03692">
        <w:rPr>
          <w:rFonts w:ascii="Palatino Linotype" w:eastAsia="Palatino Linotype" w:hAnsi="Palatino Linotype" w:cs="Palatino Linotype"/>
          <w:color w:val="000000"/>
        </w:rPr>
        <w:t xml:space="preserve">Oficio No.: 22800007010000S/1976/UT/2025 de fecha 26 de agosto de 2025, a través del cual el Titular de la Unidad de Transparencia rinde informe justificado a tráves del cual refiere que de acuerdo a los motivos de inconformidad, </w:t>
      </w:r>
      <w:r w:rsidRPr="00B03692">
        <w:rPr>
          <w:rFonts w:ascii="Palatino Linotype" w:eastAsia="Palatino Linotype" w:hAnsi="Palatino Linotype" w:cs="Palatino Linotype"/>
          <w:i/>
          <w:iCs/>
          <w:color w:val="000000"/>
        </w:rPr>
        <w:t>en la solicitud inicial no preciso el citado requerimiento, por consiguiente, toda vez que dicha información no fue precisada en un primer momento se entiende como un "</w:t>
      </w:r>
      <w:r w:rsidRPr="00B03692">
        <w:rPr>
          <w:rFonts w:ascii="Palatino Linotype" w:eastAsia="Palatino Linotype" w:hAnsi="Palatino Linotype" w:cs="Palatino Linotype"/>
          <w:b/>
          <w:bCs/>
          <w:i/>
          <w:iCs/>
          <w:color w:val="000000"/>
        </w:rPr>
        <w:t>Plus Petitio</w:t>
      </w:r>
      <w:r w:rsidRPr="00B03692">
        <w:rPr>
          <w:rFonts w:ascii="Palatino Linotype" w:eastAsia="Palatino Linotype" w:hAnsi="Palatino Linotype" w:cs="Palatino Linotype"/>
          <w:i/>
          <w:iCs/>
          <w:color w:val="000000"/>
        </w:rPr>
        <w:t>" en relación a la solicitud inicial</w:t>
      </w:r>
      <w:r w:rsidRPr="00B03692">
        <w:rPr>
          <w:rFonts w:ascii="Palatino Linotype" w:eastAsia="Palatino Linotype" w:hAnsi="Palatino Linotype" w:cs="Palatino Linotype"/>
          <w:color w:val="000000"/>
        </w:rPr>
        <w:t>, siendo procedente sobreseer el presente medio de impugnación.</w:t>
      </w:r>
    </w:p>
    <w:p w:rsidR="00D12961" w:rsidRPr="00B03692" w:rsidRDefault="00D12961">
      <w:pPr>
        <w:pBdr>
          <w:top w:val="nil"/>
          <w:left w:val="nil"/>
          <w:bottom w:val="nil"/>
          <w:right w:val="nil"/>
          <w:between w:val="nil"/>
        </w:pBdr>
        <w:ind w:right="-788"/>
        <w:rPr>
          <w:color w:val="000000"/>
        </w:rPr>
      </w:pP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4" w:name="_heading=h.c04asdm0qq3m" w:colFirst="0" w:colLast="0"/>
      <w:bookmarkEnd w:id="4"/>
      <w:r w:rsidRPr="00B03692">
        <w:rPr>
          <w:rFonts w:ascii="Palatino Linotype" w:eastAsia="Palatino Linotype" w:hAnsi="Palatino Linotype" w:cs="Palatino Linotype"/>
          <w:color w:val="000000"/>
        </w:rPr>
        <w:t>En fecha</w:t>
      </w:r>
      <w:r w:rsidRPr="00B03692">
        <w:rPr>
          <w:rFonts w:ascii="Palatino Linotype" w:eastAsia="Palatino Linotype" w:hAnsi="Palatino Linotype" w:cs="Palatino Linotype"/>
          <w:b/>
          <w:bCs/>
          <w:color w:val="000000"/>
        </w:rPr>
        <w:t xml:space="preserve"> seis de octubre de dos mil veinticinco</w:t>
      </w:r>
      <w:r w:rsidRPr="00B03692">
        <w:rPr>
          <w:rFonts w:ascii="Palatino Linotype" w:eastAsia="Palatino Linotype" w:hAnsi="Palatino Linotype" w:cs="Palatino Linotype"/>
          <w:color w:val="000000"/>
        </w:rPr>
        <w:t xml:space="preserve">, se acordó ampliar el </w:t>
      </w:r>
      <w:r w:rsidRPr="00B03692">
        <w:rPr>
          <w:rFonts w:ascii="Palatino Linotype" w:eastAsia="Palatino Linotype" w:hAnsi="Palatino Linotype" w:cs="Palatino Linotype"/>
        </w:rPr>
        <w:t>plazo</w:t>
      </w:r>
      <w:r w:rsidRPr="00B03692">
        <w:rPr>
          <w:rFonts w:ascii="Palatino Linotype" w:eastAsia="Palatino Linotype" w:hAnsi="Palatino Linotype" w:cs="Palatino Linotype"/>
          <w:color w:val="000000"/>
        </w:rPr>
        <w:t xml:space="preserve"> para resolver el presente Recurso de Revisión.</w:t>
      </w:r>
    </w:p>
    <w:p w:rsidR="00D12961" w:rsidRPr="00B03692" w:rsidRDefault="00D12961">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5" w:name="_heading=h.3znysh7" w:colFirst="0" w:colLast="0"/>
      <w:bookmarkEnd w:id="5"/>
      <w:r w:rsidRPr="00B03692">
        <w:rPr>
          <w:rFonts w:ascii="Palatino Linotype" w:eastAsia="Palatino Linotype" w:hAnsi="Palatino Linotype" w:cs="Palatino Linotype"/>
          <w:color w:val="000000"/>
        </w:rPr>
        <w:t xml:space="preserve">Seguidamente, en fecha </w:t>
      </w:r>
      <w:r w:rsidRPr="00B03692">
        <w:rPr>
          <w:rFonts w:ascii="Palatino Linotype" w:eastAsia="Palatino Linotype" w:hAnsi="Palatino Linotype" w:cs="Palatino Linotype"/>
          <w:b/>
          <w:bCs/>
          <w:color w:val="000000"/>
        </w:rPr>
        <w:t>diez de febrero de dos mil veintiséis</w:t>
      </w:r>
      <w:r w:rsidRPr="00B03692">
        <w:rPr>
          <w:rFonts w:ascii="Palatino Linotype" w:eastAsia="Palatino Linotype" w:hAnsi="Palatino Linotype" w:cs="Palatino Linotype"/>
          <w:color w:val="000000"/>
        </w:rPr>
        <w:t xml:space="preserve">, la Comisionada Ponente dictó el </w:t>
      </w:r>
      <w:r w:rsidRPr="00B03692">
        <w:rPr>
          <w:rFonts w:ascii="Palatino Linotype" w:eastAsia="Palatino Linotype" w:hAnsi="Palatino Linotype" w:cs="Palatino Linotype"/>
          <w:b/>
          <w:bCs/>
          <w:color w:val="000000"/>
        </w:rPr>
        <w:t>cierre del periodo de instrucción</w:t>
      </w:r>
      <w:r w:rsidRPr="00B03692">
        <w:rPr>
          <w:rFonts w:ascii="Palatino Linotype" w:eastAsia="Palatino Linotype" w:hAnsi="Palatino Linotype" w:cs="Palatino Linotype"/>
          <w:color w:val="000000"/>
        </w:rPr>
        <w:t xml:space="preserve"> y, ordenó la resolución que conforme a Derecho proceda:</w:t>
      </w:r>
    </w:p>
    <w:p w:rsidR="00D12961" w:rsidRPr="00B03692" w:rsidRDefault="00D12961">
      <w:pPr>
        <w:keepNext/>
        <w:keepLines/>
        <w:spacing w:line="360" w:lineRule="auto"/>
        <w:rPr>
          <w:rFonts w:ascii="Palatino Linotype" w:eastAsia="Palatino Linotype" w:hAnsi="Palatino Linotype" w:cs="Palatino Linotype"/>
          <w:b/>
          <w:bCs/>
        </w:rPr>
      </w:pPr>
    </w:p>
    <w:p w:rsidR="00D12961" w:rsidRPr="00B03692" w:rsidRDefault="009463E2">
      <w:pPr>
        <w:keepNext/>
        <w:keepLines/>
        <w:spacing w:line="360" w:lineRule="auto"/>
        <w:jc w:val="center"/>
        <w:rPr>
          <w:rFonts w:ascii="Palatino Linotype" w:eastAsia="Palatino Linotype" w:hAnsi="Palatino Linotype" w:cs="Palatino Linotype"/>
          <w:b/>
          <w:bCs/>
        </w:rPr>
      </w:pPr>
      <w:r w:rsidRPr="00B03692">
        <w:rPr>
          <w:rFonts w:ascii="Palatino Linotype" w:eastAsia="Palatino Linotype" w:hAnsi="Palatino Linotype" w:cs="Palatino Linotype"/>
          <w:b/>
          <w:bCs/>
          <w:color w:val="000000"/>
        </w:rPr>
        <w:t xml:space="preserve"> </w:t>
      </w:r>
      <w:r w:rsidRPr="00B03692">
        <w:rPr>
          <w:rFonts w:ascii="Palatino Linotype" w:eastAsia="Palatino Linotype" w:hAnsi="Palatino Linotype" w:cs="Palatino Linotype"/>
          <w:b/>
          <w:bCs/>
        </w:rPr>
        <w:t xml:space="preserve">C O N S I D E R A N D O </w:t>
      </w:r>
    </w:p>
    <w:p w:rsidR="00D12961" w:rsidRPr="00B03692" w:rsidRDefault="00D12961">
      <w:pPr>
        <w:spacing w:line="360" w:lineRule="auto"/>
        <w:rPr>
          <w:rFonts w:ascii="Palatino Linotype" w:eastAsia="Palatino Linotype" w:hAnsi="Palatino Linotype" w:cs="Palatino Linotype"/>
        </w:rPr>
      </w:pPr>
    </w:p>
    <w:p w:rsidR="00D12961" w:rsidRPr="00B03692" w:rsidRDefault="009463E2">
      <w:pPr>
        <w:keepNext/>
        <w:keepLines/>
        <w:spacing w:line="360" w:lineRule="auto"/>
        <w:rPr>
          <w:rFonts w:ascii="Palatino Linotype" w:eastAsia="Palatino Linotype" w:hAnsi="Palatino Linotype" w:cs="Palatino Linotype"/>
          <w:b/>
          <w:bCs/>
        </w:rPr>
      </w:pPr>
      <w:r w:rsidRPr="00B03692">
        <w:rPr>
          <w:rFonts w:ascii="Palatino Linotype" w:eastAsia="Palatino Linotype" w:hAnsi="Palatino Linotype" w:cs="Palatino Linotype"/>
          <w:b/>
          <w:bCs/>
        </w:rPr>
        <w:t>PRIMERO. De la competencia</w:t>
      </w: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03692">
        <w:rPr>
          <w:rFonts w:ascii="Palatino Linotype" w:eastAsia="Palatino Linotype" w:hAnsi="Palatino Linotype" w:cs="Palatino Linotype"/>
          <w:color w:val="000000"/>
        </w:rPr>
        <w:t xml:space="preserve">Este Instituto </w:t>
      </w:r>
      <w:r w:rsidRPr="00B03692">
        <w:rPr>
          <w:rFonts w:ascii="Palatino Linotype" w:eastAsia="Palatino Linotype" w:hAnsi="Palatino Linotype" w:cs="Palatino Linotype"/>
        </w:rPr>
        <w:t>de</w:t>
      </w:r>
      <w:r w:rsidRPr="00B03692">
        <w:rPr>
          <w:rFonts w:ascii="Palatino Linotype" w:eastAsia="Palatino Linotype" w:hAnsi="Palatino Linotype" w:cs="Palatino Linotype"/>
          <w:color w:val="000000"/>
        </w:rPr>
        <w:t xml:space="preserv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w:t>
      </w:r>
      <w:r w:rsidRPr="00B03692">
        <w:rPr>
          <w:rFonts w:ascii="Palatino Linotype" w:eastAsia="Palatino Linotype" w:hAnsi="Palatino Linotype" w:cs="Palatino Linotype"/>
          <w:color w:val="000000"/>
        </w:rPr>
        <w:lastRenderedPageBreak/>
        <w:t>fracciones I y XXIII, y 11 del Reglamento Interior del Instituto de Transparencia, Acceso a la Información Pública y Protección de Datos Personales del Estado de México y Municipios.</w:t>
      </w:r>
    </w:p>
    <w:p w:rsidR="00D12961" w:rsidRPr="00B03692" w:rsidRDefault="00D12961">
      <w:pPr>
        <w:tabs>
          <w:tab w:val="left" w:pos="426"/>
        </w:tabs>
        <w:spacing w:line="360" w:lineRule="auto"/>
        <w:jc w:val="both"/>
        <w:rPr>
          <w:rFonts w:ascii="Palatino Linotype" w:eastAsia="Palatino Linotype" w:hAnsi="Palatino Linotype" w:cs="Palatino Linotype"/>
          <w:color w:val="000000"/>
        </w:rPr>
      </w:pPr>
    </w:p>
    <w:p w:rsidR="00D12961" w:rsidRPr="00B03692" w:rsidRDefault="009463E2">
      <w:pPr>
        <w:keepNext/>
        <w:keepLines/>
        <w:spacing w:line="360" w:lineRule="auto"/>
        <w:rPr>
          <w:rFonts w:ascii="Palatino Linotype" w:eastAsia="Palatino Linotype" w:hAnsi="Palatino Linotype" w:cs="Palatino Linotype"/>
          <w:b/>
          <w:bCs/>
        </w:rPr>
      </w:pPr>
      <w:r w:rsidRPr="00B03692">
        <w:rPr>
          <w:rFonts w:ascii="Palatino Linotype" w:eastAsia="Palatino Linotype" w:hAnsi="Palatino Linotype" w:cs="Palatino Linotype"/>
          <w:b/>
          <w:bCs/>
        </w:rPr>
        <w:t>SEGUNDO. De la oportunidad y procedencia.</w:t>
      </w: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bookmarkStart w:id="6" w:name="_heading=h.2et92p0" w:colFirst="0" w:colLast="0"/>
      <w:bookmarkEnd w:id="6"/>
      <w:r w:rsidRPr="00B03692">
        <w:rPr>
          <w:rFonts w:ascii="Palatino Linotype" w:eastAsia="Palatino Linotype" w:hAnsi="Palatino Linotype" w:cs="Palatino Linotype"/>
        </w:rPr>
        <w:t xml:space="preserve">El medio de </w:t>
      </w:r>
      <w:r w:rsidRPr="00B03692">
        <w:rPr>
          <w:rFonts w:ascii="Palatino Linotype" w:eastAsia="Palatino Linotype" w:hAnsi="Palatino Linotype" w:cs="Palatino Linotype"/>
          <w:color w:val="000000"/>
        </w:rPr>
        <w:t>impugnación</w:t>
      </w:r>
      <w:r w:rsidRPr="00B03692">
        <w:rPr>
          <w:rFonts w:ascii="Palatino Linotype" w:eastAsia="Palatino Linotype" w:hAnsi="Palatino Linotype" w:cs="Palatino Linotype"/>
        </w:rPr>
        <w:t xml:space="preserve"> fue presentado a través del </w:t>
      </w:r>
      <w:r w:rsidRPr="00B03692">
        <w:rPr>
          <w:rFonts w:ascii="Palatino Linotype" w:eastAsia="Palatino Linotype" w:hAnsi="Palatino Linotype" w:cs="Palatino Linotype"/>
          <w:b/>
          <w:bCs/>
        </w:rPr>
        <w:t>SAIMEX,</w:t>
      </w:r>
      <w:r w:rsidRPr="00B03692">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B03692">
        <w:rPr>
          <w:rFonts w:ascii="Palatino Linotype" w:eastAsia="Palatino Linotype" w:hAnsi="Palatino Linotype" w:cs="Palatino Linotype"/>
          <w:b/>
          <w:bCs/>
        </w:rPr>
        <w:t>SUJETO OBLIGADO</w:t>
      </w:r>
      <w:r w:rsidRPr="00B03692">
        <w:rPr>
          <w:rFonts w:ascii="Palatino Linotype" w:eastAsia="Palatino Linotype" w:hAnsi="Palatino Linotype" w:cs="Palatino Linotype"/>
        </w:rPr>
        <w:t xml:space="preserve"> entregó respuesta </w:t>
      </w:r>
      <w:r w:rsidRPr="00B03692">
        <w:rPr>
          <w:rFonts w:ascii="Palatino Linotype" w:eastAsia="Palatino Linotype" w:hAnsi="Palatino Linotype" w:cs="Palatino Linotype"/>
          <w:b/>
          <w:bCs/>
        </w:rPr>
        <w:t>catorce de agosto de dos mil veinticinco</w:t>
      </w:r>
      <w:r w:rsidRPr="00B03692">
        <w:rPr>
          <w:rFonts w:ascii="Palatino Linotype" w:eastAsia="Palatino Linotype" w:hAnsi="Palatino Linotype" w:cs="Palatino Linotype"/>
        </w:rPr>
        <w:t xml:space="preserve">, de tal forma que el plazo para interponer el recurso transcurrió del </w:t>
      </w:r>
      <w:r w:rsidRPr="00B03692">
        <w:rPr>
          <w:rFonts w:ascii="Palatino Linotype" w:eastAsia="Palatino Linotype" w:hAnsi="Palatino Linotype" w:cs="Palatino Linotype"/>
          <w:b/>
          <w:bCs/>
        </w:rPr>
        <w:t xml:space="preserve">quince de agosto al cuatro de septiembre de dos mil veinticinco, </w:t>
      </w:r>
      <w:r w:rsidRPr="00B03692">
        <w:rPr>
          <w:rFonts w:ascii="Palatino Linotype" w:eastAsia="Palatino Linotype" w:hAnsi="Palatino Linotype" w:cs="Palatino Linotype"/>
        </w:rPr>
        <w:t xml:space="preserve">en consecuencia, si el </w:t>
      </w:r>
      <w:r w:rsidRPr="00B03692">
        <w:rPr>
          <w:rFonts w:ascii="Palatino Linotype" w:eastAsia="Palatino Linotype" w:hAnsi="Palatino Linotype" w:cs="Palatino Linotype"/>
          <w:b/>
          <w:bCs/>
        </w:rPr>
        <w:t>PARTICULAR</w:t>
      </w:r>
      <w:r w:rsidRPr="00B03692">
        <w:rPr>
          <w:rFonts w:ascii="Palatino Linotype" w:eastAsia="Palatino Linotype" w:hAnsi="Palatino Linotype" w:cs="Palatino Linotype"/>
        </w:rPr>
        <w:t xml:space="preserve"> presentó su inconformidad el </w:t>
      </w:r>
      <w:r w:rsidRPr="00B03692">
        <w:rPr>
          <w:rFonts w:ascii="Palatino Linotype" w:eastAsia="Palatino Linotype" w:hAnsi="Palatino Linotype" w:cs="Palatino Linotype"/>
          <w:b/>
          <w:bCs/>
        </w:rPr>
        <w:t>catorce de agosto de dos mil veinticinco</w:t>
      </w:r>
      <w:r w:rsidRPr="00B03692">
        <w:rPr>
          <w:rFonts w:ascii="Palatino Linotype" w:eastAsia="Palatino Linotype" w:hAnsi="Palatino Linotype" w:cs="Palatino Linotype"/>
        </w:rPr>
        <w:t xml:space="preserve">, este  se encuentra dentro de los márgenes temporales previstos en el artículo 178 de la </w:t>
      </w:r>
      <w:r w:rsidRPr="00B03692">
        <w:rPr>
          <w:rFonts w:ascii="Palatino Linotype" w:eastAsia="Palatino Linotype" w:hAnsi="Palatino Linotype" w:cs="Palatino Linotype"/>
          <w:b/>
          <w:bCs/>
        </w:rPr>
        <w:t xml:space="preserve">Ley de Transparencia y Acceso a la Información Pública del Estado de México y Municipios </w:t>
      </w:r>
      <w:r w:rsidRPr="00B03692">
        <w:rPr>
          <w:rFonts w:ascii="Palatino Linotype" w:eastAsia="Palatino Linotype" w:hAnsi="Palatino Linotype" w:cs="Palatino Linotype"/>
        </w:rPr>
        <w:t xml:space="preserve">vigente. </w:t>
      </w:r>
    </w:p>
    <w:p w:rsidR="00D12961" w:rsidRPr="00B03692" w:rsidRDefault="00D12961">
      <w:pPr>
        <w:spacing w:line="360" w:lineRule="auto"/>
        <w:ind w:right="49"/>
        <w:jc w:val="both"/>
        <w:rPr>
          <w:rFonts w:ascii="Palatino Linotype" w:eastAsia="Palatino Linotype" w:hAnsi="Palatino Linotype" w:cs="Palatino Linotype"/>
        </w:rPr>
      </w:pPr>
    </w:p>
    <w:p w:rsidR="00D12961" w:rsidRPr="00B03692" w:rsidRDefault="009463E2">
      <w:pPr>
        <w:keepNext/>
        <w:keepLines/>
        <w:spacing w:line="360" w:lineRule="auto"/>
        <w:rPr>
          <w:rFonts w:ascii="Palatino Linotype" w:eastAsia="Palatino Linotype" w:hAnsi="Palatino Linotype" w:cs="Palatino Linotype"/>
          <w:b/>
          <w:bCs/>
        </w:rPr>
      </w:pPr>
      <w:bookmarkStart w:id="7" w:name="_heading=h.2pqa4mglkgv2" w:colFirst="0" w:colLast="0"/>
      <w:bookmarkEnd w:id="7"/>
      <w:r w:rsidRPr="00B03692">
        <w:rPr>
          <w:rFonts w:ascii="Palatino Linotype" w:eastAsia="Palatino Linotype" w:hAnsi="Palatino Linotype" w:cs="Palatino Linotype"/>
          <w:b/>
          <w:bCs/>
        </w:rPr>
        <w:t>TERCERO. De las causales del sobreseimiento.</w:t>
      </w: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03692">
        <w:rPr>
          <w:rFonts w:ascii="Palatino Linotype" w:eastAsia="Palatino Linotype" w:hAnsi="Palatino Linotype" w:cs="Palatino Linotype"/>
        </w:rPr>
        <w:t xml:space="preserve">El recurso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w:t>
      </w:r>
      <w:r w:rsidRPr="00B03692">
        <w:rPr>
          <w:rFonts w:ascii="Palatino Linotype" w:eastAsia="Palatino Linotype" w:hAnsi="Palatino Linotype" w:cs="Palatino Linotype"/>
          <w:b/>
          <w:bCs/>
          <w:u w:val="single"/>
        </w:rPr>
        <w:t>sobreseimiento</w:t>
      </w:r>
      <w:r w:rsidRPr="00B03692">
        <w:rPr>
          <w:rFonts w:ascii="Palatino Linotype" w:eastAsia="Palatino Linotype" w:hAnsi="Palatino Linotype" w:cs="Palatino Linotype"/>
        </w:rPr>
        <w:t xml:space="preserve">; y, en su caso, ordenar la entrega de la información respecto a la falta de respuesta por parte del </w:t>
      </w:r>
      <w:r w:rsidRPr="00B03692">
        <w:rPr>
          <w:rFonts w:ascii="Palatino Linotype" w:eastAsia="Palatino Linotype" w:hAnsi="Palatino Linotype" w:cs="Palatino Linotype"/>
          <w:b/>
          <w:bCs/>
        </w:rPr>
        <w:t>SUJETO</w:t>
      </w:r>
      <w:r w:rsidRPr="00B03692">
        <w:rPr>
          <w:rFonts w:ascii="Palatino Linotype" w:eastAsia="Palatino Linotype" w:hAnsi="Palatino Linotype" w:cs="Palatino Linotype"/>
        </w:rPr>
        <w:t xml:space="preserve"> </w:t>
      </w:r>
      <w:r w:rsidRPr="00B03692">
        <w:rPr>
          <w:rFonts w:ascii="Palatino Linotype" w:eastAsia="Palatino Linotype" w:hAnsi="Palatino Linotype" w:cs="Palatino Linotype"/>
          <w:b/>
          <w:bCs/>
        </w:rPr>
        <w:t>OBLIGADO</w:t>
      </w:r>
      <w:r w:rsidRPr="00B03692">
        <w:rPr>
          <w:rFonts w:ascii="Palatino Linotype" w:eastAsia="Palatino Linotype" w:hAnsi="Palatino Linotype" w:cs="Palatino Linotype"/>
        </w:rPr>
        <w:t>.</w:t>
      </w:r>
    </w:p>
    <w:p w:rsidR="00D12961" w:rsidRPr="00B03692" w:rsidRDefault="00D12961">
      <w:pPr>
        <w:spacing w:line="360" w:lineRule="auto"/>
        <w:ind w:right="1"/>
        <w:jc w:val="both"/>
        <w:rPr>
          <w:rFonts w:ascii="Palatino Linotype" w:eastAsia="Palatino Linotype" w:hAnsi="Palatino Linotype" w:cs="Palatino Linotype"/>
        </w:rPr>
      </w:pP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03692">
        <w:rPr>
          <w:rFonts w:ascii="Palatino Linotype" w:eastAsia="Palatino Linotype" w:hAnsi="Palatino Linotype" w:cs="Palatino Linotype"/>
        </w:rPr>
        <w:t xml:space="preserve">De acuerdo con el precepto legal contenido en la fracción IV del artículo 192 de la </w:t>
      </w:r>
      <w:r w:rsidRPr="00B03692">
        <w:rPr>
          <w:rFonts w:ascii="Palatino Linotype" w:eastAsia="Palatino Linotype" w:hAnsi="Palatino Linotype" w:cs="Palatino Linotype"/>
          <w:b/>
          <w:bCs/>
        </w:rPr>
        <w:t xml:space="preserve">Ley de Transparencia y Acceso a la Información Pública del Estado de México y </w:t>
      </w:r>
      <w:r w:rsidRPr="00B03692">
        <w:rPr>
          <w:rFonts w:ascii="Palatino Linotype" w:eastAsia="Palatino Linotype" w:hAnsi="Palatino Linotype" w:cs="Palatino Linotype"/>
          <w:b/>
          <w:bCs/>
        </w:rPr>
        <w:lastRenderedPageBreak/>
        <w:t>Municipios</w:t>
      </w:r>
      <w:r w:rsidRPr="00B03692">
        <w:rPr>
          <w:rFonts w:ascii="Palatino Linotype" w:eastAsia="Palatino Linotype" w:hAnsi="Palatino Linotype" w:cs="Palatino Linotype"/>
        </w:rPr>
        <w:t>, el recurso será sobreseído, cuando una vez admitido, aparezca alguna causal de improcedencia en términos de la misma Ley.</w:t>
      </w:r>
    </w:p>
    <w:p w:rsidR="00D12961" w:rsidRPr="00B03692" w:rsidRDefault="00D12961">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D12961" w:rsidRPr="00B03692" w:rsidRDefault="009463E2">
      <w:pPr>
        <w:numPr>
          <w:ilvl w:val="0"/>
          <w:numId w:val="2"/>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bookmarkStart w:id="8" w:name="_heading=h.ab819nds1iwm" w:colFirst="0" w:colLast="0"/>
      <w:bookmarkEnd w:id="8"/>
      <w:r w:rsidRPr="00B03692">
        <w:rPr>
          <w:rFonts w:ascii="Palatino Linotype" w:eastAsia="Palatino Linotype" w:hAnsi="Palatino Linotype" w:cs="Palatino Linotype"/>
          <w:b/>
          <w:bCs/>
          <w:color w:val="000000"/>
        </w:rPr>
        <w:t>De la solicitud de información</w:t>
      </w: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i/>
          <w:iCs/>
        </w:rPr>
      </w:pPr>
      <w:r w:rsidRPr="00B03692">
        <w:rPr>
          <w:rFonts w:ascii="Palatino Linotype" w:eastAsia="Palatino Linotype" w:hAnsi="Palatino Linotype" w:cs="Palatino Linotype"/>
        </w:rPr>
        <w:t xml:space="preserve">La parte </w:t>
      </w:r>
      <w:r w:rsidRPr="00B03692">
        <w:rPr>
          <w:rFonts w:ascii="Palatino Linotype" w:eastAsia="Palatino Linotype" w:hAnsi="Palatino Linotype" w:cs="Palatino Linotype"/>
          <w:b/>
          <w:bCs/>
        </w:rPr>
        <w:t>RECURRENTE</w:t>
      </w:r>
      <w:r w:rsidRPr="00B03692">
        <w:rPr>
          <w:rFonts w:ascii="Palatino Linotype" w:eastAsia="Palatino Linotype" w:hAnsi="Palatino Linotype" w:cs="Palatino Linotype"/>
        </w:rPr>
        <w:t xml:space="preserve"> solicitó:</w:t>
      </w:r>
    </w:p>
    <w:p w:rsidR="00D12961" w:rsidRPr="00B03692" w:rsidRDefault="009463E2" w:rsidP="00B03692">
      <w:pPr>
        <w:numPr>
          <w:ilvl w:val="0"/>
          <w:numId w:val="3"/>
        </w:numPr>
        <w:pBdr>
          <w:top w:val="nil"/>
          <w:left w:val="nil"/>
          <w:bottom w:val="nil"/>
          <w:right w:val="nil"/>
          <w:between w:val="nil"/>
        </w:pBdr>
        <w:ind w:left="142" w:right="-787" w:firstLine="142"/>
        <w:jc w:val="both"/>
        <w:rPr>
          <w:rFonts w:ascii="Palatino Linotype" w:eastAsia="Palatino Linotype" w:hAnsi="Palatino Linotype" w:cs="Palatino Linotype"/>
          <w:i/>
          <w:iCs/>
          <w:color w:val="000000"/>
        </w:rPr>
      </w:pPr>
      <w:r w:rsidRPr="00B03692">
        <w:rPr>
          <w:rFonts w:ascii="Palatino Linotype" w:eastAsia="Palatino Linotype" w:hAnsi="Palatino Linotype" w:cs="Palatino Linotype"/>
          <w:i/>
          <w:iCs/>
          <w:color w:val="000000"/>
        </w:rPr>
        <w:t>Cambios de adscripción solicitados por personal adscrito a la Coordinación Estatal Docente, del 16 de septiembre 2023 al 10 de julio de 2025.</w:t>
      </w:r>
    </w:p>
    <w:p w:rsidR="00D12961" w:rsidRDefault="00D12961">
      <w:pPr>
        <w:pBdr>
          <w:top w:val="nil"/>
          <w:left w:val="nil"/>
          <w:bottom w:val="nil"/>
          <w:right w:val="nil"/>
          <w:between w:val="nil"/>
        </w:pBdr>
        <w:ind w:left="709" w:right="-788"/>
        <w:jc w:val="both"/>
        <w:rPr>
          <w:rFonts w:ascii="Palatino Linotype" w:eastAsia="Palatino Linotype" w:hAnsi="Palatino Linotype" w:cs="Palatino Linotype"/>
          <w:b/>
          <w:bCs/>
          <w:i/>
          <w:iCs/>
          <w:color w:val="000000"/>
        </w:rPr>
      </w:pPr>
    </w:p>
    <w:p w:rsidR="0009307F" w:rsidRPr="00B03692" w:rsidRDefault="0009307F">
      <w:pPr>
        <w:pBdr>
          <w:top w:val="nil"/>
          <w:left w:val="nil"/>
          <w:bottom w:val="nil"/>
          <w:right w:val="nil"/>
          <w:between w:val="nil"/>
        </w:pBdr>
        <w:ind w:left="709" w:right="-788"/>
        <w:jc w:val="both"/>
        <w:rPr>
          <w:rFonts w:ascii="Palatino Linotype" w:eastAsia="Palatino Linotype" w:hAnsi="Palatino Linotype" w:cs="Palatino Linotype"/>
          <w:b/>
          <w:bCs/>
          <w:i/>
          <w:iCs/>
          <w:color w:val="000000"/>
        </w:rPr>
      </w:pP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03692">
        <w:rPr>
          <w:rFonts w:ascii="Palatino Linotype" w:eastAsia="Palatino Linotype" w:hAnsi="Palatino Linotype" w:cs="Palatino Linotype"/>
        </w:rPr>
        <w:t xml:space="preserve">El </w:t>
      </w:r>
      <w:r w:rsidRPr="00B03692">
        <w:rPr>
          <w:rFonts w:ascii="Palatino Linotype" w:eastAsia="Palatino Linotype" w:hAnsi="Palatino Linotype" w:cs="Palatino Linotype"/>
          <w:b/>
          <w:bCs/>
        </w:rPr>
        <w:t>SUJETO OBLIGADO</w:t>
      </w:r>
      <w:r w:rsidRPr="00B03692">
        <w:rPr>
          <w:rFonts w:ascii="Palatino Linotype" w:eastAsia="Palatino Linotype" w:hAnsi="Palatino Linotype" w:cs="Palatino Linotype"/>
        </w:rPr>
        <w:t xml:space="preserve"> por medio del </w:t>
      </w:r>
      <w:r w:rsidRPr="00B03692">
        <w:rPr>
          <w:rFonts w:ascii="Palatino Linotype" w:eastAsia="Palatino Linotype" w:hAnsi="Palatino Linotype" w:cs="Palatino Linotype"/>
          <w:b/>
          <w:bCs/>
        </w:rPr>
        <w:t>Coordinador Estatal del Servicio Profesional Docente</w:t>
      </w:r>
      <w:r w:rsidRPr="00B03692">
        <w:rPr>
          <w:rFonts w:ascii="Palatino Linotype" w:eastAsia="Palatino Linotype" w:hAnsi="Palatino Linotype" w:cs="Palatino Linotype"/>
        </w:rPr>
        <w:t xml:space="preserve">, refirió </w:t>
      </w:r>
      <w:r w:rsidRPr="00B03692">
        <w:rPr>
          <w:rFonts w:ascii="Palatino Linotype" w:eastAsia="Palatino Linotype" w:hAnsi="Palatino Linotype" w:cs="Palatino Linotype"/>
          <w:b/>
          <w:bCs/>
          <w:i/>
          <w:iCs/>
        </w:rPr>
        <w:t>anexar</w:t>
      </w:r>
      <w:r w:rsidRPr="00B03692">
        <w:rPr>
          <w:rFonts w:ascii="Palatino Linotype" w:eastAsia="Palatino Linotype" w:hAnsi="Palatino Linotype" w:cs="Palatino Linotype"/>
          <w:i/>
          <w:iCs/>
        </w:rPr>
        <w:t xml:space="preserve"> </w:t>
      </w:r>
      <w:r w:rsidRPr="00B03692">
        <w:rPr>
          <w:rFonts w:ascii="Palatino Linotype" w:eastAsia="Palatino Linotype" w:hAnsi="Palatino Linotype" w:cs="Palatino Linotype"/>
          <w:b/>
          <w:bCs/>
          <w:i/>
          <w:iCs/>
        </w:rPr>
        <w:t>la información correspondiente a los cambios de adscripción de los que se tiene registro en la Coordinación Estatal del Servicio Profesional Docente, en el periodo comprendido del 16 de septiembre de 2023 a la fecha de entrega de esta respuesta</w:t>
      </w:r>
      <w:r w:rsidRPr="00B03692">
        <w:rPr>
          <w:rFonts w:ascii="Palatino Linotype" w:eastAsia="Palatino Linotype" w:hAnsi="Palatino Linotype" w:cs="Palatino Linotype"/>
        </w:rPr>
        <w:t>, adjuntando 8 documentos denominados SOLICITUD DE AUTORIZACIÓN PARA PROCESAR A TRAVÉS DEL SISTEMA INTEGRAL DE MOVIMIENTOS DE PERSONAL (SIMP) DE LAS PERSONAS SERVIDORAS PÚBLICAS DOCENTES CON PLAZA(S) ADSCRITA(S) A OFICINAS DEL SECTOR CENTRAL.</w:t>
      </w:r>
    </w:p>
    <w:p w:rsidR="00D12961" w:rsidRPr="00B03692" w:rsidRDefault="00D12961">
      <w:pPr>
        <w:spacing w:line="360" w:lineRule="auto"/>
        <w:ind w:right="1"/>
        <w:jc w:val="both"/>
        <w:rPr>
          <w:rFonts w:ascii="Palatino Linotype" w:eastAsia="Palatino Linotype" w:hAnsi="Palatino Linotype" w:cs="Palatino Linotype"/>
          <w:b/>
          <w:bCs/>
        </w:rPr>
      </w:pP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03692">
        <w:rPr>
          <w:rFonts w:ascii="Palatino Linotype" w:eastAsia="Palatino Linotype" w:hAnsi="Palatino Linotype" w:cs="Palatino Linotype"/>
        </w:rPr>
        <w:t xml:space="preserve">Inconforme con la respuesta, el Solicitante interpuso el recurso de revisión en el que manifestó lo siguiente: </w:t>
      </w:r>
      <w:r w:rsidRPr="00B03692">
        <w:rPr>
          <w:rFonts w:ascii="Palatino Linotype" w:eastAsia="Palatino Linotype" w:hAnsi="Palatino Linotype" w:cs="Palatino Linotype"/>
          <w:i/>
          <w:iCs/>
          <w:color w:val="000000"/>
        </w:rPr>
        <w:t xml:space="preserve">“no detalla todos los cambios realizados de personal dentro y fuera de la coodinacion estatal del servicio profesional docente” </w:t>
      </w:r>
      <w:r w:rsidRPr="00B03692">
        <w:rPr>
          <w:rFonts w:ascii="Palatino Linotype" w:eastAsia="Palatino Linotype" w:hAnsi="Palatino Linotype" w:cs="Palatino Linotype"/>
          <w:color w:val="000000"/>
        </w:rPr>
        <w:t>(Sic)</w:t>
      </w:r>
    </w:p>
    <w:p w:rsidR="00D12961" w:rsidRPr="00B03692" w:rsidRDefault="00D12961">
      <w:pPr>
        <w:jc w:val="both"/>
        <w:rPr>
          <w:rFonts w:ascii="Palatino Linotype" w:eastAsia="Palatino Linotype" w:hAnsi="Palatino Linotype" w:cs="Palatino Linotype"/>
        </w:rPr>
      </w:pP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rPr>
      </w:pPr>
      <w:r w:rsidRPr="00B03692">
        <w:rPr>
          <w:rFonts w:ascii="Palatino Linotype" w:eastAsia="Palatino Linotype" w:hAnsi="Palatino Linotype" w:cs="Palatino Linotype"/>
        </w:rPr>
        <w:t xml:space="preserve">En razón de lo expuesto es de notoria obviedad que el recurrente derivado de la respuesta proporcionada por el Sujeto Obligado realiza nuevos puntos de solicitud basados ahora en </w:t>
      </w:r>
      <w:r w:rsidRPr="00B03692">
        <w:rPr>
          <w:rFonts w:ascii="Palatino Linotype" w:eastAsia="Palatino Linotype" w:hAnsi="Palatino Linotype" w:cs="Palatino Linotype"/>
          <w:i/>
          <w:iCs/>
        </w:rPr>
        <w:t>los cambios realizados de personal dentro y fuera de la coordinación estatal del servicio profesional docente</w:t>
      </w:r>
      <w:r w:rsidRPr="00B03692">
        <w:rPr>
          <w:rFonts w:ascii="Palatino Linotype" w:eastAsia="Palatino Linotype" w:hAnsi="Palatino Linotype" w:cs="Palatino Linotype"/>
        </w:rPr>
        <w:t>.</w:t>
      </w: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rPr>
      </w:pPr>
      <w:r w:rsidRPr="00B03692">
        <w:rPr>
          <w:rFonts w:ascii="Palatino Linotype" w:eastAsia="Palatino Linotype" w:hAnsi="Palatino Linotype" w:cs="Palatino Linotype"/>
        </w:rPr>
        <w:lastRenderedPageBreak/>
        <w:t xml:space="preserve">En este sentido, es necesario señalar que de todos los elementos entregados en respuesta por parte del </w:t>
      </w:r>
      <w:r w:rsidRPr="00B03692">
        <w:rPr>
          <w:rFonts w:ascii="Palatino Linotype" w:eastAsia="Palatino Linotype" w:hAnsi="Palatino Linotype" w:cs="Palatino Linotype"/>
          <w:b/>
          <w:bCs/>
        </w:rPr>
        <w:t>SUJETO OBLIGADO,</w:t>
      </w:r>
      <w:r w:rsidRPr="00B03692">
        <w:rPr>
          <w:rFonts w:ascii="Palatino Linotype" w:eastAsia="Palatino Linotype" w:hAnsi="Palatino Linotype" w:cs="Palatino Linotype"/>
        </w:rPr>
        <w:t xml:space="preserve"> la parte </w:t>
      </w:r>
      <w:r w:rsidRPr="00B03692">
        <w:rPr>
          <w:rFonts w:ascii="Palatino Linotype" w:eastAsia="Palatino Linotype" w:hAnsi="Palatino Linotype" w:cs="Palatino Linotype"/>
          <w:b/>
          <w:bCs/>
        </w:rPr>
        <w:t>RECURRENTE</w:t>
      </w:r>
      <w:r w:rsidRPr="00B03692">
        <w:rPr>
          <w:rFonts w:ascii="Palatino Linotype" w:eastAsia="Palatino Linotype" w:hAnsi="Palatino Linotype" w:cs="Palatino Linotype"/>
        </w:rPr>
        <w:t xml:space="preserve"> no se inconformó.</w:t>
      </w:r>
    </w:p>
    <w:p w:rsidR="00D12961" w:rsidRPr="00B03692" w:rsidRDefault="00D12961">
      <w:pPr>
        <w:jc w:val="both"/>
        <w:rPr>
          <w:rFonts w:ascii="Palatino Linotype" w:eastAsia="Palatino Linotype" w:hAnsi="Palatino Linotype" w:cs="Palatino Linotype"/>
          <w:color w:val="000000"/>
        </w:rPr>
      </w:pP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rPr>
      </w:pPr>
      <w:r w:rsidRPr="00B03692">
        <w:rPr>
          <w:rFonts w:ascii="Palatino Linotype" w:eastAsia="Palatino Linotype" w:hAnsi="Palatino Linotype" w:cs="Palatino Linotype"/>
          <w:color w:val="000000"/>
        </w:rPr>
        <w:t xml:space="preserve">En </w:t>
      </w:r>
      <w:r w:rsidRPr="00B03692">
        <w:rPr>
          <w:rFonts w:ascii="Palatino Linotype" w:eastAsia="Palatino Linotype" w:hAnsi="Palatino Linotype" w:cs="Palatino Linotype"/>
        </w:rPr>
        <w:t>este sentido, la parte de la respuesta que no fue impugnada debe declararse consentida, toda vez que al no realizar manifestaciones de inconformidad respecto de la respuesta proporcionada; no pueden producirse efectos jurídicos tendentes a revocar, confirmar o modificar el acto reclamado, ya que no realizó manifestación alguna al respecto.</w:t>
      </w:r>
    </w:p>
    <w:p w:rsidR="00D12961" w:rsidRPr="00B03692" w:rsidRDefault="00D12961">
      <w:pPr>
        <w:spacing w:line="360" w:lineRule="auto"/>
        <w:ind w:right="49"/>
        <w:jc w:val="both"/>
        <w:rPr>
          <w:rFonts w:ascii="Palatino Linotype" w:eastAsia="Palatino Linotype" w:hAnsi="Palatino Linotype" w:cs="Palatino Linotype"/>
          <w:color w:val="000000"/>
        </w:rPr>
      </w:pP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03692">
        <w:rPr>
          <w:rFonts w:ascii="Palatino Linotype" w:eastAsia="Palatino Linotype" w:hAnsi="Palatino Linotype" w:cs="Palatino Linotype"/>
        </w:rPr>
        <w:t>Sirve de sustento, la tesis jurisprudencial número VI.3o.C. J/60, publicada en el Semanario Judicial de la Federación y su Gaceta bajo el número de registro 176,608 que a la letra dice:</w:t>
      </w:r>
    </w:p>
    <w:p w:rsidR="00D12961" w:rsidRPr="00B03692" w:rsidRDefault="009463E2">
      <w:pPr>
        <w:tabs>
          <w:tab w:val="left" w:pos="851"/>
        </w:tabs>
        <w:ind w:left="567" w:right="616"/>
        <w:jc w:val="both"/>
        <w:rPr>
          <w:rFonts w:ascii="Palatino Linotype" w:eastAsia="Palatino Linotype" w:hAnsi="Palatino Linotype" w:cs="Palatino Linotype"/>
          <w:i/>
          <w:iCs/>
        </w:rPr>
      </w:pPr>
      <w:r w:rsidRPr="00B03692">
        <w:rPr>
          <w:rFonts w:ascii="Palatino Linotype" w:eastAsia="Palatino Linotype" w:hAnsi="Palatino Linotype" w:cs="Palatino Linotype"/>
          <w:b/>
          <w:bCs/>
          <w:i/>
          <w:iCs/>
        </w:rPr>
        <w:t xml:space="preserve">“ACTOS CONSENTIDOS. SON LOS QUE NO SE IMPUGNAN MEDIANTE EL RECURSO IDÓNEO. </w:t>
      </w:r>
      <w:r w:rsidRPr="00B03692">
        <w:rPr>
          <w:rFonts w:ascii="Palatino Linotype" w:eastAsia="Palatino Linotype" w:hAnsi="Palatino Linotype" w:cs="Palatino Linotype"/>
          <w:i/>
          <w:iCs/>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D12961" w:rsidRPr="00B03692" w:rsidRDefault="00D1296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03692">
        <w:rPr>
          <w:rFonts w:ascii="Palatino Linotype" w:eastAsia="Palatino Linotype" w:hAnsi="Palatino Linotype" w:cs="Palatino Linotype"/>
          <w:color w:val="000000"/>
        </w:rPr>
        <w:t xml:space="preserve">De </w:t>
      </w:r>
      <w:r w:rsidRPr="00B03692">
        <w:rPr>
          <w:rFonts w:ascii="Palatino Linotype" w:eastAsia="Palatino Linotype" w:hAnsi="Palatino Linotype" w:cs="Palatino Linotype"/>
        </w:rPr>
        <w:t xml:space="preserve">la interpretación del criterio antes citado, se advierte que cuando el Particular impugnó la respuesta del </w:t>
      </w:r>
      <w:r w:rsidRPr="00B03692">
        <w:rPr>
          <w:rFonts w:ascii="Palatino Linotype" w:eastAsia="Palatino Linotype" w:hAnsi="Palatino Linotype" w:cs="Palatino Linotype"/>
          <w:b/>
          <w:bCs/>
        </w:rPr>
        <w:t>SUJETO OBLIGADO</w:t>
      </w:r>
      <w:r w:rsidRPr="00B03692">
        <w:rPr>
          <w:rFonts w:ascii="Palatino Linotype" w:eastAsia="Palatino Linotype" w:hAnsi="Palatino Linotype" w:cs="Palatino Linotype"/>
        </w:rPr>
        <w:t xml:space="preserve">, no expresó razón o motivo de inconformidad en contra de los rubros solicitados, por tanto, estos deben declararse atendidos, pues se entiende que la parte </w:t>
      </w:r>
      <w:r w:rsidRPr="00B03692">
        <w:rPr>
          <w:rFonts w:ascii="Palatino Linotype" w:eastAsia="Palatino Linotype" w:hAnsi="Palatino Linotype" w:cs="Palatino Linotype"/>
          <w:b/>
          <w:bCs/>
        </w:rPr>
        <w:t>RECURRENTE</w:t>
      </w:r>
      <w:r w:rsidRPr="00B03692">
        <w:rPr>
          <w:rFonts w:ascii="Palatino Linotype" w:eastAsia="Palatino Linotype" w:hAnsi="Palatino Linotype" w:cs="Palatino Linotype"/>
        </w:rPr>
        <w:t xml:space="preserve"> está conforme con la respuesta proporcionada por el</w:t>
      </w:r>
      <w:r w:rsidRPr="00B03692">
        <w:rPr>
          <w:rFonts w:ascii="Palatino Linotype" w:eastAsia="Palatino Linotype" w:hAnsi="Palatino Linotype" w:cs="Palatino Linotype"/>
          <w:b/>
          <w:bCs/>
        </w:rPr>
        <w:t xml:space="preserve"> SUJETO OBLIGADO,</w:t>
      </w:r>
      <w:r w:rsidRPr="00B03692">
        <w:rPr>
          <w:rFonts w:ascii="Palatino Linotype" w:eastAsia="Palatino Linotype" w:hAnsi="Palatino Linotype" w:cs="Palatino Linotype"/>
        </w:rPr>
        <w:t xml:space="preserve"> al no contravenir la misma.</w:t>
      </w:r>
    </w:p>
    <w:p w:rsidR="00D12961" w:rsidRPr="00B03692" w:rsidRDefault="00D12961">
      <w:pPr>
        <w:spacing w:line="360" w:lineRule="auto"/>
        <w:ind w:right="49"/>
        <w:jc w:val="both"/>
        <w:rPr>
          <w:rFonts w:ascii="Palatino Linotype" w:eastAsia="Palatino Linotype" w:hAnsi="Palatino Linotype" w:cs="Palatino Linotype"/>
          <w:color w:val="000000"/>
        </w:rPr>
      </w:pP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03692">
        <w:rPr>
          <w:rFonts w:ascii="Palatino Linotype" w:eastAsia="Palatino Linotype" w:hAnsi="Palatino Linotype" w:cs="Palatino Linotype"/>
          <w:color w:val="000000"/>
        </w:rPr>
        <w:lastRenderedPageBreak/>
        <w:t xml:space="preserve">Ante </w:t>
      </w:r>
      <w:r w:rsidRPr="00B03692">
        <w:rPr>
          <w:rFonts w:ascii="Palatino Linotype" w:eastAsia="Palatino Linotype" w:hAnsi="Palatino Linotype" w:cs="Palatino Linotype"/>
        </w:rPr>
        <w:t xml:space="preserve">ello, es </w:t>
      </w:r>
      <w:r w:rsidRPr="00B03692">
        <w:rPr>
          <w:rFonts w:ascii="Palatino Linotype" w:eastAsia="Palatino Linotype" w:hAnsi="Palatino Linotype" w:cs="Palatino Linotype"/>
          <w:color w:val="000000"/>
        </w:rPr>
        <w:t>importante</w:t>
      </w:r>
      <w:r w:rsidRPr="00B03692">
        <w:rPr>
          <w:rFonts w:ascii="Palatino Linotype" w:eastAsia="Palatino Linotype" w:hAnsi="Palatino Linotype" w:cs="Palatino Linotype"/>
        </w:rPr>
        <w:t xml:space="preserve"> traer a contexto la Tesis Jurisprudencial Número 3ª./J.7/91, Publicada en el Semanario Judicial de la Federación y su Gaceta bajo el número de registro 174,177, que establece lo siguiente:</w:t>
      </w:r>
    </w:p>
    <w:p w:rsidR="00D12961" w:rsidRPr="00B03692" w:rsidRDefault="009463E2">
      <w:pPr>
        <w:ind w:left="567" w:right="567"/>
        <w:jc w:val="both"/>
        <w:rPr>
          <w:rFonts w:ascii="Palatino Linotype" w:eastAsia="Palatino Linotype" w:hAnsi="Palatino Linotype" w:cs="Palatino Linotype"/>
          <w:i/>
          <w:iCs/>
        </w:rPr>
      </w:pPr>
      <w:r w:rsidRPr="00B03692">
        <w:rPr>
          <w:rFonts w:ascii="Palatino Linotype" w:eastAsia="Palatino Linotype" w:hAnsi="Palatino Linotype" w:cs="Palatino Linotype"/>
          <w:b/>
          <w:bCs/>
          <w:i/>
          <w:iCs/>
        </w:rPr>
        <w:t xml:space="preserve">“REVISIÓN EN AMPARO. LOS RESOLUTIVOS NO COMBATIDOS DEBEN DECLARARSE FIRMES. </w:t>
      </w:r>
      <w:r w:rsidRPr="00B03692">
        <w:rPr>
          <w:rFonts w:ascii="Palatino Linotype" w:eastAsia="Palatino Linotype" w:hAnsi="Palatino Linotype" w:cs="Palatino Linotype"/>
          <w:i/>
          <w:iCs/>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D12961" w:rsidRPr="00B03692" w:rsidRDefault="00D12961">
      <w:pPr>
        <w:jc w:val="both"/>
        <w:rPr>
          <w:rFonts w:ascii="Palatino Linotype" w:eastAsia="Palatino Linotype" w:hAnsi="Palatino Linotype" w:cs="Palatino Linotype"/>
          <w:color w:val="000000"/>
        </w:rPr>
      </w:pP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03692">
        <w:rPr>
          <w:rFonts w:ascii="Palatino Linotype" w:eastAsia="Palatino Linotype" w:hAnsi="Palatino Linotype" w:cs="Palatino Linotype"/>
          <w:color w:val="000000"/>
        </w:rPr>
        <w:t xml:space="preserve">Una vez hecha la precisión anterior, se advierte que este Instituto no se encuentra facultado para dudar de la veracidad de las respuestas emitidas por los Sujetos Obligados ni de la que ponen a disposición de los solicitantes; situación que se aleja de las atribuciones de este Órgano Garante que al momento que ponen a disposición ésta, la misma tiene el carácter oficial y se presume veraz, tan es así que la misma queda registrada en el </w:t>
      </w:r>
      <w:r w:rsidRPr="00B03692">
        <w:rPr>
          <w:rFonts w:ascii="Palatino Linotype" w:eastAsia="Palatino Linotype" w:hAnsi="Palatino Linotype" w:cs="Palatino Linotype"/>
          <w:b/>
          <w:bCs/>
          <w:color w:val="000000"/>
        </w:rPr>
        <w:t>SAIMEX.</w:t>
      </w:r>
    </w:p>
    <w:p w:rsidR="00D12961" w:rsidRPr="00B03692" w:rsidRDefault="00D12961">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D12961" w:rsidRPr="00B03692" w:rsidRDefault="009463E2">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bCs/>
          <w:i/>
          <w:iCs/>
          <w:color w:val="000000"/>
        </w:rPr>
      </w:pPr>
      <w:r w:rsidRPr="00B03692">
        <w:rPr>
          <w:rFonts w:ascii="Palatino Linotype" w:eastAsia="Palatino Linotype" w:hAnsi="Palatino Linotype" w:cs="Palatino Linotype"/>
          <w:b/>
          <w:bCs/>
          <w:i/>
          <w:iCs/>
          <w:color w:val="000000"/>
        </w:rPr>
        <w:t>De la Plus Petitio.</w:t>
      </w: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03692">
        <w:rPr>
          <w:rFonts w:ascii="Palatino Linotype" w:eastAsia="Palatino Linotype" w:hAnsi="Palatino Linotype" w:cs="Palatino Linotype"/>
          <w:color w:val="000000"/>
        </w:rPr>
        <w:t>Ahora</w:t>
      </w:r>
      <w:r w:rsidRPr="00B03692">
        <w:rPr>
          <w:rFonts w:ascii="Palatino Linotype" w:eastAsia="Palatino Linotype" w:hAnsi="Palatino Linotype" w:cs="Palatino Linotype"/>
        </w:rPr>
        <w:t xml:space="preserve"> bien, resulta necesario reiterar las razones o motivos de inconformidad vertidos en el recurso de revisión </w:t>
      </w:r>
      <w:r w:rsidRPr="00B03692">
        <w:rPr>
          <w:rFonts w:ascii="Palatino Linotype" w:eastAsia="Palatino Linotype" w:hAnsi="Palatino Linotype" w:cs="Palatino Linotype"/>
          <w:b/>
          <w:bCs/>
          <w:color w:val="000000"/>
        </w:rPr>
        <w:t>09578/INFOEM/IP/RR/2025</w:t>
      </w:r>
      <w:r w:rsidRPr="00B03692">
        <w:rPr>
          <w:rFonts w:ascii="Palatino Linotype" w:eastAsia="Palatino Linotype" w:hAnsi="Palatino Linotype" w:cs="Palatino Linotype"/>
        </w:rPr>
        <w:t xml:space="preserve">, en los siguientes términos: </w:t>
      </w:r>
      <w:r w:rsidRPr="00B03692">
        <w:rPr>
          <w:rFonts w:ascii="Palatino Linotype" w:eastAsia="Palatino Linotype" w:hAnsi="Palatino Linotype" w:cs="Palatino Linotype"/>
          <w:i/>
          <w:iCs/>
          <w:color w:val="000000"/>
        </w:rPr>
        <w:t>“</w:t>
      </w:r>
      <w:r w:rsidRPr="00B03692">
        <w:rPr>
          <w:rFonts w:ascii="Palatino Linotype" w:eastAsia="Palatino Linotype" w:hAnsi="Palatino Linotype" w:cs="Palatino Linotype"/>
          <w:b/>
          <w:bCs/>
          <w:i/>
          <w:iCs/>
          <w:color w:val="000000"/>
        </w:rPr>
        <w:t>no detalla todos los cambios realizados de personal dentro y fuera de la coodinacion estatal del servicio profesional docente</w:t>
      </w:r>
      <w:r w:rsidRPr="00B03692">
        <w:rPr>
          <w:rFonts w:ascii="Palatino Linotype" w:eastAsia="Palatino Linotype" w:hAnsi="Palatino Linotype" w:cs="Palatino Linotype"/>
          <w:i/>
          <w:iCs/>
          <w:color w:val="000000"/>
        </w:rPr>
        <w:t>” (Sic)</w:t>
      </w:r>
    </w:p>
    <w:p w:rsidR="00D12961" w:rsidRPr="00B03692" w:rsidRDefault="00D12961">
      <w:pPr>
        <w:spacing w:line="360" w:lineRule="auto"/>
        <w:jc w:val="both"/>
        <w:rPr>
          <w:rFonts w:ascii="Palatino Linotype" w:eastAsia="Palatino Linotype" w:hAnsi="Palatino Linotype" w:cs="Palatino Linotype"/>
        </w:rPr>
      </w:pP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rPr>
      </w:pPr>
      <w:r w:rsidRPr="00B03692">
        <w:rPr>
          <w:rFonts w:ascii="Palatino Linotype" w:eastAsia="Palatino Linotype" w:hAnsi="Palatino Linotype" w:cs="Palatino Linotype"/>
        </w:rPr>
        <w:t xml:space="preserve">En razón </w:t>
      </w:r>
      <w:r w:rsidRPr="00B03692">
        <w:rPr>
          <w:rFonts w:ascii="Palatino Linotype" w:eastAsia="Palatino Linotype" w:hAnsi="Palatino Linotype" w:cs="Palatino Linotype"/>
          <w:color w:val="000000"/>
        </w:rPr>
        <w:t>de</w:t>
      </w:r>
      <w:r w:rsidRPr="00B03692">
        <w:rPr>
          <w:rFonts w:ascii="Palatino Linotype" w:eastAsia="Palatino Linotype" w:hAnsi="Palatino Linotype" w:cs="Palatino Linotype"/>
        </w:rPr>
        <w:t xml:space="preserve"> lo expuesto es claro que el recurrente derivado de la respuesta proporcionada por el Sujeto Obligado realiza nuevos puntos de solicitud, ya que en un </w:t>
      </w:r>
      <w:r w:rsidRPr="00B03692">
        <w:rPr>
          <w:rFonts w:ascii="Palatino Linotype" w:eastAsia="Palatino Linotype" w:hAnsi="Palatino Linotype" w:cs="Palatino Linotype"/>
        </w:rPr>
        <w:lastRenderedPageBreak/>
        <w:t xml:space="preserve">primer momento requirió </w:t>
      </w:r>
      <w:r w:rsidRPr="00B03692">
        <w:rPr>
          <w:rFonts w:ascii="Palatino Linotype" w:eastAsia="Palatino Linotype" w:hAnsi="Palatino Linotype" w:cs="Palatino Linotype"/>
          <w:b/>
          <w:bCs/>
          <w:i/>
          <w:iCs/>
          <w:u w:val="single"/>
        </w:rPr>
        <w:t>los cambios de adscripción solicitados por personal adscrito a la Coordinación Estatal del Servicio Profesional Docente</w:t>
      </w:r>
      <w:r w:rsidRPr="00B03692">
        <w:rPr>
          <w:rFonts w:ascii="Palatino Linotype" w:eastAsia="Palatino Linotype" w:hAnsi="Palatino Linotype" w:cs="Palatino Linotype"/>
        </w:rPr>
        <w:t xml:space="preserve"> y a través del medio de impugnación requirió </w:t>
      </w:r>
      <w:r w:rsidRPr="00B03692">
        <w:rPr>
          <w:rFonts w:ascii="Palatino Linotype" w:eastAsia="Palatino Linotype" w:hAnsi="Palatino Linotype" w:cs="Palatino Linotype"/>
          <w:b/>
          <w:bCs/>
          <w:i/>
          <w:iCs/>
          <w:u w:val="single"/>
        </w:rPr>
        <w:t>todos los cambios realizados de personal dentro y fuera</w:t>
      </w:r>
      <w:r w:rsidRPr="00B03692">
        <w:rPr>
          <w:rFonts w:ascii="Palatino Linotype" w:eastAsia="Palatino Linotype" w:hAnsi="Palatino Linotype" w:cs="Palatino Linotype"/>
          <w:b/>
          <w:bCs/>
          <w:i/>
          <w:iCs/>
        </w:rPr>
        <w:t xml:space="preserve"> de la Coordinación Estatal del Servicio Profesional Docente, </w:t>
      </w:r>
      <w:r w:rsidRPr="00B03692">
        <w:rPr>
          <w:rFonts w:ascii="Palatino Linotype" w:eastAsia="Palatino Linotype" w:hAnsi="Palatino Linotype" w:cs="Palatino Linotype"/>
        </w:rPr>
        <w:t>requerimiento que a todas luces es novedoso respecto del primigenio.</w:t>
      </w:r>
    </w:p>
    <w:p w:rsidR="00D12961" w:rsidRPr="00B03692" w:rsidRDefault="00D12961">
      <w:pPr>
        <w:pBdr>
          <w:top w:val="nil"/>
          <w:left w:val="nil"/>
          <w:bottom w:val="nil"/>
          <w:right w:val="nil"/>
          <w:between w:val="nil"/>
        </w:pBdr>
        <w:spacing w:line="360" w:lineRule="auto"/>
        <w:ind w:right="-787"/>
        <w:jc w:val="both"/>
        <w:rPr>
          <w:rFonts w:ascii="Palatino Linotype" w:eastAsia="Palatino Linotype" w:hAnsi="Palatino Linotype" w:cs="Palatino Linotype"/>
          <w:b/>
          <w:bCs/>
        </w:rPr>
      </w:pP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03692">
        <w:rPr>
          <w:rFonts w:ascii="Palatino Linotype" w:eastAsia="Palatino Linotype" w:hAnsi="Palatino Linotype" w:cs="Palatino Linotype"/>
          <w:color w:val="000000"/>
        </w:rPr>
        <w:t xml:space="preserve">Conforme a lo </w:t>
      </w:r>
      <w:r w:rsidRPr="00B03692">
        <w:rPr>
          <w:rFonts w:ascii="Palatino Linotype" w:eastAsia="Palatino Linotype" w:hAnsi="Palatino Linotype" w:cs="Palatino Linotype"/>
        </w:rPr>
        <w:t>anterior</w:t>
      </w:r>
      <w:r w:rsidRPr="00B03692">
        <w:rPr>
          <w:rFonts w:ascii="Palatino Linotype" w:eastAsia="Palatino Linotype" w:hAnsi="Palatino Linotype" w:cs="Palatino Linotype"/>
          <w:color w:val="000000"/>
        </w:rPr>
        <w:t xml:space="preserve">, </w:t>
      </w:r>
      <w:r w:rsidRPr="00B03692">
        <w:rPr>
          <w:rFonts w:ascii="Palatino Linotype" w:eastAsia="Palatino Linotype" w:hAnsi="Palatino Linotype" w:cs="Palatino Linotype"/>
        </w:rPr>
        <w:t xml:space="preserve">el sistema de medios de impugnación se centra en el análisis de los agravios o motivos de inconformidad, los que deben tener relación directa con el acto de autoridad que lo motiva. </w:t>
      </w:r>
    </w:p>
    <w:p w:rsidR="00D12961" w:rsidRPr="00B03692" w:rsidRDefault="00D12961">
      <w:pPr>
        <w:jc w:val="both"/>
        <w:rPr>
          <w:rFonts w:ascii="Palatino Linotype" w:eastAsia="Palatino Linotype" w:hAnsi="Palatino Linotype" w:cs="Palatino Linotype"/>
        </w:rPr>
      </w:pP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03692">
        <w:rPr>
          <w:rFonts w:ascii="Palatino Linotype" w:eastAsia="Palatino Linotype" w:hAnsi="Palatino Linotype" w:cs="Palatino Linotype"/>
        </w:rPr>
        <w:t xml:space="preserve">En materia de transparencia, los motivos de la inconformidad deben versar sobre la respuesta de información proporcionada por los sujetos obligados o la negativa de entrega de la misma, derivada de la solicitud de información pública. De este modo, en los motivos de inconformidad los recurrentes no pueden incluir puntos novedosos o solicitudes de información nuevas, de las que el </w:t>
      </w:r>
      <w:r w:rsidRPr="00B03692">
        <w:rPr>
          <w:rFonts w:ascii="Palatino Linotype" w:eastAsia="Palatino Linotype" w:hAnsi="Palatino Linotype" w:cs="Palatino Linotype"/>
          <w:b/>
          <w:bCs/>
        </w:rPr>
        <w:t>SUJETO OBLIGADO</w:t>
      </w:r>
      <w:r w:rsidRPr="00B03692">
        <w:rPr>
          <w:rFonts w:ascii="Palatino Linotype" w:eastAsia="Palatino Linotype" w:hAnsi="Palatino Linotype" w:cs="Palatino Linotype"/>
        </w:rPr>
        <w:t xml:space="preserve"> no tuvo la oportunidad de conocer y por consiguiente producir un posicionamiento.</w:t>
      </w:r>
    </w:p>
    <w:p w:rsidR="00D12961" w:rsidRPr="00B03692" w:rsidRDefault="00D12961">
      <w:pPr>
        <w:spacing w:line="360" w:lineRule="auto"/>
        <w:jc w:val="both"/>
        <w:rPr>
          <w:rFonts w:ascii="Palatino Linotype" w:eastAsia="Palatino Linotype" w:hAnsi="Palatino Linotype" w:cs="Palatino Linotype"/>
        </w:rPr>
      </w:pP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03692">
        <w:rPr>
          <w:rFonts w:ascii="Palatino Linotype" w:eastAsia="Palatino Linotype" w:hAnsi="Palatino Linotype" w:cs="Palatino Linotype"/>
          <w:color w:val="000000"/>
        </w:rPr>
        <w:t xml:space="preserve">Es </w:t>
      </w:r>
      <w:r w:rsidRPr="00B03692">
        <w:rPr>
          <w:rFonts w:ascii="Palatino Linotype" w:eastAsia="Palatino Linotype" w:hAnsi="Palatino Linotype" w:cs="Palatino Linotype"/>
        </w:rPr>
        <w:t>por ello, que la Ley de la materia contempla que en los casos en que a través del recurso de revisión se pretenda ampliar los requerimientos de información, la inconformidad relativa a estas situaciones novedosas no debe ser tomada en cuenta como parte de la Litis y debe ser desechada, tal y como lo establece el artículo 191 fracción VII.</w:t>
      </w:r>
    </w:p>
    <w:p w:rsidR="00D12961" w:rsidRPr="00B03692" w:rsidRDefault="009463E2">
      <w:pPr>
        <w:ind w:left="567" w:right="539"/>
        <w:jc w:val="both"/>
        <w:rPr>
          <w:rFonts w:ascii="Palatino Linotype" w:eastAsia="Palatino Linotype" w:hAnsi="Palatino Linotype" w:cs="Palatino Linotype"/>
          <w:i/>
          <w:iCs/>
        </w:rPr>
      </w:pPr>
      <w:r w:rsidRPr="00B03692">
        <w:rPr>
          <w:rFonts w:ascii="Palatino Linotype" w:eastAsia="Palatino Linotype" w:hAnsi="Palatino Linotype" w:cs="Palatino Linotype"/>
          <w:b/>
          <w:bCs/>
          <w:i/>
          <w:iCs/>
        </w:rPr>
        <w:t>“Artículo 191.</w:t>
      </w:r>
      <w:r w:rsidRPr="00B03692">
        <w:rPr>
          <w:rFonts w:ascii="Palatino Linotype" w:eastAsia="Palatino Linotype" w:hAnsi="Palatino Linotype" w:cs="Palatino Linotype"/>
          <w:i/>
          <w:iCs/>
        </w:rPr>
        <w:t xml:space="preserve"> El recurso será desechado por improcedente cuando:</w:t>
      </w:r>
    </w:p>
    <w:p w:rsidR="00D12961" w:rsidRPr="00B03692" w:rsidRDefault="009463E2">
      <w:pPr>
        <w:ind w:left="567" w:right="539"/>
        <w:jc w:val="both"/>
        <w:rPr>
          <w:rFonts w:ascii="Palatino Linotype" w:eastAsia="Palatino Linotype" w:hAnsi="Palatino Linotype" w:cs="Palatino Linotype"/>
          <w:i/>
          <w:iCs/>
        </w:rPr>
      </w:pPr>
      <w:r w:rsidRPr="00B03692">
        <w:rPr>
          <w:rFonts w:ascii="Palatino Linotype" w:eastAsia="Palatino Linotype" w:hAnsi="Palatino Linotype" w:cs="Palatino Linotype"/>
          <w:i/>
          <w:iCs/>
        </w:rPr>
        <w:t>(…)</w:t>
      </w:r>
    </w:p>
    <w:p w:rsidR="00D12961" w:rsidRPr="00B03692" w:rsidRDefault="009463E2">
      <w:pPr>
        <w:ind w:left="567" w:right="539"/>
        <w:jc w:val="both"/>
        <w:rPr>
          <w:rFonts w:ascii="Palatino Linotype" w:eastAsia="Palatino Linotype" w:hAnsi="Palatino Linotype" w:cs="Palatino Linotype"/>
          <w:b/>
          <w:bCs/>
          <w:i/>
          <w:iCs/>
        </w:rPr>
      </w:pPr>
      <w:r w:rsidRPr="00B03692">
        <w:rPr>
          <w:rFonts w:ascii="Palatino Linotype" w:eastAsia="Palatino Linotype" w:hAnsi="Palatino Linotype" w:cs="Palatino Linotype"/>
          <w:b/>
          <w:bCs/>
          <w:i/>
          <w:iCs/>
        </w:rPr>
        <w:t>VII. El recurrente amplíe su solicitud en el recurso de revisión, únicamente respecto de los nuevos contenidos.</w:t>
      </w:r>
    </w:p>
    <w:p w:rsidR="00D12961" w:rsidRPr="00B03692" w:rsidRDefault="009463E2">
      <w:pPr>
        <w:ind w:left="567" w:right="539"/>
        <w:jc w:val="both"/>
        <w:rPr>
          <w:rFonts w:ascii="Palatino Linotype" w:eastAsia="Palatino Linotype" w:hAnsi="Palatino Linotype" w:cs="Palatino Linotype"/>
          <w:i/>
          <w:iCs/>
        </w:rPr>
      </w:pPr>
      <w:r w:rsidRPr="00B03692">
        <w:rPr>
          <w:rFonts w:ascii="Palatino Linotype" w:eastAsia="Palatino Linotype" w:hAnsi="Palatino Linotype" w:cs="Palatino Linotype"/>
          <w:i/>
          <w:iCs/>
        </w:rPr>
        <w:t>(…)”</w:t>
      </w: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03692">
        <w:rPr>
          <w:rFonts w:ascii="Palatino Linotype" w:eastAsia="Palatino Linotype" w:hAnsi="Palatino Linotype" w:cs="Palatino Linotype"/>
          <w:color w:val="000000"/>
        </w:rPr>
        <w:lastRenderedPageBreak/>
        <w:t xml:space="preserve">Por </w:t>
      </w:r>
      <w:r w:rsidRPr="00B03692">
        <w:rPr>
          <w:rFonts w:ascii="Palatino Linotype" w:eastAsia="Palatino Linotype" w:hAnsi="Palatino Linotype" w:cs="Palatino Linotype"/>
        </w:rPr>
        <w:t xml:space="preserve">lo anterior, resultan improcedentes los referidos motivos de inconformidad, ya que </w:t>
      </w:r>
      <w:r w:rsidRPr="00B03692">
        <w:rPr>
          <w:rFonts w:ascii="Palatino Linotype" w:eastAsia="Palatino Linotype" w:hAnsi="Palatino Linotype" w:cs="Palatino Linotype"/>
          <w:color w:val="000000"/>
        </w:rPr>
        <w:t xml:space="preserve">se advierte con claridad que la parte </w:t>
      </w:r>
      <w:r w:rsidRPr="00B03692">
        <w:rPr>
          <w:rFonts w:ascii="Palatino Linotype" w:eastAsia="Palatino Linotype" w:hAnsi="Palatino Linotype" w:cs="Palatino Linotype"/>
          <w:b/>
          <w:bCs/>
          <w:color w:val="000000"/>
        </w:rPr>
        <w:t>RECURRENTE</w:t>
      </w:r>
      <w:r w:rsidRPr="00B03692">
        <w:rPr>
          <w:rFonts w:ascii="Palatino Linotype" w:eastAsia="Palatino Linotype" w:hAnsi="Palatino Linotype" w:cs="Palatino Linotype"/>
          <w:color w:val="000000"/>
        </w:rPr>
        <w:t xml:space="preserve"> se excede dentro de su inconformidad respecto a lo requerido originalmente en la solicitud de información, siendo el caso que pretende ampliar lo solicitado de origen, lo que hace que se surta lo que en la teoría jurídica se le denomina </w:t>
      </w:r>
      <w:r w:rsidRPr="00B03692">
        <w:rPr>
          <w:rFonts w:ascii="Palatino Linotype" w:eastAsia="Palatino Linotype" w:hAnsi="Palatino Linotype" w:cs="Palatino Linotype"/>
          <w:b/>
          <w:bCs/>
          <w:i/>
          <w:iCs/>
          <w:color w:val="000000"/>
        </w:rPr>
        <w:t>plus petitio.</w:t>
      </w:r>
    </w:p>
    <w:p w:rsidR="00D12961" w:rsidRPr="00B03692" w:rsidRDefault="00D12961">
      <w:pPr>
        <w:spacing w:line="360" w:lineRule="auto"/>
        <w:ind w:right="49"/>
        <w:jc w:val="both"/>
        <w:rPr>
          <w:rFonts w:ascii="Palatino Linotype" w:eastAsia="Palatino Linotype" w:hAnsi="Palatino Linotype" w:cs="Palatino Linotype"/>
          <w:color w:val="000000"/>
        </w:rPr>
      </w:pP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03692">
        <w:rPr>
          <w:rFonts w:ascii="Palatino Linotype" w:eastAsia="Palatino Linotype" w:hAnsi="Palatino Linotype" w:cs="Palatino Linotype"/>
          <w:color w:val="000000"/>
        </w:rPr>
        <w:t xml:space="preserve">Sirve de </w:t>
      </w:r>
      <w:r w:rsidRPr="00B03692">
        <w:rPr>
          <w:rFonts w:ascii="Palatino Linotype" w:eastAsia="Palatino Linotype" w:hAnsi="Palatino Linotype" w:cs="Palatino Linotype"/>
        </w:rPr>
        <w:t>apoyo</w:t>
      </w:r>
      <w:r w:rsidRPr="00B03692">
        <w:rPr>
          <w:rFonts w:ascii="Palatino Linotype" w:eastAsia="Palatino Linotype" w:hAnsi="Palatino Linotype" w:cs="Palatino Linotype"/>
          <w:color w:val="000000"/>
        </w:rPr>
        <w:t xml:space="preserve"> el criterio 01/17 emitido por el Instituto Nacional de Transparencia, Acceso a la Información y Protección de Datos Personales que establece lo siguiente:</w:t>
      </w:r>
    </w:p>
    <w:p w:rsidR="00D12961" w:rsidRPr="00B03692" w:rsidRDefault="009463E2">
      <w:pPr>
        <w:ind w:left="567" w:right="539"/>
        <w:jc w:val="both"/>
        <w:rPr>
          <w:rFonts w:ascii="Palatino Linotype" w:eastAsia="Palatino Linotype" w:hAnsi="Palatino Linotype" w:cs="Palatino Linotype"/>
          <w:i/>
          <w:iCs/>
          <w:color w:val="000000"/>
        </w:rPr>
      </w:pPr>
      <w:r w:rsidRPr="00B03692">
        <w:rPr>
          <w:rFonts w:ascii="Palatino Linotype" w:eastAsia="Palatino Linotype" w:hAnsi="Palatino Linotype" w:cs="Palatino Linotype"/>
          <w:b/>
          <w:bCs/>
          <w:i/>
          <w:iCs/>
          <w:color w:val="000000"/>
        </w:rPr>
        <w:t>Es improcedente ampliar las solicitudes de acceso a información, a través de la interposición del recurso de revisión.</w:t>
      </w:r>
      <w:r w:rsidRPr="00B03692">
        <w:rPr>
          <w:rFonts w:ascii="Palatino Linotype" w:eastAsia="Palatino Linotype" w:hAnsi="Palatino Linotype" w:cs="Palatino Linotype"/>
          <w:i/>
          <w:iCs/>
          <w:color w:val="000000"/>
        </w:rPr>
        <w:t xml:space="preserve"> En términos de los artículos 155, fracción VII de la Ley General de Transparencia y Acceso a la Información Pública, y 161, fracción VII de la Ley Federal de Transparencia y Acceso a la Información Pública, en aquellos casos en que los recurrentes, mediante su recurso de revisión, amplíen los alcances de la solicitud de información inicial, los nuevos contenidos no podrán constituir materia del procedimiento a sustanciarse por el Instituto Nacional de Transparencia, Acceso a la Información y Protección de Datos Personales; actualizándose la hipótesis de improcedencia respectiva.</w:t>
      </w:r>
    </w:p>
    <w:p w:rsidR="00D12961" w:rsidRPr="00B03692" w:rsidRDefault="00D12961">
      <w:pPr>
        <w:ind w:left="567" w:right="539"/>
        <w:jc w:val="both"/>
        <w:rPr>
          <w:rFonts w:ascii="Palatino Linotype" w:eastAsia="Palatino Linotype" w:hAnsi="Palatino Linotype" w:cs="Palatino Linotype"/>
          <w:color w:val="000000"/>
        </w:rPr>
      </w:pPr>
    </w:p>
    <w:p w:rsidR="00D12961" w:rsidRPr="00B03692" w:rsidRDefault="009463E2">
      <w:pPr>
        <w:ind w:left="567" w:right="539"/>
        <w:jc w:val="both"/>
        <w:rPr>
          <w:rFonts w:ascii="Palatino Linotype" w:eastAsia="Palatino Linotype" w:hAnsi="Palatino Linotype" w:cs="Palatino Linotype"/>
          <w:i/>
          <w:iCs/>
          <w:color w:val="000000"/>
        </w:rPr>
      </w:pPr>
      <w:r w:rsidRPr="00B03692">
        <w:rPr>
          <w:rFonts w:ascii="Palatino Linotype" w:eastAsia="Palatino Linotype" w:hAnsi="Palatino Linotype" w:cs="Palatino Linotype"/>
          <w:i/>
          <w:iCs/>
          <w:color w:val="000000"/>
        </w:rPr>
        <w:t>Resoluciones:</w:t>
      </w:r>
    </w:p>
    <w:p w:rsidR="00D12961" w:rsidRPr="00B03692" w:rsidRDefault="009463E2">
      <w:pPr>
        <w:ind w:left="567" w:right="616"/>
        <w:jc w:val="both"/>
        <w:rPr>
          <w:rFonts w:ascii="Palatino Linotype" w:eastAsia="Palatino Linotype" w:hAnsi="Palatino Linotype" w:cs="Palatino Linotype"/>
          <w:i/>
          <w:iCs/>
          <w:color w:val="000000"/>
        </w:rPr>
      </w:pPr>
      <w:r w:rsidRPr="00B03692">
        <w:rPr>
          <w:rFonts w:ascii="Palatino Linotype" w:eastAsia="Palatino Linotype" w:hAnsi="Palatino Linotype" w:cs="Palatino Linotype"/>
          <w:i/>
          <w:iCs/>
          <w:color w:val="000000"/>
        </w:rPr>
        <w:t>RRA 0196/16. Secretaría de Agricultura, Ganadería, Desarrollo Rural, Pesca y Alimentación. 13 de julio de 2016. Por unanimidad. Comisionado Ponente Joel Salas Suárez.</w:t>
      </w:r>
    </w:p>
    <w:p w:rsidR="00D12961" w:rsidRPr="00B03692" w:rsidRDefault="009463E2">
      <w:pPr>
        <w:ind w:left="567" w:right="616"/>
        <w:jc w:val="both"/>
        <w:rPr>
          <w:rFonts w:ascii="Palatino Linotype" w:eastAsia="Palatino Linotype" w:hAnsi="Palatino Linotype" w:cs="Palatino Linotype"/>
          <w:i/>
          <w:iCs/>
          <w:color w:val="000000"/>
        </w:rPr>
      </w:pPr>
      <w:r w:rsidRPr="00B03692">
        <w:rPr>
          <w:rFonts w:ascii="Palatino Linotype" w:eastAsia="Palatino Linotype" w:hAnsi="Palatino Linotype" w:cs="Palatino Linotype"/>
          <w:i/>
          <w:iCs/>
          <w:color w:val="000000"/>
        </w:rPr>
        <w:t>RRA 0130/16. Comisión Nacional del Agua. 09 de agosto de 2016. Por unanimidad. Comisionado Ponente María Patricia Kurczyn Villalobos.</w:t>
      </w:r>
    </w:p>
    <w:p w:rsidR="00D12961" w:rsidRPr="00B03692" w:rsidRDefault="009463E2">
      <w:pPr>
        <w:ind w:left="567" w:right="616"/>
        <w:jc w:val="both"/>
        <w:rPr>
          <w:rFonts w:ascii="Palatino Linotype" w:eastAsia="Palatino Linotype" w:hAnsi="Palatino Linotype" w:cs="Palatino Linotype"/>
          <w:i/>
          <w:iCs/>
          <w:color w:val="000000"/>
        </w:rPr>
      </w:pPr>
      <w:r w:rsidRPr="00B03692">
        <w:rPr>
          <w:rFonts w:ascii="Palatino Linotype" w:eastAsia="Palatino Linotype" w:hAnsi="Palatino Linotype" w:cs="Palatino Linotype"/>
          <w:i/>
          <w:iCs/>
          <w:color w:val="000000"/>
        </w:rPr>
        <w:t>RRA 0342/16. Colegio de Bachilleres. 24 de agosto de 2016. Por unanimidad. Comisionada Ponente Ximena Puente de la Mora.</w:t>
      </w:r>
    </w:p>
    <w:p w:rsidR="00D12961" w:rsidRPr="00B03692" w:rsidRDefault="00D12961">
      <w:pPr>
        <w:ind w:right="616"/>
        <w:jc w:val="both"/>
        <w:rPr>
          <w:rFonts w:ascii="Palatino Linotype" w:eastAsia="Palatino Linotype" w:hAnsi="Palatino Linotype" w:cs="Palatino Linotype"/>
          <w:i/>
          <w:iCs/>
          <w:color w:val="000000"/>
        </w:rPr>
      </w:pP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03692">
        <w:rPr>
          <w:rFonts w:ascii="Palatino Linotype" w:eastAsia="Palatino Linotype" w:hAnsi="Palatino Linotype" w:cs="Palatino Linotype"/>
          <w:color w:val="000000"/>
        </w:rPr>
        <w:t>Asimismo, sirve de apoyo a lo anterior por analogía, la Jurisprudencia No. 29 visible a foja 19 del Apéndice al Semanario Judicial de la Federación 1917-1995, Torno VI, Materia Común, Primera Parte, Tesis de la Suprema Corte de Justicia, que contiene:</w:t>
      </w:r>
    </w:p>
    <w:p w:rsidR="00D12961" w:rsidRPr="00B03692" w:rsidRDefault="00D12961">
      <w:pPr>
        <w:spacing w:line="360" w:lineRule="auto"/>
        <w:ind w:right="49"/>
        <w:jc w:val="both"/>
        <w:rPr>
          <w:rFonts w:ascii="Palatino Linotype" w:eastAsia="Palatino Linotype" w:hAnsi="Palatino Linotype" w:cs="Palatino Linotype"/>
          <w:color w:val="000000"/>
        </w:rPr>
      </w:pPr>
    </w:p>
    <w:p w:rsidR="00D12961" w:rsidRPr="00B03692" w:rsidRDefault="009463E2">
      <w:pPr>
        <w:ind w:left="567" w:right="539"/>
        <w:jc w:val="both"/>
        <w:rPr>
          <w:rFonts w:ascii="Palatino Linotype" w:eastAsia="Palatino Linotype" w:hAnsi="Palatino Linotype" w:cs="Palatino Linotype"/>
          <w:color w:val="000000"/>
        </w:rPr>
      </w:pPr>
      <w:r w:rsidRPr="00B03692">
        <w:rPr>
          <w:rFonts w:ascii="Palatino Linotype" w:eastAsia="Palatino Linotype" w:hAnsi="Palatino Linotype" w:cs="Palatino Linotype"/>
          <w:b/>
          <w:bCs/>
          <w:i/>
          <w:iCs/>
          <w:color w:val="000000"/>
        </w:rPr>
        <w:lastRenderedPageBreak/>
        <w:t xml:space="preserve">AGRAVIOS EN LA REVISION. DEBEN ESTAR EN RELACION DIRECTA CON LOS FUNDAMENTOS Y CONSIDERACIONES DE LA SENTENCIA.- </w:t>
      </w:r>
      <w:r w:rsidRPr="00B03692">
        <w:rPr>
          <w:rFonts w:ascii="Palatino Linotype" w:eastAsia="Palatino Linotype" w:hAnsi="Palatino Linotype" w:cs="Palatino Linotype"/>
          <w:i/>
          <w:iCs/>
          <w:color w:val="000000"/>
        </w:rPr>
        <w:t>Los agravios deben estar en relación directa e inmediata con los fundamentos contenidos en la sentencia que se recurre,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w:t>
      </w:r>
    </w:p>
    <w:p w:rsidR="00D12961" w:rsidRPr="00B03692" w:rsidRDefault="00D12961">
      <w:pPr>
        <w:spacing w:line="360" w:lineRule="auto"/>
        <w:ind w:right="49"/>
        <w:jc w:val="both"/>
        <w:rPr>
          <w:rFonts w:ascii="Palatino Linotype" w:eastAsia="Palatino Linotype" w:hAnsi="Palatino Linotype" w:cs="Palatino Linotype"/>
          <w:color w:val="000000"/>
        </w:rPr>
      </w:pP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03692">
        <w:rPr>
          <w:rFonts w:ascii="Palatino Linotype" w:eastAsia="Palatino Linotype" w:hAnsi="Palatino Linotype" w:cs="Palatino Linotype"/>
          <w:color w:val="000000"/>
        </w:rPr>
        <w:t xml:space="preserve">Consecuentemente, en términos del artículo 191, fracción VII de la Ley de Transparencia y Acceso a la Información Pública del Estado de México y Municipios, este Instituto </w:t>
      </w:r>
      <w:r w:rsidRPr="00B03692">
        <w:rPr>
          <w:rFonts w:ascii="Palatino Linotype" w:eastAsia="Palatino Linotype" w:hAnsi="Palatino Linotype" w:cs="Palatino Linotype"/>
        </w:rPr>
        <w:t xml:space="preserve">determina el </w:t>
      </w:r>
      <w:r w:rsidRPr="00B03692">
        <w:rPr>
          <w:rFonts w:ascii="Palatino Linotype" w:eastAsia="Palatino Linotype" w:hAnsi="Palatino Linotype" w:cs="Palatino Linotype"/>
          <w:b/>
          <w:bCs/>
        </w:rPr>
        <w:t xml:space="preserve">SOBRESEIMIENTO </w:t>
      </w:r>
      <w:r w:rsidRPr="00B03692">
        <w:rPr>
          <w:rFonts w:ascii="Palatino Linotype" w:eastAsia="Palatino Linotype" w:hAnsi="Palatino Linotype" w:cs="Palatino Linotype"/>
        </w:rPr>
        <w:t>del presente recurso de revisión, por resultar improcedente, de acuerdo con el artículo 192 fracción IV del mismo ordenamiento legal.</w:t>
      </w:r>
    </w:p>
    <w:p w:rsidR="00D12961" w:rsidRPr="00B03692" w:rsidRDefault="009463E2">
      <w:pPr>
        <w:ind w:left="567" w:right="539"/>
        <w:jc w:val="both"/>
        <w:rPr>
          <w:rFonts w:ascii="Palatino Linotype" w:eastAsia="Palatino Linotype" w:hAnsi="Palatino Linotype" w:cs="Palatino Linotype"/>
          <w:i/>
          <w:iCs/>
        </w:rPr>
      </w:pPr>
      <w:r w:rsidRPr="00B03692">
        <w:rPr>
          <w:rFonts w:ascii="Palatino Linotype" w:eastAsia="Palatino Linotype" w:hAnsi="Palatino Linotype" w:cs="Palatino Linotype"/>
          <w:b/>
          <w:bCs/>
          <w:i/>
          <w:iCs/>
        </w:rPr>
        <w:t>“Artículo 192.</w:t>
      </w:r>
      <w:r w:rsidRPr="00B03692">
        <w:rPr>
          <w:rFonts w:ascii="Palatino Linotype" w:eastAsia="Palatino Linotype" w:hAnsi="Palatino Linotype" w:cs="Palatino Linotype"/>
          <w:i/>
          <w:iCs/>
        </w:rPr>
        <w:t xml:space="preserve"> El recurso será sobreseído, en todo o en parte, cuando una vez admitido, se actualicen alguno de los siguientes supuestos: </w:t>
      </w:r>
    </w:p>
    <w:p w:rsidR="00D12961" w:rsidRPr="00B03692" w:rsidRDefault="009463E2">
      <w:pPr>
        <w:ind w:left="567" w:right="539"/>
        <w:jc w:val="both"/>
        <w:rPr>
          <w:rFonts w:ascii="Palatino Linotype" w:eastAsia="Palatino Linotype" w:hAnsi="Palatino Linotype" w:cs="Palatino Linotype"/>
          <w:i/>
          <w:iCs/>
        </w:rPr>
      </w:pPr>
      <w:r w:rsidRPr="00B03692">
        <w:rPr>
          <w:rFonts w:ascii="Palatino Linotype" w:eastAsia="Palatino Linotype" w:hAnsi="Palatino Linotype" w:cs="Palatino Linotype"/>
          <w:i/>
          <w:iCs/>
        </w:rPr>
        <w:t>(…)</w:t>
      </w:r>
    </w:p>
    <w:p w:rsidR="00D12961" w:rsidRPr="00B03692" w:rsidRDefault="009463E2">
      <w:pPr>
        <w:ind w:left="567" w:right="539"/>
        <w:jc w:val="both"/>
        <w:rPr>
          <w:rFonts w:ascii="Palatino Linotype" w:eastAsia="Palatino Linotype" w:hAnsi="Palatino Linotype" w:cs="Palatino Linotype"/>
          <w:b/>
          <w:bCs/>
          <w:i/>
          <w:iCs/>
        </w:rPr>
      </w:pPr>
      <w:r w:rsidRPr="00B03692">
        <w:rPr>
          <w:rFonts w:ascii="Palatino Linotype" w:eastAsia="Palatino Linotype" w:hAnsi="Palatino Linotype" w:cs="Palatino Linotype"/>
          <w:b/>
          <w:bCs/>
          <w:i/>
          <w:iCs/>
        </w:rPr>
        <w:t xml:space="preserve">IV. Admitido el recurso de revisión, aparezca alguna causal de improcedencia en los términos de la presente Ley; </w:t>
      </w:r>
    </w:p>
    <w:p w:rsidR="00D12961" w:rsidRPr="00B03692" w:rsidRDefault="009463E2">
      <w:pPr>
        <w:ind w:left="567" w:right="539"/>
        <w:jc w:val="both"/>
        <w:rPr>
          <w:rFonts w:ascii="Palatino Linotype" w:eastAsia="Palatino Linotype" w:hAnsi="Palatino Linotype" w:cs="Palatino Linotype"/>
          <w:b/>
          <w:bCs/>
          <w:i/>
          <w:iCs/>
        </w:rPr>
      </w:pPr>
      <w:r w:rsidRPr="00B03692">
        <w:rPr>
          <w:rFonts w:ascii="Palatino Linotype" w:eastAsia="Palatino Linotype" w:hAnsi="Palatino Linotype" w:cs="Palatino Linotype"/>
          <w:i/>
          <w:iCs/>
        </w:rPr>
        <w:t>(…)”</w:t>
      </w:r>
    </w:p>
    <w:p w:rsidR="00D12961" w:rsidRDefault="00D12961">
      <w:pPr>
        <w:jc w:val="both"/>
        <w:rPr>
          <w:rFonts w:ascii="Palatino Linotype" w:eastAsia="Palatino Linotype" w:hAnsi="Palatino Linotype" w:cs="Palatino Linotype"/>
          <w:color w:val="000000"/>
        </w:rPr>
      </w:pPr>
    </w:p>
    <w:p w:rsidR="00B03692" w:rsidRPr="00B03692" w:rsidRDefault="00B03692">
      <w:pPr>
        <w:jc w:val="both"/>
        <w:rPr>
          <w:rFonts w:ascii="Palatino Linotype" w:eastAsia="Palatino Linotype" w:hAnsi="Palatino Linotype" w:cs="Palatino Linotype"/>
          <w:color w:val="000000"/>
        </w:rPr>
      </w:pPr>
    </w:p>
    <w:p w:rsidR="00D12961" w:rsidRPr="00B03692" w:rsidRDefault="009463E2">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03692">
        <w:rPr>
          <w:rFonts w:ascii="Palatino Linotype" w:eastAsia="Palatino Linotype" w:hAnsi="Palatino Linotype" w:cs="Palatino Linotype"/>
          <w:color w:val="000000"/>
        </w:rPr>
        <w:t xml:space="preserve">Por lo anteriormente expuesto y fundado, este </w:t>
      </w:r>
      <w:r w:rsidRPr="00B03692">
        <w:rPr>
          <w:rFonts w:ascii="Palatino Linotype" w:eastAsia="Palatino Linotype" w:hAnsi="Palatino Linotype" w:cs="Palatino Linotype"/>
          <w:b/>
          <w:bCs/>
          <w:color w:val="000000"/>
        </w:rPr>
        <w:t>ÓRGANO GARANTE</w:t>
      </w:r>
      <w:r w:rsidRPr="00B03692">
        <w:rPr>
          <w:rFonts w:ascii="Palatino Linotype" w:eastAsia="Palatino Linotype" w:hAnsi="Palatino Linotype" w:cs="Palatino Linotype"/>
          <w:color w:val="000000"/>
        </w:rPr>
        <w:t xml:space="preserve"> emite los siguientes:</w:t>
      </w:r>
    </w:p>
    <w:p w:rsidR="00D12961" w:rsidRPr="00B03692" w:rsidRDefault="00D12961">
      <w:pPr>
        <w:spacing w:line="360" w:lineRule="auto"/>
        <w:ind w:right="1"/>
        <w:jc w:val="both"/>
        <w:rPr>
          <w:rFonts w:ascii="Palatino Linotype" w:eastAsia="Palatino Linotype" w:hAnsi="Palatino Linotype" w:cs="Palatino Linotype"/>
          <w:b/>
          <w:bCs/>
        </w:rPr>
      </w:pPr>
    </w:p>
    <w:p w:rsidR="00D12961" w:rsidRPr="00B03692" w:rsidRDefault="009463E2">
      <w:pPr>
        <w:keepNext/>
        <w:keepLines/>
        <w:spacing w:line="360" w:lineRule="auto"/>
        <w:ind w:right="-592"/>
        <w:jc w:val="center"/>
        <w:rPr>
          <w:rFonts w:ascii="Palatino Linotype" w:eastAsia="Palatino Linotype" w:hAnsi="Palatino Linotype" w:cs="Palatino Linotype"/>
          <w:b/>
          <w:bCs/>
          <w:color w:val="000000"/>
        </w:rPr>
      </w:pPr>
      <w:bookmarkStart w:id="9" w:name="_heading=h.8tgq9am2xy6v" w:colFirst="0" w:colLast="0"/>
      <w:bookmarkEnd w:id="9"/>
      <w:r w:rsidRPr="00B03692">
        <w:rPr>
          <w:rFonts w:ascii="Palatino Linotype" w:eastAsia="Palatino Linotype" w:hAnsi="Palatino Linotype" w:cs="Palatino Linotype"/>
          <w:b/>
          <w:bCs/>
          <w:color w:val="000000"/>
        </w:rPr>
        <w:t>R E S O L U T I V O S</w:t>
      </w:r>
    </w:p>
    <w:p w:rsidR="00D12961" w:rsidRPr="00B03692" w:rsidRDefault="00D12961">
      <w:pPr>
        <w:keepNext/>
        <w:keepLines/>
        <w:spacing w:line="360" w:lineRule="auto"/>
        <w:ind w:right="-592"/>
        <w:jc w:val="both"/>
        <w:rPr>
          <w:rFonts w:ascii="Palatino Linotype" w:eastAsia="Palatino Linotype" w:hAnsi="Palatino Linotype" w:cs="Palatino Linotype"/>
          <w:b/>
          <w:bCs/>
          <w:color w:val="000000"/>
        </w:rPr>
      </w:pPr>
    </w:p>
    <w:p w:rsidR="00D12961" w:rsidRPr="00B03692" w:rsidRDefault="009463E2">
      <w:pPr>
        <w:spacing w:line="360" w:lineRule="auto"/>
        <w:ind w:right="-858"/>
        <w:jc w:val="both"/>
        <w:rPr>
          <w:rFonts w:ascii="Palatino Linotype" w:eastAsia="Palatino Linotype" w:hAnsi="Palatino Linotype" w:cs="Palatino Linotype"/>
        </w:rPr>
      </w:pPr>
      <w:r w:rsidRPr="00B03692">
        <w:rPr>
          <w:rFonts w:ascii="Palatino Linotype" w:eastAsia="Palatino Linotype" w:hAnsi="Palatino Linotype" w:cs="Palatino Linotype"/>
          <w:b/>
          <w:bCs/>
        </w:rPr>
        <w:t xml:space="preserve">PRIMERO. </w:t>
      </w:r>
      <w:r w:rsidRPr="00B03692">
        <w:rPr>
          <w:rFonts w:ascii="Palatino Linotype" w:eastAsia="Palatino Linotype" w:hAnsi="Palatino Linotype" w:cs="Palatino Linotype"/>
        </w:rPr>
        <w:t xml:space="preserve">Se </w:t>
      </w:r>
      <w:r w:rsidRPr="00B03692">
        <w:rPr>
          <w:rFonts w:ascii="Palatino Linotype" w:eastAsia="Palatino Linotype" w:hAnsi="Palatino Linotype" w:cs="Palatino Linotype"/>
          <w:b/>
          <w:bCs/>
        </w:rPr>
        <w:t>SOBRESEE por improcedente</w:t>
      </w:r>
      <w:r w:rsidRPr="00B03692">
        <w:rPr>
          <w:rFonts w:ascii="Palatino Linotype" w:eastAsia="Palatino Linotype" w:hAnsi="Palatino Linotype" w:cs="Palatino Linotype"/>
        </w:rPr>
        <w:t xml:space="preserve"> el recurso de revisión número </w:t>
      </w:r>
      <w:r w:rsidRPr="00B03692">
        <w:rPr>
          <w:rFonts w:ascii="Palatino Linotype" w:eastAsia="Palatino Linotype" w:hAnsi="Palatino Linotype" w:cs="Palatino Linotype"/>
          <w:b/>
          <w:bCs/>
          <w:color w:val="000000"/>
        </w:rPr>
        <w:t xml:space="preserve">09578/INFOEM/IP/RR/2025 </w:t>
      </w:r>
      <w:r w:rsidRPr="00B03692">
        <w:rPr>
          <w:rFonts w:ascii="Palatino Linotype" w:eastAsia="Palatino Linotype" w:hAnsi="Palatino Linotype" w:cs="Palatino Linotype"/>
        </w:rPr>
        <w:t xml:space="preserve">de conformidad con el 192, fracción IV, en relación con el </w:t>
      </w:r>
      <w:r w:rsidRPr="00B03692">
        <w:rPr>
          <w:rFonts w:ascii="Palatino Linotype" w:eastAsia="Palatino Linotype" w:hAnsi="Palatino Linotype" w:cs="Palatino Linotype"/>
        </w:rPr>
        <w:lastRenderedPageBreak/>
        <w:t xml:space="preserve">artículo 191, fracción VII de la Ley de Transparencia y Acceso a la Información Pública del Estado de México y Municipios, en términos del Considerando </w:t>
      </w:r>
      <w:r w:rsidRPr="00B03692">
        <w:rPr>
          <w:rFonts w:ascii="Palatino Linotype" w:eastAsia="Palatino Linotype" w:hAnsi="Palatino Linotype" w:cs="Palatino Linotype"/>
          <w:b/>
          <w:bCs/>
        </w:rPr>
        <w:t>TERCERO</w:t>
      </w:r>
      <w:r w:rsidRPr="00B03692">
        <w:rPr>
          <w:rFonts w:ascii="Palatino Linotype" w:eastAsia="Palatino Linotype" w:hAnsi="Palatino Linotype" w:cs="Palatino Linotype"/>
        </w:rPr>
        <w:t xml:space="preserve"> de la presente resolución.</w:t>
      </w:r>
    </w:p>
    <w:p w:rsidR="00D12961" w:rsidRPr="00B03692" w:rsidRDefault="00D12961">
      <w:pPr>
        <w:spacing w:line="360" w:lineRule="auto"/>
        <w:ind w:right="-858"/>
        <w:jc w:val="both"/>
        <w:rPr>
          <w:rFonts w:ascii="Palatino Linotype" w:eastAsia="Palatino Linotype" w:hAnsi="Palatino Linotype" w:cs="Palatino Linotype"/>
        </w:rPr>
      </w:pPr>
    </w:p>
    <w:p w:rsidR="00D12961" w:rsidRPr="00B03692" w:rsidRDefault="009463E2">
      <w:pPr>
        <w:spacing w:line="360" w:lineRule="auto"/>
        <w:ind w:right="-858"/>
        <w:jc w:val="both"/>
        <w:rPr>
          <w:rFonts w:ascii="Palatino Linotype" w:eastAsia="Palatino Linotype" w:hAnsi="Palatino Linotype" w:cs="Palatino Linotype"/>
          <w:b/>
          <w:bCs/>
        </w:rPr>
      </w:pPr>
      <w:r w:rsidRPr="00B03692">
        <w:rPr>
          <w:rFonts w:ascii="Palatino Linotype" w:eastAsia="Palatino Linotype" w:hAnsi="Palatino Linotype" w:cs="Palatino Linotype"/>
          <w:b/>
          <w:bCs/>
        </w:rPr>
        <w:t>SEGUNDO.</w:t>
      </w:r>
      <w:r w:rsidRPr="00B03692">
        <w:rPr>
          <w:rFonts w:ascii="Palatino Linotype" w:eastAsia="Palatino Linotype" w:hAnsi="Palatino Linotype" w:cs="Palatino Linotype"/>
          <w:b/>
          <w:bCs/>
          <w:color w:val="2F5496"/>
        </w:rPr>
        <w:t xml:space="preserve"> </w:t>
      </w:r>
      <w:r w:rsidR="00783039" w:rsidRPr="00B03692">
        <w:rPr>
          <w:rFonts w:ascii="Palatino Linotype" w:eastAsia="Palatino Linotype" w:hAnsi="Palatino Linotype" w:cs="Palatino Linotype"/>
          <w:b/>
          <w:bCs/>
        </w:rPr>
        <w:t>NOTIFÍQUESE</w:t>
      </w:r>
      <w:r w:rsidRPr="00B03692">
        <w:rPr>
          <w:rFonts w:ascii="Palatino Linotype" w:eastAsia="Palatino Linotype" w:hAnsi="Palatino Linotype" w:cs="Palatino Linotype"/>
          <w:b/>
          <w:bCs/>
        </w:rPr>
        <w:t xml:space="preserve"> </w:t>
      </w:r>
      <w:r w:rsidRPr="00B03692">
        <w:rPr>
          <w:rFonts w:ascii="Palatino Linotype" w:eastAsia="Palatino Linotype" w:hAnsi="Palatino Linotype" w:cs="Palatino Linotype"/>
        </w:rPr>
        <w:t xml:space="preserve">a través del Sistema de Acceso a la Información Mexiquense </w:t>
      </w:r>
      <w:r w:rsidRPr="00B03692">
        <w:rPr>
          <w:rFonts w:ascii="Palatino Linotype" w:eastAsia="Palatino Linotype" w:hAnsi="Palatino Linotype" w:cs="Palatino Linotype"/>
          <w:b/>
          <w:bCs/>
        </w:rPr>
        <w:t xml:space="preserve">(SAIMEX) </w:t>
      </w:r>
      <w:r w:rsidRPr="00B03692">
        <w:rPr>
          <w:rFonts w:ascii="Palatino Linotype" w:eastAsia="Palatino Linotype" w:hAnsi="Palatino Linotype" w:cs="Palatino Linotype"/>
        </w:rPr>
        <w:t>la presente resolución al Titular de la Unidad de Transparencia del</w:t>
      </w:r>
      <w:r w:rsidRPr="00B03692">
        <w:rPr>
          <w:rFonts w:ascii="Palatino Linotype" w:eastAsia="Palatino Linotype" w:hAnsi="Palatino Linotype" w:cs="Palatino Linotype"/>
          <w:b/>
          <w:bCs/>
        </w:rPr>
        <w:t xml:space="preserve"> SUJETO OBLIGADO.</w:t>
      </w:r>
    </w:p>
    <w:p w:rsidR="00D12961" w:rsidRPr="00B03692" w:rsidRDefault="00D12961">
      <w:pPr>
        <w:spacing w:line="360" w:lineRule="auto"/>
        <w:ind w:right="-858"/>
        <w:jc w:val="both"/>
        <w:rPr>
          <w:rFonts w:ascii="Palatino Linotype" w:eastAsia="Palatino Linotype" w:hAnsi="Palatino Linotype" w:cs="Palatino Linotype"/>
          <w:b/>
          <w:bCs/>
        </w:rPr>
      </w:pPr>
    </w:p>
    <w:p w:rsidR="00D12961" w:rsidRPr="00B03692" w:rsidRDefault="009463E2">
      <w:pPr>
        <w:tabs>
          <w:tab w:val="left" w:pos="8080"/>
        </w:tabs>
        <w:spacing w:line="360" w:lineRule="auto"/>
        <w:ind w:right="-858"/>
        <w:jc w:val="both"/>
        <w:rPr>
          <w:rFonts w:ascii="Palatino Linotype" w:eastAsia="Palatino Linotype" w:hAnsi="Palatino Linotype" w:cs="Palatino Linotype"/>
          <w:b/>
          <w:bCs/>
        </w:rPr>
      </w:pPr>
      <w:r w:rsidRPr="00B03692">
        <w:rPr>
          <w:rFonts w:ascii="Palatino Linotype" w:eastAsia="Palatino Linotype" w:hAnsi="Palatino Linotype" w:cs="Palatino Linotype"/>
          <w:b/>
          <w:bCs/>
        </w:rPr>
        <w:t xml:space="preserve">TERCERO. Notifíquese </w:t>
      </w:r>
      <w:r w:rsidRPr="00B03692">
        <w:rPr>
          <w:rFonts w:ascii="Palatino Linotype" w:eastAsia="Palatino Linotype" w:hAnsi="Palatino Linotype" w:cs="Palatino Linotype"/>
        </w:rPr>
        <w:t xml:space="preserve">a la parte </w:t>
      </w:r>
      <w:r w:rsidRPr="00B03692">
        <w:rPr>
          <w:rFonts w:ascii="Palatino Linotype" w:eastAsia="Palatino Linotype" w:hAnsi="Palatino Linotype" w:cs="Palatino Linotype"/>
          <w:b/>
          <w:bCs/>
        </w:rPr>
        <w:t>RECURRENTE</w:t>
      </w:r>
      <w:r w:rsidRPr="00B03692">
        <w:rPr>
          <w:rFonts w:ascii="Palatino Linotype" w:eastAsia="Palatino Linotype" w:hAnsi="Palatino Linotype" w:cs="Palatino Linotype"/>
        </w:rPr>
        <w:t xml:space="preserve"> la presente resolución, a través del Sistema de Acceso a la Información Mexiquense </w:t>
      </w:r>
      <w:r w:rsidRPr="00B03692">
        <w:rPr>
          <w:rFonts w:ascii="Palatino Linotype" w:eastAsia="Palatino Linotype" w:hAnsi="Palatino Linotype" w:cs="Palatino Linotype"/>
          <w:b/>
          <w:bCs/>
        </w:rPr>
        <w:t xml:space="preserve">(SAIMEX). </w:t>
      </w:r>
    </w:p>
    <w:p w:rsidR="00D12961" w:rsidRPr="00B03692" w:rsidRDefault="00D12961">
      <w:pPr>
        <w:tabs>
          <w:tab w:val="left" w:pos="8080"/>
        </w:tabs>
        <w:spacing w:line="360" w:lineRule="auto"/>
        <w:ind w:right="-858"/>
        <w:jc w:val="both"/>
        <w:rPr>
          <w:rFonts w:ascii="Palatino Linotype" w:eastAsia="Palatino Linotype" w:hAnsi="Palatino Linotype" w:cs="Palatino Linotype"/>
          <w:b/>
          <w:bCs/>
        </w:rPr>
      </w:pPr>
    </w:p>
    <w:p w:rsidR="00D12961" w:rsidRPr="00B03692" w:rsidRDefault="009463E2">
      <w:pPr>
        <w:tabs>
          <w:tab w:val="left" w:pos="8080"/>
        </w:tabs>
        <w:spacing w:line="360" w:lineRule="auto"/>
        <w:ind w:right="-858"/>
        <w:jc w:val="both"/>
        <w:rPr>
          <w:rFonts w:ascii="Palatino Linotype" w:eastAsia="Palatino Linotype" w:hAnsi="Palatino Linotype" w:cs="Palatino Linotype"/>
          <w:b/>
          <w:bCs/>
        </w:rPr>
      </w:pPr>
      <w:r w:rsidRPr="00B03692">
        <w:rPr>
          <w:rFonts w:ascii="Palatino Linotype" w:eastAsia="Palatino Linotype" w:hAnsi="Palatino Linotype" w:cs="Palatino Linotype"/>
          <w:b/>
          <w:bCs/>
          <w:color w:val="000000"/>
        </w:rPr>
        <w:t xml:space="preserve">CUARTO. </w:t>
      </w:r>
      <w:r w:rsidRPr="00B03692">
        <w:rPr>
          <w:rFonts w:ascii="Palatino Linotype" w:eastAsia="Palatino Linotype" w:hAnsi="Palatino Linotype" w:cs="Palatino Linotype"/>
        </w:rPr>
        <w:t xml:space="preserve">Se hace del conocimiento de la parte </w:t>
      </w:r>
      <w:r w:rsidRPr="00B03692">
        <w:rPr>
          <w:rFonts w:ascii="Palatino Linotype" w:eastAsia="Palatino Linotype" w:hAnsi="Palatino Linotype" w:cs="Palatino Linotype"/>
          <w:b/>
          <w:bCs/>
        </w:rPr>
        <w:t>RECURRENTE</w:t>
      </w:r>
      <w:r w:rsidRPr="00B03692">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D12961" w:rsidRPr="00B03692" w:rsidRDefault="00D12961">
      <w:pPr>
        <w:spacing w:line="360" w:lineRule="auto"/>
        <w:ind w:right="-787"/>
        <w:jc w:val="both"/>
        <w:rPr>
          <w:rFonts w:ascii="Palatino Linotype" w:eastAsia="Palatino Linotype" w:hAnsi="Palatino Linotype" w:cs="Palatino Linotype"/>
          <w:b/>
          <w:bCs/>
        </w:rPr>
      </w:pPr>
    </w:p>
    <w:p w:rsidR="00783039" w:rsidRPr="00B03692" w:rsidRDefault="00783039" w:rsidP="00783039">
      <w:pPr>
        <w:spacing w:before="240" w:after="240" w:line="360" w:lineRule="auto"/>
        <w:ind w:right="-801" w:firstLine="1"/>
        <w:jc w:val="both"/>
        <w:rPr>
          <w:rFonts w:ascii="Palatino Linotype" w:hAnsi="Palatino Linotype"/>
        </w:rPr>
      </w:pPr>
      <w:bookmarkStart w:id="10" w:name="_heading=h.r45y8dkkh6pw" w:colFirst="0" w:colLast="0"/>
      <w:bookmarkStart w:id="11" w:name="_Hlk99014733"/>
      <w:bookmarkEnd w:id="10"/>
      <w:r w:rsidRPr="00B03692">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QUINTA SESIÓN ORDINARIA, CELEBRADA EL ONCE (11) DE FEBRERO DE DOS MIL VEINTISÉIS, ANTE EL SECRETARIO TÉCNICO DEL PLENO </w:t>
      </w:r>
      <w:r w:rsidRPr="00B03692">
        <w:rPr>
          <w:rFonts w:ascii="Palatino Linotype" w:hAnsi="Palatino Linotype" w:cs="Palatino Linotype"/>
          <w:color w:val="000000" w:themeColor="text1"/>
        </w:rPr>
        <w:t>ALEXIS TAPIA RAMÍREZ.</w:t>
      </w:r>
    </w:p>
    <w:bookmarkEnd w:id="11"/>
    <w:p w:rsidR="00D12961" w:rsidRPr="00B03692" w:rsidRDefault="00D12961">
      <w:pPr>
        <w:pBdr>
          <w:top w:val="nil"/>
          <w:left w:val="nil"/>
          <w:bottom w:val="nil"/>
          <w:right w:val="nil"/>
          <w:between w:val="nil"/>
        </w:pBdr>
        <w:spacing w:line="360" w:lineRule="auto"/>
        <w:ind w:right="-787"/>
        <w:jc w:val="both"/>
        <w:rPr>
          <w:rFonts w:ascii="Palatino Linotype" w:eastAsia="Palatino Linotype" w:hAnsi="Palatino Linotype" w:cs="Palatino Linotype"/>
        </w:rPr>
      </w:pPr>
    </w:p>
    <w:sectPr w:rsidR="00D12961" w:rsidRPr="00B03692">
      <w:headerReference w:type="even" r:id="rId8"/>
      <w:headerReference w:type="default" r:id="rId9"/>
      <w:footerReference w:type="default" r:id="rId10"/>
      <w:headerReference w:type="first" r:id="rId11"/>
      <w:footerReference w:type="first" r:id="rId12"/>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38B4" w:rsidRDefault="007538B4">
      <w:r>
        <w:separator/>
      </w:r>
    </w:p>
  </w:endnote>
  <w:endnote w:type="continuationSeparator" w:id="0">
    <w:p w:rsidR="007538B4" w:rsidRDefault="0075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F4628ED0-B62E-44BD-8A48-F7A90A18B192}"/>
    <w:embedBold r:id="rId2" w:fontKey="{76EDE052-B7F5-4288-9AAF-288F4E2BFAD8}"/>
    <w:embedItalic r:id="rId3" w:fontKey="{124ABB35-A433-4BC7-9696-A1476345781F}"/>
    <w:embedBoldItalic r:id="rId4" w:fontKey="{9D52DDD4-7A40-454B-94EF-FB1C352FEB2C}"/>
  </w:font>
  <w:font w:name="Noto Sans Symbols">
    <w:altName w:val="Times New Roman"/>
    <w:charset w:val="00"/>
    <w:family w:val="auto"/>
    <w:pitch w:val="default"/>
    <w:embedRegular r:id="rId5" w:fontKey="{7B6B9273-C4CF-4AFD-B812-AE64E833056D}"/>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8642BACE-041E-441D-8995-A965FF6D4B5C}"/>
    <w:embedBold r:id="rId7" w:fontKey="{D34665DA-C0AF-4781-BA77-E14265236D8F}"/>
  </w:font>
  <w:font w:name="Calibri Light">
    <w:panose1 w:val="020F0302020204030204"/>
    <w:charset w:val="00"/>
    <w:family w:val="swiss"/>
    <w:pitch w:val="variable"/>
    <w:sig w:usb0="E4002EFF" w:usb1="C200247B" w:usb2="00000009" w:usb3="00000000" w:csb0="000001FF" w:csb1="00000000"/>
    <w:embedRegular r:id="rId8" w:fontKey="{57AEF656-54F5-44E8-847D-BC6C746EFECC}"/>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27607721-063A-454F-AE87-91F849C2C49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961" w:rsidRPr="00B03692" w:rsidRDefault="009463E2">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B03692">
      <w:rPr>
        <w:rFonts w:ascii="Palatino Linotype" w:eastAsia="Palatino Linotype" w:hAnsi="Palatino Linotype" w:cs="Palatino Linotype"/>
        <w:b/>
        <w:color w:val="000000"/>
        <w:sz w:val="22"/>
        <w:szCs w:val="20"/>
      </w:rPr>
      <w:t xml:space="preserve">Página </w:t>
    </w:r>
    <w:r w:rsidRPr="00B03692">
      <w:rPr>
        <w:rFonts w:ascii="Palatino Linotype" w:eastAsia="Palatino Linotype" w:hAnsi="Palatino Linotype" w:cs="Palatino Linotype"/>
        <w:b/>
        <w:color w:val="000000"/>
        <w:sz w:val="22"/>
        <w:szCs w:val="20"/>
      </w:rPr>
      <w:fldChar w:fldCharType="begin"/>
    </w:r>
    <w:r w:rsidRPr="00B03692">
      <w:rPr>
        <w:rFonts w:ascii="Palatino Linotype" w:eastAsia="Palatino Linotype" w:hAnsi="Palatino Linotype" w:cs="Palatino Linotype"/>
        <w:b/>
        <w:color w:val="000000"/>
        <w:sz w:val="22"/>
        <w:szCs w:val="20"/>
      </w:rPr>
      <w:instrText>PAGE</w:instrText>
    </w:r>
    <w:r w:rsidRPr="00B03692">
      <w:rPr>
        <w:rFonts w:ascii="Palatino Linotype" w:eastAsia="Palatino Linotype" w:hAnsi="Palatino Linotype" w:cs="Palatino Linotype"/>
        <w:b/>
        <w:color w:val="000000"/>
        <w:sz w:val="22"/>
        <w:szCs w:val="20"/>
      </w:rPr>
      <w:fldChar w:fldCharType="separate"/>
    </w:r>
    <w:r w:rsidR="0009307F">
      <w:rPr>
        <w:rFonts w:ascii="Palatino Linotype" w:eastAsia="Palatino Linotype" w:hAnsi="Palatino Linotype" w:cs="Palatino Linotype"/>
        <w:b/>
        <w:noProof/>
        <w:color w:val="000000"/>
        <w:sz w:val="22"/>
        <w:szCs w:val="20"/>
      </w:rPr>
      <w:t>13</w:t>
    </w:r>
    <w:r w:rsidRPr="00B03692">
      <w:rPr>
        <w:rFonts w:ascii="Palatino Linotype" w:eastAsia="Palatino Linotype" w:hAnsi="Palatino Linotype" w:cs="Palatino Linotype"/>
        <w:b/>
        <w:color w:val="000000"/>
        <w:sz w:val="22"/>
        <w:szCs w:val="20"/>
      </w:rPr>
      <w:fldChar w:fldCharType="end"/>
    </w:r>
    <w:r w:rsidRPr="00B03692">
      <w:rPr>
        <w:rFonts w:ascii="Palatino Linotype" w:eastAsia="Palatino Linotype" w:hAnsi="Palatino Linotype" w:cs="Palatino Linotype"/>
        <w:b/>
        <w:color w:val="000000"/>
        <w:sz w:val="22"/>
        <w:szCs w:val="20"/>
      </w:rPr>
      <w:t xml:space="preserve"> de </w:t>
    </w:r>
    <w:r w:rsidRPr="00B03692">
      <w:rPr>
        <w:rFonts w:ascii="Palatino Linotype" w:eastAsia="Palatino Linotype" w:hAnsi="Palatino Linotype" w:cs="Palatino Linotype"/>
        <w:b/>
        <w:color w:val="000000"/>
        <w:sz w:val="22"/>
        <w:szCs w:val="20"/>
      </w:rPr>
      <w:fldChar w:fldCharType="begin"/>
    </w:r>
    <w:r w:rsidRPr="00B03692">
      <w:rPr>
        <w:rFonts w:ascii="Palatino Linotype" w:eastAsia="Palatino Linotype" w:hAnsi="Palatino Linotype" w:cs="Palatino Linotype"/>
        <w:b/>
        <w:color w:val="000000"/>
        <w:sz w:val="22"/>
        <w:szCs w:val="20"/>
      </w:rPr>
      <w:instrText>NUMPAGES</w:instrText>
    </w:r>
    <w:r w:rsidRPr="00B03692">
      <w:rPr>
        <w:rFonts w:ascii="Palatino Linotype" w:eastAsia="Palatino Linotype" w:hAnsi="Palatino Linotype" w:cs="Palatino Linotype"/>
        <w:b/>
        <w:color w:val="000000"/>
        <w:sz w:val="22"/>
        <w:szCs w:val="20"/>
      </w:rPr>
      <w:fldChar w:fldCharType="separate"/>
    </w:r>
    <w:r w:rsidR="0009307F">
      <w:rPr>
        <w:rFonts w:ascii="Palatino Linotype" w:eastAsia="Palatino Linotype" w:hAnsi="Palatino Linotype" w:cs="Palatino Linotype"/>
        <w:b/>
        <w:noProof/>
        <w:color w:val="000000"/>
        <w:sz w:val="22"/>
        <w:szCs w:val="20"/>
      </w:rPr>
      <w:t>13</w:t>
    </w:r>
    <w:r w:rsidRPr="00B03692">
      <w:rPr>
        <w:rFonts w:ascii="Palatino Linotype" w:eastAsia="Palatino Linotype" w:hAnsi="Palatino Linotype" w:cs="Palatino Linotype"/>
        <w:b/>
        <w:color w:val="000000"/>
        <w:sz w:val="22"/>
        <w:szCs w:val="20"/>
      </w:rPr>
      <w:fldChar w:fldCharType="end"/>
    </w:r>
  </w:p>
  <w:p w:rsidR="00D12961" w:rsidRDefault="00D1296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961" w:rsidRPr="00B03692" w:rsidRDefault="009463E2">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B03692">
      <w:rPr>
        <w:rFonts w:ascii="Palatino Linotype" w:eastAsia="Palatino Linotype" w:hAnsi="Palatino Linotype" w:cs="Palatino Linotype"/>
        <w:b/>
        <w:color w:val="000000"/>
        <w:sz w:val="22"/>
        <w:szCs w:val="20"/>
      </w:rPr>
      <w:t xml:space="preserve">Página </w:t>
    </w:r>
    <w:r w:rsidRPr="00B03692">
      <w:rPr>
        <w:rFonts w:ascii="Palatino Linotype" w:eastAsia="Palatino Linotype" w:hAnsi="Palatino Linotype" w:cs="Palatino Linotype"/>
        <w:b/>
        <w:color w:val="000000"/>
        <w:sz w:val="22"/>
        <w:szCs w:val="20"/>
      </w:rPr>
      <w:fldChar w:fldCharType="begin"/>
    </w:r>
    <w:r w:rsidRPr="00B03692">
      <w:rPr>
        <w:rFonts w:ascii="Palatino Linotype" w:eastAsia="Palatino Linotype" w:hAnsi="Palatino Linotype" w:cs="Palatino Linotype"/>
        <w:b/>
        <w:color w:val="000000"/>
        <w:sz w:val="22"/>
        <w:szCs w:val="20"/>
      </w:rPr>
      <w:instrText>PAGE</w:instrText>
    </w:r>
    <w:r w:rsidRPr="00B03692">
      <w:rPr>
        <w:rFonts w:ascii="Palatino Linotype" w:eastAsia="Palatino Linotype" w:hAnsi="Palatino Linotype" w:cs="Palatino Linotype"/>
        <w:b/>
        <w:color w:val="000000"/>
        <w:sz w:val="22"/>
        <w:szCs w:val="20"/>
      </w:rPr>
      <w:fldChar w:fldCharType="separate"/>
    </w:r>
    <w:r w:rsidR="0009307F">
      <w:rPr>
        <w:rFonts w:ascii="Palatino Linotype" w:eastAsia="Palatino Linotype" w:hAnsi="Palatino Linotype" w:cs="Palatino Linotype"/>
        <w:b/>
        <w:noProof/>
        <w:color w:val="000000"/>
        <w:sz w:val="22"/>
        <w:szCs w:val="20"/>
      </w:rPr>
      <w:t>1</w:t>
    </w:r>
    <w:r w:rsidRPr="00B03692">
      <w:rPr>
        <w:rFonts w:ascii="Palatino Linotype" w:eastAsia="Palatino Linotype" w:hAnsi="Palatino Linotype" w:cs="Palatino Linotype"/>
        <w:b/>
        <w:color w:val="000000"/>
        <w:sz w:val="22"/>
        <w:szCs w:val="20"/>
      </w:rPr>
      <w:fldChar w:fldCharType="end"/>
    </w:r>
    <w:r w:rsidRPr="00B03692">
      <w:rPr>
        <w:rFonts w:ascii="Palatino Linotype" w:eastAsia="Palatino Linotype" w:hAnsi="Palatino Linotype" w:cs="Palatino Linotype"/>
        <w:b/>
        <w:color w:val="000000"/>
        <w:sz w:val="22"/>
        <w:szCs w:val="20"/>
      </w:rPr>
      <w:t xml:space="preserve"> de </w:t>
    </w:r>
    <w:r w:rsidRPr="00B03692">
      <w:rPr>
        <w:rFonts w:ascii="Palatino Linotype" w:eastAsia="Palatino Linotype" w:hAnsi="Palatino Linotype" w:cs="Palatino Linotype"/>
        <w:b/>
        <w:color w:val="000000"/>
        <w:sz w:val="22"/>
        <w:szCs w:val="20"/>
      </w:rPr>
      <w:fldChar w:fldCharType="begin"/>
    </w:r>
    <w:r w:rsidRPr="00B03692">
      <w:rPr>
        <w:rFonts w:ascii="Palatino Linotype" w:eastAsia="Palatino Linotype" w:hAnsi="Palatino Linotype" w:cs="Palatino Linotype"/>
        <w:b/>
        <w:color w:val="000000"/>
        <w:sz w:val="22"/>
        <w:szCs w:val="20"/>
      </w:rPr>
      <w:instrText>NUMPAGES</w:instrText>
    </w:r>
    <w:r w:rsidRPr="00B03692">
      <w:rPr>
        <w:rFonts w:ascii="Palatino Linotype" w:eastAsia="Palatino Linotype" w:hAnsi="Palatino Linotype" w:cs="Palatino Linotype"/>
        <w:b/>
        <w:color w:val="000000"/>
        <w:sz w:val="22"/>
        <w:szCs w:val="20"/>
      </w:rPr>
      <w:fldChar w:fldCharType="separate"/>
    </w:r>
    <w:r w:rsidR="0009307F">
      <w:rPr>
        <w:rFonts w:ascii="Palatino Linotype" w:eastAsia="Palatino Linotype" w:hAnsi="Palatino Linotype" w:cs="Palatino Linotype"/>
        <w:b/>
        <w:noProof/>
        <w:color w:val="000000"/>
        <w:sz w:val="22"/>
        <w:szCs w:val="20"/>
      </w:rPr>
      <w:t>13</w:t>
    </w:r>
    <w:r w:rsidRPr="00B03692">
      <w:rPr>
        <w:rFonts w:ascii="Palatino Linotype" w:eastAsia="Palatino Linotype" w:hAnsi="Palatino Linotype" w:cs="Palatino Linotype"/>
        <w:b/>
        <w:color w:val="000000"/>
        <w:sz w:val="22"/>
        <w:szCs w:val="20"/>
      </w:rPr>
      <w:fldChar w:fldCharType="end"/>
    </w:r>
  </w:p>
  <w:p w:rsidR="00D12961" w:rsidRDefault="00D1296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38B4" w:rsidRDefault="007538B4">
      <w:r>
        <w:separator/>
      </w:r>
    </w:p>
  </w:footnote>
  <w:footnote w:type="continuationSeparator" w:id="0">
    <w:p w:rsidR="007538B4" w:rsidRDefault="007538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961" w:rsidRDefault="007538B4">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e"/>
      <w:tblW w:w="7890" w:type="dxa"/>
      <w:tblInd w:w="2552" w:type="dxa"/>
      <w:tblLayout w:type="fixed"/>
      <w:tblLook w:val="0400" w:firstRow="0" w:lastRow="0" w:firstColumn="0" w:lastColumn="0" w:noHBand="0" w:noVBand="1"/>
    </w:tblPr>
    <w:tblGrid>
      <w:gridCol w:w="3744"/>
      <w:gridCol w:w="4146"/>
    </w:tblGrid>
    <w:tr w:rsidR="00D12961">
      <w:trPr>
        <w:trHeight w:val="281"/>
      </w:trPr>
      <w:tc>
        <w:tcPr>
          <w:tcW w:w="3744" w:type="dxa"/>
          <w:vAlign w:val="center"/>
        </w:tcPr>
        <w:p w:rsidR="00D12961" w:rsidRPr="00B03692" w:rsidRDefault="009463E2">
          <w:pPr>
            <w:ind w:left="850"/>
            <w:jc w:val="right"/>
            <w:rPr>
              <w:rFonts w:ascii="Palatino Linotype" w:eastAsia="Palatino Linotype" w:hAnsi="Palatino Linotype" w:cs="Palatino Linotype"/>
              <w:b/>
              <w:bCs/>
              <w:szCs w:val="22"/>
            </w:rPr>
          </w:pPr>
          <w:r w:rsidRPr="00B03692">
            <w:rPr>
              <w:rFonts w:ascii="Palatino Linotype" w:eastAsia="Palatino Linotype" w:hAnsi="Palatino Linotype" w:cs="Palatino Linotype"/>
              <w:b/>
              <w:bCs/>
              <w:szCs w:val="22"/>
            </w:rPr>
            <w:t>Recurso de Revisión:</w:t>
          </w:r>
        </w:p>
      </w:tc>
      <w:tc>
        <w:tcPr>
          <w:tcW w:w="4146" w:type="dxa"/>
          <w:vAlign w:val="center"/>
        </w:tcPr>
        <w:p w:rsidR="00D12961" w:rsidRPr="00B03692" w:rsidRDefault="009463E2">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B03692">
            <w:rPr>
              <w:rFonts w:ascii="Palatino Linotype" w:eastAsia="Palatino Linotype" w:hAnsi="Palatino Linotype" w:cs="Palatino Linotype"/>
              <w:color w:val="000000"/>
              <w:szCs w:val="22"/>
            </w:rPr>
            <w:t>09578/INFOEM/IP/RR/2025</w:t>
          </w:r>
        </w:p>
      </w:tc>
    </w:tr>
    <w:tr w:rsidR="00D12961">
      <w:trPr>
        <w:trHeight w:val="342"/>
      </w:trPr>
      <w:tc>
        <w:tcPr>
          <w:tcW w:w="3744" w:type="dxa"/>
        </w:tcPr>
        <w:p w:rsidR="00D12961" w:rsidRPr="00B03692" w:rsidRDefault="009463E2">
          <w:pPr>
            <w:ind w:left="850"/>
            <w:jc w:val="right"/>
            <w:rPr>
              <w:rFonts w:ascii="Palatino Linotype" w:eastAsia="Palatino Linotype" w:hAnsi="Palatino Linotype" w:cs="Palatino Linotype"/>
              <w:b/>
              <w:bCs/>
              <w:szCs w:val="22"/>
            </w:rPr>
          </w:pPr>
          <w:r w:rsidRPr="00B03692">
            <w:rPr>
              <w:rFonts w:ascii="Palatino Linotype" w:eastAsia="Palatino Linotype" w:hAnsi="Palatino Linotype" w:cs="Palatino Linotype"/>
              <w:b/>
              <w:bCs/>
              <w:szCs w:val="22"/>
            </w:rPr>
            <w:t>Sujeto Obligado:</w:t>
          </w:r>
        </w:p>
      </w:tc>
      <w:tc>
        <w:tcPr>
          <w:tcW w:w="4146" w:type="dxa"/>
          <w:vAlign w:val="center"/>
        </w:tcPr>
        <w:p w:rsidR="00D12961" w:rsidRPr="00B03692" w:rsidRDefault="009463E2">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B03692">
            <w:rPr>
              <w:rFonts w:ascii="Palatino Linotype" w:eastAsia="Palatino Linotype" w:hAnsi="Palatino Linotype" w:cs="Palatino Linotype"/>
              <w:color w:val="000000"/>
              <w:szCs w:val="22"/>
            </w:rPr>
            <w:t>Secretaría de Educación, Ciencia, Tecnología e Innovación</w:t>
          </w:r>
        </w:p>
      </w:tc>
    </w:tr>
    <w:tr w:rsidR="00D12961">
      <w:trPr>
        <w:trHeight w:val="342"/>
      </w:trPr>
      <w:tc>
        <w:tcPr>
          <w:tcW w:w="3744" w:type="dxa"/>
          <w:vAlign w:val="center"/>
        </w:tcPr>
        <w:p w:rsidR="00D12961" w:rsidRPr="00B03692" w:rsidRDefault="009463E2">
          <w:pPr>
            <w:ind w:left="850"/>
            <w:jc w:val="right"/>
            <w:rPr>
              <w:rFonts w:ascii="Palatino Linotype" w:eastAsia="Palatino Linotype" w:hAnsi="Palatino Linotype" w:cs="Palatino Linotype"/>
              <w:b/>
              <w:bCs/>
              <w:szCs w:val="22"/>
            </w:rPr>
          </w:pPr>
          <w:r w:rsidRPr="00B03692">
            <w:rPr>
              <w:rFonts w:ascii="Palatino Linotype" w:eastAsia="Palatino Linotype" w:hAnsi="Palatino Linotype" w:cs="Palatino Linotype"/>
              <w:b/>
              <w:bCs/>
              <w:szCs w:val="22"/>
            </w:rPr>
            <w:t>Comisionada Ponente:</w:t>
          </w:r>
        </w:p>
      </w:tc>
      <w:tc>
        <w:tcPr>
          <w:tcW w:w="4146" w:type="dxa"/>
          <w:vAlign w:val="center"/>
        </w:tcPr>
        <w:p w:rsidR="00D12961" w:rsidRPr="00B03692" w:rsidRDefault="009463E2">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rPr>
          </w:pPr>
          <w:r w:rsidRPr="00B03692">
            <w:rPr>
              <w:rFonts w:ascii="Palatino Linotype" w:eastAsia="Palatino Linotype" w:hAnsi="Palatino Linotype" w:cs="Palatino Linotype"/>
              <w:color w:val="000000"/>
              <w:szCs w:val="22"/>
            </w:rPr>
            <w:t>María del Rosario Mejía Ayala</w:t>
          </w:r>
        </w:p>
      </w:tc>
    </w:tr>
  </w:tbl>
  <w:p w:rsidR="00D12961" w:rsidRDefault="007538B4">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8.05pt;margin-top:-124.4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
      <w:tblW w:w="7890" w:type="dxa"/>
      <w:tblInd w:w="2552" w:type="dxa"/>
      <w:tblLayout w:type="fixed"/>
      <w:tblLook w:val="0400" w:firstRow="0" w:lastRow="0" w:firstColumn="0" w:lastColumn="0" w:noHBand="0" w:noVBand="1"/>
    </w:tblPr>
    <w:tblGrid>
      <w:gridCol w:w="3744"/>
      <w:gridCol w:w="4146"/>
    </w:tblGrid>
    <w:tr w:rsidR="00D12961">
      <w:trPr>
        <w:trHeight w:val="281"/>
      </w:trPr>
      <w:tc>
        <w:tcPr>
          <w:tcW w:w="3744" w:type="dxa"/>
          <w:vAlign w:val="center"/>
        </w:tcPr>
        <w:p w:rsidR="00D12961" w:rsidRPr="00B03692" w:rsidRDefault="009463E2">
          <w:pPr>
            <w:ind w:left="850"/>
            <w:jc w:val="right"/>
            <w:rPr>
              <w:rFonts w:ascii="Palatino Linotype" w:eastAsia="Palatino Linotype" w:hAnsi="Palatino Linotype" w:cs="Palatino Linotype"/>
              <w:b/>
              <w:bCs/>
              <w:szCs w:val="22"/>
            </w:rPr>
          </w:pPr>
          <w:r w:rsidRPr="00B03692">
            <w:rPr>
              <w:rFonts w:ascii="Palatino Linotype" w:eastAsia="Palatino Linotype" w:hAnsi="Palatino Linotype" w:cs="Palatino Linotype"/>
              <w:b/>
              <w:bCs/>
              <w:szCs w:val="22"/>
            </w:rPr>
            <w:t>Recurso de Revisión:</w:t>
          </w:r>
        </w:p>
      </w:tc>
      <w:tc>
        <w:tcPr>
          <w:tcW w:w="4146" w:type="dxa"/>
          <w:vAlign w:val="center"/>
        </w:tcPr>
        <w:p w:rsidR="00D12961" w:rsidRPr="00B03692" w:rsidRDefault="009463E2">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B03692">
            <w:rPr>
              <w:rFonts w:ascii="Palatino Linotype" w:eastAsia="Palatino Linotype" w:hAnsi="Palatino Linotype" w:cs="Palatino Linotype"/>
              <w:color w:val="000000"/>
              <w:szCs w:val="22"/>
            </w:rPr>
            <w:t>09578/INFOEM/IP/RR/2025</w:t>
          </w:r>
        </w:p>
      </w:tc>
    </w:tr>
    <w:tr w:rsidR="00D12961">
      <w:trPr>
        <w:trHeight w:val="242"/>
      </w:trPr>
      <w:tc>
        <w:tcPr>
          <w:tcW w:w="3744" w:type="dxa"/>
          <w:vAlign w:val="center"/>
        </w:tcPr>
        <w:p w:rsidR="00D12961" w:rsidRPr="00B03692" w:rsidRDefault="009463E2">
          <w:pPr>
            <w:ind w:left="850"/>
            <w:jc w:val="right"/>
            <w:rPr>
              <w:rFonts w:ascii="Palatino Linotype" w:eastAsia="Palatino Linotype" w:hAnsi="Palatino Linotype" w:cs="Palatino Linotype"/>
              <w:b/>
              <w:bCs/>
              <w:szCs w:val="22"/>
            </w:rPr>
          </w:pPr>
          <w:r w:rsidRPr="00B03692">
            <w:rPr>
              <w:rFonts w:ascii="Palatino Linotype" w:eastAsia="Palatino Linotype" w:hAnsi="Palatino Linotype" w:cs="Palatino Linotype"/>
              <w:b/>
              <w:bCs/>
              <w:szCs w:val="22"/>
            </w:rPr>
            <w:t>Recurrente:</w:t>
          </w:r>
        </w:p>
      </w:tc>
      <w:tc>
        <w:tcPr>
          <w:tcW w:w="4146" w:type="dxa"/>
        </w:tcPr>
        <w:p w:rsidR="00D12961" w:rsidRPr="00B03692" w:rsidRDefault="0009307F">
          <w:pPr>
            <w:pBdr>
              <w:top w:val="nil"/>
              <w:left w:val="nil"/>
              <w:bottom w:val="nil"/>
              <w:right w:val="nil"/>
              <w:between w:val="nil"/>
            </w:pBdr>
            <w:tabs>
              <w:tab w:val="right" w:pos="8838"/>
              <w:tab w:val="left" w:pos="521"/>
            </w:tabs>
            <w:ind w:right="-190"/>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D12961">
      <w:trPr>
        <w:trHeight w:val="342"/>
      </w:trPr>
      <w:tc>
        <w:tcPr>
          <w:tcW w:w="3744" w:type="dxa"/>
        </w:tcPr>
        <w:p w:rsidR="00D12961" w:rsidRPr="00B03692" w:rsidRDefault="009463E2">
          <w:pPr>
            <w:ind w:left="850"/>
            <w:jc w:val="right"/>
            <w:rPr>
              <w:rFonts w:ascii="Palatino Linotype" w:eastAsia="Palatino Linotype" w:hAnsi="Palatino Linotype" w:cs="Palatino Linotype"/>
              <w:b/>
              <w:bCs/>
              <w:szCs w:val="22"/>
            </w:rPr>
          </w:pPr>
          <w:r w:rsidRPr="00B03692">
            <w:rPr>
              <w:rFonts w:ascii="Palatino Linotype" w:eastAsia="Palatino Linotype" w:hAnsi="Palatino Linotype" w:cs="Palatino Linotype"/>
              <w:b/>
              <w:bCs/>
              <w:szCs w:val="22"/>
            </w:rPr>
            <w:t>Sujeto Obligado:</w:t>
          </w:r>
        </w:p>
      </w:tc>
      <w:tc>
        <w:tcPr>
          <w:tcW w:w="4146" w:type="dxa"/>
          <w:vAlign w:val="center"/>
        </w:tcPr>
        <w:p w:rsidR="00D12961" w:rsidRPr="00B03692" w:rsidRDefault="009463E2">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B03692">
            <w:rPr>
              <w:rFonts w:ascii="Palatino Linotype" w:eastAsia="Palatino Linotype" w:hAnsi="Palatino Linotype" w:cs="Palatino Linotype"/>
              <w:color w:val="000000"/>
              <w:szCs w:val="22"/>
            </w:rPr>
            <w:t>Secretaría de Educación, Ciencia, Tecnología e Innovación</w:t>
          </w:r>
        </w:p>
      </w:tc>
    </w:tr>
    <w:tr w:rsidR="00D12961">
      <w:trPr>
        <w:trHeight w:val="342"/>
      </w:trPr>
      <w:tc>
        <w:tcPr>
          <w:tcW w:w="3744" w:type="dxa"/>
          <w:vAlign w:val="center"/>
        </w:tcPr>
        <w:p w:rsidR="00D12961" w:rsidRPr="00B03692" w:rsidRDefault="009463E2">
          <w:pPr>
            <w:ind w:left="850"/>
            <w:jc w:val="right"/>
            <w:rPr>
              <w:rFonts w:ascii="Palatino Linotype" w:eastAsia="Palatino Linotype" w:hAnsi="Palatino Linotype" w:cs="Palatino Linotype"/>
              <w:b/>
              <w:bCs/>
              <w:szCs w:val="22"/>
            </w:rPr>
          </w:pPr>
          <w:r w:rsidRPr="00B03692">
            <w:rPr>
              <w:rFonts w:ascii="Palatino Linotype" w:eastAsia="Palatino Linotype" w:hAnsi="Palatino Linotype" w:cs="Palatino Linotype"/>
              <w:b/>
              <w:bCs/>
              <w:szCs w:val="22"/>
            </w:rPr>
            <w:t>Comisionada Ponente:</w:t>
          </w:r>
        </w:p>
      </w:tc>
      <w:tc>
        <w:tcPr>
          <w:tcW w:w="4146" w:type="dxa"/>
          <w:vAlign w:val="center"/>
        </w:tcPr>
        <w:p w:rsidR="00D12961" w:rsidRPr="00B03692" w:rsidRDefault="009463E2">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rPr>
          </w:pPr>
          <w:r w:rsidRPr="00B03692">
            <w:rPr>
              <w:rFonts w:ascii="Palatino Linotype" w:eastAsia="Palatino Linotype" w:hAnsi="Palatino Linotype" w:cs="Palatino Linotype"/>
              <w:color w:val="000000"/>
              <w:szCs w:val="22"/>
            </w:rPr>
            <w:t>María del Rosario Mejía Ayala</w:t>
          </w:r>
        </w:p>
      </w:tc>
    </w:tr>
  </w:tbl>
  <w:p w:rsidR="00D12961" w:rsidRDefault="007538B4">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2.65pt;margin-top:-129.4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49604C"/>
    <w:multiLevelType w:val="multilevel"/>
    <w:tmpl w:val="04D6C22C"/>
    <w:lvl w:ilvl="0">
      <w:start w:val="1"/>
      <w:numFmt w:val="decimal"/>
      <w:lvlText w:val="%1."/>
      <w:lvlJc w:val="left"/>
      <w:pPr>
        <w:ind w:left="360" w:hanging="360"/>
      </w:pPr>
      <w:rPr>
        <w:rFonts w:ascii="Palatino Linotype" w:eastAsia="Palatino Linotype" w:hAnsi="Palatino Linotype" w:cs="Palatino Linotype"/>
        <w:b/>
        <w:bCs/>
        <w:i w:val="0"/>
        <w:iCs w:val="0"/>
        <w:strike w:val="0"/>
        <w:color w:val="000000"/>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CE85A18"/>
    <w:multiLevelType w:val="multilevel"/>
    <w:tmpl w:val="2880436A"/>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2" w15:restartNumberingAfterBreak="0">
    <w:nsid w:val="440B297A"/>
    <w:multiLevelType w:val="multilevel"/>
    <w:tmpl w:val="D31C7D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6176FC6"/>
    <w:multiLevelType w:val="multilevel"/>
    <w:tmpl w:val="A9301FBA"/>
    <w:lvl w:ilvl="0">
      <w:start w:val="1"/>
      <w:numFmt w:val="decimal"/>
      <w:lvlText w:val="%1)"/>
      <w:lvlJc w:val="left"/>
      <w:pPr>
        <w:ind w:left="1340" w:hanging="360"/>
      </w:pPr>
    </w:lvl>
    <w:lvl w:ilvl="1">
      <w:start w:val="1"/>
      <w:numFmt w:val="lowerLetter"/>
      <w:lvlText w:val="%2."/>
      <w:lvlJc w:val="left"/>
      <w:pPr>
        <w:ind w:left="2060" w:hanging="360"/>
      </w:pPr>
    </w:lvl>
    <w:lvl w:ilvl="2">
      <w:start w:val="1"/>
      <w:numFmt w:val="lowerRoman"/>
      <w:lvlText w:val="%3."/>
      <w:lvlJc w:val="right"/>
      <w:pPr>
        <w:ind w:left="2780" w:hanging="180"/>
      </w:pPr>
    </w:lvl>
    <w:lvl w:ilvl="3">
      <w:start w:val="1"/>
      <w:numFmt w:val="decimal"/>
      <w:lvlText w:val="%4."/>
      <w:lvlJc w:val="left"/>
      <w:pPr>
        <w:ind w:left="3500" w:hanging="360"/>
      </w:pPr>
    </w:lvl>
    <w:lvl w:ilvl="4">
      <w:start w:val="1"/>
      <w:numFmt w:val="lowerLetter"/>
      <w:lvlText w:val="%5."/>
      <w:lvlJc w:val="left"/>
      <w:pPr>
        <w:ind w:left="4220" w:hanging="360"/>
      </w:pPr>
    </w:lvl>
    <w:lvl w:ilvl="5">
      <w:start w:val="1"/>
      <w:numFmt w:val="lowerRoman"/>
      <w:lvlText w:val="%6."/>
      <w:lvlJc w:val="right"/>
      <w:pPr>
        <w:ind w:left="4940" w:hanging="180"/>
      </w:pPr>
    </w:lvl>
    <w:lvl w:ilvl="6">
      <w:start w:val="1"/>
      <w:numFmt w:val="decimal"/>
      <w:lvlText w:val="%7."/>
      <w:lvlJc w:val="left"/>
      <w:pPr>
        <w:ind w:left="5660" w:hanging="360"/>
      </w:pPr>
    </w:lvl>
    <w:lvl w:ilvl="7">
      <w:start w:val="1"/>
      <w:numFmt w:val="lowerLetter"/>
      <w:lvlText w:val="%8."/>
      <w:lvlJc w:val="left"/>
      <w:pPr>
        <w:ind w:left="6380" w:hanging="360"/>
      </w:pPr>
    </w:lvl>
    <w:lvl w:ilvl="8">
      <w:start w:val="1"/>
      <w:numFmt w:val="lowerRoman"/>
      <w:lvlText w:val="%9."/>
      <w:lvlJc w:val="right"/>
      <w:pPr>
        <w:ind w:left="7100" w:hanging="180"/>
      </w:pPr>
    </w:lvl>
  </w:abstractNum>
  <w:abstractNum w:abstractNumId="4" w15:restartNumberingAfterBreak="0">
    <w:nsid w:val="648D4D3F"/>
    <w:multiLevelType w:val="multilevel"/>
    <w:tmpl w:val="7A8251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6EA7237"/>
    <w:multiLevelType w:val="hybridMultilevel"/>
    <w:tmpl w:val="D66452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961"/>
    <w:rsid w:val="0009307F"/>
    <w:rsid w:val="000D48C3"/>
    <w:rsid w:val="002C48EF"/>
    <w:rsid w:val="007538B4"/>
    <w:rsid w:val="00783039"/>
    <w:rsid w:val="009463E2"/>
    <w:rsid w:val="00B03692"/>
    <w:rsid w:val="00C14E52"/>
    <w:rsid w:val="00D129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F5A3148-F773-48AC-AC47-42FB7B180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table" w:customStyle="1" w:styleId="a">
    <w:basedOn w:val="TableNormal4"/>
    <w:tblPr>
      <w:tblStyleRowBandSize w:val="1"/>
      <w:tblStyleColBandSize w:val="1"/>
      <w:tblCellMar>
        <w:left w:w="108" w:type="dxa"/>
        <w:right w:w="108" w:type="dxa"/>
      </w:tblCellMar>
    </w:tblPr>
  </w:style>
  <w:style w:type="table" w:customStyle="1" w:styleId="a0">
    <w:basedOn w:val="TableNormal4"/>
    <w:tblPr>
      <w:tblStyleRowBandSize w:val="1"/>
      <w:tblStyleColBandSize w:val="1"/>
      <w:tblCellMar>
        <w:left w:w="70" w:type="dxa"/>
        <w:right w:w="70" w:type="dxa"/>
      </w:tblCellMar>
    </w:tblPr>
  </w:style>
  <w:style w:type="table" w:customStyle="1" w:styleId="a1">
    <w:basedOn w:val="TableNormal4"/>
    <w:tblPr>
      <w:tblStyleRowBandSize w:val="1"/>
      <w:tblStyleColBandSize w:val="1"/>
      <w:tblCellMar>
        <w:left w:w="70" w:type="dxa"/>
        <w:right w:w="70" w:type="dxa"/>
      </w:tblCellMar>
    </w:tblPr>
  </w:style>
  <w:style w:type="table" w:customStyle="1" w:styleId="a2">
    <w:basedOn w:val="TableNormal4"/>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4"/>
    <w:tblPr>
      <w:tblStyleRowBandSize w:val="1"/>
      <w:tblStyleColBandSize w:val="1"/>
      <w:tblCellMar>
        <w:left w:w="70" w:type="dxa"/>
        <w:right w:w="70" w:type="dxa"/>
      </w:tblCellMar>
    </w:tblPr>
  </w:style>
  <w:style w:type="table" w:customStyle="1" w:styleId="a4">
    <w:basedOn w:val="TableNormal4"/>
    <w:tblPr>
      <w:tblStyleRowBandSize w:val="1"/>
      <w:tblStyleColBandSize w:val="1"/>
      <w:tblCellMar>
        <w:left w:w="70" w:type="dxa"/>
        <w:right w:w="70" w:type="dxa"/>
      </w:tblCellMar>
    </w:tblPr>
  </w:style>
  <w:style w:type="character" w:styleId="Textoennegrita">
    <w:name w:val="Strong"/>
    <w:basedOn w:val="Fuentedeprrafopredeter"/>
    <w:uiPriority w:val="22"/>
    <w:qFormat/>
    <w:rsid w:val="007F0536"/>
    <w:rPr>
      <w:b/>
      <w:bCs/>
    </w:rPr>
  </w:style>
  <w:style w:type="paragraph" w:styleId="NormalWeb">
    <w:name w:val="Normal (Web)"/>
    <w:basedOn w:val="Normal"/>
    <w:uiPriority w:val="99"/>
    <w:unhideWhenUsed/>
    <w:rsid w:val="007F0536"/>
    <w:rPr>
      <w:rFonts w:ascii="Times New Roman" w:hAnsi="Times New Roman" w:cs="Times New Roman"/>
    </w:r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70" w:type="dxa"/>
        <w:right w:w="70" w:type="dxa"/>
      </w:tblCellMar>
    </w:tblPr>
  </w:style>
  <w:style w:type="table" w:customStyle="1" w:styleId="a7">
    <w:basedOn w:val="TableNormal3"/>
    <w:tblPr>
      <w:tblStyleRowBandSize w:val="1"/>
      <w:tblStyleColBandSize w:val="1"/>
      <w:tblCellMar>
        <w:left w:w="70" w:type="dxa"/>
        <w:right w:w="70" w:type="dxa"/>
      </w:tblCellMar>
    </w:tblPr>
  </w:style>
  <w:style w:type="table" w:customStyle="1" w:styleId="a8">
    <w:basedOn w:val="TableNormal2"/>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70" w:type="dxa"/>
        <w:right w:w="70" w:type="dxa"/>
      </w:tblCellMar>
    </w:tblPr>
  </w:style>
  <w:style w:type="table" w:customStyle="1" w:styleId="ab">
    <w:basedOn w:val="TableNormal2"/>
    <w:tblPr>
      <w:tblStyleRowBandSize w:val="1"/>
      <w:tblStyleColBandSize w:val="1"/>
      <w:tblCellMar>
        <w:left w:w="70" w:type="dxa"/>
        <w:right w:w="70" w:type="dxa"/>
      </w:tblCellMar>
    </w:tblPr>
  </w:style>
  <w:style w:type="paragraph" w:customStyle="1" w:styleId="Default">
    <w:name w:val="Default"/>
    <w:rsid w:val="00FA4C48"/>
    <w:pPr>
      <w:autoSpaceDE w:val="0"/>
      <w:autoSpaceDN w:val="0"/>
      <w:adjustRightInd w:val="0"/>
    </w:pPr>
    <w:rPr>
      <w:rFonts w:ascii="Arial" w:eastAsiaTheme="minorHAnsi" w:hAnsi="Arial" w:cs="Arial"/>
      <w:color w:val="000000"/>
      <w:lang w:val="es-MX" w:eastAsia="en-US"/>
    </w:r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70" w:type="dxa"/>
        <w:right w:w="70"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e">
    <w:basedOn w:val="TableNormal0"/>
    <w:tblPr>
      <w:tblStyleRowBandSize w:val="1"/>
      <w:tblStyleColBandSize w:val="1"/>
      <w:tblCellMar>
        <w:top w:w="0" w:type="dxa"/>
        <w:left w:w="70" w:type="dxa"/>
        <w:bottom w:w="0" w:type="dxa"/>
        <w:right w:w="70" w:type="dxa"/>
      </w:tblCellMar>
    </w:tblPr>
  </w:style>
  <w:style w:type="table" w:customStyle="1" w:styleId="af">
    <w:basedOn w:val="TableNormal0"/>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GkzhkQoz3j91uB95w8vsNqNumQ==">CgMxLjAyDmguaDJmeDczZ2YyY203MghoLmdqZGd4czIJaC4zMGowemxsMgloLjFmb2I5dGUyDmguYzA0YXNkbTBxcTNtMgloLjN6bnlzaDcyCWguMmV0OTJwMDIOaC4ycHFhNG1nbGtndjIyDmguYWI4MTluZHMxaXdtMg5oLjh0Z3E5YW0yeHk2djIOaC5yNDV5OGRra2g2cHc4AHIhMTRqVEt2dWdmUVExNm0tUjdDZzEzOEYwNmtuY05sVVVy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2983</Words>
  <Characters>16411</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19356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6</cp:revision>
  <cp:lastPrinted>2026-02-13T16:00:00Z</cp:lastPrinted>
  <dcterms:created xsi:type="dcterms:W3CDTF">2026-02-04T23:10:00Z</dcterms:created>
  <dcterms:modified xsi:type="dcterms:W3CDTF">2026-02-24T00:37:00Z</dcterms:modified>
</cp:coreProperties>
</file>