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6074EC" w14:textId="172E9526" w:rsidR="00663A37" w:rsidRPr="00662722" w:rsidRDefault="00663A37" w:rsidP="00663A37">
      <w:pPr>
        <w:pBdr>
          <w:top w:val="nil"/>
          <w:left w:val="nil"/>
          <w:bottom w:val="nil"/>
          <w:right w:val="nil"/>
          <w:between w:val="nil"/>
        </w:pBdr>
        <w:contextualSpacing/>
        <w:rPr>
          <w:rFonts w:eastAsia="Palatino Linotype" w:cs="Palatino Linotype"/>
          <w:color w:val="000000"/>
          <w:szCs w:val="24"/>
          <w:lang w:val="es-ES_tradnl"/>
        </w:rPr>
      </w:pPr>
      <w:r w:rsidRPr="00662722">
        <w:rPr>
          <w:rFonts w:eastAsia="Palatino Linotype" w:cs="Palatino Linotype"/>
          <w:color w:val="000000"/>
          <w:szCs w:val="24"/>
          <w:lang w:val="es-ES_tradnl"/>
        </w:rPr>
        <w:t xml:space="preserve">Resolución del Pleno del Instituto de Transparencia, Acceso a la Información Pública y Protección de Datos Personales del Estado de México y Municipios, con domicilio en Metepec, Estado de </w:t>
      </w:r>
      <w:r w:rsidR="00C57E04" w:rsidRPr="00662722">
        <w:rPr>
          <w:rFonts w:eastAsia="Palatino Linotype" w:cs="Palatino Linotype"/>
          <w:color w:val="000000"/>
          <w:szCs w:val="24"/>
          <w:lang w:val="es-ES_tradnl"/>
        </w:rPr>
        <w:t xml:space="preserve">México, </w:t>
      </w:r>
      <w:r w:rsidR="0057111B" w:rsidRPr="00662722">
        <w:rPr>
          <w:rFonts w:eastAsia="Palatino Linotype" w:cs="Palatino Linotype"/>
          <w:color w:val="000000"/>
          <w:szCs w:val="24"/>
          <w:lang w:val="es-ES_tradnl"/>
        </w:rPr>
        <w:t>veinticinco de febrero</w:t>
      </w:r>
      <w:r w:rsidR="009D6F5D" w:rsidRPr="00662722">
        <w:rPr>
          <w:rFonts w:eastAsia="Palatino Linotype" w:cs="Palatino Linotype"/>
          <w:color w:val="000000"/>
          <w:szCs w:val="24"/>
          <w:lang w:val="es-ES_tradnl"/>
        </w:rPr>
        <w:t xml:space="preserve"> de dos mil veintiséis</w:t>
      </w:r>
      <w:r w:rsidRPr="00662722">
        <w:rPr>
          <w:rFonts w:eastAsia="Palatino Linotype" w:cs="Palatino Linotype"/>
          <w:color w:val="000000"/>
          <w:szCs w:val="24"/>
          <w:lang w:val="es-ES_tradnl"/>
        </w:rPr>
        <w:t>.</w:t>
      </w:r>
    </w:p>
    <w:p w14:paraId="16723FED" w14:textId="77777777" w:rsidR="00663A37" w:rsidRPr="00662722" w:rsidRDefault="00663A37" w:rsidP="00663A37">
      <w:pPr>
        <w:pBdr>
          <w:top w:val="nil"/>
          <w:left w:val="nil"/>
          <w:bottom w:val="nil"/>
          <w:right w:val="nil"/>
          <w:between w:val="nil"/>
        </w:pBdr>
        <w:contextualSpacing/>
        <w:rPr>
          <w:rFonts w:eastAsia="Palatino Linotype" w:cs="Palatino Linotype"/>
          <w:color w:val="000000"/>
          <w:szCs w:val="24"/>
          <w:lang w:val="es-ES_tradnl"/>
        </w:rPr>
      </w:pPr>
    </w:p>
    <w:p w14:paraId="380B37CC" w14:textId="4E939196" w:rsidR="00663A37" w:rsidRPr="00662722" w:rsidRDefault="00663A37" w:rsidP="00663A37">
      <w:pPr>
        <w:pBdr>
          <w:top w:val="nil"/>
          <w:left w:val="nil"/>
          <w:bottom w:val="nil"/>
          <w:right w:val="nil"/>
          <w:between w:val="nil"/>
        </w:pBdr>
        <w:contextualSpacing/>
        <w:rPr>
          <w:rFonts w:eastAsia="Palatino Linotype" w:cs="Palatino Linotype"/>
          <w:color w:val="000000"/>
          <w:szCs w:val="24"/>
          <w:lang w:val="es-ES_tradnl"/>
        </w:rPr>
      </w:pPr>
      <w:r w:rsidRPr="00662722">
        <w:rPr>
          <w:rFonts w:eastAsia="Palatino Linotype" w:cs="Palatino Linotype"/>
          <w:b/>
          <w:color w:val="000000"/>
          <w:szCs w:val="24"/>
          <w:lang w:val="es-ES_tradnl"/>
        </w:rPr>
        <w:t>VISTO</w:t>
      </w:r>
      <w:r w:rsidRPr="00662722">
        <w:rPr>
          <w:rFonts w:eastAsia="Palatino Linotype" w:cs="Palatino Linotype"/>
          <w:color w:val="000000"/>
          <w:szCs w:val="24"/>
          <w:lang w:val="es-ES_tradnl"/>
        </w:rPr>
        <w:t xml:space="preserve"> el expediente electrónico formado con motivo del recurso de revisión número </w:t>
      </w:r>
      <w:bookmarkStart w:id="0" w:name="_GoBack"/>
      <w:r w:rsidR="0057111B" w:rsidRPr="00662722">
        <w:rPr>
          <w:rFonts w:eastAsia="Palatino Linotype" w:cs="Palatino Linotype"/>
          <w:b/>
          <w:color w:val="000000"/>
          <w:szCs w:val="24"/>
          <w:lang w:val="es-ES_tradnl"/>
        </w:rPr>
        <w:t>14075/INFOEM/IP/RR/2025</w:t>
      </w:r>
      <w:bookmarkEnd w:id="0"/>
      <w:r w:rsidRPr="00662722">
        <w:rPr>
          <w:rFonts w:eastAsia="Palatino Linotype" w:cs="Palatino Linotype"/>
          <w:color w:val="000000"/>
          <w:szCs w:val="24"/>
          <w:lang w:val="es-ES_tradnl"/>
        </w:rPr>
        <w:t xml:space="preserve">, </w:t>
      </w:r>
      <w:r w:rsidR="006A5A53" w:rsidRPr="00662722">
        <w:t>promovido por</w:t>
      </w:r>
      <w:r w:rsidR="006A5A53" w:rsidRPr="00662722">
        <w:rPr>
          <w:lang w:val="es-ES_tradnl"/>
        </w:rPr>
        <w:t xml:space="preserve"> un particular que al momento de ingresar la solicitud de información no señaló nombre o seudónimo con el cual desee ser identificado</w:t>
      </w:r>
      <w:r w:rsidR="006A5A53" w:rsidRPr="00662722">
        <w:t xml:space="preserve">, quien en lo sucesivo y para efectos prácticos se le denominara como </w:t>
      </w:r>
      <w:r w:rsidR="006A5A53" w:rsidRPr="00662722">
        <w:rPr>
          <w:b/>
        </w:rPr>
        <w:t>el Recurrente</w:t>
      </w:r>
      <w:r w:rsidRPr="00662722">
        <w:rPr>
          <w:rFonts w:eastAsia="Palatino Linotype" w:cs="Palatino Linotype"/>
          <w:color w:val="000000"/>
          <w:szCs w:val="24"/>
          <w:lang w:val="es-ES_tradnl"/>
        </w:rPr>
        <w:t>, en contra de la respuesta de</w:t>
      </w:r>
      <w:r w:rsidR="00695DB8" w:rsidRPr="00662722">
        <w:rPr>
          <w:rFonts w:eastAsia="Palatino Linotype" w:cs="Palatino Linotype"/>
          <w:color w:val="000000"/>
          <w:szCs w:val="24"/>
          <w:lang w:val="es-ES_tradnl"/>
        </w:rPr>
        <w:t>l</w:t>
      </w:r>
      <w:r w:rsidR="00D9136F" w:rsidRPr="00662722">
        <w:rPr>
          <w:rFonts w:eastAsia="Palatino Linotype" w:cs="Palatino Linotype"/>
          <w:color w:val="000000"/>
          <w:szCs w:val="24"/>
          <w:lang w:val="es-ES_tradnl"/>
        </w:rPr>
        <w:t xml:space="preserve"> </w:t>
      </w:r>
      <w:r w:rsidR="009D6F5D" w:rsidRPr="00662722">
        <w:rPr>
          <w:rFonts w:eastAsia="Palatino Linotype" w:cs="Palatino Linotype"/>
          <w:b/>
          <w:bCs/>
          <w:color w:val="000000"/>
          <w:szCs w:val="24"/>
          <w:lang w:val="es-ES_tradnl"/>
        </w:rPr>
        <w:t>Ayuntamiento de Toluca</w:t>
      </w:r>
      <w:r w:rsidRPr="00662722">
        <w:rPr>
          <w:rFonts w:eastAsia="Palatino Linotype" w:cs="Palatino Linotype"/>
          <w:color w:val="000000"/>
          <w:szCs w:val="24"/>
          <w:lang w:val="es-ES_tradnl"/>
        </w:rPr>
        <w:t>, en lo subsecuente el</w:t>
      </w:r>
      <w:r w:rsidRPr="00662722">
        <w:rPr>
          <w:rFonts w:eastAsia="Palatino Linotype" w:cs="Palatino Linotype"/>
          <w:b/>
          <w:color w:val="000000"/>
          <w:szCs w:val="24"/>
          <w:lang w:val="es-ES_tradnl"/>
        </w:rPr>
        <w:t xml:space="preserve"> Sujeto Obligado, </w:t>
      </w:r>
      <w:r w:rsidRPr="00662722">
        <w:rPr>
          <w:rFonts w:eastAsia="Palatino Linotype" w:cs="Palatino Linotype"/>
          <w:color w:val="000000"/>
          <w:szCs w:val="24"/>
          <w:lang w:val="es-ES_tradnl"/>
        </w:rPr>
        <w:t>se procede a dictar la presente resolución.</w:t>
      </w:r>
    </w:p>
    <w:p w14:paraId="216858A4" w14:textId="77777777" w:rsidR="00663A37" w:rsidRPr="00662722" w:rsidRDefault="00663A37" w:rsidP="00663A37">
      <w:pPr>
        <w:pBdr>
          <w:top w:val="nil"/>
          <w:left w:val="nil"/>
          <w:bottom w:val="nil"/>
          <w:right w:val="nil"/>
          <w:between w:val="nil"/>
        </w:pBdr>
        <w:contextualSpacing/>
        <w:rPr>
          <w:rFonts w:eastAsia="Palatino Linotype" w:cs="Palatino Linotype"/>
          <w:color w:val="000000"/>
          <w:szCs w:val="24"/>
          <w:lang w:val="es-ES_tradnl"/>
        </w:rPr>
      </w:pPr>
    </w:p>
    <w:p w14:paraId="3B1D42A7" w14:textId="77777777" w:rsidR="00663A37" w:rsidRPr="00662722" w:rsidRDefault="00663A37" w:rsidP="00663A37">
      <w:pPr>
        <w:pBdr>
          <w:top w:val="nil"/>
          <w:left w:val="nil"/>
          <w:bottom w:val="nil"/>
          <w:right w:val="nil"/>
          <w:between w:val="nil"/>
        </w:pBdr>
        <w:contextualSpacing/>
        <w:jc w:val="center"/>
        <w:rPr>
          <w:rFonts w:eastAsia="Palatino Linotype" w:cs="Palatino Linotype"/>
          <w:b/>
          <w:color w:val="000000"/>
          <w:sz w:val="28"/>
          <w:szCs w:val="28"/>
          <w:lang w:val="es-ES_tradnl"/>
        </w:rPr>
      </w:pPr>
      <w:r w:rsidRPr="00662722">
        <w:rPr>
          <w:rFonts w:eastAsia="Palatino Linotype" w:cs="Palatino Linotype"/>
          <w:b/>
          <w:color w:val="000000"/>
          <w:sz w:val="28"/>
          <w:szCs w:val="28"/>
          <w:lang w:val="es-ES_tradnl"/>
        </w:rPr>
        <w:t>A N T E C E D E N T E S</w:t>
      </w:r>
    </w:p>
    <w:p w14:paraId="6C92C78C" w14:textId="77777777" w:rsidR="00663A37" w:rsidRPr="00662722" w:rsidRDefault="00663A37" w:rsidP="00663A37">
      <w:pPr>
        <w:pBdr>
          <w:top w:val="nil"/>
          <w:left w:val="nil"/>
          <w:bottom w:val="nil"/>
          <w:right w:val="nil"/>
          <w:between w:val="nil"/>
        </w:pBdr>
        <w:contextualSpacing/>
        <w:rPr>
          <w:rFonts w:eastAsia="Palatino Linotype" w:cs="Palatino Linotype"/>
          <w:b/>
          <w:color w:val="000000"/>
          <w:szCs w:val="24"/>
          <w:lang w:val="es-ES_tradnl"/>
        </w:rPr>
      </w:pPr>
    </w:p>
    <w:p w14:paraId="55FE3F9E" w14:textId="77777777" w:rsidR="00663A37" w:rsidRPr="00662722" w:rsidRDefault="00663A37" w:rsidP="00663A37">
      <w:pPr>
        <w:pBdr>
          <w:top w:val="nil"/>
          <w:left w:val="nil"/>
          <w:bottom w:val="nil"/>
          <w:right w:val="nil"/>
          <w:between w:val="nil"/>
        </w:pBdr>
        <w:contextualSpacing/>
        <w:rPr>
          <w:rFonts w:eastAsia="Palatino Linotype" w:cs="Palatino Linotype"/>
          <w:color w:val="000000"/>
          <w:sz w:val="26"/>
          <w:szCs w:val="26"/>
          <w:lang w:val="es-ES_tradnl"/>
        </w:rPr>
      </w:pPr>
      <w:r w:rsidRPr="00662722">
        <w:rPr>
          <w:rFonts w:eastAsia="Palatino Linotype" w:cs="Palatino Linotype"/>
          <w:b/>
          <w:color w:val="000000"/>
          <w:sz w:val="26"/>
          <w:szCs w:val="26"/>
          <w:lang w:val="es-ES_tradnl"/>
        </w:rPr>
        <w:t>PRIMERO.</w:t>
      </w:r>
      <w:r w:rsidRPr="00662722">
        <w:rPr>
          <w:rFonts w:eastAsia="Palatino Linotype" w:cs="Palatino Linotype"/>
          <w:color w:val="000000"/>
          <w:sz w:val="26"/>
          <w:szCs w:val="26"/>
          <w:lang w:val="es-ES_tradnl"/>
        </w:rPr>
        <w:t xml:space="preserve"> </w:t>
      </w:r>
      <w:r w:rsidRPr="00662722">
        <w:rPr>
          <w:rFonts w:eastAsia="Palatino Linotype" w:cs="Palatino Linotype"/>
          <w:b/>
          <w:color w:val="000000"/>
          <w:sz w:val="26"/>
          <w:szCs w:val="26"/>
          <w:lang w:val="es-ES_tradnl"/>
        </w:rPr>
        <w:t>De la Solicitud de Información.</w:t>
      </w:r>
    </w:p>
    <w:p w14:paraId="15DB70AF" w14:textId="1D3D7BC8" w:rsidR="00663A37" w:rsidRPr="00662722" w:rsidRDefault="00C57E04" w:rsidP="00663A37">
      <w:pPr>
        <w:pBdr>
          <w:top w:val="nil"/>
          <w:left w:val="nil"/>
          <w:bottom w:val="nil"/>
          <w:right w:val="nil"/>
          <w:between w:val="nil"/>
        </w:pBdr>
        <w:contextualSpacing/>
        <w:rPr>
          <w:rFonts w:eastAsia="Palatino Linotype" w:cs="Palatino Linotype"/>
          <w:color w:val="000000"/>
          <w:szCs w:val="24"/>
          <w:lang w:val="es-ES_tradnl"/>
        </w:rPr>
      </w:pPr>
      <w:r w:rsidRPr="00662722">
        <w:rPr>
          <w:rFonts w:eastAsia="Palatino Linotype" w:cs="Palatino Linotype"/>
          <w:color w:val="000000"/>
          <w:szCs w:val="24"/>
          <w:lang w:val="es-ES_tradnl"/>
        </w:rPr>
        <w:t xml:space="preserve">Con fecha </w:t>
      </w:r>
      <w:r w:rsidR="009D6F5D" w:rsidRPr="00662722">
        <w:rPr>
          <w:rFonts w:eastAsia="Palatino Linotype" w:cs="Palatino Linotype"/>
          <w:color w:val="000000"/>
          <w:szCs w:val="24"/>
          <w:lang w:val="es-ES_tradnl"/>
        </w:rPr>
        <w:t>seis de noviembre de dos mil v</w:t>
      </w:r>
      <w:r w:rsidR="00C0172B" w:rsidRPr="00662722">
        <w:rPr>
          <w:rFonts w:eastAsia="Palatino Linotype" w:cs="Palatino Linotype"/>
          <w:color w:val="000000"/>
          <w:szCs w:val="24"/>
          <w:lang w:val="es-ES_tradnl"/>
        </w:rPr>
        <w:t>einticinco</w:t>
      </w:r>
      <w:r w:rsidR="00663A37" w:rsidRPr="00662722">
        <w:rPr>
          <w:rFonts w:eastAsia="Palatino Linotype" w:cs="Palatino Linotype"/>
          <w:color w:val="000000"/>
          <w:szCs w:val="24"/>
          <w:lang w:val="es-ES_tradnl"/>
        </w:rPr>
        <w:t xml:space="preserve">, </w:t>
      </w:r>
      <w:r w:rsidR="00303B50" w:rsidRPr="00662722">
        <w:rPr>
          <w:rFonts w:eastAsia="Palatino Linotype" w:cs="Palatino Linotype"/>
          <w:b/>
          <w:bCs/>
          <w:color w:val="000000"/>
          <w:szCs w:val="24"/>
          <w:lang w:val="es-ES_tradnl"/>
        </w:rPr>
        <w:t>el</w:t>
      </w:r>
      <w:r w:rsidR="00663A37" w:rsidRPr="00662722">
        <w:rPr>
          <w:rFonts w:eastAsia="Palatino Linotype" w:cs="Palatino Linotype"/>
          <w:b/>
          <w:bCs/>
          <w:color w:val="000000"/>
          <w:szCs w:val="24"/>
          <w:lang w:val="es-ES_tradnl"/>
        </w:rPr>
        <w:t xml:space="preserve"> Recurrente</w:t>
      </w:r>
      <w:r w:rsidR="00663A37" w:rsidRPr="00662722">
        <w:rPr>
          <w:rFonts w:eastAsia="Palatino Linotype" w:cs="Palatino Linotype"/>
          <w:color w:val="000000"/>
          <w:szCs w:val="24"/>
          <w:lang w:val="es-ES_tradnl"/>
        </w:rPr>
        <w:t xml:space="preserve"> presentó solicitud de información pública </w:t>
      </w:r>
      <w:r w:rsidRPr="00662722">
        <w:rPr>
          <w:rFonts w:eastAsia="Palatino Linotype" w:cs="Palatino Linotype"/>
          <w:color w:val="000000"/>
          <w:szCs w:val="24"/>
          <w:lang w:val="es-ES_tradnl"/>
        </w:rPr>
        <w:t>por medio del</w:t>
      </w:r>
      <w:r w:rsidR="00663A37" w:rsidRPr="00662722">
        <w:rPr>
          <w:rFonts w:eastAsia="Palatino Linotype" w:cs="Palatino Linotype"/>
          <w:color w:val="000000"/>
          <w:szCs w:val="24"/>
          <w:lang w:val="es-ES_tradnl"/>
        </w:rPr>
        <w:t xml:space="preserve"> Sistema de Acceso a la I</w:t>
      </w:r>
      <w:r w:rsidR="00A04BF9" w:rsidRPr="00662722">
        <w:rPr>
          <w:rFonts w:eastAsia="Palatino Linotype" w:cs="Palatino Linotype"/>
          <w:color w:val="000000"/>
          <w:szCs w:val="24"/>
          <w:lang w:val="es-ES_tradnl"/>
        </w:rPr>
        <w:t>nformación Mexiquense (</w:t>
      </w:r>
      <w:r w:rsidR="00A04BF9" w:rsidRPr="00662722">
        <w:rPr>
          <w:rFonts w:eastAsia="Palatino Linotype" w:cs="Palatino Linotype"/>
          <w:b/>
          <w:bCs/>
          <w:color w:val="000000"/>
          <w:szCs w:val="24"/>
          <w:lang w:val="es-ES_tradnl"/>
        </w:rPr>
        <w:t>SAIMEX</w:t>
      </w:r>
      <w:r w:rsidR="00A04BF9" w:rsidRPr="00662722">
        <w:rPr>
          <w:rFonts w:eastAsia="Palatino Linotype" w:cs="Palatino Linotype"/>
          <w:color w:val="000000"/>
          <w:szCs w:val="24"/>
          <w:lang w:val="es-ES_tradnl"/>
        </w:rPr>
        <w:t>),</w:t>
      </w:r>
      <w:r w:rsidRPr="00662722">
        <w:rPr>
          <w:rFonts w:eastAsia="Palatino Linotype" w:cs="Palatino Linotype"/>
          <w:color w:val="000000"/>
          <w:szCs w:val="24"/>
          <w:lang w:val="es-ES_tradnl"/>
        </w:rPr>
        <w:t xml:space="preserve"> registrada </w:t>
      </w:r>
      <w:r w:rsidR="00663A37" w:rsidRPr="00662722">
        <w:rPr>
          <w:rFonts w:eastAsia="Palatino Linotype" w:cs="Palatino Linotype"/>
          <w:color w:val="000000"/>
          <w:szCs w:val="24"/>
          <w:lang w:val="es-ES_tradnl"/>
        </w:rPr>
        <w:t>con el número de expediente</w:t>
      </w:r>
      <w:r w:rsidR="00663A37" w:rsidRPr="00662722">
        <w:rPr>
          <w:rFonts w:eastAsia="Palatino Linotype" w:cs="Palatino Linotype"/>
          <w:b/>
          <w:color w:val="000000"/>
          <w:szCs w:val="24"/>
          <w:lang w:val="es-ES_tradnl"/>
        </w:rPr>
        <w:t xml:space="preserve"> </w:t>
      </w:r>
      <w:r w:rsidR="00962905" w:rsidRPr="00662722">
        <w:rPr>
          <w:rFonts w:eastAsia="Palatino Linotype" w:cs="Palatino Linotype"/>
          <w:b/>
          <w:bCs/>
          <w:color w:val="000000"/>
          <w:szCs w:val="24"/>
          <w:lang w:val="es-ES_tradnl"/>
        </w:rPr>
        <w:t>05948/TOLUCA/IP/2025</w:t>
      </w:r>
      <w:r w:rsidR="00663A37" w:rsidRPr="00662722">
        <w:rPr>
          <w:rFonts w:eastAsia="Palatino Linotype" w:cs="Palatino Linotype"/>
          <w:color w:val="000000"/>
          <w:szCs w:val="24"/>
          <w:lang w:val="es-ES_tradnl"/>
        </w:rPr>
        <w:t>,</w:t>
      </w:r>
      <w:r w:rsidR="00663A37" w:rsidRPr="00662722">
        <w:rPr>
          <w:rFonts w:eastAsia="Palatino Linotype" w:cs="Palatino Linotype"/>
          <w:b/>
          <w:color w:val="000000"/>
          <w:szCs w:val="24"/>
          <w:lang w:val="es-ES_tradnl"/>
        </w:rPr>
        <w:t xml:space="preserve"> </w:t>
      </w:r>
      <w:r w:rsidR="00663A37" w:rsidRPr="00662722">
        <w:rPr>
          <w:rFonts w:eastAsia="Palatino Linotype" w:cs="Palatino Linotype"/>
          <w:color w:val="000000"/>
          <w:szCs w:val="24"/>
          <w:lang w:val="es-ES_tradnl"/>
        </w:rPr>
        <w:t>mediante la cual solicitó información en el tenor siguiente:</w:t>
      </w:r>
    </w:p>
    <w:p w14:paraId="1E7EACB6" w14:textId="77777777" w:rsidR="00663A37" w:rsidRPr="00662722" w:rsidRDefault="00663A37" w:rsidP="00663A37">
      <w:pPr>
        <w:pBdr>
          <w:top w:val="nil"/>
          <w:left w:val="nil"/>
          <w:bottom w:val="nil"/>
          <w:right w:val="nil"/>
          <w:between w:val="nil"/>
        </w:pBdr>
        <w:contextualSpacing/>
        <w:rPr>
          <w:rFonts w:eastAsia="Palatino Linotype" w:cs="Palatino Linotype"/>
          <w:color w:val="000000"/>
          <w:szCs w:val="24"/>
          <w:lang w:val="es-ES_tradnl"/>
        </w:rPr>
      </w:pPr>
    </w:p>
    <w:p w14:paraId="365FE83B" w14:textId="6BAA915E" w:rsidR="00663A37" w:rsidRPr="00662722" w:rsidRDefault="00663A37" w:rsidP="00600413">
      <w:pPr>
        <w:pBdr>
          <w:top w:val="nil"/>
          <w:left w:val="nil"/>
          <w:bottom w:val="nil"/>
          <w:right w:val="nil"/>
          <w:between w:val="nil"/>
        </w:pBdr>
        <w:spacing w:line="240" w:lineRule="auto"/>
        <w:ind w:left="567" w:right="567"/>
        <w:contextualSpacing/>
        <w:rPr>
          <w:rFonts w:eastAsia="Palatino Linotype" w:cs="Palatino Linotype"/>
          <w:i/>
          <w:color w:val="000000"/>
          <w:lang w:val="es-ES_tradnl"/>
        </w:rPr>
      </w:pPr>
      <w:r w:rsidRPr="00662722">
        <w:rPr>
          <w:rFonts w:eastAsia="Palatino Linotype" w:cs="Palatino Linotype"/>
          <w:i/>
          <w:color w:val="000000"/>
          <w:lang w:val="es-ES_tradnl"/>
        </w:rPr>
        <w:t>“</w:t>
      </w:r>
      <w:r w:rsidR="00962905" w:rsidRPr="00662722">
        <w:rPr>
          <w:rFonts w:eastAsia="Palatino Linotype" w:cs="Palatino Linotype"/>
          <w:i/>
          <w:color w:val="000000"/>
          <w:lang w:val="es-ES_tradnl"/>
        </w:rPr>
        <w:t xml:space="preserve">Para el Presidente municipal de Toluca Las respuestas solicitadas se refieren a los años 2024 y 2025. Y es de hacer mención que solicito respuestas directas a las interrogantes y que no estoy pidiendo que me dirija página en internet alguna. 1. Que marca, año y modelo es el vehículo en el que se transporta todos los días el Presidente Municipal de Toluca. 2. Que cantidad de personal utiliza el presidente municipal de Toluca para que lo acompañe, y cuide en todos sus traslados y visitas a cualquier </w:t>
      </w:r>
      <w:r w:rsidR="00962905" w:rsidRPr="00662722">
        <w:rPr>
          <w:rFonts w:eastAsia="Palatino Linotype" w:cs="Palatino Linotype"/>
          <w:i/>
          <w:color w:val="000000"/>
          <w:lang w:val="es-ES_tradnl"/>
        </w:rPr>
        <w:lastRenderedPageBreak/>
        <w:t xml:space="preserve">evento, de cualquier naturaleza, es decir que de manera consecutiva acompaña a todos sus eventos al presidente municipal de Toluca. 3. En el año 2021 se recibió presupuesto público por parte de la legislatura del Estado para la Adquisición de un terreno para un panteón municipal en san pablo Autopan, que ya fue escriturado, se solicitan los datos exactos de la compra y la adquisición de dicho inmueble, y que se señale que es el mismo inmueble o no que se adquirió para en los años 2022 y 2023 para la ampliación del panteón municipal de san pablo Autopan. 4. Se solicitan los datos catastrales, el numero oficial, la alineación, y la escritura pública, el contrato de compraventa, de la ampliación del panteón municipal de San pablo Autopan, ya que al día de la solicitud se observa la construcción de una barda en las cercanías del panteón municipal de san pablo Autopan. 5. Nos señale el presidente municipal, que áreas protegidas del cerro del perico en san pablo Autopan son reconocidas como zonas ambientales protegidas. 6. Nos señale el presidente municipal, en que fecha se realizara el trabajo de bacheo y o repavimentación de la calle revolución colindante con la delegación sauces, la subdelegación san diego de los padres Otzacatipan, y cual es el presupuesto asignado para dichas obras en los años 2022, 2023, 2024 y 2025 . 7. Señale el presidente municipal de Toluca, al día de la contestación de la presente, cuantas indemnizaciones y liquidaciones a realizado del personal despedido en los años 2022 y 2023, cual es el monto de dichos pagos y el porque no a terminado de liquidar a todo el personal despedido. 8. Cual es el número de servidores públicos adscritos a la presidencia municipal y cual es el costo mensual de todos los servidores públicos adscritos al área de presidencia municipal. 9. nos señale cual fue el motivo por el que se removió de su puesto cargo o comisión al director de seguridad publica y a la presidenta del dif, dichos movimientos realizados en el año 2023 antes de la fecha de la presente solicitud, y así mismo cual es el salario que percibían dichos servidores públicos de manera mensual y cual es la liquidación o indemnización que se les otorgo, a que cantidad ascienden esos gastos y la fecha de entrega de dichos pagos.. 10. Las patrullas que circulan hoy en Toluca son las mismas que se arrendaron en la anterior administración o se compraron patrullas nuevas o solo se repintaron o señale como es que el ayuntamiento de Toluca tiene en propiedad o posesión todas las patrullas elantra, taho, ram, nissan, Ford etc. 12. Cuantos tianguis y mercados públicos ha autorizado el actual ayuntamiento de Toluca en los años 2024 y 2025, en: La delegación de san mateo Otzacatipan. En Tlachaloya En la delegación sauces. En Tlacotepec. En san pedro Totoltepec En la delegación de santa maría Ya que a la fecha </w:t>
      </w:r>
      <w:r w:rsidR="00962905" w:rsidRPr="00662722">
        <w:rPr>
          <w:rFonts w:eastAsia="Palatino Linotype" w:cs="Palatino Linotype"/>
          <w:i/>
          <w:color w:val="000000"/>
          <w:lang w:val="es-ES_tradnl"/>
        </w:rPr>
        <w:lastRenderedPageBreak/>
        <w:t>de la solicitud existen ya exceso de estos mercados sobre la vía publica, sobre banquetas y los inspectores de gobernación piden cuotas de recuperación para el ayuntamiento de Toluca.</w:t>
      </w:r>
      <w:r w:rsidR="00C57E04" w:rsidRPr="00662722">
        <w:rPr>
          <w:rFonts w:eastAsia="Palatino Linotype" w:cs="Palatino Linotype"/>
          <w:i/>
          <w:color w:val="000000"/>
          <w:lang w:val="es-ES_tradnl"/>
        </w:rPr>
        <w:t>” (Sic)</w:t>
      </w:r>
    </w:p>
    <w:p w14:paraId="21D6BDD6" w14:textId="77777777" w:rsidR="00553ECC" w:rsidRPr="00662722" w:rsidRDefault="00553ECC" w:rsidP="00663A37">
      <w:pPr>
        <w:pBdr>
          <w:top w:val="nil"/>
          <w:left w:val="nil"/>
          <w:bottom w:val="nil"/>
          <w:right w:val="nil"/>
          <w:between w:val="nil"/>
        </w:pBdr>
        <w:contextualSpacing/>
        <w:rPr>
          <w:rFonts w:eastAsia="Palatino Linotype" w:cs="Palatino Linotype"/>
          <w:color w:val="000000"/>
          <w:szCs w:val="24"/>
          <w:lang w:val="es-ES_tradnl"/>
        </w:rPr>
      </w:pPr>
    </w:p>
    <w:p w14:paraId="185CEF63" w14:textId="0929C0D1" w:rsidR="00663A37" w:rsidRPr="00662722" w:rsidRDefault="00663A37" w:rsidP="00663A37">
      <w:pPr>
        <w:pBdr>
          <w:top w:val="nil"/>
          <w:left w:val="nil"/>
          <w:bottom w:val="nil"/>
          <w:right w:val="nil"/>
          <w:between w:val="nil"/>
        </w:pBdr>
        <w:contextualSpacing/>
        <w:rPr>
          <w:rFonts w:eastAsia="Palatino Linotype" w:cs="Palatino Linotype"/>
          <w:color w:val="000000"/>
          <w:szCs w:val="24"/>
          <w:lang w:val="es-ES_tradnl"/>
        </w:rPr>
      </w:pPr>
      <w:r w:rsidRPr="00662722">
        <w:rPr>
          <w:rFonts w:eastAsia="Palatino Linotype" w:cs="Palatino Linotype"/>
          <w:color w:val="000000"/>
          <w:szCs w:val="24"/>
          <w:lang w:val="es-ES_tradnl"/>
        </w:rPr>
        <w:t xml:space="preserve">Modalidad de entrega: </w:t>
      </w:r>
      <w:r w:rsidR="00C57E04" w:rsidRPr="00662722">
        <w:rPr>
          <w:rFonts w:eastAsia="Palatino Linotype" w:cs="Palatino Linotype"/>
          <w:b/>
          <w:color w:val="000000"/>
          <w:szCs w:val="24"/>
          <w:lang w:val="es-ES_tradnl"/>
        </w:rPr>
        <w:t>A través del SAIMEX</w:t>
      </w:r>
    </w:p>
    <w:p w14:paraId="4058552C" w14:textId="0369F35A" w:rsidR="00663A37" w:rsidRPr="00662722" w:rsidRDefault="00663A37" w:rsidP="00663A37">
      <w:pPr>
        <w:pBdr>
          <w:top w:val="nil"/>
          <w:left w:val="nil"/>
          <w:bottom w:val="nil"/>
          <w:right w:val="nil"/>
          <w:between w:val="nil"/>
        </w:pBdr>
        <w:contextualSpacing/>
        <w:rPr>
          <w:rFonts w:eastAsia="Palatino Linotype" w:cs="Palatino Linotype"/>
          <w:color w:val="000000"/>
          <w:szCs w:val="24"/>
          <w:lang w:val="es-ES_tradnl"/>
        </w:rPr>
      </w:pPr>
    </w:p>
    <w:p w14:paraId="6C503B8C" w14:textId="77777777" w:rsidR="009D6F5D" w:rsidRPr="00662722" w:rsidRDefault="009D6F5D" w:rsidP="009D6F5D">
      <w:pPr>
        <w:ind w:right="850"/>
        <w:rPr>
          <w:rFonts w:eastAsia="Times New Roman" w:cs="Arial"/>
          <w:b/>
          <w:sz w:val="26"/>
          <w:szCs w:val="26"/>
          <w:lang w:eastAsia="es-ES"/>
        </w:rPr>
      </w:pPr>
      <w:r w:rsidRPr="00662722">
        <w:rPr>
          <w:rFonts w:eastAsia="Times New Roman" w:cs="Arial"/>
          <w:b/>
          <w:sz w:val="26"/>
          <w:szCs w:val="26"/>
          <w:lang w:eastAsia="es-ES"/>
        </w:rPr>
        <w:t xml:space="preserve">SEGUNDO. De la prórroga del Sujeto Obligado. </w:t>
      </w:r>
    </w:p>
    <w:p w14:paraId="3C6FBF6C" w14:textId="5905120F" w:rsidR="009D6F5D" w:rsidRPr="00662722" w:rsidRDefault="009D6F5D" w:rsidP="00663A37">
      <w:pPr>
        <w:pBdr>
          <w:top w:val="nil"/>
          <w:left w:val="nil"/>
          <w:bottom w:val="nil"/>
          <w:right w:val="nil"/>
          <w:between w:val="nil"/>
        </w:pBdr>
        <w:contextualSpacing/>
        <w:rPr>
          <w:rFonts w:eastAsia="Palatino Linotype" w:cs="Palatino Linotype"/>
          <w:b/>
          <w:color w:val="000000"/>
          <w:sz w:val="26"/>
          <w:szCs w:val="26"/>
        </w:rPr>
      </w:pPr>
      <w:r w:rsidRPr="00662722">
        <w:rPr>
          <w:rFonts w:eastAsia="Times New Roman" w:cs="Arial"/>
          <w:szCs w:val="24"/>
          <w:lang w:eastAsia="es-ES"/>
        </w:rPr>
        <w:t xml:space="preserve">De las constancias que obran en los expedientes electrónicos del </w:t>
      </w:r>
      <w:r w:rsidRPr="00662722">
        <w:rPr>
          <w:rFonts w:eastAsia="Times New Roman" w:cs="Arial"/>
          <w:b/>
          <w:szCs w:val="24"/>
          <w:lang w:eastAsia="es-ES"/>
        </w:rPr>
        <w:t xml:space="preserve">SAIMEX </w:t>
      </w:r>
      <w:r w:rsidRPr="00662722">
        <w:rPr>
          <w:rFonts w:eastAsia="Times New Roman" w:cs="Arial"/>
          <w:szCs w:val="24"/>
          <w:lang w:eastAsia="es-ES"/>
        </w:rPr>
        <w:t xml:space="preserve">correspondiente a la solicitud de información, se advierte que en fecha veintiocho de noviembre de dos mil veinticinco, </w:t>
      </w:r>
      <w:r w:rsidRPr="00662722">
        <w:rPr>
          <w:rFonts w:eastAsia="Times New Roman" w:cs="Arial"/>
          <w:b/>
          <w:bCs/>
          <w:szCs w:val="24"/>
          <w:lang w:eastAsia="es-ES"/>
        </w:rPr>
        <w:t xml:space="preserve">El Sujeto Obligado </w:t>
      </w:r>
      <w:r w:rsidRPr="00662722">
        <w:rPr>
          <w:rFonts w:eastAsia="Times New Roman" w:cs="Arial"/>
          <w:szCs w:val="24"/>
          <w:lang w:eastAsia="es-ES"/>
        </w:rPr>
        <w:t>comunico</w:t>
      </w:r>
      <w:r w:rsidRPr="00662722">
        <w:rPr>
          <w:rFonts w:eastAsia="Times New Roman" w:cs="Arial"/>
          <w:b/>
          <w:bCs/>
          <w:szCs w:val="24"/>
          <w:lang w:eastAsia="es-ES"/>
        </w:rPr>
        <w:t xml:space="preserve"> al Recurrente</w:t>
      </w:r>
      <w:r w:rsidRPr="00662722">
        <w:t xml:space="preserve"> </w:t>
      </w:r>
      <w:r w:rsidRPr="00662722">
        <w:rPr>
          <w:rFonts w:eastAsia="Times New Roman" w:cs="Arial"/>
          <w:szCs w:val="24"/>
          <w:lang w:eastAsia="es-ES"/>
        </w:rPr>
        <w:t>que el plazo de 15 días hábiles para atender su solicitud de información ha sido prorrogado por 7 días</w:t>
      </w:r>
      <w:r w:rsidRPr="00662722">
        <w:rPr>
          <w:rFonts w:eastAsia="Times New Roman" w:cs="Arial"/>
          <w:b/>
          <w:szCs w:val="24"/>
          <w:lang w:eastAsia="es-ES"/>
        </w:rPr>
        <w:t xml:space="preserve">, </w:t>
      </w:r>
      <w:r w:rsidRPr="00662722">
        <w:rPr>
          <w:rFonts w:eastAsia="Times New Roman" w:cs="Arial"/>
          <w:szCs w:val="24"/>
          <w:lang w:eastAsia="es-ES"/>
        </w:rPr>
        <w:t>advirtiendo que no se remitió el Acuerdo del Comité de Transparencia con el que se aproó dicha prorroga, por lo que no cumple con lo establecido en el artículo 49, fracción II, así como en el artículo 163 segundo párrafo, de la Ley de Transparencia y Acceso a la Información Pública del Estado de México y Municipios..</w:t>
      </w:r>
    </w:p>
    <w:p w14:paraId="3AABCFD0" w14:textId="77777777" w:rsidR="009D6F5D" w:rsidRPr="00662722" w:rsidRDefault="009D6F5D" w:rsidP="00663A37">
      <w:pPr>
        <w:pBdr>
          <w:top w:val="nil"/>
          <w:left w:val="nil"/>
          <w:bottom w:val="nil"/>
          <w:right w:val="nil"/>
          <w:between w:val="nil"/>
        </w:pBdr>
        <w:contextualSpacing/>
        <w:rPr>
          <w:rFonts w:eastAsia="Palatino Linotype" w:cs="Palatino Linotype"/>
          <w:color w:val="000000"/>
          <w:szCs w:val="24"/>
          <w:lang w:val="es-ES_tradnl"/>
        </w:rPr>
      </w:pPr>
    </w:p>
    <w:p w14:paraId="17C85945" w14:textId="4A4C39B7" w:rsidR="00663A37" w:rsidRPr="00662722" w:rsidRDefault="009D6F5D" w:rsidP="00663A37">
      <w:pPr>
        <w:pBdr>
          <w:top w:val="nil"/>
          <w:left w:val="nil"/>
          <w:bottom w:val="nil"/>
          <w:right w:val="nil"/>
          <w:between w:val="nil"/>
        </w:pBdr>
        <w:contextualSpacing/>
        <w:rPr>
          <w:rFonts w:eastAsia="Palatino Linotype" w:cs="Palatino Linotype"/>
          <w:b/>
          <w:color w:val="000000"/>
          <w:sz w:val="26"/>
          <w:szCs w:val="26"/>
          <w:lang w:val="es-ES_tradnl"/>
        </w:rPr>
      </w:pPr>
      <w:r w:rsidRPr="00662722">
        <w:rPr>
          <w:rFonts w:eastAsia="Palatino Linotype" w:cs="Palatino Linotype"/>
          <w:b/>
          <w:bCs/>
          <w:color w:val="000000"/>
          <w:sz w:val="26"/>
          <w:szCs w:val="26"/>
          <w:lang w:val="es-ES_tradnl"/>
        </w:rPr>
        <w:t>TERCERO</w:t>
      </w:r>
      <w:r w:rsidR="00B077F7" w:rsidRPr="00662722">
        <w:rPr>
          <w:rFonts w:eastAsia="Palatino Linotype" w:cs="Palatino Linotype"/>
          <w:b/>
          <w:bCs/>
          <w:color w:val="000000"/>
          <w:sz w:val="26"/>
          <w:szCs w:val="26"/>
          <w:lang w:val="es-ES_tradnl"/>
        </w:rPr>
        <w:t>.</w:t>
      </w:r>
      <w:r w:rsidR="006A5A53" w:rsidRPr="00662722">
        <w:rPr>
          <w:rFonts w:eastAsia="Palatino Linotype" w:cs="Palatino Linotype"/>
          <w:b/>
          <w:color w:val="000000"/>
          <w:sz w:val="26"/>
          <w:szCs w:val="26"/>
          <w:lang w:val="es-ES_tradnl"/>
        </w:rPr>
        <w:t xml:space="preserve"> </w:t>
      </w:r>
      <w:r w:rsidR="00663A37" w:rsidRPr="00662722">
        <w:rPr>
          <w:rFonts w:eastAsia="Palatino Linotype" w:cs="Palatino Linotype"/>
          <w:b/>
          <w:color w:val="000000"/>
          <w:sz w:val="26"/>
          <w:szCs w:val="26"/>
          <w:lang w:val="es-ES_tradnl"/>
        </w:rPr>
        <w:t>De la respuesta del Sujeto Obligado.</w:t>
      </w:r>
    </w:p>
    <w:p w14:paraId="7C156F33" w14:textId="76EB410A" w:rsidR="00663A37" w:rsidRPr="00662722" w:rsidRDefault="00663A37" w:rsidP="00663A37">
      <w:pPr>
        <w:pBdr>
          <w:top w:val="nil"/>
          <w:left w:val="nil"/>
          <w:bottom w:val="nil"/>
          <w:right w:val="nil"/>
          <w:between w:val="nil"/>
        </w:pBdr>
        <w:contextualSpacing/>
        <w:rPr>
          <w:rFonts w:eastAsia="Palatino Linotype" w:cs="Palatino Linotype"/>
          <w:color w:val="000000"/>
          <w:szCs w:val="24"/>
          <w:lang w:val="es-ES_tradnl"/>
        </w:rPr>
      </w:pPr>
      <w:r w:rsidRPr="00662722">
        <w:rPr>
          <w:rFonts w:eastAsia="Palatino Linotype" w:cs="Palatino Linotype"/>
          <w:color w:val="000000"/>
          <w:szCs w:val="24"/>
          <w:lang w:val="es-ES_tradnl"/>
        </w:rPr>
        <w:t xml:space="preserve">De las constancias que obran en el expediente electrónico, se observa que el día </w:t>
      </w:r>
      <w:r w:rsidR="009D6F5D" w:rsidRPr="00662722">
        <w:rPr>
          <w:rFonts w:eastAsia="Palatino Linotype" w:cs="Palatino Linotype"/>
          <w:color w:val="000000"/>
          <w:szCs w:val="24"/>
          <w:lang w:val="es-ES_tradnl"/>
        </w:rPr>
        <w:t>nueve de diciembre de dos mil veinticinco</w:t>
      </w:r>
      <w:r w:rsidRPr="00662722">
        <w:rPr>
          <w:rFonts w:eastAsia="Palatino Linotype" w:cs="Palatino Linotype"/>
          <w:color w:val="000000"/>
          <w:szCs w:val="24"/>
          <w:lang w:val="es-ES_tradnl"/>
        </w:rPr>
        <w:t xml:space="preserve">, </w:t>
      </w:r>
      <w:r w:rsidRPr="00662722">
        <w:rPr>
          <w:rFonts w:eastAsia="Palatino Linotype" w:cs="Palatino Linotype"/>
          <w:b/>
          <w:bCs/>
          <w:color w:val="000000"/>
          <w:szCs w:val="24"/>
          <w:lang w:val="es-ES_tradnl"/>
        </w:rPr>
        <w:t>el Sujeto Obligado</w:t>
      </w:r>
      <w:r w:rsidRPr="00662722">
        <w:rPr>
          <w:rFonts w:eastAsia="Palatino Linotype" w:cs="Palatino Linotype"/>
          <w:color w:val="000000"/>
          <w:szCs w:val="24"/>
          <w:lang w:val="es-ES_tradnl"/>
        </w:rPr>
        <w:t xml:space="preserve"> dio respuesta a la solicitud de información, manifestando lo siguiente:</w:t>
      </w:r>
    </w:p>
    <w:p w14:paraId="5D57EE23" w14:textId="77777777" w:rsidR="00663A37" w:rsidRPr="00662722" w:rsidRDefault="00663A37" w:rsidP="00663A37">
      <w:pPr>
        <w:pBdr>
          <w:top w:val="nil"/>
          <w:left w:val="nil"/>
          <w:bottom w:val="nil"/>
          <w:right w:val="nil"/>
          <w:between w:val="nil"/>
        </w:pBdr>
        <w:contextualSpacing/>
        <w:rPr>
          <w:rFonts w:eastAsia="Palatino Linotype" w:cs="Palatino Linotype"/>
          <w:color w:val="000000"/>
          <w:szCs w:val="24"/>
          <w:lang w:val="es-ES_tradnl"/>
        </w:rPr>
      </w:pPr>
    </w:p>
    <w:p w14:paraId="0C13938F" w14:textId="77777777" w:rsidR="00962905" w:rsidRPr="00662722" w:rsidRDefault="00663A37" w:rsidP="00962905">
      <w:pPr>
        <w:pBdr>
          <w:top w:val="nil"/>
          <w:left w:val="nil"/>
          <w:bottom w:val="nil"/>
          <w:right w:val="nil"/>
          <w:between w:val="nil"/>
        </w:pBdr>
        <w:spacing w:line="240" w:lineRule="auto"/>
        <w:ind w:left="567" w:right="567"/>
        <w:contextualSpacing/>
        <w:jc w:val="right"/>
        <w:rPr>
          <w:rFonts w:eastAsia="Palatino Linotype" w:cs="Palatino Linotype"/>
          <w:b/>
          <w:bCs/>
          <w:i/>
          <w:color w:val="000000"/>
          <w:u w:val="single"/>
          <w:lang w:val="es-ES_tradnl"/>
        </w:rPr>
      </w:pPr>
      <w:r w:rsidRPr="00662722">
        <w:rPr>
          <w:rFonts w:eastAsia="Palatino Linotype" w:cs="Palatino Linotype"/>
          <w:i/>
          <w:color w:val="000000"/>
          <w:lang w:val="es-ES_tradnl"/>
        </w:rPr>
        <w:t>“</w:t>
      </w:r>
      <w:r w:rsidR="00962905" w:rsidRPr="00662722">
        <w:rPr>
          <w:rFonts w:eastAsia="Palatino Linotype" w:cs="Palatino Linotype"/>
          <w:i/>
          <w:color w:val="000000"/>
          <w:lang w:val="es-ES_tradnl"/>
        </w:rPr>
        <w:t xml:space="preserve">Folio de la solicitud: </w:t>
      </w:r>
      <w:r w:rsidR="00962905" w:rsidRPr="00662722">
        <w:rPr>
          <w:rFonts w:eastAsia="Palatino Linotype" w:cs="Palatino Linotype"/>
          <w:b/>
          <w:bCs/>
          <w:i/>
          <w:color w:val="000000"/>
          <w:u w:val="single"/>
          <w:lang w:val="es-ES_tradnl"/>
        </w:rPr>
        <w:t>05948/TOLUCA/IP/2025</w:t>
      </w:r>
    </w:p>
    <w:p w14:paraId="0DF47BCF" w14:textId="77777777" w:rsidR="00962905" w:rsidRPr="00662722" w:rsidRDefault="00962905" w:rsidP="00962905">
      <w:pPr>
        <w:pBdr>
          <w:top w:val="nil"/>
          <w:left w:val="nil"/>
          <w:bottom w:val="nil"/>
          <w:right w:val="nil"/>
          <w:between w:val="nil"/>
        </w:pBdr>
        <w:spacing w:line="240" w:lineRule="auto"/>
        <w:ind w:left="567" w:right="567"/>
        <w:contextualSpacing/>
        <w:rPr>
          <w:rFonts w:eastAsia="Palatino Linotype" w:cs="Palatino Linotype"/>
          <w:i/>
          <w:color w:val="000000"/>
          <w:lang w:val="es-ES_tradnl"/>
        </w:rPr>
      </w:pPr>
    </w:p>
    <w:p w14:paraId="66108128" w14:textId="2C0D1BE9" w:rsidR="00962905" w:rsidRPr="00662722" w:rsidRDefault="00962905" w:rsidP="00962905">
      <w:pPr>
        <w:pBdr>
          <w:top w:val="nil"/>
          <w:left w:val="nil"/>
          <w:bottom w:val="nil"/>
          <w:right w:val="nil"/>
          <w:between w:val="nil"/>
        </w:pBdr>
        <w:spacing w:line="240" w:lineRule="auto"/>
        <w:ind w:left="567" w:right="567"/>
        <w:contextualSpacing/>
        <w:rPr>
          <w:rFonts w:eastAsia="Palatino Linotype" w:cs="Palatino Linotype"/>
          <w:i/>
          <w:color w:val="000000"/>
          <w:lang w:val="es-ES_tradnl"/>
        </w:rPr>
      </w:pPr>
      <w:r w:rsidRPr="00662722">
        <w:rPr>
          <w:rFonts w:eastAsia="Palatino Linotype" w:cs="Palatino Linotype"/>
          <w:i/>
          <w:color w:val="000000"/>
          <w:lang w:val="es-ES_tradnl"/>
        </w:rPr>
        <w:t xml:space="preserve">En respuesta a la solicitud recibida, nos permitimos hacer de su conocimiento que con fundamento en el artículo 53, Fracciones: II, V y VI de la Ley de Transparencia y </w:t>
      </w:r>
      <w:r w:rsidRPr="00662722">
        <w:rPr>
          <w:rFonts w:eastAsia="Palatino Linotype" w:cs="Palatino Linotype"/>
          <w:i/>
          <w:color w:val="000000"/>
          <w:lang w:val="es-ES_tradnl"/>
        </w:rPr>
        <w:lastRenderedPageBreak/>
        <w:t>Acceso a la Información Pública del Estado de México y Municipios, le contestamos que:</w:t>
      </w:r>
    </w:p>
    <w:p w14:paraId="32582FC9" w14:textId="77777777" w:rsidR="00962905" w:rsidRPr="00662722" w:rsidRDefault="00962905" w:rsidP="00962905">
      <w:pPr>
        <w:pBdr>
          <w:top w:val="nil"/>
          <w:left w:val="nil"/>
          <w:bottom w:val="nil"/>
          <w:right w:val="nil"/>
          <w:between w:val="nil"/>
        </w:pBdr>
        <w:spacing w:line="240" w:lineRule="auto"/>
        <w:ind w:left="567" w:right="567"/>
        <w:contextualSpacing/>
        <w:rPr>
          <w:rFonts w:eastAsia="Palatino Linotype" w:cs="Palatino Linotype"/>
          <w:i/>
          <w:color w:val="000000"/>
          <w:lang w:val="es-ES_tradnl"/>
        </w:rPr>
      </w:pPr>
    </w:p>
    <w:p w14:paraId="2237BBD1" w14:textId="77777777" w:rsidR="00962905" w:rsidRPr="00662722" w:rsidRDefault="00962905" w:rsidP="00962905">
      <w:pPr>
        <w:pBdr>
          <w:top w:val="nil"/>
          <w:left w:val="nil"/>
          <w:bottom w:val="nil"/>
          <w:right w:val="nil"/>
          <w:between w:val="nil"/>
        </w:pBdr>
        <w:spacing w:line="240" w:lineRule="auto"/>
        <w:ind w:left="567" w:right="567"/>
        <w:contextualSpacing/>
        <w:rPr>
          <w:rFonts w:eastAsia="Palatino Linotype" w:cs="Palatino Linotype"/>
          <w:i/>
          <w:color w:val="000000"/>
          <w:lang w:val="es-ES_tradnl"/>
        </w:rPr>
      </w:pPr>
      <w:r w:rsidRPr="00662722">
        <w:rPr>
          <w:rFonts w:eastAsia="Palatino Linotype" w:cs="Palatino Linotype"/>
          <w:i/>
          <w:color w:val="000000"/>
          <w:lang w:val="es-ES_tradnl"/>
        </w:rPr>
        <w:t>En atención a la solicitud con folio 05948/TOLUCA/IP/2025, me permito adjuntar al presente la respuesta correspondiente, Sin más por el momento, reciba un saludo.</w:t>
      </w:r>
    </w:p>
    <w:p w14:paraId="0B50A234" w14:textId="77777777" w:rsidR="00962905" w:rsidRPr="00662722" w:rsidRDefault="00962905" w:rsidP="00962905">
      <w:pPr>
        <w:pBdr>
          <w:top w:val="nil"/>
          <w:left w:val="nil"/>
          <w:bottom w:val="nil"/>
          <w:right w:val="nil"/>
          <w:between w:val="nil"/>
        </w:pBdr>
        <w:spacing w:line="240" w:lineRule="auto"/>
        <w:ind w:left="567" w:right="567"/>
        <w:contextualSpacing/>
        <w:rPr>
          <w:rFonts w:eastAsia="Palatino Linotype" w:cs="Palatino Linotype"/>
          <w:i/>
          <w:color w:val="000000"/>
          <w:lang w:val="es-ES_tradnl"/>
        </w:rPr>
      </w:pPr>
    </w:p>
    <w:p w14:paraId="4F2D0410" w14:textId="7C2DFD05" w:rsidR="00962905" w:rsidRPr="00662722" w:rsidRDefault="00962905" w:rsidP="00962905">
      <w:pPr>
        <w:pBdr>
          <w:top w:val="nil"/>
          <w:left w:val="nil"/>
          <w:bottom w:val="nil"/>
          <w:right w:val="nil"/>
          <w:between w:val="nil"/>
        </w:pBdr>
        <w:spacing w:line="240" w:lineRule="auto"/>
        <w:ind w:left="567" w:right="567"/>
        <w:contextualSpacing/>
        <w:rPr>
          <w:rFonts w:eastAsia="Palatino Linotype" w:cs="Palatino Linotype"/>
          <w:i/>
          <w:color w:val="000000"/>
          <w:lang w:val="es-ES_tradnl"/>
        </w:rPr>
      </w:pPr>
      <w:r w:rsidRPr="00662722">
        <w:rPr>
          <w:rFonts w:eastAsia="Palatino Linotype" w:cs="Palatino Linotype"/>
          <w:i/>
          <w:color w:val="000000"/>
          <w:lang w:val="es-ES_tradnl"/>
        </w:rPr>
        <w:t>ATENTAMENTE</w:t>
      </w:r>
    </w:p>
    <w:p w14:paraId="6B587EBE" w14:textId="0D01AA10" w:rsidR="00663A37" w:rsidRPr="00662722" w:rsidRDefault="00962905" w:rsidP="00962905">
      <w:pPr>
        <w:pBdr>
          <w:top w:val="nil"/>
          <w:left w:val="nil"/>
          <w:bottom w:val="nil"/>
          <w:right w:val="nil"/>
          <w:between w:val="nil"/>
        </w:pBdr>
        <w:spacing w:line="240" w:lineRule="auto"/>
        <w:ind w:left="567" w:right="567"/>
        <w:contextualSpacing/>
        <w:rPr>
          <w:rFonts w:eastAsia="Palatino Linotype" w:cs="Palatino Linotype"/>
          <w:i/>
          <w:color w:val="000000"/>
          <w:lang w:val="es-ES_tradnl"/>
        </w:rPr>
      </w:pPr>
      <w:r w:rsidRPr="00662722">
        <w:rPr>
          <w:rFonts w:eastAsia="Palatino Linotype" w:cs="Palatino Linotype"/>
          <w:i/>
          <w:color w:val="000000"/>
          <w:lang w:val="es-ES_tradnl"/>
        </w:rPr>
        <w:t>Dr. Nahum Miguel Mendoza Morales</w:t>
      </w:r>
      <w:r w:rsidR="00663A37" w:rsidRPr="00662722">
        <w:rPr>
          <w:rFonts w:eastAsia="Palatino Linotype" w:cs="Palatino Linotype"/>
          <w:i/>
          <w:color w:val="000000"/>
          <w:lang w:val="es-ES_tradnl"/>
        </w:rPr>
        <w:t>” (Sic)</w:t>
      </w:r>
    </w:p>
    <w:p w14:paraId="7730F3FD" w14:textId="77777777" w:rsidR="00962905" w:rsidRPr="00662722" w:rsidRDefault="00962905" w:rsidP="00553ECC">
      <w:pPr>
        <w:ind w:right="567"/>
        <w:rPr>
          <w:bCs/>
          <w:lang w:val="es-ES_tradnl"/>
        </w:rPr>
      </w:pPr>
    </w:p>
    <w:p w14:paraId="143A9965" w14:textId="776B376F" w:rsidR="00553ECC" w:rsidRPr="00662722" w:rsidRDefault="00553ECC" w:rsidP="00553ECC">
      <w:pPr>
        <w:ind w:right="567"/>
        <w:rPr>
          <w:i/>
        </w:rPr>
      </w:pPr>
      <w:r w:rsidRPr="00662722">
        <w:rPr>
          <w:bCs/>
          <w:lang w:val="es-ES_tradnl"/>
        </w:rPr>
        <w:t xml:space="preserve">El Sujeto Obligado anexó a la respuesta </w:t>
      </w:r>
      <w:r w:rsidR="009D6F5D" w:rsidRPr="00662722">
        <w:rPr>
          <w:bCs/>
          <w:lang w:val="es-ES_tradnl"/>
        </w:rPr>
        <w:t>los</w:t>
      </w:r>
      <w:r w:rsidRPr="00662722">
        <w:rPr>
          <w:bCs/>
          <w:lang w:val="es-ES_tradnl"/>
        </w:rPr>
        <w:t xml:space="preserve"> documento</w:t>
      </w:r>
      <w:r w:rsidR="009D6F5D" w:rsidRPr="00662722">
        <w:rPr>
          <w:bCs/>
          <w:lang w:val="es-ES_tradnl"/>
        </w:rPr>
        <w:t>s</w:t>
      </w:r>
      <w:r w:rsidRPr="00662722">
        <w:rPr>
          <w:bCs/>
          <w:lang w:val="es-ES_tradnl"/>
        </w:rPr>
        <w:t xml:space="preserve"> denominado</w:t>
      </w:r>
      <w:r w:rsidR="009D6F5D" w:rsidRPr="00662722">
        <w:rPr>
          <w:bCs/>
          <w:lang w:val="es-ES_tradnl"/>
        </w:rPr>
        <w:t>s</w:t>
      </w:r>
      <w:r w:rsidRPr="00662722">
        <w:rPr>
          <w:bCs/>
          <w:lang w:val="es-ES_tradnl"/>
        </w:rPr>
        <w:t xml:space="preserve"> “</w:t>
      </w:r>
      <w:r w:rsidR="00962905" w:rsidRPr="00662722">
        <w:rPr>
          <w:b/>
          <w:lang w:val="es-ES_tradnl"/>
        </w:rPr>
        <w:t>NOTIF. CIUDADANO INCOMPETENCIA S. 5948.pdf</w:t>
      </w:r>
      <w:r w:rsidRPr="00662722">
        <w:rPr>
          <w:bCs/>
          <w:lang w:val="es-ES_tradnl"/>
        </w:rPr>
        <w:t>”</w:t>
      </w:r>
      <w:r w:rsidR="009D6F5D" w:rsidRPr="00662722">
        <w:rPr>
          <w:bCs/>
          <w:lang w:val="es-ES_tradnl"/>
        </w:rPr>
        <w:t>,</w:t>
      </w:r>
      <w:r w:rsidR="00962905" w:rsidRPr="00662722">
        <w:rPr>
          <w:bCs/>
          <w:lang w:val="es-ES_tradnl"/>
        </w:rPr>
        <w:t xml:space="preserve"> </w:t>
      </w:r>
      <w:r w:rsidR="00962905" w:rsidRPr="00662722">
        <w:rPr>
          <w:b/>
          <w:lang w:val="es-ES_tradnl"/>
        </w:rPr>
        <w:t>“5948.pdf”, “Respuesta Saimex 05948.pdf”, “RESPUESTA_SAIMEX_05948_TOLUCA_IP_2025.pdf”, “Anexo Saimex 05948.pdf”, “RESPUESTA SAIMEX 5948.pdf”, “SAIMEX 5948.pdf”, “SAIMEX 05948.pdf”</w:t>
      </w:r>
      <w:r w:rsidR="009D6F5D" w:rsidRPr="00662722">
        <w:rPr>
          <w:bCs/>
          <w:lang w:val="es-ES_tradnl"/>
        </w:rPr>
        <w:t xml:space="preserve"> “</w:t>
      </w:r>
      <w:r w:rsidR="00962905" w:rsidRPr="00662722">
        <w:rPr>
          <w:b/>
          <w:lang w:val="es-ES_tradnl"/>
        </w:rPr>
        <w:t>SA anexo SAIMEX 05948 .pdf</w:t>
      </w:r>
      <w:r w:rsidR="009D6F5D" w:rsidRPr="00662722">
        <w:rPr>
          <w:bCs/>
          <w:lang w:val="es-ES_tradnl"/>
        </w:rPr>
        <w:t>” y “</w:t>
      </w:r>
      <w:r w:rsidR="00962905" w:rsidRPr="00662722">
        <w:rPr>
          <w:b/>
          <w:lang w:val="es-ES_tradnl"/>
        </w:rPr>
        <w:t>05948.2025.pdf</w:t>
      </w:r>
      <w:r w:rsidR="009D6F5D" w:rsidRPr="00662722">
        <w:rPr>
          <w:bCs/>
          <w:lang w:val="es-ES_tradnl"/>
        </w:rPr>
        <w:t>”</w:t>
      </w:r>
      <w:r w:rsidRPr="00662722">
        <w:rPr>
          <w:bCs/>
          <w:lang w:val="es-ES_tradnl"/>
        </w:rPr>
        <w:t xml:space="preserve">, </w:t>
      </w:r>
      <w:r w:rsidR="009D6F5D" w:rsidRPr="00662722">
        <w:rPr>
          <w:bCs/>
          <w:lang w:val="es-ES_tradnl"/>
        </w:rPr>
        <w:t>los</w:t>
      </w:r>
      <w:r w:rsidRPr="00662722">
        <w:rPr>
          <w:bCs/>
          <w:lang w:val="es-ES_tradnl"/>
        </w:rPr>
        <w:t xml:space="preserve"> cual</w:t>
      </w:r>
      <w:r w:rsidR="009D6F5D" w:rsidRPr="00662722">
        <w:rPr>
          <w:bCs/>
          <w:lang w:val="es-ES_tradnl"/>
        </w:rPr>
        <w:t>es</w:t>
      </w:r>
      <w:r w:rsidRPr="00662722">
        <w:rPr>
          <w:bCs/>
          <w:lang w:val="es-ES_tradnl"/>
        </w:rPr>
        <w:t xml:space="preserve"> no se reproduce</w:t>
      </w:r>
      <w:r w:rsidR="009D6F5D" w:rsidRPr="00662722">
        <w:rPr>
          <w:bCs/>
          <w:lang w:val="es-ES_tradnl"/>
        </w:rPr>
        <w:t>n</w:t>
      </w:r>
      <w:r w:rsidRPr="00662722">
        <w:rPr>
          <w:bCs/>
          <w:lang w:val="es-ES_tradnl"/>
        </w:rPr>
        <w:t xml:space="preserve"> por ser del conocimiento de las partes; no obstante, se hará el análisis de su contenido en el estudio correspondiente.</w:t>
      </w:r>
    </w:p>
    <w:p w14:paraId="25A59C18" w14:textId="77777777" w:rsidR="00480DE1" w:rsidRPr="00662722" w:rsidRDefault="00480DE1" w:rsidP="00663A37">
      <w:pPr>
        <w:pBdr>
          <w:top w:val="nil"/>
          <w:left w:val="nil"/>
          <w:bottom w:val="nil"/>
          <w:right w:val="nil"/>
          <w:between w:val="nil"/>
        </w:pBdr>
        <w:contextualSpacing/>
        <w:rPr>
          <w:rFonts w:eastAsia="Palatino Linotype" w:cs="Palatino Linotype"/>
          <w:b/>
          <w:color w:val="000000"/>
          <w:sz w:val="26"/>
          <w:szCs w:val="26"/>
          <w:lang w:val="es-ES_tradnl"/>
        </w:rPr>
      </w:pPr>
    </w:p>
    <w:p w14:paraId="7415B339" w14:textId="4C3168F0" w:rsidR="00663A37" w:rsidRPr="00662722" w:rsidRDefault="0068256A" w:rsidP="00663A37">
      <w:pPr>
        <w:pBdr>
          <w:top w:val="nil"/>
          <w:left w:val="nil"/>
          <w:bottom w:val="nil"/>
          <w:right w:val="nil"/>
          <w:between w:val="nil"/>
        </w:pBdr>
        <w:contextualSpacing/>
        <w:rPr>
          <w:rFonts w:eastAsia="Palatino Linotype" w:cs="Palatino Linotype"/>
          <w:b/>
          <w:color w:val="000000"/>
          <w:sz w:val="26"/>
          <w:szCs w:val="26"/>
          <w:lang w:val="es-ES_tradnl"/>
        </w:rPr>
      </w:pPr>
      <w:r w:rsidRPr="00662722">
        <w:rPr>
          <w:rFonts w:eastAsia="Palatino Linotype" w:cs="Palatino Linotype"/>
          <w:b/>
          <w:color w:val="000000"/>
          <w:sz w:val="26"/>
          <w:szCs w:val="26"/>
          <w:lang w:val="es-ES_tradnl"/>
        </w:rPr>
        <w:t>CUARTO</w:t>
      </w:r>
      <w:r w:rsidR="00663A37" w:rsidRPr="00662722">
        <w:rPr>
          <w:rFonts w:eastAsia="Palatino Linotype" w:cs="Palatino Linotype"/>
          <w:b/>
          <w:color w:val="000000"/>
          <w:sz w:val="26"/>
          <w:szCs w:val="26"/>
          <w:lang w:val="es-ES_tradnl"/>
        </w:rPr>
        <w:t>. Del recurso de revisión.</w:t>
      </w:r>
    </w:p>
    <w:p w14:paraId="7F8982C5" w14:textId="0346CE31" w:rsidR="00663A37" w:rsidRPr="00662722" w:rsidRDefault="00663A37" w:rsidP="00663A37">
      <w:pPr>
        <w:pBdr>
          <w:top w:val="nil"/>
          <w:left w:val="nil"/>
          <w:bottom w:val="nil"/>
          <w:right w:val="nil"/>
          <w:between w:val="nil"/>
        </w:pBdr>
        <w:contextualSpacing/>
        <w:rPr>
          <w:rFonts w:eastAsia="Palatino Linotype" w:cs="Palatino Linotype"/>
          <w:color w:val="000000"/>
          <w:szCs w:val="24"/>
          <w:lang w:val="es-ES_tradnl"/>
        </w:rPr>
      </w:pPr>
      <w:r w:rsidRPr="00662722">
        <w:rPr>
          <w:rFonts w:eastAsia="Palatino Linotype" w:cs="Palatino Linotype"/>
          <w:color w:val="000000"/>
          <w:szCs w:val="24"/>
          <w:lang w:val="es-ES_tradnl"/>
        </w:rPr>
        <w:t xml:space="preserve">Inconforme con la respuesta </w:t>
      </w:r>
      <w:r w:rsidR="007363B4" w:rsidRPr="00662722">
        <w:rPr>
          <w:rFonts w:eastAsia="Palatino Linotype" w:cs="Palatino Linotype"/>
          <w:color w:val="000000"/>
          <w:szCs w:val="24"/>
          <w:lang w:val="es-ES_tradnl"/>
        </w:rPr>
        <w:t>emitida por el Sujeto Obligado,</w:t>
      </w:r>
      <w:r w:rsidR="0022233F" w:rsidRPr="00662722">
        <w:rPr>
          <w:rFonts w:eastAsia="Palatino Linotype" w:cs="Palatino Linotype"/>
          <w:color w:val="000000"/>
          <w:szCs w:val="24"/>
          <w:lang w:val="es-ES_tradnl"/>
        </w:rPr>
        <w:t xml:space="preserve"> el</w:t>
      </w:r>
      <w:r w:rsidRPr="00662722">
        <w:rPr>
          <w:rFonts w:eastAsia="Palatino Linotype" w:cs="Palatino Linotype"/>
          <w:color w:val="000000"/>
          <w:szCs w:val="24"/>
          <w:lang w:val="es-ES_tradnl"/>
        </w:rPr>
        <w:t xml:space="preserve"> Recurrente interpuso el presente recurso de re</w:t>
      </w:r>
      <w:r w:rsidR="006377A9" w:rsidRPr="00662722">
        <w:rPr>
          <w:rFonts w:eastAsia="Palatino Linotype" w:cs="Palatino Linotype"/>
          <w:color w:val="000000"/>
          <w:szCs w:val="24"/>
          <w:lang w:val="es-ES_tradnl"/>
        </w:rPr>
        <w:t xml:space="preserve">visión el día </w:t>
      </w:r>
      <w:r w:rsidR="00962905" w:rsidRPr="00662722">
        <w:rPr>
          <w:rFonts w:eastAsia="Palatino Linotype" w:cs="Palatino Linotype"/>
          <w:color w:val="000000"/>
          <w:szCs w:val="24"/>
          <w:lang w:val="es-ES_tradnl"/>
        </w:rPr>
        <w:t>diez</w:t>
      </w:r>
      <w:r w:rsidR="0068256A" w:rsidRPr="00662722">
        <w:rPr>
          <w:rFonts w:eastAsia="Palatino Linotype" w:cs="Palatino Linotype"/>
          <w:color w:val="000000"/>
          <w:szCs w:val="24"/>
          <w:lang w:val="es-ES_tradnl"/>
        </w:rPr>
        <w:t xml:space="preserve"> de diciembre de dos mil veinticinco</w:t>
      </w:r>
      <w:r w:rsidRPr="00662722">
        <w:rPr>
          <w:rFonts w:eastAsia="Palatino Linotype" w:cs="Palatino Linotype"/>
          <w:color w:val="000000"/>
          <w:szCs w:val="24"/>
          <w:lang w:val="es-ES_tradnl"/>
        </w:rPr>
        <w:t xml:space="preserve">, </w:t>
      </w:r>
      <w:r w:rsidR="007B7FB5" w:rsidRPr="00662722">
        <w:rPr>
          <w:rFonts w:eastAsia="Palatino Linotype" w:cs="Palatino Linotype"/>
          <w:color w:val="000000"/>
          <w:szCs w:val="24"/>
          <w:lang w:val="es-ES_tradnl"/>
        </w:rPr>
        <w:t xml:space="preserve">que fue registrado </w:t>
      </w:r>
      <w:r w:rsidRPr="00662722">
        <w:rPr>
          <w:rFonts w:eastAsia="Palatino Linotype" w:cs="Palatino Linotype"/>
          <w:color w:val="000000"/>
          <w:szCs w:val="24"/>
          <w:lang w:val="es-ES_tradnl"/>
        </w:rPr>
        <w:t xml:space="preserve">con el expediente número </w:t>
      </w:r>
      <w:r w:rsidR="00962905" w:rsidRPr="00662722">
        <w:rPr>
          <w:rFonts w:eastAsia="Palatino Linotype" w:cs="Palatino Linotype"/>
          <w:b/>
          <w:color w:val="000000"/>
          <w:szCs w:val="24"/>
          <w:lang w:val="es-ES_tradnl"/>
        </w:rPr>
        <w:t>14075/INFOEM/IP/RR/2025</w:t>
      </w:r>
      <w:r w:rsidRPr="00662722">
        <w:rPr>
          <w:rFonts w:eastAsia="Palatino Linotype" w:cs="Palatino Linotype"/>
          <w:color w:val="000000"/>
          <w:szCs w:val="24"/>
          <w:lang w:val="es-ES_tradnl"/>
        </w:rPr>
        <w:t xml:space="preserve">, en el cual </w:t>
      </w:r>
      <w:r w:rsidR="0022233F" w:rsidRPr="00662722">
        <w:rPr>
          <w:rFonts w:eastAsia="Palatino Linotype" w:cs="Palatino Linotype"/>
          <w:color w:val="000000"/>
          <w:szCs w:val="24"/>
          <w:lang w:val="es-ES_tradnl"/>
        </w:rPr>
        <w:t>el</w:t>
      </w:r>
      <w:r w:rsidRPr="00662722">
        <w:rPr>
          <w:rFonts w:eastAsia="Palatino Linotype" w:cs="Palatino Linotype"/>
          <w:color w:val="000000"/>
          <w:szCs w:val="24"/>
          <w:lang w:val="es-ES_tradnl"/>
        </w:rPr>
        <w:t xml:space="preserve"> particular manifestó lo siguiente:</w:t>
      </w:r>
    </w:p>
    <w:p w14:paraId="596AC384" w14:textId="5F07CB49" w:rsidR="00663A37" w:rsidRPr="00662722" w:rsidRDefault="00663A37" w:rsidP="00663A37">
      <w:pPr>
        <w:pBdr>
          <w:top w:val="nil"/>
          <w:left w:val="nil"/>
          <w:bottom w:val="nil"/>
          <w:right w:val="nil"/>
          <w:between w:val="nil"/>
        </w:pBdr>
        <w:contextualSpacing/>
        <w:rPr>
          <w:rFonts w:eastAsia="Palatino Linotype" w:cs="Palatino Linotype"/>
          <w:color w:val="000000"/>
          <w:szCs w:val="24"/>
          <w:lang w:val="es-ES_tradnl"/>
        </w:rPr>
      </w:pPr>
    </w:p>
    <w:p w14:paraId="2F22D2D1" w14:textId="77777777" w:rsidR="00E96F04" w:rsidRPr="00662722" w:rsidRDefault="00663A37" w:rsidP="001C448E">
      <w:pPr>
        <w:spacing w:before="240"/>
        <w:ind w:right="-8"/>
        <w:contextualSpacing/>
        <w:rPr>
          <w:rFonts w:eastAsia="Palatino Linotype" w:cs="Palatino Linotype"/>
          <w:i/>
          <w:lang w:val="es-ES_tradnl"/>
        </w:rPr>
      </w:pPr>
      <w:r w:rsidRPr="00662722">
        <w:rPr>
          <w:rFonts w:eastAsia="Palatino Linotype" w:cs="Palatino Linotype"/>
          <w:b/>
          <w:szCs w:val="24"/>
          <w:lang w:val="es-ES_tradnl"/>
        </w:rPr>
        <w:t>Acto Impugnado:</w:t>
      </w:r>
      <w:r w:rsidR="00247C4A" w:rsidRPr="00662722">
        <w:rPr>
          <w:rFonts w:eastAsia="Palatino Linotype" w:cs="Palatino Linotype"/>
          <w:i/>
          <w:lang w:val="es-ES_tradnl"/>
        </w:rPr>
        <w:t xml:space="preserve"> </w:t>
      </w:r>
    </w:p>
    <w:p w14:paraId="6FDB73D8" w14:textId="6DD02895" w:rsidR="00663A37" w:rsidRPr="00662722" w:rsidRDefault="00FF1039" w:rsidP="001C448E">
      <w:pPr>
        <w:spacing w:line="240" w:lineRule="auto"/>
        <w:ind w:left="567" w:right="567"/>
        <w:contextualSpacing/>
        <w:rPr>
          <w:rFonts w:eastAsia="Palatino Linotype" w:cs="Palatino Linotype"/>
          <w:b/>
          <w:szCs w:val="24"/>
          <w:lang w:val="es-ES_tradnl"/>
        </w:rPr>
      </w:pPr>
      <w:r w:rsidRPr="00662722">
        <w:rPr>
          <w:rFonts w:eastAsia="Palatino Linotype" w:cs="Palatino Linotype"/>
          <w:i/>
          <w:lang w:val="es-ES_tradnl"/>
        </w:rPr>
        <w:t>“</w:t>
      </w:r>
      <w:r w:rsidR="00962905" w:rsidRPr="00662722">
        <w:rPr>
          <w:rFonts w:eastAsia="Palatino Linotype" w:cs="Palatino Linotype"/>
          <w:i/>
          <w:lang w:val="es-ES_tradnl"/>
        </w:rPr>
        <w:t xml:space="preserve">No entrega la información solicita la unidad de transparencia además de ineptos, burros y opacos se quiere hacer los chistosos </w:t>
      </w:r>
      <w:r w:rsidR="00962905" w:rsidRPr="00662722">
        <w:rPr>
          <w:rFonts w:eastAsia="Palatino Linotype" w:cs="Palatino Linotype"/>
          <w:b/>
          <w:bCs/>
          <w:i/>
          <w:u w:val="single"/>
          <w:lang w:val="es-ES_tradnl"/>
        </w:rPr>
        <w:t xml:space="preserve">en el link que mandan de informe no </w:t>
      </w:r>
      <w:r w:rsidR="00962905" w:rsidRPr="00662722">
        <w:rPr>
          <w:rFonts w:eastAsia="Palatino Linotype" w:cs="Palatino Linotype"/>
          <w:b/>
          <w:bCs/>
          <w:i/>
          <w:u w:val="single"/>
          <w:lang w:val="es-ES_tradnl"/>
        </w:rPr>
        <w:lastRenderedPageBreak/>
        <w:t>esta toda la información que se solicita ahí solo esta el número de recurso y se pide el expediente completo y no lo entregan</w:t>
      </w:r>
      <w:r w:rsidR="00962905" w:rsidRPr="00662722">
        <w:rPr>
          <w:rFonts w:eastAsia="Palatino Linotype" w:cs="Palatino Linotype"/>
          <w:i/>
          <w:lang w:val="es-ES_tradnl"/>
        </w:rPr>
        <w:t xml:space="preserve"> lo ocultan se exige se entregue dicen que para que lo entrega si el infoem ya se va y no los obligara a entregar que además le dan dinero para que todo se los apruebe eso dice el Titular y Éramos</w:t>
      </w:r>
      <w:r w:rsidR="00663A37" w:rsidRPr="00662722">
        <w:rPr>
          <w:rFonts w:eastAsia="Palatino Linotype" w:cs="Palatino Linotype"/>
          <w:i/>
          <w:lang w:val="es-ES_tradnl"/>
        </w:rPr>
        <w:t>"(Sic)</w:t>
      </w:r>
    </w:p>
    <w:p w14:paraId="50F81DF4" w14:textId="77777777" w:rsidR="00663A37" w:rsidRPr="00662722" w:rsidRDefault="00663A37" w:rsidP="00663A37">
      <w:pPr>
        <w:contextualSpacing/>
        <w:rPr>
          <w:rFonts w:eastAsia="Palatino Linotype" w:cs="Palatino Linotype"/>
          <w:szCs w:val="24"/>
          <w:lang w:val="es-ES_tradnl"/>
        </w:rPr>
      </w:pPr>
    </w:p>
    <w:p w14:paraId="6CDEFE8C" w14:textId="77777777" w:rsidR="00E96F04" w:rsidRPr="00662722" w:rsidRDefault="00663A37" w:rsidP="00E96F04">
      <w:pPr>
        <w:spacing w:before="240"/>
        <w:contextualSpacing/>
        <w:rPr>
          <w:rFonts w:eastAsia="Palatino Linotype" w:cs="Palatino Linotype"/>
          <w:szCs w:val="24"/>
          <w:lang w:val="es-ES_tradnl"/>
        </w:rPr>
      </w:pPr>
      <w:r w:rsidRPr="00662722">
        <w:rPr>
          <w:rFonts w:eastAsia="Palatino Linotype" w:cs="Palatino Linotype"/>
          <w:b/>
          <w:szCs w:val="24"/>
          <w:lang w:val="es-ES_tradnl"/>
        </w:rPr>
        <w:t>Razones o Motivos de Inconformidad</w:t>
      </w:r>
      <w:r w:rsidRPr="00662722">
        <w:rPr>
          <w:rFonts w:eastAsia="Palatino Linotype" w:cs="Palatino Linotype"/>
          <w:szCs w:val="24"/>
          <w:lang w:val="es-ES_tradnl"/>
        </w:rPr>
        <w:t xml:space="preserve">: </w:t>
      </w:r>
    </w:p>
    <w:p w14:paraId="59A1F67A" w14:textId="1AB711ED" w:rsidR="00663A37" w:rsidRPr="00662722" w:rsidRDefault="00663A37" w:rsidP="001C448E">
      <w:pPr>
        <w:spacing w:line="240" w:lineRule="auto"/>
        <w:ind w:left="567" w:right="567"/>
        <w:contextualSpacing/>
        <w:rPr>
          <w:rFonts w:eastAsia="Palatino Linotype" w:cs="Palatino Linotype"/>
          <w:szCs w:val="24"/>
          <w:lang w:val="es-ES_tradnl"/>
        </w:rPr>
      </w:pPr>
      <w:r w:rsidRPr="00662722">
        <w:rPr>
          <w:rFonts w:eastAsia="Palatino Linotype" w:cs="Palatino Linotype"/>
          <w:i/>
          <w:lang w:val="es-ES_tradnl"/>
        </w:rPr>
        <w:t>“</w:t>
      </w:r>
      <w:r w:rsidR="00962905" w:rsidRPr="00662722">
        <w:rPr>
          <w:rFonts w:eastAsia="Palatino Linotype" w:cs="Palatino Linotype"/>
          <w:i/>
          <w:lang w:val="es-ES_tradnl"/>
        </w:rPr>
        <w:t xml:space="preserve">No entrega la información solicita la unidad de transparencia además de ineptos, burros y opacos se quiere hacer los chistosos </w:t>
      </w:r>
      <w:r w:rsidR="00962905" w:rsidRPr="00662722">
        <w:rPr>
          <w:rFonts w:eastAsia="Palatino Linotype" w:cs="Palatino Linotype"/>
          <w:b/>
          <w:bCs/>
          <w:i/>
          <w:u w:val="single"/>
          <w:lang w:val="es-ES_tradnl"/>
        </w:rPr>
        <w:t>en el link que mandan de informe no esta toda la información que se solicita ahí solo esta el número de recurso y se pide el expediente completo y no lo entregan</w:t>
      </w:r>
      <w:r w:rsidR="00962905" w:rsidRPr="00662722">
        <w:rPr>
          <w:rFonts w:eastAsia="Palatino Linotype" w:cs="Palatino Linotype"/>
          <w:i/>
          <w:lang w:val="es-ES_tradnl"/>
        </w:rPr>
        <w:t xml:space="preserve"> lo ocultan se exige se entregue dicen que para que lo entrega si el infoem ya se va y no los obligara a entregar que además le dan dinero para que todo se los apruebe eso dice el Titular y Éramos</w:t>
      </w:r>
      <w:r w:rsidR="00160D0B" w:rsidRPr="00662722">
        <w:rPr>
          <w:rFonts w:eastAsia="Palatino Linotype" w:cs="Palatino Linotype"/>
          <w:i/>
          <w:lang w:val="es-ES_tradnl"/>
        </w:rPr>
        <w:t>”</w:t>
      </w:r>
      <w:r w:rsidR="00A23B80" w:rsidRPr="00662722">
        <w:rPr>
          <w:rFonts w:eastAsia="Palatino Linotype" w:cs="Palatino Linotype"/>
          <w:i/>
          <w:lang w:val="es-ES_tradnl"/>
        </w:rPr>
        <w:t xml:space="preserve"> </w:t>
      </w:r>
      <w:r w:rsidRPr="00662722">
        <w:rPr>
          <w:rFonts w:eastAsia="Palatino Linotype" w:cs="Palatino Linotype"/>
          <w:i/>
          <w:lang w:val="es-ES_tradnl"/>
        </w:rPr>
        <w:t>(Sic)</w:t>
      </w:r>
    </w:p>
    <w:p w14:paraId="41BF82B8" w14:textId="77777777" w:rsidR="000871DA" w:rsidRPr="00662722" w:rsidRDefault="000871DA" w:rsidP="00160D0B">
      <w:pPr>
        <w:pBdr>
          <w:top w:val="nil"/>
          <w:left w:val="nil"/>
          <w:bottom w:val="nil"/>
          <w:right w:val="nil"/>
          <w:between w:val="nil"/>
        </w:pBdr>
        <w:contextualSpacing/>
        <w:rPr>
          <w:rFonts w:eastAsia="Palatino Linotype" w:cs="Palatino Linotype"/>
          <w:bCs/>
          <w:color w:val="000000"/>
          <w:szCs w:val="24"/>
          <w:lang w:val="es-ES_tradnl"/>
        </w:rPr>
      </w:pPr>
    </w:p>
    <w:p w14:paraId="12DC9D1E" w14:textId="5F33EBEB" w:rsidR="00663A37" w:rsidRPr="00662722" w:rsidRDefault="0068256A" w:rsidP="00663A37">
      <w:pPr>
        <w:pBdr>
          <w:top w:val="nil"/>
          <w:left w:val="nil"/>
          <w:bottom w:val="nil"/>
          <w:right w:val="nil"/>
          <w:between w:val="nil"/>
        </w:pBdr>
        <w:contextualSpacing/>
        <w:rPr>
          <w:rFonts w:eastAsia="Palatino Linotype" w:cs="Palatino Linotype"/>
          <w:b/>
          <w:color w:val="000000"/>
          <w:sz w:val="26"/>
          <w:szCs w:val="26"/>
          <w:lang w:val="es-ES_tradnl"/>
        </w:rPr>
      </w:pPr>
      <w:r w:rsidRPr="00662722">
        <w:rPr>
          <w:rFonts w:eastAsia="Palatino Linotype" w:cs="Palatino Linotype"/>
          <w:b/>
          <w:color w:val="000000"/>
          <w:sz w:val="26"/>
          <w:szCs w:val="26"/>
          <w:lang w:val="es-ES_tradnl"/>
        </w:rPr>
        <w:t>QUINTO</w:t>
      </w:r>
      <w:r w:rsidR="00663A37" w:rsidRPr="00662722">
        <w:rPr>
          <w:rFonts w:eastAsia="Palatino Linotype" w:cs="Palatino Linotype"/>
          <w:b/>
          <w:color w:val="000000"/>
          <w:sz w:val="26"/>
          <w:szCs w:val="26"/>
          <w:lang w:val="es-ES_tradnl"/>
        </w:rPr>
        <w:t>. Del turno y admisión del recurso de revisión.</w:t>
      </w:r>
    </w:p>
    <w:p w14:paraId="348439E0" w14:textId="07BE5658" w:rsidR="00663A37" w:rsidRPr="00662722" w:rsidRDefault="00663A37" w:rsidP="00663A37">
      <w:pPr>
        <w:pBdr>
          <w:top w:val="nil"/>
          <w:left w:val="nil"/>
          <w:bottom w:val="nil"/>
          <w:right w:val="nil"/>
          <w:between w:val="nil"/>
        </w:pBdr>
        <w:contextualSpacing/>
        <w:rPr>
          <w:rFonts w:eastAsia="Palatino Linotype" w:cs="Palatino Linotype"/>
          <w:color w:val="000000"/>
          <w:szCs w:val="24"/>
          <w:lang w:val="es-ES_tradnl"/>
        </w:rPr>
      </w:pPr>
      <w:r w:rsidRPr="00662722">
        <w:rPr>
          <w:rFonts w:eastAsia="Palatino Linotype" w:cs="Palatino Linotype"/>
          <w:color w:val="000000"/>
          <w:szCs w:val="24"/>
          <w:lang w:val="es-ES_tradnl"/>
        </w:rPr>
        <w:t xml:space="preserve">Medio de impugnación que le fue turnado al </w:t>
      </w:r>
      <w:r w:rsidRPr="00662722">
        <w:rPr>
          <w:rFonts w:eastAsia="Palatino Linotype" w:cs="Palatino Linotype"/>
          <w:b/>
          <w:color w:val="000000"/>
          <w:szCs w:val="24"/>
          <w:lang w:val="es-ES_tradnl"/>
        </w:rPr>
        <w:t xml:space="preserve">Comisionado </w:t>
      </w:r>
      <w:r w:rsidR="00374E6D" w:rsidRPr="00662722">
        <w:rPr>
          <w:rFonts w:eastAsia="Palatino Linotype" w:cs="Palatino Linotype"/>
          <w:b/>
          <w:color w:val="000000"/>
          <w:szCs w:val="24"/>
          <w:lang w:val="es-ES_tradnl"/>
        </w:rPr>
        <w:t xml:space="preserve">Presidente </w:t>
      </w:r>
      <w:r w:rsidRPr="00662722">
        <w:rPr>
          <w:rFonts w:eastAsia="Palatino Linotype" w:cs="Palatino Linotype"/>
          <w:b/>
          <w:color w:val="000000"/>
          <w:szCs w:val="24"/>
          <w:lang w:val="es-ES_tradnl"/>
        </w:rPr>
        <w:t>José Martínez Vilchis</w:t>
      </w:r>
      <w:r w:rsidRPr="00662722">
        <w:rPr>
          <w:rFonts w:eastAsia="Palatino Linotype" w:cs="Palatino Linotype"/>
          <w:color w:val="000000"/>
          <w:szCs w:val="24"/>
          <w:lang w:val="es-ES_tradnl"/>
        </w:rPr>
        <w:t>, por medio del sistema electrónico en términos del numeral 185 fracción I de la Ley de Transparencia y Acceso a la información Pública del Estado de México y Municipios, del cual recayó acuerdo de admisió</w:t>
      </w:r>
      <w:r w:rsidR="006377A9" w:rsidRPr="00662722">
        <w:rPr>
          <w:rFonts w:eastAsia="Palatino Linotype" w:cs="Palatino Linotype"/>
          <w:color w:val="000000"/>
          <w:szCs w:val="24"/>
          <w:lang w:val="es-ES_tradnl"/>
        </w:rPr>
        <w:t xml:space="preserve">n en fecha </w:t>
      </w:r>
      <w:r w:rsidR="004E5411" w:rsidRPr="00662722">
        <w:rPr>
          <w:rFonts w:eastAsia="Palatino Linotype" w:cs="Palatino Linotype"/>
          <w:color w:val="000000"/>
          <w:szCs w:val="24"/>
          <w:lang w:val="es-ES_tradnl"/>
        </w:rPr>
        <w:t>dieciséis</w:t>
      </w:r>
      <w:r w:rsidR="0068256A" w:rsidRPr="00662722">
        <w:rPr>
          <w:rFonts w:eastAsia="Palatino Linotype" w:cs="Palatino Linotype"/>
          <w:color w:val="000000"/>
          <w:szCs w:val="24"/>
          <w:lang w:val="es-ES_tradnl"/>
        </w:rPr>
        <w:t xml:space="preserve"> de diciembre de dos mil veinticinco</w:t>
      </w:r>
      <w:r w:rsidRPr="00662722">
        <w:rPr>
          <w:rFonts w:eastAsia="Palatino Linotype" w:cs="Palatino Linotype"/>
          <w:color w:val="000000"/>
          <w:szCs w:val="24"/>
          <w:lang w:val="es-ES_tradnl"/>
        </w:rPr>
        <w:t xml:space="preserve">, </w:t>
      </w:r>
      <w:r w:rsidRPr="00662722">
        <w:rPr>
          <w:rFonts w:eastAsia="Palatino Linotype" w:cs="Palatino Linotype"/>
          <w:szCs w:val="24"/>
          <w:lang w:val="es-ES_tradnl"/>
        </w:rPr>
        <w:t>otorgándose</w:t>
      </w:r>
      <w:r w:rsidRPr="00662722">
        <w:rPr>
          <w:rFonts w:eastAsia="Palatino Linotype" w:cs="Palatino Linotype"/>
          <w:color w:val="000000"/>
          <w:szCs w:val="24"/>
          <w:lang w:val="es-ES_tradnl"/>
        </w:rPr>
        <w:t xml:space="preserve"> en él un plazo de siete días para que las partes manifestaran lo que a su derecho corresponda en términos del numeral ya citado.</w:t>
      </w:r>
    </w:p>
    <w:p w14:paraId="4FAD2622" w14:textId="77777777" w:rsidR="00663A37" w:rsidRPr="00662722" w:rsidRDefault="00663A37" w:rsidP="00663A37">
      <w:pPr>
        <w:pBdr>
          <w:top w:val="nil"/>
          <w:left w:val="nil"/>
          <w:bottom w:val="nil"/>
          <w:right w:val="nil"/>
          <w:between w:val="nil"/>
        </w:pBdr>
        <w:contextualSpacing/>
        <w:rPr>
          <w:rFonts w:eastAsia="Palatino Linotype" w:cs="Palatino Linotype"/>
          <w:color w:val="000000"/>
          <w:szCs w:val="24"/>
          <w:lang w:val="es-ES_tradnl"/>
        </w:rPr>
      </w:pPr>
    </w:p>
    <w:p w14:paraId="409CC570" w14:textId="2100481D" w:rsidR="00663A37" w:rsidRPr="00662722" w:rsidRDefault="0068256A" w:rsidP="00663A37">
      <w:pPr>
        <w:pBdr>
          <w:top w:val="nil"/>
          <w:left w:val="nil"/>
          <w:bottom w:val="nil"/>
          <w:right w:val="nil"/>
          <w:between w:val="nil"/>
        </w:pBdr>
        <w:contextualSpacing/>
        <w:rPr>
          <w:rFonts w:eastAsia="Palatino Linotype" w:cs="Palatino Linotype"/>
          <w:b/>
          <w:color w:val="000000"/>
          <w:sz w:val="26"/>
          <w:szCs w:val="26"/>
          <w:lang w:val="es-ES_tradnl"/>
        </w:rPr>
      </w:pPr>
      <w:r w:rsidRPr="00662722">
        <w:rPr>
          <w:rFonts w:eastAsia="Palatino Linotype" w:cs="Palatino Linotype"/>
          <w:b/>
          <w:color w:val="000000"/>
          <w:sz w:val="26"/>
          <w:szCs w:val="26"/>
          <w:lang w:val="es-ES_tradnl"/>
        </w:rPr>
        <w:t>SEXTO</w:t>
      </w:r>
      <w:r w:rsidR="00663A37" w:rsidRPr="00662722">
        <w:rPr>
          <w:rFonts w:eastAsia="Palatino Linotype" w:cs="Palatino Linotype"/>
          <w:b/>
          <w:color w:val="000000"/>
          <w:sz w:val="26"/>
          <w:szCs w:val="26"/>
          <w:lang w:val="es-ES_tradnl"/>
        </w:rPr>
        <w:t>. De la etapa de instrucción.</w:t>
      </w:r>
    </w:p>
    <w:p w14:paraId="4B9B94B1" w14:textId="238A4820" w:rsidR="00663A37" w:rsidRPr="00662722" w:rsidRDefault="0068256A" w:rsidP="0068256A">
      <w:pPr>
        <w:spacing w:after="160"/>
        <w:rPr>
          <w:rFonts w:eastAsiaTheme="minorHAnsi" w:cs="Arial"/>
          <w:sz w:val="22"/>
          <w:lang w:eastAsia="en-US"/>
        </w:rPr>
      </w:pPr>
      <w:r w:rsidRPr="00662722">
        <w:rPr>
          <w:rFonts w:eastAsiaTheme="minorHAnsi" w:cs="Arial"/>
          <w:szCs w:val="24"/>
          <w:lang w:eastAsia="en-US"/>
        </w:rPr>
        <w:t>Una vez transcurrido el término legal referido se destaca que, en fecha</w:t>
      </w:r>
      <w:r w:rsidR="00DC5A02" w:rsidRPr="00662722">
        <w:rPr>
          <w:rFonts w:eastAsiaTheme="minorHAnsi" w:cs="Arial"/>
          <w:szCs w:val="24"/>
          <w:lang w:eastAsia="en-US"/>
        </w:rPr>
        <w:t>s</w:t>
      </w:r>
      <w:r w:rsidRPr="00662722">
        <w:rPr>
          <w:rFonts w:eastAsiaTheme="minorHAnsi" w:cs="Arial"/>
          <w:szCs w:val="24"/>
          <w:lang w:eastAsia="en-US"/>
        </w:rPr>
        <w:t xml:space="preserve"> </w:t>
      </w:r>
      <w:r w:rsidR="00DC5A02" w:rsidRPr="00662722">
        <w:rPr>
          <w:rFonts w:eastAsiaTheme="minorHAnsi" w:cs="Arial"/>
          <w:szCs w:val="24"/>
          <w:lang w:eastAsia="en-US"/>
        </w:rPr>
        <w:t>siete, nueve y trece</w:t>
      </w:r>
      <w:r w:rsidRPr="00662722">
        <w:rPr>
          <w:rFonts w:eastAsiaTheme="minorHAnsi" w:cs="Arial"/>
          <w:szCs w:val="24"/>
          <w:lang w:eastAsia="en-US"/>
        </w:rPr>
        <w:t xml:space="preserve"> de enero de dos mil veintiséis, </w:t>
      </w:r>
      <w:r w:rsidRPr="00662722">
        <w:rPr>
          <w:rFonts w:eastAsiaTheme="minorHAnsi" w:cs="Arial"/>
          <w:b/>
          <w:szCs w:val="24"/>
          <w:lang w:eastAsia="en-US"/>
        </w:rPr>
        <w:t>El Sujeto Obligado</w:t>
      </w:r>
      <w:r w:rsidRPr="00662722">
        <w:rPr>
          <w:rFonts w:eastAsiaTheme="minorHAnsi" w:cs="Arial"/>
          <w:szCs w:val="24"/>
          <w:lang w:eastAsia="en-US"/>
        </w:rPr>
        <w:t xml:space="preserve"> rindió su informe justificado mediante </w:t>
      </w:r>
      <w:r w:rsidR="00DC5A02" w:rsidRPr="00662722">
        <w:rPr>
          <w:rFonts w:eastAsiaTheme="minorHAnsi" w:cs="Arial"/>
          <w:szCs w:val="24"/>
          <w:lang w:eastAsia="en-US"/>
        </w:rPr>
        <w:t>los</w:t>
      </w:r>
      <w:r w:rsidRPr="00662722">
        <w:rPr>
          <w:rFonts w:eastAsiaTheme="minorHAnsi" w:cs="Arial"/>
          <w:szCs w:val="24"/>
          <w:lang w:eastAsia="en-US"/>
        </w:rPr>
        <w:t xml:space="preserve"> archivo</w:t>
      </w:r>
      <w:r w:rsidR="00DC5A02" w:rsidRPr="00662722">
        <w:rPr>
          <w:rFonts w:eastAsiaTheme="minorHAnsi" w:cs="Arial"/>
          <w:szCs w:val="24"/>
          <w:lang w:eastAsia="en-US"/>
        </w:rPr>
        <w:t>s</w:t>
      </w:r>
      <w:r w:rsidRPr="00662722">
        <w:rPr>
          <w:rFonts w:eastAsiaTheme="minorHAnsi" w:cs="Arial"/>
          <w:szCs w:val="24"/>
          <w:lang w:eastAsia="en-US"/>
        </w:rPr>
        <w:t xml:space="preserve"> electrónico</w:t>
      </w:r>
      <w:r w:rsidR="00DC5A02" w:rsidRPr="00662722">
        <w:rPr>
          <w:rFonts w:eastAsiaTheme="minorHAnsi" w:cs="Arial"/>
          <w:szCs w:val="24"/>
          <w:lang w:eastAsia="en-US"/>
        </w:rPr>
        <w:t>s</w:t>
      </w:r>
      <w:r w:rsidRPr="00662722">
        <w:rPr>
          <w:rFonts w:eastAsiaTheme="minorHAnsi" w:cs="Arial"/>
          <w:szCs w:val="24"/>
          <w:lang w:eastAsia="en-US"/>
        </w:rPr>
        <w:t xml:space="preserve"> denominado</w:t>
      </w:r>
      <w:r w:rsidR="00DC5A02" w:rsidRPr="00662722">
        <w:rPr>
          <w:rFonts w:eastAsiaTheme="minorHAnsi" w:cs="Arial"/>
          <w:szCs w:val="24"/>
          <w:lang w:eastAsia="en-US"/>
        </w:rPr>
        <w:t>s</w:t>
      </w:r>
      <w:r w:rsidRPr="00662722">
        <w:rPr>
          <w:rFonts w:eastAsiaTheme="minorHAnsi" w:cs="Arial"/>
          <w:szCs w:val="24"/>
          <w:lang w:eastAsia="en-US"/>
        </w:rPr>
        <w:t xml:space="preserve"> </w:t>
      </w:r>
      <w:r w:rsidRPr="00662722">
        <w:rPr>
          <w:rFonts w:eastAsiaTheme="minorHAnsi" w:cs="Arial"/>
          <w:i/>
          <w:szCs w:val="24"/>
          <w:lang w:eastAsia="en-US"/>
        </w:rPr>
        <w:t>“</w:t>
      </w:r>
      <w:r w:rsidR="00DC5A02" w:rsidRPr="00662722">
        <w:rPr>
          <w:rFonts w:eastAsiaTheme="minorHAnsi" w:cs="Arial"/>
          <w:b/>
          <w:bCs/>
          <w:i/>
          <w:szCs w:val="24"/>
          <w:lang w:eastAsia="en-US"/>
        </w:rPr>
        <w:t>14075-2025-CJ.pdf</w:t>
      </w:r>
      <w:r w:rsidRPr="00662722">
        <w:rPr>
          <w:rFonts w:eastAsiaTheme="minorHAnsi" w:cs="Arial"/>
          <w:i/>
          <w:szCs w:val="24"/>
          <w:lang w:eastAsia="en-US"/>
        </w:rPr>
        <w:t>”</w:t>
      </w:r>
      <w:r w:rsidR="00DC5A02" w:rsidRPr="00662722">
        <w:rPr>
          <w:rFonts w:eastAsiaTheme="minorHAnsi" w:cs="Arial"/>
          <w:i/>
          <w:szCs w:val="24"/>
          <w:lang w:eastAsia="en-US"/>
        </w:rPr>
        <w:t xml:space="preserve">, </w:t>
      </w:r>
      <w:r w:rsidR="00DC5A02" w:rsidRPr="00662722">
        <w:rPr>
          <w:rFonts w:eastAsiaTheme="minorHAnsi" w:cs="Arial"/>
          <w:b/>
          <w:bCs/>
          <w:i/>
          <w:szCs w:val="24"/>
          <w:lang w:eastAsia="en-US"/>
        </w:rPr>
        <w:t>“14075-2025-DGSEG.pdf”, “14075-2025-DGSERV.pdf”, “14075-2025-DGA.pdf”, “14075-2025-</w:t>
      </w:r>
      <w:r w:rsidR="00DC5A02" w:rsidRPr="00662722">
        <w:rPr>
          <w:rFonts w:eastAsiaTheme="minorHAnsi" w:cs="Arial"/>
          <w:b/>
          <w:bCs/>
          <w:i/>
          <w:szCs w:val="24"/>
          <w:lang w:eastAsia="en-US"/>
        </w:rPr>
        <w:lastRenderedPageBreak/>
        <w:t xml:space="preserve">TESO.pdf”, “Ratificación 14075.pdf”, “14075-2025-DGMA.pdf”, “14075-2025-DGOP.pdf” </w:t>
      </w:r>
      <w:r w:rsidR="00DC5A02" w:rsidRPr="00662722">
        <w:rPr>
          <w:rFonts w:eastAsiaTheme="minorHAnsi" w:cs="Arial"/>
          <w:iCs/>
          <w:szCs w:val="24"/>
          <w:lang w:eastAsia="en-US"/>
        </w:rPr>
        <w:t>y</w:t>
      </w:r>
      <w:r w:rsidR="00DC5A02" w:rsidRPr="00662722">
        <w:rPr>
          <w:rFonts w:eastAsiaTheme="minorHAnsi" w:cs="Arial"/>
          <w:i/>
          <w:szCs w:val="24"/>
          <w:lang w:eastAsia="en-US"/>
        </w:rPr>
        <w:t xml:space="preserve"> “</w:t>
      </w:r>
      <w:r w:rsidR="00DC5A02" w:rsidRPr="00662722">
        <w:rPr>
          <w:rFonts w:eastAsiaTheme="minorHAnsi" w:cs="Arial"/>
          <w:b/>
          <w:bCs/>
          <w:i/>
          <w:szCs w:val="24"/>
          <w:lang w:eastAsia="en-US"/>
        </w:rPr>
        <w:t>14075-2025-DGDE.pdf</w:t>
      </w:r>
      <w:r w:rsidR="00DC5A02" w:rsidRPr="00662722">
        <w:rPr>
          <w:rFonts w:eastAsiaTheme="minorHAnsi" w:cs="Arial"/>
          <w:i/>
          <w:szCs w:val="24"/>
          <w:lang w:eastAsia="en-US"/>
        </w:rPr>
        <w:t>”</w:t>
      </w:r>
      <w:r w:rsidRPr="00662722">
        <w:rPr>
          <w:rFonts w:eastAsiaTheme="minorHAnsi" w:cs="Arial"/>
          <w:szCs w:val="24"/>
          <w:lang w:eastAsia="en-US"/>
        </w:rPr>
        <w:t>, mismo</w:t>
      </w:r>
      <w:r w:rsidR="00DC5A02" w:rsidRPr="00662722">
        <w:rPr>
          <w:rFonts w:eastAsiaTheme="minorHAnsi" w:cs="Arial"/>
          <w:szCs w:val="24"/>
          <w:lang w:eastAsia="en-US"/>
        </w:rPr>
        <w:t>s</w:t>
      </w:r>
      <w:r w:rsidRPr="00662722">
        <w:rPr>
          <w:rFonts w:eastAsiaTheme="minorHAnsi" w:cs="Arial"/>
          <w:szCs w:val="24"/>
          <w:lang w:eastAsia="en-US"/>
        </w:rPr>
        <w:t xml:space="preserve"> que fue</w:t>
      </w:r>
      <w:r w:rsidR="00DC5A02" w:rsidRPr="00662722">
        <w:rPr>
          <w:rFonts w:eastAsiaTheme="minorHAnsi" w:cs="Arial"/>
          <w:szCs w:val="24"/>
          <w:lang w:eastAsia="en-US"/>
        </w:rPr>
        <w:t>ron</w:t>
      </w:r>
      <w:r w:rsidRPr="00662722">
        <w:rPr>
          <w:rFonts w:eastAsiaTheme="minorHAnsi" w:cs="Arial"/>
          <w:szCs w:val="24"/>
          <w:lang w:eastAsia="en-US"/>
        </w:rPr>
        <w:t xml:space="preserve"> puesto</w:t>
      </w:r>
      <w:r w:rsidR="00DC5A02" w:rsidRPr="00662722">
        <w:rPr>
          <w:rFonts w:eastAsiaTheme="minorHAnsi" w:cs="Arial"/>
          <w:szCs w:val="24"/>
          <w:lang w:eastAsia="en-US"/>
        </w:rPr>
        <w:t>s</w:t>
      </w:r>
      <w:r w:rsidRPr="00662722">
        <w:rPr>
          <w:rFonts w:eastAsiaTheme="minorHAnsi" w:cs="Arial"/>
          <w:szCs w:val="24"/>
          <w:lang w:eastAsia="en-US"/>
        </w:rPr>
        <w:t xml:space="preserve"> a la vista del particular mediante Acuerdo de fecha </w:t>
      </w:r>
      <w:r w:rsidR="00DC5A02" w:rsidRPr="00662722">
        <w:rPr>
          <w:rFonts w:eastAsiaTheme="minorHAnsi" w:cs="Arial"/>
          <w:szCs w:val="24"/>
          <w:lang w:eastAsia="en-US"/>
        </w:rPr>
        <w:t>once de febrero</w:t>
      </w:r>
      <w:r w:rsidRPr="00662722">
        <w:rPr>
          <w:rFonts w:eastAsiaTheme="minorHAnsi" w:cs="Arial"/>
          <w:szCs w:val="24"/>
          <w:lang w:eastAsia="en-US"/>
        </w:rPr>
        <w:t xml:space="preserve"> de dos mil veintiséis; asimismo, se aprecia que la parte </w:t>
      </w:r>
      <w:r w:rsidRPr="00662722">
        <w:rPr>
          <w:rFonts w:eastAsiaTheme="minorHAnsi" w:cs="Arial"/>
          <w:b/>
          <w:szCs w:val="24"/>
          <w:lang w:eastAsia="en-US"/>
        </w:rPr>
        <w:t>Recurrente</w:t>
      </w:r>
      <w:r w:rsidRPr="00662722">
        <w:rPr>
          <w:rFonts w:eastAsiaTheme="minorHAnsi" w:cs="Arial"/>
          <w:szCs w:val="24"/>
          <w:lang w:eastAsia="en-US"/>
        </w:rPr>
        <w:t xml:space="preserve"> no realizó alegatos, ni ofreció pruebas o manifestaciones</w:t>
      </w:r>
      <w:r w:rsidRPr="00662722">
        <w:rPr>
          <w:rFonts w:eastAsiaTheme="minorHAnsi" w:cs="Arial"/>
          <w:sz w:val="22"/>
          <w:lang w:eastAsia="en-US"/>
        </w:rPr>
        <w:t>.</w:t>
      </w:r>
    </w:p>
    <w:p w14:paraId="44E8899A" w14:textId="77777777" w:rsidR="00DC5A02" w:rsidRPr="00662722" w:rsidRDefault="00DC5A02" w:rsidP="0068256A">
      <w:pPr>
        <w:spacing w:after="160"/>
        <w:rPr>
          <w:rFonts w:eastAsiaTheme="minorHAnsi" w:cs="Arial"/>
          <w:sz w:val="22"/>
          <w:lang w:eastAsia="en-US"/>
        </w:rPr>
      </w:pPr>
    </w:p>
    <w:p w14:paraId="2AA432C1" w14:textId="1443A841" w:rsidR="00663A37" w:rsidRPr="00662722" w:rsidRDefault="0068256A" w:rsidP="00663A37">
      <w:pPr>
        <w:pBdr>
          <w:top w:val="nil"/>
          <w:left w:val="nil"/>
          <w:bottom w:val="nil"/>
          <w:right w:val="nil"/>
          <w:between w:val="nil"/>
        </w:pBdr>
        <w:contextualSpacing/>
        <w:rPr>
          <w:rFonts w:eastAsia="Palatino Linotype" w:cs="Palatino Linotype"/>
          <w:b/>
          <w:color w:val="000000"/>
          <w:sz w:val="26"/>
          <w:szCs w:val="26"/>
          <w:lang w:val="es-ES_tradnl"/>
        </w:rPr>
      </w:pPr>
      <w:r w:rsidRPr="00662722">
        <w:rPr>
          <w:rFonts w:eastAsia="Palatino Linotype" w:cs="Palatino Linotype"/>
          <w:b/>
          <w:color w:val="000000"/>
          <w:sz w:val="26"/>
          <w:szCs w:val="26"/>
          <w:lang w:val="es-ES_tradnl"/>
        </w:rPr>
        <w:t>SÉPTIMO</w:t>
      </w:r>
      <w:r w:rsidR="00663A37" w:rsidRPr="00662722">
        <w:rPr>
          <w:rFonts w:eastAsia="Palatino Linotype" w:cs="Palatino Linotype"/>
          <w:b/>
          <w:color w:val="000000"/>
          <w:sz w:val="26"/>
          <w:szCs w:val="26"/>
          <w:lang w:val="es-ES_tradnl"/>
        </w:rPr>
        <w:t>. Del cierre de instrucción.</w:t>
      </w:r>
    </w:p>
    <w:p w14:paraId="734DAAF5" w14:textId="16FC95D8" w:rsidR="00483AC0" w:rsidRPr="00662722" w:rsidRDefault="0028415D" w:rsidP="001A0CCD">
      <w:pPr>
        <w:pBdr>
          <w:top w:val="nil"/>
          <w:left w:val="nil"/>
          <w:bottom w:val="nil"/>
          <w:right w:val="nil"/>
          <w:between w:val="nil"/>
        </w:pBdr>
        <w:contextualSpacing/>
        <w:rPr>
          <w:rFonts w:eastAsia="Palatino Linotype" w:cs="Palatino Linotype"/>
          <w:color w:val="000000"/>
          <w:szCs w:val="24"/>
          <w:lang w:val="es-ES_tradnl"/>
        </w:rPr>
      </w:pPr>
      <w:r w:rsidRPr="00662722">
        <w:rPr>
          <w:rFonts w:eastAsia="Palatino Linotype" w:cs="Palatino Linotype"/>
          <w:color w:val="000000"/>
          <w:szCs w:val="24"/>
          <w:lang w:val="es-ES_tradnl"/>
        </w:rPr>
        <w:t>T</w:t>
      </w:r>
      <w:r w:rsidR="00663A37" w:rsidRPr="00662722">
        <w:rPr>
          <w:rFonts w:eastAsia="Palatino Linotype" w:cs="Palatino Linotype"/>
          <w:color w:val="000000"/>
          <w:szCs w:val="24"/>
          <w:lang w:val="es-ES_tradnl"/>
        </w:rPr>
        <w:t>ranscurrido el término legal, se decretó el cierre</w:t>
      </w:r>
      <w:r w:rsidR="006377A9" w:rsidRPr="00662722">
        <w:rPr>
          <w:rFonts w:eastAsia="Palatino Linotype" w:cs="Palatino Linotype"/>
          <w:color w:val="000000"/>
          <w:szCs w:val="24"/>
          <w:lang w:val="es-ES_tradnl"/>
        </w:rPr>
        <w:t xml:space="preserve"> de instrucción en fecha </w:t>
      </w:r>
      <w:r w:rsidR="00D918B9" w:rsidRPr="00662722">
        <w:rPr>
          <w:rFonts w:eastAsia="Palatino Linotype" w:cs="Palatino Linotype"/>
          <w:color w:val="000000"/>
          <w:szCs w:val="24"/>
          <w:lang w:val="es-ES_tradnl"/>
        </w:rPr>
        <w:t>dieciocho</w:t>
      </w:r>
      <w:r w:rsidR="00DC5A02" w:rsidRPr="00662722">
        <w:rPr>
          <w:rFonts w:eastAsia="Palatino Linotype" w:cs="Palatino Linotype"/>
          <w:color w:val="000000"/>
          <w:szCs w:val="24"/>
          <w:lang w:val="es-ES_tradnl"/>
        </w:rPr>
        <w:t xml:space="preserve"> de febrero</w:t>
      </w:r>
      <w:r w:rsidR="0068256A" w:rsidRPr="00662722">
        <w:rPr>
          <w:rFonts w:eastAsia="Palatino Linotype" w:cs="Palatino Linotype"/>
          <w:color w:val="000000"/>
          <w:szCs w:val="24"/>
          <w:lang w:val="es-ES_tradnl"/>
        </w:rPr>
        <w:t xml:space="preserve"> de dos mil veintiséis</w:t>
      </w:r>
      <w:r w:rsidR="00663A37" w:rsidRPr="00662722">
        <w:rPr>
          <w:rFonts w:eastAsia="Palatino Linotype" w:cs="Palatino Linotype"/>
          <w:color w:val="000000"/>
          <w:szCs w:val="24"/>
          <w:lang w:val="es-ES_tradnl"/>
        </w:rPr>
        <w:t xml:space="preserve">, en términos del artículo 185 </w:t>
      </w:r>
      <w:r w:rsidR="00137ED6" w:rsidRPr="00662722">
        <w:rPr>
          <w:rFonts w:eastAsia="Palatino Linotype" w:cs="Palatino Linotype"/>
          <w:color w:val="000000"/>
          <w:szCs w:val="24"/>
          <w:lang w:val="es-ES_tradnl"/>
        </w:rPr>
        <w:t>f</w:t>
      </w:r>
      <w:r w:rsidR="00663A37" w:rsidRPr="00662722">
        <w:rPr>
          <w:rFonts w:eastAsia="Palatino Linotype" w:cs="Palatino Linotype"/>
          <w:color w:val="000000"/>
          <w:szCs w:val="24"/>
          <w:lang w:val="es-ES_tradnl"/>
        </w:rPr>
        <w:t>racción VI de la Ley de Transparencia y Acceso a la Información Pública del Estado de México y Municipios, iniciando el término legal para dictar resolución definitiva del asunto.</w:t>
      </w:r>
    </w:p>
    <w:p w14:paraId="2E0E27B1" w14:textId="77777777" w:rsidR="00D918B9" w:rsidRPr="00662722" w:rsidRDefault="00D918B9" w:rsidP="001A0CCD">
      <w:pPr>
        <w:pBdr>
          <w:top w:val="nil"/>
          <w:left w:val="nil"/>
          <w:bottom w:val="nil"/>
          <w:right w:val="nil"/>
          <w:between w:val="nil"/>
        </w:pBdr>
        <w:contextualSpacing/>
        <w:rPr>
          <w:rFonts w:eastAsia="Palatino Linotype" w:cs="Palatino Linotype"/>
          <w:color w:val="000000"/>
          <w:szCs w:val="24"/>
          <w:lang w:val="es-ES_tradnl"/>
        </w:rPr>
      </w:pPr>
    </w:p>
    <w:p w14:paraId="2ADA7A8D" w14:textId="77777777" w:rsidR="00D918B9" w:rsidRPr="00662722" w:rsidRDefault="00D918B9" w:rsidP="00D918B9">
      <w:pPr>
        <w:jc w:val="left"/>
        <w:rPr>
          <w:rFonts w:eastAsia="Times New Roman" w:cs="Times New Roman"/>
          <w:b/>
          <w:sz w:val="28"/>
          <w:szCs w:val="26"/>
          <w:lang w:eastAsia="en-US"/>
        </w:rPr>
      </w:pPr>
      <w:r w:rsidRPr="00662722">
        <w:rPr>
          <w:rFonts w:eastAsia="Times New Roman" w:cs="Times New Roman"/>
          <w:b/>
          <w:sz w:val="28"/>
          <w:szCs w:val="26"/>
          <w:lang w:eastAsia="en-US"/>
        </w:rPr>
        <w:t>SÉPTIMO. De la ampliación del término para resolver.</w:t>
      </w:r>
    </w:p>
    <w:p w14:paraId="05A19497" w14:textId="0B765BBC" w:rsidR="00D918B9" w:rsidRPr="00662722" w:rsidRDefault="00D918B9" w:rsidP="00D918B9">
      <w:pPr>
        <w:rPr>
          <w:rFonts w:eastAsia="Times New Roman" w:cs="Times New Roman"/>
          <w:szCs w:val="24"/>
          <w:lang w:eastAsia="en-US"/>
        </w:rPr>
      </w:pPr>
      <w:r w:rsidRPr="00662722">
        <w:rPr>
          <w:rFonts w:eastAsia="Times New Roman" w:cs="Arial"/>
          <w:szCs w:val="24"/>
          <w:lang w:eastAsia="en-US"/>
        </w:rPr>
        <w:t>En</w:t>
      </w:r>
      <w:r w:rsidRPr="00662722">
        <w:rPr>
          <w:rFonts w:eastAsia="Times New Roman" w:cs="Times New Roman"/>
          <w:szCs w:val="24"/>
          <w:lang w:eastAsia="en-US"/>
        </w:rPr>
        <w:t xml:space="preserve"> fecha diecinueve de febrero de dos mil veintiséis, se amplió el término para resolver el recurso de revisión en términos del artículo 181 párrafo tercero de la Ley de Transparencia y Acceso a la Información Pública del Estado de México y Municipios por un plazo de quince días hábiles.</w:t>
      </w:r>
    </w:p>
    <w:p w14:paraId="12EC6B4D" w14:textId="77777777" w:rsidR="00D53325" w:rsidRPr="00662722" w:rsidRDefault="00D53325" w:rsidP="001A0CCD">
      <w:pPr>
        <w:pBdr>
          <w:top w:val="nil"/>
          <w:left w:val="nil"/>
          <w:bottom w:val="nil"/>
          <w:right w:val="nil"/>
          <w:between w:val="nil"/>
        </w:pBdr>
        <w:contextualSpacing/>
        <w:rPr>
          <w:rFonts w:eastAsia="Palatino Linotype" w:cs="Palatino Linotype"/>
          <w:color w:val="000000"/>
          <w:szCs w:val="24"/>
          <w:lang w:val="es-ES_tradnl"/>
        </w:rPr>
      </w:pPr>
    </w:p>
    <w:p w14:paraId="646B27D7" w14:textId="77777777" w:rsidR="00663A37" w:rsidRPr="00662722" w:rsidRDefault="00663A37" w:rsidP="001A0CCD">
      <w:pPr>
        <w:pBdr>
          <w:top w:val="nil"/>
          <w:left w:val="nil"/>
          <w:bottom w:val="nil"/>
          <w:right w:val="nil"/>
          <w:between w:val="nil"/>
        </w:pBdr>
        <w:contextualSpacing/>
        <w:jc w:val="center"/>
        <w:rPr>
          <w:rFonts w:eastAsia="Palatino Linotype" w:cs="Palatino Linotype"/>
          <w:b/>
          <w:color w:val="000000"/>
          <w:sz w:val="28"/>
          <w:szCs w:val="28"/>
          <w:lang w:val="es-ES_tradnl"/>
        </w:rPr>
      </w:pPr>
      <w:r w:rsidRPr="00662722">
        <w:rPr>
          <w:rFonts w:eastAsia="Palatino Linotype" w:cs="Palatino Linotype"/>
          <w:b/>
          <w:color w:val="000000"/>
          <w:sz w:val="28"/>
          <w:szCs w:val="28"/>
          <w:lang w:val="es-ES_tradnl"/>
        </w:rPr>
        <w:t>C O N S I D E R A N D O</w:t>
      </w:r>
    </w:p>
    <w:p w14:paraId="7DE4590A" w14:textId="77777777" w:rsidR="00663A37" w:rsidRPr="00662722" w:rsidRDefault="00663A37" w:rsidP="00663A37">
      <w:pPr>
        <w:pBdr>
          <w:top w:val="nil"/>
          <w:left w:val="nil"/>
          <w:bottom w:val="nil"/>
          <w:right w:val="nil"/>
          <w:between w:val="nil"/>
        </w:pBdr>
        <w:contextualSpacing/>
        <w:rPr>
          <w:rFonts w:eastAsia="Palatino Linotype" w:cs="Palatino Linotype"/>
          <w:color w:val="000000"/>
          <w:szCs w:val="24"/>
          <w:lang w:val="es-ES_tradnl"/>
        </w:rPr>
      </w:pPr>
    </w:p>
    <w:p w14:paraId="3C38D117" w14:textId="77777777" w:rsidR="00663A37" w:rsidRPr="00662722" w:rsidRDefault="00663A37" w:rsidP="00663A37">
      <w:pPr>
        <w:pBdr>
          <w:top w:val="nil"/>
          <w:left w:val="nil"/>
          <w:bottom w:val="nil"/>
          <w:right w:val="nil"/>
          <w:between w:val="nil"/>
        </w:pBdr>
        <w:contextualSpacing/>
        <w:rPr>
          <w:rFonts w:eastAsia="Palatino Linotype" w:cs="Palatino Linotype"/>
          <w:b/>
          <w:color w:val="000000"/>
          <w:sz w:val="26"/>
          <w:szCs w:val="26"/>
          <w:lang w:val="es-ES_tradnl"/>
        </w:rPr>
      </w:pPr>
      <w:r w:rsidRPr="00662722">
        <w:rPr>
          <w:rFonts w:eastAsia="Palatino Linotype" w:cs="Palatino Linotype"/>
          <w:b/>
          <w:color w:val="000000"/>
          <w:sz w:val="26"/>
          <w:szCs w:val="26"/>
          <w:lang w:val="es-ES_tradnl"/>
        </w:rPr>
        <w:t>PRIMERO. De la competencia.</w:t>
      </w:r>
    </w:p>
    <w:p w14:paraId="0381D83D" w14:textId="0913448D" w:rsidR="00663A37" w:rsidRPr="00662722" w:rsidRDefault="00B2392C" w:rsidP="00663A37">
      <w:pPr>
        <w:pBdr>
          <w:top w:val="nil"/>
          <w:left w:val="nil"/>
          <w:bottom w:val="nil"/>
          <w:right w:val="nil"/>
          <w:between w:val="nil"/>
        </w:pBdr>
        <w:contextualSpacing/>
        <w:rPr>
          <w:rFonts w:eastAsia="Palatino Linotype" w:cs="Palatino Linotype"/>
          <w:color w:val="000000"/>
          <w:szCs w:val="24"/>
          <w:lang w:val="es-ES_tradnl"/>
        </w:rPr>
      </w:pPr>
      <w:r w:rsidRPr="00662722">
        <w:rPr>
          <w:rFonts w:eastAsia="Palatino Linotype" w:cs="Palatino Linotype"/>
          <w:color w:val="000000"/>
          <w:szCs w:val="24"/>
          <w:lang w:val="es-ES_tradnl"/>
        </w:rPr>
        <w:t xml:space="preserve">Este Instituto de Transparencia, Acceso a la Información Pública y Protección de Datos Personales del Estado de México y Municipios es competente para conocer y resolver el </w:t>
      </w:r>
      <w:r w:rsidRPr="00662722">
        <w:rPr>
          <w:rFonts w:eastAsia="Palatino Linotype" w:cs="Palatino Linotype"/>
          <w:color w:val="000000"/>
          <w:szCs w:val="24"/>
          <w:lang w:val="es-ES_tradnl"/>
        </w:rPr>
        <w:lastRenderedPageBreak/>
        <w:t>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10DF30F8" w14:textId="77777777" w:rsidR="00B2392C" w:rsidRPr="00662722" w:rsidRDefault="00B2392C" w:rsidP="00663A37">
      <w:pPr>
        <w:pBdr>
          <w:top w:val="nil"/>
          <w:left w:val="nil"/>
          <w:bottom w:val="nil"/>
          <w:right w:val="nil"/>
          <w:between w:val="nil"/>
        </w:pBdr>
        <w:contextualSpacing/>
        <w:rPr>
          <w:rFonts w:eastAsia="Palatino Linotype" w:cs="Palatino Linotype"/>
          <w:color w:val="000000"/>
          <w:szCs w:val="24"/>
          <w:lang w:val="es-ES_tradnl"/>
        </w:rPr>
      </w:pPr>
    </w:p>
    <w:p w14:paraId="27515389" w14:textId="77777777" w:rsidR="00663A37" w:rsidRPr="00662722" w:rsidRDefault="00663A37" w:rsidP="00663A37">
      <w:pPr>
        <w:pBdr>
          <w:top w:val="nil"/>
          <w:left w:val="nil"/>
          <w:bottom w:val="nil"/>
          <w:right w:val="nil"/>
          <w:between w:val="nil"/>
        </w:pBdr>
        <w:contextualSpacing/>
        <w:rPr>
          <w:rFonts w:eastAsia="Palatino Linotype" w:cs="Palatino Linotype"/>
          <w:b/>
          <w:color w:val="000000"/>
          <w:sz w:val="26"/>
          <w:szCs w:val="26"/>
          <w:lang w:val="es-ES_tradnl"/>
        </w:rPr>
      </w:pPr>
      <w:r w:rsidRPr="00662722">
        <w:rPr>
          <w:rFonts w:eastAsia="Palatino Linotype" w:cs="Palatino Linotype"/>
          <w:b/>
          <w:color w:val="000000"/>
          <w:sz w:val="26"/>
          <w:szCs w:val="26"/>
          <w:lang w:val="es-ES_tradnl"/>
        </w:rPr>
        <w:t xml:space="preserve">SEGUNDO. Sobre los alcances del recurso de revisión. </w:t>
      </w:r>
    </w:p>
    <w:p w14:paraId="75FE6B29" w14:textId="77777777" w:rsidR="00663A37" w:rsidRPr="00662722" w:rsidRDefault="00663A37" w:rsidP="00663A37">
      <w:pPr>
        <w:pBdr>
          <w:top w:val="nil"/>
          <w:left w:val="nil"/>
          <w:bottom w:val="nil"/>
          <w:right w:val="nil"/>
          <w:between w:val="nil"/>
        </w:pBdr>
        <w:contextualSpacing/>
        <w:rPr>
          <w:rFonts w:eastAsia="Palatino Linotype" w:cs="Palatino Linotype"/>
          <w:color w:val="000000"/>
          <w:szCs w:val="24"/>
          <w:lang w:val="es-ES_tradnl"/>
        </w:rPr>
      </w:pPr>
      <w:r w:rsidRPr="00662722">
        <w:rPr>
          <w:rFonts w:eastAsia="Palatino Linotype" w:cs="Palatino Linotype"/>
          <w:color w:val="000000"/>
          <w:szCs w:val="24"/>
          <w:lang w:val="es-ES_tradnl"/>
        </w:rPr>
        <w:t>Derivado de la impugnación realizada, es menester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342E978F" w14:textId="08579BAA" w:rsidR="00453FC0" w:rsidRPr="00662722" w:rsidRDefault="00453FC0" w:rsidP="00663A37">
      <w:pPr>
        <w:pBdr>
          <w:top w:val="nil"/>
          <w:left w:val="nil"/>
          <w:bottom w:val="nil"/>
          <w:right w:val="nil"/>
          <w:between w:val="nil"/>
        </w:pBdr>
        <w:contextualSpacing/>
        <w:rPr>
          <w:rFonts w:eastAsia="Palatino Linotype" w:cs="Palatino Linotype"/>
          <w:color w:val="000000"/>
          <w:szCs w:val="24"/>
          <w:lang w:val="es-ES_tradnl"/>
        </w:rPr>
      </w:pPr>
    </w:p>
    <w:p w14:paraId="17DDDF25" w14:textId="77777777" w:rsidR="001E2F9D" w:rsidRPr="00662722" w:rsidRDefault="001E2F9D" w:rsidP="001E2F9D">
      <w:pPr>
        <w:pBdr>
          <w:top w:val="nil"/>
          <w:left w:val="nil"/>
          <w:bottom w:val="nil"/>
          <w:right w:val="nil"/>
          <w:between w:val="nil"/>
        </w:pBdr>
        <w:rPr>
          <w:rFonts w:eastAsia="Palatino Linotype" w:cs="Palatino Linotype"/>
          <w:b/>
          <w:color w:val="000000"/>
          <w:sz w:val="26"/>
          <w:szCs w:val="26"/>
          <w:lang w:val="es-ES_tradnl"/>
        </w:rPr>
      </w:pPr>
      <w:r w:rsidRPr="00662722">
        <w:rPr>
          <w:rFonts w:eastAsia="Palatino Linotype" w:cs="Palatino Linotype"/>
          <w:b/>
          <w:color w:val="000000"/>
          <w:sz w:val="26"/>
          <w:szCs w:val="26"/>
          <w:lang w:val="es-ES_tradnl"/>
        </w:rPr>
        <w:t>TERCERO. Cuestiones de previo y especial pronunciamiento.</w:t>
      </w:r>
    </w:p>
    <w:p w14:paraId="2CF4E988" w14:textId="77777777" w:rsidR="00B2392C" w:rsidRPr="00662722" w:rsidRDefault="00B2392C" w:rsidP="00B2392C">
      <w:pPr>
        <w:rPr>
          <w:rFonts w:eastAsia="Times New Roman" w:cs="Palatino Linotype"/>
          <w:szCs w:val="24"/>
          <w:lang w:val="es-ES_tradnl" w:eastAsia="es-ES"/>
        </w:rPr>
      </w:pPr>
      <w:r w:rsidRPr="00662722">
        <w:rPr>
          <w:rFonts w:eastAsia="Times New Roman" w:cs="Palatino Linotype"/>
          <w:szCs w:val="24"/>
          <w:lang w:val="es-ES_tradnl" w:eastAsia="es-ES"/>
        </w:rPr>
        <w:t>El recurso de revisión en estudio contiene los elementos normativos de validez exigidos en la Ley de Transparencia y Acceso a la Información Pública del Estado de México y Municipios, establecidos en el artículo 180 que enuncia:</w:t>
      </w:r>
    </w:p>
    <w:p w14:paraId="4AAFCBCA" w14:textId="77777777" w:rsidR="00B2392C" w:rsidRPr="00662722" w:rsidRDefault="00B2392C" w:rsidP="00B2392C">
      <w:pPr>
        <w:rPr>
          <w:rFonts w:eastAsia="Times New Roman" w:cs="Palatino Linotype"/>
          <w:szCs w:val="24"/>
          <w:lang w:val="es-ES_tradnl" w:eastAsia="es-ES"/>
        </w:rPr>
      </w:pPr>
    </w:p>
    <w:p w14:paraId="5529E5DD" w14:textId="77777777" w:rsidR="00B2392C" w:rsidRPr="00662722" w:rsidRDefault="00B2392C" w:rsidP="00B2392C">
      <w:pPr>
        <w:spacing w:line="240" w:lineRule="auto"/>
        <w:ind w:left="567" w:right="567"/>
        <w:rPr>
          <w:rFonts w:eastAsia="Times New Roman" w:cs="Palatino Linotype"/>
          <w:i/>
          <w:szCs w:val="24"/>
          <w:lang w:val="es-ES_tradnl" w:eastAsia="es-ES"/>
        </w:rPr>
      </w:pPr>
      <w:r w:rsidRPr="00662722">
        <w:rPr>
          <w:rFonts w:eastAsia="Times New Roman" w:cs="Palatino Linotype"/>
          <w:b/>
          <w:i/>
          <w:szCs w:val="24"/>
          <w:lang w:val="es-ES_tradnl" w:eastAsia="es-ES"/>
        </w:rPr>
        <w:lastRenderedPageBreak/>
        <w:t xml:space="preserve">Artículo 180. </w:t>
      </w:r>
      <w:r w:rsidRPr="00662722">
        <w:rPr>
          <w:rFonts w:eastAsia="Times New Roman" w:cs="Palatino Linotype"/>
          <w:i/>
          <w:szCs w:val="24"/>
          <w:lang w:val="es-ES_tradnl" w:eastAsia="es-ES"/>
        </w:rPr>
        <w:t>El recurso de revisión contendrá:</w:t>
      </w:r>
    </w:p>
    <w:p w14:paraId="43643530" w14:textId="77777777" w:rsidR="00B2392C" w:rsidRPr="00662722" w:rsidRDefault="00B2392C" w:rsidP="00B2392C">
      <w:pPr>
        <w:spacing w:line="240" w:lineRule="auto"/>
        <w:ind w:left="567" w:right="567"/>
        <w:rPr>
          <w:rFonts w:eastAsia="Times New Roman" w:cs="Palatino Linotype"/>
          <w:i/>
          <w:szCs w:val="24"/>
          <w:lang w:val="es-ES_tradnl" w:eastAsia="es-ES"/>
        </w:rPr>
      </w:pPr>
      <w:r w:rsidRPr="00662722">
        <w:rPr>
          <w:rFonts w:eastAsia="Times New Roman" w:cs="Palatino Linotype"/>
          <w:i/>
          <w:szCs w:val="24"/>
          <w:lang w:val="es-ES_tradnl" w:eastAsia="es-ES"/>
        </w:rPr>
        <w:t>I. El sujeto obligado ante la cual se presentó la solicitud;</w:t>
      </w:r>
    </w:p>
    <w:p w14:paraId="76594D79" w14:textId="77777777" w:rsidR="00B2392C" w:rsidRPr="00662722" w:rsidRDefault="00B2392C" w:rsidP="00B2392C">
      <w:pPr>
        <w:spacing w:line="240" w:lineRule="auto"/>
        <w:ind w:left="567" w:right="567"/>
        <w:rPr>
          <w:rFonts w:eastAsia="Times New Roman" w:cs="Palatino Linotype"/>
          <w:i/>
          <w:szCs w:val="24"/>
          <w:lang w:val="es-ES_tradnl" w:eastAsia="es-ES"/>
        </w:rPr>
      </w:pPr>
      <w:r w:rsidRPr="00662722">
        <w:rPr>
          <w:rFonts w:eastAsia="Times New Roman" w:cs="Palatino Linotype"/>
          <w:b/>
          <w:i/>
          <w:szCs w:val="24"/>
          <w:lang w:val="es-ES_tradnl" w:eastAsia="es-ES"/>
        </w:rPr>
        <w:t>II. El nombre del solicitante que recurre</w:t>
      </w:r>
      <w:r w:rsidRPr="00662722">
        <w:rPr>
          <w:rFonts w:eastAsia="Times New Roman" w:cs="Palatino Linotype"/>
          <w:i/>
          <w:szCs w:val="24"/>
          <w:lang w:val="es-ES_tradnl" w:eastAsia="es-ES"/>
        </w:rPr>
        <w:t xml:space="preserve"> o de su representante y, en su caso, del tercero interesado, así como la dirección o medio que señale para recibir notificaciones;</w:t>
      </w:r>
    </w:p>
    <w:p w14:paraId="5AFE0F65" w14:textId="77777777" w:rsidR="00B2392C" w:rsidRPr="00662722" w:rsidRDefault="00B2392C" w:rsidP="00B2392C">
      <w:pPr>
        <w:spacing w:line="240" w:lineRule="auto"/>
        <w:ind w:left="567" w:right="567"/>
        <w:rPr>
          <w:rFonts w:eastAsia="Times New Roman" w:cs="Palatino Linotype"/>
          <w:i/>
          <w:szCs w:val="24"/>
          <w:lang w:val="es-ES_tradnl" w:eastAsia="es-ES"/>
        </w:rPr>
      </w:pPr>
      <w:r w:rsidRPr="00662722">
        <w:rPr>
          <w:rFonts w:eastAsia="Times New Roman" w:cs="Palatino Linotype"/>
          <w:i/>
          <w:szCs w:val="24"/>
          <w:lang w:val="es-ES_tradnl" w:eastAsia="es-ES"/>
        </w:rPr>
        <w:t>III. El número de folio de respuesta de la solicitud de acceso;</w:t>
      </w:r>
    </w:p>
    <w:p w14:paraId="5FA17A05" w14:textId="77777777" w:rsidR="00B2392C" w:rsidRPr="00662722" w:rsidRDefault="00B2392C" w:rsidP="00B2392C">
      <w:pPr>
        <w:spacing w:line="240" w:lineRule="auto"/>
        <w:ind w:left="567" w:right="567"/>
        <w:rPr>
          <w:rFonts w:eastAsia="Times New Roman" w:cs="Palatino Linotype"/>
          <w:i/>
          <w:szCs w:val="24"/>
          <w:lang w:val="es-ES_tradnl" w:eastAsia="es-ES"/>
        </w:rPr>
      </w:pPr>
      <w:r w:rsidRPr="00662722">
        <w:rPr>
          <w:rFonts w:eastAsia="Times New Roman" w:cs="Palatino Linotype"/>
          <w:i/>
          <w:szCs w:val="24"/>
          <w:lang w:val="es-ES_tradnl" w:eastAsia="es-ES"/>
        </w:rPr>
        <w:t>IV. La fecha en que fue notificada la respuesta al solicitante o tuvo conocimiento del acto reclamado, o de presentación de la solicitud, en caso de falta de respuesta;</w:t>
      </w:r>
    </w:p>
    <w:p w14:paraId="50D2F3F9" w14:textId="77777777" w:rsidR="00B2392C" w:rsidRPr="00662722" w:rsidRDefault="00B2392C" w:rsidP="00B2392C">
      <w:pPr>
        <w:spacing w:line="240" w:lineRule="auto"/>
        <w:ind w:left="567" w:right="567"/>
        <w:rPr>
          <w:rFonts w:eastAsia="Times New Roman" w:cs="Palatino Linotype"/>
          <w:i/>
          <w:szCs w:val="24"/>
          <w:lang w:val="es-ES_tradnl" w:eastAsia="es-ES"/>
        </w:rPr>
      </w:pPr>
      <w:r w:rsidRPr="00662722">
        <w:rPr>
          <w:rFonts w:eastAsia="Times New Roman" w:cs="Palatino Linotype"/>
          <w:i/>
          <w:szCs w:val="24"/>
          <w:lang w:val="es-ES_tradnl" w:eastAsia="es-ES"/>
        </w:rPr>
        <w:t>V. El acto que se recurre;</w:t>
      </w:r>
    </w:p>
    <w:p w14:paraId="47E66F59" w14:textId="77777777" w:rsidR="00B2392C" w:rsidRPr="00662722" w:rsidRDefault="00B2392C" w:rsidP="00B2392C">
      <w:pPr>
        <w:spacing w:line="240" w:lineRule="auto"/>
        <w:ind w:left="567" w:right="567"/>
        <w:rPr>
          <w:rFonts w:eastAsia="Times New Roman" w:cs="Palatino Linotype"/>
          <w:i/>
          <w:szCs w:val="24"/>
          <w:lang w:val="es-ES_tradnl" w:eastAsia="es-ES"/>
        </w:rPr>
      </w:pPr>
      <w:r w:rsidRPr="00662722">
        <w:rPr>
          <w:rFonts w:eastAsia="Times New Roman" w:cs="Palatino Linotype"/>
          <w:i/>
          <w:szCs w:val="24"/>
          <w:lang w:val="es-ES_tradnl" w:eastAsia="es-ES"/>
        </w:rPr>
        <w:t>VI. Las razones o motivos de inconformidad;</w:t>
      </w:r>
    </w:p>
    <w:p w14:paraId="6E4A85A4" w14:textId="77777777" w:rsidR="00B2392C" w:rsidRPr="00662722" w:rsidRDefault="00B2392C" w:rsidP="00B2392C">
      <w:pPr>
        <w:spacing w:line="240" w:lineRule="auto"/>
        <w:ind w:left="567" w:right="567"/>
        <w:rPr>
          <w:rFonts w:eastAsia="Times New Roman" w:cs="Palatino Linotype"/>
          <w:i/>
          <w:szCs w:val="24"/>
          <w:lang w:val="es-ES_tradnl" w:eastAsia="es-ES"/>
        </w:rPr>
      </w:pPr>
      <w:r w:rsidRPr="00662722">
        <w:rPr>
          <w:rFonts w:eastAsia="Times New Roman" w:cs="Palatino Linotype"/>
          <w:i/>
          <w:szCs w:val="24"/>
          <w:lang w:val="es-ES_tradnl" w:eastAsia="es-ES"/>
        </w:rPr>
        <w:t>VII. La copia de la respuesta que se impugna y, en su caso, de la notificación correspondiente, en el caso de respuesta de la solicitud; y</w:t>
      </w:r>
    </w:p>
    <w:p w14:paraId="3BF5DC64" w14:textId="77777777" w:rsidR="00B2392C" w:rsidRPr="00662722" w:rsidRDefault="00B2392C" w:rsidP="00B2392C">
      <w:pPr>
        <w:spacing w:line="240" w:lineRule="auto"/>
        <w:ind w:left="567" w:right="567"/>
        <w:rPr>
          <w:rFonts w:eastAsia="Times New Roman" w:cs="Palatino Linotype"/>
          <w:i/>
          <w:szCs w:val="24"/>
          <w:lang w:val="es-ES_tradnl" w:eastAsia="es-ES"/>
        </w:rPr>
      </w:pPr>
      <w:r w:rsidRPr="00662722">
        <w:rPr>
          <w:rFonts w:eastAsia="Times New Roman" w:cs="Palatino Linotype"/>
          <w:i/>
          <w:szCs w:val="24"/>
          <w:lang w:val="es-ES_tradnl" w:eastAsia="es-ES"/>
        </w:rPr>
        <w:t>VIII. Firma del recurrente, en su caso, cuando se presente por escrito, requisito sin el cual se dará trámite al recurso.</w:t>
      </w:r>
    </w:p>
    <w:p w14:paraId="6214ACE3" w14:textId="77777777" w:rsidR="00B2392C" w:rsidRPr="00662722" w:rsidRDefault="00B2392C" w:rsidP="00B2392C">
      <w:pPr>
        <w:spacing w:line="240" w:lineRule="auto"/>
        <w:ind w:left="567" w:right="567"/>
        <w:rPr>
          <w:rFonts w:eastAsia="Times New Roman" w:cs="Palatino Linotype"/>
          <w:i/>
          <w:szCs w:val="24"/>
          <w:lang w:val="es-ES_tradnl" w:eastAsia="es-ES"/>
        </w:rPr>
      </w:pPr>
    </w:p>
    <w:p w14:paraId="4E396205" w14:textId="77777777" w:rsidR="00B2392C" w:rsidRPr="00662722" w:rsidRDefault="00B2392C" w:rsidP="00B2392C">
      <w:pPr>
        <w:spacing w:line="240" w:lineRule="auto"/>
        <w:ind w:left="567" w:right="567"/>
        <w:rPr>
          <w:rFonts w:eastAsia="Times New Roman" w:cs="Palatino Linotype"/>
          <w:i/>
          <w:szCs w:val="24"/>
          <w:lang w:val="es-ES_tradnl" w:eastAsia="es-ES"/>
        </w:rPr>
      </w:pPr>
      <w:r w:rsidRPr="00662722">
        <w:rPr>
          <w:rFonts w:eastAsia="Times New Roman" w:cs="Palatino Linotype"/>
          <w:i/>
          <w:szCs w:val="24"/>
          <w:lang w:val="es-ES_tradnl" w:eastAsia="es-ES"/>
        </w:rPr>
        <w:t>Adicionalmente, se podrán anexar las pruebas y demás elementos que considere procedentes someter a juicio del Instituto.</w:t>
      </w:r>
    </w:p>
    <w:p w14:paraId="0A7246B1" w14:textId="77777777" w:rsidR="00B2392C" w:rsidRPr="00662722" w:rsidRDefault="00B2392C" w:rsidP="00B2392C">
      <w:pPr>
        <w:spacing w:line="240" w:lineRule="auto"/>
        <w:ind w:left="567" w:right="567"/>
        <w:rPr>
          <w:rFonts w:eastAsia="Times New Roman" w:cs="Palatino Linotype"/>
          <w:i/>
          <w:szCs w:val="24"/>
          <w:lang w:val="es-ES_tradnl" w:eastAsia="es-ES"/>
        </w:rPr>
      </w:pPr>
    </w:p>
    <w:p w14:paraId="5D0EA4DA" w14:textId="77777777" w:rsidR="00B2392C" w:rsidRPr="00662722" w:rsidRDefault="00B2392C" w:rsidP="00B2392C">
      <w:pPr>
        <w:spacing w:line="240" w:lineRule="auto"/>
        <w:ind w:left="567" w:right="567"/>
        <w:rPr>
          <w:rFonts w:eastAsia="Times New Roman" w:cs="Palatino Linotype"/>
          <w:i/>
          <w:szCs w:val="24"/>
          <w:lang w:val="es-ES_tradnl" w:eastAsia="es-ES"/>
        </w:rPr>
      </w:pPr>
      <w:r w:rsidRPr="00662722">
        <w:rPr>
          <w:rFonts w:eastAsia="Times New Roman" w:cs="Palatino Linotype"/>
          <w:i/>
          <w:szCs w:val="24"/>
          <w:lang w:val="es-ES_tradnl" w:eastAsia="es-ES"/>
        </w:rPr>
        <w:t>En ningún caso será necesario que el particular ratifique el recurso de revisión interpuesto.</w:t>
      </w:r>
    </w:p>
    <w:p w14:paraId="15D73403" w14:textId="77777777" w:rsidR="00B2392C" w:rsidRPr="00662722" w:rsidRDefault="00B2392C" w:rsidP="00B2392C">
      <w:pPr>
        <w:spacing w:line="240" w:lineRule="auto"/>
        <w:ind w:left="567" w:right="567"/>
        <w:rPr>
          <w:rFonts w:eastAsia="Times New Roman" w:cs="Palatino Linotype"/>
          <w:i/>
          <w:szCs w:val="24"/>
          <w:lang w:val="es-ES_tradnl" w:eastAsia="es-ES"/>
        </w:rPr>
      </w:pPr>
    </w:p>
    <w:p w14:paraId="7BF31161" w14:textId="77777777" w:rsidR="00B2392C" w:rsidRPr="00662722" w:rsidRDefault="00B2392C" w:rsidP="00B2392C">
      <w:pPr>
        <w:spacing w:line="240" w:lineRule="auto"/>
        <w:ind w:left="567" w:right="567"/>
        <w:rPr>
          <w:rFonts w:eastAsia="Times New Roman" w:cs="Palatino Linotype"/>
          <w:i/>
          <w:szCs w:val="24"/>
          <w:lang w:val="es-ES_tradnl" w:eastAsia="es-ES"/>
        </w:rPr>
      </w:pPr>
      <w:r w:rsidRPr="00662722">
        <w:rPr>
          <w:rFonts w:eastAsia="Times New Roman" w:cs="Palatino Linotype"/>
          <w:b/>
          <w:i/>
          <w:szCs w:val="24"/>
          <w:lang w:val="es-ES_tradnl" w:eastAsia="es-ES"/>
        </w:rPr>
        <w:t>En caso de que el recurso se interponga de manera electrónica no será indispensable que contengan los requisitos establecidos en las fracciones II</w:t>
      </w:r>
      <w:r w:rsidRPr="00662722">
        <w:rPr>
          <w:rFonts w:eastAsia="Times New Roman" w:cs="Palatino Linotype"/>
          <w:i/>
          <w:szCs w:val="24"/>
          <w:lang w:val="es-ES_tradnl" w:eastAsia="es-ES"/>
        </w:rPr>
        <w:t>, IV, VII y VIII.</w:t>
      </w:r>
    </w:p>
    <w:p w14:paraId="36EEC294" w14:textId="77777777" w:rsidR="00B2392C" w:rsidRPr="00662722" w:rsidRDefault="00B2392C" w:rsidP="00B2392C">
      <w:pPr>
        <w:rPr>
          <w:rFonts w:eastAsia="Times New Roman" w:cs="Palatino Linotype"/>
          <w:b/>
          <w:i/>
          <w:szCs w:val="24"/>
          <w:lang w:val="es-ES_tradnl" w:eastAsia="es-ES"/>
        </w:rPr>
      </w:pPr>
    </w:p>
    <w:p w14:paraId="00AB89DA" w14:textId="77777777" w:rsidR="00B2392C" w:rsidRPr="00662722" w:rsidRDefault="00B2392C" w:rsidP="00B2392C">
      <w:pPr>
        <w:rPr>
          <w:rFonts w:eastAsia="Times New Roman" w:cs="Palatino Linotype"/>
          <w:szCs w:val="24"/>
          <w:lang w:val="es-ES_tradnl" w:eastAsia="es-ES"/>
        </w:rPr>
      </w:pPr>
      <w:r w:rsidRPr="00662722">
        <w:rPr>
          <w:rFonts w:eastAsia="Times New Roman" w:cs="Palatino Linotype"/>
          <w:szCs w:val="24"/>
          <w:lang w:val="es-ES_tradnl" w:eastAsia="es-ES"/>
        </w:rPr>
        <w:t>Cabe señalar que el hoy Recurrente en ejercicio de su derecho de acceso a la información pública, no proporcionó un nombre para que sea identificado; por lo que no tiene certeza sobre su identidad; no obstante, presentar solicitudes anónimas, con el nombre incompleto o con un seudónimo no es motivos para desechar las solicitudes de acceso a la información pública conforme a lo previsto en el artículo 155, penúltimo párrafo de la Ley de Transparencia y Acceso a la Información Pública del Estado de México y Municipios que señala lo siguiente:</w:t>
      </w:r>
    </w:p>
    <w:p w14:paraId="4FD41AC1" w14:textId="77777777" w:rsidR="00B2392C" w:rsidRPr="00662722" w:rsidRDefault="00B2392C" w:rsidP="00B2392C">
      <w:pPr>
        <w:rPr>
          <w:rFonts w:eastAsia="Times New Roman" w:cs="Palatino Linotype"/>
          <w:szCs w:val="24"/>
          <w:lang w:val="es-ES_tradnl" w:eastAsia="es-ES"/>
        </w:rPr>
      </w:pPr>
    </w:p>
    <w:p w14:paraId="17133E8D" w14:textId="77777777" w:rsidR="00B2392C" w:rsidRPr="00662722" w:rsidRDefault="00B2392C" w:rsidP="00B2392C">
      <w:pPr>
        <w:spacing w:line="240" w:lineRule="auto"/>
        <w:ind w:left="567" w:right="567"/>
        <w:rPr>
          <w:rFonts w:eastAsia="Times New Roman" w:cs="Palatino Linotype"/>
          <w:i/>
          <w:szCs w:val="24"/>
          <w:lang w:val="es-ES_tradnl" w:eastAsia="es-ES"/>
        </w:rPr>
      </w:pPr>
      <w:r w:rsidRPr="00662722">
        <w:rPr>
          <w:rFonts w:eastAsia="Times New Roman" w:cs="Palatino Linotype"/>
          <w:b/>
          <w:i/>
          <w:szCs w:val="24"/>
          <w:lang w:val="es-ES_tradnl" w:eastAsia="es-ES"/>
        </w:rPr>
        <w:t>Artículo 155.</w:t>
      </w:r>
      <w:r w:rsidRPr="00662722">
        <w:rPr>
          <w:rFonts w:eastAsia="Times New Roman" w:cs="Palatino Linotype"/>
          <w:i/>
          <w:szCs w:val="24"/>
          <w:lang w:val="es-ES_tradnl" w:eastAsia="es-ES"/>
        </w:rPr>
        <w:t xml:space="preserve"> (…)</w:t>
      </w:r>
    </w:p>
    <w:p w14:paraId="58535D65" w14:textId="77777777" w:rsidR="00B2392C" w:rsidRPr="00662722" w:rsidRDefault="00B2392C" w:rsidP="00B2392C">
      <w:pPr>
        <w:spacing w:line="240" w:lineRule="auto"/>
        <w:ind w:left="567" w:right="567"/>
        <w:rPr>
          <w:rFonts w:eastAsia="Times New Roman" w:cs="Palatino Linotype"/>
          <w:i/>
          <w:szCs w:val="24"/>
          <w:lang w:val="es-ES_tradnl" w:eastAsia="es-ES"/>
        </w:rPr>
      </w:pPr>
    </w:p>
    <w:p w14:paraId="1132D20C" w14:textId="77777777" w:rsidR="00B2392C" w:rsidRPr="00662722" w:rsidRDefault="00B2392C" w:rsidP="00B2392C">
      <w:pPr>
        <w:spacing w:line="240" w:lineRule="auto"/>
        <w:ind w:left="567" w:right="567"/>
        <w:rPr>
          <w:rFonts w:eastAsia="Times New Roman" w:cs="Palatino Linotype"/>
          <w:i/>
          <w:szCs w:val="24"/>
          <w:lang w:val="es-ES_tradnl" w:eastAsia="es-ES"/>
        </w:rPr>
      </w:pPr>
      <w:r w:rsidRPr="00662722">
        <w:rPr>
          <w:rFonts w:eastAsia="Times New Roman" w:cs="Palatino Linotype"/>
          <w:i/>
          <w:szCs w:val="24"/>
          <w:lang w:val="es-ES_tradnl" w:eastAsia="es-ES"/>
        </w:rPr>
        <w:t>Las solicitudes anónimas, con nombre incompleto o seudónimo serán procedentes para su trámite por parte del sujeto obligado ante quien se presente. No podrá requerirse información adicional con motivo del nombre proporcionado por el solicitante.</w:t>
      </w:r>
    </w:p>
    <w:p w14:paraId="65B0CE7B" w14:textId="77777777" w:rsidR="00B2392C" w:rsidRPr="00662722" w:rsidRDefault="00B2392C" w:rsidP="00B2392C">
      <w:pPr>
        <w:spacing w:line="240" w:lineRule="auto"/>
        <w:ind w:left="567" w:right="567"/>
        <w:rPr>
          <w:rFonts w:eastAsia="Times New Roman" w:cs="Palatino Linotype"/>
          <w:i/>
          <w:szCs w:val="24"/>
          <w:lang w:val="es-ES_tradnl" w:eastAsia="es-ES"/>
        </w:rPr>
      </w:pPr>
      <w:r w:rsidRPr="00662722">
        <w:rPr>
          <w:rFonts w:eastAsia="Times New Roman" w:cs="Palatino Linotype"/>
          <w:i/>
          <w:szCs w:val="24"/>
          <w:lang w:val="es-ES_tradnl" w:eastAsia="es-ES"/>
        </w:rPr>
        <w:t>(…)</w:t>
      </w:r>
    </w:p>
    <w:p w14:paraId="4AEE2065" w14:textId="77777777" w:rsidR="00B2392C" w:rsidRPr="00662722" w:rsidRDefault="00B2392C" w:rsidP="00B2392C">
      <w:pPr>
        <w:rPr>
          <w:rFonts w:eastAsia="Times New Roman" w:cs="Palatino Linotype"/>
          <w:szCs w:val="24"/>
          <w:lang w:val="es-ES_tradnl" w:eastAsia="es-ES"/>
        </w:rPr>
      </w:pPr>
    </w:p>
    <w:p w14:paraId="2C5DA91F" w14:textId="77777777" w:rsidR="00B2392C" w:rsidRPr="00662722" w:rsidRDefault="00B2392C" w:rsidP="00B2392C">
      <w:pPr>
        <w:rPr>
          <w:rFonts w:eastAsia="Times New Roman" w:cs="Palatino Linotype"/>
          <w:szCs w:val="24"/>
          <w:lang w:val="es-ES_tradnl" w:eastAsia="es-ES"/>
        </w:rPr>
      </w:pPr>
      <w:r w:rsidRPr="00662722">
        <w:rPr>
          <w:rFonts w:eastAsia="Times New Roman" w:cs="Palatino Linotype"/>
          <w:szCs w:val="24"/>
          <w:lang w:val="es-ES_tradnl" w:eastAsia="es-ES"/>
        </w:rPr>
        <w:t>Robusteciendo lo anterior se encuentra lo dispuesto en los artículos 6, Apartado A, fracciones III y IV de la Constitución Política de los Estados Unidos Mexicanos y 5 párrafos vigésimo, vigésimo primero y vigésimo segundo, de la Constitución Política del Estado Libre y Soberano de México, se establece lo siguiente:</w:t>
      </w:r>
    </w:p>
    <w:p w14:paraId="202DC95B" w14:textId="77777777" w:rsidR="00B2392C" w:rsidRPr="00662722" w:rsidRDefault="00B2392C" w:rsidP="00B2392C">
      <w:pPr>
        <w:rPr>
          <w:rFonts w:eastAsia="Times New Roman" w:cs="Palatino Linotype"/>
          <w:szCs w:val="24"/>
          <w:lang w:val="es-ES_tradnl" w:eastAsia="es-ES"/>
        </w:rPr>
      </w:pPr>
    </w:p>
    <w:p w14:paraId="1792594A" w14:textId="77777777" w:rsidR="00B2392C" w:rsidRPr="00662722" w:rsidRDefault="00B2392C" w:rsidP="00B2392C">
      <w:pPr>
        <w:spacing w:line="240" w:lineRule="auto"/>
        <w:ind w:left="567" w:right="567"/>
        <w:jc w:val="center"/>
        <w:rPr>
          <w:rFonts w:eastAsia="Times New Roman" w:cs="Palatino Linotype"/>
          <w:b/>
          <w:i/>
          <w:szCs w:val="24"/>
          <w:u w:val="single"/>
          <w:lang w:val="es-ES_tradnl" w:eastAsia="es-ES"/>
        </w:rPr>
      </w:pPr>
      <w:r w:rsidRPr="00662722">
        <w:rPr>
          <w:rFonts w:eastAsia="Times New Roman" w:cs="Palatino Linotype"/>
          <w:b/>
          <w:i/>
          <w:szCs w:val="24"/>
          <w:u w:val="single"/>
          <w:lang w:val="es-ES_tradnl" w:eastAsia="es-ES"/>
        </w:rPr>
        <w:t>Constitución Política de los Estados Unidos Mexicanos</w:t>
      </w:r>
    </w:p>
    <w:p w14:paraId="64782C52" w14:textId="77777777" w:rsidR="00B2392C" w:rsidRPr="00662722" w:rsidRDefault="00B2392C" w:rsidP="00B2392C">
      <w:pPr>
        <w:spacing w:line="240" w:lineRule="auto"/>
        <w:ind w:left="567" w:right="567"/>
        <w:rPr>
          <w:rFonts w:eastAsia="Times New Roman" w:cs="Palatino Linotype"/>
          <w:i/>
          <w:szCs w:val="24"/>
          <w:lang w:val="es-ES_tradnl" w:eastAsia="es-ES"/>
        </w:rPr>
      </w:pPr>
      <w:r w:rsidRPr="00662722">
        <w:rPr>
          <w:rFonts w:eastAsia="Times New Roman" w:cs="Palatino Linotype"/>
          <w:b/>
          <w:i/>
          <w:szCs w:val="24"/>
          <w:lang w:val="es-ES_tradnl" w:eastAsia="es-ES"/>
        </w:rPr>
        <w:t>Artículo 6</w:t>
      </w:r>
      <w:r w:rsidRPr="00662722">
        <w:rPr>
          <w:rFonts w:eastAsia="Times New Roman" w:cs="Palatino Linotype"/>
          <w:i/>
          <w:szCs w:val="24"/>
          <w:lang w:val="es-ES_tradnl" w:eastAsia="es-ES"/>
        </w:rPr>
        <w:t>°.-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p w14:paraId="714927B8" w14:textId="77777777" w:rsidR="00B2392C" w:rsidRPr="00662722" w:rsidRDefault="00B2392C" w:rsidP="00B2392C">
      <w:pPr>
        <w:spacing w:line="240" w:lineRule="auto"/>
        <w:ind w:left="567" w:right="567"/>
        <w:rPr>
          <w:rFonts w:eastAsia="Times New Roman" w:cs="Palatino Linotype"/>
          <w:i/>
          <w:szCs w:val="24"/>
          <w:lang w:val="es-ES_tradnl" w:eastAsia="es-ES"/>
        </w:rPr>
      </w:pPr>
      <w:r w:rsidRPr="00662722">
        <w:rPr>
          <w:rFonts w:eastAsia="Times New Roman" w:cs="Palatino Linotype"/>
          <w:i/>
          <w:szCs w:val="24"/>
          <w:lang w:val="es-ES_tradnl" w:eastAsia="es-ES"/>
        </w:rPr>
        <w:t>(…)</w:t>
      </w:r>
    </w:p>
    <w:p w14:paraId="1E85A732" w14:textId="77777777" w:rsidR="00B2392C" w:rsidRPr="00662722" w:rsidRDefault="00B2392C" w:rsidP="00B2392C">
      <w:pPr>
        <w:spacing w:line="240" w:lineRule="auto"/>
        <w:ind w:left="567" w:right="567"/>
        <w:rPr>
          <w:rFonts w:eastAsia="Times New Roman" w:cs="Palatino Linotype"/>
          <w:i/>
          <w:szCs w:val="24"/>
          <w:lang w:val="es-ES_tradnl" w:eastAsia="es-ES"/>
        </w:rPr>
      </w:pPr>
      <w:r w:rsidRPr="00662722">
        <w:rPr>
          <w:rFonts w:eastAsia="Times New Roman" w:cs="Palatino Linotype"/>
          <w:i/>
          <w:szCs w:val="24"/>
          <w:lang w:val="es-ES_tradnl" w:eastAsia="es-ES"/>
        </w:rPr>
        <w:t xml:space="preserve">Para efectos de lo dispuesto en el presente artículo se observará lo siguiente: </w:t>
      </w:r>
    </w:p>
    <w:p w14:paraId="086BEBA1" w14:textId="77777777" w:rsidR="00B2392C" w:rsidRPr="00662722" w:rsidRDefault="00B2392C" w:rsidP="00B2392C">
      <w:pPr>
        <w:spacing w:line="240" w:lineRule="auto"/>
        <w:ind w:left="567" w:right="567"/>
        <w:rPr>
          <w:rFonts w:eastAsia="Times New Roman" w:cs="Palatino Linotype"/>
          <w:i/>
          <w:szCs w:val="24"/>
          <w:lang w:val="es-ES_tradnl" w:eastAsia="es-ES"/>
        </w:rPr>
      </w:pPr>
      <w:r w:rsidRPr="00662722">
        <w:rPr>
          <w:rFonts w:eastAsia="Times New Roman" w:cs="Palatino Linotype"/>
          <w:i/>
          <w:szCs w:val="24"/>
          <w:lang w:val="es-ES_tradnl" w:eastAsia="es-ES"/>
        </w:rPr>
        <w:t>A. Para el ejercicio del derecho de acceso a la información, la Federación, los Estados y el Distrito Federal, en el ámbito de sus respectivas competencias, se regirán por los siguientes principios y bases:</w:t>
      </w:r>
    </w:p>
    <w:p w14:paraId="2F3B3763" w14:textId="77777777" w:rsidR="00B2392C" w:rsidRPr="00662722" w:rsidRDefault="00B2392C" w:rsidP="00B2392C">
      <w:pPr>
        <w:spacing w:line="240" w:lineRule="auto"/>
        <w:ind w:left="567" w:right="567"/>
        <w:rPr>
          <w:rFonts w:eastAsia="Times New Roman" w:cs="Palatino Linotype"/>
          <w:i/>
          <w:szCs w:val="24"/>
          <w:lang w:val="es-ES_tradnl" w:eastAsia="es-ES"/>
        </w:rPr>
      </w:pPr>
      <w:r w:rsidRPr="00662722">
        <w:rPr>
          <w:rFonts w:eastAsia="Times New Roman" w:cs="Palatino Linotype"/>
          <w:i/>
          <w:szCs w:val="24"/>
          <w:lang w:val="es-ES_tradnl" w:eastAsia="es-ES"/>
        </w:rPr>
        <w:t>(…)</w:t>
      </w:r>
    </w:p>
    <w:p w14:paraId="0DC897C7" w14:textId="77777777" w:rsidR="00B2392C" w:rsidRPr="00662722" w:rsidRDefault="00B2392C" w:rsidP="00B2392C">
      <w:pPr>
        <w:spacing w:line="240" w:lineRule="auto"/>
        <w:ind w:left="567" w:right="567"/>
        <w:rPr>
          <w:rFonts w:eastAsia="Times New Roman" w:cs="Palatino Linotype"/>
          <w:i/>
          <w:szCs w:val="24"/>
          <w:lang w:val="es-ES_tradnl" w:eastAsia="es-ES"/>
        </w:rPr>
      </w:pPr>
      <w:r w:rsidRPr="00662722">
        <w:rPr>
          <w:rFonts w:eastAsia="Times New Roman" w:cs="Palatino Linotype"/>
          <w:i/>
          <w:szCs w:val="24"/>
          <w:lang w:val="es-ES_tradnl" w:eastAsia="es-ES"/>
        </w:rPr>
        <w:t xml:space="preserve">III. Toda persona, sin necesidad de acreditar interés alguno o justificar su utilización, tendrá acceso gratuito a la información pública, a sus datos personales o a la rectificación de éstos. </w:t>
      </w:r>
    </w:p>
    <w:p w14:paraId="6373535B" w14:textId="77777777" w:rsidR="00B2392C" w:rsidRPr="00662722" w:rsidRDefault="00B2392C" w:rsidP="00B2392C">
      <w:pPr>
        <w:spacing w:line="240" w:lineRule="auto"/>
        <w:ind w:left="567" w:right="567"/>
        <w:rPr>
          <w:rFonts w:eastAsia="Times New Roman" w:cs="Palatino Linotype"/>
          <w:i/>
          <w:szCs w:val="24"/>
          <w:lang w:val="es-ES_tradnl" w:eastAsia="es-ES"/>
        </w:rPr>
      </w:pPr>
      <w:r w:rsidRPr="00662722">
        <w:rPr>
          <w:rFonts w:eastAsia="Times New Roman" w:cs="Palatino Linotype"/>
          <w:i/>
          <w:szCs w:val="24"/>
          <w:lang w:val="es-ES_tradnl" w:eastAsia="es-ES"/>
        </w:rPr>
        <w:t>IV. Se establecerán mecanismos de acceso a la información y procedimientos de revisión expeditos que se sustanciarán ante los organismos autónomos especializados e imparciales que establece esta Constitución.</w:t>
      </w:r>
    </w:p>
    <w:p w14:paraId="5A51AE63" w14:textId="77777777" w:rsidR="00B2392C" w:rsidRPr="00662722" w:rsidRDefault="00B2392C" w:rsidP="00B2392C">
      <w:pPr>
        <w:spacing w:line="240" w:lineRule="auto"/>
        <w:ind w:left="567" w:right="567"/>
        <w:rPr>
          <w:rFonts w:eastAsia="Times New Roman" w:cs="Palatino Linotype"/>
          <w:i/>
          <w:szCs w:val="24"/>
          <w:lang w:val="es-ES_tradnl" w:eastAsia="es-ES"/>
        </w:rPr>
      </w:pPr>
    </w:p>
    <w:p w14:paraId="0A9BEE20" w14:textId="77777777" w:rsidR="00B2392C" w:rsidRPr="00662722" w:rsidRDefault="00B2392C" w:rsidP="00B2392C">
      <w:pPr>
        <w:spacing w:line="240" w:lineRule="auto"/>
        <w:ind w:left="567" w:right="567"/>
        <w:jc w:val="center"/>
        <w:rPr>
          <w:rFonts w:eastAsia="Times New Roman" w:cs="Palatino Linotype"/>
          <w:b/>
          <w:i/>
          <w:szCs w:val="24"/>
          <w:u w:val="single"/>
          <w:lang w:val="es-ES_tradnl" w:eastAsia="es-ES"/>
        </w:rPr>
      </w:pPr>
      <w:r w:rsidRPr="00662722">
        <w:rPr>
          <w:rFonts w:eastAsia="Times New Roman" w:cs="Palatino Linotype"/>
          <w:b/>
          <w:i/>
          <w:szCs w:val="24"/>
          <w:u w:val="single"/>
          <w:lang w:val="es-ES_tradnl" w:eastAsia="es-ES"/>
        </w:rPr>
        <w:t>Constitución Política del Estado Libre y Soberano de México</w:t>
      </w:r>
    </w:p>
    <w:p w14:paraId="1B0AF328" w14:textId="77777777" w:rsidR="00B2392C" w:rsidRPr="00662722" w:rsidRDefault="00B2392C" w:rsidP="00B2392C">
      <w:pPr>
        <w:spacing w:line="240" w:lineRule="auto"/>
        <w:ind w:left="567" w:right="567"/>
        <w:rPr>
          <w:rFonts w:eastAsia="Times New Roman" w:cs="Palatino Linotype"/>
          <w:i/>
          <w:szCs w:val="24"/>
          <w:lang w:val="es-ES_tradnl" w:eastAsia="es-ES"/>
        </w:rPr>
      </w:pPr>
      <w:r w:rsidRPr="00662722">
        <w:rPr>
          <w:rFonts w:eastAsia="Times New Roman" w:cs="Palatino Linotype"/>
          <w:b/>
          <w:i/>
          <w:szCs w:val="24"/>
          <w:lang w:val="es-ES_tradnl" w:eastAsia="es-ES"/>
        </w:rPr>
        <w:t>Artículo 5</w:t>
      </w:r>
      <w:r w:rsidRPr="00662722">
        <w:rPr>
          <w:rFonts w:eastAsia="Times New Roman" w:cs="Palatino Linotype"/>
          <w:i/>
          <w:szCs w:val="24"/>
          <w:lang w:val="es-ES_tradnl" w:eastAsia="es-ES"/>
        </w:rPr>
        <w:t>.-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14:paraId="0E1EFB7C" w14:textId="77777777" w:rsidR="00B2392C" w:rsidRPr="00662722" w:rsidRDefault="00B2392C" w:rsidP="00B2392C">
      <w:pPr>
        <w:spacing w:line="240" w:lineRule="auto"/>
        <w:ind w:left="567" w:right="567"/>
        <w:rPr>
          <w:rFonts w:eastAsia="Times New Roman" w:cs="Palatino Linotype"/>
          <w:i/>
          <w:szCs w:val="24"/>
          <w:lang w:val="es-ES_tradnl" w:eastAsia="es-ES"/>
        </w:rPr>
      </w:pPr>
      <w:r w:rsidRPr="00662722">
        <w:rPr>
          <w:rFonts w:eastAsia="Times New Roman" w:cs="Palatino Linotype"/>
          <w:i/>
          <w:szCs w:val="24"/>
          <w:lang w:val="es-ES_tradnl" w:eastAsia="es-ES"/>
        </w:rPr>
        <w:t>(…)</w:t>
      </w:r>
    </w:p>
    <w:p w14:paraId="55A26F21" w14:textId="77777777" w:rsidR="00B2392C" w:rsidRPr="00662722" w:rsidRDefault="00B2392C" w:rsidP="00B2392C">
      <w:pPr>
        <w:spacing w:line="240" w:lineRule="auto"/>
        <w:ind w:left="567" w:right="567"/>
        <w:rPr>
          <w:rFonts w:eastAsia="Times New Roman" w:cs="Palatino Linotype"/>
          <w:i/>
          <w:szCs w:val="24"/>
          <w:lang w:val="es-ES_tradnl" w:eastAsia="es-ES"/>
        </w:rPr>
      </w:pPr>
      <w:r w:rsidRPr="00662722">
        <w:rPr>
          <w:rFonts w:eastAsia="Times New Roman" w:cs="Palatino Linotype"/>
          <w:i/>
          <w:szCs w:val="24"/>
          <w:lang w:val="es-ES_tradnl" w:eastAsia="es-ES"/>
        </w:rPr>
        <w:t>Toda persona en el Estado de México, tiene derecho al libre acceso a la información plural y oportuna, así como a buscar recibir y difundir información e ideas de toda índole por cualquier medio de expresión.</w:t>
      </w:r>
    </w:p>
    <w:p w14:paraId="538E2FD6" w14:textId="77777777" w:rsidR="00B2392C" w:rsidRPr="00662722" w:rsidRDefault="00B2392C" w:rsidP="00B2392C">
      <w:pPr>
        <w:spacing w:line="240" w:lineRule="auto"/>
        <w:ind w:left="567" w:right="567"/>
        <w:rPr>
          <w:rFonts w:eastAsia="Times New Roman" w:cs="Palatino Linotype"/>
          <w:i/>
          <w:szCs w:val="24"/>
          <w:lang w:val="es-ES_tradnl" w:eastAsia="es-ES"/>
        </w:rPr>
      </w:pPr>
      <w:r w:rsidRPr="00662722">
        <w:rPr>
          <w:rFonts w:eastAsia="Times New Roman" w:cs="Palatino Linotype"/>
          <w:i/>
          <w:szCs w:val="24"/>
          <w:lang w:val="es-ES_tradnl" w:eastAsia="es-ES"/>
        </w:rPr>
        <w:t>(…)</w:t>
      </w:r>
    </w:p>
    <w:p w14:paraId="10CDFF55" w14:textId="77777777" w:rsidR="00B2392C" w:rsidRPr="00662722" w:rsidRDefault="00B2392C" w:rsidP="00B2392C">
      <w:pPr>
        <w:spacing w:line="240" w:lineRule="auto"/>
        <w:ind w:left="567" w:right="567"/>
        <w:rPr>
          <w:rFonts w:eastAsia="Times New Roman" w:cs="Palatino Linotype"/>
          <w:i/>
          <w:szCs w:val="24"/>
          <w:lang w:val="es-ES_tradnl" w:eastAsia="es-ES"/>
        </w:rPr>
      </w:pPr>
      <w:r w:rsidRPr="00662722">
        <w:rPr>
          <w:rFonts w:eastAsia="Times New Roman" w:cs="Palatino Linotype"/>
          <w:i/>
          <w:szCs w:val="24"/>
          <w:lang w:val="es-ES_tradnl" w:eastAsia="es-ES"/>
        </w:rPr>
        <w:t xml:space="preserve">El derecho a la información será garantizado por el Estado. La ley establecerá las previsiones que permitan asegurar la protección, el respeto y la difusión de este derecho. </w:t>
      </w:r>
    </w:p>
    <w:p w14:paraId="49C92A82" w14:textId="77777777" w:rsidR="00B2392C" w:rsidRPr="00662722" w:rsidRDefault="00B2392C" w:rsidP="00B2392C">
      <w:pPr>
        <w:spacing w:line="240" w:lineRule="auto"/>
        <w:ind w:left="567" w:right="567"/>
        <w:rPr>
          <w:rFonts w:eastAsia="Times New Roman" w:cs="Palatino Linotype"/>
          <w:i/>
          <w:szCs w:val="24"/>
          <w:lang w:val="es-ES_tradnl" w:eastAsia="es-ES"/>
        </w:rPr>
      </w:pPr>
    </w:p>
    <w:p w14:paraId="457093C5" w14:textId="77777777" w:rsidR="00B2392C" w:rsidRPr="00662722" w:rsidRDefault="00B2392C" w:rsidP="00B2392C">
      <w:pPr>
        <w:spacing w:line="240" w:lineRule="auto"/>
        <w:ind w:left="567" w:right="567"/>
        <w:rPr>
          <w:rFonts w:eastAsia="Times New Roman" w:cs="Palatino Linotype"/>
          <w:i/>
          <w:szCs w:val="24"/>
          <w:lang w:val="es-ES_tradnl" w:eastAsia="es-ES"/>
        </w:rPr>
      </w:pPr>
      <w:r w:rsidRPr="00662722">
        <w:rPr>
          <w:rFonts w:eastAsia="Times New Roman" w:cs="Palatino Linotype"/>
          <w:i/>
          <w:szCs w:val="24"/>
          <w:lang w:val="es-ES_tradnl" w:eastAsia="es-ES"/>
        </w:rPr>
        <w:t xml:space="preserve">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w:t>
      </w:r>
    </w:p>
    <w:p w14:paraId="0AE1BE8B" w14:textId="77777777" w:rsidR="00B2392C" w:rsidRPr="00662722" w:rsidRDefault="00B2392C" w:rsidP="00B2392C">
      <w:pPr>
        <w:spacing w:line="240" w:lineRule="auto"/>
        <w:ind w:left="567" w:right="567"/>
        <w:rPr>
          <w:rFonts w:eastAsia="Times New Roman" w:cs="Palatino Linotype"/>
          <w:i/>
          <w:szCs w:val="24"/>
          <w:lang w:val="es-ES_tradnl" w:eastAsia="es-ES"/>
        </w:rPr>
      </w:pPr>
    </w:p>
    <w:p w14:paraId="11578309" w14:textId="77777777" w:rsidR="00B2392C" w:rsidRPr="00662722" w:rsidRDefault="00B2392C" w:rsidP="00B2392C">
      <w:pPr>
        <w:spacing w:line="240" w:lineRule="auto"/>
        <w:ind w:left="567" w:right="567"/>
        <w:rPr>
          <w:rFonts w:eastAsia="Times New Roman" w:cs="Palatino Linotype"/>
          <w:i/>
          <w:szCs w:val="24"/>
          <w:lang w:val="es-ES_tradnl" w:eastAsia="es-ES"/>
        </w:rPr>
      </w:pPr>
      <w:r w:rsidRPr="00662722">
        <w:rPr>
          <w:rFonts w:eastAsia="Times New Roman" w:cs="Palatino Linotype"/>
          <w:i/>
          <w:szCs w:val="24"/>
          <w:lang w:val="es-ES_tradnl" w:eastAsia="es-ES"/>
        </w:rPr>
        <w:t>Este derecho se regirá por los principios y bases siguientes:</w:t>
      </w:r>
    </w:p>
    <w:p w14:paraId="654AAE02" w14:textId="77777777" w:rsidR="00B2392C" w:rsidRPr="00662722" w:rsidRDefault="00B2392C" w:rsidP="00B2392C">
      <w:pPr>
        <w:spacing w:line="240" w:lineRule="auto"/>
        <w:ind w:left="567" w:right="567"/>
        <w:rPr>
          <w:rFonts w:eastAsia="Times New Roman" w:cs="Palatino Linotype"/>
          <w:i/>
          <w:szCs w:val="24"/>
          <w:lang w:val="es-ES_tradnl" w:eastAsia="es-ES"/>
        </w:rPr>
      </w:pPr>
      <w:r w:rsidRPr="00662722">
        <w:rPr>
          <w:rFonts w:eastAsia="Times New Roman" w:cs="Palatino Linotype"/>
          <w:i/>
          <w:szCs w:val="24"/>
          <w:lang w:val="es-ES_tradnl" w:eastAsia="es-ES"/>
        </w:rPr>
        <w:t>(...)</w:t>
      </w:r>
    </w:p>
    <w:p w14:paraId="7D027656" w14:textId="77777777" w:rsidR="00B2392C" w:rsidRPr="00662722" w:rsidRDefault="00B2392C" w:rsidP="00B2392C">
      <w:pPr>
        <w:spacing w:line="240" w:lineRule="auto"/>
        <w:ind w:left="567" w:right="567"/>
        <w:rPr>
          <w:rFonts w:eastAsia="Times New Roman" w:cs="Palatino Linotype"/>
          <w:i/>
          <w:szCs w:val="24"/>
          <w:lang w:val="es-ES_tradnl" w:eastAsia="es-ES"/>
        </w:rPr>
      </w:pPr>
      <w:r w:rsidRPr="00662722">
        <w:rPr>
          <w:rFonts w:eastAsia="Times New Roman" w:cs="Palatino Linotype"/>
          <w:b/>
          <w:i/>
          <w:szCs w:val="24"/>
          <w:lang w:val="es-ES_tradnl" w:eastAsia="es-ES"/>
        </w:rPr>
        <w:t>III.</w:t>
      </w:r>
      <w:r w:rsidRPr="00662722">
        <w:rPr>
          <w:rFonts w:eastAsia="Times New Roman" w:cs="Palatino Linotype"/>
          <w:i/>
          <w:szCs w:val="24"/>
          <w:lang w:val="es-ES_tradnl" w:eastAsia="es-ES"/>
        </w:rPr>
        <w:t xml:space="preserve"> Toda persona, sin necesidad de acreditar interés alguno o justificar su utilización, tendrá acceso gratuito a la información pública, a sus datos personales o a la rectificación de éstos;</w:t>
      </w:r>
    </w:p>
    <w:p w14:paraId="6282CBDC" w14:textId="77777777" w:rsidR="00B2392C" w:rsidRPr="00662722" w:rsidRDefault="00B2392C" w:rsidP="00B2392C">
      <w:pPr>
        <w:spacing w:line="240" w:lineRule="auto"/>
        <w:ind w:left="567" w:right="567"/>
        <w:rPr>
          <w:rFonts w:eastAsia="Times New Roman" w:cs="Palatino Linotype"/>
          <w:i/>
          <w:szCs w:val="24"/>
          <w:lang w:val="es-ES_tradnl" w:eastAsia="es-ES"/>
        </w:rPr>
      </w:pPr>
      <w:r w:rsidRPr="00662722">
        <w:rPr>
          <w:rFonts w:eastAsia="Times New Roman" w:cs="Palatino Linotype"/>
          <w:b/>
          <w:i/>
          <w:szCs w:val="24"/>
          <w:lang w:val="es-ES_tradnl" w:eastAsia="es-ES"/>
        </w:rPr>
        <w:t>IV.</w:t>
      </w:r>
      <w:r w:rsidRPr="00662722">
        <w:rPr>
          <w:rFonts w:eastAsia="Times New Roman" w:cs="Palatino Linotype"/>
          <w:i/>
          <w:szCs w:val="24"/>
          <w:lang w:val="es-ES_tradnl" w:eastAsia="es-ES"/>
        </w:rPr>
        <w:t xml:space="preserve"> Se establecerán mecanismos de acceso a la información y procedimientos de revisión expeditos que se sustanciarán ante el organismo autónomo especializado e imparcial que establece esta Constitución.</w:t>
      </w:r>
    </w:p>
    <w:p w14:paraId="4ED39242" w14:textId="77777777" w:rsidR="00B2392C" w:rsidRPr="00662722" w:rsidRDefault="00B2392C" w:rsidP="00B2392C">
      <w:pPr>
        <w:spacing w:line="240" w:lineRule="auto"/>
        <w:ind w:left="567" w:right="567"/>
        <w:rPr>
          <w:rFonts w:eastAsia="Times New Roman" w:cs="Palatino Linotype"/>
          <w:i/>
          <w:szCs w:val="24"/>
          <w:lang w:val="es-ES_tradnl" w:eastAsia="es-ES"/>
        </w:rPr>
      </w:pPr>
      <w:r w:rsidRPr="00662722">
        <w:rPr>
          <w:rFonts w:eastAsia="Times New Roman" w:cs="Palatino Linotype"/>
          <w:i/>
          <w:szCs w:val="24"/>
          <w:lang w:val="es-ES_tradnl" w:eastAsia="es-ES"/>
        </w:rPr>
        <w:t>(…)</w:t>
      </w:r>
    </w:p>
    <w:p w14:paraId="259ED7ED" w14:textId="77777777" w:rsidR="00B2392C" w:rsidRPr="00662722" w:rsidRDefault="00B2392C" w:rsidP="00B2392C">
      <w:pPr>
        <w:spacing w:line="240" w:lineRule="auto"/>
        <w:ind w:left="567" w:right="567"/>
        <w:rPr>
          <w:rFonts w:eastAsia="Times New Roman" w:cs="Palatino Linotype"/>
          <w:i/>
          <w:szCs w:val="24"/>
          <w:lang w:val="es-ES_tradnl" w:eastAsia="es-ES"/>
        </w:rPr>
      </w:pPr>
      <w:r w:rsidRPr="00662722">
        <w:rPr>
          <w:rFonts w:eastAsia="Times New Roman" w:cs="Palatino Linotype"/>
          <w:b/>
          <w:i/>
          <w:szCs w:val="24"/>
          <w:lang w:val="es-ES_tradnl" w:eastAsia="es-ES"/>
        </w:rPr>
        <w:t>VIII.</w:t>
      </w:r>
      <w:r w:rsidRPr="00662722">
        <w:rPr>
          <w:rFonts w:eastAsia="Times New Roman" w:cs="Palatino Linotype"/>
          <w:i/>
          <w:szCs w:val="24"/>
          <w:lang w:val="es-ES_tradnl" w:eastAsia="es-ES"/>
        </w:rPr>
        <w:t xml:space="preserve"> El Estado contará con un organismo autónomo, especializado, imparcial, colegiado, con personalidad jurídica y patrimonio propio, con plena autonomía técnica </w:t>
      </w:r>
      <w:r w:rsidRPr="00662722">
        <w:rPr>
          <w:rFonts w:eastAsia="Times New Roman" w:cs="Palatino Linotype"/>
          <w:i/>
          <w:szCs w:val="24"/>
          <w:lang w:val="es-ES_tradnl" w:eastAsia="es-ES"/>
        </w:rPr>
        <w:lastRenderedPageBreak/>
        <w:t xml:space="preserve">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w:t>
      </w:r>
    </w:p>
    <w:p w14:paraId="59CE72CB" w14:textId="77777777" w:rsidR="00B2392C" w:rsidRPr="00662722" w:rsidRDefault="00B2392C" w:rsidP="00B2392C">
      <w:pPr>
        <w:spacing w:line="240" w:lineRule="auto"/>
        <w:ind w:left="567" w:right="567"/>
        <w:rPr>
          <w:rFonts w:eastAsia="Times New Roman" w:cs="Palatino Linotype"/>
          <w:i/>
          <w:szCs w:val="24"/>
          <w:lang w:val="es-ES_tradnl" w:eastAsia="es-ES"/>
        </w:rPr>
      </w:pPr>
      <w:r w:rsidRPr="00662722">
        <w:rPr>
          <w:rFonts w:eastAsia="Times New Roman" w:cs="Palatino Linotype"/>
          <w:i/>
          <w:szCs w:val="24"/>
          <w:lang w:val="es-ES_tradnl" w:eastAsia="es-ES"/>
        </w:rPr>
        <w:t>(…)</w:t>
      </w:r>
    </w:p>
    <w:p w14:paraId="6016AB76" w14:textId="77777777" w:rsidR="00B2392C" w:rsidRPr="00662722" w:rsidRDefault="00B2392C" w:rsidP="00B2392C">
      <w:pPr>
        <w:ind w:left="567" w:right="567"/>
        <w:rPr>
          <w:rFonts w:eastAsia="Times New Roman" w:cs="Palatino Linotype"/>
          <w:szCs w:val="24"/>
          <w:lang w:val="es-ES_tradnl" w:eastAsia="es-ES"/>
        </w:rPr>
      </w:pPr>
    </w:p>
    <w:p w14:paraId="60BCC646" w14:textId="77777777" w:rsidR="00B2392C" w:rsidRPr="00662722" w:rsidRDefault="00B2392C" w:rsidP="00B2392C">
      <w:pPr>
        <w:rPr>
          <w:rFonts w:eastAsia="Times New Roman" w:cs="Palatino Linotype"/>
          <w:szCs w:val="24"/>
          <w:lang w:val="es-ES_tradnl" w:eastAsia="es-ES"/>
        </w:rPr>
      </w:pPr>
      <w:r w:rsidRPr="00662722">
        <w:rPr>
          <w:rFonts w:eastAsia="Times New Roman" w:cs="Palatino Linotype"/>
          <w:szCs w:val="24"/>
          <w:lang w:val="es-ES_tradnl" w:eastAsia="es-ES"/>
        </w:rPr>
        <w:t>Por otra parte, del contenido del artículo 1 de la Constitución Política de los Estados Unidos Mexicanos, se destaca lo siguiente:</w:t>
      </w:r>
    </w:p>
    <w:p w14:paraId="450F67A9" w14:textId="77777777" w:rsidR="00B2392C" w:rsidRPr="00662722" w:rsidRDefault="00B2392C" w:rsidP="00B2392C">
      <w:pPr>
        <w:spacing w:line="240" w:lineRule="auto"/>
        <w:ind w:left="567" w:right="567"/>
        <w:rPr>
          <w:rFonts w:eastAsia="Times New Roman" w:cs="Palatino Linotype"/>
          <w:szCs w:val="24"/>
          <w:lang w:val="es-ES_tradnl" w:eastAsia="es-ES"/>
        </w:rPr>
      </w:pPr>
    </w:p>
    <w:p w14:paraId="7B089E60" w14:textId="77777777" w:rsidR="00B2392C" w:rsidRPr="00662722" w:rsidRDefault="00B2392C" w:rsidP="00B2392C">
      <w:pPr>
        <w:spacing w:line="240" w:lineRule="auto"/>
        <w:ind w:left="567" w:right="567"/>
        <w:rPr>
          <w:rFonts w:eastAsia="Times New Roman" w:cs="Palatino Linotype"/>
          <w:i/>
          <w:szCs w:val="24"/>
          <w:lang w:val="es-ES_tradnl" w:eastAsia="es-ES"/>
        </w:rPr>
      </w:pPr>
      <w:r w:rsidRPr="00662722">
        <w:rPr>
          <w:rFonts w:eastAsia="Times New Roman" w:cs="Palatino Linotype"/>
          <w:b/>
          <w:i/>
          <w:szCs w:val="24"/>
          <w:lang w:val="es-ES_tradnl" w:eastAsia="es-ES"/>
        </w:rPr>
        <w:t>Artículo 1o</w:t>
      </w:r>
      <w:r w:rsidRPr="00662722">
        <w:rPr>
          <w:rFonts w:eastAsia="Times New Roman" w:cs="Palatino Linotype"/>
          <w:i/>
          <w:szCs w:val="24"/>
          <w:lang w:val="es-ES_tradnl" w:eastAsia="es-ES"/>
        </w:rPr>
        <w:t>. 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w:t>
      </w:r>
    </w:p>
    <w:p w14:paraId="14B0BCDE" w14:textId="77777777" w:rsidR="00B2392C" w:rsidRPr="00662722" w:rsidRDefault="00B2392C" w:rsidP="00B2392C">
      <w:pPr>
        <w:spacing w:line="240" w:lineRule="auto"/>
        <w:ind w:left="567" w:right="567"/>
        <w:rPr>
          <w:rFonts w:eastAsia="Times New Roman" w:cs="Palatino Linotype"/>
          <w:i/>
          <w:szCs w:val="24"/>
          <w:lang w:val="es-ES_tradnl" w:eastAsia="es-ES"/>
        </w:rPr>
      </w:pPr>
    </w:p>
    <w:p w14:paraId="5B4A4B04" w14:textId="77777777" w:rsidR="00B2392C" w:rsidRPr="00662722" w:rsidRDefault="00B2392C" w:rsidP="00B2392C">
      <w:pPr>
        <w:spacing w:line="240" w:lineRule="auto"/>
        <w:ind w:left="567" w:right="567"/>
        <w:rPr>
          <w:rFonts w:eastAsia="Times New Roman" w:cs="Palatino Linotype"/>
          <w:i/>
          <w:szCs w:val="24"/>
          <w:lang w:val="es-ES_tradnl" w:eastAsia="es-ES"/>
        </w:rPr>
      </w:pPr>
      <w:r w:rsidRPr="00662722">
        <w:rPr>
          <w:rFonts w:eastAsia="Times New Roman" w:cs="Palatino Linotype"/>
          <w:i/>
          <w:szCs w:val="24"/>
          <w:lang w:val="es-ES_tradnl" w:eastAsia="es-ES"/>
        </w:rPr>
        <w:t>Las normas relativas a los derechos humanos se interpretarán de conformidad con esta Constitución y con los tratados internacionales de la materia favoreciendo en todo tiempo a las personas la protección más amplia.</w:t>
      </w:r>
    </w:p>
    <w:p w14:paraId="4C2CC566" w14:textId="77777777" w:rsidR="00B2392C" w:rsidRPr="00662722" w:rsidRDefault="00B2392C" w:rsidP="00B2392C">
      <w:pPr>
        <w:spacing w:line="240" w:lineRule="auto"/>
        <w:ind w:left="567" w:right="567"/>
        <w:rPr>
          <w:rFonts w:eastAsia="Times New Roman" w:cs="Palatino Linotype"/>
          <w:i/>
          <w:szCs w:val="24"/>
          <w:lang w:val="es-ES_tradnl" w:eastAsia="es-ES"/>
        </w:rPr>
      </w:pPr>
    </w:p>
    <w:p w14:paraId="6C9DB7F0" w14:textId="77777777" w:rsidR="00B2392C" w:rsidRPr="00662722" w:rsidRDefault="00B2392C" w:rsidP="00B2392C">
      <w:pPr>
        <w:spacing w:line="240" w:lineRule="auto"/>
        <w:ind w:left="567" w:right="567"/>
        <w:rPr>
          <w:rFonts w:eastAsia="Times New Roman" w:cs="Palatino Linotype"/>
          <w:i/>
          <w:szCs w:val="24"/>
          <w:lang w:val="es-ES_tradnl" w:eastAsia="es-ES"/>
        </w:rPr>
      </w:pPr>
      <w:r w:rsidRPr="00662722">
        <w:rPr>
          <w:rFonts w:eastAsia="Times New Roman" w:cs="Palatino Linotype"/>
          <w:i/>
          <w:szCs w:val="24"/>
          <w:lang w:val="es-ES_tradnl" w:eastAsia="es-ES"/>
        </w:rPr>
        <w:t>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14:paraId="79A662E0" w14:textId="77777777" w:rsidR="00B2392C" w:rsidRPr="00662722" w:rsidRDefault="00B2392C" w:rsidP="00B2392C">
      <w:pPr>
        <w:ind w:left="567" w:right="567"/>
        <w:rPr>
          <w:rFonts w:eastAsia="Times New Roman" w:cs="Palatino Linotype"/>
          <w:szCs w:val="24"/>
          <w:lang w:val="es-ES_tradnl" w:eastAsia="es-ES"/>
        </w:rPr>
      </w:pPr>
    </w:p>
    <w:p w14:paraId="7F2C32C4" w14:textId="77777777" w:rsidR="00B2392C" w:rsidRPr="00662722" w:rsidRDefault="00B2392C" w:rsidP="00B2392C">
      <w:pPr>
        <w:rPr>
          <w:rFonts w:eastAsia="Times New Roman" w:cs="Palatino Linotype"/>
          <w:szCs w:val="24"/>
          <w:lang w:val="es-ES_tradnl" w:eastAsia="es-ES"/>
        </w:rPr>
      </w:pPr>
      <w:r w:rsidRPr="00662722">
        <w:rPr>
          <w:rFonts w:eastAsia="Times New Roman" w:cs="Palatino Linotype"/>
          <w:szCs w:val="24"/>
          <w:lang w:val="es-ES_tradnl" w:eastAsia="es-ES"/>
        </w:rPr>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w:t>
      </w:r>
      <w:r w:rsidRPr="00662722">
        <w:rPr>
          <w:rFonts w:eastAsia="Times New Roman" w:cs="Palatino Linotype"/>
          <w:szCs w:val="24"/>
          <w:lang w:val="es-ES_tradnl" w:eastAsia="es-ES"/>
        </w:rPr>
        <w:lastRenderedPageBreak/>
        <w:t>incluso, la solicitud de acceso a la información pueda ser anónima o no contener un nombre que identifique al solicitante o que permita tener certeza sobre su identidad.</w:t>
      </w:r>
    </w:p>
    <w:p w14:paraId="5DA49218" w14:textId="77777777" w:rsidR="00B2392C" w:rsidRPr="00662722" w:rsidRDefault="00B2392C" w:rsidP="00B2392C">
      <w:pPr>
        <w:rPr>
          <w:rFonts w:eastAsia="Times New Roman" w:cs="Palatino Linotype"/>
          <w:szCs w:val="24"/>
          <w:lang w:val="es-ES_tradnl" w:eastAsia="es-ES"/>
        </w:rPr>
      </w:pPr>
    </w:p>
    <w:p w14:paraId="7DCD816B" w14:textId="3FD1571A" w:rsidR="00E1091C" w:rsidRPr="00662722" w:rsidRDefault="00B2392C" w:rsidP="00E1091C">
      <w:pPr>
        <w:rPr>
          <w:rFonts w:eastAsia="Times New Roman" w:cs="Times New Roman"/>
          <w:szCs w:val="24"/>
          <w:lang w:eastAsia="en-US"/>
        </w:rPr>
      </w:pPr>
      <w:r w:rsidRPr="00662722">
        <w:rPr>
          <w:rFonts w:eastAsia="Times New Roman" w:cs="Palatino Linotype"/>
          <w:color w:val="000000"/>
          <w:szCs w:val="24"/>
          <w:lang w:val="es-ES_tradnl"/>
        </w:rPr>
        <w:t>En conclusión, se cubrieron los requisitos de procedencia y procedibilidad, conforme a las constancias que obran en el expediente.</w:t>
      </w:r>
    </w:p>
    <w:p w14:paraId="44A36A4D" w14:textId="77777777" w:rsidR="00DD6DB7" w:rsidRPr="00662722" w:rsidRDefault="00DD6DB7" w:rsidP="00E1091C">
      <w:pPr>
        <w:rPr>
          <w:rFonts w:eastAsiaTheme="minorHAnsi" w:cstheme="minorBidi"/>
          <w:szCs w:val="24"/>
          <w:lang w:val="es-ES_tradnl" w:eastAsia="en-US"/>
        </w:rPr>
      </w:pPr>
    </w:p>
    <w:p w14:paraId="4FEACF98" w14:textId="21EC2F8F" w:rsidR="00E1091C" w:rsidRPr="00662722" w:rsidRDefault="007665C6" w:rsidP="00E1091C">
      <w:pPr>
        <w:rPr>
          <w:rFonts w:eastAsiaTheme="minorHAnsi" w:cstheme="minorBidi"/>
          <w:b/>
          <w:sz w:val="26"/>
          <w:szCs w:val="26"/>
          <w:lang w:val="es-ES_tradnl" w:eastAsia="en-US"/>
        </w:rPr>
      </w:pPr>
      <w:r w:rsidRPr="00662722">
        <w:rPr>
          <w:rFonts w:eastAsiaTheme="minorHAnsi" w:cstheme="minorBidi"/>
          <w:b/>
          <w:sz w:val="26"/>
          <w:szCs w:val="26"/>
          <w:lang w:val="es-ES_tradnl" w:eastAsia="en-US"/>
        </w:rPr>
        <w:t>CUARTO</w:t>
      </w:r>
      <w:r w:rsidR="00E1091C" w:rsidRPr="00662722">
        <w:rPr>
          <w:rFonts w:eastAsiaTheme="minorHAnsi" w:cstheme="minorBidi"/>
          <w:b/>
          <w:sz w:val="26"/>
          <w:szCs w:val="26"/>
          <w:lang w:val="es-ES_tradnl" w:eastAsia="en-US"/>
        </w:rPr>
        <w:t>. Análisis de la causal de sobreseimiento.</w:t>
      </w:r>
    </w:p>
    <w:p w14:paraId="365BE756" w14:textId="77777777" w:rsidR="00160D0B" w:rsidRPr="00662722" w:rsidRDefault="00160D0B" w:rsidP="00160D0B">
      <w:pPr>
        <w:rPr>
          <w:rFonts w:eastAsia="Palatino Linotype" w:cs="Palatino Linotype"/>
          <w:szCs w:val="24"/>
          <w:lang w:val="es-ES_tradnl"/>
        </w:rPr>
      </w:pPr>
      <w:r w:rsidRPr="00662722">
        <w:rPr>
          <w:rFonts w:eastAsia="Palatino Linotype" w:cs="Palatino Linotype"/>
          <w:szCs w:val="24"/>
          <w:lang w:val="es-ES_tradnl"/>
        </w:rPr>
        <w:t>El análisis del presente recurso, se basará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7EC69F29" w14:textId="77777777" w:rsidR="00160D0B" w:rsidRPr="00662722" w:rsidRDefault="00160D0B" w:rsidP="00160D0B">
      <w:pPr>
        <w:rPr>
          <w:rFonts w:eastAsia="Palatino Linotype" w:cs="Palatino Linotype"/>
          <w:szCs w:val="24"/>
          <w:lang w:val="es-ES_tradnl"/>
        </w:rPr>
      </w:pPr>
    </w:p>
    <w:p w14:paraId="26C30759" w14:textId="77777777" w:rsidR="00BE6C8F" w:rsidRPr="00662722" w:rsidRDefault="00BE6C8F" w:rsidP="00BE6C8F">
      <w:pPr>
        <w:rPr>
          <w:rFonts w:eastAsia="Palatino Linotype" w:cs="Palatino Linotype"/>
          <w:szCs w:val="24"/>
          <w:lang w:val="es-ES_tradnl"/>
        </w:rPr>
      </w:pPr>
      <w:r w:rsidRPr="00662722">
        <w:rPr>
          <w:rFonts w:eastAsia="Palatino Linotype" w:cs="Palatino Linotype"/>
          <w:szCs w:val="24"/>
          <w:lang w:val="es-ES_tradnl"/>
        </w:rPr>
        <w:t>La Ley de Transparencia de la entidad, en su artículo 192, contempla la figura jurídica del sobreseimiento, y específicamente en su hipótesis inmersa en la fracción IV, refiere que se sobreseerá el asunto cuando una vez admitido el recurso de revisión, aparezca alguna causal de improcedencia en los términos de la presente Ley, con relación a la fracción III del artículo 191 de la Ley referida.</w:t>
      </w:r>
    </w:p>
    <w:p w14:paraId="22FDA824" w14:textId="77777777" w:rsidR="00BE6C8F" w:rsidRPr="00662722" w:rsidRDefault="00BE6C8F" w:rsidP="00BE6C8F">
      <w:pPr>
        <w:rPr>
          <w:rFonts w:eastAsia="Palatino Linotype" w:cs="Palatino Linotype"/>
          <w:szCs w:val="24"/>
          <w:lang w:val="es-ES_tradnl"/>
        </w:rPr>
      </w:pPr>
    </w:p>
    <w:p w14:paraId="1BF01333" w14:textId="77777777" w:rsidR="00851C9D" w:rsidRPr="00662722" w:rsidRDefault="00BE6C8F" w:rsidP="001A3270">
      <w:pPr>
        <w:rPr>
          <w:rFonts w:eastAsia="Palatino Linotype" w:cs="Palatino Linotype"/>
          <w:szCs w:val="24"/>
          <w:lang w:val="es-ES_tradnl"/>
        </w:rPr>
      </w:pPr>
      <w:r w:rsidRPr="00662722">
        <w:rPr>
          <w:rFonts w:eastAsia="Palatino Linotype" w:cs="Palatino Linotype"/>
          <w:szCs w:val="24"/>
          <w:lang w:val="es-ES_tradnl"/>
        </w:rPr>
        <w:lastRenderedPageBreak/>
        <w:t>En ese contexto, para el efecto de verificar que el presente recurso de revisión haya quedado sin materia, es necesario realizar un estudio a las actuaciones que obran en el expediente electrónico a fin de determinar si en el caso en concreto se actualiza el supuesto procesal que establece la fracción IV del artículo 192, de la Ley de Transparencia y Acceso a la Información Pública del Estado de México y Municipios, a efecto de generar certeza jurídica sobre la satisfacción del derecho de acceso a la información accionado por el particular, sirviendo para tales efectos las siguientes líneas argumentativas.</w:t>
      </w:r>
    </w:p>
    <w:p w14:paraId="40688940" w14:textId="77777777" w:rsidR="00662E76" w:rsidRPr="00662722" w:rsidRDefault="00662E76" w:rsidP="001A3270">
      <w:pPr>
        <w:rPr>
          <w:rFonts w:eastAsia="Palatino Linotype" w:cs="Palatino Linotype"/>
          <w:szCs w:val="24"/>
          <w:lang w:val="es-ES_tradnl"/>
        </w:rPr>
      </w:pPr>
    </w:p>
    <w:p w14:paraId="4E2C4DAC" w14:textId="37A96B3E" w:rsidR="000E31F5" w:rsidRPr="00662722" w:rsidRDefault="00EF7470" w:rsidP="00851C9D">
      <w:pPr>
        <w:rPr>
          <w:rFonts w:eastAsiaTheme="minorHAnsi" w:cstheme="minorBidi"/>
          <w:szCs w:val="24"/>
          <w:lang w:val="es-ES_tradnl" w:eastAsia="en-US"/>
        </w:rPr>
      </w:pPr>
      <w:r w:rsidRPr="00662722">
        <w:rPr>
          <w:rFonts w:eastAsiaTheme="minorHAnsi" w:cstheme="minorBidi"/>
          <w:szCs w:val="24"/>
          <w:lang w:val="es-ES_tradnl" w:eastAsia="en-US"/>
        </w:rPr>
        <w:t xml:space="preserve">En virtud de lo anterior, es conveniente recordar que </w:t>
      </w:r>
      <w:r w:rsidR="00697C12" w:rsidRPr="00662722">
        <w:rPr>
          <w:rFonts w:eastAsiaTheme="minorHAnsi" w:cstheme="minorBidi"/>
          <w:szCs w:val="24"/>
          <w:lang w:val="es-ES_tradnl" w:eastAsia="en-US"/>
        </w:rPr>
        <w:t>el</w:t>
      </w:r>
      <w:r w:rsidR="001A3270" w:rsidRPr="00662722">
        <w:rPr>
          <w:rFonts w:eastAsiaTheme="minorHAnsi" w:cstheme="minorBidi"/>
          <w:szCs w:val="24"/>
          <w:lang w:val="es-ES_tradnl" w:eastAsia="en-US"/>
        </w:rPr>
        <w:t xml:space="preserve"> </w:t>
      </w:r>
      <w:r w:rsidR="004306BE" w:rsidRPr="00662722">
        <w:rPr>
          <w:rFonts w:eastAsiaTheme="minorHAnsi" w:cstheme="minorBidi"/>
          <w:szCs w:val="24"/>
          <w:lang w:val="es-ES_tradnl" w:eastAsia="en-US"/>
        </w:rPr>
        <w:t>R</w:t>
      </w:r>
      <w:r w:rsidR="001A3270" w:rsidRPr="00662722">
        <w:rPr>
          <w:rFonts w:eastAsiaTheme="minorHAnsi" w:cstheme="minorBidi"/>
          <w:szCs w:val="24"/>
          <w:lang w:val="es-ES_tradnl" w:eastAsia="en-US"/>
        </w:rPr>
        <w:t xml:space="preserve">ecurrente </w:t>
      </w:r>
      <w:r w:rsidR="009472C7" w:rsidRPr="00662722">
        <w:rPr>
          <w:rFonts w:eastAsiaTheme="minorHAnsi" w:cstheme="minorBidi"/>
          <w:szCs w:val="24"/>
          <w:lang w:val="es-ES_tradnl" w:eastAsia="en-US"/>
        </w:rPr>
        <w:t xml:space="preserve">solicitó </w:t>
      </w:r>
      <w:r w:rsidR="0028415D" w:rsidRPr="00662722">
        <w:rPr>
          <w:rFonts w:eastAsiaTheme="minorHAnsi" w:cstheme="minorBidi"/>
          <w:szCs w:val="24"/>
          <w:lang w:val="es-ES_tradnl" w:eastAsia="en-US"/>
        </w:rPr>
        <w:t xml:space="preserve">que el Sujeto Obligado </w:t>
      </w:r>
      <w:r w:rsidR="00697C12" w:rsidRPr="00662722">
        <w:rPr>
          <w:rFonts w:eastAsiaTheme="minorHAnsi" w:cstheme="minorBidi"/>
          <w:szCs w:val="24"/>
          <w:lang w:val="es-ES_tradnl" w:eastAsia="en-US"/>
        </w:rPr>
        <w:t>le entregara</w:t>
      </w:r>
      <w:r w:rsidR="00662E76" w:rsidRPr="00662722">
        <w:rPr>
          <w:rFonts w:eastAsiaTheme="minorHAnsi" w:cstheme="minorBidi"/>
          <w:szCs w:val="24"/>
          <w:lang w:val="es-ES_tradnl" w:eastAsia="en-US"/>
        </w:rPr>
        <w:t xml:space="preserve"> </w:t>
      </w:r>
      <w:r w:rsidR="00DC5A02" w:rsidRPr="00662722">
        <w:rPr>
          <w:rFonts w:eastAsiaTheme="minorHAnsi" w:cstheme="minorBidi"/>
          <w:szCs w:val="24"/>
          <w:lang w:val="es-ES_tradnl" w:eastAsia="en-US"/>
        </w:rPr>
        <w:t xml:space="preserve">los documentos en donde conste lo siguiente: </w:t>
      </w:r>
    </w:p>
    <w:p w14:paraId="3D62AA66" w14:textId="77777777" w:rsidR="00DC5A02" w:rsidRPr="00662722" w:rsidRDefault="00DC5A02" w:rsidP="00851C9D">
      <w:pPr>
        <w:rPr>
          <w:rFonts w:eastAsiaTheme="minorHAnsi" w:cstheme="minorBidi"/>
          <w:szCs w:val="24"/>
          <w:lang w:val="es-ES_tradnl" w:eastAsia="en-US"/>
        </w:rPr>
      </w:pPr>
    </w:p>
    <w:p w14:paraId="7A3CB394" w14:textId="77777777" w:rsidR="00DC5A02" w:rsidRPr="00662722" w:rsidRDefault="00DC5A02" w:rsidP="0040588C">
      <w:pPr>
        <w:pStyle w:val="Prrafodelista"/>
        <w:numPr>
          <w:ilvl w:val="0"/>
          <w:numId w:val="35"/>
        </w:numPr>
        <w:spacing w:before="240" w:after="240"/>
        <w:ind w:left="714" w:hanging="357"/>
        <w:rPr>
          <w:rFonts w:ascii="Palatino Linotype" w:eastAsiaTheme="minorHAnsi" w:hAnsi="Palatino Linotype" w:cstheme="minorBidi"/>
          <w:i/>
          <w:iCs/>
          <w:lang w:val="es-ES_tradnl" w:eastAsia="en-US"/>
        </w:rPr>
      </w:pPr>
      <w:r w:rsidRPr="00662722">
        <w:rPr>
          <w:rFonts w:ascii="Palatino Linotype" w:eastAsiaTheme="minorHAnsi" w:hAnsi="Palatino Linotype" w:cstheme="minorBidi"/>
          <w:i/>
          <w:iCs/>
          <w:lang w:val="es-ES_tradnl" w:eastAsia="en-US"/>
        </w:rPr>
        <w:t>Marca, año y modelo del vehículo en el que se transporta el Presidente Municipal de Toluca.</w:t>
      </w:r>
    </w:p>
    <w:p w14:paraId="00F555D8" w14:textId="77777777" w:rsidR="00DC5A02" w:rsidRPr="00662722" w:rsidRDefault="00DC5A02" w:rsidP="0040588C">
      <w:pPr>
        <w:pStyle w:val="Prrafodelista"/>
        <w:numPr>
          <w:ilvl w:val="0"/>
          <w:numId w:val="35"/>
        </w:numPr>
        <w:spacing w:before="240" w:after="240"/>
        <w:ind w:left="714" w:hanging="357"/>
        <w:rPr>
          <w:rFonts w:ascii="Palatino Linotype" w:eastAsiaTheme="minorHAnsi" w:hAnsi="Palatino Linotype" w:cstheme="minorBidi"/>
          <w:i/>
          <w:iCs/>
          <w:lang w:val="es-ES_tradnl" w:eastAsia="en-US"/>
        </w:rPr>
      </w:pPr>
      <w:r w:rsidRPr="00662722">
        <w:rPr>
          <w:rFonts w:ascii="Palatino Linotype" w:eastAsiaTheme="minorHAnsi" w:hAnsi="Palatino Linotype" w:cstheme="minorBidi"/>
          <w:i/>
          <w:iCs/>
          <w:lang w:val="es-ES_tradnl" w:eastAsia="en-US"/>
        </w:rPr>
        <w:t>Cantidad de personal que utiliza el Presidente Municipal de Toluca para que lo acompañe, y cuide en todos sus traslados y visitas a cualquier evento, de cualquier naturaleza.</w:t>
      </w:r>
    </w:p>
    <w:p w14:paraId="25E0426B" w14:textId="77777777" w:rsidR="00DC5A02" w:rsidRPr="00662722" w:rsidRDefault="00DC5A02" w:rsidP="0040588C">
      <w:pPr>
        <w:pStyle w:val="Prrafodelista"/>
        <w:numPr>
          <w:ilvl w:val="0"/>
          <w:numId w:val="35"/>
        </w:numPr>
        <w:spacing w:before="240" w:after="240"/>
        <w:ind w:left="714" w:hanging="357"/>
        <w:rPr>
          <w:rFonts w:ascii="Palatino Linotype" w:eastAsiaTheme="minorHAnsi" w:hAnsi="Palatino Linotype" w:cstheme="minorBidi"/>
          <w:i/>
          <w:iCs/>
          <w:lang w:val="es-ES_tradnl" w:eastAsia="en-US"/>
        </w:rPr>
      </w:pPr>
      <w:r w:rsidRPr="00662722">
        <w:rPr>
          <w:rFonts w:ascii="Palatino Linotype" w:eastAsiaTheme="minorHAnsi" w:hAnsi="Palatino Linotype" w:cstheme="minorBidi"/>
          <w:i/>
          <w:iCs/>
          <w:lang w:val="es-ES_tradnl" w:eastAsia="en-US"/>
        </w:rPr>
        <w:t xml:space="preserve">En el año 2021 se recibió presupuesto público por parte de la legislatura del Estado para la Adquisición de un terreno para un panteón municipal en san pablo Autopan, que ya fue escriturado, se solicitan los datos exactos de la compra y la adquisición de dicho inmueble, y que se señale que es el mismo inmueble o no que se adquirió para en los años 2022 y 2023 para la ampliación del panteón municipal de San Pablo Autopan. </w:t>
      </w:r>
    </w:p>
    <w:p w14:paraId="163E6C57" w14:textId="77777777" w:rsidR="00DC5A02" w:rsidRPr="00662722" w:rsidRDefault="00DC5A02" w:rsidP="0040588C">
      <w:pPr>
        <w:pStyle w:val="Prrafodelista"/>
        <w:numPr>
          <w:ilvl w:val="0"/>
          <w:numId w:val="35"/>
        </w:numPr>
        <w:spacing w:before="240" w:after="240"/>
        <w:ind w:left="714" w:hanging="357"/>
        <w:rPr>
          <w:rFonts w:ascii="Palatino Linotype" w:eastAsiaTheme="minorHAnsi" w:hAnsi="Palatino Linotype" w:cstheme="minorBidi"/>
          <w:i/>
          <w:iCs/>
          <w:lang w:val="es-ES_tradnl" w:eastAsia="en-US"/>
        </w:rPr>
      </w:pPr>
      <w:r w:rsidRPr="00662722">
        <w:rPr>
          <w:rFonts w:ascii="Palatino Linotype" w:eastAsiaTheme="minorHAnsi" w:hAnsi="Palatino Linotype" w:cstheme="minorBidi"/>
          <w:i/>
          <w:iCs/>
          <w:lang w:val="es-ES_tradnl" w:eastAsia="en-US"/>
        </w:rPr>
        <w:t>Datos catastrales, el número oficial, la alineación, y la escritura pública, el contrato de compraventa, de la ampliación del panteón municipal de San pablo Autopan</w:t>
      </w:r>
    </w:p>
    <w:p w14:paraId="26C1E0B9" w14:textId="77777777" w:rsidR="00DC5A02" w:rsidRPr="00662722" w:rsidRDefault="00DC5A02" w:rsidP="0040588C">
      <w:pPr>
        <w:pStyle w:val="Prrafodelista"/>
        <w:numPr>
          <w:ilvl w:val="0"/>
          <w:numId w:val="35"/>
        </w:numPr>
        <w:spacing w:before="240" w:after="240"/>
        <w:ind w:left="714" w:hanging="357"/>
        <w:rPr>
          <w:rFonts w:ascii="Palatino Linotype" w:eastAsiaTheme="minorHAnsi" w:hAnsi="Palatino Linotype" w:cstheme="minorBidi"/>
          <w:i/>
          <w:iCs/>
          <w:lang w:val="es-ES_tradnl" w:eastAsia="en-US"/>
        </w:rPr>
      </w:pPr>
      <w:r w:rsidRPr="00662722">
        <w:rPr>
          <w:rFonts w:ascii="Palatino Linotype" w:eastAsiaTheme="minorHAnsi" w:hAnsi="Palatino Linotype" w:cstheme="minorBidi"/>
          <w:i/>
          <w:iCs/>
          <w:lang w:val="es-ES_tradnl" w:eastAsia="en-US"/>
        </w:rPr>
        <w:t xml:space="preserve">Áreas protegidas del cerro del perico en san pablo Autopan reconocidas como zonas ambientales protegidas. </w:t>
      </w:r>
    </w:p>
    <w:p w14:paraId="0A8C9D9C" w14:textId="77777777" w:rsidR="00DC5A02" w:rsidRPr="00662722" w:rsidRDefault="00DC5A02" w:rsidP="0040588C">
      <w:pPr>
        <w:pStyle w:val="Prrafodelista"/>
        <w:numPr>
          <w:ilvl w:val="0"/>
          <w:numId w:val="35"/>
        </w:numPr>
        <w:spacing w:before="240" w:after="240"/>
        <w:ind w:left="714" w:hanging="357"/>
        <w:rPr>
          <w:rFonts w:ascii="Palatino Linotype" w:eastAsiaTheme="minorHAnsi" w:hAnsi="Palatino Linotype" w:cstheme="minorBidi"/>
          <w:i/>
          <w:iCs/>
          <w:lang w:val="es-ES_tradnl" w:eastAsia="en-US"/>
        </w:rPr>
      </w:pPr>
      <w:r w:rsidRPr="00662722">
        <w:rPr>
          <w:rFonts w:ascii="Palatino Linotype" w:eastAsiaTheme="minorHAnsi" w:hAnsi="Palatino Linotype" w:cstheme="minorBidi"/>
          <w:i/>
          <w:iCs/>
          <w:lang w:val="es-ES_tradnl" w:eastAsia="en-US"/>
        </w:rPr>
        <w:lastRenderedPageBreak/>
        <w:t xml:space="preserve">Fecha en que se realizará el trabajo de bacheo y o repavimentación de la calle revolución colindante con la delegación sauces, la subdelegación san diego de los padres Otzacatipan, señalando el presupuesto asignado para dichas obras en los años 2022, 2023, 2024 y 2025 </w:t>
      </w:r>
    </w:p>
    <w:p w14:paraId="1BF42850" w14:textId="77777777" w:rsidR="00DC5A02" w:rsidRPr="00662722" w:rsidRDefault="00DC5A02" w:rsidP="0040588C">
      <w:pPr>
        <w:pStyle w:val="Prrafodelista"/>
        <w:numPr>
          <w:ilvl w:val="0"/>
          <w:numId w:val="35"/>
        </w:numPr>
        <w:spacing w:before="240" w:after="240"/>
        <w:ind w:left="714" w:hanging="357"/>
        <w:rPr>
          <w:rFonts w:ascii="Palatino Linotype" w:eastAsiaTheme="minorHAnsi" w:hAnsi="Palatino Linotype" w:cstheme="minorBidi"/>
          <w:i/>
          <w:iCs/>
          <w:lang w:val="es-ES_tradnl" w:eastAsia="en-US"/>
        </w:rPr>
      </w:pPr>
      <w:r w:rsidRPr="00662722">
        <w:rPr>
          <w:rFonts w:ascii="Palatino Linotype" w:eastAsiaTheme="minorHAnsi" w:hAnsi="Palatino Linotype" w:cstheme="minorBidi"/>
          <w:i/>
          <w:iCs/>
          <w:lang w:val="es-ES_tradnl" w:eastAsia="en-US"/>
        </w:rPr>
        <w:t xml:space="preserve">Cantidad de indemnizaciones y liquidaciones otorgadas del personal despedido en los años 2022 y 2023, señalando el monto de dichos pagos y por qué no ha terminado de liquidar a todo el personal despedido. </w:t>
      </w:r>
    </w:p>
    <w:p w14:paraId="5F2E7531" w14:textId="77777777" w:rsidR="00DC5A02" w:rsidRPr="00662722" w:rsidRDefault="00DC5A02" w:rsidP="0040588C">
      <w:pPr>
        <w:pStyle w:val="Prrafodelista"/>
        <w:numPr>
          <w:ilvl w:val="0"/>
          <w:numId w:val="35"/>
        </w:numPr>
        <w:spacing w:before="240" w:after="240"/>
        <w:ind w:left="714" w:hanging="357"/>
        <w:rPr>
          <w:rFonts w:ascii="Palatino Linotype" w:eastAsiaTheme="minorHAnsi" w:hAnsi="Palatino Linotype" w:cstheme="minorBidi"/>
          <w:i/>
          <w:iCs/>
          <w:lang w:val="es-ES_tradnl" w:eastAsia="en-US"/>
        </w:rPr>
      </w:pPr>
      <w:r w:rsidRPr="00662722">
        <w:rPr>
          <w:rFonts w:ascii="Palatino Linotype" w:eastAsiaTheme="minorHAnsi" w:hAnsi="Palatino Linotype" w:cstheme="minorBidi"/>
          <w:i/>
          <w:iCs/>
          <w:lang w:val="es-ES_tradnl" w:eastAsia="en-US"/>
        </w:rPr>
        <w:t xml:space="preserve">Número de servidores públicos adscritos a la Presidencia Municipal y cual es el costo mensual de todos los servidores públicos adscritos al área de presidencia municipal. </w:t>
      </w:r>
    </w:p>
    <w:p w14:paraId="4C6FF367" w14:textId="77777777" w:rsidR="0040588C" w:rsidRPr="00662722" w:rsidRDefault="00DC5A02" w:rsidP="0040588C">
      <w:pPr>
        <w:pStyle w:val="Prrafodelista"/>
        <w:numPr>
          <w:ilvl w:val="0"/>
          <w:numId w:val="35"/>
        </w:numPr>
        <w:spacing w:before="240" w:after="240"/>
        <w:ind w:left="714" w:hanging="357"/>
        <w:rPr>
          <w:rFonts w:ascii="Palatino Linotype" w:eastAsiaTheme="minorHAnsi" w:hAnsi="Palatino Linotype" w:cstheme="minorBidi"/>
          <w:i/>
          <w:iCs/>
          <w:lang w:val="es-ES_tradnl" w:eastAsia="en-US"/>
        </w:rPr>
      </w:pPr>
      <w:r w:rsidRPr="00662722">
        <w:rPr>
          <w:rFonts w:ascii="Palatino Linotype" w:eastAsiaTheme="minorHAnsi" w:hAnsi="Palatino Linotype" w:cstheme="minorBidi"/>
          <w:i/>
          <w:iCs/>
          <w:lang w:val="es-ES_tradnl" w:eastAsia="en-US"/>
        </w:rPr>
        <w:t>Motivo por el que se removió de su puesto cargo o comisión al Director de Seguridad Pública y a la Presidenta del DIF, dichos movimientos realizados en el año 2023 antes de la fecha de la presente solicitud, el salario que percibían de manera mensual y la liquidación o indemnización que se les otorg</w:t>
      </w:r>
      <w:r w:rsidR="0040588C" w:rsidRPr="00662722">
        <w:rPr>
          <w:rFonts w:ascii="Palatino Linotype" w:eastAsiaTheme="minorHAnsi" w:hAnsi="Palatino Linotype" w:cstheme="minorBidi"/>
          <w:i/>
          <w:iCs/>
          <w:lang w:val="es-ES_tradnl" w:eastAsia="en-US"/>
        </w:rPr>
        <w:t xml:space="preserve">ó </w:t>
      </w:r>
      <w:r w:rsidRPr="00662722">
        <w:rPr>
          <w:rFonts w:ascii="Palatino Linotype" w:eastAsiaTheme="minorHAnsi" w:hAnsi="Palatino Linotype" w:cstheme="minorBidi"/>
          <w:i/>
          <w:iCs/>
          <w:lang w:val="es-ES_tradnl" w:eastAsia="en-US"/>
        </w:rPr>
        <w:t xml:space="preserve"> y la fecha de entrega de dichos pagos.</w:t>
      </w:r>
    </w:p>
    <w:p w14:paraId="4715CF28" w14:textId="77777777" w:rsidR="0040588C" w:rsidRPr="00662722" w:rsidRDefault="00DC5A02" w:rsidP="0040588C">
      <w:pPr>
        <w:pStyle w:val="Prrafodelista"/>
        <w:numPr>
          <w:ilvl w:val="0"/>
          <w:numId w:val="35"/>
        </w:numPr>
        <w:spacing w:before="240" w:after="240"/>
        <w:ind w:left="714" w:hanging="357"/>
        <w:rPr>
          <w:rFonts w:ascii="Palatino Linotype" w:eastAsiaTheme="minorHAnsi" w:hAnsi="Palatino Linotype" w:cstheme="minorBidi"/>
          <w:i/>
          <w:iCs/>
          <w:lang w:val="es-ES_tradnl" w:eastAsia="en-US"/>
        </w:rPr>
      </w:pPr>
      <w:r w:rsidRPr="00662722">
        <w:rPr>
          <w:rFonts w:ascii="Palatino Linotype" w:eastAsiaTheme="minorHAnsi" w:hAnsi="Palatino Linotype" w:cstheme="minorBidi"/>
          <w:i/>
          <w:iCs/>
          <w:lang w:val="es-ES_tradnl" w:eastAsia="en-US"/>
        </w:rPr>
        <w:t xml:space="preserve">Las patrullas que circulan hoy en Toluca son las mismas que se arrendaron en la anterior administración o se compraron patrullas nuevas o solo se repintaron o señale como es que el </w:t>
      </w:r>
      <w:r w:rsidR="0040588C" w:rsidRPr="00662722">
        <w:rPr>
          <w:rFonts w:ascii="Palatino Linotype" w:eastAsiaTheme="minorHAnsi" w:hAnsi="Palatino Linotype" w:cstheme="minorBidi"/>
          <w:i/>
          <w:iCs/>
          <w:lang w:val="es-ES_tradnl" w:eastAsia="en-US"/>
        </w:rPr>
        <w:t>A</w:t>
      </w:r>
      <w:r w:rsidRPr="00662722">
        <w:rPr>
          <w:rFonts w:ascii="Palatino Linotype" w:eastAsiaTheme="minorHAnsi" w:hAnsi="Palatino Linotype" w:cstheme="minorBidi"/>
          <w:i/>
          <w:iCs/>
          <w:lang w:val="es-ES_tradnl" w:eastAsia="en-US"/>
        </w:rPr>
        <w:t xml:space="preserve">yuntamiento de Toluca tiene en propiedad o posesión todas las patrullas elantra, taho, ram, nissan, Ford etc. </w:t>
      </w:r>
    </w:p>
    <w:p w14:paraId="7D4DCFC7" w14:textId="638D2497" w:rsidR="00C82353" w:rsidRPr="00662722" w:rsidRDefault="0040588C" w:rsidP="0040588C">
      <w:pPr>
        <w:pStyle w:val="Prrafodelista"/>
        <w:numPr>
          <w:ilvl w:val="0"/>
          <w:numId w:val="35"/>
        </w:numPr>
        <w:spacing w:before="240" w:after="240"/>
        <w:ind w:left="714" w:hanging="357"/>
        <w:rPr>
          <w:rFonts w:ascii="Palatino Linotype" w:eastAsiaTheme="minorHAnsi" w:hAnsi="Palatino Linotype" w:cstheme="minorBidi"/>
          <w:lang w:val="es-ES_tradnl" w:eastAsia="en-US"/>
        </w:rPr>
      </w:pPr>
      <w:r w:rsidRPr="00662722">
        <w:rPr>
          <w:rFonts w:ascii="Palatino Linotype" w:eastAsiaTheme="minorHAnsi" w:hAnsi="Palatino Linotype" w:cstheme="minorBidi"/>
          <w:i/>
          <w:iCs/>
          <w:lang w:val="es-ES_tradnl" w:eastAsia="en-US"/>
        </w:rPr>
        <w:t xml:space="preserve">Cantidad de </w:t>
      </w:r>
      <w:r w:rsidR="00DC5A02" w:rsidRPr="00662722">
        <w:rPr>
          <w:rFonts w:ascii="Palatino Linotype" w:eastAsiaTheme="minorHAnsi" w:hAnsi="Palatino Linotype" w:cstheme="minorBidi"/>
          <w:i/>
          <w:iCs/>
          <w:lang w:val="es-ES_tradnl" w:eastAsia="en-US"/>
        </w:rPr>
        <w:t xml:space="preserve">tianguis y mercados públicos </w:t>
      </w:r>
      <w:r w:rsidRPr="00662722">
        <w:rPr>
          <w:rFonts w:ascii="Palatino Linotype" w:eastAsiaTheme="minorHAnsi" w:hAnsi="Palatino Linotype" w:cstheme="minorBidi"/>
          <w:i/>
          <w:iCs/>
          <w:lang w:val="es-ES_tradnl" w:eastAsia="en-US"/>
        </w:rPr>
        <w:t xml:space="preserve">que </w:t>
      </w:r>
      <w:r w:rsidR="00DC5A02" w:rsidRPr="00662722">
        <w:rPr>
          <w:rFonts w:ascii="Palatino Linotype" w:eastAsiaTheme="minorHAnsi" w:hAnsi="Palatino Linotype" w:cstheme="minorBidi"/>
          <w:i/>
          <w:iCs/>
          <w:lang w:val="es-ES_tradnl" w:eastAsia="en-US"/>
        </w:rPr>
        <w:t xml:space="preserve">ha autorizado el actual </w:t>
      </w:r>
      <w:r w:rsidRPr="00662722">
        <w:rPr>
          <w:rFonts w:ascii="Palatino Linotype" w:eastAsiaTheme="minorHAnsi" w:hAnsi="Palatino Linotype" w:cstheme="minorBidi"/>
          <w:i/>
          <w:iCs/>
          <w:lang w:val="es-ES_tradnl" w:eastAsia="en-US"/>
        </w:rPr>
        <w:t>A</w:t>
      </w:r>
      <w:r w:rsidR="00DC5A02" w:rsidRPr="00662722">
        <w:rPr>
          <w:rFonts w:ascii="Palatino Linotype" w:eastAsiaTheme="minorHAnsi" w:hAnsi="Palatino Linotype" w:cstheme="minorBidi"/>
          <w:i/>
          <w:iCs/>
          <w:lang w:val="es-ES_tradnl" w:eastAsia="en-US"/>
        </w:rPr>
        <w:t xml:space="preserve">yuntamiento de Toluca en los años 2024 y 2025, en: La delegación de </w:t>
      </w:r>
      <w:r w:rsidRPr="00662722">
        <w:rPr>
          <w:rFonts w:ascii="Palatino Linotype" w:eastAsiaTheme="minorHAnsi" w:hAnsi="Palatino Linotype" w:cstheme="minorBidi"/>
          <w:i/>
          <w:iCs/>
          <w:lang w:val="es-ES_tradnl" w:eastAsia="en-US"/>
        </w:rPr>
        <w:t xml:space="preserve">San Mateo </w:t>
      </w:r>
      <w:r w:rsidR="00DC5A02" w:rsidRPr="00662722">
        <w:rPr>
          <w:rFonts w:ascii="Palatino Linotype" w:eastAsiaTheme="minorHAnsi" w:hAnsi="Palatino Linotype" w:cstheme="minorBidi"/>
          <w:i/>
          <w:iCs/>
          <w:lang w:val="es-ES_tradnl" w:eastAsia="en-US"/>
        </w:rPr>
        <w:t>Otzacatipan</w:t>
      </w:r>
      <w:r w:rsidRPr="00662722">
        <w:rPr>
          <w:rFonts w:ascii="Palatino Linotype" w:eastAsiaTheme="minorHAnsi" w:hAnsi="Palatino Linotype" w:cstheme="minorBidi"/>
          <w:i/>
          <w:iCs/>
          <w:lang w:val="es-ES_tradnl" w:eastAsia="en-US"/>
        </w:rPr>
        <w:t xml:space="preserve">, </w:t>
      </w:r>
      <w:r w:rsidR="00DC5A02" w:rsidRPr="00662722">
        <w:rPr>
          <w:rFonts w:ascii="Palatino Linotype" w:eastAsiaTheme="minorHAnsi" w:hAnsi="Palatino Linotype" w:cstheme="minorBidi"/>
          <w:i/>
          <w:iCs/>
          <w:lang w:val="es-ES_tradnl" w:eastAsia="en-US"/>
        </w:rPr>
        <w:t>Tlachaloya</w:t>
      </w:r>
      <w:r w:rsidRPr="00662722">
        <w:rPr>
          <w:rFonts w:ascii="Palatino Linotype" w:eastAsiaTheme="minorHAnsi" w:hAnsi="Palatino Linotype" w:cstheme="minorBidi"/>
          <w:i/>
          <w:iCs/>
          <w:lang w:val="es-ES_tradnl" w:eastAsia="en-US"/>
        </w:rPr>
        <w:t xml:space="preserve">, Delegación Sauces, </w:t>
      </w:r>
      <w:r w:rsidR="00DC5A02" w:rsidRPr="00662722">
        <w:rPr>
          <w:rFonts w:ascii="Palatino Linotype" w:eastAsiaTheme="minorHAnsi" w:hAnsi="Palatino Linotype" w:cstheme="minorBidi"/>
          <w:i/>
          <w:iCs/>
          <w:lang w:val="es-ES_tradnl" w:eastAsia="en-US"/>
        </w:rPr>
        <w:t>Tlacotepec</w:t>
      </w:r>
      <w:r w:rsidRPr="00662722">
        <w:rPr>
          <w:rFonts w:ascii="Palatino Linotype" w:eastAsiaTheme="minorHAnsi" w:hAnsi="Palatino Linotype" w:cstheme="minorBidi"/>
          <w:i/>
          <w:iCs/>
          <w:lang w:val="es-ES_tradnl" w:eastAsia="en-US"/>
        </w:rPr>
        <w:t xml:space="preserve">, San Pedro </w:t>
      </w:r>
      <w:r w:rsidR="00DC5A02" w:rsidRPr="00662722">
        <w:rPr>
          <w:rFonts w:ascii="Palatino Linotype" w:eastAsiaTheme="minorHAnsi" w:hAnsi="Palatino Linotype" w:cstheme="minorBidi"/>
          <w:i/>
          <w:iCs/>
          <w:lang w:val="es-ES_tradnl" w:eastAsia="en-US"/>
        </w:rPr>
        <w:t>Totoltepec</w:t>
      </w:r>
      <w:r w:rsidRPr="00662722">
        <w:rPr>
          <w:rFonts w:ascii="Palatino Linotype" w:eastAsiaTheme="minorHAnsi" w:hAnsi="Palatino Linotype" w:cstheme="minorBidi"/>
          <w:i/>
          <w:iCs/>
          <w:lang w:val="es-ES_tradnl" w:eastAsia="en-US"/>
        </w:rPr>
        <w:t xml:space="preserve"> y</w:t>
      </w:r>
      <w:r w:rsidR="00DC5A02" w:rsidRPr="00662722">
        <w:rPr>
          <w:rFonts w:ascii="Palatino Linotype" w:eastAsiaTheme="minorHAnsi" w:hAnsi="Palatino Linotype" w:cstheme="minorBidi"/>
          <w:i/>
          <w:iCs/>
          <w:lang w:val="es-ES_tradnl" w:eastAsia="en-US"/>
        </w:rPr>
        <w:t xml:space="preserve"> </w:t>
      </w:r>
      <w:r w:rsidRPr="00662722">
        <w:rPr>
          <w:rFonts w:ascii="Palatino Linotype" w:eastAsiaTheme="minorHAnsi" w:hAnsi="Palatino Linotype" w:cstheme="minorBidi"/>
          <w:i/>
          <w:iCs/>
          <w:lang w:val="es-ES_tradnl" w:eastAsia="en-US"/>
        </w:rPr>
        <w:t>Delegación de Santa María.</w:t>
      </w:r>
    </w:p>
    <w:p w14:paraId="542FFDA5" w14:textId="77777777" w:rsidR="0040588C" w:rsidRPr="00662722" w:rsidRDefault="0040588C" w:rsidP="0040588C">
      <w:pPr>
        <w:pStyle w:val="Prrafodelista"/>
        <w:ind w:left="720"/>
        <w:rPr>
          <w:rFonts w:ascii="Palatino Linotype" w:eastAsiaTheme="minorHAnsi" w:hAnsi="Palatino Linotype" w:cstheme="minorBidi"/>
          <w:lang w:val="es-ES_tradnl" w:eastAsia="en-US"/>
        </w:rPr>
      </w:pPr>
    </w:p>
    <w:p w14:paraId="63D7C991" w14:textId="0F26CE8F" w:rsidR="00EE64E6" w:rsidRPr="00662722" w:rsidRDefault="00663A37" w:rsidP="00663A37">
      <w:pPr>
        <w:pBdr>
          <w:top w:val="nil"/>
          <w:left w:val="nil"/>
          <w:bottom w:val="nil"/>
          <w:right w:val="nil"/>
          <w:between w:val="nil"/>
        </w:pBdr>
        <w:contextualSpacing/>
        <w:rPr>
          <w:bCs/>
          <w:lang w:val="es-ES_tradnl"/>
        </w:rPr>
      </w:pPr>
      <w:r w:rsidRPr="00662722">
        <w:rPr>
          <w:rFonts w:eastAsia="Palatino Linotype" w:cs="Palatino Linotype"/>
          <w:color w:val="000000"/>
          <w:szCs w:val="24"/>
          <w:lang w:val="es-ES_tradnl"/>
        </w:rPr>
        <w:t xml:space="preserve">Al respecto, el </w:t>
      </w:r>
      <w:r w:rsidRPr="00662722">
        <w:rPr>
          <w:rFonts w:eastAsia="Palatino Linotype" w:cs="Palatino Linotype"/>
          <w:b/>
          <w:bCs/>
          <w:color w:val="000000"/>
          <w:szCs w:val="24"/>
          <w:lang w:val="es-ES_tradnl"/>
        </w:rPr>
        <w:t>Sujeto Obligado</w:t>
      </w:r>
      <w:r w:rsidRPr="00662722">
        <w:rPr>
          <w:rFonts w:eastAsia="Palatino Linotype" w:cs="Palatino Linotype"/>
          <w:color w:val="000000"/>
          <w:szCs w:val="24"/>
          <w:lang w:val="es-ES_tradnl"/>
        </w:rPr>
        <w:t xml:space="preserve"> respondió al solicitante</w:t>
      </w:r>
      <w:r w:rsidR="00662E76" w:rsidRPr="00662722">
        <w:rPr>
          <w:rFonts w:eastAsia="Palatino Linotype" w:cs="Palatino Linotype"/>
          <w:color w:val="000000"/>
          <w:szCs w:val="24"/>
        </w:rPr>
        <w:t xml:space="preserve">, adjuntando para tal efecto los documentos electrónicos denominados </w:t>
      </w:r>
      <w:r w:rsidR="0097448A" w:rsidRPr="00662722">
        <w:rPr>
          <w:bCs/>
          <w:lang w:val="es-ES_tradnl"/>
        </w:rPr>
        <w:t>“</w:t>
      </w:r>
      <w:r w:rsidR="0097448A" w:rsidRPr="00662722">
        <w:rPr>
          <w:b/>
          <w:bCs/>
          <w:lang w:val="es-ES_tradnl"/>
        </w:rPr>
        <w:t>NOTIF. CIUDADANO INCOMPETENCIA S. 5948.pdf</w:t>
      </w:r>
      <w:r w:rsidR="0097448A" w:rsidRPr="00662722">
        <w:rPr>
          <w:bCs/>
          <w:lang w:val="es-ES_tradnl"/>
        </w:rPr>
        <w:t xml:space="preserve">”, </w:t>
      </w:r>
      <w:r w:rsidR="0097448A" w:rsidRPr="00662722">
        <w:rPr>
          <w:b/>
          <w:bCs/>
          <w:lang w:val="es-ES_tradnl"/>
        </w:rPr>
        <w:t>“5948.pdf”, “Respuesta Saimex 05948.pdf”, “RESPUESTA_SAIMEX_05948_TOLUCA_IP_2025.pdf”, “Anexo Saimex 05948.pdf”, “RESPUESTA SAIMEX 5948.pdf”, “SAIMEX 5948.pdf”, “SAIMEX 05948.pdf”</w:t>
      </w:r>
      <w:r w:rsidR="0097448A" w:rsidRPr="00662722">
        <w:rPr>
          <w:bCs/>
          <w:lang w:val="es-ES_tradnl"/>
        </w:rPr>
        <w:t xml:space="preserve"> “</w:t>
      </w:r>
      <w:r w:rsidR="0097448A" w:rsidRPr="00662722">
        <w:rPr>
          <w:b/>
          <w:bCs/>
          <w:lang w:val="es-ES_tradnl"/>
        </w:rPr>
        <w:t>SA anexo SAIMEX 05948 .pdf</w:t>
      </w:r>
      <w:r w:rsidR="0097448A" w:rsidRPr="00662722">
        <w:rPr>
          <w:bCs/>
          <w:lang w:val="es-ES_tradnl"/>
        </w:rPr>
        <w:t>” y “</w:t>
      </w:r>
      <w:r w:rsidR="0097448A" w:rsidRPr="00662722">
        <w:rPr>
          <w:b/>
          <w:bCs/>
          <w:lang w:val="es-ES_tradnl"/>
        </w:rPr>
        <w:t>05948.2025.pdf</w:t>
      </w:r>
      <w:r w:rsidR="0097448A" w:rsidRPr="00662722">
        <w:rPr>
          <w:bCs/>
          <w:lang w:val="es-ES_tradnl"/>
        </w:rPr>
        <w:t>”</w:t>
      </w:r>
      <w:r w:rsidR="00662E76" w:rsidRPr="00662722">
        <w:rPr>
          <w:bCs/>
          <w:lang w:val="es-ES_tradnl"/>
        </w:rPr>
        <w:t xml:space="preserve">, </w:t>
      </w:r>
      <w:r w:rsidR="0097448A" w:rsidRPr="00662722">
        <w:rPr>
          <w:bCs/>
          <w:lang w:val="es-ES_tradnl"/>
        </w:rPr>
        <w:t>de</w:t>
      </w:r>
      <w:r w:rsidR="00662E76" w:rsidRPr="00662722">
        <w:rPr>
          <w:bCs/>
          <w:lang w:val="es-ES_tradnl"/>
        </w:rPr>
        <w:t xml:space="preserve"> los que se advierte</w:t>
      </w:r>
      <w:r w:rsidR="0097448A" w:rsidRPr="00662722">
        <w:rPr>
          <w:bCs/>
          <w:lang w:val="es-ES_tradnl"/>
        </w:rPr>
        <w:t xml:space="preserve"> el contenido siguiente: </w:t>
      </w:r>
    </w:p>
    <w:p w14:paraId="28DE5C36" w14:textId="77777777" w:rsidR="0097448A" w:rsidRPr="00662722" w:rsidRDefault="0097448A" w:rsidP="0097448A">
      <w:pPr>
        <w:pBdr>
          <w:top w:val="nil"/>
          <w:left w:val="nil"/>
          <w:bottom w:val="nil"/>
          <w:right w:val="nil"/>
          <w:between w:val="nil"/>
        </w:pBdr>
        <w:contextualSpacing/>
        <w:rPr>
          <w:bCs/>
          <w:lang w:val="es-ES_tradnl"/>
        </w:rPr>
      </w:pPr>
    </w:p>
    <w:p w14:paraId="7D7D0290" w14:textId="41E25693" w:rsidR="0097448A" w:rsidRPr="00662722" w:rsidRDefault="0097448A" w:rsidP="0097448A">
      <w:pPr>
        <w:pStyle w:val="Prrafodelista"/>
        <w:numPr>
          <w:ilvl w:val="0"/>
          <w:numId w:val="36"/>
        </w:numPr>
        <w:pBdr>
          <w:top w:val="nil"/>
          <w:left w:val="nil"/>
          <w:bottom w:val="nil"/>
          <w:right w:val="nil"/>
          <w:between w:val="nil"/>
        </w:pBdr>
        <w:spacing w:line="360" w:lineRule="auto"/>
        <w:contextualSpacing/>
        <w:rPr>
          <w:rFonts w:ascii="Palatino Linotype" w:hAnsi="Palatino Linotype"/>
          <w:bCs/>
          <w:lang w:val="es-ES_tradnl"/>
        </w:rPr>
      </w:pPr>
      <w:r w:rsidRPr="00662722">
        <w:rPr>
          <w:rFonts w:ascii="Palatino Linotype" w:hAnsi="Palatino Linotype"/>
          <w:b/>
          <w:lang w:val="es-ES_tradnl"/>
        </w:rPr>
        <w:t>NOTIF. CIUDADANO INCOMPETENCIA S. 5948.pdf</w:t>
      </w:r>
      <w:r w:rsidRPr="00662722">
        <w:rPr>
          <w:rFonts w:ascii="Palatino Linotype" w:hAnsi="Palatino Linotype"/>
          <w:bCs/>
          <w:lang w:val="es-ES_tradnl"/>
        </w:rPr>
        <w:t xml:space="preserve">: Oficio número 206010000/6762/2025, a través del cual la Directora General de Administración señala que </w:t>
      </w:r>
      <w:r w:rsidRPr="00662722">
        <w:rPr>
          <w:rFonts w:ascii="Palatino Linotype" w:hAnsi="Palatino Linotype"/>
          <w:bCs/>
          <w:lang w:val="es-MX"/>
        </w:rPr>
        <w:t>de conformidad con lo establecido en el artículo 160, de la Ley Local de Transparencia; se hace de conocimiento que el requerimiento de información solicitado, no es competencia de la Dirección de Administración.</w:t>
      </w:r>
    </w:p>
    <w:p w14:paraId="0EAB865B" w14:textId="3029F0F2" w:rsidR="0097448A" w:rsidRPr="00662722" w:rsidRDefault="0097448A" w:rsidP="0097448A">
      <w:pPr>
        <w:pStyle w:val="Prrafodelista"/>
        <w:pBdr>
          <w:top w:val="nil"/>
          <w:left w:val="nil"/>
          <w:bottom w:val="nil"/>
          <w:right w:val="nil"/>
          <w:between w:val="nil"/>
        </w:pBdr>
        <w:spacing w:line="360" w:lineRule="auto"/>
        <w:ind w:left="720"/>
        <w:contextualSpacing/>
        <w:rPr>
          <w:rFonts w:ascii="Palatino Linotype" w:hAnsi="Palatino Linotype"/>
          <w:bCs/>
          <w:lang w:val="es-ES_tradnl"/>
        </w:rPr>
      </w:pPr>
    </w:p>
    <w:p w14:paraId="77A1817F" w14:textId="6A677342" w:rsidR="0097448A" w:rsidRPr="00662722" w:rsidRDefault="0097448A" w:rsidP="0097448A">
      <w:pPr>
        <w:pStyle w:val="Prrafodelista"/>
        <w:numPr>
          <w:ilvl w:val="0"/>
          <w:numId w:val="36"/>
        </w:numPr>
        <w:pBdr>
          <w:top w:val="nil"/>
          <w:left w:val="nil"/>
          <w:bottom w:val="nil"/>
          <w:right w:val="nil"/>
          <w:between w:val="nil"/>
        </w:pBdr>
        <w:spacing w:line="360" w:lineRule="auto"/>
        <w:contextualSpacing/>
        <w:rPr>
          <w:rFonts w:ascii="Palatino Linotype" w:hAnsi="Palatino Linotype"/>
          <w:bCs/>
          <w:lang w:val="es-ES_tradnl"/>
        </w:rPr>
      </w:pPr>
      <w:r w:rsidRPr="00662722">
        <w:rPr>
          <w:rFonts w:ascii="Palatino Linotype" w:hAnsi="Palatino Linotype"/>
          <w:b/>
          <w:lang w:val="es-ES_tradnl"/>
        </w:rPr>
        <w:t>5948.pdf</w:t>
      </w:r>
      <w:r w:rsidRPr="00662722">
        <w:rPr>
          <w:rFonts w:ascii="Palatino Linotype" w:hAnsi="Palatino Linotype"/>
          <w:bCs/>
          <w:lang w:val="es-ES_tradnl"/>
        </w:rPr>
        <w:t xml:space="preserve">: Oficio número 202010000/3838/2025, signado por el Tesorero Municipal, mediante el cual le comunica al solicitante de información que, </w:t>
      </w:r>
      <w:r w:rsidRPr="00662722">
        <w:rPr>
          <w:rFonts w:ascii="Palatino Linotype" w:hAnsi="Palatino Linotype"/>
          <w:bCs/>
          <w:lang w:val="es-MX"/>
        </w:rPr>
        <w:t>en referencia al panteón municipal por el que solicita los datos exactos de la compra y la adquisición de dicho inmueble, y que se señale que es el mismo inmueble o no que se adquirió para en los años 2022, 2023 у 2024 para la ampliación del panteón municipal de san pablo Autopan, así como los datos catastrales, el número oficial, la alineación, y la escritura pública, el contrato de compraventa, de la ampliación del panteón municipal de San pablo Autopan, dado que la petición especifica se centra en la solicitud de datos catastrales, el número oficial, la alineación, y la escritura pública, el contrato de compraventa, de la ampliación del panteón municipal de San pablo Autopan le hago saber que, esa autoridad determina no acordar favorablemente la solicitud, debido a que los datos solicitados son considerados como información confidencial, lo anterior de conformidad con el artículo 143 de la Ley de Transparencia local.</w:t>
      </w:r>
    </w:p>
    <w:p w14:paraId="3F68002F" w14:textId="77777777" w:rsidR="0097448A" w:rsidRPr="00662722" w:rsidRDefault="0097448A" w:rsidP="0097448A">
      <w:pPr>
        <w:pStyle w:val="Prrafodelista"/>
        <w:rPr>
          <w:rFonts w:ascii="Palatino Linotype" w:hAnsi="Palatino Linotype"/>
          <w:bCs/>
          <w:lang w:val="es-ES_tradnl"/>
        </w:rPr>
      </w:pPr>
    </w:p>
    <w:p w14:paraId="0CA56031" w14:textId="01EA39D3" w:rsidR="0097448A" w:rsidRPr="00662722" w:rsidRDefault="0097448A" w:rsidP="0097448A">
      <w:pPr>
        <w:pStyle w:val="Prrafodelista"/>
        <w:pBdr>
          <w:top w:val="nil"/>
          <w:left w:val="nil"/>
          <w:bottom w:val="nil"/>
          <w:right w:val="nil"/>
          <w:between w:val="nil"/>
        </w:pBdr>
        <w:spacing w:line="360" w:lineRule="auto"/>
        <w:ind w:left="720"/>
        <w:contextualSpacing/>
        <w:rPr>
          <w:rFonts w:ascii="Palatino Linotype" w:hAnsi="Palatino Linotype"/>
          <w:bCs/>
          <w:lang w:val="es-ES_tradnl"/>
        </w:rPr>
      </w:pPr>
      <w:r w:rsidRPr="00662722">
        <w:rPr>
          <w:rFonts w:ascii="Palatino Linotype" w:hAnsi="Palatino Linotype"/>
          <w:bCs/>
          <w:lang w:val="es-ES_tradnl"/>
        </w:rPr>
        <w:lastRenderedPageBreak/>
        <w:t xml:space="preserve">Señalando además que, </w:t>
      </w:r>
      <w:r w:rsidRPr="00662722">
        <w:rPr>
          <w:rFonts w:ascii="Palatino Linotype" w:hAnsi="Palatino Linotype"/>
          <w:bCs/>
          <w:lang w:val="es-MX"/>
        </w:rPr>
        <w:t>en cuanto a su solicitud de relacionada con el trabajo de bacheo y/o repavimentación de la calle revolución colindante con la delegación sauces, la subdelegación san diego de los padres Otzacatipan, y cuál es el presupuesto asignado para dichas obras en los años 2022, 2023 y 2024, podrá realizar la consulta una dirección electrónica proporcionada.</w:t>
      </w:r>
    </w:p>
    <w:p w14:paraId="62EB0DE0" w14:textId="77777777" w:rsidR="0097448A" w:rsidRPr="00662722" w:rsidRDefault="0097448A" w:rsidP="0097448A">
      <w:pPr>
        <w:pStyle w:val="Prrafodelista"/>
        <w:rPr>
          <w:rFonts w:ascii="Palatino Linotype" w:hAnsi="Palatino Linotype"/>
          <w:bCs/>
          <w:lang w:val="es-ES_tradnl"/>
        </w:rPr>
      </w:pPr>
    </w:p>
    <w:p w14:paraId="334B182C" w14:textId="2019D656" w:rsidR="0097448A" w:rsidRPr="00662722" w:rsidRDefault="0097448A" w:rsidP="0097448A">
      <w:pPr>
        <w:pStyle w:val="Prrafodelista"/>
        <w:numPr>
          <w:ilvl w:val="0"/>
          <w:numId w:val="36"/>
        </w:numPr>
        <w:pBdr>
          <w:top w:val="nil"/>
          <w:left w:val="nil"/>
          <w:bottom w:val="nil"/>
          <w:right w:val="nil"/>
          <w:between w:val="nil"/>
        </w:pBdr>
        <w:spacing w:line="360" w:lineRule="auto"/>
        <w:contextualSpacing/>
        <w:rPr>
          <w:rFonts w:ascii="Palatino Linotype" w:hAnsi="Palatino Linotype"/>
          <w:bCs/>
          <w:lang w:val="es-ES_tradnl"/>
        </w:rPr>
      </w:pPr>
      <w:r w:rsidRPr="00662722">
        <w:rPr>
          <w:rFonts w:ascii="Palatino Linotype" w:hAnsi="Palatino Linotype"/>
          <w:b/>
          <w:lang w:val="es-ES_tradnl"/>
        </w:rPr>
        <w:t>Respuesta Saimex 05948.pdf</w:t>
      </w:r>
      <w:r w:rsidRPr="00662722">
        <w:rPr>
          <w:rFonts w:ascii="Palatino Linotype" w:hAnsi="Palatino Linotype"/>
          <w:bCs/>
          <w:lang w:val="es-ES_tradnl"/>
        </w:rPr>
        <w:t xml:space="preserve">: Oficio número UT/DGOP/00394/2025, emitido por el Director General de Obras Públicas, con el cual, informa al Titular de la Unida de Transparencia lo siguiente: </w:t>
      </w:r>
    </w:p>
    <w:p w14:paraId="6B5F6375" w14:textId="77777777" w:rsidR="000309CA" w:rsidRPr="00662722" w:rsidRDefault="0097448A" w:rsidP="0097448A">
      <w:pPr>
        <w:pStyle w:val="Prrafodelista"/>
        <w:pBdr>
          <w:top w:val="nil"/>
          <w:left w:val="nil"/>
          <w:bottom w:val="nil"/>
          <w:right w:val="nil"/>
          <w:between w:val="nil"/>
        </w:pBdr>
        <w:ind w:left="720" w:right="567"/>
        <w:contextualSpacing/>
        <w:rPr>
          <w:rFonts w:ascii="Palatino Linotype" w:hAnsi="Palatino Linotype"/>
          <w:bCs/>
          <w:i/>
          <w:iCs/>
          <w:lang w:val="es-MX"/>
        </w:rPr>
      </w:pPr>
      <w:r w:rsidRPr="00662722">
        <w:rPr>
          <w:rFonts w:ascii="Palatino Linotype" w:hAnsi="Palatino Linotype"/>
          <w:bCs/>
          <w:i/>
          <w:iCs/>
          <w:lang w:val="es-ES_tradnl"/>
        </w:rPr>
        <w:t>“</w:t>
      </w:r>
      <w:r w:rsidRPr="00662722">
        <w:rPr>
          <w:rFonts w:ascii="Palatino Linotype" w:hAnsi="Palatino Linotype"/>
          <w:bCs/>
          <w:i/>
          <w:iCs/>
          <w:lang w:val="es-MX"/>
        </w:rPr>
        <w:t xml:space="preserve">De lo requerido por el solicitante en los numerales 1, 2, 3, 4, 5, 7, 8, 9, 10, 11 у 12, no se localizó expresión documental que dé cuenta de lo indicado en los numerales antes mencionados, al no ser competencia de esta área administrativa el generarlos ni administrarlos. </w:t>
      </w:r>
    </w:p>
    <w:p w14:paraId="1023E5DA" w14:textId="77777777" w:rsidR="000309CA" w:rsidRPr="00662722" w:rsidRDefault="000309CA" w:rsidP="0097448A">
      <w:pPr>
        <w:pStyle w:val="Prrafodelista"/>
        <w:pBdr>
          <w:top w:val="nil"/>
          <w:left w:val="nil"/>
          <w:bottom w:val="nil"/>
          <w:right w:val="nil"/>
          <w:between w:val="nil"/>
        </w:pBdr>
        <w:ind w:left="720" w:right="567"/>
        <w:contextualSpacing/>
        <w:rPr>
          <w:rFonts w:ascii="Palatino Linotype" w:hAnsi="Palatino Linotype"/>
          <w:bCs/>
          <w:i/>
          <w:iCs/>
          <w:lang w:val="es-MX"/>
        </w:rPr>
      </w:pPr>
    </w:p>
    <w:p w14:paraId="3F7098AA" w14:textId="77777777" w:rsidR="000309CA" w:rsidRPr="00662722" w:rsidRDefault="0097448A" w:rsidP="0097448A">
      <w:pPr>
        <w:pStyle w:val="Prrafodelista"/>
        <w:pBdr>
          <w:top w:val="nil"/>
          <w:left w:val="nil"/>
          <w:bottom w:val="nil"/>
          <w:right w:val="nil"/>
          <w:between w:val="nil"/>
        </w:pBdr>
        <w:ind w:left="720" w:right="567"/>
        <w:contextualSpacing/>
        <w:rPr>
          <w:rFonts w:ascii="Palatino Linotype" w:hAnsi="Palatino Linotype"/>
          <w:bCs/>
          <w:i/>
          <w:iCs/>
          <w:lang w:val="es-MX"/>
        </w:rPr>
      </w:pPr>
      <w:r w:rsidRPr="00662722">
        <w:rPr>
          <w:rFonts w:ascii="Palatino Linotype" w:hAnsi="Palatino Linotype"/>
          <w:bCs/>
          <w:i/>
          <w:iCs/>
          <w:lang w:val="es-MX"/>
        </w:rPr>
        <w:t xml:space="preserve">De lo solicitado en el numeral 6, de la mencionada búsqueda en la temporalidad indicada por el solicitante se informa: </w:t>
      </w:r>
    </w:p>
    <w:p w14:paraId="7DDC36F4" w14:textId="77777777" w:rsidR="000309CA" w:rsidRPr="00662722" w:rsidRDefault="000309CA" w:rsidP="0097448A">
      <w:pPr>
        <w:pStyle w:val="Prrafodelista"/>
        <w:pBdr>
          <w:top w:val="nil"/>
          <w:left w:val="nil"/>
          <w:bottom w:val="nil"/>
          <w:right w:val="nil"/>
          <w:between w:val="nil"/>
        </w:pBdr>
        <w:ind w:left="720" w:right="567"/>
        <w:contextualSpacing/>
        <w:rPr>
          <w:rFonts w:ascii="Palatino Linotype" w:hAnsi="Palatino Linotype"/>
          <w:bCs/>
          <w:i/>
          <w:iCs/>
          <w:lang w:val="es-MX"/>
        </w:rPr>
      </w:pPr>
    </w:p>
    <w:p w14:paraId="729AA705" w14:textId="320668FF" w:rsidR="000309CA" w:rsidRPr="00662722" w:rsidRDefault="0097448A" w:rsidP="000309CA">
      <w:pPr>
        <w:pStyle w:val="Prrafodelista"/>
        <w:numPr>
          <w:ilvl w:val="0"/>
          <w:numId w:val="37"/>
        </w:numPr>
        <w:pBdr>
          <w:top w:val="nil"/>
          <w:left w:val="nil"/>
          <w:bottom w:val="nil"/>
          <w:right w:val="nil"/>
          <w:between w:val="nil"/>
        </w:pBdr>
        <w:ind w:right="567"/>
        <w:contextualSpacing/>
        <w:rPr>
          <w:rFonts w:ascii="Palatino Linotype" w:hAnsi="Palatino Linotype"/>
          <w:bCs/>
          <w:i/>
          <w:iCs/>
          <w:lang w:val="es-MX"/>
        </w:rPr>
      </w:pPr>
      <w:r w:rsidRPr="00662722">
        <w:rPr>
          <w:rFonts w:ascii="Palatino Linotype" w:hAnsi="Palatino Linotype"/>
          <w:bCs/>
          <w:i/>
          <w:iCs/>
          <w:lang w:val="es-MX"/>
        </w:rPr>
        <w:t>No se localizó expresión documental en la que conste la fecha en la que se realizará la ejecución del</w:t>
      </w:r>
      <w:r w:rsidR="000309CA" w:rsidRPr="00662722">
        <w:rPr>
          <w:rFonts w:ascii="Palatino Linotype" w:hAnsi="Palatino Linotype"/>
          <w:bCs/>
          <w:i/>
          <w:iCs/>
          <w:lang w:val="es-MX"/>
        </w:rPr>
        <w:t xml:space="preserve"> </w:t>
      </w:r>
      <w:r w:rsidRPr="00662722">
        <w:rPr>
          <w:rFonts w:ascii="Palatino Linotype" w:hAnsi="Palatino Linotype"/>
          <w:bCs/>
          <w:i/>
          <w:iCs/>
          <w:lang w:val="es-MX"/>
        </w:rPr>
        <w:t xml:space="preserve">trabajo de bacheo y o repavimentación de la calle revolución colindante con la delegación sauces, la subdelegación san diego de los padres Otzacatipan..." (sic), durante el presente año fiscal, esto por no haberse generado, ni administrarse. </w:t>
      </w:r>
    </w:p>
    <w:p w14:paraId="24BA55CF" w14:textId="77777777" w:rsidR="000309CA" w:rsidRPr="00662722" w:rsidRDefault="0097448A" w:rsidP="000309CA">
      <w:pPr>
        <w:pStyle w:val="Prrafodelista"/>
        <w:numPr>
          <w:ilvl w:val="0"/>
          <w:numId w:val="37"/>
        </w:numPr>
        <w:pBdr>
          <w:top w:val="nil"/>
          <w:left w:val="nil"/>
          <w:bottom w:val="nil"/>
          <w:right w:val="nil"/>
          <w:between w:val="nil"/>
        </w:pBdr>
        <w:ind w:right="567"/>
        <w:contextualSpacing/>
        <w:rPr>
          <w:rFonts w:ascii="Palatino Linotype" w:hAnsi="Palatino Linotype"/>
          <w:bCs/>
          <w:i/>
          <w:iCs/>
          <w:lang w:val="es-MX"/>
        </w:rPr>
      </w:pPr>
      <w:r w:rsidRPr="00662722">
        <w:rPr>
          <w:rFonts w:ascii="Palatino Linotype" w:hAnsi="Palatino Linotype"/>
          <w:bCs/>
          <w:i/>
          <w:iCs/>
          <w:lang w:val="es-MX"/>
        </w:rPr>
        <w:t xml:space="preserve">Respecto al presupuesto asignado para obras de repavimentación o bacheo durante los ejercicios fiscales 2022, 2023, 2024 y 2025, la Dirección de Obras Públicas de acuerdo a sus funciones y atribuciones informa que dentro de las obras públicas de los años fiscales 2022, 2023 y 2024, no se realizaron procedimientos de contratación para la ejecución de trabajos bajo el concepto de "repavimentación", razón por la que no se generó ni administra expresión documental que contenga la información solicitada. </w:t>
      </w:r>
    </w:p>
    <w:p w14:paraId="4E48BB43" w14:textId="77777777" w:rsidR="000309CA" w:rsidRPr="00662722" w:rsidRDefault="000309CA" w:rsidP="000309CA">
      <w:pPr>
        <w:pStyle w:val="Prrafodelista"/>
        <w:pBdr>
          <w:top w:val="nil"/>
          <w:left w:val="nil"/>
          <w:bottom w:val="nil"/>
          <w:right w:val="nil"/>
          <w:between w:val="nil"/>
        </w:pBdr>
        <w:ind w:left="1080" w:right="567"/>
        <w:contextualSpacing/>
        <w:rPr>
          <w:rFonts w:ascii="Palatino Linotype" w:hAnsi="Palatino Linotype"/>
          <w:bCs/>
          <w:i/>
          <w:iCs/>
          <w:lang w:val="es-MX"/>
        </w:rPr>
      </w:pPr>
    </w:p>
    <w:p w14:paraId="4ED6DE7E" w14:textId="1B7ABA45" w:rsidR="0097448A" w:rsidRPr="00662722" w:rsidRDefault="0097448A" w:rsidP="000309CA">
      <w:pPr>
        <w:pStyle w:val="Prrafodelista"/>
        <w:pBdr>
          <w:top w:val="nil"/>
          <w:left w:val="nil"/>
          <w:bottom w:val="nil"/>
          <w:right w:val="nil"/>
          <w:between w:val="nil"/>
        </w:pBdr>
        <w:ind w:left="1080" w:right="567"/>
        <w:contextualSpacing/>
        <w:rPr>
          <w:rFonts w:ascii="Palatino Linotype" w:hAnsi="Palatino Linotype"/>
          <w:bCs/>
          <w:i/>
          <w:iCs/>
          <w:lang w:val="es-MX"/>
        </w:rPr>
      </w:pPr>
      <w:r w:rsidRPr="00662722">
        <w:rPr>
          <w:rFonts w:ascii="Palatino Linotype" w:hAnsi="Palatino Linotype"/>
          <w:bCs/>
          <w:i/>
          <w:iCs/>
          <w:lang w:val="es-MX"/>
        </w:rPr>
        <w:lastRenderedPageBreak/>
        <w:t>Respecto del bacheo, la Dirección de Obras Públicas proporciona el monto total contratado durante los años fiscales 2022, 2023, 2024 y 2025 indicados por el solicitante, como se observa en la siguiente tabla:</w:t>
      </w:r>
    </w:p>
    <w:p w14:paraId="0A2D5488" w14:textId="77777777" w:rsidR="0097448A" w:rsidRPr="00662722" w:rsidRDefault="0097448A" w:rsidP="0097448A">
      <w:pPr>
        <w:pStyle w:val="Prrafodelista"/>
        <w:pBdr>
          <w:top w:val="nil"/>
          <w:left w:val="nil"/>
          <w:bottom w:val="nil"/>
          <w:right w:val="nil"/>
          <w:between w:val="nil"/>
        </w:pBdr>
        <w:ind w:left="720" w:right="567"/>
        <w:contextualSpacing/>
        <w:rPr>
          <w:rFonts w:ascii="Palatino Linotype" w:hAnsi="Palatino Linotype"/>
          <w:bCs/>
          <w:i/>
          <w:iCs/>
          <w:lang w:val="es-ES_tradnl"/>
        </w:rPr>
      </w:pPr>
    </w:p>
    <w:p w14:paraId="704AF5F9" w14:textId="77777777" w:rsidR="0097448A" w:rsidRPr="00662722" w:rsidRDefault="0097448A" w:rsidP="000309CA">
      <w:pPr>
        <w:pStyle w:val="Prrafodelista"/>
        <w:pBdr>
          <w:top w:val="nil"/>
          <w:left w:val="nil"/>
          <w:bottom w:val="nil"/>
          <w:right w:val="nil"/>
          <w:between w:val="nil"/>
        </w:pBdr>
        <w:ind w:left="720" w:right="567"/>
        <w:contextualSpacing/>
        <w:jc w:val="center"/>
        <w:rPr>
          <w:rFonts w:ascii="Palatino Linotype" w:hAnsi="Palatino Linotype"/>
          <w:bCs/>
          <w:i/>
          <w:iCs/>
          <w:lang w:val="es-ES_tradnl"/>
        </w:rPr>
      </w:pPr>
      <w:r w:rsidRPr="00662722">
        <w:rPr>
          <w:rFonts w:ascii="Palatino Linotype" w:hAnsi="Palatino Linotype"/>
          <w:bCs/>
          <w:i/>
          <w:iCs/>
          <w:noProof/>
          <w:lang w:val="es-MX" w:eastAsia="es-MX"/>
        </w:rPr>
        <w:drawing>
          <wp:inline distT="0" distB="0" distL="0" distR="0" wp14:anchorId="1016CA24" wp14:editId="55557815">
            <wp:extent cx="3077004" cy="1162212"/>
            <wp:effectExtent l="0" t="0" r="9525" b="0"/>
            <wp:docPr id="6143680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36802" name=""/>
                    <pic:cNvPicPr/>
                  </pic:nvPicPr>
                  <pic:blipFill>
                    <a:blip r:embed="rId8"/>
                    <a:stretch>
                      <a:fillRect/>
                    </a:stretch>
                  </pic:blipFill>
                  <pic:spPr>
                    <a:xfrm>
                      <a:off x="0" y="0"/>
                      <a:ext cx="3077004" cy="1162212"/>
                    </a:xfrm>
                    <a:prstGeom prst="rect">
                      <a:avLst/>
                    </a:prstGeom>
                  </pic:spPr>
                </pic:pic>
              </a:graphicData>
            </a:graphic>
          </wp:inline>
        </w:drawing>
      </w:r>
    </w:p>
    <w:p w14:paraId="3D70BB87" w14:textId="77777777" w:rsidR="0097448A" w:rsidRPr="00662722" w:rsidRDefault="0097448A" w:rsidP="0097448A">
      <w:pPr>
        <w:pStyle w:val="Prrafodelista"/>
        <w:pBdr>
          <w:top w:val="nil"/>
          <w:left w:val="nil"/>
          <w:bottom w:val="nil"/>
          <w:right w:val="nil"/>
          <w:between w:val="nil"/>
        </w:pBdr>
        <w:ind w:left="720" w:right="567"/>
        <w:contextualSpacing/>
        <w:rPr>
          <w:rFonts w:ascii="Palatino Linotype" w:hAnsi="Palatino Linotype"/>
          <w:bCs/>
          <w:i/>
          <w:iCs/>
          <w:lang w:val="es-ES_tradnl"/>
        </w:rPr>
      </w:pPr>
    </w:p>
    <w:p w14:paraId="6DCEDC47" w14:textId="77777777" w:rsidR="000309CA" w:rsidRPr="00662722" w:rsidRDefault="0097448A" w:rsidP="0097448A">
      <w:pPr>
        <w:pStyle w:val="Prrafodelista"/>
        <w:pBdr>
          <w:top w:val="nil"/>
          <w:left w:val="nil"/>
          <w:bottom w:val="nil"/>
          <w:right w:val="nil"/>
          <w:between w:val="nil"/>
        </w:pBdr>
        <w:ind w:left="720" w:right="567"/>
        <w:contextualSpacing/>
        <w:rPr>
          <w:rFonts w:ascii="Palatino Linotype" w:hAnsi="Palatino Linotype"/>
          <w:bCs/>
          <w:i/>
          <w:iCs/>
          <w:lang w:val="es-MX"/>
        </w:rPr>
      </w:pPr>
      <w:r w:rsidRPr="00662722">
        <w:rPr>
          <w:rFonts w:ascii="Palatino Linotype" w:hAnsi="Palatino Linotype"/>
          <w:bCs/>
          <w:i/>
          <w:iCs/>
          <w:lang w:val="es-MX"/>
        </w:rPr>
        <w:t xml:space="preserve">Respecto al año 2025, se informa que se localizó la copia de la Carátula del Presupuesto de Egresos 2025, así como la copia de la gaceta Municipal No. 8-2025-de fecha 24 de febrero de 2025, que contiene el presupuesto de ingresos y egresos definitivo para el ejercicio fiscal 2025, cabe aclarar que los mencionados documentos contienen la información de autorización presupuestal, integrada de forma general y no en lo particular, y al ser los únicos con los que se cuenta se adjuntan al presente en copia simple, en el estado en el que se encuentran en los archivos que están bajo resguardo y custodia de la Dirección de Obras Públicas. </w:t>
      </w:r>
    </w:p>
    <w:p w14:paraId="07C3C78B" w14:textId="77777777" w:rsidR="000309CA" w:rsidRPr="00662722" w:rsidRDefault="000309CA" w:rsidP="0097448A">
      <w:pPr>
        <w:pStyle w:val="Prrafodelista"/>
        <w:pBdr>
          <w:top w:val="nil"/>
          <w:left w:val="nil"/>
          <w:bottom w:val="nil"/>
          <w:right w:val="nil"/>
          <w:between w:val="nil"/>
        </w:pBdr>
        <w:ind w:left="720" w:right="567"/>
        <w:contextualSpacing/>
        <w:rPr>
          <w:rFonts w:ascii="Palatino Linotype" w:hAnsi="Palatino Linotype"/>
          <w:bCs/>
          <w:i/>
          <w:iCs/>
          <w:lang w:val="es-MX"/>
        </w:rPr>
      </w:pPr>
    </w:p>
    <w:p w14:paraId="31C81F77" w14:textId="67C89579" w:rsidR="0097448A" w:rsidRPr="00662722" w:rsidRDefault="0097448A" w:rsidP="000309CA">
      <w:pPr>
        <w:pStyle w:val="Prrafodelista"/>
        <w:pBdr>
          <w:top w:val="nil"/>
          <w:left w:val="nil"/>
          <w:bottom w:val="nil"/>
          <w:right w:val="nil"/>
          <w:between w:val="nil"/>
        </w:pBdr>
        <w:ind w:left="720" w:right="567"/>
        <w:contextualSpacing/>
        <w:rPr>
          <w:rFonts w:ascii="Palatino Linotype" w:hAnsi="Palatino Linotype"/>
          <w:bCs/>
          <w:i/>
          <w:iCs/>
          <w:lang w:val="es-ES_tradnl"/>
        </w:rPr>
      </w:pPr>
      <w:r w:rsidRPr="00662722">
        <w:rPr>
          <w:rFonts w:ascii="Palatino Linotype" w:hAnsi="Palatino Linotype"/>
          <w:bCs/>
          <w:i/>
          <w:iCs/>
          <w:lang w:val="es-MX"/>
        </w:rPr>
        <w:t>Es preciso manifestar que, durante los años fiscales 2022, 2023, 2024 y 2025 no se llevaron a cabo procedimiento de contratación para la ejecución de obra pública de</w:t>
      </w:r>
      <w:r w:rsidR="000309CA" w:rsidRPr="00662722">
        <w:rPr>
          <w:rFonts w:ascii="Palatino Linotype" w:hAnsi="Palatino Linotype"/>
          <w:bCs/>
          <w:i/>
          <w:iCs/>
          <w:lang w:val="es-MX"/>
        </w:rPr>
        <w:t xml:space="preserve">l </w:t>
      </w:r>
      <w:r w:rsidRPr="00662722">
        <w:rPr>
          <w:rFonts w:ascii="Palatino Linotype" w:hAnsi="Palatino Linotype"/>
          <w:bCs/>
          <w:i/>
          <w:iCs/>
          <w:lang w:val="es-MX"/>
        </w:rPr>
        <w:t>trabajo de bacheo yo repavimentación de la calle revolución colindante con la delegación sauces..." (sic) requerido por el solicitante, no obstante</w:t>
      </w:r>
      <w:r w:rsidR="000309CA" w:rsidRPr="00662722">
        <w:rPr>
          <w:rFonts w:ascii="Palatino Linotype" w:hAnsi="Palatino Linotype"/>
          <w:bCs/>
          <w:i/>
          <w:iCs/>
          <w:lang w:val="es-MX"/>
        </w:rPr>
        <w:t xml:space="preserve">, </w:t>
      </w:r>
      <w:r w:rsidRPr="00662722">
        <w:rPr>
          <w:rFonts w:ascii="Palatino Linotype" w:hAnsi="Palatino Linotype"/>
          <w:bCs/>
          <w:i/>
          <w:iCs/>
          <w:lang w:val="es-MX"/>
        </w:rPr>
        <w:t xml:space="preserve">en el presente año fiscal 2025 se </w:t>
      </w:r>
      <w:r w:rsidR="000309CA" w:rsidRPr="00662722">
        <w:rPr>
          <w:rFonts w:ascii="Palatino Linotype" w:hAnsi="Palatino Linotype"/>
          <w:bCs/>
          <w:i/>
          <w:iCs/>
          <w:lang w:val="es-MX"/>
        </w:rPr>
        <w:t>contrató</w:t>
      </w:r>
      <w:r w:rsidRPr="00662722">
        <w:rPr>
          <w:rFonts w:ascii="Palatino Linotype" w:hAnsi="Palatino Linotype"/>
          <w:bCs/>
          <w:i/>
          <w:iCs/>
          <w:lang w:val="es-MX"/>
        </w:rPr>
        <w:t xml:space="preserve"> la obra pública denominada “Rehabilitación de diversas calles a través de bacheo en la localidad de San Mateo Otzacatipan, Municipio de Toluca, México" delegación en la que se localiza la calle indicada por el solicitante.</w:t>
      </w:r>
      <w:r w:rsidRPr="00662722">
        <w:rPr>
          <w:rFonts w:ascii="Palatino Linotype" w:hAnsi="Palatino Linotype"/>
          <w:bCs/>
          <w:i/>
          <w:iCs/>
          <w:lang w:val="es-ES_tradnl"/>
        </w:rPr>
        <w:t>”</w:t>
      </w:r>
    </w:p>
    <w:p w14:paraId="0D6E0FB2" w14:textId="77777777" w:rsidR="000309CA" w:rsidRPr="00662722" w:rsidRDefault="000309CA" w:rsidP="000309CA">
      <w:pPr>
        <w:pStyle w:val="Prrafodelista"/>
        <w:pBdr>
          <w:top w:val="nil"/>
          <w:left w:val="nil"/>
          <w:bottom w:val="nil"/>
          <w:right w:val="nil"/>
          <w:between w:val="nil"/>
        </w:pBdr>
        <w:ind w:left="720" w:right="567"/>
        <w:contextualSpacing/>
        <w:rPr>
          <w:rFonts w:ascii="Palatino Linotype" w:hAnsi="Palatino Linotype"/>
          <w:bCs/>
          <w:i/>
          <w:iCs/>
          <w:lang w:val="es-MX"/>
        </w:rPr>
      </w:pPr>
    </w:p>
    <w:p w14:paraId="0664A41F" w14:textId="77777777" w:rsidR="0097448A" w:rsidRPr="00662722" w:rsidRDefault="0097448A" w:rsidP="0097448A">
      <w:pPr>
        <w:pStyle w:val="Prrafodelista"/>
        <w:rPr>
          <w:rFonts w:ascii="Palatino Linotype" w:hAnsi="Palatino Linotype"/>
          <w:bCs/>
          <w:lang w:val="es-ES_tradnl"/>
        </w:rPr>
      </w:pPr>
    </w:p>
    <w:p w14:paraId="7BFBCFED" w14:textId="1DED6395" w:rsidR="0097448A" w:rsidRPr="00662722" w:rsidRDefault="000309CA" w:rsidP="0097448A">
      <w:pPr>
        <w:pStyle w:val="Prrafodelista"/>
        <w:numPr>
          <w:ilvl w:val="0"/>
          <w:numId w:val="36"/>
        </w:numPr>
        <w:pBdr>
          <w:top w:val="nil"/>
          <w:left w:val="nil"/>
          <w:bottom w:val="nil"/>
          <w:right w:val="nil"/>
          <w:between w:val="nil"/>
        </w:pBdr>
        <w:spacing w:line="360" w:lineRule="auto"/>
        <w:contextualSpacing/>
        <w:rPr>
          <w:rFonts w:ascii="Palatino Linotype" w:hAnsi="Palatino Linotype"/>
          <w:bCs/>
          <w:lang w:val="es-ES_tradnl"/>
        </w:rPr>
      </w:pPr>
      <w:r w:rsidRPr="00662722">
        <w:rPr>
          <w:rFonts w:ascii="Palatino Linotype" w:hAnsi="Palatino Linotype"/>
          <w:b/>
          <w:lang w:val="es-ES_tradnl"/>
        </w:rPr>
        <w:t>RESPUESTA_SAIMEX_05948_TOLUCA_IP_2025.pdf</w:t>
      </w:r>
      <w:r w:rsidRPr="00662722">
        <w:rPr>
          <w:rFonts w:ascii="Palatino Linotype" w:hAnsi="Palatino Linotype"/>
          <w:bCs/>
          <w:lang w:val="es-ES_tradnl"/>
        </w:rPr>
        <w:t xml:space="preserve">: Oficio número 207010000/3482/2025, con el cual, la Directora General de Medio Ambiente, comunicó al solicitante de información que, </w:t>
      </w:r>
      <w:r w:rsidRPr="00662722">
        <w:rPr>
          <w:rFonts w:ascii="Palatino Linotype" w:hAnsi="Palatino Linotype"/>
          <w:bCs/>
          <w:lang w:val="es-MX"/>
        </w:rPr>
        <w:t xml:space="preserve">una vez realizada la búsqueda exhaustiva razonada en los archivos que obran en esa dependencia, se adjunta al </w:t>
      </w:r>
      <w:r w:rsidRPr="00662722">
        <w:rPr>
          <w:rFonts w:ascii="Palatino Linotype" w:hAnsi="Palatino Linotype"/>
          <w:bCs/>
          <w:lang w:val="es-MX"/>
        </w:rPr>
        <w:lastRenderedPageBreak/>
        <w:t>presente en tiempo forma la respuesta proporcionada por el área responsable de generar la información: Dirección de Gestión Ambiental con número de oficio 207011000/521/2025 de fecha 18 de noviembre de 2025, adscrita a la Dirección General de Medio Ambiente.</w:t>
      </w:r>
    </w:p>
    <w:p w14:paraId="4910AA17" w14:textId="77777777" w:rsidR="000309CA" w:rsidRPr="00662722" w:rsidRDefault="000309CA" w:rsidP="000309CA">
      <w:pPr>
        <w:pStyle w:val="Prrafodelista"/>
        <w:pBdr>
          <w:top w:val="nil"/>
          <w:left w:val="nil"/>
          <w:bottom w:val="nil"/>
          <w:right w:val="nil"/>
          <w:between w:val="nil"/>
        </w:pBdr>
        <w:spacing w:line="360" w:lineRule="auto"/>
        <w:ind w:left="720"/>
        <w:contextualSpacing/>
        <w:rPr>
          <w:rFonts w:ascii="Palatino Linotype" w:hAnsi="Palatino Linotype"/>
          <w:b/>
          <w:lang w:val="es-ES_tradnl"/>
        </w:rPr>
      </w:pPr>
    </w:p>
    <w:p w14:paraId="5F6068FF" w14:textId="45DE163E" w:rsidR="000309CA" w:rsidRPr="00662722" w:rsidRDefault="000309CA" w:rsidP="000309CA">
      <w:pPr>
        <w:pStyle w:val="Prrafodelista"/>
        <w:pBdr>
          <w:top w:val="nil"/>
          <w:left w:val="nil"/>
          <w:bottom w:val="nil"/>
          <w:right w:val="nil"/>
          <w:between w:val="nil"/>
        </w:pBdr>
        <w:spacing w:line="360" w:lineRule="auto"/>
        <w:ind w:left="720"/>
        <w:contextualSpacing/>
        <w:rPr>
          <w:rFonts w:ascii="Palatino Linotype" w:hAnsi="Palatino Linotype"/>
          <w:bCs/>
          <w:lang w:val="es-ES_tradnl"/>
        </w:rPr>
      </w:pPr>
      <w:r w:rsidRPr="00662722">
        <w:rPr>
          <w:rFonts w:ascii="Palatino Linotype" w:hAnsi="Palatino Linotype"/>
          <w:bCs/>
          <w:lang w:val="es-ES_tradnl"/>
        </w:rPr>
        <w:t xml:space="preserve">Asimismo, contiene el oficio número 207011000/521/2025 emitido por Dirección de Gestión Ambiental, a través de cual informa lo siguiente: </w:t>
      </w:r>
    </w:p>
    <w:p w14:paraId="52D042C5" w14:textId="77777777" w:rsidR="000309CA" w:rsidRPr="00662722" w:rsidRDefault="000309CA" w:rsidP="000309CA">
      <w:pPr>
        <w:pStyle w:val="Prrafodelista"/>
        <w:pBdr>
          <w:top w:val="nil"/>
          <w:left w:val="nil"/>
          <w:bottom w:val="nil"/>
          <w:right w:val="nil"/>
          <w:between w:val="nil"/>
        </w:pBdr>
        <w:spacing w:line="360" w:lineRule="auto"/>
        <w:ind w:left="720"/>
        <w:contextualSpacing/>
        <w:rPr>
          <w:rFonts w:ascii="Palatino Linotype" w:hAnsi="Palatino Linotype"/>
          <w:bCs/>
          <w:lang w:val="es-ES_tradnl"/>
        </w:rPr>
      </w:pPr>
    </w:p>
    <w:p w14:paraId="047515DD" w14:textId="77777777" w:rsidR="000309CA" w:rsidRPr="00662722" w:rsidRDefault="000309CA" w:rsidP="000309CA">
      <w:pPr>
        <w:pStyle w:val="Prrafodelista"/>
        <w:pBdr>
          <w:top w:val="nil"/>
          <w:left w:val="nil"/>
          <w:bottom w:val="nil"/>
          <w:right w:val="nil"/>
          <w:between w:val="nil"/>
        </w:pBdr>
        <w:ind w:left="720" w:right="567"/>
        <w:contextualSpacing/>
        <w:rPr>
          <w:rFonts w:ascii="Palatino Linotype" w:hAnsi="Palatino Linotype"/>
          <w:bCs/>
          <w:i/>
          <w:iCs/>
          <w:lang w:val="es-MX"/>
        </w:rPr>
      </w:pPr>
      <w:r w:rsidRPr="00662722">
        <w:rPr>
          <w:rFonts w:ascii="Palatino Linotype" w:hAnsi="Palatino Linotype"/>
          <w:bCs/>
          <w:i/>
          <w:iCs/>
          <w:lang w:val="es-MX"/>
        </w:rPr>
        <w:t>“Por cuanto hace al punto que a la letra dice "... 5. Nos señale el presidente municipal, que áreas protegidas del cerro del perico en san pablo Autopan son reconocidos como zonas ambientales protegidas..." (SIC) al respecto me permito informar que las áreas naturales protegidas son lugares representativos de las diferentes regiones biogeográficas ecológicas, con ecosistemas frágiles, que permiten asegurar un equilibrio y la continuidad de procesos ecológicos, evolutivos, la de conservación y aprovechamiento sustentable de la biodiversidad.</w:t>
      </w:r>
    </w:p>
    <w:p w14:paraId="65F83558" w14:textId="77777777" w:rsidR="000309CA" w:rsidRPr="00662722" w:rsidRDefault="000309CA" w:rsidP="000309CA">
      <w:pPr>
        <w:pStyle w:val="Prrafodelista"/>
        <w:pBdr>
          <w:top w:val="nil"/>
          <w:left w:val="nil"/>
          <w:bottom w:val="nil"/>
          <w:right w:val="nil"/>
          <w:between w:val="nil"/>
        </w:pBdr>
        <w:ind w:left="720" w:right="567"/>
        <w:contextualSpacing/>
        <w:rPr>
          <w:rFonts w:ascii="Palatino Linotype" w:hAnsi="Palatino Linotype"/>
          <w:bCs/>
          <w:i/>
          <w:iCs/>
          <w:lang w:val="es-MX"/>
        </w:rPr>
      </w:pPr>
    </w:p>
    <w:p w14:paraId="2B8C5247" w14:textId="77777777" w:rsidR="000309CA" w:rsidRPr="00662722" w:rsidRDefault="000309CA" w:rsidP="000309CA">
      <w:pPr>
        <w:pStyle w:val="Prrafodelista"/>
        <w:pBdr>
          <w:top w:val="nil"/>
          <w:left w:val="nil"/>
          <w:bottom w:val="nil"/>
          <w:right w:val="nil"/>
          <w:between w:val="nil"/>
        </w:pBdr>
        <w:ind w:left="720" w:right="567"/>
        <w:contextualSpacing/>
        <w:rPr>
          <w:rFonts w:ascii="Palatino Linotype" w:hAnsi="Palatino Linotype"/>
          <w:bCs/>
          <w:i/>
          <w:iCs/>
          <w:lang w:val="es-MX"/>
        </w:rPr>
      </w:pPr>
      <w:r w:rsidRPr="00662722">
        <w:rPr>
          <w:rFonts w:ascii="Palatino Linotype" w:hAnsi="Palatino Linotype"/>
          <w:bCs/>
          <w:i/>
          <w:iCs/>
          <w:lang w:val="es-MX"/>
        </w:rPr>
        <w:t>En ese sentido, el C</w:t>
      </w:r>
      <w:r w:rsidRPr="00662722">
        <w:rPr>
          <w:rFonts w:ascii="Palatino Linotype" w:hAnsi="Palatino Linotype" w:cs="Palatino Linotype"/>
          <w:bCs/>
          <w:i/>
          <w:iCs/>
          <w:lang w:val="es-MX"/>
        </w:rPr>
        <w:t>ó</w:t>
      </w:r>
      <w:r w:rsidRPr="00662722">
        <w:rPr>
          <w:rFonts w:ascii="Palatino Linotype" w:hAnsi="Palatino Linotype"/>
          <w:bCs/>
          <w:i/>
          <w:iCs/>
          <w:lang w:val="es-MX"/>
        </w:rPr>
        <w:t>digo para la Biodiversidad del Estado de M</w:t>
      </w:r>
      <w:r w:rsidRPr="00662722">
        <w:rPr>
          <w:rFonts w:ascii="Palatino Linotype" w:hAnsi="Palatino Linotype" w:cs="Palatino Linotype"/>
          <w:bCs/>
          <w:i/>
          <w:iCs/>
          <w:lang w:val="es-MX"/>
        </w:rPr>
        <w:t>é</w:t>
      </w:r>
      <w:r w:rsidRPr="00662722">
        <w:rPr>
          <w:rFonts w:ascii="Palatino Linotype" w:hAnsi="Palatino Linotype"/>
          <w:bCs/>
          <w:i/>
          <w:iCs/>
          <w:lang w:val="es-MX"/>
        </w:rPr>
        <w:t xml:space="preserve">xico define a las </w:t>
      </w:r>
      <w:r w:rsidRPr="00662722">
        <w:rPr>
          <w:rFonts w:ascii="Palatino Linotype" w:hAnsi="Palatino Linotype" w:cs="Palatino Linotype"/>
          <w:bCs/>
          <w:i/>
          <w:iCs/>
          <w:lang w:val="es-MX"/>
        </w:rPr>
        <w:t>Á</w:t>
      </w:r>
      <w:r w:rsidRPr="00662722">
        <w:rPr>
          <w:rFonts w:ascii="Palatino Linotype" w:hAnsi="Palatino Linotype"/>
          <w:bCs/>
          <w:i/>
          <w:iCs/>
          <w:lang w:val="es-MX"/>
        </w:rPr>
        <w:t>reas Naturales Protegidas como "Las zonas del territorio del Estado de M</w:t>
      </w:r>
      <w:r w:rsidRPr="00662722">
        <w:rPr>
          <w:rFonts w:ascii="Palatino Linotype" w:hAnsi="Palatino Linotype" w:cs="Palatino Linotype"/>
          <w:bCs/>
          <w:i/>
          <w:iCs/>
          <w:lang w:val="es-MX"/>
        </w:rPr>
        <w:t>é</w:t>
      </w:r>
      <w:r w:rsidRPr="00662722">
        <w:rPr>
          <w:rFonts w:ascii="Palatino Linotype" w:hAnsi="Palatino Linotype"/>
          <w:bCs/>
          <w:i/>
          <w:iCs/>
          <w:lang w:val="es-MX"/>
        </w:rPr>
        <w:t>xico respecto de las cuales ejerza su jurisdicci</w:t>
      </w:r>
      <w:r w:rsidRPr="00662722">
        <w:rPr>
          <w:rFonts w:ascii="Palatino Linotype" w:hAnsi="Palatino Linotype" w:cs="Palatino Linotype"/>
          <w:bCs/>
          <w:i/>
          <w:iCs/>
          <w:lang w:val="es-MX"/>
        </w:rPr>
        <w:t>ó</w:t>
      </w:r>
      <w:r w:rsidRPr="00662722">
        <w:rPr>
          <w:rFonts w:ascii="Palatino Linotype" w:hAnsi="Palatino Linotype"/>
          <w:bCs/>
          <w:i/>
          <w:iCs/>
          <w:lang w:val="es-MX"/>
        </w:rPr>
        <w:t>n y en las que los ambientes originales no han sido significativamente alterados por la actividad humana y que requieran ser restaurados preservados para salvaguardar la diversidad gen</w:t>
      </w:r>
      <w:r w:rsidRPr="00662722">
        <w:rPr>
          <w:rFonts w:ascii="Palatino Linotype" w:hAnsi="Palatino Linotype" w:cs="Palatino Linotype"/>
          <w:bCs/>
          <w:i/>
          <w:iCs/>
          <w:lang w:val="es-MX"/>
        </w:rPr>
        <w:t>é</w:t>
      </w:r>
      <w:r w:rsidRPr="00662722">
        <w:rPr>
          <w:rFonts w:ascii="Palatino Linotype" w:hAnsi="Palatino Linotype"/>
          <w:bCs/>
          <w:i/>
          <w:iCs/>
          <w:lang w:val="es-MX"/>
        </w:rPr>
        <w:t xml:space="preserve">tica de las especies silvestres, lograr el aprovechamiento racional de los elementos y recursos naturales mejorando la calidad del ambiente en los centros de población y sus alrededores, quedando sujetas a cualquiera de los regímenes de protección previstos por el presente libro". (GEM, 2022) </w:t>
      </w:r>
    </w:p>
    <w:p w14:paraId="642343DA" w14:textId="77777777" w:rsidR="000309CA" w:rsidRPr="00662722" w:rsidRDefault="000309CA" w:rsidP="000309CA">
      <w:pPr>
        <w:pStyle w:val="Prrafodelista"/>
        <w:pBdr>
          <w:top w:val="nil"/>
          <w:left w:val="nil"/>
          <w:bottom w:val="nil"/>
          <w:right w:val="nil"/>
          <w:between w:val="nil"/>
        </w:pBdr>
        <w:ind w:left="720" w:right="567"/>
        <w:contextualSpacing/>
        <w:rPr>
          <w:rFonts w:ascii="Palatino Linotype" w:hAnsi="Palatino Linotype"/>
          <w:bCs/>
          <w:i/>
          <w:iCs/>
          <w:lang w:val="es-MX"/>
        </w:rPr>
      </w:pPr>
    </w:p>
    <w:p w14:paraId="6655DF12" w14:textId="77777777" w:rsidR="000309CA" w:rsidRPr="00662722" w:rsidRDefault="000309CA" w:rsidP="000309CA">
      <w:pPr>
        <w:pStyle w:val="Prrafodelista"/>
        <w:pBdr>
          <w:top w:val="nil"/>
          <w:left w:val="nil"/>
          <w:bottom w:val="nil"/>
          <w:right w:val="nil"/>
          <w:between w:val="nil"/>
        </w:pBdr>
        <w:ind w:left="720" w:right="567"/>
        <w:contextualSpacing/>
        <w:rPr>
          <w:rFonts w:ascii="Palatino Linotype" w:hAnsi="Palatino Linotype"/>
          <w:bCs/>
          <w:i/>
          <w:iCs/>
          <w:lang w:val="es-MX"/>
        </w:rPr>
      </w:pPr>
      <w:r w:rsidRPr="00662722">
        <w:rPr>
          <w:rFonts w:ascii="Palatino Linotype" w:hAnsi="Palatino Linotype"/>
          <w:bCs/>
          <w:i/>
          <w:iCs/>
          <w:lang w:val="es-MX"/>
        </w:rPr>
        <w:t xml:space="preserve">Por lo anterior me permito indicar que, una vez </w:t>
      </w:r>
      <w:r w:rsidRPr="00662722">
        <w:rPr>
          <w:rFonts w:ascii="Palatino Linotype" w:hAnsi="Palatino Linotype"/>
          <w:bCs/>
          <w:i/>
          <w:iCs/>
          <w:u w:val="single"/>
          <w:lang w:val="es-MX"/>
        </w:rPr>
        <w:t xml:space="preserve">realizada la búsqueda exhaustiva y razonada en los archivos físicos y digitales que obran en esta Unidad Administrativa y con la finalidad de dar respuesta a la solicitud de información, se hace de su conocimiento que, no se encontró información alguna respecto al punto de su </w:t>
      </w:r>
      <w:r w:rsidRPr="00662722">
        <w:rPr>
          <w:rFonts w:ascii="Palatino Linotype" w:hAnsi="Palatino Linotype"/>
          <w:bCs/>
          <w:i/>
          <w:iCs/>
          <w:u w:val="single"/>
          <w:lang w:val="es-MX"/>
        </w:rPr>
        <w:lastRenderedPageBreak/>
        <w:t>solicitud que a la letra dice: "...5. Nos señale el presidente municipal, que áreas protegidas del cerro del perico en san pablo Autopan son reconocidos como zonas ambientales protegidas..." (SIC) por lo que no es posible entregar la información solicitada, al no haberse generado, poseído o administrado</w:t>
      </w:r>
      <w:r w:rsidRPr="00662722">
        <w:rPr>
          <w:rFonts w:ascii="Palatino Linotype" w:hAnsi="Palatino Linotype"/>
          <w:bCs/>
          <w:i/>
          <w:iCs/>
          <w:lang w:val="es-MX"/>
        </w:rPr>
        <w:t xml:space="preserve">. </w:t>
      </w:r>
    </w:p>
    <w:p w14:paraId="61F0E75F" w14:textId="77777777" w:rsidR="000309CA" w:rsidRPr="00662722" w:rsidRDefault="000309CA" w:rsidP="000309CA">
      <w:pPr>
        <w:pStyle w:val="Prrafodelista"/>
        <w:pBdr>
          <w:top w:val="nil"/>
          <w:left w:val="nil"/>
          <w:bottom w:val="nil"/>
          <w:right w:val="nil"/>
          <w:between w:val="nil"/>
        </w:pBdr>
        <w:ind w:left="720" w:right="567"/>
        <w:contextualSpacing/>
        <w:rPr>
          <w:rFonts w:ascii="Palatino Linotype" w:hAnsi="Palatino Linotype"/>
          <w:bCs/>
          <w:i/>
          <w:iCs/>
          <w:lang w:val="es-MX"/>
        </w:rPr>
      </w:pPr>
    </w:p>
    <w:p w14:paraId="650FDDAD" w14:textId="2EB9E808" w:rsidR="000309CA" w:rsidRPr="00662722" w:rsidRDefault="000309CA" w:rsidP="000309CA">
      <w:pPr>
        <w:pStyle w:val="Prrafodelista"/>
        <w:pBdr>
          <w:top w:val="nil"/>
          <w:left w:val="nil"/>
          <w:bottom w:val="nil"/>
          <w:right w:val="nil"/>
          <w:between w:val="nil"/>
        </w:pBdr>
        <w:ind w:left="720" w:right="567"/>
        <w:contextualSpacing/>
        <w:rPr>
          <w:rFonts w:ascii="Palatino Linotype" w:hAnsi="Palatino Linotype"/>
          <w:bCs/>
          <w:i/>
          <w:iCs/>
          <w:lang w:val="es-ES_tradnl"/>
        </w:rPr>
      </w:pPr>
      <w:r w:rsidRPr="00662722">
        <w:rPr>
          <w:rFonts w:ascii="Palatino Linotype" w:hAnsi="Palatino Linotype"/>
          <w:bCs/>
          <w:i/>
          <w:iCs/>
          <w:lang w:val="es-MX"/>
        </w:rPr>
        <w:t>Ahora bien, es menester establecer que la Identificación de Predios colindantes o perteneciente a Áreas Naturales Protegidas es un trámite que corresponde necesariamente a la Comisión Estatal de Parques Naturales y de la Fauna (CEPANAF), y consiste en la identificación del Predio a través del levantamiento de coordenadas de sus linderos y la verificación de los elementos físico y jurídico del predio con la finalidad de precisar si este se encuentra dentro o fuera de algún Área Natural Protegida de Carácter Estatal de acuerdo a su cartografía…</w:t>
      </w:r>
      <w:r w:rsidRPr="00662722">
        <w:rPr>
          <w:rFonts w:ascii="Palatino Linotype" w:hAnsi="Palatino Linotype"/>
          <w:bCs/>
          <w:i/>
          <w:iCs/>
          <w:lang w:val="es-ES_tradnl"/>
        </w:rPr>
        <w:t>” (Sic)</w:t>
      </w:r>
    </w:p>
    <w:p w14:paraId="4423EEA5" w14:textId="422BE8A7" w:rsidR="000309CA" w:rsidRPr="00662722" w:rsidRDefault="00ED6141" w:rsidP="000309CA">
      <w:pPr>
        <w:pStyle w:val="Prrafodelista"/>
        <w:numPr>
          <w:ilvl w:val="0"/>
          <w:numId w:val="36"/>
        </w:numPr>
        <w:pBdr>
          <w:top w:val="nil"/>
          <w:left w:val="nil"/>
          <w:bottom w:val="nil"/>
          <w:right w:val="nil"/>
          <w:between w:val="nil"/>
        </w:pBdr>
        <w:spacing w:line="360" w:lineRule="auto"/>
        <w:contextualSpacing/>
        <w:rPr>
          <w:rFonts w:ascii="Palatino Linotype" w:hAnsi="Palatino Linotype"/>
          <w:bCs/>
          <w:lang w:val="es-ES_tradnl"/>
        </w:rPr>
      </w:pPr>
      <w:r w:rsidRPr="00662722">
        <w:rPr>
          <w:rFonts w:ascii="Palatino Linotype" w:hAnsi="Palatino Linotype"/>
          <w:b/>
          <w:lang w:val="es-ES_tradnl"/>
        </w:rPr>
        <w:t>Anexo Saimex 05948.pdf</w:t>
      </w:r>
      <w:r w:rsidR="000309CA" w:rsidRPr="00662722">
        <w:rPr>
          <w:rFonts w:ascii="Palatino Linotype" w:hAnsi="Palatino Linotype"/>
          <w:bCs/>
          <w:lang w:val="es-ES_tradnl"/>
        </w:rPr>
        <w:t xml:space="preserve">: </w:t>
      </w:r>
      <w:r w:rsidRPr="00662722">
        <w:rPr>
          <w:rFonts w:ascii="Palatino Linotype" w:hAnsi="Palatino Linotype"/>
          <w:bCs/>
          <w:lang w:val="es-ES_tradnl"/>
        </w:rPr>
        <w:t>Presupuesto Basado en Resultados correspondiente al formato PbRM-04d “Carátula de Presupuesto de Egresos” del 01 al 361 de diciembre de 2025.</w:t>
      </w:r>
    </w:p>
    <w:p w14:paraId="0C5446E1" w14:textId="29299D52" w:rsidR="00ED6141" w:rsidRPr="00662722" w:rsidRDefault="00ED6141" w:rsidP="00ED6141">
      <w:pPr>
        <w:pStyle w:val="Prrafodelista"/>
        <w:pBdr>
          <w:top w:val="nil"/>
          <w:left w:val="nil"/>
          <w:bottom w:val="nil"/>
          <w:right w:val="nil"/>
          <w:between w:val="nil"/>
        </w:pBdr>
        <w:spacing w:line="360" w:lineRule="auto"/>
        <w:ind w:left="720"/>
        <w:contextualSpacing/>
        <w:rPr>
          <w:rFonts w:ascii="Palatino Linotype" w:hAnsi="Palatino Linotype"/>
          <w:bCs/>
          <w:lang w:val="es-ES_tradnl"/>
        </w:rPr>
      </w:pPr>
    </w:p>
    <w:p w14:paraId="7A674778" w14:textId="67FA90DC" w:rsidR="00ED6141" w:rsidRPr="00662722" w:rsidRDefault="00ED6141" w:rsidP="000309CA">
      <w:pPr>
        <w:pStyle w:val="Prrafodelista"/>
        <w:numPr>
          <w:ilvl w:val="0"/>
          <w:numId w:val="36"/>
        </w:numPr>
        <w:pBdr>
          <w:top w:val="nil"/>
          <w:left w:val="nil"/>
          <w:bottom w:val="nil"/>
          <w:right w:val="nil"/>
          <w:between w:val="nil"/>
        </w:pBdr>
        <w:spacing w:line="360" w:lineRule="auto"/>
        <w:contextualSpacing/>
        <w:rPr>
          <w:rFonts w:ascii="Palatino Linotype" w:hAnsi="Palatino Linotype"/>
          <w:bCs/>
          <w:lang w:val="es-ES_tradnl"/>
        </w:rPr>
      </w:pPr>
      <w:r w:rsidRPr="00662722">
        <w:rPr>
          <w:rFonts w:ascii="Palatino Linotype" w:hAnsi="Palatino Linotype"/>
          <w:b/>
          <w:lang w:val="es-ES_tradnl"/>
        </w:rPr>
        <w:t>RESPUESTA SAIMEX 5948.pdf</w:t>
      </w:r>
      <w:r w:rsidRPr="00662722">
        <w:rPr>
          <w:rFonts w:ascii="Palatino Linotype" w:hAnsi="Palatino Linotype"/>
          <w:bCs/>
          <w:lang w:val="es-ES_tradnl"/>
        </w:rPr>
        <w:t>: Oficio número 211010000/02181/2025 emitido por la Directora General de Desarrollo Económico</w:t>
      </w:r>
      <w:r w:rsidR="003F328C" w:rsidRPr="00662722">
        <w:rPr>
          <w:rFonts w:ascii="Palatino Linotype" w:hAnsi="Palatino Linotype"/>
          <w:bCs/>
          <w:lang w:val="es-ES_tradnl"/>
        </w:rPr>
        <w:t xml:space="preserve">, mismo que fue remitido al Solicitante de información, a través del cual loe informa que, </w:t>
      </w:r>
      <w:r w:rsidR="003F328C" w:rsidRPr="00662722">
        <w:rPr>
          <w:rFonts w:ascii="Palatino Linotype" w:hAnsi="Palatino Linotype"/>
          <w:bCs/>
          <w:lang w:val="es-MX"/>
        </w:rPr>
        <w:t xml:space="preserve">lo relativo a la competencia de esta Dirección General; siendo el numeral 12, que a la letra dice: </w:t>
      </w:r>
      <w:r w:rsidR="003F328C" w:rsidRPr="00662722">
        <w:rPr>
          <w:rFonts w:ascii="Palatino Linotype" w:hAnsi="Palatino Linotype"/>
          <w:bCs/>
          <w:i/>
          <w:iCs/>
          <w:lang w:val="es-MX"/>
        </w:rPr>
        <w:t>12. Cuantos tlanguis y mercados públicos ha autorizado el actual ayuntamiento de Toluca en los años 2024 y 2025, en: La delegación de san mateo Otzacatipan. En Tlachaloya En la delegación sauces. En Tlacoteрес. En san pedro Totoltepec En la delegación de santa marla Ya que a la fecha de la solicitud existen ya exceso de estos mercados..." SIC</w:t>
      </w:r>
      <w:r w:rsidR="003F328C" w:rsidRPr="00662722">
        <w:rPr>
          <w:rFonts w:ascii="Palatino Linotype" w:hAnsi="Palatino Linotype"/>
          <w:bCs/>
          <w:lang w:val="es-MX"/>
        </w:rPr>
        <w:t xml:space="preserve">. Al respecto y una vez realizada la búsqueda exhaustiva y razonable en los archivos físicos y electrónicos del Departamento de Tianguis y Mercados, dependiente de la Dirección de Atención al Comercio adscritos a esta Dirección General, se </w:t>
      </w:r>
      <w:r w:rsidR="003F328C" w:rsidRPr="00662722">
        <w:rPr>
          <w:rFonts w:ascii="Palatino Linotype" w:hAnsi="Palatino Linotype"/>
          <w:bCs/>
          <w:lang w:val="es-MX"/>
        </w:rPr>
        <w:lastRenderedPageBreak/>
        <w:t xml:space="preserve">desprende que no se </w:t>
      </w:r>
      <w:r w:rsidR="003F328C" w:rsidRPr="00662722">
        <w:rPr>
          <w:rFonts w:ascii="Palatino Linotype" w:hAnsi="Palatino Linotype"/>
          <w:b/>
          <w:lang w:val="es-MX"/>
        </w:rPr>
        <w:t>han otorgado autorizaciones y/o altas para tianguis o mercados en ninguna delegación del municipio de Toluca, durante los años 2024 y 2025</w:t>
      </w:r>
      <w:r w:rsidR="003F328C" w:rsidRPr="00662722">
        <w:rPr>
          <w:rFonts w:ascii="Palatino Linotype" w:hAnsi="Palatino Linotype"/>
          <w:bCs/>
          <w:lang w:val="es-MX"/>
        </w:rPr>
        <w:t>.</w:t>
      </w:r>
    </w:p>
    <w:p w14:paraId="1493CE7E" w14:textId="77777777" w:rsidR="00ED6141" w:rsidRPr="00662722" w:rsidRDefault="00ED6141" w:rsidP="00ED6141">
      <w:pPr>
        <w:pStyle w:val="Prrafodelista"/>
        <w:rPr>
          <w:rFonts w:ascii="Palatino Linotype" w:hAnsi="Palatino Linotype"/>
          <w:bCs/>
          <w:lang w:val="es-ES_tradnl"/>
        </w:rPr>
      </w:pPr>
    </w:p>
    <w:p w14:paraId="476F516E" w14:textId="1702DF75" w:rsidR="00ED6141" w:rsidRPr="00662722" w:rsidRDefault="00ED6141" w:rsidP="000309CA">
      <w:pPr>
        <w:pStyle w:val="Prrafodelista"/>
        <w:numPr>
          <w:ilvl w:val="0"/>
          <w:numId w:val="36"/>
        </w:numPr>
        <w:pBdr>
          <w:top w:val="nil"/>
          <w:left w:val="nil"/>
          <w:bottom w:val="nil"/>
          <w:right w:val="nil"/>
          <w:between w:val="nil"/>
        </w:pBdr>
        <w:spacing w:line="360" w:lineRule="auto"/>
        <w:contextualSpacing/>
        <w:rPr>
          <w:rFonts w:ascii="Palatino Linotype" w:hAnsi="Palatino Linotype"/>
          <w:bCs/>
          <w:lang w:val="es-ES_tradnl"/>
        </w:rPr>
      </w:pPr>
      <w:r w:rsidRPr="00662722">
        <w:rPr>
          <w:rFonts w:ascii="Palatino Linotype" w:hAnsi="Palatino Linotype"/>
          <w:b/>
          <w:lang w:val="es-ES_tradnl"/>
        </w:rPr>
        <w:t>SAIMEX 5948.pdf</w:t>
      </w:r>
      <w:r w:rsidRPr="00662722">
        <w:rPr>
          <w:rFonts w:ascii="Palatino Linotype" w:hAnsi="Palatino Linotype"/>
          <w:bCs/>
          <w:lang w:val="es-ES_tradnl"/>
        </w:rPr>
        <w:t>:</w:t>
      </w:r>
      <w:r w:rsidR="003F328C" w:rsidRPr="00662722">
        <w:rPr>
          <w:rFonts w:ascii="Palatino Linotype" w:hAnsi="Palatino Linotype"/>
          <w:bCs/>
          <w:lang w:val="es-ES_tradnl"/>
        </w:rPr>
        <w:t xml:space="preserve"> Oficio número 208010000/01176/2025, con el cual, el Director de Servicios Públicos remite </w:t>
      </w:r>
      <w:r w:rsidR="006C013D" w:rsidRPr="00662722">
        <w:rPr>
          <w:rFonts w:ascii="Palatino Linotype" w:hAnsi="Palatino Linotype"/>
          <w:bCs/>
          <w:lang w:val="es-ES_tradnl"/>
        </w:rPr>
        <w:t xml:space="preserve">la respuesta proporcionada por el </w:t>
      </w:r>
      <w:r w:rsidR="006C013D" w:rsidRPr="00662722">
        <w:rPr>
          <w:rFonts w:ascii="Palatino Linotype" w:hAnsi="Palatino Linotype"/>
          <w:bCs/>
          <w:lang w:val="es-MX"/>
        </w:rPr>
        <w:t>Director de Mantenimiento de Áreas Verdes y Panteones.</w:t>
      </w:r>
    </w:p>
    <w:p w14:paraId="1A8A6D3A" w14:textId="77777777" w:rsidR="006C013D" w:rsidRPr="00662722" w:rsidRDefault="006C013D" w:rsidP="006C013D">
      <w:pPr>
        <w:pStyle w:val="Prrafodelista"/>
        <w:rPr>
          <w:rFonts w:ascii="Palatino Linotype" w:hAnsi="Palatino Linotype"/>
          <w:bCs/>
          <w:lang w:val="es-ES_tradnl"/>
        </w:rPr>
      </w:pPr>
    </w:p>
    <w:p w14:paraId="01C5C104" w14:textId="79B2282D" w:rsidR="006C013D" w:rsidRPr="00662722" w:rsidRDefault="006C013D" w:rsidP="006C013D">
      <w:pPr>
        <w:pStyle w:val="Prrafodelista"/>
        <w:pBdr>
          <w:top w:val="nil"/>
          <w:left w:val="nil"/>
          <w:bottom w:val="nil"/>
          <w:right w:val="nil"/>
          <w:between w:val="nil"/>
        </w:pBdr>
        <w:spacing w:line="360" w:lineRule="auto"/>
        <w:ind w:left="720"/>
        <w:contextualSpacing/>
        <w:rPr>
          <w:rFonts w:ascii="Palatino Linotype" w:hAnsi="Palatino Linotype"/>
          <w:bCs/>
          <w:lang w:val="es-MX"/>
        </w:rPr>
      </w:pPr>
      <w:r w:rsidRPr="00662722">
        <w:rPr>
          <w:rFonts w:ascii="Palatino Linotype" w:hAnsi="Palatino Linotype"/>
          <w:bCs/>
          <w:lang w:val="es-ES_tradnl"/>
        </w:rPr>
        <w:t xml:space="preserve">Nota Informativa número 208014000/185/2025 emitida por el Director de Mantenimiento de Áreas Verdes y Panteones, con la cual, hace del conocimiento que </w:t>
      </w:r>
      <w:r w:rsidRPr="00662722">
        <w:rPr>
          <w:rFonts w:ascii="Palatino Linotype" w:hAnsi="Palatino Linotype"/>
          <w:bCs/>
          <w:lang w:val="es-MX"/>
        </w:rPr>
        <w:t>los panteones de administración delegacional (ahora autoridades auxiliares), no son administrados por el Ayuntamiento de Toluca, lo anterior con base al Código Reglamentario Municipal vigente, Capítulo Cuarto, del Servicio de Panteones, Sección Primera, de las disposiciones generales, Artículo 6.70.</w:t>
      </w:r>
    </w:p>
    <w:p w14:paraId="4DBA2C13" w14:textId="77777777" w:rsidR="006C013D" w:rsidRPr="00662722" w:rsidRDefault="006C013D" w:rsidP="006C013D">
      <w:pPr>
        <w:pStyle w:val="Prrafodelista"/>
        <w:pBdr>
          <w:top w:val="nil"/>
          <w:left w:val="nil"/>
          <w:bottom w:val="nil"/>
          <w:right w:val="nil"/>
          <w:between w:val="nil"/>
        </w:pBdr>
        <w:spacing w:line="360" w:lineRule="auto"/>
        <w:ind w:left="720"/>
        <w:contextualSpacing/>
        <w:rPr>
          <w:rFonts w:ascii="Palatino Linotype" w:hAnsi="Palatino Linotype"/>
          <w:bCs/>
          <w:lang w:val="es-MX"/>
        </w:rPr>
      </w:pPr>
    </w:p>
    <w:p w14:paraId="102E3501" w14:textId="69EDBBA6" w:rsidR="006C013D" w:rsidRPr="00662722" w:rsidRDefault="006C013D" w:rsidP="006C013D">
      <w:pPr>
        <w:pStyle w:val="Prrafodelista"/>
        <w:pBdr>
          <w:top w:val="nil"/>
          <w:left w:val="nil"/>
          <w:bottom w:val="nil"/>
          <w:right w:val="nil"/>
          <w:between w:val="nil"/>
        </w:pBdr>
        <w:spacing w:line="360" w:lineRule="auto"/>
        <w:ind w:left="720"/>
        <w:contextualSpacing/>
        <w:rPr>
          <w:rFonts w:ascii="Palatino Linotype" w:hAnsi="Palatino Linotype"/>
          <w:bCs/>
          <w:lang w:val="es-MX"/>
        </w:rPr>
      </w:pPr>
      <w:r w:rsidRPr="00662722">
        <w:rPr>
          <w:rFonts w:ascii="Palatino Linotype" w:hAnsi="Palatino Linotype"/>
          <w:bCs/>
          <w:lang w:val="es-MX"/>
        </w:rPr>
        <w:t>Nota Informativa número 208014002/032/2025, emitida por la Jefa del Departamento de Administración, a través de la cual, comunica al Director de Mantenimiento de Áreas Verdes y Panteones, lo referido en el párrafo que antecede.</w:t>
      </w:r>
    </w:p>
    <w:p w14:paraId="4755DF61" w14:textId="77777777" w:rsidR="006C013D" w:rsidRPr="00662722" w:rsidRDefault="006C013D" w:rsidP="006C013D">
      <w:pPr>
        <w:pStyle w:val="Prrafodelista"/>
        <w:pBdr>
          <w:top w:val="nil"/>
          <w:left w:val="nil"/>
          <w:bottom w:val="nil"/>
          <w:right w:val="nil"/>
          <w:between w:val="nil"/>
        </w:pBdr>
        <w:spacing w:line="360" w:lineRule="auto"/>
        <w:ind w:left="720"/>
        <w:contextualSpacing/>
        <w:rPr>
          <w:rFonts w:ascii="Palatino Linotype" w:hAnsi="Palatino Linotype"/>
          <w:bCs/>
          <w:lang w:val="es-MX"/>
        </w:rPr>
      </w:pPr>
    </w:p>
    <w:p w14:paraId="4FEBC61B" w14:textId="5307124E" w:rsidR="006C013D" w:rsidRPr="00662722" w:rsidRDefault="006C013D" w:rsidP="006C013D">
      <w:pPr>
        <w:pStyle w:val="Prrafodelista"/>
        <w:pBdr>
          <w:top w:val="nil"/>
          <w:left w:val="nil"/>
          <w:bottom w:val="nil"/>
          <w:right w:val="nil"/>
          <w:between w:val="nil"/>
        </w:pBdr>
        <w:spacing w:line="360" w:lineRule="auto"/>
        <w:ind w:left="720"/>
        <w:contextualSpacing/>
        <w:rPr>
          <w:rFonts w:ascii="Palatino Linotype" w:hAnsi="Palatino Linotype"/>
          <w:bCs/>
          <w:lang w:val="es-ES_tradnl"/>
        </w:rPr>
      </w:pPr>
      <w:r w:rsidRPr="00662722">
        <w:rPr>
          <w:rFonts w:ascii="Palatino Linotype" w:hAnsi="Palatino Linotype"/>
          <w:bCs/>
          <w:lang w:val="es-MX"/>
        </w:rPr>
        <w:t xml:space="preserve">Notas Informativas números 208013000/228/2025 y 208013001/897/2025, emitidas por el Director General de Servicios Públicos y el Director de Mantenimiento Urbano, en las cuales se informa que, en atención a lo solicitado en el punto 6, en la calle Revolución se han observado daños considerables por tal motivo no es </w:t>
      </w:r>
      <w:r w:rsidRPr="00662722">
        <w:rPr>
          <w:rFonts w:ascii="Palatino Linotype" w:hAnsi="Palatino Linotype"/>
          <w:bCs/>
          <w:lang w:val="es-MX"/>
        </w:rPr>
        <w:lastRenderedPageBreak/>
        <w:t xml:space="preserve">viable el bacheo ya que requiere reencarpetamiento y con fundamento en el Artículo 3.36 del Código Reglamentario de Toluca vigente, no está dentro de sus atribuciones realizar dicha actividad. </w:t>
      </w:r>
    </w:p>
    <w:p w14:paraId="2C652861" w14:textId="77777777" w:rsidR="00ED6141" w:rsidRPr="00662722" w:rsidRDefault="00ED6141" w:rsidP="00ED6141">
      <w:pPr>
        <w:pStyle w:val="Prrafodelista"/>
        <w:rPr>
          <w:rFonts w:ascii="Palatino Linotype" w:hAnsi="Palatino Linotype"/>
          <w:bCs/>
          <w:lang w:val="es-ES_tradnl"/>
        </w:rPr>
      </w:pPr>
    </w:p>
    <w:p w14:paraId="35B1359C" w14:textId="77777777" w:rsidR="00DD1355" w:rsidRPr="00662722" w:rsidRDefault="00ED6141" w:rsidP="000309CA">
      <w:pPr>
        <w:pStyle w:val="Prrafodelista"/>
        <w:numPr>
          <w:ilvl w:val="0"/>
          <w:numId w:val="36"/>
        </w:numPr>
        <w:pBdr>
          <w:top w:val="nil"/>
          <w:left w:val="nil"/>
          <w:bottom w:val="nil"/>
          <w:right w:val="nil"/>
          <w:between w:val="nil"/>
        </w:pBdr>
        <w:spacing w:line="360" w:lineRule="auto"/>
        <w:contextualSpacing/>
        <w:rPr>
          <w:rFonts w:ascii="Palatino Linotype" w:hAnsi="Palatino Linotype"/>
          <w:bCs/>
          <w:lang w:val="es-ES_tradnl"/>
        </w:rPr>
      </w:pPr>
      <w:r w:rsidRPr="00662722">
        <w:rPr>
          <w:rFonts w:ascii="Palatino Linotype" w:hAnsi="Palatino Linotype"/>
          <w:b/>
          <w:lang w:val="es-ES_tradnl"/>
        </w:rPr>
        <w:t>SAIMEX 05948.pdf</w:t>
      </w:r>
      <w:r w:rsidRPr="00662722">
        <w:rPr>
          <w:rFonts w:ascii="Palatino Linotype" w:hAnsi="Palatino Linotype"/>
          <w:bCs/>
          <w:lang w:val="es-ES_tradnl"/>
        </w:rPr>
        <w:t>:</w:t>
      </w:r>
      <w:r w:rsidR="006C013D" w:rsidRPr="00662722">
        <w:rPr>
          <w:rFonts w:ascii="Palatino Linotype" w:hAnsi="Palatino Linotype"/>
          <w:bCs/>
          <w:lang w:val="es-ES_tradnl"/>
        </w:rPr>
        <w:t xml:space="preserve"> Oficio número 205010200/2401/2025, emitido por el Delegado Administrativo de la Dirección General de Seguridad y Protección, a través del cual comunica a la Directora Jurídica de la Dirección General de Seguridad y Protección</w:t>
      </w:r>
      <w:r w:rsidR="00DD1355" w:rsidRPr="00662722">
        <w:rPr>
          <w:rFonts w:ascii="Palatino Linotype" w:hAnsi="Palatino Linotype"/>
          <w:bCs/>
          <w:lang w:val="es-ES_tradnl"/>
        </w:rPr>
        <w:t xml:space="preserve"> lo siguiente: </w:t>
      </w:r>
    </w:p>
    <w:p w14:paraId="1F10EE55" w14:textId="77777777" w:rsidR="00DD1355" w:rsidRPr="00662722" w:rsidRDefault="00DD1355" w:rsidP="00DD1355">
      <w:pPr>
        <w:pBdr>
          <w:top w:val="nil"/>
          <w:left w:val="nil"/>
          <w:bottom w:val="nil"/>
          <w:right w:val="nil"/>
          <w:between w:val="nil"/>
        </w:pBdr>
        <w:contextualSpacing/>
        <w:rPr>
          <w:b/>
          <w:lang w:val="es-ES_tradnl"/>
        </w:rPr>
      </w:pPr>
    </w:p>
    <w:p w14:paraId="65793C7B" w14:textId="77777777" w:rsidR="00DD1355" w:rsidRPr="00662722" w:rsidRDefault="00DD1355" w:rsidP="00DD1355">
      <w:pPr>
        <w:pStyle w:val="Prrafodelista"/>
        <w:pBdr>
          <w:top w:val="nil"/>
          <w:left w:val="nil"/>
          <w:bottom w:val="nil"/>
          <w:right w:val="nil"/>
          <w:between w:val="nil"/>
        </w:pBdr>
        <w:ind w:left="720" w:right="567"/>
        <w:contextualSpacing/>
        <w:rPr>
          <w:rFonts w:ascii="Palatino Linotype" w:hAnsi="Palatino Linotype"/>
          <w:bCs/>
          <w:i/>
          <w:iCs/>
          <w:lang w:val="es-MX"/>
        </w:rPr>
      </w:pPr>
      <w:r w:rsidRPr="00662722">
        <w:rPr>
          <w:rFonts w:ascii="Palatino Linotype" w:hAnsi="Palatino Linotype"/>
          <w:bCs/>
          <w:i/>
          <w:iCs/>
          <w:lang w:val="es-MX"/>
        </w:rPr>
        <w:t xml:space="preserve">…después de una búsqueda exhaustiva que obra dentro de los archivos de ese Departamento de Recursos Humanos le informo lo siguiente: </w:t>
      </w:r>
    </w:p>
    <w:p w14:paraId="0F02C3D1" w14:textId="77777777" w:rsidR="00DD1355" w:rsidRPr="00662722" w:rsidRDefault="00DD1355" w:rsidP="00DD1355">
      <w:pPr>
        <w:pStyle w:val="Prrafodelista"/>
        <w:pBdr>
          <w:top w:val="nil"/>
          <w:left w:val="nil"/>
          <w:bottom w:val="nil"/>
          <w:right w:val="nil"/>
          <w:between w:val="nil"/>
        </w:pBdr>
        <w:ind w:left="720" w:right="567"/>
        <w:contextualSpacing/>
        <w:rPr>
          <w:rFonts w:ascii="Palatino Linotype" w:hAnsi="Palatino Linotype"/>
          <w:bCs/>
          <w:i/>
          <w:iCs/>
          <w:lang w:val="es-MX"/>
        </w:rPr>
      </w:pPr>
    </w:p>
    <w:p w14:paraId="52D7AEA4" w14:textId="448BDF2F" w:rsidR="00DD1355" w:rsidRPr="00662722" w:rsidRDefault="00DD1355" w:rsidP="00DD1355">
      <w:pPr>
        <w:pStyle w:val="Prrafodelista"/>
        <w:pBdr>
          <w:top w:val="nil"/>
          <w:left w:val="nil"/>
          <w:bottom w:val="nil"/>
          <w:right w:val="nil"/>
          <w:between w:val="nil"/>
        </w:pBdr>
        <w:ind w:left="720" w:right="567"/>
        <w:contextualSpacing/>
        <w:rPr>
          <w:rFonts w:ascii="Palatino Linotype" w:hAnsi="Palatino Linotype"/>
          <w:bCs/>
          <w:i/>
          <w:iCs/>
          <w:lang w:val="es-MX"/>
        </w:rPr>
      </w:pPr>
      <w:r w:rsidRPr="00662722">
        <w:rPr>
          <w:rFonts w:ascii="Palatino Linotype" w:hAnsi="Palatino Linotype"/>
          <w:bCs/>
          <w:noProof/>
          <w:lang w:val="es-MX" w:eastAsia="es-MX"/>
        </w:rPr>
        <w:drawing>
          <wp:inline distT="0" distB="0" distL="0" distR="0" wp14:anchorId="44FDF58D" wp14:editId="732DD402">
            <wp:extent cx="4972050" cy="331470"/>
            <wp:effectExtent l="0" t="0" r="0" b="0"/>
            <wp:docPr id="212113212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132121" name=""/>
                    <pic:cNvPicPr/>
                  </pic:nvPicPr>
                  <pic:blipFill>
                    <a:blip r:embed="rId9"/>
                    <a:stretch>
                      <a:fillRect/>
                    </a:stretch>
                  </pic:blipFill>
                  <pic:spPr>
                    <a:xfrm>
                      <a:off x="0" y="0"/>
                      <a:ext cx="4972747" cy="331516"/>
                    </a:xfrm>
                    <a:prstGeom prst="rect">
                      <a:avLst/>
                    </a:prstGeom>
                  </pic:spPr>
                </pic:pic>
              </a:graphicData>
            </a:graphic>
          </wp:inline>
        </w:drawing>
      </w:r>
    </w:p>
    <w:p w14:paraId="204EFEEC" w14:textId="77777777" w:rsidR="00DD1355" w:rsidRPr="00662722" w:rsidRDefault="00DD1355" w:rsidP="00DD1355">
      <w:pPr>
        <w:pStyle w:val="Prrafodelista"/>
        <w:pBdr>
          <w:top w:val="nil"/>
          <w:left w:val="nil"/>
          <w:bottom w:val="nil"/>
          <w:right w:val="nil"/>
          <w:between w:val="nil"/>
        </w:pBdr>
        <w:ind w:left="720" w:right="567"/>
        <w:contextualSpacing/>
        <w:rPr>
          <w:rFonts w:ascii="Palatino Linotype" w:hAnsi="Palatino Linotype"/>
          <w:bCs/>
          <w:i/>
          <w:iCs/>
          <w:lang w:val="es-MX"/>
        </w:rPr>
      </w:pPr>
    </w:p>
    <w:p w14:paraId="643CA24A" w14:textId="77777777" w:rsidR="00DD1355" w:rsidRPr="00662722" w:rsidRDefault="00DD1355" w:rsidP="00DD1355">
      <w:pPr>
        <w:pStyle w:val="Prrafodelista"/>
        <w:pBdr>
          <w:top w:val="nil"/>
          <w:left w:val="nil"/>
          <w:bottom w:val="nil"/>
          <w:right w:val="nil"/>
          <w:between w:val="nil"/>
        </w:pBdr>
        <w:ind w:left="720" w:right="567"/>
        <w:contextualSpacing/>
        <w:rPr>
          <w:rFonts w:ascii="Palatino Linotype" w:hAnsi="Palatino Linotype"/>
          <w:bCs/>
          <w:i/>
          <w:iCs/>
          <w:lang w:val="es-MX"/>
        </w:rPr>
      </w:pPr>
      <w:r w:rsidRPr="00662722">
        <w:rPr>
          <w:rFonts w:ascii="Palatino Linotype" w:hAnsi="Palatino Linotype"/>
          <w:bCs/>
          <w:i/>
          <w:iCs/>
          <w:lang w:val="es-MX"/>
        </w:rPr>
        <w:t xml:space="preserve"> Así mismo, hago de su conocimiento que, no está dentro de las atribuciones de esta Delegación Administrativa, contar con información referente al DIF, así como calculo, fecha de entrega y cifra de liquidación.</w:t>
      </w:r>
    </w:p>
    <w:p w14:paraId="5A199A0D" w14:textId="77777777" w:rsidR="00DD1355" w:rsidRPr="00662722" w:rsidRDefault="00DD1355" w:rsidP="00DD1355">
      <w:pPr>
        <w:pStyle w:val="Prrafodelista"/>
        <w:pBdr>
          <w:top w:val="nil"/>
          <w:left w:val="nil"/>
          <w:bottom w:val="nil"/>
          <w:right w:val="nil"/>
          <w:between w:val="nil"/>
        </w:pBdr>
        <w:ind w:left="720" w:right="567"/>
        <w:contextualSpacing/>
        <w:rPr>
          <w:rFonts w:ascii="Palatino Linotype" w:hAnsi="Palatino Linotype"/>
          <w:bCs/>
          <w:i/>
          <w:iCs/>
          <w:lang w:val="es-MX"/>
        </w:rPr>
      </w:pPr>
    </w:p>
    <w:p w14:paraId="3105D8E7" w14:textId="77777777" w:rsidR="00DD1355" w:rsidRPr="00662722" w:rsidRDefault="00DD1355" w:rsidP="00DD1355">
      <w:pPr>
        <w:pStyle w:val="Prrafodelista"/>
        <w:pBdr>
          <w:top w:val="nil"/>
          <w:left w:val="nil"/>
          <w:bottom w:val="nil"/>
          <w:right w:val="nil"/>
          <w:between w:val="nil"/>
        </w:pBdr>
        <w:ind w:left="720" w:right="567"/>
        <w:contextualSpacing/>
        <w:rPr>
          <w:rFonts w:ascii="Palatino Linotype" w:hAnsi="Palatino Linotype"/>
          <w:bCs/>
          <w:i/>
          <w:iCs/>
          <w:lang w:val="es-MX"/>
        </w:rPr>
      </w:pPr>
      <w:r w:rsidRPr="00662722">
        <w:rPr>
          <w:rFonts w:ascii="Palatino Linotype" w:hAnsi="Palatino Linotype"/>
          <w:bCs/>
          <w:i/>
          <w:iCs/>
          <w:lang w:val="es-MX"/>
        </w:rPr>
        <w:t>En atenci</w:t>
      </w:r>
      <w:r w:rsidRPr="00662722">
        <w:rPr>
          <w:rFonts w:ascii="Palatino Linotype" w:hAnsi="Palatino Linotype" w:cs="Palatino Linotype"/>
          <w:bCs/>
          <w:i/>
          <w:iCs/>
          <w:lang w:val="es-MX"/>
        </w:rPr>
        <w:t>ó</w:t>
      </w:r>
      <w:r w:rsidRPr="00662722">
        <w:rPr>
          <w:rFonts w:ascii="Palatino Linotype" w:hAnsi="Palatino Linotype"/>
          <w:bCs/>
          <w:i/>
          <w:iCs/>
          <w:lang w:val="es-MX"/>
        </w:rPr>
        <w:t>n lo solicitado respecto a si las patrullas que actualmente circulan en el municipio de Toluca corresponden al arrendamiento de la administraci</w:t>
      </w:r>
      <w:r w:rsidRPr="00662722">
        <w:rPr>
          <w:rFonts w:ascii="Palatino Linotype" w:hAnsi="Palatino Linotype" w:cs="Palatino Linotype"/>
          <w:bCs/>
          <w:i/>
          <w:iCs/>
          <w:lang w:val="es-MX"/>
        </w:rPr>
        <w:t>ó</w:t>
      </w:r>
      <w:r w:rsidRPr="00662722">
        <w:rPr>
          <w:rFonts w:ascii="Palatino Linotype" w:hAnsi="Palatino Linotype"/>
          <w:bCs/>
          <w:i/>
          <w:iCs/>
          <w:lang w:val="es-MX"/>
        </w:rPr>
        <w:t xml:space="preserve">n anterior, si fueron adquiridas recientemente </w:t>
      </w:r>
      <w:r w:rsidRPr="00662722">
        <w:rPr>
          <w:rFonts w:ascii="Palatino Linotype" w:hAnsi="Palatino Linotype" w:cs="Palatino Linotype"/>
          <w:bCs/>
          <w:i/>
          <w:iCs/>
          <w:lang w:val="es-MX"/>
        </w:rPr>
        <w:t>ú</w:t>
      </w:r>
      <w:r w:rsidRPr="00662722">
        <w:rPr>
          <w:rFonts w:ascii="Palatino Linotype" w:hAnsi="Palatino Linotype"/>
          <w:bCs/>
          <w:i/>
          <w:iCs/>
          <w:lang w:val="es-MX"/>
        </w:rPr>
        <w:t xml:space="preserve">nicamente repintadas, me permito informar lo siguiente </w:t>
      </w:r>
    </w:p>
    <w:p w14:paraId="7A943481" w14:textId="77777777" w:rsidR="00DD1355" w:rsidRPr="00662722" w:rsidRDefault="00DD1355" w:rsidP="00DD1355">
      <w:pPr>
        <w:pStyle w:val="Prrafodelista"/>
        <w:pBdr>
          <w:top w:val="nil"/>
          <w:left w:val="nil"/>
          <w:bottom w:val="nil"/>
          <w:right w:val="nil"/>
          <w:between w:val="nil"/>
        </w:pBdr>
        <w:ind w:left="720" w:right="567"/>
        <w:contextualSpacing/>
        <w:rPr>
          <w:rFonts w:ascii="Palatino Linotype" w:hAnsi="Palatino Linotype"/>
          <w:bCs/>
          <w:i/>
          <w:iCs/>
          <w:lang w:val="es-MX"/>
        </w:rPr>
      </w:pPr>
    </w:p>
    <w:p w14:paraId="33925C83" w14:textId="77777777" w:rsidR="00DD1355" w:rsidRPr="00662722" w:rsidRDefault="00DD1355" w:rsidP="00DD1355">
      <w:pPr>
        <w:pStyle w:val="Prrafodelista"/>
        <w:pBdr>
          <w:top w:val="nil"/>
          <w:left w:val="nil"/>
          <w:bottom w:val="nil"/>
          <w:right w:val="nil"/>
          <w:between w:val="nil"/>
        </w:pBdr>
        <w:ind w:left="720" w:right="567"/>
        <w:contextualSpacing/>
        <w:rPr>
          <w:rFonts w:ascii="Palatino Linotype" w:hAnsi="Palatino Linotype"/>
          <w:bCs/>
          <w:i/>
          <w:iCs/>
          <w:lang w:val="es-MX"/>
        </w:rPr>
      </w:pPr>
      <w:r w:rsidRPr="00662722">
        <w:rPr>
          <w:rFonts w:ascii="Palatino Linotype" w:hAnsi="Palatino Linotype"/>
          <w:bCs/>
          <w:i/>
          <w:iCs/>
          <w:lang w:val="es-MX"/>
        </w:rPr>
        <w:t>Derivado de la revisi</w:t>
      </w:r>
      <w:r w:rsidRPr="00662722">
        <w:rPr>
          <w:rFonts w:ascii="Palatino Linotype" w:hAnsi="Palatino Linotype" w:cs="Palatino Linotype"/>
          <w:bCs/>
          <w:i/>
          <w:iCs/>
          <w:lang w:val="es-MX"/>
        </w:rPr>
        <w:t>ó</w:t>
      </w:r>
      <w:r w:rsidRPr="00662722">
        <w:rPr>
          <w:rFonts w:ascii="Palatino Linotype" w:hAnsi="Palatino Linotype"/>
          <w:bCs/>
          <w:i/>
          <w:iCs/>
          <w:lang w:val="es-MX"/>
        </w:rPr>
        <w:t xml:space="preserve">n del parque vehicular adscrito a esta Dirección General de Seguridad у Protección, notifico que no todas las unidades en operación corresponden al esquema de arrendamiento contratado por la administración anterior. De igual manera, existen patrullas que fueron adquiridas en administraciones previas, por lo que forman parte del patrimonio municipal y se encuentran en propiedad del Ayuntamiento de Toluca. Asimismo, es importante señalar que a diversas unidades se les realizó mantenimiento preventivo y correctivo, </w:t>
      </w:r>
      <w:r w:rsidRPr="00662722">
        <w:rPr>
          <w:rFonts w:ascii="Palatino Linotype" w:hAnsi="Palatino Linotype"/>
          <w:bCs/>
          <w:i/>
          <w:iCs/>
          <w:lang w:val="es-MX"/>
        </w:rPr>
        <w:lastRenderedPageBreak/>
        <w:t xml:space="preserve">así como trabajos de rehabilitación estética, con la finalidad de mejorar su imagen operativa y garantizar condiciones adecuadas para la prestación del servicio de seguridad pública. Para mayor claridad, se adjunta tabla con la relación de patrullas. </w:t>
      </w:r>
    </w:p>
    <w:p w14:paraId="770DE39F" w14:textId="77777777" w:rsidR="00DD1355" w:rsidRPr="00662722" w:rsidRDefault="00DD1355" w:rsidP="00DD1355">
      <w:pPr>
        <w:pStyle w:val="Prrafodelista"/>
        <w:pBdr>
          <w:top w:val="nil"/>
          <w:left w:val="nil"/>
          <w:bottom w:val="nil"/>
          <w:right w:val="nil"/>
          <w:between w:val="nil"/>
        </w:pBdr>
        <w:ind w:left="720" w:right="567"/>
        <w:contextualSpacing/>
        <w:rPr>
          <w:rFonts w:ascii="Palatino Linotype" w:hAnsi="Palatino Linotype"/>
          <w:bCs/>
          <w:i/>
          <w:iCs/>
          <w:lang w:val="es-MX"/>
        </w:rPr>
      </w:pPr>
    </w:p>
    <w:p w14:paraId="4BC3D82A" w14:textId="0729EA86" w:rsidR="00DD1355" w:rsidRPr="00662722" w:rsidRDefault="00DD1355" w:rsidP="00DD1355">
      <w:pPr>
        <w:pStyle w:val="Prrafodelista"/>
        <w:pBdr>
          <w:top w:val="nil"/>
          <w:left w:val="nil"/>
          <w:bottom w:val="nil"/>
          <w:right w:val="nil"/>
          <w:between w:val="nil"/>
        </w:pBdr>
        <w:ind w:left="720" w:right="567"/>
        <w:contextualSpacing/>
        <w:rPr>
          <w:rFonts w:ascii="Palatino Linotype" w:hAnsi="Palatino Linotype"/>
          <w:bCs/>
          <w:i/>
          <w:iCs/>
          <w:lang w:val="es-ES_tradnl"/>
        </w:rPr>
      </w:pPr>
      <w:r w:rsidRPr="00662722">
        <w:rPr>
          <w:rFonts w:ascii="Palatino Linotype" w:hAnsi="Palatino Linotype"/>
          <w:bCs/>
          <w:i/>
          <w:iCs/>
          <w:noProof/>
          <w:lang w:val="es-MX" w:eastAsia="es-MX"/>
        </w:rPr>
        <w:drawing>
          <wp:inline distT="0" distB="0" distL="0" distR="0" wp14:anchorId="57B5B375" wp14:editId="69E890FB">
            <wp:extent cx="5305425" cy="1131366"/>
            <wp:effectExtent l="0" t="0" r="0" b="0"/>
            <wp:docPr id="3957645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76457" name=""/>
                    <pic:cNvPicPr/>
                  </pic:nvPicPr>
                  <pic:blipFill>
                    <a:blip r:embed="rId10"/>
                    <a:stretch>
                      <a:fillRect/>
                    </a:stretch>
                  </pic:blipFill>
                  <pic:spPr>
                    <a:xfrm>
                      <a:off x="0" y="0"/>
                      <a:ext cx="5331269" cy="1136877"/>
                    </a:xfrm>
                    <a:prstGeom prst="rect">
                      <a:avLst/>
                    </a:prstGeom>
                  </pic:spPr>
                </pic:pic>
              </a:graphicData>
            </a:graphic>
          </wp:inline>
        </w:drawing>
      </w:r>
      <w:r w:rsidRPr="00662722">
        <w:rPr>
          <w:rFonts w:ascii="Palatino Linotype" w:hAnsi="Palatino Linotype"/>
          <w:bCs/>
          <w:i/>
          <w:iCs/>
          <w:lang w:val="es-MX"/>
        </w:rPr>
        <w:t xml:space="preserve"> …</w:t>
      </w:r>
      <w:r w:rsidRPr="00662722">
        <w:rPr>
          <w:rFonts w:ascii="Palatino Linotype" w:hAnsi="Palatino Linotype"/>
          <w:bCs/>
          <w:i/>
          <w:iCs/>
          <w:lang w:val="es-ES_tradnl"/>
        </w:rPr>
        <w:t>” (Sic)</w:t>
      </w:r>
    </w:p>
    <w:p w14:paraId="2B4179DC" w14:textId="77777777" w:rsidR="006C013D" w:rsidRPr="00662722" w:rsidRDefault="006C013D" w:rsidP="00DD1355">
      <w:pPr>
        <w:pBdr>
          <w:top w:val="nil"/>
          <w:left w:val="nil"/>
          <w:bottom w:val="nil"/>
          <w:right w:val="nil"/>
          <w:between w:val="nil"/>
        </w:pBdr>
        <w:contextualSpacing/>
        <w:rPr>
          <w:bCs/>
          <w:lang w:val="es-ES_tradnl"/>
        </w:rPr>
      </w:pPr>
    </w:p>
    <w:p w14:paraId="52DF9453" w14:textId="77777777" w:rsidR="00ED6141" w:rsidRPr="00662722" w:rsidRDefault="00ED6141" w:rsidP="00ED6141">
      <w:pPr>
        <w:pStyle w:val="Prrafodelista"/>
        <w:rPr>
          <w:rFonts w:ascii="Palatino Linotype" w:hAnsi="Palatino Linotype"/>
          <w:bCs/>
          <w:lang w:val="es-ES_tradnl"/>
        </w:rPr>
      </w:pPr>
    </w:p>
    <w:p w14:paraId="0BF50C25" w14:textId="721B5978" w:rsidR="00ED6141" w:rsidRPr="00662722" w:rsidRDefault="00ED6141" w:rsidP="000309CA">
      <w:pPr>
        <w:pStyle w:val="Prrafodelista"/>
        <w:numPr>
          <w:ilvl w:val="0"/>
          <w:numId w:val="36"/>
        </w:numPr>
        <w:pBdr>
          <w:top w:val="nil"/>
          <w:left w:val="nil"/>
          <w:bottom w:val="nil"/>
          <w:right w:val="nil"/>
          <w:between w:val="nil"/>
        </w:pBdr>
        <w:spacing w:line="360" w:lineRule="auto"/>
        <w:contextualSpacing/>
        <w:rPr>
          <w:rFonts w:ascii="Palatino Linotype" w:hAnsi="Palatino Linotype"/>
          <w:bCs/>
          <w:lang w:val="es-ES_tradnl"/>
        </w:rPr>
      </w:pPr>
      <w:r w:rsidRPr="00662722">
        <w:rPr>
          <w:rFonts w:ascii="Palatino Linotype" w:hAnsi="Palatino Linotype"/>
          <w:b/>
          <w:lang w:val="es-ES_tradnl"/>
        </w:rPr>
        <w:t>SA anexo SAIMEX 05948 .pdf</w:t>
      </w:r>
      <w:r w:rsidRPr="00662722">
        <w:rPr>
          <w:rFonts w:ascii="Palatino Linotype" w:hAnsi="Palatino Linotype"/>
          <w:bCs/>
          <w:lang w:val="es-ES_tradnl"/>
        </w:rPr>
        <w:t>:</w:t>
      </w:r>
      <w:r w:rsidR="00494C16" w:rsidRPr="00662722">
        <w:rPr>
          <w:rFonts w:ascii="Palatino Linotype" w:hAnsi="Palatino Linotype"/>
          <w:bCs/>
          <w:lang w:val="es-ES_tradnl"/>
        </w:rPr>
        <w:t xml:space="preserve"> Título de Propiedad </w:t>
      </w:r>
      <w:r w:rsidR="00C43BA9" w:rsidRPr="00662722">
        <w:rPr>
          <w:rFonts w:ascii="Palatino Linotype" w:hAnsi="Palatino Linotype"/>
          <w:bCs/>
          <w:lang w:val="es-ES_tradnl"/>
        </w:rPr>
        <w:t xml:space="preserve">de inmueble del Ayuntamiento de Toluca emitido en el </w:t>
      </w:r>
      <w:r w:rsidR="00C43BA9" w:rsidRPr="00662722">
        <w:rPr>
          <w:rFonts w:ascii="Palatino Linotype" w:hAnsi="Palatino Linotype"/>
          <w:bCs/>
          <w:lang w:val="es-MX"/>
        </w:rPr>
        <w:t>mes de mayo del año dos mil veintiuno.</w:t>
      </w:r>
    </w:p>
    <w:p w14:paraId="6F806D56" w14:textId="77777777" w:rsidR="00ED6141" w:rsidRPr="00662722" w:rsidRDefault="00ED6141" w:rsidP="00ED6141">
      <w:pPr>
        <w:pStyle w:val="Prrafodelista"/>
        <w:rPr>
          <w:rFonts w:ascii="Palatino Linotype" w:hAnsi="Palatino Linotype"/>
          <w:bCs/>
          <w:lang w:val="es-ES_tradnl"/>
        </w:rPr>
      </w:pPr>
    </w:p>
    <w:p w14:paraId="77FC37E7" w14:textId="6D3DC794" w:rsidR="0097448A" w:rsidRPr="00662722" w:rsidRDefault="00ED6141" w:rsidP="0097448A">
      <w:pPr>
        <w:pStyle w:val="Prrafodelista"/>
        <w:numPr>
          <w:ilvl w:val="0"/>
          <w:numId w:val="36"/>
        </w:numPr>
        <w:pBdr>
          <w:top w:val="nil"/>
          <w:left w:val="nil"/>
          <w:bottom w:val="nil"/>
          <w:right w:val="nil"/>
          <w:between w:val="nil"/>
        </w:pBdr>
        <w:spacing w:line="360" w:lineRule="auto"/>
        <w:contextualSpacing/>
        <w:rPr>
          <w:rFonts w:ascii="Palatino Linotype" w:hAnsi="Palatino Linotype"/>
          <w:bCs/>
          <w:lang w:val="es-ES_tradnl"/>
        </w:rPr>
      </w:pPr>
      <w:r w:rsidRPr="00662722">
        <w:rPr>
          <w:rFonts w:ascii="Palatino Linotype" w:hAnsi="Palatino Linotype"/>
          <w:b/>
          <w:lang w:val="es-ES_tradnl"/>
        </w:rPr>
        <w:t>05948.2025.pdf</w:t>
      </w:r>
      <w:r w:rsidRPr="00662722">
        <w:rPr>
          <w:rFonts w:ascii="Palatino Linotype" w:hAnsi="Palatino Linotype"/>
          <w:bCs/>
          <w:lang w:val="es-ES_tradnl"/>
        </w:rPr>
        <w:t>:</w:t>
      </w:r>
      <w:r w:rsidR="00C43BA9" w:rsidRPr="00662722">
        <w:rPr>
          <w:rFonts w:ascii="Palatino Linotype" w:hAnsi="Palatino Linotype"/>
          <w:bCs/>
          <w:lang w:val="es-ES_tradnl"/>
        </w:rPr>
        <w:t xml:space="preserve"> Escrito emitido por el Titular de la Unidad de Transparencia, a través del cual comunica al solicitante de información que, se remiten las respuestas proporcionadas a la solicitud de información de mérito, por los servidores públicos Habilitados competentes. </w:t>
      </w:r>
    </w:p>
    <w:p w14:paraId="46BD0DD6" w14:textId="77777777" w:rsidR="0097448A" w:rsidRPr="00662722" w:rsidRDefault="0097448A" w:rsidP="0097448A">
      <w:pPr>
        <w:pBdr>
          <w:top w:val="nil"/>
          <w:left w:val="nil"/>
          <w:bottom w:val="nil"/>
          <w:right w:val="nil"/>
          <w:between w:val="nil"/>
        </w:pBdr>
        <w:contextualSpacing/>
        <w:rPr>
          <w:bCs/>
          <w:lang w:val="es-ES_tradnl"/>
        </w:rPr>
      </w:pPr>
    </w:p>
    <w:p w14:paraId="5965C974" w14:textId="5AA17AE5" w:rsidR="007823EA" w:rsidRPr="00662722" w:rsidRDefault="00663A37" w:rsidP="007823EA">
      <w:pPr>
        <w:pBdr>
          <w:top w:val="nil"/>
          <w:left w:val="nil"/>
          <w:bottom w:val="nil"/>
          <w:right w:val="nil"/>
          <w:between w:val="nil"/>
        </w:pBdr>
        <w:contextualSpacing/>
        <w:rPr>
          <w:b/>
          <w:bCs/>
        </w:rPr>
      </w:pPr>
      <w:r w:rsidRPr="00662722">
        <w:rPr>
          <w:rFonts w:eastAsia="Palatino Linotype" w:cs="Palatino Linotype"/>
          <w:color w:val="000000"/>
          <w:szCs w:val="24"/>
          <w:lang w:val="es-ES_tradnl"/>
        </w:rPr>
        <w:t xml:space="preserve">Ante la respuesta del Sujeto Obligado, </w:t>
      </w:r>
      <w:r w:rsidR="003B574E" w:rsidRPr="00662722">
        <w:rPr>
          <w:rFonts w:eastAsia="Palatino Linotype" w:cs="Palatino Linotype"/>
          <w:color w:val="000000"/>
          <w:szCs w:val="24"/>
          <w:lang w:val="es-ES_tradnl"/>
        </w:rPr>
        <w:t>el</w:t>
      </w:r>
      <w:r w:rsidRPr="00662722">
        <w:rPr>
          <w:rFonts w:eastAsia="Palatino Linotype" w:cs="Palatino Linotype"/>
          <w:color w:val="000000"/>
          <w:szCs w:val="24"/>
          <w:lang w:val="es-ES_tradnl"/>
        </w:rPr>
        <w:t xml:space="preserve"> Recurrente interpuso el presente recurso de revisión </w:t>
      </w:r>
      <w:r w:rsidR="00B05A97" w:rsidRPr="00662722">
        <w:rPr>
          <w:rFonts w:eastAsia="Palatino Linotype" w:cs="Palatino Linotype"/>
          <w:color w:val="000000"/>
          <w:szCs w:val="24"/>
          <w:lang w:val="es-ES_tradnl"/>
        </w:rPr>
        <w:t xml:space="preserve">señalando como </w:t>
      </w:r>
      <w:r w:rsidR="001060F0" w:rsidRPr="00662722">
        <w:rPr>
          <w:rFonts w:eastAsia="Palatino Linotype" w:cs="Palatino Linotype"/>
          <w:color w:val="000000"/>
          <w:szCs w:val="24"/>
          <w:lang w:val="es-ES_tradnl"/>
        </w:rPr>
        <w:t xml:space="preserve">acto </w:t>
      </w:r>
      <w:r w:rsidRPr="00662722">
        <w:rPr>
          <w:rFonts w:eastAsia="Palatino Linotype" w:cs="Palatino Linotype"/>
          <w:color w:val="000000"/>
          <w:szCs w:val="24"/>
          <w:lang w:val="es-ES_tradnl"/>
        </w:rPr>
        <w:t>impugnado</w:t>
      </w:r>
      <w:r w:rsidR="0064205C" w:rsidRPr="00662722">
        <w:t xml:space="preserve"> </w:t>
      </w:r>
      <w:r w:rsidR="0064205C" w:rsidRPr="00662722">
        <w:rPr>
          <w:rFonts w:eastAsia="Palatino Linotype" w:cs="Palatino Linotype"/>
          <w:color w:val="000000"/>
          <w:szCs w:val="24"/>
          <w:lang w:val="es-ES_tradnl"/>
        </w:rPr>
        <w:t>y como razones o motivos de inconformidad lo siguiente</w:t>
      </w:r>
      <w:r w:rsidR="005970FB" w:rsidRPr="00662722">
        <w:rPr>
          <w:rFonts w:eastAsia="Palatino Linotype" w:cs="Palatino Linotype"/>
          <w:color w:val="000000"/>
          <w:szCs w:val="24"/>
          <w:lang w:val="es-ES_tradnl"/>
        </w:rPr>
        <w:t xml:space="preserve">: </w:t>
      </w:r>
      <w:r w:rsidR="005970FB" w:rsidRPr="00662722">
        <w:rPr>
          <w:rFonts w:eastAsia="Palatino Linotype" w:cs="Palatino Linotype"/>
          <w:i/>
          <w:iCs/>
          <w:color w:val="000000"/>
          <w:szCs w:val="24"/>
          <w:lang w:val="es-ES_tradnl"/>
        </w:rPr>
        <w:t>“</w:t>
      </w:r>
      <w:r w:rsidR="00B653D4" w:rsidRPr="00662722">
        <w:rPr>
          <w:rFonts w:eastAsia="Palatino Linotype" w:cs="Palatino Linotype"/>
          <w:i/>
          <w:iCs/>
          <w:color w:val="000000"/>
          <w:szCs w:val="24"/>
          <w:lang w:val="es-ES_tradnl"/>
        </w:rPr>
        <w:t xml:space="preserve">No entrega la información solicita la unidad de transparencia además de ineptos, burros y opacos se quiere hacer los chistosos </w:t>
      </w:r>
      <w:r w:rsidR="00B653D4" w:rsidRPr="00662722">
        <w:rPr>
          <w:rFonts w:eastAsia="Palatino Linotype" w:cs="Palatino Linotype"/>
          <w:b/>
          <w:bCs/>
          <w:i/>
          <w:iCs/>
          <w:color w:val="000000"/>
          <w:szCs w:val="24"/>
          <w:u w:val="single"/>
          <w:lang w:val="es-ES_tradnl"/>
        </w:rPr>
        <w:t xml:space="preserve">en el link que mandan de informe no esta toda la información que se solicita ahí solo esta el número de recurso y se pide el expediente completo y no lo entregan lo ocultan </w:t>
      </w:r>
      <w:r w:rsidR="00B653D4" w:rsidRPr="00662722">
        <w:rPr>
          <w:rFonts w:eastAsia="Palatino Linotype" w:cs="Palatino Linotype"/>
          <w:i/>
          <w:iCs/>
          <w:color w:val="000000"/>
          <w:szCs w:val="24"/>
          <w:lang w:val="es-ES_tradnl"/>
        </w:rPr>
        <w:t xml:space="preserve">se exige se entregue dicen que para que lo entrega si el infoem ya se va y no los obligara a entregar que además le dan dinero para que todo se los apruebe </w:t>
      </w:r>
      <w:r w:rsidR="00B653D4" w:rsidRPr="00662722">
        <w:rPr>
          <w:rFonts w:eastAsia="Palatino Linotype" w:cs="Palatino Linotype"/>
          <w:i/>
          <w:iCs/>
          <w:color w:val="000000"/>
          <w:szCs w:val="24"/>
          <w:lang w:val="es-ES_tradnl"/>
        </w:rPr>
        <w:lastRenderedPageBreak/>
        <w:t>eso dice el Titular y Éramos</w:t>
      </w:r>
      <w:r w:rsidR="005970FB" w:rsidRPr="00662722">
        <w:rPr>
          <w:rFonts w:eastAsia="Palatino Linotype" w:cs="Palatino Linotype"/>
          <w:i/>
          <w:iCs/>
          <w:color w:val="000000"/>
          <w:szCs w:val="24"/>
          <w:lang w:val="es-ES_tradnl"/>
        </w:rPr>
        <w:t>”</w:t>
      </w:r>
      <w:r w:rsidR="00B653D4" w:rsidRPr="00662722">
        <w:rPr>
          <w:rFonts w:eastAsia="Palatino Linotype" w:cs="Palatino Linotype"/>
          <w:i/>
          <w:iCs/>
          <w:color w:val="000000"/>
          <w:szCs w:val="24"/>
          <w:lang w:val="es-ES_tradnl"/>
        </w:rPr>
        <w:t xml:space="preserve"> (Sic)</w:t>
      </w:r>
      <w:r w:rsidR="0064205C" w:rsidRPr="00662722">
        <w:rPr>
          <w:rFonts w:eastAsia="Palatino Linotype" w:cs="Palatino Linotype"/>
          <w:color w:val="000000"/>
          <w:szCs w:val="24"/>
          <w:lang w:val="es-ES_tradnl"/>
        </w:rPr>
        <w:t>; ante ello, es preciso</w:t>
      </w:r>
      <w:r w:rsidR="007823EA" w:rsidRPr="00662722">
        <w:rPr>
          <w:lang w:val="es-ES_tradnl"/>
        </w:rPr>
        <w:t xml:space="preserve"> resaltar que </w:t>
      </w:r>
      <w:r w:rsidR="006F11AB" w:rsidRPr="00662722">
        <w:rPr>
          <w:u w:val="single"/>
        </w:rPr>
        <w:t xml:space="preserve">el objeto de la impugnación referido por el particular, no tiene relación con </w:t>
      </w:r>
      <w:r w:rsidR="0064205C" w:rsidRPr="00662722">
        <w:rPr>
          <w:u w:val="single"/>
        </w:rPr>
        <w:t>las actuaciones que obran en el expediente electrónico del SAIMEX</w:t>
      </w:r>
      <w:r w:rsidR="006F11AB" w:rsidRPr="00662722">
        <w:t xml:space="preserve">, tomando en consideración que </w:t>
      </w:r>
      <w:r w:rsidR="0064205C" w:rsidRPr="00662722">
        <w:rPr>
          <w:u w:val="single"/>
        </w:rPr>
        <w:t>no se advierte que se haya</w:t>
      </w:r>
      <w:r w:rsidR="00114071" w:rsidRPr="00662722">
        <w:rPr>
          <w:u w:val="single"/>
        </w:rPr>
        <w:t xml:space="preserve"> </w:t>
      </w:r>
      <w:r w:rsidR="0064205C" w:rsidRPr="00662722">
        <w:rPr>
          <w:u w:val="single"/>
        </w:rPr>
        <w:t>puesto a</w:t>
      </w:r>
      <w:r w:rsidR="006F11AB" w:rsidRPr="00662722">
        <w:rPr>
          <w:u w:val="single"/>
        </w:rPr>
        <w:t xml:space="preserve"> disposición algún link de consulta</w:t>
      </w:r>
      <w:r w:rsidR="00114071" w:rsidRPr="00662722">
        <w:rPr>
          <w:u w:val="single"/>
        </w:rPr>
        <w:t xml:space="preserve"> que únicamente contenga un número de Recurso de Revisión, ni que se haya requerido en la solicitud de información de mérito el expediente completo de un Recurso de Revisión interpuesto ante este Instituto</w:t>
      </w:r>
      <w:r w:rsidR="00114071" w:rsidRPr="00662722">
        <w:t>, como</w:t>
      </w:r>
      <w:r w:rsidR="006F11AB" w:rsidRPr="00662722">
        <w:t xml:space="preserve"> refiere el</w:t>
      </w:r>
      <w:r w:rsidR="0064205C" w:rsidRPr="00662722">
        <w:t xml:space="preserve"> ahora</w:t>
      </w:r>
      <w:r w:rsidR="006F11AB" w:rsidRPr="00662722">
        <w:t xml:space="preserve"> </w:t>
      </w:r>
      <w:r w:rsidR="006F11AB" w:rsidRPr="00662722">
        <w:rPr>
          <w:b/>
          <w:bCs/>
        </w:rPr>
        <w:t>Recurrente.</w:t>
      </w:r>
    </w:p>
    <w:p w14:paraId="5F52E4A3" w14:textId="77777777" w:rsidR="00F70347" w:rsidRPr="00662722" w:rsidRDefault="00F70347" w:rsidP="007823EA">
      <w:pPr>
        <w:pBdr>
          <w:top w:val="nil"/>
          <w:left w:val="nil"/>
          <w:bottom w:val="nil"/>
          <w:right w:val="nil"/>
          <w:between w:val="nil"/>
        </w:pBdr>
        <w:contextualSpacing/>
        <w:rPr>
          <w:b/>
          <w:bCs/>
        </w:rPr>
      </w:pPr>
    </w:p>
    <w:p w14:paraId="29ABD5CF" w14:textId="7AAE8B24" w:rsidR="00F70347" w:rsidRPr="00662722" w:rsidRDefault="00F70347" w:rsidP="00F70347">
      <w:pPr>
        <w:spacing w:after="160"/>
        <w:ind w:right="141"/>
        <w:rPr>
          <w:rFonts w:eastAsiaTheme="minorHAnsi" w:cs="Arial"/>
          <w:bCs/>
          <w:szCs w:val="24"/>
          <w:lang w:eastAsia="en-US"/>
        </w:rPr>
      </w:pPr>
      <w:r w:rsidRPr="00662722">
        <w:rPr>
          <w:rFonts w:eastAsiaTheme="minorHAnsi" w:cs="Arial"/>
          <w:bCs/>
          <w:szCs w:val="24"/>
          <w:lang w:eastAsia="en-US"/>
        </w:rPr>
        <w:t xml:space="preserve">Por lo que, en la etapa de manifestaciones, el </w:t>
      </w:r>
      <w:r w:rsidRPr="00662722">
        <w:rPr>
          <w:rFonts w:eastAsiaTheme="minorHAnsi" w:cs="Arial"/>
          <w:b/>
          <w:bCs/>
          <w:szCs w:val="24"/>
          <w:lang w:eastAsia="en-US"/>
        </w:rPr>
        <w:t xml:space="preserve">Sujeto Obligado </w:t>
      </w:r>
      <w:r w:rsidRPr="00662722">
        <w:rPr>
          <w:rFonts w:eastAsiaTheme="minorHAnsi" w:cs="Arial"/>
          <w:szCs w:val="24"/>
          <w:lang w:eastAsia="en-US"/>
        </w:rPr>
        <w:t>rindió</w:t>
      </w:r>
      <w:r w:rsidRPr="00662722">
        <w:rPr>
          <w:rFonts w:eastAsiaTheme="minorHAnsi" w:cs="Arial"/>
          <w:bCs/>
          <w:szCs w:val="24"/>
          <w:lang w:eastAsia="en-US"/>
        </w:rPr>
        <w:t xml:space="preserve"> su informe justificado a través de</w:t>
      </w:r>
      <w:r w:rsidRPr="00662722">
        <w:rPr>
          <w:rFonts w:eastAsiaTheme="minorHAnsi" w:cs="Arial"/>
          <w:szCs w:val="24"/>
          <w:lang w:eastAsia="en-US"/>
        </w:rPr>
        <w:t xml:space="preserve"> </w:t>
      </w:r>
      <w:r w:rsidR="00114071" w:rsidRPr="00662722">
        <w:rPr>
          <w:rFonts w:eastAsiaTheme="minorHAnsi" w:cs="Arial"/>
          <w:szCs w:val="24"/>
          <w:lang w:eastAsia="en-US"/>
        </w:rPr>
        <w:t xml:space="preserve">los archivos electrónicos denominados </w:t>
      </w:r>
      <w:r w:rsidR="00114071" w:rsidRPr="00662722">
        <w:rPr>
          <w:rFonts w:eastAsiaTheme="minorHAnsi" w:cs="Arial"/>
          <w:i/>
          <w:szCs w:val="24"/>
          <w:lang w:eastAsia="en-US"/>
        </w:rPr>
        <w:t>“</w:t>
      </w:r>
      <w:r w:rsidR="00114071" w:rsidRPr="00662722">
        <w:rPr>
          <w:rFonts w:eastAsiaTheme="minorHAnsi" w:cs="Arial"/>
          <w:b/>
          <w:bCs/>
          <w:i/>
          <w:szCs w:val="24"/>
          <w:lang w:eastAsia="en-US"/>
        </w:rPr>
        <w:t>14075-2025-CJ.pdf</w:t>
      </w:r>
      <w:r w:rsidR="00114071" w:rsidRPr="00662722">
        <w:rPr>
          <w:rFonts w:eastAsiaTheme="minorHAnsi" w:cs="Arial"/>
          <w:i/>
          <w:szCs w:val="24"/>
          <w:lang w:eastAsia="en-US"/>
        </w:rPr>
        <w:t xml:space="preserve">”, </w:t>
      </w:r>
      <w:r w:rsidR="00114071" w:rsidRPr="00662722">
        <w:rPr>
          <w:rFonts w:eastAsiaTheme="minorHAnsi" w:cs="Arial"/>
          <w:b/>
          <w:bCs/>
          <w:i/>
          <w:szCs w:val="24"/>
          <w:lang w:eastAsia="en-US"/>
        </w:rPr>
        <w:t xml:space="preserve">“14075-2025-DGSEG.pdf”, “14075-2025-DGSERV.pdf”, “14075-2025-DGA.pdf”, “14075-2025-TESO.pdf”, “Ratificación 14075.pdf”, “14075-2025-DGMA.pdf”, “14075-2025-DGOP.pdf” </w:t>
      </w:r>
      <w:r w:rsidR="00114071" w:rsidRPr="00662722">
        <w:rPr>
          <w:rFonts w:eastAsiaTheme="minorHAnsi" w:cs="Arial"/>
          <w:iCs/>
          <w:szCs w:val="24"/>
          <w:lang w:eastAsia="en-US"/>
        </w:rPr>
        <w:t>y</w:t>
      </w:r>
      <w:r w:rsidR="00114071" w:rsidRPr="00662722">
        <w:rPr>
          <w:rFonts w:eastAsiaTheme="minorHAnsi" w:cs="Arial"/>
          <w:i/>
          <w:szCs w:val="24"/>
          <w:lang w:eastAsia="en-US"/>
        </w:rPr>
        <w:t xml:space="preserve"> “</w:t>
      </w:r>
      <w:r w:rsidR="00114071" w:rsidRPr="00662722">
        <w:rPr>
          <w:rFonts w:eastAsiaTheme="minorHAnsi" w:cs="Arial"/>
          <w:b/>
          <w:bCs/>
          <w:i/>
          <w:szCs w:val="24"/>
          <w:lang w:eastAsia="en-US"/>
        </w:rPr>
        <w:t>14075-2025-DGDE.pdf</w:t>
      </w:r>
      <w:r w:rsidR="00114071" w:rsidRPr="00662722">
        <w:rPr>
          <w:rFonts w:eastAsiaTheme="minorHAnsi" w:cs="Arial"/>
          <w:i/>
          <w:szCs w:val="24"/>
          <w:lang w:eastAsia="en-US"/>
        </w:rPr>
        <w:t>”</w:t>
      </w:r>
      <w:r w:rsidRPr="00662722">
        <w:rPr>
          <w:rFonts w:eastAsiaTheme="minorHAnsi" w:cs="Arial"/>
          <w:bCs/>
          <w:szCs w:val="24"/>
          <w:lang w:eastAsia="en-US"/>
        </w:rPr>
        <w:t xml:space="preserve">, con </w:t>
      </w:r>
      <w:r w:rsidR="00114071" w:rsidRPr="00662722">
        <w:rPr>
          <w:rFonts w:eastAsiaTheme="minorHAnsi" w:cs="Arial"/>
          <w:bCs/>
          <w:szCs w:val="24"/>
          <w:lang w:eastAsia="en-US"/>
        </w:rPr>
        <w:t>los cuales</w:t>
      </w:r>
      <w:r w:rsidRPr="00662722">
        <w:rPr>
          <w:rFonts w:eastAsiaTheme="minorHAnsi" w:cs="Arial"/>
          <w:bCs/>
          <w:szCs w:val="24"/>
          <w:lang w:eastAsia="en-US"/>
        </w:rPr>
        <w:t xml:space="preserve">, </w:t>
      </w:r>
      <w:r w:rsidR="007F3157" w:rsidRPr="00662722">
        <w:rPr>
          <w:rFonts w:eastAsiaTheme="minorHAnsi" w:cs="Arial"/>
          <w:bCs/>
          <w:szCs w:val="24"/>
          <w:lang w:eastAsia="en-US"/>
        </w:rPr>
        <w:t>mediante un escrito y oficios números 211010000/0014/2026, 210010000/0004/2026, 207010000/0015/2026, :202010000/4113/2025, 206010000/7436/2025,</w:t>
      </w:r>
      <w:r w:rsidR="007F3157" w:rsidRPr="00662722">
        <w:t xml:space="preserve"> </w:t>
      </w:r>
      <w:r w:rsidR="007F3157" w:rsidRPr="00662722">
        <w:rPr>
          <w:rFonts w:eastAsiaTheme="minorHAnsi" w:cs="Arial"/>
          <w:bCs/>
          <w:szCs w:val="24"/>
          <w:lang w:eastAsia="en-US"/>
        </w:rPr>
        <w:t xml:space="preserve">208010000/01257/2025, 205017000/19845/2025 y 201010000/1131/2025; </w:t>
      </w:r>
      <w:r w:rsidRPr="00662722">
        <w:rPr>
          <w:rFonts w:eastAsiaTheme="minorHAnsi" w:cs="Arial"/>
          <w:bCs/>
          <w:szCs w:val="24"/>
          <w:lang w:eastAsia="en-US"/>
        </w:rPr>
        <w:t xml:space="preserve">el Titular de la Unidad de </w:t>
      </w:r>
      <w:r w:rsidR="00907E5E" w:rsidRPr="00662722">
        <w:rPr>
          <w:rFonts w:eastAsiaTheme="minorHAnsi" w:cs="Arial"/>
          <w:bCs/>
          <w:szCs w:val="24"/>
          <w:lang w:eastAsia="en-US"/>
        </w:rPr>
        <w:t>Transparencia</w:t>
      </w:r>
      <w:r w:rsidR="007F3157" w:rsidRPr="00662722">
        <w:rPr>
          <w:rFonts w:eastAsiaTheme="minorHAnsi" w:cs="Arial"/>
          <w:bCs/>
          <w:szCs w:val="24"/>
          <w:lang w:eastAsia="en-US"/>
        </w:rPr>
        <w:t>,</w:t>
      </w:r>
      <w:r w:rsidR="00907E5E" w:rsidRPr="00662722">
        <w:rPr>
          <w:rFonts w:eastAsiaTheme="minorHAnsi" w:cs="Arial"/>
          <w:bCs/>
          <w:szCs w:val="24"/>
          <w:lang w:eastAsia="en-US"/>
        </w:rPr>
        <w:t xml:space="preserve"> </w:t>
      </w:r>
      <w:r w:rsidR="00114071" w:rsidRPr="00662722">
        <w:rPr>
          <w:rFonts w:eastAsiaTheme="minorHAnsi" w:cs="Arial"/>
          <w:bCs/>
          <w:szCs w:val="24"/>
          <w:lang w:eastAsia="en-US"/>
        </w:rPr>
        <w:t xml:space="preserve">la </w:t>
      </w:r>
      <w:r w:rsidR="007F3157" w:rsidRPr="00662722">
        <w:rPr>
          <w:rFonts w:eastAsiaTheme="minorHAnsi" w:cs="Arial"/>
          <w:bCs/>
          <w:szCs w:val="24"/>
          <w:lang w:eastAsia="en-US"/>
        </w:rPr>
        <w:t>Dirección General de Administración, Tesorería Municipal, Secretaría del Ayuntamiento, Dirección General de Seguridad y Protección , Dirección General de Servicios Públicos, Dirección General de Obras Públicas, Dirección General de Medio Ambiente, Consejería Jurídica, Dirección General de Desarrollo Económico y Dirección General de Gobierno,</w:t>
      </w:r>
      <w:r w:rsidR="007F3157" w:rsidRPr="00662722">
        <w:t xml:space="preserve"> </w:t>
      </w:r>
      <w:r w:rsidR="007F3157" w:rsidRPr="00662722">
        <w:rPr>
          <w:rFonts w:eastAsiaTheme="minorHAnsi" w:cs="Arial"/>
          <w:bCs/>
          <w:szCs w:val="24"/>
          <w:lang w:eastAsia="en-US"/>
        </w:rPr>
        <w:t xml:space="preserve">ratifican en todas sus partes la respuesta otorgada al solicitante </w:t>
      </w:r>
      <w:r w:rsidR="00114071" w:rsidRPr="00662722">
        <w:rPr>
          <w:rFonts w:eastAsiaTheme="minorHAnsi" w:cs="Arial"/>
          <w:bCs/>
          <w:szCs w:val="24"/>
          <w:lang w:eastAsia="en-US"/>
        </w:rPr>
        <w:t>a la solicitud</w:t>
      </w:r>
      <w:r w:rsidR="007F3157" w:rsidRPr="00662722">
        <w:rPr>
          <w:rFonts w:eastAsiaTheme="minorHAnsi" w:cs="Arial"/>
          <w:bCs/>
          <w:szCs w:val="24"/>
          <w:lang w:eastAsia="en-US"/>
        </w:rPr>
        <w:t xml:space="preserve"> de información número</w:t>
      </w:r>
      <w:r w:rsidR="00114071" w:rsidRPr="00662722">
        <w:rPr>
          <w:rFonts w:eastAsiaTheme="minorHAnsi" w:cs="Arial"/>
          <w:bCs/>
          <w:szCs w:val="24"/>
          <w:lang w:eastAsia="en-US"/>
        </w:rPr>
        <w:t xml:space="preserve"> 05948/TOLUCA/IP/2025</w:t>
      </w:r>
      <w:r w:rsidR="007F3157" w:rsidRPr="00662722">
        <w:rPr>
          <w:rFonts w:eastAsiaTheme="minorHAnsi" w:cs="Arial"/>
          <w:bCs/>
          <w:szCs w:val="24"/>
          <w:lang w:eastAsia="en-US"/>
        </w:rPr>
        <w:t>.</w:t>
      </w:r>
    </w:p>
    <w:p w14:paraId="33755D24" w14:textId="781D43EA" w:rsidR="00D84392" w:rsidRPr="00662722" w:rsidRDefault="00D84392" w:rsidP="00663A37">
      <w:pPr>
        <w:pBdr>
          <w:top w:val="nil"/>
          <w:left w:val="nil"/>
          <w:bottom w:val="nil"/>
          <w:right w:val="nil"/>
          <w:between w:val="nil"/>
        </w:pBdr>
        <w:contextualSpacing/>
        <w:rPr>
          <w:rFonts w:eastAsia="Palatino Linotype" w:cs="Palatino Linotype"/>
          <w:color w:val="000000"/>
          <w:szCs w:val="24"/>
          <w:lang w:val="es-ES_tradnl"/>
        </w:rPr>
      </w:pPr>
    </w:p>
    <w:p w14:paraId="5F549C19" w14:textId="226D3292" w:rsidR="00DE233D" w:rsidRPr="00662722" w:rsidRDefault="0001374B" w:rsidP="0063503E">
      <w:pPr>
        <w:pBdr>
          <w:top w:val="nil"/>
          <w:left w:val="nil"/>
          <w:bottom w:val="nil"/>
          <w:right w:val="nil"/>
          <w:between w:val="nil"/>
        </w:pBdr>
        <w:contextualSpacing/>
        <w:rPr>
          <w:bCs/>
        </w:rPr>
      </w:pPr>
      <w:r w:rsidRPr="00662722">
        <w:rPr>
          <w:rFonts w:eastAsia="Palatino Linotype" w:cs="Palatino Linotype"/>
          <w:color w:val="000000"/>
          <w:szCs w:val="24"/>
          <w:lang w:val="es-ES_tradnl"/>
        </w:rPr>
        <w:lastRenderedPageBreak/>
        <w:t>Una vez descritas las actuaciones que integran el expediente, se tiene que</w:t>
      </w:r>
      <w:r w:rsidR="0063503E" w:rsidRPr="00662722">
        <w:rPr>
          <w:rFonts w:eastAsia="Palatino Linotype" w:cs="Palatino Linotype"/>
          <w:color w:val="000000"/>
          <w:szCs w:val="24"/>
          <w:lang w:val="es-ES_tradnl"/>
        </w:rPr>
        <w:t xml:space="preserve">, una vez </w:t>
      </w:r>
      <w:r w:rsidRPr="00662722">
        <w:rPr>
          <w:rFonts w:eastAsia="Palatino Linotype" w:cs="Palatino Linotype"/>
          <w:color w:val="000000"/>
          <w:szCs w:val="24"/>
          <w:lang w:val="es-ES_tradnl"/>
        </w:rPr>
        <w:t xml:space="preserve"> </w:t>
      </w:r>
      <w:r w:rsidR="00DE233D" w:rsidRPr="00662722">
        <w:rPr>
          <w:bCs/>
        </w:rPr>
        <w:t>analizadas</w:t>
      </w:r>
      <w:r w:rsidR="0063503E" w:rsidRPr="00662722">
        <w:rPr>
          <w:bCs/>
        </w:rPr>
        <w:t xml:space="preserve"> las manifestaciones vertidas por el </w:t>
      </w:r>
      <w:r w:rsidR="0063503E" w:rsidRPr="00662722">
        <w:rPr>
          <w:b/>
        </w:rPr>
        <w:t>Recurrente</w:t>
      </w:r>
      <w:r w:rsidR="0063503E" w:rsidRPr="00662722">
        <w:rPr>
          <w:bCs/>
        </w:rPr>
        <w:t xml:space="preserve"> en su medio de impugnación</w:t>
      </w:r>
      <w:r w:rsidR="00DE233D" w:rsidRPr="00662722">
        <w:rPr>
          <w:bCs/>
        </w:rPr>
        <w:t>, se determina que encuadra en la</w:t>
      </w:r>
      <w:r w:rsidR="00734EB2" w:rsidRPr="00662722">
        <w:rPr>
          <w:bCs/>
        </w:rPr>
        <w:t>s</w:t>
      </w:r>
      <w:r w:rsidR="00DE233D" w:rsidRPr="00662722">
        <w:rPr>
          <w:bCs/>
        </w:rPr>
        <w:t xml:space="preserve"> hipótesis normativa señalad</w:t>
      </w:r>
      <w:r w:rsidR="007F3157" w:rsidRPr="00662722">
        <w:rPr>
          <w:bCs/>
        </w:rPr>
        <w:t>a</w:t>
      </w:r>
      <w:r w:rsidR="00DE233D" w:rsidRPr="00662722">
        <w:rPr>
          <w:bCs/>
        </w:rPr>
        <w:t xml:space="preserve"> en la</w:t>
      </w:r>
      <w:r w:rsidR="002B0FC8" w:rsidRPr="00662722">
        <w:rPr>
          <w:bCs/>
        </w:rPr>
        <w:t>s</w:t>
      </w:r>
      <w:r w:rsidR="00DE233D" w:rsidRPr="00662722">
        <w:rPr>
          <w:bCs/>
        </w:rPr>
        <w:t xml:space="preserve"> </w:t>
      </w:r>
      <w:r w:rsidR="007F3157" w:rsidRPr="00662722">
        <w:rPr>
          <w:bCs/>
        </w:rPr>
        <w:t>fracción</w:t>
      </w:r>
      <w:r w:rsidR="00DE233D" w:rsidRPr="00662722">
        <w:rPr>
          <w:bCs/>
        </w:rPr>
        <w:t xml:space="preserve"> V del artículo 179 de la Ley de Transparencia y Acceso a la Información Pública del Estado de México y Municipios, la cual consagra la procedencia del recurso de revisión, cuando los Sujetos Obligados </w:t>
      </w:r>
      <w:r w:rsidR="007F3157" w:rsidRPr="00662722">
        <w:rPr>
          <w:bCs/>
        </w:rPr>
        <w:t>entreguen la información incompleta</w:t>
      </w:r>
      <w:r w:rsidR="00DE233D" w:rsidRPr="00662722">
        <w:rPr>
          <w:bCs/>
        </w:rPr>
        <w:t>, se inserta el ordenamiento para pronta referencia:</w:t>
      </w:r>
    </w:p>
    <w:p w14:paraId="4BF55E2C" w14:textId="77777777" w:rsidR="00DE233D" w:rsidRPr="00662722" w:rsidRDefault="00DE233D" w:rsidP="00DE233D">
      <w:pPr>
        <w:rPr>
          <w:bCs/>
        </w:rPr>
      </w:pPr>
    </w:p>
    <w:p w14:paraId="1F2A97D3" w14:textId="77777777" w:rsidR="00DE233D" w:rsidRPr="00662722" w:rsidRDefault="00DE233D" w:rsidP="00DE233D">
      <w:pPr>
        <w:ind w:left="567" w:right="616"/>
        <w:rPr>
          <w:bCs/>
          <w:i/>
          <w:sz w:val="22"/>
        </w:rPr>
      </w:pPr>
      <w:r w:rsidRPr="00662722">
        <w:rPr>
          <w:bCs/>
          <w:i/>
          <w:sz w:val="22"/>
        </w:rPr>
        <w:t>“</w:t>
      </w:r>
      <w:r w:rsidRPr="00662722">
        <w:rPr>
          <w:b/>
          <w:bCs/>
          <w:i/>
          <w:sz w:val="22"/>
        </w:rPr>
        <w:t>Artículo 179.</w:t>
      </w:r>
      <w:r w:rsidRPr="00662722">
        <w:rPr>
          <w:bCs/>
          <w:i/>
          <w:sz w:val="22"/>
        </w:rPr>
        <w:t xml:space="preserve"> El recurso de revisión es un medio de protección que la Ley otorga a los particulares, para hacer valer su derecho de acceso a la información pública, y procederá en contra de las siguientes causas:</w:t>
      </w:r>
    </w:p>
    <w:p w14:paraId="400F4B53" w14:textId="77777777" w:rsidR="00DE233D" w:rsidRPr="00662722" w:rsidRDefault="00DE233D" w:rsidP="00DE233D">
      <w:pPr>
        <w:ind w:left="567" w:right="616"/>
        <w:rPr>
          <w:bCs/>
          <w:i/>
          <w:sz w:val="22"/>
        </w:rPr>
      </w:pPr>
      <w:r w:rsidRPr="00662722">
        <w:rPr>
          <w:bCs/>
          <w:i/>
          <w:sz w:val="22"/>
        </w:rPr>
        <w:t>…</w:t>
      </w:r>
    </w:p>
    <w:p w14:paraId="3F880AB9" w14:textId="0B63F453" w:rsidR="00DE233D" w:rsidRPr="00662722" w:rsidRDefault="007F3157" w:rsidP="00D918B9">
      <w:pPr>
        <w:ind w:left="567" w:right="616"/>
        <w:rPr>
          <w:bCs/>
          <w:i/>
          <w:sz w:val="22"/>
        </w:rPr>
      </w:pPr>
      <w:r w:rsidRPr="00662722">
        <w:rPr>
          <w:b/>
          <w:bCs/>
          <w:i/>
          <w:sz w:val="22"/>
        </w:rPr>
        <w:t>V. La entrega de información incompleta;</w:t>
      </w:r>
    </w:p>
    <w:p w14:paraId="7E99F61F" w14:textId="77777777" w:rsidR="00DE233D" w:rsidRPr="00662722" w:rsidRDefault="00DE233D" w:rsidP="00DE233D">
      <w:pPr>
        <w:rPr>
          <w:bCs/>
        </w:rPr>
      </w:pPr>
    </w:p>
    <w:p w14:paraId="7384076F" w14:textId="67FEA8A0" w:rsidR="00DE233D" w:rsidRPr="00662722" w:rsidRDefault="007F3157" w:rsidP="00DE233D">
      <w:pPr>
        <w:rPr>
          <w:bCs/>
        </w:rPr>
      </w:pPr>
      <w:r w:rsidRPr="00662722">
        <w:rPr>
          <w:bCs/>
        </w:rPr>
        <w:t>Sin embargo;</w:t>
      </w:r>
      <w:r w:rsidR="00DE233D" w:rsidRPr="00662722">
        <w:rPr>
          <w:bCs/>
        </w:rPr>
        <w:t xml:space="preserve"> como quedó precisado en párrafos anteriores, el </w:t>
      </w:r>
      <w:r w:rsidR="00DE233D" w:rsidRPr="00662722">
        <w:rPr>
          <w:b/>
          <w:bCs/>
        </w:rPr>
        <w:t>Sujeto Obligado</w:t>
      </w:r>
      <w:r w:rsidRPr="00662722">
        <w:rPr>
          <w:bCs/>
        </w:rPr>
        <w:t xml:space="preserve"> remitió diversos documentos que corresponden a la información peticionada por el particular</w:t>
      </w:r>
      <w:r w:rsidR="00DE233D" w:rsidRPr="00662722">
        <w:rPr>
          <w:bCs/>
        </w:rPr>
        <w:t xml:space="preserve">, sin que se aprecie </w:t>
      </w:r>
      <w:r w:rsidR="006F11AB" w:rsidRPr="00662722">
        <w:rPr>
          <w:bCs/>
        </w:rPr>
        <w:t>que haya</w:t>
      </w:r>
      <w:r w:rsidR="001954C9" w:rsidRPr="00662722">
        <w:rPr>
          <w:bCs/>
        </w:rPr>
        <w:t xml:space="preserve"> </w:t>
      </w:r>
      <w:r w:rsidR="006F11AB" w:rsidRPr="00662722">
        <w:rPr>
          <w:bCs/>
        </w:rPr>
        <w:t>proporcionado algún link de consulta de la misma</w:t>
      </w:r>
      <w:r w:rsidR="00DE233D" w:rsidRPr="00662722">
        <w:rPr>
          <w:bCs/>
        </w:rPr>
        <w:t xml:space="preserve"> </w:t>
      </w:r>
      <w:r w:rsidRPr="00662722">
        <w:rPr>
          <w:bCs/>
        </w:rPr>
        <w:t xml:space="preserve">en donde se advierta únicamente el número </w:t>
      </w:r>
      <w:r w:rsidR="0022605A" w:rsidRPr="00662722">
        <w:rPr>
          <w:bCs/>
        </w:rPr>
        <w:t>de folio de un recurso de revisión; aunado a ello, de los agravios vertidos por la parte Recurrente, se advierte que se adolece de la falta de entrega del expediente completo de un recurso de revisión, sin que se advierta que se hayan solicitado dichos documentos como</w:t>
      </w:r>
      <w:r w:rsidR="00DE233D" w:rsidRPr="00662722">
        <w:rPr>
          <w:bCs/>
        </w:rPr>
        <w:t xml:space="preserve"> lo refiere el </w:t>
      </w:r>
      <w:r w:rsidR="00DE233D" w:rsidRPr="00662722">
        <w:rPr>
          <w:b/>
          <w:bCs/>
        </w:rPr>
        <w:t>Recurrente</w:t>
      </w:r>
      <w:r w:rsidR="00DE233D" w:rsidRPr="00662722">
        <w:rPr>
          <w:bCs/>
        </w:rPr>
        <w:t xml:space="preserve"> en sus motivos de inconformidad. </w:t>
      </w:r>
    </w:p>
    <w:p w14:paraId="2B1E170D" w14:textId="77777777" w:rsidR="00DE233D" w:rsidRPr="00662722" w:rsidRDefault="00DE233D" w:rsidP="00DE233D">
      <w:pPr>
        <w:rPr>
          <w:bCs/>
        </w:rPr>
      </w:pPr>
    </w:p>
    <w:p w14:paraId="3C670C97" w14:textId="584C1FA6" w:rsidR="00DE233D" w:rsidRPr="00662722" w:rsidRDefault="00DE233D" w:rsidP="00DE233D">
      <w:pPr>
        <w:rPr>
          <w:bCs/>
        </w:rPr>
      </w:pPr>
      <w:r w:rsidRPr="00662722">
        <w:rPr>
          <w:bCs/>
        </w:rPr>
        <w:lastRenderedPageBreak/>
        <w:t xml:space="preserve">En esa virtud, si bien </w:t>
      </w:r>
      <w:r w:rsidR="001954C9" w:rsidRPr="00662722">
        <w:rPr>
          <w:bCs/>
        </w:rPr>
        <w:t xml:space="preserve">es cierto </w:t>
      </w:r>
      <w:r w:rsidRPr="00662722">
        <w:rPr>
          <w:bCs/>
        </w:rPr>
        <w:t xml:space="preserve">las razones o motivos de inconformidad se encuentran fundados para la procedencia de la interposición del recurso de revisión, al encuadrar en la hipótesis normativa de la </w:t>
      </w:r>
      <w:r w:rsidR="0022605A" w:rsidRPr="00662722">
        <w:rPr>
          <w:bCs/>
        </w:rPr>
        <w:t xml:space="preserve">fracción </w:t>
      </w:r>
      <w:r w:rsidRPr="00662722">
        <w:rPr>
          <w:bCs/>
        </w:rPr>
        <w:t xml:space="preserve">V del artículo 179 de la Ley de Transparencia Local; también lo es que los mismos </w:t>
      </w:r>
      <w:r w:rsidRPr="00662722">
        <w:rPr>
          <w:b/>
          <w:bCs/>
        </w:rPr>
        <w:t>resultan infundados</w:t>
      </w:r>
      <w:r w:rsidRPr="00662722">
        <w:rPr>
          <w:bCs/>
        </w:rPr>
        <w:t xml:space="preserve">, toda vez que como quedó acreditado en párrafos anteriores, de la respuesta del </w:t>
      </w:r>
      <w:r w:rsidRPr="00662722">
        <w:rPr>
          <w:b/>
          <w:bCs/>
        </w:rPr>
        <w:t>Sujeto Obligado</w:t>
      </w:r>
      <w:r w:rsidRPr="00662722">
        <w:rPr>
          <w:bCs/>
        </w:rPr>
        <w:t xml:space="preserve">, no se advierte </w:t>
      </w:r>
      <w:r w:rsidR="0022605A" w:rsidRPr="00662722">
        <w:rPr>
          <w:bCs/>
        </w:rPr>
        <w:t>que se haya puesto a disposición algún link de consulta que únicamente contenga un número de recurso de revisión, ni que se haya requerido en la solicitud de información de mérito el expediente completo de un recurso de revisión interpuesto ante este Instituto</w:t>
      </w:r>
      <w:r w:rsidR="0063503E" w:rsidRPr="00662722">
        <w:rPr>
          <w:bCs/>
        </w:rPr>
        <w:t>.</w:t>
      </w:r>
    </w:p>
    <w:p w14:paraId="585ABF8A" w14:textId="77777777" w:rsidR="00DE233D" w:rsidRPr="00662722" w:rsidRDefault="00DE233D" w:rsidP="00DE233D">
      <w:pPr>
        <w:rPr>
          <w:bCs/>
        </w:rPr>
      </w:pPr>
    </w:p>
    <w:p w14:paraId="2C73044D" w14:textId="14A3D9FF" w:rsidR="00DE233D" w:rsidRPr="00662722" w:rsidRDefault="00DE233D" w:rsidP="00DE233D">
      <w:pPr>
        <w:rPr>
          <w:bCs/>
        </w:rPr>
      </w:pPr>
      <w:r w:rsidRPr="00662722">
        <w:rPr>
          <w:bCs/>
        </w:rPr>
        <w:t xml:space="preserve">En ese orden de ideas, podemos llegar a la conclusión de la </w:t>
      </w:r>
      <w:r w:rsidRPr="00662722">
        <w:rPr>
          <w:b/>
          <w:bCs/>
        </w:rPr>
        <w:t>inexistencia del acto reclamado</w:t>
      </w:r>
      <w:r w:rsidRPr="00662722">
        <w:rPr>
          <w:bCs/>
        </w:rPr>
        <w:t xml:space="preserve">, al acreditarse con las constancias que integran el expediente, que el </w:t>
      </w:r>
      <w:r w:rsidRPr="00662722">
        <w:rPr>
          <w:b/>
          <w:bCs/>
        </w:rPr>
        <w:t>Sujeto Obligado</w:t>
      </w:r>
      <w:r w:rsidRPr="00662722">
        <w:rPr>
          <w:bCs/>
        </w:rPr>
        <w:t xml:space="preserve"> </w:t>
      </w:r>
      <w:r w:rsidR="002B0FC8" w:rsidRPr="00662722">
        <w:rPr>
          <w:bCs/>
        </w:rPr>
        <w:t>haya puesto a disposición información en un formato incomprensible y/o no accesible para el solicitante</w:t>
      </w:r>
      <w:r w:rsidRPr="00662722">
        <w:rPr>
          <w:bCs/>
        </w:rPr>
        <w:t xml:space="preserve">, quedando sin materia el presente asunto. </w:t>
      </w:r>
    </w:p>
    <w:p w14:paraId="5378B86A" w14:textId="77777777" w:rsidR="00DE233D" w:rsidRPr="00662722" w:rsidRDefault="00DE233D" w:rsidP="00DE233D">
      <w:pPr>
        <w:rPr>
          <w:bCs/>
        </w:rPr>
      </w:pPr>
    </w:p>
    <w:p w14:paraId="2DFB3F00" w14:textId="1DA45EE0" w:rsidR="00DE233D" w:rsidRPr="00662722" w:rsidRDefault="00DE233D" w:rsidP="00DE233D">
      <w:pPr>
        <w:rPr>
          <w:bCs/>
        </w:rPr>
      </w:pPr>
      <w:r w:rsidRPr="00662722">
        <w:rPr>
          <w:bCs/>
        </w:rPr>
        <w:t xml:space="preserve">Por consiguiente, en estricto derecho la alegación del </w:t>
      </w:r>
      <w:r w:rsidRPr="00662722">
        <w:rPr>
          <w:b/>
          <w:bCs/>
        </w:rPr>
        <w:t>Recurrente</w:t>
      </w:r>
      <w:r w:rsidRPr="00662722">
        <w:rPr>
          <w:bCs/>
        </w:rPr>
        <w:t xml:space="preserve"> se limita a realizar manifestaciones sin sustento, las cuales han quedado demostradas como inoperantes; quedando sin materia el presente recurso de revisión, resultando necesario traer a colación la Tesis Aislada con número de registro 2017549 de rubro “INEXISTENCIA DE LOS ACTOS RECLAMADOS EN EL AMPARO. NO ES UN MOTIVO MANIFIESTO E INDUDABLE DE IMPROCEDENCIA QUE DÉ LUGAR AL DESECHAMIENTO DE LA DEMANDA, SINO QUE CONSTITUYE UNA CAUSAL DE SOBRESEIMIENTO EN EL </w:t>
      </w:r>
      <w:r w:rsidRPr="00662722">
        <w:rPr>
          <w:bCs/>
        </w:rPr>
        <w:lastRenderedPageBreak/>
        <w:t>JUICIO.”</w:t>
      </w:r>
      <w:r w:rsidRPr="00662722">
        <w:rPr>
          <w:bCs/>
          <w:vertAlign w:val="superscript"/>
        </w:rPr>
        <w:footnoteReference w:id="2"/>
      </w:r>
      <w:r w:rsidRPr="00662722">
        <w:rPr>
          <w:bCs/>
        </w:rPr>
        <w:t>, la cual constituye un criterio orientador para este Órgano Garante, que pone en aptitudes de poder sobreseer el presente recurso de revisión, lo que en el caso particular, se tiene por acreditada la inexistencia del acto reclamado, quedando sin materia el presente asunto.</w:t>
      </w:r>
    </w:p>
    <w:p w14:paraId="2E4ECDC4" w14:textId="77777777" w:rsidR="00A82826" w:rsidRPr="00662722" w:rsidRDefault="00A82826" w:rsidP="00DE233D">
      <w:pPr>
        <w:rPr>
          <w:bCs/>
        </w:rPr>
      </w:pPr>
    </w:p>
    <w:p w14:paraId="1AACADB5" w14:textId="7A41DF19" w:rsidR="00DE233D" w:rsidRPr="00662722" w:rsidRDefault="00DE233D" w:rsidP="00DE233D">
      <w:pPr>
        <w:rPr>
          <w:bCs/>
        </w:rPr>
      </w:pPr>
      <w:r w:rsidRPr="00662722">
        <w:rPr>
          <w:bCs/>
        </w:rPr>
        <w:t>Por tanto, al acreditarse la procedencia del sobreseimiento, este Instituto está imposibilitado para analizar las cuestiones de fondo, en virtud de que el sobreseimiento constituye un acto procesal que termina el proceso por cuestiones ajenas al fondo del asunto, lo anterior conforme a la jurisprudencia identificada como el registro digital 220705 2, en la que se estipula lo siguiente:</w:t>
      </w:r>
    </w:p>
    <w:p w14:paraId="54C83811" w14:textId="77777777" w:rsidR="00704ADC" w:rsidRPr="00662722" w:rsidRDefault="00704ADC" w:rsidP="00FB1D4C">
      <w:pPr>
        <w:rPr>
          <w:rFonts w:eastAsia="Palatino Linotype" w:cs="Palatino Linotype"/>
          <w:lang w:val="es-ES_tradnl"/>
        </w:rPr>
      </w:pPr>
    </w:p>
    <w:p w14:paraId="201BD0E6" w14:textId="77777777" w:rsidR="00704ADC" w:rsidRPr="00662722" w:rsidRDefault="00704ADC" w:rsidP="00704ADC">
      <w:pPr>
        <w:pStyle w:val="Sinespaciado"/>
        <w:rPr>
          <w:rFonts w:eastAsia="Palatino Linotype" w:cs="Palatino Linotype"/>
          <w:b/>
          <w:bCs/>
          <w:i w:val="0"/>
          <w:iCs/>
          <w:szCs w:val="22"/>
          <w:lang w:val="es-ES_tradnl"/>
        </w:rPr>
      </w:pPr>
      <w:r w:rsidRPr="00662722">
        <w:rPr>
          <w:rFonts w:eastAsia="Palatino Linotype" w:cs="Palatino Linotype"/>
          <w:b/>
          <w:bCs/>
          <w:iCs/>
          <w:szCs w:val="22"/>
          <w:lang w:val="es-ES_tradnl"/>
        </w:rPr>
        <w:t>SOBRESEIMIENTO. IMPIDE EL ESTUDIO DE LAS CUESTIONES DE FONDO.</w:t>
      </w:r>
    </w:p>
    <w:p w14:paraId="27D86B7C" w14:textId="6155A0B8" w:rsidR="007823EA" w:rsidRPr="00662722" w:rsidRDefault="00704ADC" w:rsidP="00907E5E">
      <w:pPr>
        <w:pStyle w:val="Sinespaciado"/>
        <w:rPr>
          <w:rFonts w:eastAsia="Palatino Linotype" w:cs="Palatino Linotype"/>
          <w:iCs/>
          <w:szCs w:val="22"/>
          <w:lang w:val="es-ES_tradnl"/>
        </w:rPr>
      </w:pPr>
      <w:r w:rsidRPr="00662722">
        <w:rPr>
          <w:rFonts w:eastAsia="Palatino Linotype" w:cs="Palatino Linotype"/>
          <w:iCs/>
          <w:szCs w:val="22"/>
          <w:lang w:val="es-ES_tradnl"/>
        </w:rPr>
        <w:t>La resolución en que se decreta el sobreseimiento en el juicio, constituye un acto procesal que termina la instancia por cuestiones ajenas al aspecto de fondo planteado. Así, no causa agravio la sentencia que no se ocupa de examinar la constitucionalidad o inconstitucionalidad del acto reclamado, ya que tal cuestión constituye el problema de fondo planteado.</w:t>
      </w:r>
    </w:p>
    <w:p w14:paraId="6AB7A42D" w14:textId="77777777" w:rsidR="00907E5E" w:rsidRPr="00662722" w:rsidRDefault="00907E5E" w:rsidP="009C2F04">
      <w:pPr>
        <w:rPr>
          <w:rFonts w:cs="Arial"/>
          <w:szCs w:val="24"/>
          <w:lang w:val="es-ES_tradnl"/>
        </w:rPr>
      </w:pPr>
    </w:p>
    <w:p w14:paraId="62ED2B73" w14:textId="718DDF2D" w:rsidR="009C2F04" w:rsidRPr="00662722" w:rsidRDefault="009C2F04" w:rsidP="009C2F04">
      <w:pPr>
        <w:rPr>
          <w:rFonts w:eastAsia="Palatino Linotype" w:cs="Palatino Linotype"/>
          <w:szCs w:val="24"/>
          <w:lang w:val="es-ES_tradnl"/>
        </w:rPr>
      </w:pPr>
      <w:r w:rsidRPr="00662722">
        <w:rPr>
          <w:rFonts w:cs="Arial"/>
          <w:szCs w:val="24"/>
          <w:lang w:val="es-ES_tradnl"/>
        </w:rPr>
        <w:lastRenderedPageBreak/>
        <w:t xml:space="preserve">Por lo anterior, </w:t>
      </w:r>
      <w:r w:rsidRPr="00662722">
        <w:rPr>
          <w:rFonts w:eastAsia="Palatino Linotype" w:cs="Palatino Linotype"/>
          <w:szCs w:val="24"/>
          <w:lang w:val="es-ES_tradnl"/>
        </w:rPr>
        <w:t xml:space="preserve">el Pleno de este Instituto estima que </w:t>
      </w:r>
      <w:r w:rsidR="00FB1D4C" w:rsidRPr="00662722">
        <w:rPr>
          <w:rFonts w:eastAsia="Palatino Linotype" w:cs="Palatino Linotype"/>
          <w:szCs w:val="24"/>
          <w:lang w:val="es-ES_tradnl"/>
        </w:rPr>
        <w:t xml:space="preserve">en </w:t>
      </w:r>
      <w:r w:rsidRPr="00662722">
        <w:rPr>
          <w:rFonts w:eastAsia="Palatino Linotype" w:cs="Palatino Linotype"/>
          <w:szCs w:val="24"/>
          <w:lang w:val="es-ES_tradnl"/>
        </w:rPr>
        <w:t>el presente recurso de revisión</w:t>
      </w:r>
      <w:r w:rsidR="00FB1D4C" w:rsidRPr="00662722">
        <w:rPr>
          <w:rFonts w:eastAsia="Palatino Linotype" w:cs="Palatino Linotype"/>
          <w:szCs w:val="24"/>
          <w:lang w:val="es-ES_tradnl"/>
        </w:rPr>
        <w:t xml:space="preserve"> </w:t>
      </w:r>
      <w:r w:rsidRPr="00662722">
        <w:rPr>
          <w:rFonts w:eastAsia="Palatino Linotype" w:cs="Palatino Linotype"/>
          <w:szCs w:val="24"/>
          <w:lang w:val="es-ES_tradnl"/>
        </w:rPr>
        <w:t>se actualiza la causal de sobreseimiento prevista en la fracción IV del artículo 192, con relación a la fracción III del artículo 191 de la Ley de Transparencia y Acceso a la Información Pública del Estado de México y Municipio, en los que se dispone lo siguiente:</w:t>
      </w:r>
    </w:p>
    <w:p w14:paraId="3FA8C387" w14:textId="77777777" w:rsidR="009C2F04" w:rsidRPr="00662722" w:rsidRDefault="009C2F04" w:rsidP="009C2F04">
      <w:pPr>
        <w:rPr>
          <w:rFonts w:eastAsia="Palatino Linotype" w:cs="Palatino Linotype"/>
          <w:szCs w:val="24"/>
          <w:lang w:val="es-ES_tradnl"/>
        </w:rPr>
      </w:pPr>
    </w:p>
    <w:p w14:paraId="4861E956" w14:textId="77777777" w:rsidR="009C2F04" w:rsidRPr="00662722" w:rsidRDefault="009C2F04" w:rsidP="00FB1D4C">
      <w:pPr>
        <w:pStyle w:val="Sinespaciado"/>
        <w:rPr>
          <w:rFonts w:eastAsia="Palatino Linotype"/>
          <w:lang w:val="es-ES_tradnl"/>
        </w:rPr>
      </w:pPr>
      <w:r w:rsidRPr="00662722">
        <w:rPr>
          <w:rFonts w:eastAsia="Palatino Linotype"/>
          <w:b/>
          <w:bCs/>
          <w:lang w:val="es-ES_tradnl"/>
        </w:rPr>
        <w:t>Artículo 191.</w:t>
      </w:r>
      <w:r w:rsidRPr="00662722">
        <w:rPr>
          <w:rFonts w:eastAsia="Palatino Linotype"/>
          <w:lang w:val="es-ES_tradnl"/>
        </w:rPr>
        <w:t xml:space="preserve"> El recurso será desechado por improcedente cuando:</w:t>
      </w:r>
    </w:p>
    <w:p w14:paraId="7559C36C" w14:textId="77777777" w:rsidR="00251EE3" w:rsidRPr="00662722" w:rsidRDefault="00251EE3" w:rsidP="00FB1D4C">
      <w:pPr>
        <w:pStyle w:val="Sinespaciado"/>
        <w:rPr>
          <w:rFonts w:eastAsia="Palatino Linotype"/>
          <w:bCs/>
          <w:lang w:val="es-ES_tradnl"/>
        </w:rPr>
      </w:pPr>
    </w:p>
    <w:p w14:paraId="6F41532B" w14:textId="64E30C3F" w:rsidR="009C2F04" w:rsidRPr="00662722" w:rsidRDefault="009C2F04" w:rsidP="00FB1D4C">
      <w:pPr>
        <w:pStyle w:val="Sinespaciado"/>
        <w:rPr>
          <w:rFonts w:eastAsia="Palatino Linotype"/>
          <w:bCs/>
          <w:lang w:val="es-ES_tradnl"/>
        </w:rPr>
      </w:pPr>
      <w:r w:rsidRPr="00662722">
        <w:rPr>
          <w:rFonts w:eastAsia="Palatino Linotype"/>
          <w:bCs/>
          <w:lang w:val="es-ES_tradnl"/>
        </w:rPr>
        <w:t>(…)</w:t>
      </w:r>
    </w:p>
    <w:p w14:paraId="2B6E331D" w14:textId="77777777" w:rsidR="00251EE3" w:rsidRPr="00662722" w:rsidRDefault="00251EE3" w:rsidP="00FB1D4C">
      <w:pPr>
        <w:pStyle w:val="Sinespaciado"/>
        <w:rPr>
          <w:rFonts w:eastAsia="Palatino Linotype"/>
          <w:b/>
          <w:bCs/>
          <w:lang w:val="es-ES_tradnl"/>
        </w:rPr>
      </w:pPr>
    </w:p>
    <w:p w14:paraId="38208B0A" w14:textId="0FAAEDB7" w:rsidR="009C2F04" w:rsidRPr="00662722" w:rsidRDefault="009C2F04" w:rsidP="00FB1D4C">
      <w:pPr>
        <w:pStyle w:val="Sinespaciado"/>
        <w:rPr>
          <w:rFonts w:eastAsia="Palatino Linotype"/>
          <w:bCs/>
          <w:lang w:val="es-ES_tradnl"/>
        </w:rPr>
      </w:pPr>
      <w:r w:rsidRPr="00662722">
        <w:rPr>
          <w:rFonts w:eastAsia="Palatino Linotype"/>
          <w:b/>
          <w:bCs/>
          <w:lang w:val="es-ES_tradnl"/>
        </w:rPr>
        <w:t>III.</w:t>
      </w:r>
      <w:r w:rsidRPr="00662722">
        <w:rPr>
          <w:rFonts w:eastAsia="Palatino Linotype"/>
          <w:bCs/>
          <w:lang w:val="es-ES_tradnl"/>
        </w:rPr>
        <w:t xml:space="preserve"> No actualice alguno de los supuestos previstos en la presente Ley;</w:t>
      </w:r>
    </w:p>
    <w:p w14:paraId="2D8510D2" w14:textId="77777777" w:rsidR="00251EE3" w:rsidRPr="00662722" w:rsidRDefault="00251EE3" w:rsidP="00FB1D4C">
      <w:pPr>
        <w:pStyle w:val="Sinespaciado"/>
        <w:rPr>
          <w:rFonts w:eastAsia="Palatino Linotype"/>
          <w:bCs/>
          <w:lang w:val="es-ES_tradnl"/>
        </w:rPr>
      </w:pPr>
    </w:p>
    <w:p w14:paraId="5382C032" w14:textId="05231263" w:rsidR="009C2F04" w:rsidRPr="00662722" w:rsidRDefault="009C2F04" w:rsidP="00FB1D4C">
      <w:pPr>
        <w:pStyle w:val="Sinespaciado"/>
        <w:rPr>
          <w:rFonts w:eastAsia="Palatino Linotype"/>
          <w:bCs/>
          <w:lang w:val="es-ES_tradnl"/>
        </w:rPr>
      </w:pPr>
      <w:r w:rsidRPr="00662722">
        <w:rPr>
          <w:rFonts w:eastAsia="Palatino Linotype"/>
          <w:bCs/>
          <w:lang w:val="es-ES_tradnl"/>
        </w:rPr>
        <w:t>(…)</w:t>
      </w:r>
    </w:p>
    <w:p w14:paraId="5A141587" w14:textId="77777777" w:rsidR="009C2F04" w:rsidRPr="00662722" w:rsidRDefault="009C2F04" w:rsidP="00FB1D4C">
      <w:pPr>
        <w:pStyle w:val="Sinespaciado"/>
        <w:rPr>
          <w:rFonts w:eastAsia="Palatino Linotype"/>
          <w:lang w:val="es-ES_tradnl"/>
        </w:rPr>
      </w:pPr>
    </w:p>
    <w:p w14:paraId="4F8AD44D" w14:textId="77777777" w:rsidR="009C2F04" w:rsidRPr="00662722" w:rsidRDefault="009C2F04" w:rsidP="00FB1D4C">
      <w:pPr>
        <w:pStyle w:val="Sinespaciado"/>
        <w:rPr>
          <w:rFonts w:eastAsia="Palatino Linotype"/>
          <w:lang w:val="es-ES_tradnl"/>
        </w:rPr>
      </w:pPr>
      <w:r w:rsidRPr="00662722">
        <w:rPr>
          <w:rFonts w:eastAsia="Palatino Linotype"/>
          <w:b/>
          <w:bCs/>
          <w:lang w:val="es-ES_tradnl"/>
        </w:rPr>
        <w:t>Artículo 192.</w:t>
      </w:r>
      <w:r w:rsidRPr="00662722">
        <w:rPr>
          <w:rFonts w:eastAsia="Palatino Linotype"/>
          <w:lang w:val="es-ES_tradnl"/>
        </w:rPr>
        <w:t xml:space="preserve"> El recurso será sobreseído, en todo o en parte, cuando una vez admitido, se actualicen alguno de los siguientes supuestos:</w:t>
      </w:r>
    </w:p>
    <w:p w14:paraId="17645850" w14:textId="77777777" w:rsidR="00907E5E" w:rsidRPr="00662722" w:rsidRDefault="00907E5E" w:rsidP="00FB1D4C">
      <w:pPr>
        <w:pStyle w:val="Sinespaciado"/>
        <w:rPr>
          <w:rFonts w:eastAsia="Palatino Linotype"/>
          <w:lang w:val="es-ES_tradnl"/>
        </w:rPr>
      </w:pPr>
    </w:p>
    <w:p w14:paraId="1BFF7C45" w14:textId="222242AB" w:rsidR="009C2F04" w:rsidRPr="00662722" w:rsidRDefault="009C2F04" w:rsidP="00FB1D4C">
      <w:pPr>
        <w:pStyle w:val="Sinespaciado"/>
        <w:rPr>
          <w:rFonts w:eastAsia="Palatino Linotype"/>
          <w:lang w:val="es-ES_tradnl"/>
        </w:rPr>
      </w:pPr>
      <w:r w:rsidRPr="00662722">
        <w:rPr>
          <w:rFonts w:eastAsia="Palatino Linotype"/>
          <w:lang w:val="es-ES_tradnl"/>
        </w:rPr>
        <w:t>(…)</w:t>
      </w:r>
    </w:p>
    <w:p w14:paraId="43EA0DE0" w14:textId="77777777" w:rsidR="00251EE3" w:rsidRPr="00662722" w:rsidRDefault="00251EE3" w:rsidP="00D918B9">
      <w:pPr>
        <w:pStyle w:val="Sinespaciado"/>
        <w:rPr>
          <w:rFonts w:eastAsia="Palatino Linotype"/>
          <w:b/>
          <w:bCs/>
          <w:lang w:val="es-ES_tradnl"/>
        </w:rPr>
      </w:pPr>
    </w:p>
    <w:p w14:paraId="4872191A" w14:textId="00652932" w:rsidR="00907E5E" w:rsidRPr="00662722" w:rsidRDefault="009C2F04" w:rsidP="00D918B9">
      <w:pPr>
        <w:pStyle w:val="Sinespaciado"/>
        <w:rPr>
          <w:rFonts w:eastAsia="Palatino Linotype"/>
          <w:lang w:val="es-ES_tradnl"/>
        </w:rPr>
      </w:pPr>
      <w:r w:rsidRPr="00662722">
        <w:rPr>
          <w:rFonts w:eastAsia="Palatino Linotype"/>
          <w:b/>
          <w:bCs/>
          <w:lang w:val="es-ES_tradnl"/>
        </w:rPr>
        <w:t>IV.</w:t>
      </w:r>
      <w:r w:rsidRPr="00662722">
        <w:rPr>
          <w:rFonts w:eastAsia="Palatino Linotype"/>
          <w:lang w:val="es-ES_tradnl"/>
        </w:rPr>
        <w:t xml:space="preserve"> </w:t>
      </w:r>
      <w:r w:rsidRPr="00662722">
        <w:rPr>
          <w:rFonts w:eastAsia="Palatino Linotype"/>
          <w:bCs/>
          <w:lang w:val="es-ES_tradnl"/>
        </w:rPr>
        <w:t>Admitido el recurso de revisión, aparezca alguna causal de improcedencia en los términos de la presente Ley; y</w:t>
      </w:r>
    </w:p>
    <w:p w14:paraId="51A959A9" w14:textId="77777777" w:rsidR="00251EE3" w:rsidRPr="00662722" w:rsidRDefault="00251EE3" w:rsidP="00FB1D4C">
      <w:pPr>
        <w:pStyle w:val="Sinespaciado"/>
        <w:rPr>
          <w:rFonts w:eastAsia="Palatino Linotype"/>
          <w:bCs/>
          <w:lang w:val="es-ES_tradnl"/>
        </w:rPr>
      </w:pPr>
    </w:p>
    <w:p w14:paraId="7E488B55" w14:textId="4E208C0B" w:rsidR="009C2F04" w:rsidRPr="00662722" w:rsidRDefault="009C2F04" w:rsidP="00FB1D4C">
      <w:pPr>
        <w:pStyle w:val="Sinespaciado"/>
        <w:rPr>
          <w:rFonts w:eastAsia="Palatino Linotype"/>
          <w:bCs/>
          <w:lang w:val="es-ES_tradnl"/>
        </w:rPr>
      </w:pPr>
      <w:r w:rsidRPr="00662722">
        <w:rPr>
          <w:rFonts w:eastAsia="Palatino Linotype"/>
          <w:bCs/>
          <w:lang w:val="es-ES_tradnl"/>
        </w:rPr>
        <w:t>(…)</w:t>
      </w:r>
    </w:p>
    <w:p w14:paraId="40164A05" w14:textId="77777777" w:rsidR="009C2F04" w:rsidRPr="00662722" w:rsidRDefault="009C2F04" w:rsidP="009C2F04">
      <w:pPr>
        <w:rPr>
          <w:rFonts w:eastAsia="Palatino Linotype" w:cs="Palatino Linotype"/>
          <w:lang w:val="es-ES_tradnl"/>
        </w:rPr>
      </w:pPr>
    </w:p>
    <w:p w14:paraId="1EBACA48" w14:textId="68188CAB" w:rsidR="005E5B34" w:rsidRPr="00662722" w:rsidRDefault="009C2F04" w:rsidP="009C2F04">
      <w:pPr>
        <w:rPr>
          <w:rFonts w:eastAsia="Palatino Linotype" w:cs="Palatino Linotype"/>
          <w:szCs w:val="24"/>
          <w:lang w:val="es-ES_tradnl"/>
        </w:rPr>
      </w:pPr>
      <w:r w:rsidRPr="00662722">
        <w:rPr>
          <w:rFonts w:eastAsia="Palatino Linotype" w:cs="Palatino Linotype"/>
          <w:szCs w:val="24"/>
          <w:lang w:val="es-ES_tradnl"/>
        </w:rPr>
        <w:t>Así, con fundamento en lo prescrito en los artículos 36 fracciones II y III, así como en la segunda hipótesis de la fracción I del artículo 186 fracción I, 191 fracción III y 192 fracción IV de la Ley de Transparencia y Acceso a la Información Pública del Estado de México y Municipios el Pleno de este Órgano Garante:</w:t>
      </w:r>
    </w:p>
    <w:p w14:paraId="4175DEF5" w14:textId="77777777" w:rsidR="00907E5E" w:rsidRPr="00662722" w:rsidRDefault="00907E5E" w:rsidP="005E5B34">
      <w:pPr>
        <w:rPr>
          <w:rFonts w:eastAsia="Palatino Linotype" w:cs="Palatino Linotype"/>
          <w:lang w:val="es-ES_tradnl"/>
        </w:rPr>
      </w:pPr>
    </w:p>
    <w:p w14:paraId="0CCF1BAB" w14:textId="77777777" w:rsidR="00251EE3" w:rsidRPr="00662722" w:rsidRDefault="00251EE3" w:rsidP="005E5B34">
      <w:pPr>
        <w:rPr>
          <w:rFonts w:eastAsia="Palatino Linotype" w:cs="Palatino Linotype"/>
          <w:lang w:val="es-ES_tradnl"/>
        </w:rPr>
      </w:pPr>
    </w:p>
    <w:p w14:paraId="2E0BAFC2" w14:textId="127856BF" w:rsidR="005E5B34" w:rsidRPr="00662722" w:rsidRDefault="005E5B34" w:rsidP="005E5B34">
      <w:pPr>
        <w:jc w:val="center"/>
        <w:rPr>
          <w:rFonts w:eastAsia="Palatino Linotype" w:cs="Palatino Linotype"/>
          <w:b/>
          <w:sz w:val="28"/>
          <w:szCs w:val="28"/>
          <w:lang w:val="es-ES_tradnl"/>
        </w:rPr>
      </w:pPr>
      <w:r w:rsidRPr="00662722">
        <w:rPr>
          <w:rFonts w:eastAsia="Palatino Linotype" w:cs="Palatino Linotype"/>
          <w:b/>
          <w:sz w:val="28"/>
          <w:szCs w:val="28"/>
          <w:lang w:val="es-ES_tradnl"/>
        </w:rPr>
        <w:lastRenderedPageBreak/>
        <w:t>RESUELVE</w:t>
      </w:r>
    </w:p>
    <w:p w14:paraId="11626133" w14:textId="77777777" w:rsidR="005E5B34" w:rsidRPr="00662722" w:rsidRDefault="005E5B34" w:rsidP="005E5B34">
      <w:pPr>
        <w:rPr>
          <w:rFonts w:eastAsia="Palatino Linotype" w:cs="Palatino Linotype"/>
          <w:lang w:val="es-ES_tradnl"/>
        </w:rPr>
      </w:pPr>
    </w:p>
    <w:p w14:paraId="1C06086D" w14:textId="5EADC762" w:rsidR="005E5B34" w:rsidRPr="00662722" w:rsidRDefault="005E5B34" w:rsidP="009C2F04">
      <w:pPr>
        <w:pBdr>
          <w:top w:val="nil"/>
          <w:left w:val="nil"/>
          <w:bottom w:val="nil"/>
          <w:right w:val="nil"/>
          <w:between w:val="nil"/>
        </w:pBdr>
        <w:rPr>
          <w:rFonts w:eastAsia="Palatino Linotype" w:cs="Palatino Linotype"/>
          <w:szCs w:val="24"/>
          <w:lang w:val="es-ES_tradnl"/>
        </w:rPr>
      </w:pPr>
      <w:r w:rsidRPr="00662722">
        <w:rPr>
          <w:rFonts w:eastAsia="Palatino Linotype" w:cs="Palatino Linotype"/>
          <w:b/>
          <w:szCs w:val="24"/>
          <w:lang w:val="es-ES_tradnl"/>
        </w:rPr>
        <w:t>PRIMERO</w:t>
      </w:r>
      <w:r w:rsidRPr="00662722">
        <w:rPr>
          <w:rFonts w:eastAsia="Palatino Linotype" w:cs="Palatino Linotype"/>
          <w:color w:val="000000"/>
          <w:szCs w:val="24"/>
          <w:lang w:val="es-ES_tradnl"/>
        </w:rPr>
        <w:t xml:space="preserve"> Se</w:t>
      </w:r>
      <w:r w:rsidRPr="00662722">
        <w:rPr>
          <w:rFonts w:eastAsia="Palatino Linotype" w:cs="Palatino Linotype"/>
          <w:b/>
          <w:color w:val="000000"/>
          <w:szCs w:val="24"/>
          <w:lang w:val="es-ES_tradnl"/>
        </w:rPr>
        <w:t xml:space="preserve"> SOBRESEE </w:t>
      </w:r>
      <w:r w:rsidRPr="00662722">
        <w:rPr>
          <w:rFonts w:eastAsia="Palatino Linotype" w:cs="Palatino Linotype"/>
          <w:color w:val="000000"/>
          <w:szCs w:val="24"/>
          <w:lang w:val="es-ES_tradnl"/>
        </w:rPr>
        <w:t xml:space="preserve">el recurso de revisión número </w:t>
      </w:r>
      <w:r w:rsidR="0022605A" w:rsidRPr="00662722">
        <w:rPr>
          <w:rFonts w:eastAsia="Palatino Linotype" w:cs="Palatino Linotype"/>
          <w:b/>
          <w:color w:val="000000"/>
          <w:szCs w:val="24"/>
          <w:lang w:val="es-ES_tradnl"/>
        </w:rPr>
        <w:t>14075/INFOEM/IP/RR/2025</w:t>
      </w:r>
      <w:r w:rsidRPr="00662722">
        <w:rPr>
          <w:rFonts w:eastAsia="Palatino Linotype" w:cs="Palatino Linotype"/>
          <w:color w:val="000000"/>
          <w:szCs w:val="24"/>
          <w:lang w:val="es-ES_tradnl"/>
        </w:rPr>
        <w:t xml:space="preserve">, </w:t>
      </w:r>
      <w:r w:rsidR="009C2F04" w:rsidRPr="00662722">
        <w:rPr>
          <w:rFonts w:eastAsia="Palatino Linotype" w:cs="Palatino Linotype"/>
          <w:color w:val="000000"/>
          <w:szCs w:val="24"/>
          <w:lang w:val="es-ES_tradnl"/>
        </w:rPr>
        <w:t xml:space="preserve">por improcedente al actualizarse lo dispuesto en el artículo 192 fracción IV, con relación a la fracción III del artículo 191 de la Ley de Transparencia y Acceso a la Información Pública del Estado de México y Municipios, en términos del </w:t>
      </w:r>
      <w:r w:rsidR="009C2F04" w:rsidRPr="00662722">
        <w:rPr>
          <w:rFonts w:eastAsia="Palatino Linotype" w:cs="Palatino Linotype"/>
          <w:b/>
          <w:bCs/>
          <w:color w:val="000000"/>
          <w:szCs w:val="24"/>
          <w:lang w:val="es-ES_tradnl"/>
        </w:rPr>
        <w:t xml:space="preserve">Considerando </w:t>
      </w:r>
      <w:r w:rsidR="007665C6" w:rsidRPr="00662722">
        <w:rPr>
          <w:rFonts w:eastAsia="Palatino Linotype" w:cs="Palatino Linotype"/>
          <w:b/>
          <w:bCs/>
          <w:color w:val="000000"/>
          <w:szCs w:val="24"/>
          <w:lang w:val="es-ES_tradnl"/>
        </w:rPr>
        <w:t>CUARTO</w:t>
      </w:r>
      <w:r w:rsidR="009C2F04" w:rsidRPr="00662722">
        <w:rPr>
          <w:rFonts w:eastAsia="Palatino Linotype" w:cs="Palatino Linotype"/>
          <w:color w:val="000000"/>
          <w:szCs w:val="24"/>
          <w:lang w:val="es-ES_tradnl"/>
        </w:rPr>
        <w:t xml:space="preserve"> de la presente resolución.</w:t>
      </w:r>
    </w:p>
    <w:p w14:paraId="14A18D09" w14:textId="77777777" w:rsidR="009C2F04" w:rsidRPr="00662722" w:rsidRDefault="009C2F04" w:rsidP="005E5B34">
      <w:pPr>
        <w:rPr>
          <w:rFonts w:eastAsia="Palatino Linotype" w:cs="Palatino Linotype"/>
          <w:bCs/>
          <w:szCs w:val="24"/>
          <w:lang w:val="es-ES_tradnl"/>
        </w:rPr>
      </w:pPr>
    </w:p>
    <w:p w14:paraId="387A2A63" w14:textId="77777777" w:rsidR="00A82826" w:rsidRPr="00662722" w:rsidRDefault="005E5B34" w:rsidP="00A82826">
      <w:pPr>
        <w:rPr>
          <w:rFonts w:eastAsia="Palatino Linotype" w:cs="Palatino Linotype"/>
          <w:szCs w:val="24"/>
          <w:lang w:val="es-ES_tradnl"/>
        </w:rPr>
      </w:pPr>
      <w:r w:rsidRPr="00662722">
        <w:rPr>
          <w:rFonts w:eastAsia="Palatino Linotype" w:cs="Palatino Linotype"/>
          <w:b/>
          <w:szCs w:val="24"/>
          <w:lang w:val="es-ES_tradnl"/>
        </w:rPr>
        <w:t>SEGUNDO.</w:t>
      </w:r>
      <w:r w:rsidRPr="00662722">
        <w:rPr>
          <w:rFonts w:eastAsia="Palatino Linotype" w:cs="Palatino Linotype"/>
          <w:szCs w:val="24"/>
          <w:lang w:val="es-ES_tradnl"/>
        </w:rPr>
        <w:t xml:space="preserve"> </w:t>
      </w:r>
      <w:r w:rsidRPr="00662722">
        <w:rPr>
          <w:rFonts w:eastAsia="Palatino Linotype" w:cs="Palatino Linotype"/>
          <w:b/>
          <w:szCs w:val="24"/>
          <w:lang w:val="es-ES_tradnl"/>
        </w:rPr>
        <w:t>Notifíquese</w:t>
      </w:r>
      <w:r w:rsidRPr="00662722">
        <w:rPr>
          <w:rFonts w:eastAsia="Palatino Linotype" w:cs="Palatino Linotype"/>
          <w:szCs w:val="24"/>
          <w:lang w:val="es-ES_tradnl"/>
        </w:rPr>
        <w:t xml:space="preserve"> </w:t>
      </w:r>
      <w:r w:rsidR="00A82826" w:rsidRPr="00662722">
        <w:rPr>
          <w:rFonts w:eastAsia="Palatino Linotype" w:cs="Palatino Linotype"/>
          <w:szCs w:val="24"/>
          <w:lang w:val="es-ES_tradnl"/>
        </w:rPr>
        <w:t>vía Sistema de Acceso a la Información Mexiquense (</w:t>
      </w:r>
      <w:r w:rsidR="00A82826" w:rsidRPr="00662722">
        <w:rPr>
          <w:rFonts w:eastAsia="Palatino Linotype" w:cs="Palatino Linotype"/>
          <w:b/>
          <w:szCs w:val="24"/>
          <w:lang w:val="es-ES_tradnl"/>
        </w:rPr>
        <w:t>SAIMEX)</w:t>
      </w:r>
      <w:r w:rsidR="00A82826" w:rsidRPr="00662722">
        <w:rPr>
          <w:rFonts w:eastAsia="Palatino Linotype" w:cs="Palatino Linotype"/>
          <w:szCs w:val="24"/>
          <w:lang w:val="es-ES_tradnl"/>
        </w:rPr>
        <w:t xml:space="preserve">, la presente resolución al Titular de la Unidad de Transparencia del </w:t>
      </w:r>
      <w:r w:rsidR="00A82826" w:rsidRPr="00662722">
        <w:rPr>
          <w:rFonts w:eastAsia="Palatino Linotype" w:cs="Palatino Linotype"/>
          <w:b/>
          <w:szCs w:val="24"/>
          <w:lang w:val="es-ES_tradnl"/>
        </w:rPr>
        <w:t>Sujeto Obligado</w:t>
      </w:r>
      <w:r w:rsidR="00A82826" w:rsidRPr="00662722">
        <w:rPr>
          <w:rFonts w:eastAsia="Palatino Linotype" w:cs="Palatino Linotype"/>
          <w:szCs w:val="24"/>
          <w:lang w:val="es-ES_tradnl"/>
        </w:rPr>
        <w:t>.</w:t>
      </w:r>
    </w:p>
    <w:p w14:paraId="3505A47E" w14:textId="41B8F267" w:rsidR="005E5B34" w:rsidRPr="00662722" w:rsidRDefault="005E5B34" w:rsidP="005E5B34">
      <w:pPr>
        <w:rPr>
          <w:rFonts w:eastAsia="Palatino Linotype" w:cs="Palatino Linotype"/>
          <w:szCs w:val="24"/>
          <w:lang w:val="es-ES_tradnl"/>
        </w:rPr>
      </w:pPr>
    </w:p>
    <w:p w14:paraId="672FF8AA" w14:textId="7BAF3343" w:rsidR="00EC10C8" w:rsidRPr="00662722" w:rsidRDefault="005E5B34" w:rsidP="0022605A">
      <w:pPr>
        <w:rPr>
          <w:rFonts w:eastAsia="Palatino Linotype" w:cs="Palatino Linotype"/>
          <w:szCs w:val="24"/>
          <w:lang w:val="es-ES_tradnl"/>
        </w:rPr>
      </w:pPr>
      <w:r w:rsidRPr="00662722">
        <w:rPr>
          <w:rFonts w:eastAsia="Palatino Linotype" w:cs="Palatino Linotype"/>
          <w:b/>
          <w:szCs w:val="24"/>
          <w:lang w:val="es-ES_tradnl"/>
        </w:rPr>
        <w:t>TERCERO. Notifíquese</w:t>
      </w:r>
      <w:r w:rsidRPr="00662722">
        <w:rPr>
          <w:rFonts w:eastAsia="Palatino Linotype" w:cs="Palatino Linotype"/>
          <w:szCs w:val="24"/>
          <w:lang w:val="es-ES_tradnl"/>
        </w:rPr>
        <w:t xml:space="preserve"> la presente resolución al Recurrente</w:t>
      </w:r>
      <w:r w:rsidRPr="00662722">
        <w:rPr>
          <w:lang w:val="es-ES_tradnl"/>
        </w:rPr>
        <w:t xml:space="preserve"> </w:t>
      </w:r>
      <w:r w:rsidRPr="00662722">
        <w:rPr>
          <w:rFonts w:eastAsia="Palatino Linotype" w:cs="Palatino Linotype"/>
          <w:szCs w:val="24"/>
          <w:lang w:val="es-ES_tradnl"/>
        </w:rPr>
        <w:t>a través del Sistema de Acceso a la Información Mexiquense (SAIMEX), y hágase de su conocimiento que, en caso de considerar que la misma le causa algún perjuicio, podrá promover el Juicio de Amparo en los términos de las leyes aplicables, de acuerdo a lo estipulado por el artículo 196 de la Ley de Transparencia y Acceso a la Información Pública del Estado de México y Municipios.</w:t>
      </w:r>
    </w:p>
    <w:p w14:paraId="7A66B011" w14:textId="77777777" w:rsidR="00907E5E" w:rsidRPr="00662722" w:rsidRDefault="00907E5E" w:rsidP="001F0CD5">
      <w:pPr>
        <w:pBdr>
          <w:top w:val="nil"/>
          <w:left w:val="nil"/>
          <w:bottom w:val="nil"/>
          <w:right w:val="nil"/>
          <w:between w:val="nil"/>
        </w:pBdr>
        <w:ind w:right="-8"/>
        <w:contextualSpacing/>
        <w:rPr>
          <w:rFonts w:eastAsia="Palatino Linotype" w:cs="Palatino Linotype"/>
          <w:color w:val="000000"/>
          <w:szCs w:val="24"/>
          <w:lang w:val="es-ES_tradnl"/>
        </w:rPr>
      </w:pPr>
    </w:p>
    <w:p w14:paraId="79B42F50" w14:textId="71072160" w:rsidR="00A82826" w:rsidRPr="00662722" w:rsidRDefault="00A82826" w:rsidP="00A82826">
      <w:pPr>
        <w:widowControl w:val="0"/>
        <w:ind w:left="20"/>
        <w:rPr>
          <w:rFonts w:eastAsia="Times New Roman" w:cs="Arial"/>
          <w:szCs w:val="24"/>
          <w:lang w:eastAsia="en-US"/>
        </w:rPr>
      </w:pPr>
      <w:r w:rsidRPr="00662722">
        <w:rPr>
          <w:rFonts w:eastAsia="Times New Roman" w:cs="Arial"/>
          <w:szCs w:val="24"/>
          <w:lang w:eastAsia="en-US"/>
        </w:rPr>
        <w:t>ASÍ LO APROBÓ POR UNANIMIDAD DE VOTOS EL PLENO DEL INSTITUTO DE TRANSPARENCIA, ACCESO A LA INFORMACIÓN PÚBLICA Y PROTECCIÓN DE DATOS PERSONALES DEL ESTADO DE MÉXICO Y MUNICIPIOS, CONFORMADO POR LOS COMISIONADOS JOSÉ MARTÍNEZ VILCHIS; MARÍA DEL ROSARIO MEJÍA AYALA</w:t>
      </w:r>
      <w:r w:rsidR="00251EE3" w:rsidRPr="00662722">
        <w:rPr>
          <w:rFonts w:eastAsia="Times New Roman" w:cs="Arial"/>
          <w:szCs w:val="24"/>
          <w:lang w:eastAsia="en-US"/>
        </w:rPr>
        <w:t xml:space="preserve"> (VOTO PARTICULAR)</w:t>
      </w:r>
      <w:r w:rsidRPr="00662722">
        <w:rPr>
          <w:rFonts w:eastAsia="Times New Roman" w:cs="Arial"/>
          <w:szCs w:val="24"/>
          <w:lang w:eastAsia="en-US"/>
        </w:rPr>
        <w:t xml:space="preserve">; SHARON CRISTINA MORALES MARTÍNEZ; </w:t>
      </w:r>
      <w:r w:rsidRPr="00662722">
        <w:rPr>
          <w:rFonts w:eastAsia="Times New Roman" w:cs="Arial"/>
          <w:szCs w:val="24"/>
          <w:lang w:eastAsia="en-US"/>
        </w:rPr>
        <w:lastRenderedPageBreak/>
        <w:t xml:space="preserve">LUIS GUSTAVO PARRA NORIEGA Y GUADALUPE RAMÍREZ PEÑA; EN LA </w:t>
      </w:r>
      <w:r w:rsidR="0022605A" w:rsidRPr="00662722">
        <w:rPr>
          <w:rFonts w:eastAsia="Times New Roman" w:cs="Arial"/>
          <w:szCs w:val="24"/>
          <w:lang w:eastAsia="en-US"/>
        </w:rPr>
        <w:t>SÉPTIMA</w:t>
      </w:r>
      <w:r w:rsidRPr="00662722">
        <w:rPr>
          <w:rFonts w:eastAsia="Times New Roman" w:cs="Arial"/>
          <w:szCs w:val="24"/>
          <w:lang w:eastAsia="en-US"/>
        </w:rPr>
        <w:t xml:space="preserve"> SESIÓN ORDINARIA CELEBRADA EL </w:t>
      </w:r>
      <w:r w:rsidR="0022605A" w:rsidRPr="00662722">
        <w:rPr>
          <w:rFonts w:eastAsia="Times New Roman" w:cs="Arial"/>
          <w:szCs w:val="24"/>
          <w:lang w:eastAsia="en-US"/>
        </w:rPr>
        <w:t>VEINTICINCO DE FEBRERO</w:t>
      </w:r>
      <w:r w:rsidRPr="00662722">
        <w:rPr>
          <w:rFonts w:eastAsia="Times New Roman" w:cs="Arial"/>
          <w:szCs w:val="24"/>
          <w:lang w:eastAsia="en-US"/>
        </w:rPr>
        <w:t xml:space="preserve"> DE DOS MIL VEINTISÉIS, </w:t>
      </w:r>
      <w:r w:rsidRPr="00662722">
        <w:rPr>
          <w:rFonts w:eastAsia="Palatino Linotype" w:cs="Palatino Linotype"/>
          <w:color w:val="000000"/>
          <w:szCs w:val="24"/>
        </w:rPr>
        <w:t>ANTE EL SECRETARIO TÉCNICO DEL PLENO, ALEXIS TAPIA RAMÍREZ.--</w:t>
      </w:r>
      <w:r w:rsidR="00907E5E" w:rsidRPr="00662722">
        <w:rPr>
          <w:rFonts w:eastAsia="Palatino Linotype" w:cs="Palatino Linotype"/>
          <w:color w:val="000000"/>
          <w:szCs w:val="24"/>
        </w:rPr>
        <w:t>------------</w:t>
      </w:r>
      <w:r w:rsidR="00251EE3" w:rsidRPr="00662722">
        <w:rPr>
          <w:rFonts w:eastAsia="Palatino Linotype" w:cs="Palatino Linotype"/>
          <w:color w:val="000000"/>
          <w:szCs w:val="24"/>
        </w:rPr>
        <w:t>----------------------------------------------------------------------------------------------------------------------------------------------------------------------------------------------------------- ----------------------------------------------------------------------------------------------------------------------------------------------------------------------------------------------------------------------------------------------------------------------------------------------------------------------------------------------------------------------------------------------------------------------------------------------------------------------------------------------------------------------------------------------------------------------------------------------------------------------------------------------------------------------------------------------------------------------------------------------------------------------------------------------------------------------------------------------------------------------------------------------------------------------------------------------------------------------------------------------------------------------------------------------------------------------------------------------------------------------------------------------------------------------------------------------------------------------------------------------------------------------------------------------------------------------------------------------------------------------------------------------------------------------------------------------------------------------------------------------------------------------------------------------------------------------------------------------------------------------------------------------------------------------------------------------------------------------------------------------------------------------------------------------------------------------------------------------------------------------------------------------------------------------------------------------------------------------------------------------------------------------------------------------------</w:t>
      </w:r>
    </w:p>
    <w:p w14:paraId="71CF1C22" w14:textId="3567216A" w:rsidR="00663A37" w:rsidRDefault="00663A37" w:rsidP="001F0CD5">
      <w:pPr>
        <w:pBdr>
          <w:top w:val="nil"/>
          <w:left w:val="nil"/>
          <w:bottom w:val="nil"/>
          <w:right w:val="nil"/>
          <w:between w:val="nil"/>
        </w:pBdr>
        <w:ind w:right="-8"/>
        <w:contextualSpacing/>
        <w:rPr>
          <w:rFonts w:eastAsia="Palatino Linotype" w:cs="Palatino Linotype"/>
          <w:color w:val="000000"/>
          <w:sz w:val="20"/>
          <w:szCs w:val="20"/>
          <w:lang w:val="es-ES_tradnl"/>
        </w:rPr>
      </w:pPr>
      <w:r w:rsidRPr="00662722">
        <w:rPr>
          <w:rFonts w:eastAsia="Palatino Linotype" w:cs="Palatino Linotype"/>
          <w:color w:val="000000"/>
          <w:sz w:val="20"/>
          <w:szCs w:val="20"/>
          <w:lang w:val="es-ES_tradnl"/>
        </w:rPr>
        <w:t>JMV/CCR/</w:t>
      </w:r>
      <w:r w:rsidR="0063503E" w:rsidRPr="00662722">
        <w:rPr>
          <w:rFonts w:eastAsia="Palatino Linotype" w:cs="Palatino Linotype"/>
          <w:color w:val="000000"/>
          <w:sz w:val="20"/>
          <w:szCs w:val="20"/>
          <w:lang w:val="es-ES_tradnl"/>
        </w:rPr>
        <w:t>EJDG</w:t>
      </w:r>
    </w:p>
    <w:p w14:paraId="68A55FE3" w14:textId="77777777" w:rsidR="0022605A" w:rsidRPr="000719E4" w:rsidRDefault="0022605A" w:rsidP="001F0CD5">
      <w:pPr>
        <w:pBdr>
          <w:top w:val="nil"/>
          <w:left w:val="nil"/>
          <w:bottom w:val="nil"/>
          <w:right w:val="nil"/>
          <w:between w:val="nil"/>
        </w:pBdr>
        <w:ind w:right="-8"/>
        <w:contextualSpacing/>
        <w:rPr>
          <w:rFonts w:eastAsia="Palatino Linotype" w:cs="Palatino Linotype"/>
          <w:color w:val="000000"/>
          <w:sz w:val="20"/>
          <w:szCs w:val="20"/>
          <w:lang w:val="es-ES_tradnl"/>
        </w:rPr>
      </w:pPr>
    </w:p>
    <w:p w14:paraId="31773D36" w14:textId="77777777" w:rsidR="00663A37" w:rsidRPr="000719E4" w:rsidRDefault="00663A37" w:rsidP="00663A37">
      <w:pPr>
        <w:pBdr>
          <w:top w:val="nil"/>
          <w:left w:val="nil"/>
          <w:bottom w:val="nil"/>
          <w:right w:val="nil"/>
          <w:between w:val="nil"/>
        </w:pBdr>
        <w:contextualSpacing/>
        <w:rPr>
          <w:rFonts w:eastAsia="Palatino Linotype" w:cs="Palatino Linotype"/>
          <w:color w:val="000000"/>
          <w:sz w:val="20"/>
          <w:szCs w:val="20"/>
          <w:lang w:val="es-ES_tradnl"/>
        </w:rPr>
      </w:pPr>
    </w:p>
    <w:p w14:paraId="46741A02" w14:textId="77777777" w:rsidR="00663A37" w:rsidRPr="000719E4" w:rsidRDefault="00663A37" w:rsidP="00663A37">
      <w:pPr>
        <w:pBdr>
          <w:top w:val="nil"/>
          <w:left w:val="nil"/>
          <w:bottom w:val="nil"/>
          <w:right w:val="nil"/>
          <w:between w:val="nil"/>
        </w:pBdr>
        <w:contextualSpacing/>
        <w:rPr>
          <w:rFonts w:eastAsia="Palatino Linotype" w:cs="Palatino Linotype"/>
          <w:color w:val="000000"/>
          <w:sz w:val="20"/>
          <w:szCs w:val="20"/>
          <w:lang w:val="es-ES_tradnl"/>
        </w:rPr>
      </w:pPr>
    </w:p>
    <w:p w14:paraId="6F168CF3" w14:textId="77777777" w:rsidR="00663A37" w:rsidRPr="000719E4" w:rsidRDefault="00663A37" w:rsidP="00663A37">
      <w:pPr>
        <w:pBdr>
          <w:top w:val="nil"/>
          <w:left w:val="nil"/>
          <w:bottom w:val="nil"/>
          <w:right w:val="nil"/>
          <w:between w:val="nil"/>
        </w:pBdr>
        <w:contextualSpacing/>
        <w:rPr>
          <w:rFonts w:eastAsia="Palatino Linotype" w:cs="Palatino Linotype"/>
          <w:color w:val="000000"/>
          <w:sz w:val="20"/>
          <w:szCs w:val="20"/>
          <w:lang w:val="es-ES_tradnl"/>
        </w:rPr>
      </w:pPr>
    </w:p>
    <w:p w14:paraId="4F2A3864" w14:textId="77777777" w:rsidR="00663A37" w:rsidRPr="000719E4" w:rsidRDefault="00663A37" w:rsidP="00663A37">
      <w:pPr>
        <w:pBdr>
          <w:top w:val="nil"/>
          <w:left w:val="nil"/>
          <w:bottom w:val="nil"/>
          <w:right w:val="nil"/>
          <w:between w:val="nil"/>
        </w:pBdr>
        <w:contextualSpacing/>
        <w:rPr>
          <w:rFonts w:eastAsia="Palatino Linotype" w:cs="Palatino Linotype"/>
          <w:color w:val="000000"/>
          <w:sz w:val="20"/>
          <w:szCs w:val="20"/>
          <w:lang w:val="es-ES_tradnl"/>
        </w:rPr>
      </w:pPr>
    </w:p>
    <w:p w14:paraId="21C246BF" w14:textId="77777777" w:rsidR="00663A37" w:rsidRPr="000719E4" w:rsidRDefault="00663A37" w:rsidP="00663A37">
      <w:pPr>
        <w:pBdr>
          <w:top w:val="nil"/>
          <w:left w:val="nil"/>
          <w:bottom w:val="nil"/>
          <w:right w:val="nil"/>
          <w:between w:val="nil"/>
        </w:pBdr>
        <w:contextualSpacing/>
        <w:rPr>
          <w:rFonts w:eastAsia="Palatino Linotype" w:cs="Palatino Linotype"/>
          <w:color w:val="000000"/>
          <w:sz w:val="20"/>
          <w:szCs w:val="20"/>
          <w:lang w:val="es-ES_tradnl"/>
        </w:rPr>
      </w:pPr>
    </w:p>
    <w:p w14:paraId="3520CEE0" w14:textId="77777777" w:rsidR="00663A37" w:rsidRPr="000719E4" w:rsidRDefault="00663A37" w:rsidP="00663A37">
      <w:pPr>
        <w:pBdr>
          <w:top w:val="nil"/>
          <w:left w:val="nil"/>
          <w:bottom w:val="nil"/>
          <w:right w:val="nil"/>
          <w:between w:val="nil"/>
        </w:pBdr>
        <w:contextualSpacing/>
        <w:rPr>
          <w:rFonts w:eastAsia="Palatino Linotype" w:cs="Palatino Linotype"/>
          <w:color w:val="000000"/>
          <w:sz w:val="20"/>
          <w:szCs w:val="20"/>
          <w:lang w:val="es-ES_tradnl"/>
        </w:rPr>
      </w:pPr>
    </w:p>
    <w:p w14:paraId="46AD37C6" w14:textId="77777777" w:rsidR="00663A37" w:rsidRPr="000719E4" w:rsidRDefault="00663A37" w:rsidP="00663A37">
      <w:pPr>
        <w:pBdr>
          <w:top w:val="nil"/>
          <w:left w:val="nil"/>
          <w:bottom w:val="nil"/>
          <w:right w:val="nil"/>
          <w:between w:val="nil"/>
        </w:pBdr>
        <w:contextualSpacing/>
        <w:rPr>
          <w:rFonts w:eastAsia="Palatino Linotype" w:cs="Palatino Linotype"/>
          <w:color w:val="000000"/>
          <w:sz w:val="20"/>
          <w:szCs w:val="20"/>
          <w:lang w:val="es-ES_tradnl"/>
        </w:rPr>
      </w:pPr>
    </w:p>
    <w:p w14:paraId="7E417CF2" w14:textId="77777777" w:rsidR="00663A37" w:rsidRPr="000719E4" w:rsidRDefault="00663A37" w:rsidP="00663A37">
      <w:pPr>
        <w:pBdr>
          <w:top w:val="nil"/>
          <w:left w:val="nil"/>
          <w:bottom w:val="nil"/>
          <w:right w:val="nil"/>
          <w:between w:val="nil"/>
        </w:pBdr>
        <w:contextualSpacing/>
        <w:rPr>
          <w:rFonts w:eastAsia="Palatino Linotype" w:cs="Palatino Linotype"/>
          <w:color w:val="000000"/>
          <w:sz w:val="20"/>
          <w:szCs w:val="20"/>
          <w:lang w:val="es-ES_tradnl"/>
        </w:rPr>
      </w:pPr>
    </w:p>
    <w:p w14:paraId="31633DD6" w14:textId="77777777" w:rsidR="00663A37" w:rsidRPr="000719E4" w:rsidRDefault="00663A37" w:rsidP="00663A37">
      <w:pPr>
        <w:pBdr>
          <w:top w:val="nil"/>
          <w:left w:val="nil"/>
          <w:bottom w:val="nil"/>
          <w:right w:val="nil"/>
          <w:between w:val="nil"/>
        </w:pBdr>
        <w:contextualSpacing/>
        <w:rPr>
          <w:rFonts w:eastAsia="Palatino Linotype" w:cs="Palatino Linotype"/>
          <w:color w:val="000000"/>
          <w:sz w:val="20"/>
          <w:szCs w:val="20"/>
          <w:lang w:val="es-ES_tradnl"/>
        </w:rPr>
      </w:pPr>
    </w:p>
    <w:p w14:paraId="67672A95" w14:textId="77777777" w:rsidR="00D718B8" w:rsidRPr="000719E4" w:rsidRDefault="00D718B8" w:rsidP="00663A37">
      <w:pPr>
        <w:rPr>
          <w:sz w:val="20"/>
          <w:szCs w:val="20"/>
          <w:lang w:val="es-ES_tradnl"/>
        </w:rPr>
      </w:pPr>
    </w:p>
    <w:sectPr w:rsidR="00D718B8" w:rsidRPr="000719E4" w:rsidSect="00C32473">
      <w:headerReference w:type="even" r:id="rId11"/>
      <w:headerReference w:type="default" r:id="rId12"/>
      <w:footerReference w:type="default" r:id="rId13"/>
      <w:headerReference w:type="first" r:id="rId14"/>
      <w:footerReference w:type="first" r:id="rId15"/>
      <w:pgSz w:w="12240" w:h="15800"/>
      <w:pgMar w:top="3062" w:right="1134" w:bottom="1418" w:left="175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B614A4" w14:textId="77777777" w:rsidR="0092784B" w:rsidRDefault="0092784B" w:rsidP="00F2498E">
      <w:pPr>
        <w:spacing w:line="240" w:lineRule="auto"/>
      </w:pPr>
      <w:r>
        <w:separator/>
      </w:r>
    </w:p>
  </w:endnote>
  <w:endnote w:type="continuationSeparator" w:id="0">
    <w:p w14:paraId="32FF9130" w14:textId="77777777" w:rsidR="0092784B" w:rsidRDefault="0092784B" w:rsidP="00F2498E">
      <w:pPr>
        <w:spacing w:line="240" w:lineRule="auto"/>
      </w:pPr>
      <w:r>
        <w:continuationSeparator/>
      </w:r>
    </w:p>
  </w:endnote>
  <w:endnote w:type="continuationNotice" w:id="1">
    <w:p w14:paraId="53BCE1B2" w14:textId="77777777" w:rsidR="0092784B" w:rsidRDefault="0092784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A4C4E6" w14:textId="3C583364" w:rsidR="00075586" w:rsidRPr="00165289" w:rsidRDefault="00075586" w:rsidP="00165289">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C8448F">
      <w:rPr>
        <w:rFonts w:ascii="Palatino Linotype" w:hAnsi="Palatino Linotype"/>
        <w:b/>
        <w:bCs/>
        <w:noProof/>
        <w:sz w:val="20"/>
      </w:rPr>
      <w:t>21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C8448F">
      <w:rPr>
        <w:rFonts w:ascii="Palatino Linotype" w:hAnsi="Palatino Linotype"/>
        <w:b/>
        <w:bCs/>
        <w:noProof/>
        <w:sz w:val="20"/>
      </w:rPr>
      <w:t>30</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082FE6" w14:textId="5BCFA53B" w:rsidR="00075586" w:rsidRPr="0037201A" w:rsidRDefault="00075586" w:rsidP="0037201A">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C8448F">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C8448F">
      <w:rPr>
        <w:rFonts w:ascii="Palatino Linotype" w:hAnsi="Palatino Linotype"/>
        <w:b/>
        <w:bCs/>
        <w:noProof/>
        <w:sz w:val="20"/>
      </w:rPr>
      <w:t>30</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946D77" w14:textId="77777777" w:rsidR="0092784B" w:rsidRDefault="0092784B" w:rsidP="00F2498E">
      <w:pPr>
        <w:spacing w:line="240" w:lineRule="auto"/>
      </w:pPr>
      <w:r>
        <w:separator/>
      </w:r>
    </w:p>
  </w:footnote>
  <w:footnote w:type="continuationSeparator" w:id="0">
    <w:p w14:paraId="4565C0E7" w14:textId="77777777" w:rsidR="0092784B" w:rsidRDefault="0092784B" w:rsidP="00F2498E">
      <w:pPr>
        <w:spacing w:line="240" w:lineRule="auto"/>
      </w:pPr>
      <w:r>
        <w:continuationSeparator/>
      </w:r>
    </w:p>
  </w:footnote>
  <w:footnote w:type="continuationNotice" w:id="1">
    <w:p w14:paraId="63B89382" w14:textId="77777777" w:rsidR="0092784B" w:rsidRDefault="0092784B">
      <w:pPr>
        <w:spacing w:line="240" w:lineRule="auto"/>
      </w:pPr>
    </w:p>
  </w:footnote>
  <w:footnote w:id="2">
    <w:p w14:paraId="6D90AFE6" w14:textId="77777777" w:rsidR="00DE233D" w:rsidRPr="009640FB" w:rsidRDefault="00DE233D" w:rsidP="00DE233D">
      <w:pPr>
        <w:pStyle w:val="Textonotapie"/>
      </w:pPr>
      <w:r>
        <w:rPr>
          <w:rStyle w:val="Refdenotaalpie"/>
        </w:rPr>
        <w:footnoteRef/>
      </w:r>
      <w:r>
        <w:t xml:space="preserve"> </w:t>
      </w:r>
      <w:r w:rsidRPr="009640FB">
        <w:rPr>
          <w:b/>
        </w:rPr>
        <w:t xml:space="preserve">INEXISTENCIA DE LOS ACTOS RECLAMADOS EN EL AMPARO. NO ES UN MOTIVO MANIFIESTO E INDUDABLE DE IMPROCEDENCIA QUE DÉ LUGAR AL DESECHAMIENTO DE LA DEMANDA, SINO QUE CONSTITUYE UNA CAUSAL DE SOBRESEIMIENTO EN EL JUICIO. </w:t>
      </w:r>
      <w:r w:rsidRPr="009640FB">
        <w:t>Conforme al artículo 63, fracción IV, de la Ley de Amparo, la inexistencia de los actos reclamados es una causal de sobreseimiento, pero no de improcedencia del juicio de amparo; por ende, no puede ser un motivo manifiesto e indudable que dé lugar al desechamiento de la demanda con sustento en el diverso precepto 113 de ese ordenamiento, pues el pronunciamiento relativo necesariamente debe efectuarse hasta la sentencia, al no haberse demostrado su existencia en la audiencia constitucional.</w:t>
      </w:r>
    </w:p>
    <w:p w14:paraId="62B8FEC4" w14:textId="77777777" w:rsidR="00DE233D" w:rsidRPr="009640FB" w:rsidRDefault="00DE233D" w:rsidP="00DE233D">
      <w:pPr>
        <w:pStyle w:val="Textonotapie"/>
      </w:pPr>
      <w:r w:rsidRPr="009640FB">
        <w:t>PRIMER TRIBUNAL COLEGIADO EN MATERIA ADMINISTRATIVA DEL PRIMER CIRCUITO.</w:t>
      </w:r>
    </w:p>
    <w:p w14:paraId="6E129AEA" w14:textId="77777777" w:rsidR="00DE233D" w:rsidRPr="009640FB" w:rsidRDefault="00DE233D" w:rsidP="00DE233D">
      <w:pPr>
        <w:pStyle w:val="Textonotapie"/>
      </w:pPr>
      <w:r w:rsidRPr="009640FB">
        <w:t>Queja 20/2018. Máxima Vallas y Unipolares, S.A. de C.V. 22 de febrero de 2018. Unanimidad de votos. Ponente: Joel Carranco Zúñiga. Secretaria: Liliana Delgado González.</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827F37" w14:textId="093ED20F" w:rsidR="00075586" w:rsidRDefault="0092784B">
    <w:pPr>
      <w:pStyle w:val="Encabezado"/>
    </w:pPr>
    <w:r>
      <w:rPr>
        <w:noProof/>
        <w:lang w:val="es-MX" w:eastAsia="es-MX"/>
      </w:rPr>
      <w:pict w14:anchorId="15B23A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7" o:spid="_x0000_s2057" type="#_x0000_t75" alt="" style="position:absolute;left:0;text-align:left;margin-left:0;margin-top:0;width:609.4pt;height:793.75pt;z-index:-251656192;mso-wrap-edited:f;mso-width-percent:0;mso-height-percent:0;mso-position-horizontal:center;mso-position-horizontal-relative:margin;mso-position-vertical:center;mso-position-vertical-relative:margin;mso-width-percent:0;mso-height-percent:0" o:allowincell="f">
          <v:imagedata r:id="rId1" o:title="infoe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075586" w:rsidRPr="00B17577" w14:paraId="37B9EBDE" w14:textId="77777777" w:rsidTr="00650CFB">
      <w:trPr>
        <w:trHeight w:val="227"/>
      </w:trPr>
      <w:tc>
        <w:tcPr>
          <w:tcW w:w="5103" w:type="dxa"/>
          <w:hideMark/>
        </w:tcPr>
        <w:p w14:paraId="4964FBC5" w14:textId="54CDA645" w:rsidR="00075586" w:rsidRPr="00096248" w:rsidRDefault="00075586" w:rsidP="00024178">
          <w:pPr>
            <w:spacing w:after="120" w:line="240" w:lineRule="auto"/>
            <w:ind w:right="69"/>
            <w:jc w:val="right"/>
            <w:rPr>
              <w:rFonts w:cs="Arial"/>
              <w:b/>
              <w:szCs w:val="24"/>
            </w:rPr>
          </w:pPr>
          <w:r w:rsidRPr="00096248">
            <w:rPr>
              <w:rFonts w:cs="Arial"/>
              <w:b/>
              <w:szCs w:val="24"/>
            </w:rPr>
            <w:t>Recurso de Revisión:</w:t>
          </w:r>
        </w:p>
      </w:tc>
      <w:tc>
        <w:tcPr>
          <w:tcW w:w="4395" w:type="dxa"/>
          <w:hideMark/>
        </w:tcPr>
        <w:p w14:paraId="421B9899" w14:textId="0EE56855" w:rsidR="00075586" w:rsidRPr="00096248" w:rsidRDefault="0057111B" w:rsidP="00024178">
          <w:pPr>
            <w:spacing w:after="120" w:line="240" w:lineRule="auto"/>
            <w:ind w:right="71"/>
            <w:jc w:val="right"/>
            <w:rPr>
              <w:rFonts w:cs="Arial"/>
              <w:b/>
              <w:szCs w:val="24"/>
            </w:rPr>
          </w:pPr>
          <w:r w:rsidRPr="0057111B">
            <w:rPr>
              <w:rFonts w:cs="Arial"/>
              <w:b/>
              <w:bCs/>
              <w:szCs w:val="24"/>
            </w:rPr>
            <w:t>14075/INFOEM/IP/RR/2025</w:t>
          </w:r>
        </w:p>
      </w:tc>
    </w:tr>
    <w:tr w:rsidR="00075586" w14:paraId="7591D3C9" w14:textId="77777777" w:rsidTr="00650CFB">
      <w:trPr>
        <w:trHeight w:val="242"/>
      </w:trPr>
      <w:tc>
        <w:tcPr>
          <w:tcW w:w="5103" w:type="dxa"/>
          <w:hideMark/>
        </w:tcPr>
        <w:p w14:paraId="729A65A8" w14:textId="77777777" w:rsidR="00075586" w:rsidRPr="00096248" w:rsidRDefault="00075586" w:rsidP="00024178">
          <w:pPr>
            <w:spacing w:after="120" w:line="240" w:lineRule="auto"/>
            <w:ind w:right="69"/>
            <w:jc w:val="right"/>
            <w:rPr>
              <w:rFonts w:cs="Arial"/>
              <w:b/>
              <w:szCs w:val="24"/>
            </w:rPr>
          </w:pPr>
          <w:r w:rsidRPr="00096248">
            <w:rPr>
              <w:rFonts w:cs="Arial"/>
              <w:b/>
              <w:szCs w:val="24"/>
            </w:rPr>
            <w:t>Sujeto Obligado:</w:t>
          </w:r>
        </w:p>
      </w:tc>
      <w:tc>
        <w:tcPr>
          <w:tcW w:w="4395" w:type="dxa"/>
          <w:hideMark/>
        </w:tcPr>
        <w:p w14:paraId="283ADF36" w14:textId="5C46C63D" w:rsidR="00075586" w:rsidRPr="00096248" w:rsidRDefault="009D6F5D" w:rsidP="00024178">
          <w:pPr>
            <w:spacing w:after="120" w:line="240" w:lineRule="auto"/>
            <w:ind w:right="74"/>
            <w:jc w:val="right"/>
            <w:rPr>
              <w:rFonts w:cs="Arial"/>
              <w:szCs w:val="24"/>
            </w:rPr>
          </w:pPr>
          <w:r w:rsidRPr="009D6F5D">
            <w:rPr>
              <w:rFonts w:cs="Arial"/>
              <w:szCs w:val="24"/>
            </w:rPr>
            <w:t>Ayuntamiento de Toluca</w:t>
          </w:r>
        </w:p>
      </w:tc>
    </w:tr>
    <w:tr w:rsidR="00075586" w:rsidRPr="00F63239" w14:paraId="037E914D" w14:textId="77777777" w:rsidTr="00650CFB">
      <w:trPr>
        <w:trHeight w:val="342"/>
      </w:trPr>
      <w:tc>
        <w:tcPr>
          <w:tcW w:w="5103" w:type="dxa"/>
          <w:hideMark/>
        </w:tcPr>
        <w:p w14:paraId="7676B68F" w14:textId="64D69EAF" w:rsidR="00075586" w:rsidRPr="00096248" w:rsidRDefault="00075586" w:rsidP="00024178">
          <w:pPr>
            <w:tabs>
              <w:tab w:val="left" w:pos="4892"/>
            </w:tabs>
            <w:spacing w:after="120" w:line="240" w:lineRule="auto"/>
            <w:ind w:right="69"/>
            <w:jc w:val="right"/>
            <w:rPr>
              <w:rFonts w:cs="Arial"/>
              <w:b/>
              <w:szCs w:val="24"/>
            </w:rPr>
          </w:pPr>
          <w:r w:rsidRPr="00096248">
            <w:rPr>
              <w:rFonts w:cs="Arial"/>
              <w:b/>
              <w:szCs w:val="24"/>
            </w:rPr>
            <w:t>Comisionado Ponente:</w:t>
          </w:r>
        </w:p>
      </w:tc>
      <w:tc>
        <w:tcPr>
          <w:tcW w:w="4395" w:type="dxa"/>
          <w:hideMark/>
        </w:tcPr>
        <w:p w14:paraId="4346858F" w14:textId="20D6873D" w:rsidR="00075586" w:rsidRPr="00096248" w:rsidRDefault="00075586" w:rsidP="00024178">
          <w:pPr>
            <w:spacing w:after="120" w:line="240" w:lineRule="auto"/>
            <w:ind w:left="-486" w:right="71" w:firstLine="567"/>
            <w:jc w:val="right"/>
            <w:rPr>
              <w:rFonts w:cs="Arial"/>
              <w:szCs w:val="24"/>
            </w:rPr>
          </w:pPr>
          <w:r w:rsidRPr="00096248">
            <w:rPr>
              <w:rFonts w:cs="Arial"/>
              <w:szCs w:val="24"/>
            </w:rPr>
            <w:t>José Martínez Vilchis</w:t>
          </w:r>
        </w:p>
      </w:tc>
    </w:tr>
  </w:tbl>
  <w:p w14:paraId="2998DBFD" w14:textId="5DFECE01" w:rsidR="00075586" w:rsidRPr="00165289" w:rsidRDefault="0092784B">
    <w:pPr>
      <w:pStyle w:val="Encabezado"/>
      <w:rPr>
        <w:sz w:val="2"/>
        <w:szCs w:val="2"/>
      </w:rPr>
    </w:pPr>
    <w:r>
      <w:rPr>
        <w:noProof/>
        <w:lang w:val="es-MX" w:eastAsia="es-MX"/>
      </w:rPr>
      <w:pict w14:anchorId="68D366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6" type="#_x0000_t75" alt="" style="position:absolute;left:0;text-align:left;margin-left:-81.05pt;margin-top:-146.05pt;width:609.4pt;height:793.75pt;z-index:-251655168;mso-wrap-edited:f;mso-width-percent:0;mso-height-percent:0;mso-position-horizontal-relative:margin;mso-position-vertical-relative:margin;mso-width-percent:0;mso-height-percent:0" o:allowincell="f">
          <v:imagedata r:id="rId1" o:title="infoem"/>
          <w10:wrap anchorx="margin" anchory="margin"/>
        </v:shape>
      </w:pict>
    </w:r>
    <w:r w:rsidR="00165289">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640" w:type="dxa"/>
      <w:tblInd w:w="-142" w:type="dxa"/>
      <w:tblLayout w:type="fixed"/>
      <w:tblCellMar>
        <w:left w:w="70" w:type="dxa"/>
        <w:right w:w="70" w:type="dxa"/>
      </w:tblCellMar>
      <w:tblLook w:val="04A0" w:firstRow="1" w:lastRow="0" w:firstColumn="1" w:lastColumn="0" w:noHBand="0" w:noVBand="1"/>
    </w:tblPr>
    <w:tblGrid>
      <w:gridCol w:w="5245"/>
      <w:gridCol w:w="4395"/>
    </w:tblGrid>
    <w:tr w:rsidR="00075586" w14:paraId="0F9FE9B6" w14:textId="77777777" w:rsidTr="00650CFB">
      <w:trPr>
        <w:trHeight w:val="227"/>
      </w:trPr>
      <w:tc>
        <w:tcPr>
          <w:tcW w:w="5245" w:type="dxa"/>
          <w:hideMark/>
        </w:tcPr>
        <w:p w14:paraId="6D1D9D71" w14:textId="11150E5A" w:rsidR="00075586" w:rsidRPr="00663A37" w:rsidRDefault="00075586" w:rsidP="00024178">
          <w:pPr>
            <w:spacing w:after="120" w:line="240" w:lineRule="auto"/>
            <w:ind w:right="68"/>
            <w:jc w:val="right"/>
            <w:rPr>
              <w:rFonts w:cs="Arial"/>
              <w:b/>
              <w:szCs w:val="24"/>
            </w:rPr>
          </w:pPr>
          <w:r>
            <w:rPr>
              <w:rFonts w:cs="Arial"/>
              <w:b/>
              <w:szCs w:val="24"/>
            </w:rPr>
            <w:t>Recurso de Revisión</w:t>
          </w:r>
          <w:r w:rsidRPr="00663A37">
            <w:rPr>
              <w:rFonts w:cs="Arial"/>
              <w:b/>
              <w:szCs w:val="24"/>
            </w:rPr>
            <w:t>:</w:t>
          </w:r>
        </w:p>
      </w:tc>
      <w:tc>
        <w:tcPr>
          <w:tcW w:w="4395" w:type="dxa"/>
          <w:hideMark/>
        </w:tcPr>
        <w:p w14:paraId="242DE466" w14:textId="0C115141" w:rsidR="00075586" w:rsidRPr="00096248" w:rsidRDefault="0057111B" w:rsidP="00024178">
          <w:pPr>
            <w:spacing w:after="120" w:line="240" w:lineRule="auto"/>
            <w:ind w:left="-488" w:right="68" w:firstLine="556"/>
            <w:jc w:val="right"/>
            <w:rPr>
              <w:rFonts w:cs="Arial"/>
              <w:b/>
              <w:szCs w:val="24"/>
            </w:rPr>
          </w:pPr>
          <w:r w:rsidRPr="0057111B">
            <w:rPr>
              <w:rFonts w:cs="Arial"/>
              <w:b/>
              <w:bCs/>
              <w:szCs w:val="24"/>
            </w:rPr>
            <w:t>14075/INFOEM/IP/RR/2025</w:t>
          </w:r>
        </w:p>
      </w:tc>
    </w:tr>
    <w:tr w:rsidR="00075586" w:rsidRPr="001F57CD" w14:paraId="1377D264" w14:textId="77777777" w:rsidTr="00650CFB">
      <w:trPr>
        <w:trHeight w:val="196"/>
      </w:trPr>
      <w:tc>
        <w:tcPr>
          <w:tcW w:w="5245" w:type="dxa"/>
          <w:hideMark/>
        </w:tcPr>
        <w:p w14:paraId="04D597A1" w14:textId="77777777" w:rsidR="00075586" w:rsidRPr="00663A37" w:rsidRDefault="00075586" w:rsidP="00024178">
          <w:pPr>
            <w:spacing w:after="120" w:line="240" w:lineRule="auto"/>
            <w:ind w:right="68"/>
            <w:jc w:val="right"/>
            <w:rPr>
              <w:rFonts w:cs="Arial"/>
              <w:b/>
              <w:szCs w:val="24"/>
            </w:rPr>
          </w:pPr>
          <w:r w:rsidRPr="00663A37">
            <w:rPr>
              <w:rFonts w:cs="Arial"/>
              <w:b/>
              <w:szCs w:val="24"/>
            </w:rPr>
            <w:t>Recurrente:</w:t>
          </w:r>
        </w:p>
      </w:tc>
      <w:tc>
        <w:tcPr>
          <w:tcW w:w="4395" w:type="dxa"/>
          <w:hideMark/>
        </w:tcPr>
        <w:p w14:paraId="1126AAEC" w14:textId="5F2C1841" w:rsidR="00075586" w:rsidRPr="00663A37" w:rsidRDefault="00C8448F" w:rsidP="00024178">
          <w:pPr>
            <w:spacing w:after="120" w:line="240" w:lineRule="auto"/>
            <w:ind w:right="68"/>
            <w:jc w:val="right"/>
            <w:rPr>
              <w:rFonts w:cs="Arial"/>
              <w:szCs w:val="24"/>
            </w:rPr>
          </w:pPr>
          <w:r>
            <w:rPr>
              <w:rFonts w:cs="Arial"/>
              <w:szCs w:val="24"/>
            </w:rPr>
            <w:t>XXXX</w:t>
          </w:r>
        </w:p>
      </w:tc>
    </w:tr>
    <w:tr w:rsidR="00075586" w14:paraId="4DC11993" w14:textId="77777777" w:rsidTr="00650CFB">
      <w:trPr>
        <w:trHeight w:val="242"/>
      </w:trPr>
      <w:tc>
        <w:tcPr>
          <w:tcW w:w="5245" w:type="dxa"/>
          <w:hideMark/>
        </w:tcPr>
        <w:p w14:paraId="76CEF1B5" w14:textId="77777777" w:rsidR="00075586" w:rsidRPr="00663A37" w:rsidRDefault="00075586" w:rsidP="00024178">
          <w:pPr>
            <w:spacing w:after="120" w:line="240" w:lineRule="auto"/>
            <w:ind w:right="68"/>
            <w:jc w:val="right"/>
            <w:rPr>
              <w:rFonts w:cs="Arial"/>
              <w:b/>
              <w:szCs w:val="24"/>
            </w:rPr>
          </w:pPr>
          <w:r w:rsidRPr="00663A37">
            <w:rPr>
              <w:rFonts w:cs="Arial"/>
              <w:b/>
              <w:szCs w:val="24"/>
            </w:rPr>
            <w:t>Sujeto Obligado:</w:t>
          </w:r>
        </w:p>
      </w:tc>
      <w:tc>
        <w:tcPr>
          <w:tcW w:w="4395" w:type="dxa"/>
          <w:hideMark/>
        </w:tcPr>
        <w:p w14:paraId="7C1BB379" w14:textId="39014C80" w:rsidR="00075586" w:rsidRPr="00663A37" w:rsidRDefault="009D6F5D" w:rsidP="00024178">
          <w:pPr>
            <w:spacing w:after="120" w:line="240" w:lineRule="auto"/>
            <w:ind w:left="-68" w:right="68"/>
            <w:jc w:val="right"/>
            <w:rPr>
              <w:rFonts w:cs="Arial"/>
              <w:szCs w:val="24"/>
            </w:rPr>
          </w:pPr>
          <w:r w:rsidRPr="009D6F5D">
            <w:rPr>
              <w:rFonts w:cs="Arial"/>
              <w:szCs w:val="24"/>
            </w:rPr>
            <w:t>Ayuntamiento de Toluca</w:t>
          </w:r>
        </w:p>
      </w:tc>
    </w:tr>
    <w:tr w:rsidR="00075586" w14:paraId="5C2B511D" w14:textId="77777777" w:rsidTr="00650CFB">
      <w:trPr>
        <w:trHeight w:val="342"/>
      </w:trPr>
      <w:tc>
        <w:tcPr>
          <w:tcW w:w="5245" w:type="dxa"/>
          <w:hideMark/>
        </w:tcPr>
        <w:p w14:paraId="03FEF68C" w14:textId="45E91CF4" w:rsidR="00075586" w:rsidRPr="00663A37" w:rsidRDefault="00075586" w:rsidP="00024178">
          <w:pPr>
            <w:tabs>
              <w:tab w:val="left" w:pos="4892"/>
            </w:tabs>
            <w:spacing w:after="120" w:line="240" w:lineRule="auto"/>
            <w:ind w:right="68"/>
            <w:jc w:val="right"/>
            <w:rPr>
              <w:rFonts w:cs="Arial"/>
              <w:b/>
              <w:szCs w:val="24"/>
            </w:rPr>
          </w:pPr>
          <w:r w:rsidRPr="00663A37">
            <w:rPr>
              <w:rFonts w:cs="Arial"/>
              <w:b/>
              <w:szCs w:val="24"/>
            </w:rPr>
            <w:t>Comisionado Ponente:</w:t>
          </w:r>
        </w:p>
      </w:tc>
      <w:tc>
        <w:tcPr>
          <w:tcW w:w="4395" w:type="dxa"/>
          <w:hideMark/>
        </w:tcPr>
        <w:p w14:paraId="6744F9AD" w14:textId="1AF88FD3" w:rsidR="00075586" w:rsidRPr="00663A37" w:rsidRDefault="00075586" w:rsidP="00024178">
          <w:pPr>
            <w:spacing w:after="120" w:line="240" w:lineRule="auto"/>
            <w:ind w:left="-486" w:right="68" w:firstLine="567"/>
            <w:jc w:val="right"/>
            <w:rPr>
              <w:rFonts w:cs="Arial"/>
              <w:szCs w:val="24"/>
            </w:rPr>
          </w:pPr>
          <w:r w:rsidRPr="00663A37">
            <w:rPr>
              <w:rFonts w:cs="Arial"/>
              <w:szCs w:val="24"/>
            </w:rPr>
            <w:t>José Martínez Vilchis</w:t>
          </w:r>
        </w:p>
      </w:tc>
    </w:tr>
  </w:tbl>
  <w:p w14:paraId="04D3BBA0" w14:textId="33123E17" w:rsidR="00075586" w:rsidRPr="0037201A" w:rsidRDefault="0092784B">
    <w:pPr>
      <w:pStyle w:val="Encabezado"/>
      <w:rPr>
        <w:sz w:val="2"/>
        <w:szCs w:val="2"/>
      </w:rPr>
    </w:pPr>
    <w:r>
      <w:rPr>
        <w:noProof/>
        <w:lang w:val="es-MX" w:eastAsia="es-MX"/>
      </w:rPr>
      <w:pict w14:anchorId="16A10F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5" type="#_x0000_t75" alt="" style="position:absolute;left:0;text-align:left;margin-left:-81.45pt;margin-top:-146.1pt;width:609.4pt;height:793.75pt;z-index:-251657216;mso-wrap-edited:f;mso-width-percent:0;mso-height-percent:0;mso-position-horizontal-relative:margin;mso-position-vertical-relative:margin;mso-width-percent:0;mso-height-percent:0" o:allowincell="f">
          <v:imagedata r:id="rId1" o:title="infoem"/>
          <w10:wrap anchorx="margin" anchory="margin"/>
        </v:shape>
      </w:pict>
    </w:r>
    <w:r w:rsidR="0037201A">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47871"/>
    <w:multiLevelType w:val="multilevel"/>
    <w:tmpl w:val="41EA0120"/>
    <w:styleLink w:val="Listaactual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4CC2B38"/>
    <w:multiLevelType w:val="hybridMultilevel"/>
    <w:tmpl w:val="E0500374"/>
    <w:lvl w:ilvl="0" w:tplc="EABE0136">
      <w:start w:val="1"/>
      <w:numFmt w:val="decimal"/>
      <w:lvlText w:val="%1."/>
      <w:lvlJc w:val="left"/>
      <w:pPr>
        <w:ind w:left="709" w:hanging="425"/>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AEA6E0A"/>
    <w:multiLevelType w:val="hybridMultilevel"/>
    <w:tmpl w:val="79867EE4"/>
    <w:lvl w:ilvl="0" w:tplc="E7F2E84E">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 w15:restartNumberingAfterBreak="0">
    <w:nsid w:val="0FE1559E"/>
    <w:multiLevelType w:val="multilevel"/>
    <w:tmpl w:val="E0500374"/>
    <w:styleLink w:val="Listaactual5"/>
    <w:lvl w:ilvl="0">
      <w:start w:val="1"/>
      <w:numFmt w:val="decimal"/>
      <w:lvlText w:val="%1."/>
      <w:lvlJc w:val="left"/>
      <w:pPr>
        <w:ind w:left="709" w:hanging="425"/>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FED3AC3"/>
    <w:multiLevelType w:val="multilevel"/>
    <w:tmpl w:val="46BE72F4"/>
    <w:styleLink w:val="Listaactual7"/>
    <w:lvl w:ilvl="0">
      <w:start w:val="1"/>
      <w:numFmt w:val="lowerLetter"/>
      <w:lvlText w:val="%1)"/>
      <w:lvlJc w:val="left"/>
      <w:pPr>
        <w:ind w:left="709" w:hanging="709"/>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 w15:restartNumberingAfterBreak="0">
    <w:nsid w:val="13862080"/>
    <w:multiLevelType w:val="multilevel"/>
    <w:tmpl w:val="8522FF56"/>
    <w:styleLink w:val="Listaactual20"/>
    <w:lvl w:ilvl="0">
      <w:start w:val="1"/>
      <w:numFmt w:val="upperRoman"/>
      <w:lvlText w:val="%1."/>
      <w:lvlJc w:val="right"/>
      <w:pPr>
        <w:ind w:left="1276"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4122E0B"/>
    <w:multiLevelType w:val="multilevel"/>
    <w:tmpl w:val="E496EA5A"/>
    <w:lvl w:ilvl="0">
      <w:start w:val="1"/>
      <w:numFmt w:val="decimal"/>
      <w:lvlText w:val="%1."/>
      <w:lvlJc w:val="left"/>
      <w:pPr>
        <w:ind w:left="720" w:hanging="360"/>
      </w:pPr>
      <w:rPr>
        <w:rFonts w:hint="default"/>
        <w:i/>
        <w:i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7332D38"/>
    <w:multiLevelType w:val="multilevel"/>
    <w:tmpl w:val="4D70572E"/>
    <w:styleLink w:val="Listaactual12"/>
    <w:lvl w:ilvl="0">
      <w:start w:val="1"/>
      <w:numFmt w:val="upperRoman"/>
      <w:lvlText w:val="%1."/>
      <w:lvlJc w:val="left"/>
      <w:pPr>
        <w:ind w:left="1134" w:hanging="425"/>
      </w:pPr>
      <w:rPr>
        <w:rFonts w:hint="default"/>
        <w:b/>
        <w:bCs/>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8" w15:restartNumberingAfterBreak="0">
    <w:nsid w:val="196D219C"/>
    <w:multiLevelType w:val="hybridMultilevel"/>
    <w:tmpl w:val="905CBE2E"/>
    <w:lvl w:ilvl="0" w:tplc="580A0001">
      <w:start w:val="1"/>
      <w:numFmt w:val="bullet"/>
      <w:lvlText w:val=""/>
      <w:lvlJc w:val="left"/>
      <w:pPr>
        <w:ind w:left="709" w:hanging="425"/>
      </w:pPr>
      <w:rPr>
        <w:rFonts w:ascii="Symbol" w:hAnsi="Symbol" w:hint="default"/>
        <w:b w:val="0"/>
        <w:bCs/>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C7B4A2B"/>
    <w:multiLevelType w:val="multilevel"/>
    <w:tmpl w:val="DC9E19C8"/>
    <w:styleLink w:val="Listaactual14"/>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CF05CAA"/>
    <w:multiLevelType w:val="hybridMultilevel"/>
    <w:tmpl w:val="88B2805C"/>
    <w:lvl w:ilvl="0" w:tplc="EACC4370">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33D0214"/>
    <w:multiLevelType w:val="multilevel"/>
    <w:tmpl w:val="226CDCD2"/>
    <w:styleLink w:val="Listaactual13"/>
    <w:lvl w:ilvl="0">
      <w:start w:val="1"/>
      <w:numFmt w:val="decimal"/>
      <w:lvlText w:val="%1."/>
      <w:lvlJc w:val="left"/>
      <w:pPr>
        <w:ind w:left="780" w:hanging="360"/>
      </w:p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12" w15:restartNumberingAfterBreak="0">
    <w:nsid w:val="249B192E"/>
    <w:multiLevelType w:val="hybridMultilevel"/>
    <w:tmpl w:val="4AE0FE56"/>
    <w:lvl w:ilvl="0" w:tplc="9580C71C">
      <w:start w:val="1"/>
      <w:numFmt w:val="upperRoman"/>
      <w:lvlText w:val="%1."/>
      <w:lvlJc w:val="left"/>
      <w:pPr>
        <w:ind w:left="1276"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6926BA8"/>
    <w:multiLevelType w:val="multilevel"/>
    <w:tmpl w:val="5BE49F9A"/>
    <w:styleLink w:val="Listaactual11"/>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4" w15:restartNumberingAfterBreak="0">
    <w:nsid w:val="29AA0EA7"/>
    <w:multiLevelType w:val="hybridMultilevel"/>
    <w:tmpl w:val="C6D0C45E"/>
    <w:lvl w:ilvl="0" w:tplc="4AE0CEB6">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2CBD02E3"/>
    <w:multiLevelType w:val="multilevel"/>
    <w:tmpl w:val="87E02B44"/>
    <w:styleLink w:val="Listaactual15"/>
    <w:lvl w:ilvl="0">
      <w:start w:val="1"/>
      <w:numFmt w:val="upperRoman"/>
      <w:lvlText w:val="%1."/>
      <w:lvlJc w:val="right"/>
      <w:pPr>
        <w:ind w:left="1276"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FE93D77"/>
    <w:multiLevelType w:val="hybridMultilevel"/>
    <w:tmpl w:val="7F66F816"/>
    <w:lvl w:ilvl="0" w:tplc="C8C6F8CE">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348F1171"/>
    <w:multiLevelType w:val="hybridMultilevel"/>
    <w:tmpl w:val="DC84444C"/>
    <w:lvl w:ilvl="0" w:tplc="C25CD2A6">
      <w:start w:val="1"/>
      <w:numFmt w:val="lowerLetter"/>
      <w:lvlText w:val="%1)"/>
      <w:lvlJc w:val="left"/>
      <w:pPr>
        <w:ind w:left="1134" w:hanging="425"/>
      </w:pPr>
      <w:rPr>
        <w:rFonts w:hint="default"/>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8" w15:restartNumberingAfterBreak="0">
    <w:nsid w:val="406C2F94"/>
    <w:multiLevelType w:val="multilevel"/>
    <w:tmpl w:val="6A629AB2"/>
    <w:styleLink w:val="Listaactual19"/>
    <w:lvl w:ilvl="0">
      <w:start w:val="1"/>
      <w:numFmt w:val="upperRoman"/>
      <w:lvlText w:val="%1."/>
      <w:lvlJc w:val="right"/>
      <w:pPr>
        <w:ind w:left="1276"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1B74627"/>
    <w:multiLevelType w:val="multilevel"/>
    <w:tmpl w:val="E85E1E0C"/>
    <w:styleLink w:val="Listaactual16"/>
    <w:lvl w:ilvl="0">
      <w:start w:val="1"/>
      <w:numFmt w:val="decimal"/>
      <w:lvlText w:val="%1."/>
      <w:lvlJc w:val="left"/>
      <w:pPr>
        <w:ind w:left="1276" w:hanging="425"/>
      </w:pPr>
      <w:rPr>
        <w:rFonts w:hint="default"/>
      </w:r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20" w15:restartNumberingAfterBreak="0">
    <w:nsid w:val="433C1E70"/>
    <w:multiLevelType w:val="hybridMultilevel"/>
    <w:tmpl w:val="72E4F80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4AD34E56"/>
    <w:multiLevelType w:val="hybridMultilevel"/>
    <w:tmpl w:val="B0CAB812"/>
    <w:lvl w:ilvl="0" w:tplc="F7004226">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4B430DFF"/>
    <w:multiLevelType w:val="hybridMultilevel"/>
    <w:tmpl w:val="9C08896A"/>
    <w:lvl w:ilvl="0" w:tplc="075E13AC">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4D2E21F2"/>
    <w:multiLevelType w:val="multilevel"/>
    <w:tmpl w:val="787EDC82"/>
    <w:styleLink w:val="Listaactual3"/>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8086118"/>
    <w:multiLevelType w:val="multilevel"/>
    <w:tmpl w:val="2B40A94E"/>
    <w:styleLink w:val="Listaactual2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850400F"/>
    <w:multiLevelType w:val="hybridMultilevel"/>
    <w:tmpl w:val="129C3F72"/>
    <w:lvl w:ilvl="0" w:tplc="4E08F0AC">
      <w:start w:val="1"/>
      <w:numFmt w:val="upperRoman"/>
      <w:lvlText w:val="%1."/>
      <w:lvlJc w:val="left"/>
      <w:pPr>
        <w:ind w:left="1134" w:hanging="567"/>
      </w:pPr>
      <w:rPr>
        <w:rFonts w:hint="default"/>
        <w:b/>
        <w:bCs/>
      </w:rPr>
    </w:lvl>
    <w:lvl w:ilvl="1" w:tplc="080A0019" w:tentative="1">
      <w:start w:val="1"/>
      <w:numFmt w:val="lowerLetter"/>
      <w:lvlText w:val="%2."/>
      <w:lvlJc w:val="left"/>
      <w:pPr>
        <w:ind w:left="2290" w:hanging="360"/>
      </w:pPr>
    </w:lvl>
    <w:lvl w:ilvl="2" w:tplc="080A001B" w:tentative="1">
      <w:start w:val="1"/>
      <w:numFmt w:val="lowerRoman"/>
      <w:lvlText w:val="%3."/>
      <w:lvlJc w:val="right"/>
      <w:pPr>
        <w:ind w:left="3010" w:hanging="180"/>
      </w:pPr>
    </w:lvl>
    <w:lvl w:ilvl="3" w:tplc="080A000F" w:tentative="1">
      <w:start w:val="1"/>
      <w:numFmt w:val="decimal"/>
      <w:lvlText w:val="%4."/>
      <w:lvlJc w:val="left"/>
      <w:pPr>
        <w:ind w:left="3730" w:hanging="360"/>
      </w:pPr>
    </w:lvl>
    <w:lvl w:ilvl="4" w:tplc="080A0019" w:tentative="1">
      <w:start w:val="1"/>
      <w:numFmt w:val="lowerLetter"/>
      <w:lvlText w:val="%5."/>
      <w:lvlJc w:val="left"/>
      <w:pPr>
        <w:ind w:left="4450" w:hanging="360"/>
      </w:pPr>
    </w:lvl>
    <w:lvl w:ilvl="5" w:tplc="080A001B" w:tentative="1">
      <w:start w:val="1"/>
      <w:numFmt w:val="lowerRoman"/>
      <w:lvlText w:val="%6."/>
      <w:lvlJc w:val="right"/>
      <w:pPr>
        <w:ind w:left="5170" w:hanging="180"/>
      </w:pPr>
    </w:lvl>
    <w:lvl w:ilvl="6" w:tplc="080A000F" w:tentative="1">
      <w:start w:val="1"/>
      <w:numFmt w:val="decimal"/>
      <w:lvlText w:val="%7."/>
      <w:lvlJc w:val="left"/>
      <w:pPr>
        <w:ind w:left="5890" w:hanging="360"/>
      </w:pPr>
    </w:lvl>
    <w:lvl w:ilvl="7" w:tplc="080A0019" w:tentative="1">
      <w:start w:val="1"/>
      <w:numFmt w:val="lowerLetter"/>
      <w:lvlText w:val="%8."/>
      <w:lvlJc w:val="left"/>
      <w:pPr>
        <w:ind w:left="6610" w:hanging="360"/>
      </w:pPr>
    </w:lvl>
    <w:lvl w:ilvl="8" w:tplc="080A001B" w:tentative="1">
      <w:start w:val="1"/>
      <w:numFmt w:val="lowerRoman"/>
      <w:lvlText w:val="%9."/>
      <w:lvlJc w:val="right"/>
      <w:pPr>
        <w:ind w:left="7330" w:hanging="180"/>
      </w:pPr>
    </w:lvl>
  </w:abstractNum>
  <w:abstractNum w:abstractNumId="26" w15:restartNumberingAfterBreak="0">
    <w:nsid w:val="58DD5D4B"/>
    <w:multiLevelType w:val="hybridMultilevel"/>
    <w:tmpl w:val="F0047EAC"/>
    <w:lvl w:ilvl="0" w:tplc="C7B290B6">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5BF62BF8"/>
    <w:multiLevelType w:val="hybridMultilevel"/>
    <w:tmpl w:val="09264EEE"/>
    <w:lvl w:ilvl="0" w:tplc="4A2855E0">
      <w:start w:val="1"/>
      <w:numFmt w:val="decimal"/>
      <w:lvlText w:val="%1."/>
      <w:lvlJc w:val="left"/>
      <w:pPr>
        <w:ind w:left="1276" w:hanging="425"/>
      </w:pPr>
      <w:rPr>
        <w:rFonts w:hint="default"/>
      </w:rPr>
    </w:lvl>
    <w:lvl w:ilvl="1" w:tplc="080A0019" w:tentative="1">
      <w:start w:val="1"/>
      <w:numFmt w:val="lowerLetter"/>
      <w:lvlText w:val="%2."/>
      <w:lvlJc w:val="left"/>
      <w:pPr>
        <w:ind w:left="1500" w:hanging="360"/>
      </w:pPr>
    </w:lvl>
    <w:lvl w:ilvl="2" w:tplc="080A001B" w:tentative="1">
      <w:start w:val="1"/>
      <w:numFmt w:val="lowerRoman"/>
      <w:lvlText w:val="%3."/>
      <w:lvlJc w:val="right"/>
      <w:pPr>
        <w:ind w:left="2220" w:hanging="180"/>
      </w:pPr>
    </w:lvl>
    <w:lvl w:ilvl="3" w:tplc="080A000F" w:tentative="1">
      <w:start w:val="1"/>
      <w:numFmt w:val="decimal"/>
      <w:lvlText w:val="%4."/>
      <w:lvlJc w:val="left"/>
      <w:pPr>
        <w:ind w:left="2940" w:hanging="360"/>
      </w:pPr>
    </w:lvl>
    <w:lvl w:ilvl="4" w:tplc="080A0019" w:tentative="1">
      <w:start w:val="1"/>
      <w:numFmt w:val="lowerLetter"/>
      <w:lvlText w:val="%5."/>
      <w:lvlJc w:val="left"/>
      <w:pPr>
        <w:ind w:left="3660" w:hanging="360"/>
      </w:pPr>
    </w:lvl>
    <w:lvl w:ilvl="5" w:tplc="080A001B" w:tentative="1">
      <w:start w:val="1"/>
      <w:numFmt w:val="lowerRoman"/>
      <w:lvlText w:val="%6."/>
      <w:lvlJc w:val="right"/>
      <w:pPr>
        <w:ind w:left="4380" w:hanging="180"/>
      </w:pPr>
    </w:lvl>
    <w:lvl w:ilvl="6" w:tplc="080A000F" w:tentative="1">
      <w:start w:val="1"/>
      <w:numFmt w:val="decimal"/>
      <w:lvlText w:val="%7."/>
      <w:lvlJc w:val="left"/>
      <w:pPr>
        <w:ind w:left="5100" w:hanging="360"/>
      </w:pPr>
    </w:lvl>
    <w:lvl w:ilvl="7" w:tplc="080A0019" w:tentative="1">
      <w:start w:val="1"/>
      <w:numFmt w:val="lowerLetter"/>
      <w:lvlText w:val="%8."/>
      <w:lvlJc w:val="left"/>
      <w:pPr>
        <w:ind w:left="5820" w:hanging="360"/>
      </w:pPr>
    </w:lvl>
    <w:lvl w:ilvl="8" w:tplc="080A001B" w:tentative="1">
      <w:start w:val="1"/>
      <w:numFmt w:val="lowerRoman"/>
      <w:lvlText w:val="%9."/>
      <w:lvlJc w:val="right"/>
      <w:pPr>
        <w:ind w:left="6540" w:hanging="180"/>
      </w:pPr>
    </w:lvl>
  </w:abstractNum>
  <w:abstractNum w:abstractNumId="28" w15:restartNumberingAfterBreak="0">
    <w:nsid w:val="62D41CE7"/>
    <w:multiLevelType w:val="multilevel"/>
    <w:tmpl w:val="A5AE7070"/>
    <w:styleLink w:val="Listaactual8"/>
    <w:lvl w:ilvl="0">
      <w:start w:val="1"/>
      <w:numFmt w:val="decimal"/>
      <w:lvlText w:val="%1."/>
      <w:lvlJc w:val="left"/>
      <w:pPr>
        <w:ind w:left="1069"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65176A72"/>
    <w:multiLevelType w:val="multilevel"/>
    <w:tmpl w:val="235261FE"/>
    <w:styleLink w:val="Listaactual6"/>
    <w:lvl w:ilvl="0">
      <w:start w:val="1"/>
      <w:numFmt w:val="lowerLetter"/>
      <w:lvlText w:val="%1)"/>
      <w:lvlJc w:val="left"/>
      <w:pPr>
        <w:ind w:left="1276" w:hanging="425"/>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0" w15:restartNumberingAfterBreak="0">
    <w:nsid w:val="68E43EAF"/>
    <w:multiLevelType w:val="multilevel"/>
    <w:tmpl w:val="9454D918"/>
    <w:styleLink w:val="Listaactual4"/>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1" w15:restartNumberingAfterBreak="0">
    <w:nsid w:val="6A341E4C"/>
    <w:multiLevelType w:val="multilevel"/>
    <w:tmpl w:val="87E02B44"/>
    <w:styleLink w:val="Listaactual17"/>
    <w:lvl w:ilvl="0">
      <w:start w:val="1"/>
      <w:numFmt w:val="upperRoman"/>
      <w:lvlText w:val="%1."/>
      <w:lvlJc w:val="right"/>
      <w:pPr>
        <w:ind w:left="1276"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6D040477"/>
    <w:multiLevelType w:val="multilevel"/>
    <w:tmpl w:val="655837C6"/>
    <w:styleLink w:val="Listaactual18"/>
    <w:lvl w:ilvl="0">
      <w:start w:val="1"/>
      <w:numFmt w:val="decimal"/>
      <w:lvlText w:val="%1."/>
      <w:lvlJc w:val="left"/>
      <w:pPr>
        <w:ind w:left="1276" w:hanging="425"/>
      </w:pPr>
      <w:rPr>
        <w:rFonts w:hint="default"/>
      </w:r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33" w15:restartNumberingAfterBreak="0">
    <w:nsid w:val="6FB0156D"/>
    <w:multiLevelType w:val="multilevel"/>
    <w:tmpl w:val="9AE84C58"/>
    <w:styleLink w:val="Listaactual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6FD34645"/>
    <w:multiLevelType w:val="multilevel"/>
    <w:tmpl w:val="CDD4F81A"/>
    <w:styleLink w:val="Listaactual1"/>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7A637408"/>
    <w:multiLevelType w:val="multilevel"/>
    <w:tmpl w:val="95B81714"/>
    <w:styleLink w:val="Listaactual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7B88511B"/>
    <w:multiLevelType w:val="hybridMultilevel"/>
    <w:tmpl w:val="A0A2D68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34"/>
  </w:num>
  <w:num w:numId="2">
    <w:abstractNumId w:val="16"/>
  </w:num>
  <w:num w:numId="3">
    <w:abstractNumId w:val="35"/>
  </w:num>
  <w:num w:numId="4">
    <w:abstractNumId w:val="1"/>
  </w:num>
  <w:num w:numId="5">
    <w:abstractNumId w:val="23"/>
  </w:num>
  <w:num w:numId="6">
    <w:abstractNumId w:val="17"/>
  </w:num>
  <w:num w:numId="7">
    <w:abstractNumId w:val="30"/>
  </w:num>
  <w:num w:numId="8">
    <w:abstractNumId w:val="3"/>
  </w:num>
  <w:num w:numId="9">
    <w:abstractNumId w:val="29"/>
  </w:num>
  <w:num w:numId="10">
    <w:abstractNumId w:val="4"/>
  </w:num>
  <w:num w:numId="11">
    <w:abstractNumId w:val="21"/>
  </w:num>
  <w:num w:numId="12">
    <w:abstractNumId w:val="28"/>
  </w:num>
  <w:num w:numId="13">
    <w:abstractNumId w:val="6"/>
  </w:num>
  <w:num w:numId="14">
    <w:abstractNumId w:val="26"/>
  </w:num>
  <w:num w:numId="15">
    <w:abstractNumId w:val="33"/>
  </w:num>
  <w:num w:numId="16">
    <w:abstractNumId w:val="8"/>
  </w:num>
  <w:num w:numId="17">
    <w:abstractNumId w:val="0"/>
  </w:num>
  <w:num w:numId="18">
    <w:abstractNumId w:val="10"/>
  </w:num>
  <w:num w:numId="19">
    <w:abstractNumId w:val="14"/>
  </w:num>
  <w:num w:numId="20">
    <w:abstractNumId w:val="25"/>
  </w:num>
  <w:num w:numId="21">
    <w:abstractNumId w:val="13"/>
  </w:num>
  <w:num w:numId="22">
    <w:abstractNumId w:val="7"/>
  </w:num>
  <w:num w:numId="23">
    <w:abstractNumId w:val="12"/>
  </w:num>
  <w:num w:numId="24">
    <w:abstractNumId w:val="27"/>
  </w:num>
  <w:num w:numId="25">
    <w:abstractNumId w:val="11"/>
  </w:num>
  <w:num w:numId="26">
    <w:abstractNumId w:val="9"/>
  </w:num>
  <w:num w:numId="27">
    <w:abstractNumId w:val="15"/>
  </w:num>
  <w:num w:numId="28">
    <w:abstractNumId w:val="19"/>
  </w:num>
  <w:num w:numId="29">
    <w:abstractNumId w:val="31"/>
  </w:num>
  <w:num w:numId="30">
    <w:abstractNumId w:val="32"/>
  </w:num>
  <w:num w:numId="31">
    <w:abstractNumId w:val="18"/>
  </w:num>
  <w:num w:numId="32">
    <w:abstractNumId w:val="5"/>
  </w:num>
  <w:num w:numId="33">
    <w:abstractNumId w:val="22"/>
  </w:num>
  <w:num w:numId="34">
    <w:abstractNumId w:val="24"/>
  </w:num>
  <w:num w:numId="35">
    <w:abstractNumId w:val="36"/>
  </w:num>
  <w:num w:numId="36">
    <w:abstractNumId w:val="20"/>
  </w:num>
  <w:num w:numId="37">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hyphenationZone w:val="425"/>
  <w:characterSpacingControl w:val="doNotCompress"/>
  <w:hdrShapeDefaults>
    <o:shapedefaults v:ext="edit" spidmax="2058"/>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98E"/>
    <w:rsid w:val="00001B61"/>
    <w:rsid w:val="00002C6A"/>
    <w:rsid w:val="000034AA"/>
    <w:rsid w:val="000046B2"/>
    <w:rsid w:val="00007857"/>
    <w:rsid w:val="000107F4"/>
    <w:rsid w:val="0001151F"/>
    <w:rsid w:val="00011CCA"/>
    <w:rsid w:val="00012BEE"/>
    <w:rsid w:val="00012D78"/>
    <w:rsid w:val="0001374B"/>
    <w:rsid w:val="00015139"/>
    <w:rsid w:val="00015487"/>
    <w:rsid w:val="000158B3"/>
    <w:rsid w:val="00015EEF"/>
    <w:rsid w:val="00016815"/>
    <w:rsid w:val="000171BE"/>
    <w:rsid w:val="00020773"/>
    <w:rsid w:val="00020C15"/>
    <w:rsid w:val="00021122"/>
    <w:rsid w:val="00021165"/>
    <w:rsid w:val="00023C79"/>
    <w:rsid w:val="00024178"/>
    <w:rsid w:val="00024A6D"/>
    <w:rsid w:val="00026582"/>
    <w:rsid w:val="00027AEF"/>
    <w:rsid w:val="000309CA"/>
    <w:rsid w:val="00031BA3"/>
    <w:rsid w:val="00033479"/>
    <w:rsid w:val="00033562"/>
    <w:rsid w:val="00034CF5"/>
    <w:rsid w:val="000351B8"/>
    <w:rsid w:val="00035A30"/>
    <w:rsid w:val="00036D5F"/>
    <w:rsid w:val="00036EFC"/>
    <w:rsid w:val="00040A10"/>
    <w:rsid w:val="00041670"/>
    <w:rsid w:val="000417BE"/>
    <w:rsid w:val="00041AE7"/>
    <w:rsid w:val="00041DEA"/>
    <w:rsid w:val="00042C95"/>
    <w:rsid w:val="00042F25"/>
    <w:rsid w:val="0004302A"/>
    <w:rsid w:val="0004304D"/>
    <w:rsid w:val="00045F86"/>
    <w:rsid w:val="000479AA"/>
    <w:rsid w:val="00051732"/>
    <w:rsid w:val="00054416"/>
    <w:rsid w:val="0005480B"/>
    <w:rsid w:val="00054F6A"/>
    <w:rsid w:val="00055891"/>
    <w:rsid w:val="00055C90"/>
    <w:rsid w:val="000564B5"/>
    <w:rsid w:val="000575E4"/>
    <w:rsid w:val="0005787D"/>
    <w:rsid w:val="00057B42"/>
    <w:rsid w:val="00060716"/>
    <w:rsid w:val="00061B46"/>
    <w:rsid w:val="00061B8D"/>
    <w:rsid w:val="00064854"/>
    <w:rsid w:val="00065463"/>
    <w:rsid w:val="0006625B"/>
    <w:rsid w:val="000666B3"/>
    <w:rsid w:val="0007107B"/>
    <w:rsid w:val="000719E4"/>
    <w:rsid w:val="000739AF"/>
    <w:rsid w:val="00074BDC"/>
    <w:rsid w:val="00075586"/>
    <w:rsid w:val="00075D5E"/>
    <w:rsid w:val="00076332"/>
    <w:rsid w:val="00077A55"/>
    <w:rsid w:val="000802BA"/>
    <w:rsid w:val="00081723"/>
    <w:rsid w:val="00081FBA"/>
    <w:rsid w:val="00082E5D"/>
    <w:rsid w:val="00083498"/>
    <w:rsid w:val="0008496A"/>
    <w:rsid w:val="00085EA2"/>
    <w:rsid w:val="000871DA"/>
    <w:rsid w:val="0008737D"/>
    <w:rsid w:val="00087F54"/>
    <w:rsid w:val="00092681"/>
    <w:rsid w:val="00092D82"/>
    <w:rsid w:val="0009328A"/>
    <w:rsid w:val="0009397B"/>
    <w:rsid w:val="00094FD7"/>
    <w:rsid w:val="0009609D"/>
    <w:rsid w:val="00096248"/>
    <w:rsid w:val="000A110B"/>
    <w:rsid w:val="000A2F65"/>
    <w:rsid w:val="000A3F41"/>
    <w:rsid w:val="000A7CE8"/>
    <w:rsid w:val="000B1F27"/>
    <w:rsid w:val="000B28CF"/>
    <w:rsid w:val="000B51CE"/>
    <w:rsid w:val="000B5608"/>
    <w:rsid w:val="000B6502"/>
    <w:rsid w:val="000B65C3"/>
    <w:rsid w:val="000C0203"/>
    <w:rsid w:val="000C04A1"/>
    <w:rsid w:val="000C066A"/>
    <w:rsid w:val="000C0E5D"/>
    <w:rsid w:val="000C2D59"/>
    <w:rsid w:val="000C416A"/>
    <w:rsid w:val="000C51AF"/>
    <w:rsid w:val="000C661C"/>
    <w:rsid w:val="000C7F8F"/>
    <w:rsid w:val="000D14DA"/>
    <w:rsid w:val="000D28AE"/>
    <w:rsid w:val="000D55D2"/>
    <w:rsid w:val="000D5634"/>
    <w:rsid w:val="000D5C00"/>
    <w:rsid w:val="000D772A"/>
    <w:rsid w:val="000E06A3"/>
    <w:rsid w:val="000E0D32"/>
    <w:rsid w:val="000E182A"/>
    <w:rsid w:val="000E1FD4"/>
    <w:rsid w:val="000E31F5"/>
    <w:rsid w:val="000E37D0"/>
    <w:rsid w:val="000E4AFE"/>
    <w:rsid w:val="000E4EBC"/>
    <w:rsid w:val="000E5A5A"/>
    <w:rsid w:val="000E6426"/>
    <w:rsid w:val="000E74D7"/>
    <w:rsid w:val="000F114E"/>
    <w:rsid w:val="000F146C"/>
    <w:rsid w:val="000F196A"/>
    <w:rsid w:val="000F2A68"/>
    <w:rsid w:val="000F59C1"/>
    <w:rsid w:val="0010147E"/>
    <w:rsid w:val="00103C89"/>
    <w:rsid w:val="00104D5F"/>
    <w:rsid w:val="001050A9"/>
    <w:rsid w:val="001060F0"/>
    <w:rsid w:val="00107256"/>
    <w:rsid w:val="0010759A"/>
    <w:rsid w:val="00107D7C"/>
    <w:rsid w:val="001116B7"/>
    <w:rsid w:val="00114071"/>
    <w:rsid w:val="00115495"/>
    <w:rsid w:val="00116E4B"/>
    <w:rsid w:val="00116F6B"/>
    <w:rsid w:val="001233DB"/>
    <w:rsid w:val="001235A0"/>
    <w:rsid w:val="00123D0B"/>
    <w:rsid w:val="0013017E"/>
    <w:rsid w:val="00130C18"/>
    <w:rsid w:val="00131C6C"/>
    <w:rsid w:val="00131F2D"/>
    <w:rsid w:val="0013657B"/>
    <w:rsid w:val="00136A94"/>
    <w:rsid w:val="00137B2C"/>
    <w:rsid w:val="00137ED6"/>
    <w:rsid w:val="00142D35"/>
    <w:rsid w:val="00144A6E"/>
    <w:rsid w:val="00144BA8"/>
    <w:rsid w:val="001464CD"/>
    <w:rsid w:val="00150293"/>
    <w:rsid w:val="001502AD"/>
    <w:rsid w:val="001509C0"/>
    <w:rsid w:val="00151431"/>
    <w:rsid w:val="00151CD1"/>
    <w:rsid w:val="00151FF5"/>
    <w:rsid w:val="00154F75"/>
    <w:rsid w:val="00155CC6"/>
    <w:rsid w:val="00155F53"/>
    <w:rsid w:val="001564E3"/>
    <w:rsid w:val="001568D5"/>
    <w:rsid w:val="00160D0B"/>
    <w:rsid w:val="001624E8"/>
    <w:rsid w:val="0016322B"/>
    <w:rsid w:val="0016339A"/>
    <w:rsid w:val="00164BC0"/>
    <w:rsid w:val="00164F47"/>
    <w:rsid w:val="00165289"/>
    <w:rsid w:val="00165898"/>
    <w:rsid w:val="00166171"/>
    <w:rsid w:val="00171192"/>
    <w:rsid w:val="00171BBC"/>
    <w:rsid w:val="0017523B"/>
    <w:rsid w:val="00175B42"/>
    <w:rsid w:val="00176522"/>
    <w:rsid w:val="001809A8"/>
    <w:rsid w:val="001814D7"/>
    <w:rsid w:val="00181A9D"/>
    <w:rsid w:val="00182FC0"/>
    <w:rsid w:val="00184AD2"/>
    <w:rsid w:val="00184AEA"/>
    <w:rsid w:val="00185C61"/>
    <w:rsid w:val="00191B9F"/>
    <w:rsid w:val="00192D02"/>
    <w:rsid w:val="001954C9"/>
    <w:rsid w:val="001957E6"/>
    <w:rsid w:val="00195845"/>
    <w:rsid w:val="0019584A"/>
    <w:rsid w:val="00195BC5"/>
    <w:rsid w:val="001960AD"/>
    <w:rsid w:val="001A057E"/>
    <w:rsid w:val="001A0AFD"/>
    <w:rsid w:val="001A0CCD"/>
    <w:rsid w:val="001A0E96"/>
    <w:rsid w:val="001A1BDB"/>
    <w:rsid w:val="001A316F"/>
    <w:rsid w:val="001A3270"/>
    <w:rsid w:val="001A3C5F"/>
    <w:rsid w:val="001A4BDF"/>
    <w:rsid w:val="001A512B"/>
    <w:rsid w:val="001A5F6A"/>
    <w:rsid w:val="001A6849"/>
    <w:rsid w:val="001A773B"/>
    <w:rsid w:val="001B28D1"/>
    <w:rsid w:val="001B3FD2"/>
    <w:rsid w:val="001B6C2D"/>
    <w:rsid w:val="001C087E"/>
    <w:rsid w:val="001C0F32"/>
    <w:rsid w:val="001C2A6D"/>
    <w:rsid w:val="001C2C72"/>
    <w:rsid w:val="001C3387"/>
    <w:rsid w:val="001C448E"/>
    <w:rsid w:val="001C54A1"/>
    <w:rsid w:val="001C5CD0"/>
    <w:rsid w:val="001C72C0"/>
    <w:rsid w:val="001C7697"/>
    <w:rsid w:val="001C7C31"/>
    <w:rsid w:val="001D1B77"/>
    <w:rsid w:val="001D225B"/>
    <w:rsid w:val="001D3563"/>
    <w:rsid w:val="001D3EE2"/>
    <w:rsid w:val="001D41E0"/>
    <w:rsid w:val="001D6CA8"/>
    <w:rsid w:val="001E04CC"/>
    <w:rsid w:val="001E2122"/>
    <w:rsid w:val="001E2186"/>
    <w:rsid w:val="001E2F9D"/>
    <w:rsid w:val="001E35AE"/>
    <w:rsid w:val="001E4612"/>
    <w:rsid w:val="001E5453"/>
    <w:rsid w:val="001E5C3D"/>
    <w:rsid w:val="001E678B"/>
    <w:rsid w:val="001F0CD5"/>
    <w:rsid w:val="001F2BC9"/>
    <w:rsid w:val="001F408E"/>
    <w:rsid w:val="001F4860"/>
    <w:rsid w:val="001F4EDD"/>
    <w:rsid w:val="001F57CD"/>
    <w:rsid w:val="001F5E58"/>
    <w:rsid w:val="001F7890"/>
    <w:rsid w:val="00200FAD"/>
    <w:rsid w:val="00201765"/>
    <w:rsid w:val="00202496"/>
    <w:rsid w:val="00205FAC"/>
    <w:rsid w:val="0020763C"/>
    <w:rsid w:val="00207E11"/>
    <w:rsid w:val="0021063D"/>
    <w:rsid w:val="00210714"/>
    <w:rsid w:val="0021327B"/>
    <w:rsid w:val="00214B09"/>
    <w:rsid w:val="002155ED"/>
    <w:rsid w:val="0021627B"/>
    <w:rsid w:val="0021698E"/>
    <w:rsid w:val="00216D13"/>
    <w:rsid w:val="00216D8F"/>
    <w:rsid w:val="0022233F"/>
    <w:rsid w:val="0022245F"/>
    <w:rsid w:val="00224FEA"/>
    <w:rsid w:val="00225DAD"/>
    <w:rsid w:val="0022605A"/>
    <w:rsid w:val="002264AE"/>
    <w:rsid w:val="00227DBC"/>
    <w:rsid w:val="0023118D"/>
    <w:rsid w:val="00232621"/>
    <w:rsid w:val="0023293E"/>
    <w:rsid w:val="00232A7A"/>
    <w:rsid w:val="00232DA5"/>
    <w:rsid w:val="002338B9"/>
    <w:rsid w:val="00234061"/>
    <w:rsid w:val="002350FF"/>
    <w:rsid w:val="0023573F"/>
    <w:rsid w:val="00236B9A"/>
    <w:rsid w:val="00236BFE"/>
    <w:rsid w:val="00240046"/>
    <w:rsid w:val="00243024"/>
    <w:rsid w:val="002432E1"/>
    <w:rsid w:val="00245AC1"/>
    <w:rsid w:val="00247AF4"/>
    <w:rsid w:val="00247C4A"/>
    <w:rsid w:val="00251EE3"/>
    <w:rsid w:val="00252443"/>
    <w:rsid w:val="002547B2"/>
    <w:rsid w:val="0025565C"/>
    <w:rsid w:val="00255FD1"/>
    <w:rsid w:val="00256CE0"/>
    <w:rsid w:val="00261A13"/>
    <w:rsid w:val="00261B41"/>
    <w:rsid w:val="00264CA1"/>
    <w:rsid w:val="0026506A"/>
    <w:rsid w:val="002704DF"/>
    <w:rsid w:val="00270F03"/>
    <w:rsid w:val="002710B5"/>
    <w:rsid w:val="0027116F"/>
    <w:rsid w:val="002729A0"/>
    <w:rsid w:val="0027331A"/>
    <w:rsid w:val="00273F5F"/>
    <w:rsid w:val="00273F7C"/>
    <w:rsid w:val="0027555F"/>
    <w:rsid w:val="00275719"/>
    <w:rsid w:val="002768BA"/>
    <w:rsid w:val="00280398"/>
    <w:rsid w:val="002811E3"/>
    <w:rsid w:val="00281991"/>
    <w:rsid w:val="00281D0F"/>
    <w:rsid w:val="00282431"/>
    <w:rsid w:val="00282E9E"/>
    <w:rsid w:val="00283D5E"/>
    <w:rsid w:val="0028415D"/>
    <w:rsid w:val="00284245"/>
    <w:rsid w:val="00285034"/>
    <w:rsid w:val="002913C5"/>
    <w:rsid w:val="00291DE2"/>
    <w:rsid w:val="0029208D"/>
    <w:rsid w:val="0029225E"/>
    <w:rsid w:val="00293F85"/>
    <w:rsid w:val="0029482F"/>
    <w:rsid w:val="00294892"/>
    <w:rsid w:val="00294ED2"/>
    <w:rsid w:val="00296073"/>
    <w:rsid w:val="00296626"/>
    <w:rsid w:val="00296E92"/>
    <w:rsid w:val="00297212"/>
    <w:rsid w:val="002A02E8"/>
    <w:rsid w:val="002A1797"/>
    <w:rsid w:val="002A51B8"/>
    <w:rsid w:val="002A5ADD"/>
    <w:rsid w:val="002A5FDF"/>
    <w:rsid w:val="002A6FCE"/>
    <w:rsid w:val="002A7501"/>
    <w:rsid w:val="002B0EA1"/>
    <w:rsid w:val="002B0FC8"/>
    <w:rsid w:val="002B14A2"/>
    <w:rsid w:val="002B317E"/>
    <w:rsid w:val="002B3CE2"/>
    <w:rsid w:val="002B40FF"/>
    <w:rsid w:val="002B5F48"/>
    <w:rsid w:val="002B7549"/>
    <w:rsid w:val="002B785F"/>
    <w:rsid w:val="002C0E65"/>
    <w:rsid w:val="002C15CA"/>
    <w:rsid w:val="002C1DAF"/>
    <w:rsid w:val="002C26CD"/>
    <w:rsid w:val="002C2C08"/>
    <w:rsid w:val="002C4162"/>
    <w:rsid w:val="002C42A2"/>
    <w:rsid w:val="002C4718"/>
    <w:rsid w:val="002C6010"/>
    <w:rsid w:val="002C6A44"/>
    <w:rsid w:val="002C7329"/>
    <w:rsid w:val="002C779F"/>
    <w:rsid w:val="002C7EC4"/>
    <w:rsid w:val="002D15F2"/>
    <w:rsid w:val="002D2F05"/>
    <w:rsid w:val="002D4953"/>
    <w:rsid w:val="002D4CD5"/>
    <w:rsid w:val="002D5CCE"/>
    <w:rsid w:val="002E1484"/>
    <w:rsid w:val="002E37DA"/>
    <w:rsid w:val="002E40AD"/>
    <w:rsid w:val="002E72F0"/>
    <w:rsid w:val="002F368E"/>
    <w:rsid w:val="002F3AAF"/>
    <w:rsid w:val="002F40FF"/>
    <w:rsid w:val="002F5101"/>
    <w:rsid w:val="002F713F"/>
    <w:rsid w:val="00300919"/>
    <w:rsid w:val="0030175D"/>
    <w:rsid w:val="00302BF3"/>
    <w:rsid w:val="00302D8C"/>
    <w:rsid w:val="00303B50"/>
    <w:rsid w:val="00303F92"/>
    <w:rsid w:val="00304386"/>
    <w:rsid w:val="00310825"/>
    <w:rsid w:val="00310A3E"/>
    <w:rsid w:val="00312106"/>
    <w:rsid w:val="003126FB"/>
    <w:rsid w:val="0031365D"/>
    <w:rsid w:val="00315AE3"/>
    <w:rsid w:val="00315CA2"/>
    <w:rsid w:val="00316A7B"/>
    <w:rsid w:val="00324F09"/>
    <w:rsid w:val="003254AC"/>
    <w:rsid w:val="00327E82"/>
    <w:rsid w:val="00327FDF"/>
    <w:rsid w:val="0033070B"/>
    <w:rsid w:val="00331513"/>
    <w:rsid w:val="0033491A"/>
    <w:rsid w:val="00337088"/>
    <w:rsid w:val="00337638"/>
    <w:rsid w:val="00340ADD"/>
    <w:rsid w:val="00341178"/>
    <w:rsid w:val="00341B42"/>
    <w:rsid w:val="003423FC"/>
    <w:rsid w:val="00344766"/>
    <w:rsid w:val="00344AD3"/>
    <w:rsid w:val="00345687"/>
    <w:rsid w:val="00345708"/>
    <w:rsid w:val="00346373"/>
    <w:rsid w:val="003467CD"/>
    <w:rsid w:val="003505B2"/>
    <w:rsid w:val="0035063B"/>
    <w:rsid w:val="0035102E"/>
    <w:rsid w:val="00352677"/>
    <w:rsid w:val="0036188D"/>
    <w:rsid w:val="00362013"/>
    <w:rsid w:val="00364C0A"/>
    <w:rsid w:val="003658D9"/>
    <w:rsid w:val="003713C2"/>
    <w:rsid w:val="0037172A"/>
    <w:rsid w:val="0037201A"/>
    <w:rsid w:val="0037269A"/>
    <w:rsid w:val="003745BF"/>
    <w:rsid w:val="00374E6D"/>
    <w:rsid w:val="0037526D"/>
    <w:rsid w:val="00380AE7"/>
    <w:rsid w:val="00382044"/>
    <w:rsid w:val="003839F9"/>
    <w:rsid w:val="00385421"/>
    <w:rsid w:val="00386A48"/>
    <w:rsid w:val="00387CF3"/>
    <w:rsid w:val="00392022"/>
    <w:rsid w:val="0039214E"/>
    <w:rsid w:val="0039256B"/>
    <w:rsid w:val="0039393F"/>
    <w:rsid w:val="00397677"/>
    <w:rsid w:val="003A01D0"/>
    <w:rsid w:val="003A0B24"/>
    <w:rsid w:val="003A0BF2"/>
    <w:rsid w:val="003A3A32"/>
    <w:rsid w:val="003A45B0"/>
    <w:rsid w:val="003A59A6"/>
    <w:rsid w:val="003A6668"/>
    <w:rsid w:val="003A6D5C"/>
    <w:rsid w:val="003A7ED9"/>
    <w:rsid w:val="003B10FB"/>
    <w:rsid w:val="003B1135"/>
    <w:rsid w:val="003B1154"/>
    <w:rsid w:val="003B1752"/>
    <w:rsid w:val="003B3474"/>
    <w:rsid w:val="003B4341"/>
    <w:rsid w:val="003B574E"/>
    <w:rsid w:val="003B5841"/>
    <w:rsid w:val="003B595A"/>
    <w:rsid w:val="003B7208"/>
    <w:rsid w:val="003B7403"/>
    <w:rsid w:val="003C1100"/>
    <w:rsid w:val="003C1CFB"/>
    <w:rsid w:val="003C1DE6"/>
    <w:rsid w:val="003C4FF5"/>
    <w:rsid w:val="003C76DE"/>
    <w:rsid w:val="003D0AE2"/>
    <w:rsid w:val="003D3477"/>
    <w:rsid w:val="003D5450"/>
    <w:rsid w:val="003D7760"/>
    <w:rsid w:val="003E0158"/>
    <w:rsid w:val="003E13A1"/>
    <w:rsid w:val="003E2202"/>
    <w:rsid w:val="003E2955"/>
    <w:rsid w:val="003E3870"/>
    <w:rsid w:val="003E44DA"/>
    <w:rsid w:val="003E468A"/>
    <w:rsid w:val="003E46E5"/>
    <w:rsid w:val="003E6E17"/>
    <w:rsid w:val="003F2491"/>
    <w:rsid w:val="003F308A"/>
    <w:rsid w:val="003F328C"/>
    <w:rsid w:val="003F5D5C"/>
    <w:rsid w:val="003F6192"/>
    <w:rsid w:val="00400915"/>
    <w:rsid w:val="00403319"/>
    <w:rsid w:val="0040588C"/>
    <w:rsid w:val="00406793"/>
    <w:rsid w:val="00411F8F"/>
    <w:rsid w:val="004135D8"/>
    <w:rsid w:val="00414020"/>
    <w:rsid w:val="0041428D"/>
    <w:rsid w:val="004154DB"/>
    <w:rsid w:val="00417379"/>
    <w:rsid w:val="004176BF"/>
    <w:rsid w:val="004203BE"/>
    <w:rsid w:val="004204D0"/>
    <w:rsid w:val="00420AC4"/>
    <w:rsid w:val="004232C6"/>
    <w:rsid w:val="00425304"/>
    <w:rsid w:val="00425702"/>
    <w:rsid w:val="00425AF3"/>
    <w:rsid w:val="00426124"/>
    <w:rsid w:val="00426F24"/>
    <w:rsid w:val="00430498"/>
    <w:rsid w:val="004306BE"/>
    <w:rsid w:val="004310BB"/>
    <w:rsid w:val="004338C7"/>
    <w:rsid w:val="00433E65"/>
    <w:rsid w:val="00434C3F"/>
    <w:rsid w:val="004403F7"/>
    <w:rsid w:val="004406B5"/>
    <w:rsid w:val="0044338C"/>
    <w:rsid w:val="00444E7F"/>
    <w:rsid w:val="00445514"/>
    <w:rsid w:val="00445853"/>
    <w:rsid w:val="00447748"/>
    <w:rsid w:val="00447A90"/>
    <w:rsid w:val="0045354B"/>
    <w:rsid w:val="00453687"/>
    <w:rsid w:val="004536F3"/>
    <w:rsid w:val="00453FC0"/>
    <w:rsid w:val="004545AF"/>
    <w:rsid w:val="004558BD"/>
    <w:rsid w:val="00460C5B"/>
    <w:rsid w:val="004615D3"/>
    <w:rsid w:val="004619A2"/>
    <w:rsid w:val="0046281E"/>
    <w:rsid w:val="00463909"/>
    <w:rsid w:val="00464D6B"/>
    <w:rsid w:val="004662B6"/>
    <w:rsid w:val="00467C83"/>
    <w:rsid w:val="00471E09"/>
    <w:rsid w:val="004728C4"/>
    <w:rsid w:val="00473C7A"/>
    <w:rsid w:val="00474C35"/>
    <w:rsid w:val="004750A1"/>
    <w:rsid w:val="004769A4"/>
    <w:rsid w:val="00480212"/>
    <w:rsid w:val="0048076F"/>
    <w:rsid w:val="00480D99"/>
    <w:rsid w:val="00480DE1"/>
    <w:rsid w:val="00483AC0"/>
    <w:rsid w:val="00483EC9"/>
    <w:rsid w:val="004841AE"/>
    <w:rsid w:val="00484C7F"/>
    <w:rsid w:val="00485194"/>
    <w:rsid w:val="0049095E"/>
    <w:rsid w:val="004933FC"/>
    <w:rsid w:val="00494029"/>
    <w:rsid w:val="00494C16"/>
    <w:rsid w:val="004A212C"/>
    <w:rsid w:val="004A3FC5"/>
    <w:rsid w:val="004A6D54"/>
    <w:rsid w:val="004B0090"/>
    <w:rsid w:val="004B05C6"/>
    <w:rsid w:val="004B1A74"/>
    <w:rsid w:val="004B3514"/>
    <w:rsid w:val="004B3703"/>
    <w:rsid w:val="004B3867"/>
    <w:rsid w:val="004B565F"/>
    <w:rsid w:val="004C0799"/>
    <w:rsid w:val="004C09C8"/>
    <w:rsid w:val="004C11B9"/>
    <w:rsid w:val="004C2BB4"/>
    <w:rsid w:val="004C3C1C"/>
    <w:rsid w:val="004C43C9"/>
    <w:rsid w:val="004C45FA"/>
    <w:rsid w:val="004C4707"/>
    <w:rsid w:val="004C4BB7"/>
    <w:rsid w:val="004C6779"/>
    <w:rsid w:val="004C7D54"/>
    <w:rsid w:val="004D0234"/>
    <w:rsid w:val="004D0CC4"/>
    <w:rsid w:val="004D12E1"/>
    <w:rsid w:val="004D2698"/>
    <w:rsid w:val="004D4942"/>
    <w:rsid w:val="004D571F"/>
    <w:rsid w:val="004D6095"/>
    <w:rsid w:val="004D66AD"/>
    <w:rsid w:val="004E07A1"/>
    <w:rsid w:val="004E1729"/>
    <w:rsid w:val="004E1B3C"/>
    <w:rsid w:val="004E358F"/>
    <w:rsid w:val="004E3959"/>
    <w:rsid w:val="004E3F86"/>
    <w:rsid w:val="004E4AD1"/>
    <w:rsid w:val="004E5411"/>
    <w:rsid w:val="004E5659"/>
    <w:rsid w:val="004E77E1"/>
    <w:rsid w:val="004F0AB7"/>
    <w:rsid w:val="004F3291"/>
    <w:rsid w:val="004F32D0"/>
    <w:rsid w:val="004F483D"/>
    <w:rsid w:val="004F6671"/>
    <w:rsid w:val="004F78C4"/>
    <w:rsid w:val="00500557"/>
    <w:rsid w:val="00500E29"/>
    <w:rsid w:val="005025C7"/>
    <w:rsid w:val="00503552"/>
    <w:rsid w:val="00504B42"/>
    <w:rsid w:val="00506DB2"/>
    <w:rsid w:val="00510870"/>
    <w:rsid w:val="00511AE4"/>
    <w:rsid w:val="005129FD"/>
    <w:rsid w:val="00512A53"/>
    <w:rsid w:val="00512B53"/>
    <w:rsid w:val="00513D8C"/>
    <w:rsid w:val="0051421A"/>
    <w:rsid w:val="005148E7"/>
    <w:rsid w:val="005159EC"/>
    <w:rsid w:val="00515E8C"/>
    <w:rsid w:val="00516A4D"/>
    <w:rsid w:val="00520E8F"/>
    <w:rsid w:val="00521628"/>
    <w:rsid w:val="0052214D"/>
    <w:rsid w:val="00525F6D"/>
    <w:rsid w:val="0052661E"/>
    <w:rsid w:val="00526627"/>
    <w:rsid w:val="00527EF6"/>
    <w:rsid w:val="00531016"/>
    <w:rsid w:val="00532218"/>
    <w:rsid w:val="0053318F"/>
    <w:rsid w:val="005336A5"/>
    <w:rsid w:val="00533D56"/>
    <w:rsid w:val="00535912"/>
    <w:rsid w:val="005367E7"/>
    <w:rsid w:val="00541022"/>
    <w:rsid w:val="00542B22"/>
    <w:rsid w:val="00542CB1"/>
    <w:rsid w:val="00542CDB"/>
    <w:rsid w:val="00543B75"/>
    <w:rsid w:val="00544041"/>
    <w:rsid w:val="005444AD"/>
    <w:rsid w:val="005449D0"/>
    <w:rsid w:val="00550ECE"/>
    <w:rsid w:val="005515F8"/>
    <w:rsid w:val="00553B9B"/>
    <w:rsid w:val="00553ECC"/>
    <w:rsid w:val="005543AF"/>
    <w:rsid w:val="00554BD4"/>
    <w:rsid w:val="00555CE3"/>
    <w:rsid w:val="0055603D"/>
    <w:rsid w:val="005574AE"/>
    <w:rsid w:val="00560E60"/>
    <w:rsid w:val="00562117"/>
    <w:rsid w:val="005626FE"/>
    <w:rsid w:val="0056402C"/>
    <w:rsid w:val="00564672"/>
    <w:rsid w:val="00564DDB"/>
    <w:rsid w:val="00565921"/>
    <w:rsid w:val="005660D0"/>
    <w:rsid w:val="00566380"/>
    <w:rsid w:val="005701EF"/>
    <w:rsid w:val="0057111B"/>
    <w:rsid w:val="00571527"/>
    <w:rsid w:val="005727FC"/>
    <w:rsid w:val="00572C2A"/>
    <w:rsid w:val="00572F6A"/>
    <w:rsid w:val="00573B2C"/>
    <w:rsid w:val="00573B96"/>
    <w:rsid w:val="005741EE"/>
    <w:rsid w:val="00574D31"/>
    <w:rsid w:val="005762A7"/>
    <w:rsid w:val="00577CDD"/>
    <w:rsid w:val="005807A8"/>
    <w:rsid w:val="00580D15"/>
    <w:rsid w:val="00584C51"/>
    <w:rsid w:val="00587B1E"/>
    <w:rsid w:val="00587E84"/>
    <w:rsid w:val="005913E6"/>
    <w:rsid w:val="005931A9"/>
    <w:rsid w:val="005944ED"/>
    <w:rsid w:val="005964D7"/>
    <w:rsid w:val="00596D61"/>
    <w:rsid w:val="00597018"/>
    <w:rsid w:val="005970FB"/>
    <w:rsid w:val="005A0521"/>
    <w:rsid w:val="005A192F"/>
    <w:rsid w:val="005A2C57"/>
    <w:rsid w:val="005A2F92"/>
    <w:rsid w:val="005A43E7"/>
    <w:rsid w:val="005A4480"/>
    <w:rsid w:val="005A60E9"/>
    <w:rsid w:val="005A7E33"/>
    <w:rsid w:val="005B10CC"/>
    <w:rsid w:val="005B52A0"/>
    <w:rsid w:val="005B6FFD"/>
    <w:rsid w:val="005B72D5"/>
    <w:rsid w:val="005C0BB2"/>
    <w:rsid w:val="005C196C"/>
    <w:rsid w:val="005C3DF3"/>
    <w:rsid w:val="005C5501"/>
    <w:rsid w:val="005C7AFE"/>
    <w:rsid w:val="005D01B4"/>
    <w:rsid w:val="005D10B3"/>
    <w:rsid w:val="005D158D"/>
    <w:rsid w:val="005D226A"/>
    <w:rsid w:val="005D22BC"/>
    <w:rsid w:val="005D3A5F"/>
    <w:rsid w:val="005D6CE0"/>
    <w:rsid w:val="005E10A5"/>
    <w:rsid w:val="005E1AEC"/>
    <w:rsid w:val="005E21DE"/>
    <w:rsid w:val="005E24C2"/>
    <w:rsid w:val="005E34E9"/>
    <w:rsid w:val="005E35AB"/>
    <w:rsid w:val="005E5B34"/>
    <w:rsid w:val="005F0AEB"/>
    <w:rsid w:val="005F1439"/>
    <w:rsid w:val="005F21B0"/>
    <w:rsid w:val="005F4D3D"/>
    <w:rsid w:val="005F5B10"/>
    <w:rsid w:val="005F6CAB"/>
    <w:rsid w:val="00600413"/>
    <w:rsid w:val="0060244C"/>
    <w:rsid w:val="00610A95"/>
    <w:rsid w:val="00613401"/>
    <w:rsid w:val="0061516D"/>
    <w:rsid w:val="00615B10"/>
    <w:rsid w:val="006168EB"/>
    <w:rsid w:val="00616DEB"/>
    <w:rsid w:val="006177A9"/>
    <w:rsid w:val="00617F39"/>
    <w:rsid w:val="00620DE2"/>
    <w:rsid w:val="00621211"/>
    <w:rsid w:val="00624E9E"/>
    <w:rsid w:val="006263D3"/>
    <w:rsid w:val="0062694E"/>
    <w:rsid w:val="00630030"/>
    <w:rsid w:val="006303DB"/>
    <w:rsid w:val="00630426"/>
    <w:rsid w:val="00630588"/>
    <w:rsid w:val="006316F2"/>
    <w:rsid w:val="00631753"/>
    <w:rsid w:val="0063349D"/>
    <w:rsid w:val="0063503E"/>
    <w:rsid w:val="00635C2F"/>
    <w:rsid w:val="00636EB3"/>
    <w:rsid w:val="006377A9"/>
    <w:rsid w:val="0063788D"/>
    <w:rsid w:val="00637F6F"/>
    <w:rsid w:val="00640E61"/>
    <w:rsid w:val="006417C7"/>
    <w:rsid w:val="0064205C"/>
    <w:rsid w:val="006421E5"/>
    <w:rsid w:val="00642A8B"/>
    <w:rsid w:val="006468ED"/>
    <w:rsid w:val="00650CFB"/>
    <w:rsid w:val="006512F6"/>
    <w:rsid w:val="00653B0F"/>
    <w:rsid w:val="0065599C"/>
    <w:rsid w:val="006609B3"/>
    <w:rsid w:val="00660E52"/>
    <w:rsid w:val="0066148E"/>
    <w:rsid w:val="00661B3F"/>
    <w:rsid w:val="00661DF2"/>
    <w:rsid w:val="006625F9"/>
    <w:rsid w:val="00662722"/>
    <w:rsid w:val="00662E76"/>
    <w:rsid w:val="00663A37"/>
    <w:rsid w:val="00664BB4"/>
    <w:rsid w:val="00665A8F"/>
    <w:rsid w:val="00666E69"/>
    <w:rsid w:val="00667860"/>
    <w:rsid w:val="0067157E"/>
    <w:rsid w:val="00673594"/>
    <w:rsid w:val="00675D66"/>
    <w:rsid w:val="006766C9"/>
    <w:rsid w:val="006766E8"/>
    <w:rsid w:val="00676D1D"/>
    <w:rsid w:val="00680C55"/>
    <w:rsid w:val="00680D15"/>
    <w:rsid w:val="006818D9"/>
    <w:rsid w:val="0068256A"/>
    <w:rsid w:val="006828B5"/>
    <w:rsid w:val="006834AD"/>
    <w:rsid w:val="006838C7"/>
    <w:rsid w:val="0068643A"/>
    <w:rsid w:val="00687F16"/>
    <w:rsid w:val="00690405"/>
    <w:rsid w:val="00690944"/>
    <w:rsid w:val="006914D2"/>
    <w:rsid w:val="00691C06"/>
    <w:rsid w:val="006936BE"/>
    <w:rsid w:val="0069448A"/>
    <w:rsid w:val="00695DB8"/>
    <w:rsid w:val="00696FD6"/>
    <w:rsid w:val="00697C12"/>
    <w:rsid w:val="006A158E"/>
    <w:rsid w:val="006A4224"/>
    <w:rsid w:val="006A56F0"/>
    <w:rsid w:val="006A585F"/>
    <w:rsid w:val="006A5A53"/>
    <w:rsid w:val="006A7CE2"/>
    <w:rsid w:val="006A7E3C"/>
    <w:rsid w:val="006B4CA4"/>
    <w:rsid w:val="006B6498"/>
    <w:rsid w:val="006B64AA"/>
    <w:rsid w:val="006B6868"/>
    <w:rsid w:val="006B7074"/>
    <w:rsid w:val="006C013D"/>
    <w:rsid w:val="006C2214"/>
    <w:rsid w:val="006C372D"/>
    <w:rsid w:val="006C410C"/>
    <w:rsid w:val="006C52D3"/>
    <w:rsid w:val="006C55C2"/>
    <w:rsid w:val="006C662F"/>
    <w:rsid w:val="006C6C41"/>
    <w:rsid w:val="006D1EC8"/>
    <w:rsid w:val="006D3F59"/>
    <w:rsid w:val="006D6830"/>
    <w:rsid w:val="006D6F7C"/>
    <w:rsid w:val="006D719C"/>
    <w:rsid w:val="006D7DF3"/>
    <w:rsid w:val="006E136F"/>
    <w:rsid w:val="006E15A2"/>
    <w:rsid w:val="006E20F9"/>
    <w:rsid w:val="006E3F38"/>
    <w:rsid w:val="006E4C8D"/>
    <w:rsid w:val="006E6076"/>
    <w:rsid w:val="006E6DD7"/>
    <w:rsid w:val="006F0222"/>
    <w:rsid w:val="006F04A3"/>
    <w:rsid w:val="006F114C"/>
    <w:rsid w:val="006F11AB"/>
    <w:rsid w:val="006F1A99"/>
    <w:rsid w:val="006F65AC"/>
    <w:rsid w:val="006F676C"/>
    <w:rsid w:val="006F7835"/>
    <w:rsid w:val="00700C90"/>
    <w:rsid w:val="00701F34"/>
    <w:rsid w:val="00703191"/>
    <w:rsid w:val="007031A2"/>
    <w:rsid w:val="0070417A"/>
    <w:rsid w:val="00704693"/>
    <w:rsid w:val="00704AB9"/>
    <w:rsid w:val="00704ADC"/>
    <w:rsid w:val="007054D8"/>
    <w:rsid w:val="00706D47"/>
    <w:rsid w:val="00711EE2"/>
    <w:rsid w:val="007130DA"/>
    <w:rsid w:val="00713DD5"/>
    <w:rsid w:val="0071601C"/>
    <w:rsid w:val="00720D8F"/>
    <w:rsid w:val="0072149D"/>
    <w:rsid w:val="007214D9"/>
    <w:rsid w:val="00723C6D"/>
    <w:rsid w:val="0072514D"/>
    <w:rsid w:val="00725C5A"/>
    <w:rsid w:val="00726138"/>
    <w:rsid w:val="007263E6"/>
    <w:rsid w:val="007264EA"/>
    <w:rsid w:val="00726F49"/>
    <w:rsid w:val="00731059"/>
    <w:rsid w:val="00732AB3"/>
    <w:rsid w:val="007332CF"/>
    <w:rsid w:val="00734EB2"/>
    <w:rsid w:val="007363B4"/>
    <w:rsid w:val="00736F47"/>
    <w:rsid w:val="00740DFE"/>
    <w:rsid w:val="007410C2"/>
    <w:rsid w:val="007411F0"/>
    <w:rsid w:val="0074208A"/>
    <w:rsid w:val="00742CA1"/>
    <w:rsid w:val="00746DD6"/>
    <w:rsid w:val="00746E60"/>
    <w:rsid w:val="00746FA8"/>
    <w:rsid w:val="007479B5"/>
    <w:rsid w:val="00752886"/>
    <w:rsid w:val="00753070"/>
    <w:rsid w:val="00753ACF"/>
    <w:rsid w:val="0075412C"/>
    <w:rsid w:val="007550BD"/>
    <w:rsid w:val="007551E4"/>
    <w:rsid w:val="0075799A"/>
    <w:rsid w:val="00757F10"/>
    <w:rsid w:val="0076064B"/>
    <w:rsid w:val="00761C38"/>
    <w:rsid w:val="00761EE8"/>
    <w:rsid w:val="00762151"/>
    <w:rsid w:val="0076215F"/>
    <w:rsid w:val="00762D4B"/>
    <w:rsid w:val="00764010"/>
    <w:rsid w:val="00764368"/>
    <w:rsid w:val="00764B5B"/>
    <w:rsid w:val="00765287"/>
    <w:rsid w:val="007665C6"/>
    <w:rsid w:val="00766A73"/>
    <w:rsid w:val="00766F19"/>
    <w:rsid w:val="00770796"/>
    <w:rsid w:val="007712C7"/>
    <w:rsid w:val="00771BD6"/>
    <w:rsid w:val="00773EDE"/>
    <w:rsid w:val="0077455A"/>
    <w:rsid w:val="00774EB6"/>
    <w:rsid w:val="00777372"/>
    <w:rsid w:val="00777527"/>
    <w:rsid w:val="00780CE8"/>
    <w:rsid w:val="00780F18"/>
    <w:rsid w:val="00781849"/>
    <w:rsid w:val="00781B6F"/>
    <w:rsid w:val="007823EA"/>
    <w:rsid w:val="00782890"/>
    <w:rsid w:val="007833CB"/>
    <w:rsid w:val="00783A5A"/>
    <w:rsid w:val="00783B56"/>
    <w:rsid w:val="00786CFF"/>
    <w:rsid w:val="007874B4"/>
    <w:rsid w:val="00791490"/>
    <w:rsid w:val="00791C7A"/>
    <w:rsid w:val="00791D59"/>
    <w:rsid w:val="00792D4C"/>
    <w:rsid w:val="007938AE"/>
    <w:rsid w:val="00793B7C"/>
    <w:rsid w:val="007A0DC1"/>
    <w:rsid w:val="007A19E0"/>
    <w:rsid w:val="007A1AB6"/>
    <w:rsid w:val="007A23F8"/>
    <w:rsid w:val="007A2D52"/>
    <w:rsid w:val="007A3F7C"/>
    <w:rsid w:val="007A550A"/>
    <w:rsid w:val="007A5B2E"/>
    <w:rsid w:val="007A5C18"/>
    <w:rsid w:val="007B18D7"/>
    <w:rsid w:val="007B28CF"/>
    <w:rsid w:val="007B4416"/>
    <w:rsid w:val="007B46BF"/>
    <w:rsid w:val="007B6DD8"/>
    <w:rsid w:val="007B7FB5"/>
    <w:rsid w:val="007C05DC"/>
    <w:rsid w:val="007C0FF7"/>
    <w:rsid w:val="007C14EE"/>
    <w:rsid w:val="007C3040"/>
    <w:rsid w:val="007C3BA4"/>
    <w:rsid w:val="007C5937"/>
    <w:rsid w:val="007D07B3"/>
    <w:rsid w:val="007D1B1E"/>
    <w:rsid w:val="007D2C68"/>
    <w:rsid w:val="007D4712"/>
    <w:rsid w:val="007D4D7F"/>
    <w:rsid w:val="007D5D30"/>
    <w:rsid w:val="007E18F8"/>
    <w:rsid w:val="007E38F1"/>
    <w:rsid w:val="007E3C2E"/>
    <w:rsid w:val="007E3F8B"/>
    <w:rsid w:val="007E781F"/>
    <w:rsid w:val="007F1538"/>
    <w:rsid w:val="007F3157"/>
    <w:rsid w:val="007F3D8B"/>
    <w:rsid w:val="007F5BB9"/>
    <w:rsid w:val="007F5C41"/>
    <w:rsid w:val="007F5E4F"/>
    <w:rsid w:val="007F7965"/>
    <w:rsid w:val="0080069B"/>
    <w:rsid w:val="00800EF1"/>
    <w:rsid w:val="008017D6"/>
    <w:rsid w:val="0080185B"/>
    <w:rsid w:val="00802AC9"/>
    <w:rsid w:val="00803304"/>
    <w:rsid w:val="00807B2A"/>
    <w:rsid w:val="00810E97"/>
    <w:rsid w:val="0081123B"/>
    <w:rsid w:val="00811393"/>
    <w:rsid w:val="00816C5A"/>
    <w:rsid w:val="00817678"/>
    <w:rsid w:val="0082049D"/>
    <w:rsid w:val="008210EE"/>
    <w:rsid w:val="008217BC"/>
    <w:rsid w:val="00822BA1"/>
    <w:rsid w:val="0082440E"/>
    <w:rsid w:val="00824E58"/>
    <w:rsid w:val="00827D60"/>
    <w:rsid w:val="00831D6C"/>
    <w:rsid w:val="00832F6C"/>
    <w:rsid w:val="008341ED"/>
    <w:rsid w:val="00837584"/>
    <w:rsid w:val="00840505"/>
    <w:rsid w:val="00841673"/>
    <w:rsid w:val="00841963"/>
    <w:rsid w:val="00842320"/>
    <w:rsid w:val="00845B52"/>
    <w:rsid w:val="00846D3E"/>
    <w:rsid w:val="00846DE7"/>
    <w:rsid w:val="008477B9"/>
    <w:rsid w:val="00847F26"/>
    <w:rsid w:val="008501AC"/>
    <w:rsid w:val="00850CB5"/>
    <w:rsid w:val="00851C9D"/>
    <w:rsid w:val="008523FA"/>
    <w:rsid w:val="008529E6"/>
    <w:rsid w:val="00852CDD"/>
    <w:rsid w:val="00855E11"/>
    <w:rsid w:val="008575E1"/>
    <w:rsid w:val="0085760A"/>
    <w:rsid w:val="0086170A"/>
    <w:rsid w:val="00862272"/>
    <w:rsid w:val="00863328"/>
    <w:rsid w:val="0086448F"/>
    <w:rsid w:val="00864D6E"/>
    <w:rsid w:val="008659A2"/>
    <w:rsid w:val="0086690B"/>
    <w:rsid w:val="00866973"/>
    <w:rsid w:val="008702EA"/>
    <w:rsid w:val="008710F8"/>
    <w:rsid w:val="00871B94"/>
    <w:rsid w:val="008755C2"/>
    <w:rsid w:val="008756F7"/>
    <w:rsid w:val="00875A6F"/>
    <w:rsid w:val="00877066"/>
    <w:rsid w:val="00881947"/>
    <w:rsid w:val="00881D64"/>
    <w:rsid w:val="00882C01"/>
    <w:rsid w:val="00882E02"/>
    <w:rsid w:val="00883C16"/>
    <w:rsid w:val="008853EC"/>
    <w:rsid w:val="00891CFC"/>
    <w:rsid w:val="008921AE"/>
    <w:rsid w:val="00895187"/>
    <w:rsid w:val="00895BD3"/>
    <w:rsid w:val="00896EDC"/>
    <w:rsid w:val="008A0C9F"/>
    <w:rsid w:val="008A14F6"/>
    <w:rsid w:val="008A1645"/>
    <w:rsid w:val="008A2F05"/>
    <w:rsid w:val="008A3E6F"/>
    <w:rsid w:val="008A7EF2"/>
    <w:rsid w:val="008B0DFB"/>
    <w:rsid w:val="008B646D"/>
    <w:rsid w:val="008B6842"/>
    <w:rsid w:val="008B70C4"/>
    <w:rsid w:val="008B7F11"/>
    <w:rsid w:val="008C12FF"/>
    <w:rsid w:val="008C18C1"/>
    <w:rsid w:val="008C3DC2"/>
    <w:rsid w:val="008C442E"/>
    <w:rsid w:val="008C4943"/>
    <w:rsid w:val="008C5658"/>
    <w:rsid w:val="008C5DCA"/>
    <w:rsid w:val="008C794F"/>
    <w:rsid w:val="008D0ADE"/>
    <w:rsid w:val="008D344B"/>
    <w:rsid w:val="008D346A"/>
    <w:rsid w:val="008D370B"/>
    <w:rsid w:val="008D41FC"/>
    <w:rsid w:val="008D4ED9"/>
    <w:rsid w:val="008D6B04"/>
    <w:rsid w:val="008E2654"/>
    <w:rsid w:val="008F1C22"/>
    <w:rsid w:val="008F2212"/>
    <w:rsid w:val="008F2554"/>
    <w:rsid w:val="008F408C"/>
    <w:rsid w:val="008F47DC"/>
    <w:rsid w:val="008F66C1"/>
    <w:rsid w:val="008F72E9"/>
    <w:rsid w:val="00901964"/>
    <w:rsid w:val="00901DFE"/>
    <w:rsid w:val="009025FB"/>
    <w:rsid w:val="009029DB"/>
    <w:rsid w:val="009038A8"/>
    <w:rsid w:val="0090753F"/>
    <w:rsid w:val="00907E5E"/>
    <w:rsid w:val="00910E28"/>
    <w:rsid w:val="00913E51"/>
    <w:rsid w:val="00914986"/>
    <w:rsid w:val="00914DFE"/>
    <w:rsid w:val="0091614B"/>
    <w:rsid w:val="0092131F"/>
    <w:rsid w:val="00925CE8"/>
    <w:rsid w:val="00925D59"/>
    <w:rsid w:val="00926716"/>
    <w:rsid w:val="0092784B"/>
    <w:rsid w:val="00932A82"/>
    <w:rsid w:val="0093319A"/>
    <w:rsid w:val="00933540"/>
    <w:rsid w:val="00933E6E"/>
    <w:rsid w:val="00934877"/>
    <w:rsid w:val="00935439"/>
    <w:rsid w:val="009357D5"/>
    <w:rsid w:val="00935CD9"/>
    <w:rsid w:val="0093768D"/>
    <w:rsid w:val="0093790F"/>
    <w:rsid w:val="00940F14"/>
    <w:rsid w:val="00941D0E"/>
    <w:rsid w:val="009453A6"/>
    <w:rsid w:val="009464A3"/>
    <w:rsid w:val="00946522"/>
    <w:rsid w:val="00946796"/>
    <w:rsid w:val="009472C7"/>
    <w:rsid w:val="0095183B"/>
    <w:rsid w:val="0095204C"/>
    <w:rsid w:val="009520FE"/>
    <w:rsid w:val="00953406"/>
    <w:rsid w:val="00953424"/>
    <w:rsid w:val="00953B51"/>
    <w:rsid w:val="00953B7B"/>
    <w:rsid w:val="00954528"/>
    <w:rsid w:val="009558AA"/>
    <w:rsid w:val="00956001"/>
    <w:rsid w:val="009603E5"/>
    <w:rsid w:val="0096071A"/>
    <w:rsid w:val="00960C91"/>
    <w:rsid w:val="00961AEB"/>
    <w:rsid w:val="00961B6D"/>
    <w:rsid w:val="00962905"/>
    <w:rsid w:val="00963687"/>
    <w:rsid w:val="00963717"/>
    <w:rsid w:val="00965CC4"/>
    <w:rsid w:val="0096624D"/>
    <w:rsid w:val="00970143"/>
    <w:rsid w:val="00970B7F"/>
    <w:rsid w:val="00970C38"/>
    <w:rsid w:val="00971614"/>
    <w:rsid w:val="00972340"/>
    <w:rsid w:val="0097448A"/>
    <w:rsid w:val="009752FA"/>
    <w:rsid w:val="00977693"/>
    <w:rsid w:val="00980C82"/>
    <w:rsid w:val="00981FF0"/>
    <w:rsid w:val="00982494"/>
    <w:rsid w:val="00982942"/>
    <w:rsid w:val="009845F3"/>
    <w:rsid w:val="009845FD"/>
    <w:rsid w:val="00986714"/>
    <w:rsid w:val="00990935"/>
    <w:rsid w:val="00990AFD"/>
    <w:rsid w:val="00991069"/>
    <w:rsid w:val="0099397C"/>
    <w:rsid w:val="00996257"/>
    <w:rsid w:val="00996BCA"/>
    <w:rsid w:val="00997C94"/>
    <w:rsid w:val="009A0E79"/>
    <w:rsid w:val="009A216A"/>
    <w:rsid w:val="009A23B0"/>
    <w:rsid w:val="009A35C9"/>
    <w:rsid w:val="009A3604"/>
    <w:rsid w:val="009A473C"/>
    <w:rsid w:val="009A640D"/>
    <w:rsid w:val="009A7F00"/>
    <w:rsid w:val="009B1548"/>
    <w:rsid w:val="009B1D85"/>
    <w:rsid w:val="009B3A1D"/>
    <w:rsid w:val="009B41F0"/>
    <w:rsid w:val="009B7FFD"/>
    <w:rsid w:val="009C2F04"/>
    <w:rsid w:val="009C3225"/>
    <w:rsid w:val="009C40E3"/>
    <w:rsid w:val="009C4284"/>
    <w:rsid w:val="009C5DC4"/>
    <w:rsid w:val="009C61A3"/>
    <w:rsid w:val="009C6B84"/>
    <w:rsid w:val="009D0BC2"/>
    <w:rsid w:val="009D480A"/>
    <w:rsid w:val="009D5A24"/>
    <w:rsid w:val="009D5B2E"/>
    <w:rsid w:val="009D5E66"/>
    <w:rsid w:val="009D636F"/>
    <w:rsid w:val="009D6F5D"/>
    <w:rsid w:val="009D7457"/>
    <w:rsid w:val="009D758F"/>
    <w:rsid w:val="009D7BF2"/>
    <w:rsid w:val="009D7D83"/>
    <w:rsid w:val="009E19CB"/>
    <w:rsid w:val="009E426E"/>
    <w:rsid w:val="009E439C"/>
    <w:rsid w:val="009E4CD1"/>
    <w:rsid w:val="009E6108"/>
    <w:rsid w:val="009E620D"/>
    <w:rsid w:val="009E7F49"/>
    <w:rsid w:val="009F0B98"/>
    <w:rsid w:val="009F1C46"/>
    <w:rsid w:val="009F2079"/>
    <w:rsid w:val="009F3E42"/>
    <w:rsid w:val="009F4BE1"/>
    <w:rsid w:val="009F69B5"/>
    <w:rsid w:val="00A004D3"/>
    <w:rsid w:val="00A04BF9"/>
    <w:rsid w:val="00A07CA6"/>
    <w:rsid w:val="00A1193F"/>
    <w:rsid w:val="00A12981"/>
    <w:rsid w:val="00A14320"/>
    <w:rsid w:val="00A151A5"/>
    <w:rsid w:val="00A15263"/>
    <w:rsid w:val="00A15E74"/>
    <w:rsid w:val="00A164FB"/>
    <w:rsid w:val="00A16BEA"/>
    <w:rsid w:val="00A1724D"/>
    <w:rsid w:val="00A175E5"/>
    <w:rsid w:val="00A17EA1"/>
    <w:rsid w:val="00A17EDF"/>
    <w:rsid w:val="00A23B80"/>
    <w:rsid w:val="00A24F60"/>
    <w:rsid w:val="00A254EA"/>
    <w:rsid w:val="00A30BC8"/>
    <w:rsid w:val="00A30DB1"/>
    <w:rsid w:val="00A31101"/>
    <w:rsid w:val="00A327E3"/>
    <w:rsid w:val="00A34451"/>
    <w:rsid w:val="00A35811"/>
    <w:rsid w:val="00A35D0A"/>
    <w:rsid w:val="00A42629"/>
    <w:rsid w:val="00A43944"/>
    <w:rsid w:val="00A43A45"/>
    <w:rsid w:val="00A43D2B"/>
    <w:rsid w:val="00A4524B"/>
    <w:rsid w:val="00A45454"/>
    <w:rsid w:val="00A45955"/>
    <w:rsid w:val="00A4637B"/>
    <w:rsid w:val="00A476D0"/>
    <w:rsid w:val="00A50D2F"/>
    <w:rsid w:val="00A50EE4"/>
    <w:rsid w:val="00A51478"/>
    <w:rsid w:val="00A521D4"/>
    <w:rsid w:val="00A53511"/>
    <w:rsid w:val="00A541FE"/>
    <w:rsid w:val="00A5475A"/>
    <w:rsid w:val="00A578F7"/>
    <w:rsid w:val="00A60841"/>
    <w:rsid w:val="00A61A4E"/>
    <w:rsid w:val="00A63700"/>
    <w:rsid w:val="00A64575"/>
    <w:rsid w:val="00A65A26"/>
    <w:rsid w:val="00A67625"/>
    <w:rsid w:val="00A67EF4"/>
    <w:rsid w:val="00A73EF9"/>
    <w:rsid w:val="00A756C6"/>
    <w:rsid w:val="00A77200"/>
    <w:rsid w:val="00A77250"/>
    <w:rsid w:val="00A80476"/>
    <w:rsid w:val="00A80BB6"/>
    <w:rsid w:val="00A80C68"/>
    <w:rsid w:val="00A821AF"/>
    <w:rsid w:val="00A82826"/>
    <w:rsid w:val="00A844B8"/>
    <w:rsid w:val="00A849A4"/>
    <w:rsid w:val="00A84CA7"/>
    <w:rsid w:val="00A855BE"/>
    <w:rsid w:val="00A86406"/>
    <w:rsid w:val="00A87937"/>
    <w:rsid w:val="00A9014B"/>
    <w:rsid w:val="00A915AB"/>
    <w:rsid w:val="00A9222E"/>
    <w:rsid w:val="00A92C7A"/>
    <w:rsid w:val="00A92DD2"/>
    <w:rsid w:val="00A93911"/>
    <w:rsid w:val="00A9454C"/>
    <w:rsid w:val="00A94751"/>
    <w:rsid w:val="00A95B2A"/>
    <w:rsid w:val="00A96228"/>
    <w:rsid w:val="00A97072"/>
    <w:rsid w:val="00A97632"/>
    <w:rsid w:val="00AA0B4E"/>
    <w:rsid w:val="00AA1BBB"/>
    <w:rsid w:val="00AA1E74"/>
    <w:rsid w:val="00AA246B"/>
    <w:rsid w:val="00AA24D2"/>
    <w:rsid w:val="00AA25BF"/>
    <w:rsid w:val="00AA423E"/>
    <w:rsid w:val="00AA7316"/>
    <w:rsid w:val="00AA78CE"/>
    <w:rsid w:val="00AA7F42"/>
    <w:rsid w:val="00AB0C12"/>
    <w:rsid w:val="00AB0FA7"/>
    <w:rsid w:val="00AB26D5"/>
    <w:rsid w:val="00AB3885"/>
    <w:rsid w:val="00AB5A46"/>
    <w:rsid w:val="00AB5F3B"/>
    <w:rsid w:val="00AC004D"/>
    <w:rsid w:val="00AC25AB"/>
    <w:rsid w:val="00AC38A9"/>
    <w:rsid w:val="00AC4BF6"/>
    <w:rsid w:val="00AC54F4"/>
    <w:rsid w:val="00AC6797"/>
    <w:rsid w:val="00AC6A7A"/>
    <w:rsid w:val="00AC6F68"/>
    <w:rsid w:val="00AD124D"/>
    <w:rsid w:val="00AD1EAE"/>
    <w:rsid w:val="00AD2280"/>
    <w:rsid w:val="00AD3113"/>
    <w:rsid w:val="00AD4839"/>
    <w:rsid w:val="00AD4EFD"/>
    <w:rsid w:val="00AD7373"/>
    <w:rsid w:val="00AD76EF"/>
    <w:rsid w:val="00AE19D1"/>
    <w:rsid w:val="00AE2666"/>
    <w:rsid w:val="00AE359A"/>
    <w:rsid w:val="00AE5D09"/>
    <w:rsid w:val="00AE665A"/>
    <w:rsid w:val="00AF4EE4"/>
    <w:rsid w:val="00B0036F"/>
    <w:rsid w:val="00B00C8E"/>
    <w:rsid w:val="00B01E9C"/>
    <w:rsid w:val="00B02AA5"/>
    <w:rsid w:val="00B035EF"/>
    <w:rsid w:val="00B04F50"/>
    <w:rsid w:val="00B05A97"/>
    <w:rsid w:val="00B077F7"/>
    <w:rsid w:val="00B1073D"/>
    <w:rsid w:val="00B11CD7"/>
    <w:rsid w:val="00B1205D"/>
    <w:rsid w:val="00B13307"/>
    <w:rsid w:val="00B15202"/>
    <w:rsid w:val="00B1553A"/>
    <w:rsid w:val="00B166C0"/>
    <w:rsid w:val="00B17577"/>
    <w:rsid w:val="00B213C7"/>
    <w:rsid w:val="00B21CD1"/>
    <w:rsid w:val="00B23256"/>
    <w:rsid w:val="00B2392C"/>
    <w:rsid w:val="00B24CF5"/>
    <w:rsid w:val="00B26507"/>
    <w:rsid w:val="00B269CE"/>
    <w:rsid w:val="00B30C10"/>
    <w:rsid w:val="00B31CD8"/>
    <w:rsid w:val="00B32B21"/>
    <w:rsid w:val="00B35635"/>
    <w:rsid w:val="00B37176"/>
    <w:rsid w:val="00B373AA"/>
    <w:rsid w:val="00B40823"/>
    <w:rsid w:val="00B40DF9"/>
    <w:rsid w:val="00B42083"/>
    <w:rsid w:val="00B421E1"/>
    <w:rsid w:val="00B43455"/>
    <w:rsid w:val="00B435F8"/>
    <w:rsid w:val="00B4620E"/>
    <w:rsid w:val="00B46CB0"/>
    <w:rsid w:val="00B5462A"/>
    <w:rsid w:val="00B57348"/>
    <w:rsid w:val="00B61E5E"/>
    <w:rsid w:val="00B62D2B"/>
    <w:rsid w:val="00B63807"/>
    <w:rsid w:val="00B653D4"/>
    <w:rsid w:val="00B65D4D"/>
    <w:rsid w:val="00B66649"/>
    <w:rsid w:val="00B67741"/>
    <w:rsid w:val="00B75683"/>
    <w:rsid w:val="00B7667D"/>
    <w:rsid w:val="00B8179C"/>
    <w:rsid w:val="00B822DB"/>
    <w:rsid w:val="00B84A8A"/>
    <w:rsid w:val="00B85F03"/>
    <w:rsid w:val="00B91B46"/>
    <w:rsid w:val="00B9279C"/>
    <w:rsid w:val="00B934BE"/>
    <w:rsid w:val="00B95251"/>
    <w:rsid w:val="00B9576A"/>
    <w:rsid w:val="00B962BB"/>
    <w:rsid w:val="00BA2861"/>
    <w:rsid w:val="00BA6707"/>
    <w:rsid w:val="00BA7C0B"/>
    <w:rsid w:val="00BB0F85"/>
    <w:rsid w:val="00BB1940"/>
    <w:rsid w:val="00BB4B5A"/>
    <w:rsid w:val="00BB5301"/>
    <w:rsid w:val="00BB57E8"/>
    <w:rsid w:val="00BB7349"/>
    <w:rsid w:val="00BB73B0"/>
    <w:rsid w:val="00BC0196"/>
    <w:rsid w:val="00BC0367"/>
    <w:rsid w:val="00BC0772"/>
    <w:rsid w:val="00BC219A"/>
    <w:rsid w:val="00BC38C1"/>
    <w:rsid w:val="00BC42A8"/>
    <w:rsid w:val="00BC66EE"/>
    <w:rsid w:val="00BC69F2"/>
    <w:rsid w:val="00BC7FFB"/>
    <w:rsid w:val="00BD034D"/>
    <w:rsid w:val="00BD3ECE"/>
    <w:rsid w:val="00BD5782"/>
    <w:rsid w:val="00BD780A"/>
    <w:rsid w:val="00BE0CEB"/>
    <w:rsid w:val="00BE1E12"/>
    <w:rsid w:val="00BE295C"/>
    <w:rsid w:val="00BE346A"/>
    <w:rsid w:val="00BE46DF"/>
    <w:rsid w:val="00BE4E95"/>
    <w:rsid w:val="00BE635E"/>
    <w:rsid w:val="00BE6364"/>
    <w:rsid w:val="00BE6C8F"/>
    <w:rsid w:val="00BE6D71"/>
    <w:rsid w:val="00BE6DF2"/>
    <w:rsid w:val="00BE718D"/>
    <w:rsid w:val="00BE7A12"/>
    <w:rsid w:val="00BE7CAE"/>
    <w:rsid w:val="00BF5945"/>
    <w:rsid w:val="00BF6362"/>
    <w:rsid w:val="00C0080E"/>
    <w:rsid w:val="00C009C1"/>
    <w:rsid w:val="00C0172B"/>
    <w:rsid w:val="00C01B8A"/>
    <w:rsid w:val="00C01FED"/>
    <w:rsid w:val="00C05398"/>
    <w:rsid w:val="00C056BE"/>
    <w:rsid w:val="00C06182"/>
    <w:rsid w:val="00C06249"/>
    <w:rsid w:val="00C07B7F"/>
    <w:rsid w:val="00C07EC8"/>
    <w:rsid w:val="00C10243"/>
    <w:rsid w:val="00C115AD"/>
    <w:rsid w:val="00C119DB"/>
    <w:rsid w:val="00C1392A"/>
    <w:rsid w:val="00C13C38"/>
    <w:rsid w:val="00C1424F"/>
    <w:rsid w:val="00C14933"/>
    <w:rsid w:val="00C157FC"/>
    <w:rsid w:val="00C2027F"/>
    <w:rsid w:val="00C20B16"/>
    <w:rsid w:val="00C233B3"/>
    <w:rsid w:val="00C235D5"/>
    <w:rsid w:val="00C238FB"/>
    <w:rsid w:val="00C25B3F"/>
    <w:rsid w:val="00C2627B"/>
    <w:rsid w:val="00C309B2"/>
    <w:rsid w:val="00C3227B"/>
    <w:rsid w:val="00C32473"/>
    <w:rsid w:val="00C32ACE"/>
    <w:rsid w:val="00C32F37"/>
    <w:rsid w:val="00C33352"/>
    <w:rsid w:val="00C34DB4"/>
    <w:rsid w:val="00C35A64"/>
    <w:rsid w:val="00C35E7C"/>
    <w:rsid w:val="00C36B0D"/>
    <w:rsid w:val="00C37839"/>
    <w:rsid w:val="00C37EA0"/>
    <w:rsid w:val="00C409F6"/>
    <w:rsid w:val="00C410D2"/>
    <w:rsid w:val="00C41479"/>
    <w:rsid w:val="00C43810"/>
    <w:rsid w:val="00C439F1"/>
    <w:rsid w:val="00C43BA9"/>
    <w:rsid w:val="00C456AF"/>
    <w:rsid w:val="00C514A9"/>
    <w:rsid w:val="00C536D2"/>
    <w:rsid w:val="00C54090"/>
    <w:rsid w:val="00C54558"/>
    <w:rsid w:val="00C558A4"/>
    <w:rsid w:val="00C559CD"/>
    <w:rsid w:val="00C57E04"/>
    <w:rsid w:val="00C61FEC"/>
    <w:rsid w:val="00C6288E"/>
    <w:rsid w:val="00C62B4F"/>
    <w:rsid w:val="00C65918"/>
    <w:rsid w:val="00C65FA7"/>
    <w:rsid w:val="00C670DD"/>
    <w:rsid w:val="00C72F35"/>
    <w:rsid w:val="00C73ED0"/>
    <w:rsid w:val="00C74F2A"/>
    <w:rsid w:val="00C76946"/>
    <w:rsid w:val="00C76CD4"/>
    <w:rsid w:val="00C77686"/>
    <w:rsid w:val="00C80B05"/>
    <w:rsid w:val="00C81AD2"/>
    <w:rsid w:val="00C81CD7"/>
    <w:rsid w:val="00C82353"/>
    <w:rsid w:val="00C83AEC"/>
    <w:rsid w:val="00C84348"/>
    <w:rsid w:val="00C8448F"/>
    <w:rsid w:val="00C8742E"/>
    <w:rsid w:val="00C90FC8"/>
    <w:rsid w:val="00C91329"/>
    <w:rsid w:val="00C9443B"/>
    <w:rsid w:val="00C96E34"/>
    <w:rsid w:val="00C9717B"/>
    <w:rsid w:val="00C97586"/>
    <w:rsid w:val="00CA0566"/>
    <w:rsid w:val="00CA1AD6"/>
    <w:rsid w:val="00CA39B7"/>
    <w:rsid w:val="00CA3C71"/>
    <w:rsid w:val="00CA5AF6"/>
    <w:rsid w:val="00CB1389"/>
    <w:rsid w:val="00CB2149"/>
    <w:rsid w:val="00CB2159"/>
    <w:rsid w:val="00CB3163"/>
    <w:rsid w:val="00CB4BBD"/>
    <w:rsid w:val="00CB4C86"/>
    <w:rsid w:val="00CB5B7B"/>
    <w:rsid w:val="00CB6418"/>
    <w:rsid w:val="00CC0C48"/>
    <w:rsid w:val="00CC3DCA"/>
    <w:rsid w:val="00CC43CB"/>
    <w:rsid w:val="00CC4F1E"/>
    <w:rsid w:val="00CC5FBE"/>
    <w:rsid w:val="00CC6BC0"/>
    <w:rsid w:val="00CC6FFC"/>
    <w:rsid w:val="00CC7706"/>
    <w:rsid w:val="00CD19A8"/>
    <w:rsid w:val="00CD19DB"/>
    <w:rsid w:val="00CD30FC"/>
    <w:rsid w:val="00CD39A2"/>
    <w:rsid w:val="00CD4B87"/>
    <w:rsid w:val="00CD55DB"/>
    <w:rsid w:val="00CD63AD"/>
    <w:rsid w:val="00CE1E88"/>
    <w:rsid w:val="00CE26E6"/>
    <w:rsid w:val="00CE4450"/>
    <w:rsid w:val="00CE4772"/>
    <w:rsid w:val="00CE49B6"/>
    <w:rsid w:val="00CE4A28"/>
    <w:rsid w:val="00CE56C5"/>
    <w:rsid w:val="00CE5C3A"/>
    <w:rsid w:val="00CF0972"/>
    <w:rsid w:val="00CF0AE0"/>
    <w:rsid w:val="00CF31B4"/>
    <w:rsid w:val="00CF4CEF"/>
    <w:rsid w:val="00CF6431"/>
    <w:rsid w:val="00CF6E52"/>
    <w:rsid w:val="00D01DCF"/>
    <w:rsid w:val="00D04514"/>
    <w:rsid w:val="00D076D9"/>
    <w:rsid w:val="00D11A35"/>
    <w:rsid w:val="00D11E06"/>
    <w:rsid w:val="00D1224D"/>
    <w:rsid w:val="00D1259C"/>
    <w:rsid w:val="00D13846"/>
    <w:rsid w:val="00D175DF"/>
    <w:rsid w:val="00D20835"/>
    <w:rsid w:val="00D20D52"/>
    <w:rsid w:val="00D20EF6"/>
    <w:rsid w:val="00D219AA"/>
    <w:rsid w:val="00D21D01"/>
    <w:rsid w:val="00D2229F"/>
    <w:rsid w:val="00D2237A"/>
    <w:rsid w:val="00D24BD1"/>
    <w:rsid w:val="00D2588A"/>
    <w:rsid w:val="00D25B60"/>
    <w:rsid w:val="00D26217"/>
    <w:rsid w:val="00D26522"/>
    <w:rsid w:val="00D278F0"/>
    <w:rsid w:val="00D338DB"/>
    <w:rsid w:val="00D3511F"/>
    <w:rsid w:val="00D36BE0"/>
    <w:rsid w:val="00D36DB6"/>
    <w:rsid w:val="00D3752B"/>
    <w:rsid w:val="00D40470"/>
    <w:rsid w:val="00D41147"/>
    <w:rsid w:val="00D4515E"/>
    <w:rsid w:val="00D4521D"/>
    <w:rsid w:val="00D45819"/>
    <w:rsid w:val="00D46397"/>
    <w:rsid w:val="00D510A2"/>
    <w:rsid w:val="00D52933"/>
    <w:rsid w:val="00D52FF0"/>
    <w:rsid w:val="00D53325"/>
    <w:rsid w:val="00D5438F"/>
    <w:rsid w:val="00D56683"/>
    <w:rsid w:val="00D6001A"/>
    <w:rsid w:val="00D6189E"/>
    <w:rsid w:val="00D61E4F"/>
    <w:rsid w:val="00D62E71"/>
    <w:rsid w:val="00D65159"/>
    <w:rsid w:val="00D65C56"/>
    <w:rsid w:val="00D66CBB"/>
    <w:rsid w:val="00D67367"/>
    <w:rsid w:val="00D70514"/>
    <w:rsid w:val="00D71305"/>
    <w:rsid w:val="00D718B8"/>
    <w:rsid w:val="00D71BF7"/>
    <w:rsid w:val="00D731D0"/>
    <w:rsid w:val="00D738D2"/>
    <w:rsid w:val="00D73CDD"/>
    <w:rsid w:val="00D74E94"/>
    <w:rsid w:val="00D75948"/>
    <w:rsid w:val="00D766B4"/>
    <w:rsid w:val="00D77F87"/>
    <w:rsid w:val="00D809E4"/>
    <w:rsid w:val="00D8116E"/>
    <w:rsid w:val="00D815BA"/>
    <w:rsid w:val="00D81B85"/>
    <w:rsid w:val="00D84392"/>
    <w:rsid w:val="00D8486E"/>
    <w:rsid w:val="00D8663B"/>
    <w:rsid w:val="00D878B6"/>
    <w:rsid w:val="00D87FC0"/>
    <w:rsid w:val="00D90C1B"/>
    <w:rsid w:val="00D90FB3"/>
    <w:rsid w:val="00D9136F"/>
    <w:rsid w:val="00D918B9"/>
    <w:rsid w:val="00D925D1"/>
    <w:rsid w:val="00D92668"/>
    <w:rsid w:val="00D94F27"/>
    <w:rsid w:val="00D95B37"/>
    <w:rsid w:val="00D979CF"/>
    <w:rsid w:val="00DA0B8F"/>
    <w:rsid w:val="00DA1F2A"/>
    <w:rsid w:val="00DA432C"/>
    <w:rsid w:val="00DB08A2"/>
    <w:rsid w:val="00DB0D6D"/>
    <w:rsid w:val="00DB1035"/>
    <w:rsid w:val="00DB1F84"/>
    <w:rsid w:val="00DB44A1"/>
    <w:rsid w:val="00DB5CD7"/>
    <w:rsid w:val="00DB6647"/>
    <w:rsid w:val="00DC0C9F"/>
    <w:rsid w:val="00DC33BA"/>
    <w:rsid w:val="00DC4957"/>
    <w:rsid w:val="00DC4AE2"/>
    <w:rsid w:val="00DC5A02"/>
    <w:rsid w:val="00DC5BCA"/>
    <w:rsid w:val="00DC5D46"/>
    <w:rsid w:val="00DC63B3"/>
    <w:rsid w:val="00DC6A1E"/>
    <w:rsid w:val="00DC6B6C"/>
    <w:rsid w:val="00DC79D7"/>
    <w:rsid w:val="00DD1355"/>
    <w:rsid w:val="00DD2877"/>
    <w:rsid w:val="00DD2EDE"/>
    <w:rsid w:val="00DD3144"/>
    <w:rsid w:val="00DD6DB7"/>
    <w:rsid w:val="00DD7FD2"/>
    <w:rsid w:val="00DE0E0F"/>
    <w:rsid w:val="00DE0F3E"/>
    <w:rsid w:val="00DE1DEE"/>
    <w:rsid w:val="00DE233D"/>
    <w:rsid w:val="00DE3218"/>
    <w:rsid w:val="00DE33F9"/>
    <w:rsid w:val="00DF06C4"/>
    <w:rsid w:val="00DF0BD1"/>
    <w:rsid w:val="00DF1156"/>
    <w:rsid w:val="00DF1173"/>
    <w:rsid w:val="00DF2CB0"/>
    <w:rsid w:val="00DF383C"/>
    <w:rsid w:val="00DF4465"/>
    <w:rsid w:val="00DF451B"/>
    <w:rsid w:val="00DF5D03"/>
    <w:rsid w:val="00DF6006"/>
    <w:rsid w:val="00DF6955"/>
    <w:rsid w:val="00DF7B01"/>
    <w:rsid w:val="00E00478"/>
    <w:rsid w:val="00E0443E"/>
    <w:rsid w:val="00E05FCE"/>
    <w:rsid w:val="00E076EA"/>
    <w:rsid w:val="00E1091C"/>
    <w:rsid w:val="00E120FC"/>
    <w:rsid w:val="00E1261A"/>
    <w:rsid w:val="00E12928"/>
    <w:rsid w:val="00E12C1C"/>
    <w:rsid w:val="00E12D07"/>
    <w:rsid w:val="00E14BA9"/>
    <w:rsid w:val="00E1701F"/>
    <w:rsid w:val="00E20137"/>
    <w:rsid w:val="00E2168A"/>
    <w:rsid w:val="00E22FD4"/>
    <w:rsid w:val="00E23EE3"/>
    <w:rsid w:val="00E245A1"/>
    <w:rsid w:val="00E24831"/>
    <w:rsid w:val="00E31001"/>
    <w:rsid w:val="00E31159"/>
    <w:rsid w:val="00E32AFF"/>
    <w:rsid w:val="00E34A4E"/>
    <w:rsid w:val="00E41D0D"/>
    <w:rsid w:val="00E46685"/>
    <w:rsid w:val="00E47D6C"/>
    <w:rsid w:val="00E507BE"/>
    <w:rsid w:val="00E50A06"/>
    <w:rsid w:val="00E51D63"/>
    <w:rsid w:val="00E5265D"/>
    <w:rsid w:val="00E546D8"/>
    <w:rsid w:val="00E55C26"/>
    <w:rsid w:val="00E55EA0"/>
    <w:rsid w:val="00E5775F"/>
    <w:rsid w:val="00E600CD"/>
    <w:rsid w:val="00E62EF4"/>
    <w:rsid w:val="00E65521"/>
    <w:rsid w:val="00E6737E"/>
    <w:rsid w:val="00E67455"/>
    <w:rsid w:val="00E701AC"/>
    <w:rsid w:val="00E719E2"/>
    <w:rsid w:val="00E730F3"/>
    <w:rsid w:val="00E73E43"/>
    <w:rsid w:val="00E75386"/>
    <w:rsid w:val="00E758A1"/>
    <w:rsid w:val="00E76832"/>
    <w:rsid w:val="00E77015"/>
    <w:rsid w:val="00E77017"/>
    <w:rsid w:val="00E807E8"/>
    <w:rsid w:val="00E80AD6"/>
    <w:rsid w:val="00E81E16"/>
    <w:rsid w:val="00E8267D"/>
    <w:rsid w:val="00E83C17"/>
    <w:rsid w:val="00E844ED"/>
    <w:rsid w:val="00E85B9A"/>
    <w:rsid w:val="00E8653F"/>
    <w:rsid w:val="00E86C05"/>
    <w:rsid w:val="00E90C8F"/>
    <w:rsid w:val="00E91006"/>
    <w:rsid w:val="00E92106"/>
    <w:rsid w:val="00E92204"/>
    <w:rsid w:val="00E93F35"/>
    <w:rsid w:val="00E9581A"/>
    <w:rsid w:val="00E96F04"/>
    <w:rsid w:val="00E97F10"/>
    <w:rsid w:val="00EA4C1F"/>
    <w:rsid w:val="00EA5B2B"/>
    <w:rsid w:val="00EA7EA7"/>
    <w:rsid w:val="00EB0AFA"/>
    <w:rsid w:val="00EB217D"/>
    <w:rsid w:val="00EB2BE8"/>
    <w:rsid w:val="00EB3FD5"/>
    <w:rsid w:val="00EB4897"/>
    <w:rsid w:val="00EB5F05"/>
    <w:rsid w:val="00EB65D1"/>
    <w:rsid w:val="00EC06A5"/>
    <w:rsid w:val="00EC10C8"/>
    <w:rsid w:val="00EC1362"/>
    <w:rsid w:val="00EC238F"/>
    <w:rsid w:val="00EC291E"/>
    <w:rsid w:val="00EC2EEA"/>
    <w:rsid w:val="00EC3519"/>
    <w:rsid w:val="00EC6ABB"/>
    <w:rsid w:val="00EC7B44"/>
    <w:rsid w:val="00ED10D9"/>
    <w:rsid w:val="00ED28F4"/>
    <w:rsid w:val="00ED30A9"/>
    <w:rsid w:val="00ED34E3"/>
    <w:rsid w:val="00ED4023"/>
    <w:rsid w:val="00ED43C6"/>
    <w:rsid w:val="00ED5476"/>
    <w:rsid w:val="00ED6141"/>
    <w:rsid w:val="00ED7864"/>
    <w:rsid w:val="00EE0200"/>
    <w:rsid w:val="00EE0F6C"/>
    <w:rsid w:val="00EE1465"/>
    <w:rsid w:val="00EE2C69"/>
    <w:rsid w:val="00EE34DD"/>
    <w:rsid w:val="00EE3C92"/>
    <w:rsid w:val="00EE447F"/>
    <w:rsid w:val="00EE4708"/>
    <w:rsid w:val="00EE47C6"/>
    <w:rsid w:val="00EE4D84"/>
    <w:rsid w:val="00EE64E6"/>
    <w:rsid w:val="00EE76B1"/>
    <w:rsid w:val="00EF0382"/>
    <w:rsid w:val="00EF0F59"/>
    <w:rsid w:val="00EF1196"/>
    <w:rsid w:val="00EF271A"/>
    <w:rsid w:val="00EF2B23"/>
    <w:rsid w:val="00EF3A01"/>
    <w:rsid w:val="00EF52F1"/>
    <w:rsid w:val="00EF5DD5"/>
    <w:rsid w:val="00EF6457"/>
    <w:rsid w:val="00EF6F58"/>
    <w:rsid w:val="00EF7470"/>
    <w:rsid w:val="00EF7935"/>
    <w:rsid w:val="00F003E2"/>
    <w:rsid w:val="00F01526"/>
    <w:rsid w:val="00F023A7"/>
    <w:rsid w:val="00F02D93"/>
    <w:rsid w:val="00F039E2"/>
    <w:rsid w:val="00F04A95"/>
    <w:rsid w:val="00F058D3"/>
    <w:rsid w:val="00F05D5B"/>
    <w:rsid w:val="00F069F8"/>
    <w:rsid w:val="00F11FF3"/>
    <w:rsid w:val="00F12F4D"/>
    <w:rsid w:val="00F12FB0"/>
    <w:rsid w:val="00F16039"/>
    <w:rsid w:val="00F20DCF"/>
    <w:rsid w:val="00F2498E"/>
    <w:rsid w:val="00F3246B"/>
    <w:rsid w:val="00F32EA3"/>
    <w:rsid w:val="00F3332A"/>
    <w:rsid w:val="00F34068"/>
    <w:rsid w:val="00F3421F"/>
    <w:rsid w:val="00F34782"/>
    <w:rsid w:val="00F35ED7"/>
    <w:rsid w:val="00F41E5D"/>
    <w:rsid w:val="00F42E60"/>
    <w:rsid w:val="00F43916"/>
    <w:rsid w:val="00F44F84"/>
    <w:rsid w:val="00F466E6"/>
    <w:rsid w:val="00F508F3"/>
    <w:rsid w:val="00F51165"/>
    <w:rsid w:val="00F51C42"/>
    <w:rsid w:val="00F51CC4"/>
    <w:rsid w:val="00F51EAB"/>
    <w:rsid w:val="00F52133"/>
    <w:rsid w:val="00F53747"/>
    <w:rsid w:val="00F54AF1"/>
    <w:rsid w:val="00F55B3B"/>
    <w:rsid w:val="00F56426"/>
    <w:rsid w:val="00F5643F"/>
    <w:rsid w:val="00F610C8"/>
    <w:rsid w:val="00F62371"/>
    <w:rsid w:val="00F63021"/>
    <w:rsid w:val="00F63239"/>
    <w:rsid w:val="00F656E5"/>
    <w:rsid w:val="00F672A8"/>
    <w:rsid w:val="00F70347"/>
    <w:rsid w:val="00F70B12"/>
    <w:rsid w:val="00F73379"/>
    <w:rsid w:val="00F74A3D"/>
    <w:rsid w:val="00F74FB9"/>
    <w:rsid w:val="00F77D38"/>
    <w:rsid w:val="00F86C5F"/>
    <w:rsid w:val="00F86D62"/>
    <w:rsid w:val="00F874BB"/>
    <w:rsid w:val="00F87C9D"/>
    <w:rsid w:val="00F90DA5"/>
    <w:rsid w:val="00F90E5E"/>
    <w:rsid w:val="00F9118F"/>
    <w:rsid w:val="00F914C6"/>
    <w:rsid w:val="00F92B59"/>
    <w:rsid w:val="00F97115"/>
    <w:rsid w:val="00F97289"/>
    <w:rsid w:val="00F97B3C"/>
    <w:rsid w:val="00F97DE7"/>
    <w:rsid w:val="00FA00A8"/>
    <w:rsid w:val="00FA1F4B"/>
    <w:rsid w:val="00FA27A4"/>
    <w:rsid w:val="00FA3644"/>
    <w:rsid w:val="00FA44C8"/>
    <w:rsid w:val="00FA4A6C"/>
    <w:rsid w:val="00FA4CAD"/>
    <w:rsid w:val="00FA4DC7"/>
    <w:rsid w:val="00FA5D15"/>
    <w:rsid w:val="00FB053B"/>
    <w:rsid w:val="00FB1D4C"/>
    <w:rsid w:val="00FB35CF"/>
    <w:rsid w:val="00FB4E64"/>
    <w:rsid w:val="00FB6398"/>
    <w:rsid w:val="00FC16AB"/>
    <w:rsid w:val="00FC1A6C"/>
    <w:rsid w:val="00FC3FBD"/>
    <w:rsid w:val="00FC54A4"/>
    <w:rsid w:val="00FC5CDF"/>
    <w:rsid w:val="00FC71C7"/>
    <w:rsid w:val="00FD0A58"/>
    <w:rsid w:val="00FD160B"/>
    <w:rsid w:val="00FD19B7"/>
    <w:rsid w:val="00FD39C9"/>
    <w:rsid w:val="00FD3CDC"/>
    <w:rsid w:val="00FD4378"/>
    <w:rsid w:val="00FD72C2"/>
    <w:rsid w:val="00FE10DF"/>
    <w:rsid w:val="00FE1867"/>
    <w:rsid w:val="00FE26EC"/>
    <w:rsid w:val="00FE2DFF"/>
    <w:rsid w:val="00FE35A8"/>
    <w:rsid w:val="00FE599A"/>
    <w:rsid w:val="00FE663C"/>
    <w:rsid w:val="00FE7456"/>
    <w:rsid w:val="00FE76FD"/>
    <w:rsid w:val="00FF0467"/>
    <w:rsid w:val="00FF1039"/>
    <w:rsid w:val="00FF1B91"/>
    <w:rsid w:val="00FF299D"/>
    <w:rsid w:val="00FF32F4"/>
    <w:rsid w:val="00FF47CD"/>
    <w:rsid w:val="00FF67D7"/>
    <w:rsid w:val="00FF7D8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1"/>
    </o:shapelayout>
  </w:shapeDefaults>
  <w:decimalSymbol w:val="."/>
  <w:listSeparator w:val=","/>
  <w14:docId w14:val="7339F6C0"/>
  <w15:chartTrackingRefBased/>
  <w15:docId w15:val="{20332C06-7943-4CC3-96C6-8E87C1B9F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309CA"/>
    <w:pPr>
      <w:spacing w:after="0" w:line="360" w:lineRule="auto"/>
      <w:jc w:val="both"/>
    </w:pPr>
    <w:rPr>
      <w:rFonts w:ascii="Palatino Linotype" w:eastAsia="Calibri" w:hAnsi="Palatino Linotype" w:cs="Calibri"/>
      <w:sz w:val="24"/>
      <w:lang w:eastAsia="es-MX"/>
    </w:rPr>
  </w:style>
  <w:style w:type="paragraph" w:styleId="Ttulo1">
    <w:name w:val="heading 1"/>
    <w:basedOn w:val="Normal"/>
    <w:next w:val="Normal"/>
    <w:link w:val="Ttulo1Car"/>
    <w:uiPriority w:val="9"/>
    <w:qFormat/>
    <w:rsid w:val="00ED28F4"/>
    <w:pPr>
      <w:keepNext/>
      <w:keepLines/>
      <w:spacing w:before="240" w:line="240" w:lineRule="auto"/>
      <w:outlineLvl w:val="0"/>
    </w:pPr>
    <w:rPr>
      <w:rFonts w:asciiTheme="majorHAnsi" w:eastAsiaTheme="majorEastAsia" w:hAnsiTheme="majorHAnsi" w:cstheme="majorBidi"/>
      <w:color w:val="2E74B5" w:themeColor="accent1" w:themeShade="BF"/>
      <w:sz w:val="32"/>
      <w:szCs w:val="32"/>
      <w:lang w:val="es-ES" w:eastAsia="es-ES"/>
    </w:rPr>
  </w:style>
  <w:style w:type="paragraph" w:styleId="Ttulo2">
    <w:name w:val="heading 2"/>
    <w:basedOn w:val="Normal"/>
    <w:next w:val="Normal"/>
    <w:link w:val="Ttulo2Car"/>
    <w:uiPriority w:val="9"/>
    <w:unhideWhenUsed/>
    <w:qFormat/>
    <w:rsid w:val="00ED28F4"/>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EncabezadoCar">
    <w:name w:val="Encabezado Car"/>
    <w:basedOn w:val="Fuentedeprrafopredeter"/>
    <w:link w:val="Encabezado"/>
    <w:uiPriority w:val="99"/>
    <w:rsid w:val="00F2498E"/>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PiedepginaCar">
    <w:name w:val="Pie de página Car"/>
    <w:basedOn w:val="Fuentedeprrafopredeter"/>
    <w:link w:val="Piedepgina"/>
    <w:uiPriority w:val="99"/>
    <w:rsid w:val="00F2498E"/>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F2498E"/>
    <w:pPr>
      <w:spacing w:line="240" w:lineRule="auto"/>
      <w:ind w:left="708"/>
    </w:pPr>
    <w:rPr>
      <w:rFonts w:ascii="Times New Roman" w:eastAsia="Times New Roman" w:hAnsi="Times New Roman" w:cs="Times New Roman"/>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F2498E"/>
    <w:rPr>
      <w:rFonts w:ascii="Times New Roman" w:eastAsia="Times New Roman" w:hAnsi="Times New Roman" w:cs="Times New Roman"/>
      <w:sz w:val="24"/>
      <w:szCs w:val="24"/>
      <w:lang w:val="es-ES" w:eastAsia="es-ES"/>
    </w:rPr>
  </w:style>
  <w:style w:type="character" w:customStyle="1" w:styleId="apple-converted-space">
    <w:name w:val="apple-converted-space"/>
    <w:basedOn w:val="Fuentedeprrafopredeter"/>
    <w:rsid w:val="00F2498E"/>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F2498E"/>
    <w:pPr>
      <w:spacing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F2498E"/>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iPriority w:val="99"/>
    <w:unhideWhenUsed/>
    <w:qFormat/>
    <w:rsid w:val="00F2498E"/>
    <w:rPr>
      <w:vertAlign w:val="superscript"/>
    </w:rPr>
  </w:style>
  <w:style w:type="table" w:styleId="Tablaconcuadrcula">
    <w:name w:val="Table Grid"/>
    <w:basedOn w:val="Tablanormal"/>
    <w:uiPriority w:val="39"/>
    <w:rsid w:val="00F249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2498E"/>
    <w:pPr>
      <w:autoSpaceDE w:val="0"/>
      <w:autoSpaceDN w:val="0"/>
      <w:adjustRightInd w:val="0"/>
      <w:spacing w:after="0" w:line="240" w:lineRule="auto"/>
    </w:pPr>
    <w:rPr>
      <w:rFonts w:ascii="Arial" w:hAnsi="Arial" w:cs="Arial"/>
      <w:color w:val="000000"/>
      <w:sz w:val="24"/>
      <w:szCs w:val="24"/>
    </w:rPr>
  </w:style>
  <w:style w:type="paragraph" w:styleId="Textodeglobo">
    <w:name w:val="Balloon Text"/>
    <w:basedOn w:val="Normal"/>
    <w:link w:val="TextodegloboCar"/>
    <w:uiPriority w:val="99"/>
    <w:semiHidden/>
    <w:unhideWhenUsed/>
    <w:rsid w:val="00F2498E"/>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2498E"/>
    <w:rPr>
      <w:rFonts w:ascii="Segoe UI" w:hAnsi="Segoe UI" w:cs="Segoe UI"/>
      <w:sz w:val="18"/>
      <w:szCs w:val="18"/>
    </w:rPr>
  </w:style>
  <w:style w:type="character" w:styleId="Hipervnculo">
    <w:name w:val="Hyperlink"/>
    <w:aliases w:val="Hipervínculo1,Hipervínculo11,Hipervínculo12,Hipervínculo13,Hipervínculo14,Hipervínculo15"/>
    <w:basedOn w:val="Fuentedeprrafopredeter"/>
    <w:uiPriority w:val="99"/>
    <w:unhideWhenUsed/>
    <w:rsid w:val="00F2498E"/>
    <w:rPr>
      <w:color w:val="0563C1" w:themeColor="hyperlink"/>
      <w:u w:val="single"/>
    </w:rPr>
  </w:style>
  <w:style w:type="character" w:styleId="Hipervnculovisitado">
    <w:name w:val="FollowedHyperlink"/>
    <w:basedOn w:val="Fuentedeprrafopredeter"/>
    <w:uiPriority w:val="99"/>
    <w:semiHidden/>
    <w:unhideWhenUsed/>
    <w:rsid w:val="00F2498E"/>
    <w:rPr>
      <w:color w:val="954F72" w:themeColor="followedHyperlink"/>
      <w:u w:val="single"/>
    </w:rPr>
  </w:style>
  <w:style w:type="paragraph" w:styleId="Sinespaciado">
    <w:name w:val="No Spacing"/>
    <w:aliases w:val="Fundamentos,Francesa,INAI"/>
    <w:link w:val="SinespaciadoCar"/>
    <w:uiPriority w:val="1"/>
    <w:qFormat/>
    <w:rsid w:val="00E12928"/>
    <w:pPr>
      <w:spacing w:after="0" w:line="240" w:lineRule="auto"/>
      <w:ind w:left="567" w:right="567"/>
      <w:jc w:val="both"/>
    </w:pPr>
    <w:rPr>
      <w:rFonts w:ascii="Palatino Linotype" w:eastAsia="Times New Roman" w:hAnsi="Palatino Linotype" w:cs="Times New Roman"/>
      <w:i/>
      <w:szCs w:val="24"/>
      <w:lang w:eastAsia="es-ES"/>
    </w:rPr>
  </w:style>
  <w:style w:type="character" w:customStyle="1" w:styleId="SinespaciadoCar">
    <w:name w:val="Sin espaciado Car"/>
    <w:aliases w:val="Fundamentos Car,Francesa Car,INAI Car"/>
    <w:link w:val="Sinespaciado"/>
    <w:uiPriority w:val="1"/>
    <w:locked/>
    <w:rsid w:val="00E12928"/>
    <w:rPr>
      <w:rFonts w:ascii="Palatino Linotype" w:eastAsia="Times New Roman" w:hAnsi="Palatino Linotype" w:cs="Times New Roman"/>
      <w:i/>
      <w:szCs w:val="24"/>
      <w:lang w:eastAsia="es-ES"/>
    </w:rPr>
  </w:style>
  <w:style w:type="paragraph" w:styleId="NormalWeb">
    <w:name w:val="Normal (Web)"/>
    <w:basedOn w:val="Normal"/>
    <w:uiPriority w:val="99"/>
    <w:unhideWhenUsed/>
    <w:rsid w:val="00864D6E"/>
    <w:pPr>
      <w:spacing w:before="100" w:beforeAutospacing="1" w:after="100" w:afterAutospacing="1" w:line="240" w:lineRule="auto"/>
    </w:pPr>
    <w:rPr>
      <w:rFonts w:ascii="Times New Roman" w:eastAsia="Times New Roman" w:hAnsi="Times New Roman" w:cs="Times New Roman"/>
      <w:szCs w:val="24"/>
    </w:rPr>
  </w:style>
  <w:style w:type="character" w:customStyle="1" w:styleId="Ttulo1Car">
    <w:name w:val="Título 1 Car"/>
    <w:basedOn w:val="Fuentedeprrafopredeter"/>
    <w:link w:val="Ttulo1"/>
    <w:uiPriority w:val="9"/>
    <w:rsid w:val="00ED28F4"/>
    <w:rPr>
      <w:rFonts w:asciiTheme="majorHAnsi" w:eastAsiaTheme="majorEastAsia" w:hAnsiTheme="majorHAnsi" w:cstheme="majorBidi"/>
      <w:color w:val="2E74B5" w:themeColor="accent1" w:themeShade="BF"/>
      <w:sz w:val="32"/>
      <w:szCs w:val="32"/>
      <w:lang w:val="es-ES" w:eastAsia="es-ES"/>
    </w:rPr>
  </w:style>
  <w:style w:type="character" w:customStyle="1" w:styleId="Ttulo2Car">
    <w:name w:val="Título 2 Car"/>
    <w:basedOn w:val="Fuentedeprrafopredeter"/>
    <w:link w:val="Ttulo2"/>
    <w:uiPriority w:val="9"/>
    <w:rsid w:val="00ED28F4"/>
    <w:rPr>
      <w:rFonts w:asciiTheme="majorHAnsi" w:eastAsiaTheme="majorEastAsia" w:hAnsiTheme="majorHAnsi" w:cstheme="majorBidi"/>
      <w:color w:val="2E74B5" w:themeColor="accent1" w:themeShade="BF"/>
      <w:sz w:val="26"/>
      <w:szCs w:val="26"/>
    </w:rPr>
  </w:style>
  <w:style w:type="paragraph" w:styleId="Textoindependiente">
    <w:name w:val="Body Text"/>
    <w:basedOn w:val="Normal"/>
    <w:link w:val="TextoindependienteCar"/>
    <w:uiPriority w:val="99"/>
    <w:semiHidden/>
    <w:unhideWhenUsed/>
    <w:rsid w:val="00661B3F"/>
    <w:pPr>
      <w:spacing w:before="100" w:beforeAutospacing="1" w:after="100" w:afterAutospacing="1" w:line="240" w:lineRule="auto"/>
    </w:pPr>
    <w:rPr>
      <w:rFonts w:ascii="Times New Roman" w:eastAsia="Times New Roman" w:hAnsi="Times New Roman" w:cs="Times New Roman"/>
      <w:szCs w:val="24"/>
    </w:rPr>
  </w:style>
  <w:style w:type="character" w:customStyle="1" w:styleId="TextoindependienteCar">
    <w:name w:val="Texto independiente Car"/>
    <w:basedOn w:val="Fuentedeprrafopredeter"/>
    <w:link w:val="Textoindependiente"/>
    <w:uiPriority w:val="99"/>
    <w:semiHidden/>
    <w:rsid w:val="00661B3F"/>
    <w:rPr>
      <w:rFonts w:ascii="Times New Roman" w:eastAsia="Times New Roman" w:hAnsi="Times New Roman" w:cs="Times New Roman"/>
      <w:sz w:val="24"/>
      <w:szCs w:val="24"/>
      <w:lang w:eastAsia="es-MX"/>
    </w:rPr>
  </w:style>
  <w:style w:type="character" w:styleId="Refdecomentario">
    <w:name w:val="annotation reference"/>
    <w:basedOn w:val="Fuentedeprrafopredeter"/>
    <w:uiPriority w:val="99"/>
    <w:semiHidden/>
    <w:unhideWhenUsed/>
    <w:rsid w:val="0065599C"/>
    <w:rPr>
      <w:sz w:val="16"/>
      <w:szCs w:val="16"/>
    </w:rPr>
  </w:style>
  <w:style w:type="paragraph" w:styleId="Textocomentario">
    <w:name w:val="annotation text"/>
    <w:basedOn w:val="Normal"/>
    <w:link w:val="TextocomentarioCar"/>
    <w:uiPriority w:val="99"/>
    <w:semiHidden/>
    <w:unhideWhenUsed/>
    <w:rsid w:val="0065599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5599C"/>
    <w:rPr>
      <w:sz w:val="20"/>
      <w:szCs w:val="20"/>
    </w:rPr>
  </w:style>
  <w:style w:type="paragraph" w:styleId="Asuntodelcomentario">
    <w:name w:val="annotation subject"/>
    <w:basedOn w:val="Textocomentario"/>
    <w:next w:val="Textocomentario"/>
    <w:link w:val="AsuntodelcomentarioCar"/>
    <w:uiPriority w:val="99"/>
    <w:semiHidden/>
    <w:unhideWhenUsed/>
    <w:rsid w:val="0065599C"/>
    <w:rPr>
      <w:b/>
      <w:bCs/>
    </w:rPr>
  </w:style>
  <w:style w:type="character" w:customStyle="1" w:styleId="AsuntodelcomentarioCar">
    <w:name w:val="Asunto del comentario Car"/>
    <w:basedOn w:val="TextocomentarioCar"/>
    <w:link w:val="Asuntodelcomentario"/>
    <w:uiPriority w:val="99"/>
    <w:semiHidden/>
    <w:rsid w:val="0065599C"/>
    <w:rPr>
      <w:b/>
      <w:bCs/>
      <w:sz w:val="20"/>
      <w:szCs w:val="20"/>
    </w:rPr>
  </w:style>
  <w:style w:type="paragraph" w:customStyle="1" w:styleId="j">
    <w:name w:val="j"/>
    <w:basedOn w:val="Normal"/>
    <w:rsid w:val="002A5FDF"/>
    <w:pPr>
      <w:spacing w:before="100" w:beforeAutospacing="1" w:after="100" w:afterAutospacing="1" w:line="240" w:lineRule="auto"/>
    </w:pPr>
    <w:rPr>
      <w:rFonts w:ascii="Times New Roman" w:hAnsi="Times New Roman" w:cs="Times New Roman"/>
      <w:szCs w:val="24"/>
      <w:lang w:val="es-ES_tradnl" w:eastAsia="es-ES_tradnl"/>
    </w:rPr>
  </w:style>
  <w:style w:type="character" w:styleId="Textoennegrita">
    <w:name w:val="Strong"/>
    <w:uiPriority w:val="22"/>
    <w:qFormat/>
    <w:rsid w:val="007F3D8B"/>
    <w:rPr>
      <w:b/>
      <w:bCs/>
    </w:rPr>
  </w:style>
  <w:style w:type="numbering" w:customStyle="1" w:styleId="Listaactual1">
    <w:name w:val="Lista actual1"/>
    <w:uiPriority w:val="99"/>
    <w:rsid w:val="0006625B"/>
    <w:pPr>
      <w:numPr>
        <w:numId w:val="1"/>
      </w:numPr>
    </w:pPr>
  </w:style>
  <w:style w:type="numbering" w:customStyle="1" w:styleId="Listaactual2">
    <w:name w:val="Lista actual2"/>
    <w:uiPriority w:val="99"/>
    <w:rsid w:val="000B6502"/>
    <w:pPr>
      <w:numPr>
        <w:numId w:val="3"/>
      </w:numPr>
    </w:pPr>
  </w:style>
  <w:style w:type="numbering" w:customStyle="1" w:styleId="Listaactual3">
    <w:name w:val="Lista actual3"/>
    <w:uiPriority w:val="99"/>
    <w:rsid w:val="00AE665A"/>
    <w:pPr>
      <w:numPr>
        <w:numId w:val="5"/>
      </w:numPr>
    </w:pPr>
  </w:style>
  <w:style w:type="paragraph" w:styleId="Revisin">
    <w:name w:val="Revision"/>
    <w:hidden/>
    <w:uiPriority w:val="99"/>
    <w:semiHidden/>
    <w:rsid w:val="00617F39"/>
    <w:pPr>
      <w:spacing w:after="0" w:line="240" w:lineRule="auto"/>
    </w:pPr>
    <w:rPr>
      <w:rFonts w:ascii="Calibri" w:eastAsia="Calibri" w:hAnsi="Calibri" w:cs="Calibri"/>
      <w:lang w:eastAsia="es-MX"/>
    </w:rPr>
  </w:style>
  <w:style w:type="numbering" w:customStyle="1" w:styleId="Listaactual4">
    <w:name w:val="Lista actual4"/>
    <w:uiPriority w:val="99"/>
    <w:rsid w:val="009F3E42"/>
    <w:pPr>
      <w:numPr>
        <w:numId w:val="7"/>
      </w:numPr>
    </w:pPr>
  </w:style>
  <w:style w:type="numbering" w:customStyle="1" w:styleId="Listaactual5">
    <w:name w:val="Lista actual5"/>
    <w:uiPriority w:val="99"/>
    <w:rsid w:val="009F3E42"/>
    <w:pPr>
      <w:numPr>
        <w:numId w:val="8"/>
      </w:numPr>
    </w:pPr>
  </w:style>
  <w:style w:type="numbering" w:customStyle="1" w:styleId="Listaactual6">
    <w:name w:val="Lista actual6"/>
    <w:uiPriority w:val="99"/>
    <w:rsid w:val="009F3E42"/>
    <w:pPr>
      <w:numPr>
        <w:numId w:val="9"/>
      </w:numPr>
    </w:pPr>
  </w:style>
  <w:style w:type="numbering" w:customStyle="1" w:styleId="Listaactual7">
    <w:name w:val="Lista actual7"/>
    <w:uiPriority w:val="99"/>
    <w:rsid w:val="009F3E42"/>
    <w:pPr>
      <w:numPr>
        <w:numId w:val="10"/>
      </w:numPr>
    </w:pPr>
  </w:style>
  <w:style w:type="numbering" w:customStyle="1" w:styleId="Listaactual8">
    <w:name w:val="Lista actual8"/>
    <w:uiPriority w:val="99"/>
    <w:rsid w:val="000E182A"/>
    <w:pPr>
      <w:numPr>
        <w:numId w:val="12"/>
      </w:numPr>
    </w:pPr>
  </w:style>
  <w:style w:type="numbering" w:customStyle="1" w:styleId="Listaactual9">
    <w:name w:val="Lista actual9"/>
    <w:uiPriority w:val="99"/>
    <w:rsid w:val="007D4D7F"/>
    <w:pPr>
      <w:numPr>
        <w:numId w:val="15"/>
      </w:numPr>
    </w:pPr>
  </w:style>
  <w:style w:type="numbering" w:customStyle="1" w:styleId="Listaactual10">
    <w:name w:val="Lista actual10"/>
    <w:uiPriority w:val="99"/>
    <w:rsid w:val="00081FBA"/>
    <w:pPr>
      <w:numPr>
        <w:numId w:val="17"/>
      </w:numPr>
    </w:pPr>
  </w:style>
  <w:style w:type="numbering" w:customStyle="1" w:styleId="Listaactual11">
    <w:name w:val="Lista actual11"/>
    <w:uiPriority w:val="99"/>
    <w:rsid w:val="00D175DF"/>
    <w:pPr>
      <w:numPr>
        <w:numId w:val="21"/>
      </w:numPr>
    </w:pPr>
  </w:style>
  <w:style w:type="numbering" w:customStyle="1" w:styleId="Listaactual12">
    <w:name w:val="Lista actual12"/>
    <w:uiPriority w:val="99"/>
    <w:rsid w:val="00D175DF"/>
    <w:pPr>
      <w:numPr>
        <w:numId w:val="22"/>
      </w:numPr>
    </w:pPr>
  </w:style>
  <w:style w:type="character" w:customStyle="1" w:styleId="UnresolvedMention">
    <w:name w:val="Unresolved Mention"/>
    <w:basedOn w:val="Fuentedeprrafopredeter"/>
    <w:uiPriority w:val="99"/>
    <w:semiHidden/>
    <w:unhideWhenUsed/>
    <w:rsid w:val="00847F26"/>
    <w:rPr>
      <w:color w:val="605E5C"/>
      <w:shd w:val="clear" w:color="auto" w:fill="E1DFDD"/>
    </w:rPr>
  </w:style>
  <w:style w:type="numbering" w:customStyle="1" w:styleId="Listaactual13">
    <w:name w:val="Lista actual13"/>
    <w:uiPriority w:val="99"/>
    <w:rsid w:val="00E00478"/>
    <w:pPr>
      <w:numPr>
        <w:numId w:val="25"/>
      </w:numPr>
    </w:pPr>
  </w:style>
  <w:style w:type="numbering" w:customStyle="1" w:styleId="Listaactual14">
    <w:name w:val="Lista actual14"/>
    <w:uiPriority w:val="99"/>
    <w:rsid w:val="00E00478"/>
    <w:pPr>
      <w:numPr>
        <w:numId w:val="26"/>
      </w:numPr>
    </w:pPr>
  </w:style>
  <w:style w:type="numbering" w:customStyle="1" w:styleId="Listaactual15">
    <w:name w:val="Lista actual15"/>
    <w:uiPriority w:val="99"/>
    <w:rsid w:val="00E00478"/>
    <w:pPr>
      <w:numPr>
        <w:numId w:val="27"/>
      </w:numPr>
    </w:pPr>
  </w:style>
  <w:style w:type="numbering" w:customStyle="1" w:styleId="Listaactual16">
    <w:name w:val="Lista actual16"/>
    <w:uiPriority w:val="99"/>
    <w:rsid w:val="00E00478"/>
    <w:pPr>
      <w:numPr>
        <w:numId w:val="28"/>
      </w:numPr>
    </w:pPr>
  </w:style>
  <w:style w:type="numbering" w:customStyle="1" w:styleId="Listaactual17">
    <w:name w:val="Lista actual17"/>
    <w:uiPriority w:val="99"/>
    <w:rsid w:val="00E00478"/>
    <w:pPr>
      <w:numPr>
        <w:numId w:val="29"/>
      </w:numPr>
    </w:pPr>
  </w:style>
  <w:style w:type="numbering" w:customStyle="1" w:styleId="Listaactual18">
    <w:name w:val="Lista actual18"/>
    <w:uiPriority w:val="99"/>
    <w:rsid w:val="00E00478"/>
    <w:pPr>
      <w:numPr>
        <w:numId w:val="30"/>
      </w:numPr>
    </w:pPr>
  </w:style>
  <w:style w:type="numbering" w:customStyle="1" w:styleId="Listaactual19">
    <w:name w:val="Lista actual19"/>
    <w:uiPriority w:val="99"/>
    <w:rsid w:val="00E00478"/>
    <w:pPr>
      <w:numPr>
        <w:numId w:val="31"/>
      </w:numPr>
    </w:pPr>
  </w:style>
  <w:style w:type="numbering" w:customStyle="1" w:styleId="Listaactual20">
    <w:name w:val="Lista actual20"/>
    <w:uiPriority w:val="99"/>
    <w:rsid w:val="00E00478"/>
    <w:pPr>
      <w:numPr>
        <w:numId w:val="32"/>
      </w:numPr>
    </w:pPr>
  </w:style>
  <w:style w:type="numbering" w:customStyle="1" w:styleId="Listaactual21">
    <w:name w:val="Lista actual21"/>
    <w:uiPriority w:val="99"/>
    <w:rsid w:val="002B14A2"/>
    <w:pPr>
      <w:numPr>
        <w:numId w:val="3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251224">
      <w:bodyDiv w:val="1"/>
      <w:marLeft w:val="0"/>
      <w:marRight w:val="0"/>
      <w:marTop w:val="0"/>
      <w:marBottom w:val="0"/>
      <w:divBdr>
        <w:top w:val="none" w:sz="0" w:space="0" w:color="auto"/>
        <w:left w:val="none" w:sz="0" w:space="0" w:color="auto"/>
        <w:bottom w:val="none" w:sz="0" w:space="0" w:color="auto"/>
        <w:right w:val="none" w:sz="0" w:space="0" w:color="auto"/>
      </w:divBdr>
    </w:div>
    <w:div w:id="35475891">
      <w:bodyDiv w:val="1"/>
      <w:marLeft w:val="0"/>
      <w:marRight w:val="0"/>
      <w:marTop w:val="0"/>
      <w:marBottom w:val="0"/>
      <w:divBdr>
        <w:top w:val="none" w:sz="0" w:space="0" w:color="auto"/>
        <w:left w:val="none" w:sz="0" w:space="0" w:color="auto"/>
        <w:bottom w:val="none" w:sz="0" w:space="0" w:color="auto"/>
        <w:right w:val="none" w:sz="0" w:space="0" w:color="auto"/>
      </w:divBdr>
    </w:div>
    <w:div w:id="67970817">
      <w:bodyDiv w:val="1"/>
      <w:marLeft w:val="0"/>
      <w:marRight w:val="0"/>
      <w:marTop w:val="0"/>
      <w:marBottom w:val="0"/>
      <w:divBdr>
        <w:top w:val="none" w:sz="0" w:space="0" w:color="auto"/>
        <w:left w:val="none" w:sz="0" w:space="0" w:color="auto"/>
        <w:bottom w:val="none" w:sz="0" w:space="0" w:color="auto"/>
        <w:right w:val="none" w:sz="0" w:space="0" w:color="auto"/>
      </w:divBdr>
    </w:div>
    <w:div w:id="68237940">
      <w:bodyDiv w:val="1"/>
      <w:marLeft w:val="0"/>
      <w:marRight w:val="0"/>
      <w:marTop w:val="0"/>
      <w:marBottom w:val="0"/>
      <w:divBdr>
        <w:top w:val="none" w:sz="0" w:space="0" w:color="auto"/>
        <w:left w:val="none" w:sz="0" w:space="0" w:color="auto"/>
        <w:bottom w:val="none" w:sz="0" w:space="0" w:color="auto"/>
        <w:right w:val="none" w:sz="0" w:space="0" w:color="auto"/>
      </w:divBdr>
    </w:div>
    <w:div w:id="134371283">
      <w:bodyDiv w:val="1"/>
      <w:marLeft w:val="0"/>
      <w:marRight w:val="0"/>
      <w:marTop w:val="0"/>
      <w:marBottom w:val="0"/>
      <w:divBdr>
        <w:top w:val="none" w:sz="0" w:space="0" w:color="auto"/>
        <w:left w:val="none" w:sz="0" w:space="0" w:color="auto"/>
        <w:bottom w:val="none" w:sz="0" w:space="0" w:color="auto"/>
        <w:right w:val="none" w:sz="0" w:space="0" w:color="auto"/>
      </w:divBdr>
    </w:div>
    <w:div w:id="160318186">
      <w:bodyDiv w:val="1"/>
      <w:marLeft w:val="0"/>
      <w:marRight w:val="0"/>
      <w:marTop w:val="0"/>
      <w:marBottom w:val="0"/>
      <w:divBdr>
        <w:top w:val="none" w:sz="0" w:space="0" w:color="auto"/>
        <w:left w:val="none" w:sz="0" w:space="0" w:color="auto"/>
        <w:bottom w:val="none" w:sz="0" w:space="0" w:color="auto"/>
        <w:right w:val="none" w:sz="0" w:space="0" w:color="auto"/>
      </w:divBdr>
    </w:div>
    <w:div w:id="229536590">
      <w:bodyDiv w:val="1"/>
      <w:marLeft w:val="0"/>
      <w:marRight w:val="0"/>
      <w:marTop w:val="0"/>
      <w:marBottom w:val="0"/>
      <w:divBdr>
        <w:top w:val="none" w:sz="0" w:space="0" w:color="auto"/>
        <w:left w:val="none" w:sz="0" w:space="0" w:color="auto"/>
        <w:bottom w:val="none" w:sz="0" w:space="0" w:color="auto"/>
        <w:right w:val="none" w:sz="0" w:space="0" w:color="auto"/>
      </w:divBdr>
    </w:div>
    <w:div w:id="311905182">
      <w:bodyDiv w:val="1"/>
      <w:marLeft w:val="0"/>
      <w:marRight w:val="0"/>
      <w:marTop w:val="0"/>
      <w:marBottom w:val="0"/>
      <w:divBdr>
        <w:top w:val="none" w:sz="0" w:space="0" w:color="auto"/>
        <w:left w:val="none" w:sz="0" w:space="0" w:color="auto"/>
        <w:bottom w:val="none" w:sz="0" w:space="0" w:color="auto"/>
        <w:right w:val="none" w:sz="0" w:space="0" w:color="auto"/>
      </w:divBdr>
    </w:div>
    <w:div w:id="329408654">
      <w:bodyDiv w:val="1"/>
      <w:marLeft w:val="0"/>
      <w:marRight w:val="0"/>
      <w:marTop w:val="0"/>
      <w:marBottom w:val="0"/>
      <w:divBdr>
        <w:top w:val="none" w:sz="0" w:space="0" w:color="auto"/>
        <w:left w:val="none" w:sz="0" w:space="0" w:color="auto"/>
        <w:bottom w:val="none" w:sz="0" w:space="0" w:color="auto"/>
        <w:right w:val="none" w:sz="0" w:space="0" w:color="auto"/>
      </w:divBdr>
    </w:div>
    <w:div w:id="346372734">
      <w:bodyDiv w:val="1"/>
      <w:marLeft w:val="0"/>
      <w:marRight w:val="0"/>
      <w:marTop w:val="0"/>
      <w:marBottom w:val="0"/>
      <w:divBdr>
        <w:top w:val="none" w:sz="0" w:space="0" w:color="auto"/>
        <w:left w:val="none" w:sz="0" w:space="0" w:color="auto"/>
        <w:bottom w:val="none" w:sz="0" w:space="0" w:color="auto"/>
        <w:right w:val="none" w:sz="0" w:space="0" w:color="auto"/>
      </w:divBdr>
    </w:div>
    <w:div w:id="358822690">
      <w:bodyDiv w:val="1"/>
      <w:marLeft w:val="0"/>
      <w:marRight w:val="0"/>
      <w:marTop w:val="0"/>
      <w:marBottom w:val="0"/>
      <w:divBdr>
        <w:top w:val="none" w:sz="0" w:space="0" w:color="auto"/>
        <w:left w:val="none" w:sz="0" w:space="0" w:color="auto"/>
        <w:bottom w:val="none" w:sz="0" w:space="0" w:color="auto"/>
        <w:right w:val="none" w:sz="0" w:space="0" w:color="auto"/>
      </w:divBdr>
    </w:div>
    <w:div w:id="416708791">
      <w:bodyDiv w:val="1"/>
      <w:marLeft w:val="0"/>
      <w:marRight w:val="0"/>
      <w:marTop w:val="0"/>
      <w:marBottom w:val="0"/>
      <w:divBdr>
        <w:top w:val="none" w:sz="0" w:space="0" w:color="auto"/>
        <w:left w:val="none" w:sz="0" w:space="0" w:color="auto"/>
        <w:bottom w:val="none" w:sz="0" w:space="0" w:color="auto"/>
        <w:right w:val="none" w:sz="0" w:space="0" w:color="auto"/>
      </w:divBdr>
    </w:div>
    <w:div w:id="542599648">
      <w:bodyDiv w:val="1"/>
      <w:marLeft w:val="0"/>
      <w:marRight w:val="0"/>
      <w:marTop w:val="0"/>
      <w:marBottom w:val="0"/>
      <w:divBdr>
        <w:top w:val="none" w:sz="0" w:space="0" w:color="auto"/>
        <w:left w:val="none" w:sz="0" w:space="0" w:color="auto"/>
        <w:bottom w:val="none" w:sz="0" w:space="0" w:color="auto"/>
        <w:right w:val="none" w:sz="0" w:space="0" w:color="auto"/>
      </w:divBdr>
    </w:div>
    <w:div w:id="562368748">
      <w:bodyDiv w:val="1"/>
      <w:marLeft w:val="0"/>
      <w:marRight w:val="0"/>
      <w:marTop w:val="0"/>
      <w:marBottom w:val="0"/>
      <w:divBdr>
        <w:top w:val="none" w:sz="0" w:space="0" w:color="auto"/>
        <w:left w:val="none" w:sz="0" w:space="0" w:color="auto"/>
        <w:bottom w:val="none" w:sz="0" w:space="0" w:color="auto"/>
        <w:right w:val="none" w:sz="0" w:space="0" w:color="auto"/>
      </w:divBdr>
      <w:divsChild>
        <w:div w:id="462966274">
          <w:marLeft w:val="0"/>
          <w:marRight w:val="0"/>
          <w:marTop w:val="0"/>
          <w:marBottom w:val="101"/>
          <w:divBdr>
            <w:top w:val="none" w:sz="0" w:space="0" w:color="auto"/>
            <w:left w:val="none" w:sz="0" w:space="0" w:color="auto"/>
            <w:bottom w:val="none" w:sz="0" w:space="0" w:color="auto"/>
            <w:right w:val="none" w:sz="0" w:space="0" w:color="auto"/>
          </w:divBdr>
        </w:div>
        <w:div w:id="1207446829">
          <w:marLeft w:val="0"/>
          <w:marRight w:val="0"/>
          <w:marTop w:val="0"/>
          <w:marBottom w:val="101"/>
          <w:divBdr>
            <w:top w:val="none" w:sz="0" w:space="0" w:color="auto"/>
            <w:left w:val="none" w:sz="0" w:space="0" w:color="auto"/>
            <w:bottom w:val="none" w:sz="0" w:space="0" w:color="auto"/>
            <w:right w:val="none" w:sz="0" w:space="0" w:color="auto"/>
          </w:divBdr>
        </w:div>
      </w:divsChild>
    </w:div>
    <w:div w:id="577522272">
      <w:bodyDiv w:val="1"/>
      <w:marLeft w:val="0"/>
      <w:marRight w:val="0"/>
      <w:marTop w:val="0"/>
      <w:marBottom w:val="0"/>
      <w:divBdr>
        <w:top w:val="none" w:sz="0" w:space="0" w:color="auto"/>
        <w:left w:val="none" w:sz="0" w:space="0" w:color="auto"/>
        <w:bottom w:val="none" w:sz="0" w:space="0" w:color="auto"/>
        <w:right w:val="none" w:sz="0" w:space="0" w:color="auto"/>
      </w:divBdr>
    </w:div>
    <w:div w:id="717627852">
      <w:bodyDiv w:val="1"/>
      <w:marLeft w:val="0"/>
      <w:marRight w:val="0"/>
      <w:marTop w:val="0"/>
      <w:marBottom w:val="0"/>
      <w:divBdr>
        <w:top w:val="none" w:sz="0" w:space="0" w:color="auto"/>
        <w:left w:val="none" w:sz="0" w:space="0" w:color="auto"/>
        <w:bottom w:val="none" w:sz="0" w:space="0" w:color="auto"/>
        <w:right w:val="none" w:sz="0" w:space="0" w:color="auto"/>
      </w:divBdr>
    </w:div>
    <w:div w:id="738091878">
      <w:bodyDiv w:val="1"/>
      <w:marLeft w:val="0"/>
      <w:marRight w:val="0"/>
      <w:marTop w:val="0"/>
      <w:marBottom w:val="0"/>
      <w:divBdr>
        <w:top w:val="none" w:sz="0" w:space="0" w:color="auto"/>
        <w:left w:val="none" w:sz="0" w:space="0" w:color="auto"/>
        <w:bottom w:val="none" w:sz="0" w:space="0" w:color="auto"/>
        <w:right w:val="none" w:sz="0" w:space="0" w:color="auto"/>
      </w:divBdr>
    </w:div>
    <w:div w:id="770971212">
      <w:bodyDiv w:val="1"/>
      <w:marLeft w:val="0"/>
      <w:marRight w:val="0"/>
      <w:marTop w:val="0"/>
      <w:marBottom w:val="0"/>
      <w:divBdr>
        <w:top w:val="none" w:sz="0" w:space="0" w:color="auto"/>
        <w:left w:val="none" w:sz="0" w:space="0" w:color="auto"/>
        <w:bottom w:val="none" w:sz="0" w:space="0" w:color="auto"/>
        <w:right w:val="none" w:sz="0" w:space="0" w:color="auto"/>
      </w:divBdr>
    </w:div>
    <w:div w:id="778378622">
      <w:bodyDiv w:val="1"/>
      <w:marLeft w:val="0"/>
      <w:marRight w:val="0"/>
      <w:marTop w:val="0"/>
      <w:marBottom w:val="0"/>
      <w:divBdr>
        <w:top w:val="none" w:sz="0" w:space="0" w:color="auto"/>
        <w:left w:val="none" w:sz="0" w:space="0" w:color="auto"/>
        <w:bottom w:val="none" w:sz="0" w:space="0" w:color="auto"/>
        <w:right w:val="none" w:sz="0" w:space="0" w:color="auto"/>
      </w:divBdr>
    </w:div>
    <w:div w:id="808284705">
      <w:bodyDiv w:val="1"/>
      <w:marLeft w:val="0"/>
      <w:marRight w:val="0"/>
      <w:marTop w:val="0"/>
      <w:marBottom w:val="0"/>
      <w:divBdr>
        <w:top w:val="none" w:sz="0" w:space="0" w:color="auto"/>
        <w:left w:val="none" w:sz="0" w:space="0" w:color="auto"/>
        <w:bottom w:val="none" w:sz="0" w:space="0" w:color="auto"/>
        <w:right w:val="none" w:sz="0" w:space="0" w:color="auto"/>
      </w:divBdr>
    </w:div>
    <w:div w:id="854270499">
      <w:bodyDiv w:val="1"/>
      <w:marLeft w:val="0"/>
      <w:marRight w:val="0"/>
      <w:marTop w:val="0"/>
      <w:marBottom w:val="0"/>
      <w:divBdr>
        <w:top w:val="none" w:sz="0" w:space="0" w:color="auto"/>
        <w:left w:val="none" w:sz="0" w:space="0" w:color="auto"/>
        <w:bottom w:val="none" w:sz="0" w:space="0" w:color="auto"/>
        <w:right w:val="none" w:sz="0" w:space="0" w:color="auto"/>
      </w:divBdr>
    </w:div>
    <w:div w:id="877161912">
      <w:bodyDiv w:val="1"/>
      <w:marLeft w:val="0"/>
      <w:marRight w:val="0"/>
      <w:marTop w:val="0"/>
      <w:marBottom w:val="0"/>
      <w:divBdr>
        <w:top w:val="none" w:sz="0" w:space="0" w:color="auto"/>
        <w:left w:val="none" w:sz="0" w:space="0" w:color="auto"/>
        <w:bottom w:val="none" w:sz="0" w:space="0" w:color="auto"/>
        <w:right w:val="none" w:sz="0" w:space="0" w:color="auto"/>
      </w:divBdr>
    </w:div>
    <w:div w:id="978999298">
      <w:bodyDiv w:val="1"/>
      <w:marLeft w:val="0"/>
      <w:marRight w:val="0"/>
      <w:marTop w:val="0"/>
      <w:marBottom w:val="0"/>
      <w:divBdr>
        <w:top w:val="none" w:sz="0" w:space="0" w:color="auto"/>
        <w:left w:val="none" w:sz="0" w:space="0" w:color="auto"/>
        <w:bottom w:val="none" w:sz="0" w:space="0" w:color="auto"/>
        <w:right w:val="none" w:sz="0" w:space="0" w:color="auto"/>
      </w:divBdr>
    </w:div>
    <w:div w:id="1094518038">
      <w:bodyDiv w:val="1"/>
      <w:marLeft w:val="0"/>
      <w:marRight w:val="0"/>
      <w:marTop w:val="0"/>
      <w:marBottom w:val="0"/>
      <w:divBdr>
        <w:top w:val="none" w:sz="0" w:space="0" w:color="auto"/>
        <w:left w:val="none" w:sz="0" w:space="0" w:color="auto"/>
        <w:bottom w:val="none" w:sz="0" w:space="0" w:color="auto"/>
        <w:right w:val="none" w:sz="0" w:space="0" w:color="auto"/>
      </w:divBdr>
    </w:div>
    <w:div w:id="1114860503">
      <w:bodyDiv w:val="1"/>
      <w:marLeft w:val="0"/>
      <w:marRight w:val="0"/>
      <w:marTop w:val="0"/>
      <w:marBottom w:val="0"/>
      <w:divBdr>
        <w:top w:val="none" w:sz="0" w:space="0" w:color="auto"/>
        <w:left w:val="none" w:sz="0" w:space="0" w:color="auto"/>
        <w:bottom w:val="none" w:sz="0" w:space="0" w:color="auto"/>
        <w:right w:val="none" w:sz="0" w:space="0" w:color="auto"/>
      </w:divBdr>
      <w:divsChild>
        <w:div w:id="11346349">
          <w:marLeft w:val="1701"/>
          <w:marRight w:val="902"/>
          <w:marTop w:val="0"/>
          <w:marBottom w:val="88"/>
          <w:divBdr>
            <w:top w:val="none" w:sz="0" w:space="0" w:color="auto"/>
            <w:left w:val="none" w:sz="0" w:space="0" w:color="auto"/>
            <w:bottom w:val="none" w:sz="0" w:space="0" w:color="auto"/>
            <w:right w:val="none" w:sz="0" w:space="0" w:color="auto"/>
          </w:divBdr>
        </w:div>
        <w:div w:id="62601727">
          <w:marLeft w:val="1701"/>
          <w:marRight w:val="899"/>
          <w:marTop w:val="0"/>
          <w:marBottom w:val="88"/>
          <w:divBdr>
            <w:top w:val="none" w:sz="0" w:space="0" w:color="auto"/>
            <w:left w:val="none" w:sz="0" w:space="0" w:color="auto"/>
            <w:bottom w:val="none" w:sz="0" w:space="0" w:color="auto"/>
            <w:right w:val="none" w:sz="0" w:space="0" w:color="auto"/>
          </w:divBdr>
        </w:div>
        <w:div w:id="65998605">
          <w:marLeft w:val="1701"/>
          <w:marRight w:val="899"/>
          <w:marTop w:val="0"/>
          <w:marBottom w:val="88"/>
          <w:divBdr>
            <w:top w:val="none" w:sz="0" w:space="0" w:color="auto"/>
            <w:left w:val="none" w:sz="0" w:space="0" w:color="auto"/>
            <w:bottom w:val="none" w:sz="0" w:space="0" w:color="auto"/>
            <w:right w:val="none" w:sz="0" w:space="0" w:color="auto"/>
          </w:divBdr>
        </w:div>
        <w:div w:id="79523126">
          <w:marLeft w:val="1701"/>
          <w:marRight w:val="902"/>
          <w:marTop w:val="0"/>
          <w:marBottom w:val="88"/>
          <w:divBdr>
            <w:top w:val="none" w:sz="0" w:space="0" w:color="auto"/>
            <w:left w:val="none" w:sz="0" w:space="0" w:color="auto"/>
            <w:bottom w:val="none" w:sz="0" w:space="0" w:color="auto"/>
            <w:right w:val="none" w:sz="0" w:space="0" w:color="auto"/>
          </w:divBdr>
        </w:div>
        <w:div w:id="82990364">
          <w:marLeft w:val="0"/>
          <w:marRight w:val="902"/>
          <w:marTop w:val="0"/>
          <w:marBottom w:val="101"/>
          <w:divBdr>
            <w:top w:val="none" w:sz="0" w:space="0" w:color="auto"/>
            <w:left w:val="none" w:sz="0" w:space="0" w:color="auto"/>
            <w:bottom w:val="none" w:sz="0" w:space="0" w:color="auto"/>
            <w:right w:val="none" w:sz="0" w:space="0" w:color="auto"/>
          </w:divBdr>
        </w:div>
        <w:div w:id="117338514">
          <w:marLeft w:val="1701"/>
          <w:marRight w:val="902"/>
          <w:marTop w:val="0"/>
          <w:marBottom w:val="101"/>
          <w:divBdr>
            <w:top w:val="none" w:sz="0" w:space="0" w:color="auto"/>
            <w:left w:val="none" w:sz="0" w:space="0" w:color="auto"/>
            <w:bottom w:val="none" w:sz="0" w:space="0" w:color="auto"/>
            <w:right w:val="none" w:sz="0" w:space="0" w:color="auto"/>
          </w:divBdr>
        </w:div>
        <w:div w:id="134417540">
          <w:marLeft w:val="0"/>
          <w:marRight w:val="850"/>
          <w:marTop w:val="0"/>
          <w:marBottom w:val="88"/>
          <w:divBdr>
            <w:top w:val="none" w:sz="0" w:space="0" w:color="auto"/>
            <w:left w:val="none" w:sz="0" w:space="0" w:color="auto"/>
            <w:bottom w:val="none" w:sz="0" w:space="0" w:color="auto"/>
            <w:right w:val="none" w:sz="0" w:space="0" w:color="auto"/>
          </w:divBdr>
        </w:div>
        <w:div w:id="156505964">
          <w:marLeft w:val="1701"/>
          <w:marRight w:val="850"/>
          <w:marTop w:val="0"/>
          <w:marBottom w:val="88"/>
          <w:divBdr>
            <w:top w:val="none" w:sz="0" w:space="0" w:color="auto"/>
            <w:left w:val="none" w:sz="0" w:space="0" w:color="auto"/>
            <w:bottom w:val="none" w:sz="0" w:space="0" w:color="auto"/>
            <w:right w:val="none" w:sz="0" w:space="0" w:color="auto"/>
          </w:divBdr>
        </w:div>
        <w:div w:id="189072577">
          <w:marLeft w:val="1701"/>
          <w:marRight w:val="902"/>
          <w:marTop w:val="0"/>
          <w:marBottom w:val="101"/>
          <w:divBdr>
            <w:top w:val="none" w:sz="0" w:space="0" w:color="auto"/>
            <w:left w:val="none" w:sz="0" w:space="0" w:color="auto"/>
            <w:bottom w:val="none" w:sz="0" w:space="0" w:color="auto"/>
            <w:right w:val="none" w:sz="0" w:space="0" w:color="auto"/>
          </w:divBdr>
        </w:div>
        <w:div w:id="225142537">
          <w:marLeft w:val="1701"/>
          <w:marRight w:val="899"/>
          <w:marTop w:val="0"/>
          <w:marBottom w:val="88"/>
          <w:divBdr>
            <w:top w:val="none" w:sz="0" w:space="0" w:color="auto"/>
            <w:left w:val="none" w:sz="0" w:space="0" w:color="auto"/>
            <w:bottom w:val="none" w:sz="0" w:space="0" w:color="auto"/>
            <w:right w:val="none" w:sz="0" w:space="0" w:color="auto"/>
          </w:divBdr>
        </w:div>
        <w:div w:id="327905685">
          <w:marLeft w:val="1701"/>
          <w:marRight w:val="902"/>
          <w:marTop w:val="0"/>
          <w:marBottom w:val="88"/>
          <w:divBdr>
            <w:top w:val="none" w:sz="0" w:space="0" w:color="auto"/>
            <w:left w:val="none" w:sz="0" w:space="0" w:color="auto"/>
            <w:bottom w:val="none" w:sz="0" w:space="0" w:color="auto"/>
            <w:right w:val="none" w:sz="0" w:space="0" w:color="auto"/>
          </w:divBdr>
        </w:div>
        <w:div w:id="507596562">
          <w:marLeft w:val="1701"/>
          <w:marRight w:val="902"/>
          <w:marTop w:val="0"/>
          <w:marBottom w:val="88"/>
          <w:divBdr>
            <w:top w:val="none" w:sz="0" w:space="0" w:color="auto"/>
            <w:left w:val="none" w:sz="0" w:space="0" w:color="auto"/>
            <w:bottom w:val="none" w:sz="0" w:space="0" w:color="auto"/>
            <w:right w:val="none" w:sz="0" w:space="0" w:color="auto"/>
          </w:divBdr>
        </w:div>
        <w:div w:id="535895955">
          <w:marLeft w:val="0"/>
          <w:marRight w:val="850"/>
          <w:marTop w:val="0"/>
          <w:marBottom w:val="88"/>
          <w:divBdr>
            <w:top w:val="none" w:sz="0" w:space="0" w:color="auto"/>
            <w:left w:val="none" w:sz="0" w:space="0" w:color="auto"/>
            <w:bottom w:val="none" w:sz="0" w:space="0" w:color="auto"/>
            <w:right w:val="none" w:sz="0" w:space="0" w:color="auto"/>
          </w:divBdr>
        </w:div>
        <w:div w:id="559753525">
          <w:marLeft w:val="1701"/>
          <w:marRight w:val="902"/>
          <w:marTop w:val="0"/>
          <w:marBottom w:val="101"/>
          <w:divBdr>
            <w:top w:val="none" w:sz="0" w:space="0" w:color="auto"/>
            <w:left w:val="none" w:sz="0" w:space="0" w:color="auto"/>
            <w:bottom w:val="none" w:sz="0" w:space="0" w:color="auto"/>
            <w:right w:val="none" w:sz="0" w:space="0" w:color="auto"/>
          </w:divBdr>
        </w:div>
        <w:div w:id="581791210">
          <w:marLeft w:val="1701"/>
          <w:marRight w:val="902"/>
          <w:marTop w:val="0"/>
          <w:marBottom w:val="101"/>
          <w:divBdr>
            <w:top w:val="none" w:sz="0" w:space="0" w:color="auto"/>
            <w:left w:val="none" w:sz="0" w:space="0" w:color="auto"/>
            <w:bottom w:val="none" w:sz="0" w:space="0" w:color="auto"/>
            <w:right w:val="none" w:sz="0" w:space="0" w:color="auto"/>
          </w:divBdr>
        </w:div>
        <w:div w:id="614557604">
          <w:marLeft w:val="1701"/>
          <w:marRight w:val="899"/>
          <w:marTop w:val="0"/>
          <w:marBottom w:val="88"/>
          <w:divBdr>
            <w:top w:val="none" w:sz="0" w:space="0" w:color="auto"/>
            <w:left w:val="none" w:sz="0" w:space="0" w:color="auto"/>
            <w:bottom w:val="none" w:sz="0" w:space="0" w:color="auto"/>
            <w:right w:val="none" w:sz="0" w:space="0" w:color="auto"/>
          </w:divBdr>
        </w:div>
        <w:div w:id="691230024">
          <w:marLeft w:val="1701"/>
          <w:marRight w:val="902"/>
          <w:marTop w:val="0"/>
          <w:marBottom w:val="101"/>
          <w:divBdr>
            <w:top w:val="none" w:sz="0" w:space="0" w:color="auto"/>
            <w:left w:val="none" w:sz="0" w:space="0" w:color="auto"/>
            <w:bottom w:val="none" w:sz="0" w:space="0" w:color="auto"/>
            <w:right w:val="none" w:sz="0" w:space="0" w:color="auto"/>
          </w:divBdr>
        </w:div>
        <w:div w:id="785546312">
          <w:marLeft w:val="1701"/>
          <w:marRight w:val="899"/>
          <w:marTop w:val="0"/>
          <w:marBottom w:val="88"/>
          <w:divBdr>
            <w:top w:val="none" w:sz="0" w:space="0" w:color="auto"/>
            <w:left w:val="none" w:sz="0" w:space="0" w:color="auto"/>
            <w:bottom w:val="none" w:sz="0" w:space="0" w:color="auto"/>
            <w:right w:val="none" w:sz="0" w:space="0" w:color="auto"/>
          </w:divBdr>
        </w:div>
        <w:div w:id="826290687">
          <w:marLeft w:val="1701"/>
          <w:marRight w:val="899"/>
          <w:marTop w:val="0"/>
          <w:marBottom w:val="88"/>
          <w:divBdr>
            <w:top w:val="none" w:sz="0" w:space="0" w:color="auto"/>
            <w:left w:val="none" w:sz="0" w:space="0" w:color="auto"/>
            <w:bottom w:val="none" w:sz="0" w:space="0" w:color="auto"/>
            <w:right w:val="none" w:sz="0" w:space="0" w:color="auto"/>
          </w:divBdr>
        </w:div>
        <w:div w:id="954098519">
          <w:marLeft w:val="1701"/>
          <w:marRight w:val="899"/>
          <w:marTop w:val="0"/>
          <w:marBottom w:val="88"/>
          <w:divBdr>
            <w:top w:val="none" w:sz="0" w:space="0" w:color="auto"/>
            <w:left w:val="none" w:sz="0" w:space="0" w:color="auto"/>
            <w:bottom w:val="none" w:sz="0" w:space="0" w:color="auto"/>
            <w:right w:val="none" w:sz="0" w:space="0" w:color="auto"/>
          </w:divBdr>
        </w:div>
        <w:div w:id="1111171328">
          <w:marLeft w:val="1701"/>
          <w:marRight w:val="902"/>
          <w:marTop w:val="0"/>
          <w:marBottom w:val="88"/>
          <w:divBdr>
            <w:top w:val="none" w:sz="0" w:space="0" w:color="auto"/>
            <w:left w:val="none" w:sz="0" w:space="0" w:color="auto"/>
            <w:bottom w:val="none" w:sz="0" w:space="0" w:color="auto"/>
            <w:right w:val="none" w:sz="0" w:space="0" w:color="auto"/>
          </w:divBdr>
        </w:div>
        <w:div w:id="1184517465">
          <w:marLeft w:val="1701"/>
          <w:marRight w:val="902"/>
          <w:marTop w:val="0"/>
          <w:marBottom w:val="88"/>
          <w:divBdr>
            <w:top w:val="none" w:sz="0" w:space="0" w:color="auto"/>
            <w:left w:val="none" w:sz="0" w:space="0" w:color="auto"/>
            <w:bottom w:val="none" w:sz="0" w:space="0" w:color="auto"/>
            <w:right w:val="none" w:sz="0" w:space="0" w:color="auto"/>
          </w:divBdr>
        </w:div>
        <w:div w:id="1191651073">
          <w:marLeft w:val="1701"/>
          <w:marRight w:val="902"/>
          <w:marTop w:val="0"/>
          <w:marBottom w:val="101"/>
          <w:divBdr>
            <w:top w:val="none" w:sz="0" w:space="0" w:color="auto"/>
            <w:left w:val="none" w:sz="0" w:space="0" w:color="auto"/>
            <w:bottom w:val="none" w:sz="0" w:space="0" w:color="auto"/>
            <w:right w:val="none" w:sz="0" w:space="0" w:color="auto"/>
          </w:divBdr>
        </w:div>
        <w:div w:id="1323041634">
          <w:marLeft w:val="1701"/>
          <w:marRight w:val="899"/>
          <w:marTop w:val="0"/>
          <w:marBottom w:val="88"/>
          <w:divBdr>
            <w:top w:val="none" w:sz="0" w:space="0" w:color="auto"/>
            <w:left w:val="none" w:sz="0" w:space="0" w:color="auto"/>
            <w:bottom w:val="none" w:sz="0" w:space="0" w:color="auto"/>
            <w:right w:val="none" w:sz="0" w:space="0" w:color="auto"/>
          </w:divBdr>
        </w:div>
        <w:div w:id="1398631408">
          <w:marLeft w:val="0"/>
          <w:marRight w:val="899"/>
          <w:marTop w:val="0"/>
          <w:marBottom w:val="88"/>
          <w:divBdr>
            <w:top w:val="none" w:sz="0" w:space="0" w:color="auto"/>
            <w:left w:val="none" w:sz="0" w:space="0" w:color="auto"/>
            <w:bottom w:val="none" w:sz="0" w:space="0" w:color="auto"/>
            <w:right w:val="none" w:sz="0" w:space="0" w:color="auto"/>
          </w:divBdr>
        </w:div>
        <w:div w:id="1582065219">
          <w:marLeft w:val="1701"/>
          <w:marRight w:val="899"/>
          <w:marTop w:val="0"/>
          <w:marBottom w:val="88"/>
          <w:divBdr>
            <w:top w:val="none" w:sz="0" w:space="0" w:color="auto"/>
            <w:left w:val="none" w:sz="0" w:space="0" w:color="auto"/>
            <w:bottom w:val="none" w:sz="0" w:space="0" w:color="auto"/>
            <w:right w:val="none" w:sz="0" w:space="0" w:color="auto"/>
          </w:divBdr>
        </w:div>
        <w:div w:id="1604069922">
          <w:marLeft w:val="1701"/>
          <w:marRight w:val="902"/>
          <w:marTop w:val="0"/>
          <w:marBottom w:val="101"/>
          <w:divBdr>
            <w:top w:val="none" w:sz="0" w:space="0" w:color="auto"/>
            <w:left w:val="none" w:sz="0" w:space="0" w:color="auto"/>
            <w:bottom w:val="none" w:sz="0" w:space="0" w:color="auto"/>
            <w:right w:val="none" w:sz="0" w:space="0" w:color="auto"/>
          </w:divBdr>
        </w:div>
        <w:div w:id="1610317244">
          <w:marLeft w:val="1701"/>
          <w:marRight w:val="899"/>
          <w:marTop w:val="0"/>
          <w:marBottom w:val="101"/>
          <w:divBdr>
            <w:top w:val="none" w:sz="0" w:space="0" w:color="auto"/>
            <w:left w:val="none" w:sz="0" w:space="0" w:color="auto"/>
            <w:bottom w:val="none" w:sz="0" w:space="0" w:color="auto"/>
            <w:right w:val="none" w:sz="0" w:space="0" w:color="auto"/>
          </w:divBdr>
        </w:div>
        <w:div w:id="1743940723">
          <w:marLeft w:val="1701"/>
          <w:marRight w:val="902"/>
          <w:marTop w:val="0"/>
          <w:marBottom w:val="101"/>
          <w:divBdr>
            <w:top w:val="none" w:sz="0" w:space="0" w:color="auto"/>
            <w:left w:val="none" w:sz="0" w:space="0" w:color="auto"/>
            <w:bottom w:val="none" w:sz="0" w:space="0" w:color="auto"/>
            <w:right w:val="none" w:sz="0" w:space="0" w:color="auto"/>
          </w:divBdr>
        </w:div>
        <w:div w:id="1767921043">
          <w:marLeft w:val="1701"/>
          <w:marRight w:val="902"/>
          <w:marTop w:val="0"/>
          <w:marBottom w:val="88"/>
          <w:divBdr>
            <w:top w:val="none" w:sz="0" w:space="0" w:color="auto"/>
            <w:left w:val="none" w:sz="0" w:space="0" w:color="auto"/>
            <w:bottom w:val="none" w:sz="0" w:space="0" w:color="auto"/>
            <w:right w:val="none" w:sz="0" w:space="0" w:color="auto"/>
          </w:divBdr>
        </w:div>
        <w:div w:id="1877083557">
          <w:marLeft w:val="1701"/>
          <w:marRight w:val="902"/>
          <w:marTop w:val="0"/>
          <w:marBottom w:val="101"/>
          <w:divBdr>
            <w:top w:val="none" w:sz="0" w:space="0" w:color="auto"/>
            <w:left w:val="none" w:sz="0" w:space="0" w:color="auto"/>
            <w:bottom w:val="none" w:sz="0" w:space="0" w:color="auto"/>
            <w:right w:val="none" w:sz="0" w:space="0" w:color="auto"/>
          </w:divBdr>
        </w:div>
        <w:div w:id="2014674759">
          <w:marLeft w:val="1701"/>
          <w:marRight w:val="902"/>
          <w:marTop w:val="0"/>
          <w:marBottom w:val="101"/>
          <w:divBdr>
            <w:top w:val="none" w:sz="0" w:space="0" w:color="auto"/>
            <w:left w:val="none" w:sz="0" w:space="0" w:color="auto"/>
            <w:bottom w:val="none" w:sz="0" w:space="0" w:color="auto"/>
            <w:right w:val="none" w:sz="0" w:space="0" w:color="auto"/>
          </w:divBdr>
        </w:div>
        <w:div w:id="2060467996">
          <w:marLeft w:val="1701"/>
          <w:marRight w:val="902"/>
          <w:marTop w:val="0"/>
          <w:marBottom w:val="88"/>
          <w:divBdr>
            <w:top w:val="none" w:sz="0" w:space="0" w:color="auto"/>
            <w:left w:val="none" w:sz="0" w:space="0" w:color="auto"/>
            <w:bottom w:val="none" w:sz="0" w:space="0" w:color="auto"/>
            <w:right w:val="none" w:sz="0" w:space="0" w:color="auto"/>
          </w:divBdr>
        </w:div>
        <w:div w:id="2094626306">
          <w:marLeft w:val="1701"/>
          <w:marRight w:val="899"/>
          <w:marTop w:val="0"/>
          <w:marBottom w:val="88"/>
          <w:divBdr>
            <w:top w:val="none" w:sz="0" w:space="0" w:color="auto"/>
            <w:left w:val="none" w:sz="0" w:space="0" w:color="auto"/>
            <w:bottom w:val="none" w:sz="0" w:space="0" w:color="auto"/>
            <w:right w:val="none" w:sz="0" w:space="0" w:color="auto"/>
          </w:divBdr>
        </w:div>
        <w:div w:id="2121993092">
          <w:marLeft w:val="1701"/>
          <w:marRight w:val="899"/>
          <w:marTop w:val="0"/>
          <w:marBottom w:val="88"/>
          <w:divBdr>
            <w:top w:val="none" w:sz="0" w:space="0" w:color="auto"/>
            <w:left w:val="none" w:sz="0" w:space="0" w:color="auto"/>
            <w:bottom w:val="none" w:sz="0" w:space="0" w:color="auto"/>
            <w:right w:val="none" w:sz="0" w:space="0" w:color="auto"/>
          </w:divBdr>
        </w:div>
      </w:divsChild>
    </w:div>
    <w:div w:id="1136029410">
      <w:bodyDiv w:val="1"/>
      <w:marLeft w:val="0"/>
      <w:marRight w:val="0"/>
      <w:marTop w:val="0"/>
      <w:marBottom w:val="0"/>
      <w:divBdr>
        <w:top w:val="none" w:sz="0" w:space="0" w:color="auto"/>
        <w:left w:val="none" w:sz="0" w:space="0" w:color="auto"/>
        <w:bottom w:val="none" w:sz="0" w:space="0" w:color="auto"/>
        <w:right w:val="none" w:sz="0" w:space="0" w:color="auto"/>
      </w:divBdr>
    </w:div>
    <w:div w:id="1207257812">
      <w:bodyDiv w:val="1"/>
      <w:marLeft w:val="0"/>
      <w:marRight w:val="0"/>
      <w:marTop w:val="0"/>
      <w:marBottom w:val="0"/>
      <w:divBdr>
        <w:top w:val="none" w:sz="0" w:space="0" w:color="auto"/>
        <w:left w:val="none" w:sz="0" w:space="0" w:color="auto"/>
        <w:bottom w:val="none" w:sz="0" w:space="0" w:color="auto"/>
        <w:right w:val="none" w:sz="0" w:space="0" w:color="auto"/>
      </w:divBdr>
    </w:div>
    <w:div w:id="1210730009">
      <w:bodyDiv w:val="1"/>
      <w:marLeft w:val="0"/>
      <w:marRight w:val="0"/>
      <w:marTop w:val="0"/>
      <w:marBottom w:val="0"/>
      <w:divBdr>
        <w:top w:val="none" w:sz="0" w:space="0" w:color="auto"/>
        <w:left w:val="none" w:sz="0" w:space="0" w:color="auto"/>
        <w:bottom w:val="none" w:sz="0" w:space="0" w:color="auto"/>
        <w:right w:val="none" w:sz="0" w:space="0" w:color="auto"/>
      </w:divBdr>
    </w:div>
    <w:div w:id="1246763343">
      <w:bodyDiv w:val="1"/>
      <w:marLeft w:val="0"/>
      <w:marRight w:val="0"/>
      <w:marTop w:val="0"/>
      <w:marBottom w:val="0"/>
      <w:divBdr>
        <w:top w:val="none" w:sz="0" w:space="0" w:color="auto"/>
        <w:left w:val="none" w:sz="0" w:space="0" w:color="auto"/>
        <w:bottom w:val="none" w:sz="0" w:space="0" w:color="auto"/>
        <w:right w:val="none" w:sz="0" w:space="0" w:color="auto"/>
      </w:divBdr>
    </w:div>
    <w:div w:id="1288316718">
      <w:bodyDiv w:val="1"/>
      <w:marLeft w:val="0"/>
      <w:marRight w:val="0"/>
      <w:marTop w:val="0"/>
      <w:marBottom w:val="0"/>
      <w:divBdr>
        <w:top w:val="none" w:sz="0" w:space="0" w:color="auto"/>
        <w:left w:val="none" w:sz="0" w:space="0" w:color="auto"/>
        <w:bottom w:val="none" w:sz="0" w:space="0" w:color="auto"/>
        <w:right w:val="none" w:sz="0" w:space="0" w:color="auto"/>
      </w:divBdr>
      <w:divsChild>
        <w:div w:id="322126034">
          <w:marLeft w:val="0"/>
          <w:marRight w:val="0"/>
          <w:marTop w:val="0"/>
          <w:marBottom w:val="0"/>
          <w:divBdr>
            <w:top w:val="none" w:sz="0" w:space="0" w:color="auto"/>
            <w:left w:val="none" w:sz="0" w:space="0" w:color="auto"/>
            <w:bottom w:val="none" w:sz="0" w:space="0" w:color="auto"/>
            <w:right w:val="none" w:sz="0" w:space="0" w:color="auto"/>
          </w:divBdr>
        </w:div>
      </w:divsChild>
    </w:div>
    <w:div w:id="1294754267">
      <w:bodyDiv w:val="1"/>
      <w:marLeft w:val="0"/>
      <w:marRight w:val="0"/>
      <w:marTop w:val="0"/>
      <w:marBottom w:val="0"/>
      <w:divBdr>
        <w:top w:val="none" w:sz="0" w:space="0" w:color="auto"/>
        <w:left w:val="none" w:sz="0" w:space="0" w:color="auto"/>
        <w:bottom w:val="none" w:sz="0" w:space="0" w:color="auto"/>
        <w:right w:val="none" w:sz="0" w:space="0" w:color="auto"/>
      </w:divBdr>
    </w:div>
    <w:div w:id="1331563967">
      <w:bodyDiv w:val="1"/>
      <w:marLeft w:val="0"/>
      <w:marRight w:val="0"/>
      <w:marTop w:val="0"/>
      <w:marBottom w:val="0"/>
      <w:divBdr>
        <w:top w:val="none" w:sz="0" w:space="0" w:color="auto"/>
        <w:left w:val="none" w:sz="0" w:space="0" w:color="auto"/>
        <w:bottom w:val="none" w:sz="0" w:space="0" w:color="auto"/>
        <w:right w:val="none" w:sz="0" w:space="0" w:color="auto"/>
      </w:divBdr>
    </w:div>
    <w:div w:id="1407268274">
      <w:bodyDiv w:val="1"/>
      <w:marLeft w:val="0"/>
      <w:marRight w:val="0"/>
      <w:marTop w:val="0"/>
      <w:marBottom w:val="0"/>
      <w:divBdr>
        <w:top w:val="none" w:sz="0" w:space="0" w:color="auto"/>
        <w:left w:val="none" w:sz="0" w:space="0" w:color="auto"/>
        <w:bottom w:val="none" w:sz="0" w:space="0" w:color="auto"/>
        <w:right w:val="none" w:sz="0" w:space="0" w:color="auto"/>
      </w:divBdr>
    </w:div>
    <w:div w:id="1422411396">
      <w:bodyDiv w:val="1"/>
      <w:marLeft w:val="0"/>
      <w:marRight w:val="0"/>
      <w:marTop w:val="0"/>
      <w:marBottom w:val="0"/>
      <w:divBdr>
        <w:top w:val="none" w:sz="0" w:space="0" w:color="auto"/>
        <w:left w:val="none" w:sz="0" w:space="0" w:color="auto"/>
        <w:bottom w:val="none" w:sz="0" w:space="0" w:color="auto"/>
        <w:right w:val="none" w:sz="0" w:space="0" w:color="auto"/>
      </w:divBdr>
    </w:div>
    <w:div w:id="1435513144">
      <w:bodyDiv w:val="1"/>
      <w:marLeft w:val="0"/>
      <w:marRight w:val="0"/>
      <w:marTop w:val="0"/>
      <w:marBottom w:val="0"/>
      <w:divBdr>
        <w:top w:val="none" w:sz="0" w:space="0" w:color="auto"/>
        <w:left w:val="none" w:sz="0" w:space="0" w:color="auto"/>
        <w:bottom w:val="none" w:sz="0" w:space="0" w:color="auto"/>
        <w:right w:val="none" w:sz="0" w:space="0" w:color="auto"/>
      </w:divBdr>
    </w:div>
    <w:div w:id="1439570427">
      <w:bodyDiv w:val="1"/>
      <w:marLeft w:val="0"/>
      <w:marRight w:val="0"/>
      <w:marTop w:val="0"/>
      <w:marBottom w:val="0"/>
      <w:divBdr>
        <w:top w:val="none" w:sz="0" w:space="0" w:color="auto"/>
        <w:left w:val="none" w:sz="0" w:space="0" w:color="auto"/>
        <w:bottom w:val="none" w:sz="0" w:space="0" w:color="auto"/>
        <w:right w:val="none" w:sz="0" w:space="0" w:color="auto"/>
      </w:divBdr>
    </w:div>
    <w:div w:id="1464733948">
      <w:bodyDiv w:val="1"/>
      <w:marLeft w:val="0"/>
      <w:marRight w:val="0"/>
      <w:marTop w:val="0"/>
      <w:marBottom w:val="0"/>
      <w:divBdr>
        <w:top w:val="none" w:sz="0" w:space="0" w:color="auto"/>
        <w:left w:val="none" w:sz="0" w:space="0" w:color="auto"/>
        <w:bottom w:val="none" w:sz="0" w:space="0" w:color="auto"/>
        <w:right w:val="none" w:sz="0" w:space="0" w:color="auto"/>
      </w:divBdr>
    </w:div>
    <w:div w:id="1543637891">
      <w:bodyDiv w:val="1"/>
      <w:marLeft w:val="0"/>
      <w:marRight w:val="0"/>
      <w:marTop w:val="0"/>
      <w:marBottom w:val="0"/>
      <w:divBdr>
        <w:top w:val="none" w:sz="0" w:space="0" w:color="auto"/>
        <w:left w:val="none" w:sz="0" w:space="0" w:color="auto"/>
        <w:bottom w:val="none" w:sz="0" w:space="0" w:color="auto"/>
        <w:right w:val="none" w:sz="0" w:space="0" w:color="auto"/>
      </w:divBdr>
      <w:divsChild>
        <w:div w:id="482770327">
          <w:marLeft w:val="0"/>
          <w:marRight w:val="48"/>
          <w:marTop w:val="0"/>
          <w:marBottom w:val="101"/>
          <w:divBdr>
            <w:top w:val="none" w:sz="0" w:space="0" w:color="auto"/>
            <w:left w:val="none" w:sz="0" w:space="0" w:color="auto"/>
            <w:bottom w:val="none" w:sz="0" w:space="0" w:color="auto"/>
            <w:right w:val="none" w:sz="0" w:space="0" w:color="auto"/>
          </w:divBdr>
        </w:div>
        <w:div w:id="571547338">
          <w:marLeft w:val="0"/>
          <w:marRight w:val="48"/>
          <w:marTop w:val="0"/>
          <w:marBottom w:val="101"/>
          <w:divBdr>
            <w:top w:val="none" w:sz="0" w:space="0" w:color="auto"/>
            <w:left w:val="none" w:sz="0" w:space="0" w:color="auto"/>
            <w:bottom w:val="none" w:sz="0" w:space="0" w:color="auto"/>
            <w:right w:val="none" w:sz="0" w:space="0" w:color="auto"/>
          </w:divBdr>
        </w:div>
        <w:div w:id="647326967">
          <w:marLeft w:val="1134"/>
          <w:marRight w:val="850"/>
          <w:marTop w:val="0"/>
          <w:marBottom w:val="101"/>
          <w:divBdr>
            <w:top w:val="none" w:sz="0" w:space="0" w:color="auto"/>
            <w:left w:val="none" w:sz="0" w:space="0" w:color="auto"/>
            <w:bottom w:val="none" w:sz="0" w:space="0" w:color="auto"/>
            <w:right w:val="none" w:sz="0" w:space="0" w:color="auto"/>
          </w:divBdr>
        </w:div>
        <w:div w:id="696810630">
          <w:marLeft w:val="0"/>
          <w:marRight w:val="48"/>
          <w:marTop w:val="0"/>
          <w:marBottom w:val="101"/>
          <w:divBdr>
            <w:top w:val="none" w:sz="0" w:space="0" w:color="auto"/>
            <w:left w:val="none" w:sz="0" w:space="0" w:color="auto"/>
            <w:bottom w:val="none" w:sz="0" w:space="0" w:color="auto"/>
            <w:right w:val="none" w:sz="0" w:space="0" w:color="auto"/>
          </w:divBdr>
        </w:div>
        <w:div w:id="992947824">
          <w:marLeft w:val="0"/>
          <w:marRight w:val="48"/>
          <w:marTop w:val="0"/>
          <w:marBottom w:val="101"/>
          <w:divBdr>
            <w:top w:val="none" w:sz="0" w:space="0" w:color="auto"/>
            <w:left w:val="none" w:sz="0" w:space="0" w:color="auto"/>
            <w:bottom w:val="none" w:sz="0" w:space="0" w:color="auto"/>
            <w:right w:val="none" w:sz="0" w:space="0" w:color="auto"/>
          </w:divBdr>
        </w:div>
        <w:div w:id="1185166004">
          <w:marLeft w:val="0"/>
          <w:marRight w:val="48"/>
          <w:marTop w:val="0"/>
          <w:marBottom w:val="101"/>
          <w:divBdr>
            <w:top w:val="none" w:sz="0" w:space="0" w:color="auto"/>
            <w:left w:val="none" w:sz="0" w:space="0" w:color="auto"/>
            <w:bottom w:val="none" w:sz="0" w:space="0" w:color="auto"/>
            <w:right w:val="none" w:sz="0" w:space="0" w:color="auto"/>
          </w:divBdr>
        </w:div>
        <w:div w:id="1206140998">
          <w:marLeft w:val="0"/>
          <w:marRight w:val="48"/>
          <w:marTop w:val="0"/>
          <w:marBottom w:val="101"/>
          <w:divBdr>
            <w:top w:val="none" w:sz="0" w:space="0" w:color="auto"/>
            <w:left w:val="none" w:sz="0" w:space="0" w:color="auto"/>
            <w:bottom w:val="none" w:sz="0" w:space="0" w:color="auto"/>
            <w:right w:val="none" w:sz="0" w:space="0" w:color="auto"/>
          </w:divBdr>
        </w:div>
        <w:div w:id="1868565951">
          <w:marLeft w:val="0"/>
          <w:marRight w:val="48"/>
          <w:marTop w:val="0"/>
          <w:marBottom w:val="101"/>
          <w:divBdr>
            <w:top w:val="none" w:sz="0" w:space="0" w:color="auto"/>
            <w:left w:val="none" w:sz="0" w:space="0" w:color="auto"/>
            <w:bottom w:val="none" w:sz="0" w:space="0" w:color="auto"/>
            <w:right w:val="none" w:sz="0" w:space="0" w:color="auto"/>
          </w:divBdr>
        </w:div>
        <w:div w:id="1971934361">
          <w:marLeft w:val="0"/>
          <w:marRight w:val="48"/>
          <w:marTop w:val="0"/>
          <w:marBottom w:val="101"/>
          <w:divBdr>
            <w:top w:val="none" w:sz="0" w:space="0" w:color="auto"/>
            <w:left w:val="none" w:sz="0" w:space="0" w:color="auto"/>
            <w:bottom w:val="none" w:sz="0" w:space="0" w:color="auto"/>
            <w:right w:val="none" w:sz="0" w:space="0" w:color="auto"/>
          </w:divBdr>
        </w:div>
      </w:divsChild>
    </w:div>
    <w:div w:id="1574311654">
      <w:bodyDiv w:val="1"/>
      <w:marLeft w:val="0"/>
      <w:marRight w:val="0"/>
      <w:marTop w:val="0"/>
      <w:marBottom w:val="0"/>
      <w:divBdr>
        <w:top w:val="none" w:sz="0" w:space="0" w:color="auto"/>
        <w:left w:val="none" w:sz="0" w:space="0" w:color="auto"/>
        <w:bottom w:val="none" w:sz="0" w:space="0" w:color="auto"/>
        <w:right w:val="none" w:sz="0" w:space="0" w:color="auto"/>
      </w:divBdr>
    </w:div>
    <w:div w:id="1603680555">
      <w:bodyDiv w:val="1"/>
      <w:marLeft w:val="0"/>
      <w:marRight w:val="0"/>
      <w:marTop w:val="0"/>
      <w:marBottom w:val="0"/>
      <w:divBdr>
        <w:top w:val="none" w:sz="0" w:space="0" w:color="auto"/>
        <w:left w:val="none" w:sz="0" w:space="0" w:color="auto"/>
        <w:bottom w:val="none" w:sz="0" w:space="0" w:color="auto"/>
        <w:right w:val="none" w:sz="0" w:space="0" w:color="auto"/>
      </w:divBdr>
    </w:div>
    <w:div w:id="1615333303">
      <w:bodyDiv w:val="1"/>
      <w:marLeft w:val="0"/>
      <w:marRight w:val="0"/>
      <w:marTop w:val="0"/>
      <w:marBottom w:val="0"/>
      <w:divBdr>
        <w:top w:val="none" w:sz="0" w:space="0" w:color="auto"/>
        <w:left w:val="none" w:sz="0" w:space="0" w:color="auto"/>
        <w:bottom w:val="none" w:sz="0" w:space="0" w:color="auto"/>
        <w:right w:val="none" w:sz="0" w:space="0" w:color="auto"/>
      </w:divBdr>
    </w:div>
    <w:div w:id="1670019975">
      <w:bodyDiv w:val="1"/>
      <w:marLeft w:val="0"/>
      <w:marRight w:val="0"/>
      <w:marTop w:val="0"/>
      <w:marBottom w:val="0"/>
      <w:divBdr>
        <w:top w:val="none" w:sz="0" w:space="0" w:color="auto"/>
        <w:left w:val="none" w:sz="0" w:space="0" w:color="auto"/>
        <w:bottom w:val="none" w:sz="0" w:space="0" w:color="auto"/>
        <w:right w:val="none" w:sz="0" w:space="0" w:color="auto"/>
      </w:divBdr>
    </w:div>
    <w:div w:id="1684167325">
      <w:bodyDiv w:val="1"/>
      <w:marLeft w:val="0"/>
      <w:marRight w:val="0"/>
      <w:marTop w:val="0"/>
      <w:marBottom w:val="0"/>
      <w:divBdr>
        <w:top w:val="none" w:sz="0" w:space="0" w:color="auto"/>
        <w:left w:val="none" w:sz="0" w:space="0" w:color="auto"/>
        <w:bottom w:val="none" w:sz="0" w:space="0" w:color="auto"/>
        <w:right w:val="none" w:sz="0" w:space="0" w:color="auto"/>
      </w:divBdr>
    </w:div>
    <w:div w:id="1713842138">
      <w:bodyDiv w:val="1"/>
      <w:marLeft w:val="0"/>
      <w:marRight w:val="0"/>
      <w:marTop w:val="0"/>
      <w:marBottom w:val="0"/>
      <w:divBdr>
        <w:top w:val="none" w:sz="0" w:space="0" w:color="auto"/>
        <w:left w:val="none" w:sz="0" w:space="0" w:color="auto"/>
        <w:bottom w:val="none" w:sz="0" w:space="0" w:color="auto"/>
        <w:right w:val="none" w:sz="0" w:space="0" w:color="auto"/>
      </w:divBdr>
    </w:div>
    <w:div w:id="1786538144">
      <w:bodyDiv w:val="1"/>
      <w:marLeft w:val="0"/>
      <w:marRight w:val="0"/>
      <w:marTop w:val="0"/>
      <w:marBottom w:val="0"/>
      <w:divBdr>
        <w:top w:val="none" w:sz="0" w:space="0" w:color="auto"/>
        <w:left w:val="none" w:sz="0" w:space="0" w:color="auto"/>
        <w:bottom w:val="none" w:sz="0" w:space="0" w:color="auto"/>
        <w:right w:val="none" w:sz="0" w:space="0" w:color="auto"/>
      </w:divBdr>
    </w:div>
    <w:div w:id="1885484149">
      <w:bodyDiv w:val="1"/>
      <w:marLeft w:val="0"/>
      <w:marRight w:val="0"/>
      <w:marTop w:val="0"/>
      <w:marBottom w:val="0"/>
      <w:divBdr>
        <w:top w:val="none" w:sz="0" w:space="0" w:color="auto"/>
        <w:left w:val="none" w:sz="0" w:space="0" w:color="auto"/>
        <w:bottom w:val="none" w:sz="0" w:space="0" w:color="auto"/>
        <w:right w:val="none" w:sz="0" w:space="0" w:color="auto"/>
      </w:divBdr>
    </w:div>
    <w:div w:id="1897738510">
      <w:bodyDiv w:val="1"/>
      <w:marLeft w:val="0"/>
      <w:marRight w:val="0"/>
      <w:marTop w:val="0"/>
      <w:marBottom w:val="0"/>
      <w:divBdr>
        <w:top w:val="none" w:sz="0" w:space="0" w:color="auto"/>
        <w:left w:val="none" w:sz="0" w:space="0" w:color="auto"/>
        <w:bottom w:val="none" w:sz="0" w:space="0" w:color="auto"/>
        <w:right w:val="none" w:sz="0" w:space="0" w:color="auto"/>
      </w:divBdr>
    </w:div>
    <w:div w:id="1913735606">
      <w:bodyDiv w:val="1"/>
      <w:marLeft w:val="0"/>
      <w:marRight w:val="0"/>
      <w:marTop w:val="0"/>
      <w:marBottom w:val="0"/>
      <w:divBdr>
        <w:top w:val="none" w:sz="0" w:space="0" w:color="auto"/>
        <w:left w:val="none" w:sz="0" w:space="0" w:color="auto"/>
        <w:bottom w:val="none" w:sz="0" w:space="0" w:color="auto"/>
        <w:right w:val="none" w:sz="0" w:space="0" w:color="auto"/>
      </w:divBdr>
    </w:div>
    <w:div w:id="2026469727">
      <w:bodyDiv w:val="1"/>
      <w:marLeft w:val="0"/>
      <w:marRight w:val="0"/>
      <w:marTop w:val="0"/>
      <w:marBottom w:val="0"/>
      <w:divBdr>
        <w:top w:val="none" w:sz="0" w:space="0" w:color="auto"/>
        <w:left w:val="none" w:sz="0" w:space="0" w:color="auto"/>
        <w:bottom w:val="none" w:sz="0" w:space="0" w:color="auto"/>
        <w:right w:val="none" w:sz="0" w:space="0" w:color="auto"/>
      </w:divBdr>
    </w:div>
    <w:div w:id="2037078038">
      <w:bodyDiv w:val="1"/>
      <w:marLeft w:val="0"/>
      <w:marRight w:val="0"/>
      <w:marTop w:val="0"/>
      <w:marBottom w:val="0"/>
      <w:divBdr>
        <w:top w:val="none" w:sz="0" w:space="0" w:color="auto"/>
        <w:left w:val="none" w:sz="0" w:space="0" w:color="auto"/>
        <w:bottom w:val="none" w:sz="0" w:space="0" w:color="auto"/>
        <w:right w:val="none" w:sz="0" w:space="0" w:color="auto"/>
      </w:divBdr>
      <w:divsChild>
        <w:div w:id="1145467648">
          <w:marLeft w:val="0"/>
          <w:marRight w:val="0"/>
          <w:marTop w:val="0"/>
          <w:marBottom w:val="0"/>
          <w:divBdr>
            <w:top w:val="none" w:sz="0" w:space="0" w:color="auto"/>
            <w:left w:val="none" w:sz="0" w:space="0" w:color="auto"/>
            <w:bottom w:val="none" w:sz="0" w:space="0" w:color="auto"/>
            <w:right w:val="none" w:sz="0" w:space="0" w:color="auto"/>
          </w:divBdr>
        </w:div>
      </w:divsChild>
    </w:div>
    <w:div w:id="2049989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875F9B-4D7C-4578-8C58-18A7DFAF37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30</Pages>
  <Words>7363</Words>
  <Characters>40500</Characters>
  <Application>Microsoft Office Word</Application>
  <DocSecurity>0</DocSecurity>
  <Lines>337</Lines>
  <Paragraphs>95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47768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17</cp:revision>
  <cp:lastPrinted>2026-02-27T16:50:00Z</cp:lastPrinted>
  <dcterms:created xsi:type="dcterms:W3CDTF">2026-02-11T17:12:00Z</dcterms:created>
  <dcterms:modified xsi:type="dcterms:W3CDTF">2026-04-07T20:58:00Z</dcterms:modified>
</cp:coreProperties>
</file>