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FF0000"/>
          <w:sz w:val="20"/>
          <w:lang w:val="es-ES" w:eastAsia="es-ES"/>
        </w:rPr>
        <w:id w:val="309064069"/>
        <w:docPartObj>
          <w:docPartGallery w:val="Table of Contents"/>
          <w:docPartUnique/>
        </w:docPartObj>
      </w:sdtPr>
      <w:sdtEndPr>
        <w:rPr>
          <w:bCs/>
          <w:szCs w:val="20"/>
        </w:rPr>
      </w:sdtEndPr>
      <w:sdtContent>
        <w:p w14:paraId="75D6EC09" w14:textId="24B60CAE" w:rsidR="00DA6E54" w:rsidRPr="00DA6E54" w:rsidRDefault="00DA6E54" w:rsidP="00DA6E54">
          <w:pPr>
            <w:keepNext/>
            <w:keepLines/>
            <w:spacing w:after="0" w:line="360" w:lineRule="auto"/>
            <w:jc w:val="center"/>
            <w:rPr>
              <w:rFonts w:eastAsiaTheme="majorEastAsia" w:cstheme="majorBidi"/>
              <w:bCs/>
              <w:color w:val="auto"/>
              <w:lang w:val="es-ES"/>
            </w:rPr>
          </w:pPr>
          <w:r w:rsidRPr="00DA6E54">
            <w:rPr>
              <w:rFonts w:eastAsiaTheme="majorEastAsia" w:cstheme="majorBidi"/>
              <w:bCs/>
              <w:color w:val="auto"/>
              <w:lang w:val="es-ES"/>
            </w:rPr>
            <w:t xml:space="preserve">RESOLUCIÓN DEL RECURSO DE REVISIÓN </w:t>
          </w:r>
          <w:r>
            <w:rPr>
              <w:rFonts w:eastAsiaTheme="majorEastAsia" w:cstheme="majorBidi"/>
              <w:bCs/>
              <w:color w:val="auto"/>
              <w:lang w:val="es-ES"/>
            </w:rPr>
            <w:t>09336</w:t>
          </w:r>
          <w:r w:rsidRPr="00DA6E54">
            <w:rPr>
              <w:rFonts w:eastAsiaTheme="majorEastAsia" w:cstheme="majorBidi"/>
              <w:bCs/>
              <w:color w:val="auto"/>
              <w:lang w:val="es-ES"/>
            </w:rPr>
            <w:t>/INFOEM/IP/RR/2025</w:t>
          </w:r>
        </w:p>
        <w:p w14:paraId="512A03B7" w14:textId="77777777" w:rsidR="00DA6E54" w:rsidRPr="00DA6E54" w:rsidRDefault="00DA6E54" w:rsidP="00DA6E54">
          <w:pPr>
            <w:spacing w:after="0" w:line="360" w:lineRule="auto"/>
            <w:jc w:val="left"/>
            <w:rPr>
              <w:rFonts w:ascii="Times New Roman" w:eastAsia="Times New Roman" w:hAnsi="Times New Roman" w:cs="Times New Roman"/>
              <w:color w:val="FF0000"/>
              <w:sz w:val="20"/>
              <w:szCs w:val="20"/>
              <w:lang w:val="es-ES"/>
            </w:rPr>
          </w:pPr>
        </w:p>
        <w:p w14:paraId="53DD536E" w14:textId="77777777" w:rsidR="00DA6E54" w:rsidRPr="00DA6E54" w:rsidRDefault="00DA6E54" w:rsidP="00DA6E54">
          <w:pPr>
            <w:spacing w:after="0" w:line="360" w:lineRule="auto"/>
            <w:jc w:val="left"/>
            <w:rPr>
              <w:rFonts w:eastAsia="Times New Roman" w:cs="Times New Roman"/>
              <w:color w:val="FF0000"/>
              <w:sz w:val="20"/>
              <w:szCs w:val="20"/>
              <w:lang w:val="es-ES"/>
            </w:rPr>
          </w:pPr>
        </w:p>
        <w:p w14:paraId="2D60D97C" w14:textId="77777777" w:rsidR="000F0C65" w:rsidRDefault="00DA6E54">
          <w:pPr>
            <w:pStyle w:val="TDC1"/>
            <w:tabs>
              <w:tab w:val="right" w:leader="dot" w:pos="9204"/>
            </w:tabs>
            <w:rPr>
              <w:rFonts w:asciiTheme="minorHAnsi" w:eastAsiaTheme="minorEastAsia" w:hAnsiTheme="minorHAnsi" w:cstheme="minorBidi"/>
              <w:noProof/>
              <w:color w:val="auto"/>
            </w:rPr>
          </w:pPr>
          <w:r w:rsidRPr="00DA6E54">
            <w:rPr>
              <w:rFonts w:eastAsia="Times New Roman" w:cs="Times New Roman"/>
              <w:bCs/>
              <w:color w:val="FF0000"/>
              <w:lang w:eastAsia="es-ES"/>
            </w:rPr>
            <w:fldChar w:fldCharType="begin"/>
          </w:r>
          <w:r w:rsidRPr="00DA6E54">
            <w:rPr>
              <w:rFonts w:eastAsia="Times New Roman" w:cs="Times New Roman"/>
              <w:bCs/>
              <w:color w:val="FF0000"/>
              <w:lang w:eastAsia="es-ES"/>
            </w:rPr>
            <w:instrText xml:space="preserve"> TOC \o "1-3" \h \z \u </w:instrText>
          </w:r>
          <w:r w:rsidRPr="00DA6E54">
            <w:rPr>
              <w:rFonts w:eastAsia="Times New Roman" w:cs="Times New Roman"/>
              <w:bCs/>
              <w:color w:val="FF0000"/>
              <w:lang w:eastAsia="es-ES"/>
            </w:rPr>
            <w:fldChar w:fldCharType="separate"/>
          </w:r>
          <w:hyperlink w:anchor="_Toc221200650" w:history="1">
            <w:r w:rsidR="000F0C65" w:rsidRPr="00A8264A">
              <w:rPr>
                <w:rStyle w:val="Hipervnculo"/>
                <w:noProof/>
              </w:rPr>
              <w:t>A N T E C E D E N T E S</w:t>
            </w:r>
            <w:r w:rsidR="000F0C65">
              <w:rPr>
                <w:noProof/>
                <w:webHidden/>
              </w:rPr>
              <w:tab/>
            </w:r>
            <w:r w:rsidR="000F0C65">
              <w:rPr>
                <w:noProof/>
                <w:webHidden/>
              </w:rPr>
              <w:fldChar w:fldCharType="begin"/>
            </w:r>
            <w:r w:rsidR="000F0C65">
              <w:rPr>
                <w:noProof/>
                <w:webHidden/>
              </w:rPr>
              <w:instrText xml:space="preserve"> PAGEREF _Toc221200650 \h </w:instrText>
            </w:r>
            <w:r w:rsidR="000F0C65">
              <w:rPr>
                <w:noProof/>
                <w:webHidden/>
              </w:rPr>
            </w:r>
            <w:r w:rsidR="000F0C65">
              <w:rPr>
                <w:noProof/>
                <w:webHidden/>
              </w:rPr>
              <w:fldChar w:fldCharType="separate"/>
            </w:r>
            <w:r w:rsidR="00453103">
              <w:rPr>
                <w:noProof/>
                <w:webHidden/>
              </w:rPr>
              <w:t>2</w:t>
            </w:r>
            <w:r w:rsidR="000F0C65">
              <w:rPr>
                <w:noProof/>
                <w:webHidden/>
              </w:rPr>
              <w:fldChar w:fldCharType="end"/>
            </w:r>
          </w:hyperlink>
        </w:p>
        <w:p w14:paraId="7784441C" w14:textId="77777777" w:rsidR="000F0C65" w:rsidRDefault="000F0C65">
          <w:pPr>
            <w:pStyle w:val="TDC2"/>
            <w:rPr>
              <w:rFonts w:asciiTheme="minorHAnsi" w:eastAsiaTheme="minorEastAsia" w:hAnsiTheme="minorHAnsi" w:cstheme="minorBidi"/>
              <w:noProof/>
              <w:color w:val="auto"/>
            </w:rPr>
          </w:pPr>
          <w:hyperlink w:anchor="_Toc221200651" w:history="1">
            <w:r w:rsidRPr="00A8264A">
              <w:rPr>
                <w:rStyle w:val="Hipervnculo"/>
                <w:noProof/>
              </w:rPr>
              <w:t>I. Presentación de la solicitud</w:t>
            </w:r>
            <w:r>
              <w:rPr>
                <w:noProof/>
                <w:webHidden/>
              </w:rPr>
              <w:tab/>
            </w:r>
            <w:r>
              <w:rPr>
                <w:noProof/>
                <w:webHidden/>
              </w:rPr>
              <w:fldChar w:fldCharType="begin"/>
            </w:r>
            <w:r>
              <w:rPr>
                <w:noProof/>
                <w:webHidden/>
              </w:rPr>
              <w:instrText xml:space="preserve"> PAGEREF _Toc221200651 \h </w:instrText>
            </w:r>
            <w:r>
              <w:rPr>
                <w:noProof/>
                <w:webHidden/>
              </w:rPr>
            </w:r>
            <w:r>
              <w:rPr>
                <w:noProof/>
                <w:webHidden/>
              </w:rPr>
              <w:fldChar w:fldCharType="separate"/>
            </w:r>
            <w:r w:rsidR="00453103">
              <w:rPr>
                <w:noProof/>
                <w:webHidden/>
              </w:rPr>
              <w:t>2</w:t>
            </w:r>
            <w:r>
              <w:rPr>
                <w:noProof/>
                <w:webHidden/>
              </w:rPr>
              <w:fldChar w:fldCharType="end"/>
            </w:r>
          </w:hyperlink>
        </w:p>
        <w:p w14:paraId="2835CCC0" w14:textId="77777777" w:rsidR="000F0C65" w:rsidRDefault="000F0C65">
          <w:pPr>
            <w:pStyle w:val="TDC2"/>
            <w:rPr>
              <w:rFonts w:asciiTheme="minorHAnsi" w:eastAsiaTheme="minorEastAsia" w:hAnsiTheme="minorHAnsi" w:cstheme="minorBidi"/>
              <w:noProof/>
              <w:color w:val="auto"/>
            </w:rPr>
          </w:pPr>
          <w:hyperlink w:anchor="_Toc221200652" w:history="1">
            <w:r w:rsidRPr="00A8264A">
              <w:rPr>
                <w:rStyle w:val="Hipervnculo"/>
                <w:noProof/>
              </w:rPr>
              <w:t>II. Respuesta del Sujeto Obligado</w:t>
            </w:r>
            <w:r>
              <w:rPr>
                <w:noProof/>
                <w:webHidden/>
              </w:rPr>
              <w:tab/>
            </w:r>
            <w:r>
              <w:rPr>
                <w:noProof/>
                <w:webHidden/>
              </w:rPr>
              <w:fldChar w:fldCharType="begin"/>
            </w:r>
            <w:r>
              <w:rPr>
                <w:noProof/>
                <w:webHidden/>
              </w:rPr>
              <w:instrText xml:space="preserve"> PAGEREF _Toc221200652 \h </w:instrText>
            </w:r>
            <w:r>
              <w:rPr>
                <w:noProof/>
                <w:webHidden/>
              </w:rPr>
            </w:r>
            <w:r>
              <w:rPr>
                <w:noProof/>
                <w:webHidden/>
              </w:rPr>
              <w:fldChar w:fldCharType="separate"/>
            </w:r>
            <w:r w:rsidR="00453103">
              <w:rPr>
                <w:noProof/>
                <w:webHidden/>
              </w:rPr>
              <w:t>2</w:t>
            </w:r>
            <w:r>
              <w:rPr>
                <w:noProof/>
                <w:webHidden/>
              </w:rPr>
              <w:fldChar w:fldCharType="end"/>
            </w:r>
          </w:hyperlink>
        </w:p>
        <w:p w14:paraId="32FCAEDA" w14:textId="77777777" w:rsidR="000F0C65" w:rsidRDefault="000F0C65">
          <w:pPr>
            <w:pStyle w:val="TDC2"/>
            <w:rPr>
              <w:rFonts w:asciiTheme="minorHAnsi" w:eastAsiaTheme="minorEastAsia" w:hAnsiTheme="minorHAnsi" w:cstheme="minorBidi"/>
              <w:noProof/>
              <w:color w:val="auto"/>
            </w:rPr>
          </w:pPr>
          <w:hyperlink w:anchor="_Toc221200653" w:history="1">
            <w:r w:rsidRPr="00A8264A">
              <w:rPr>
                <w:rStyle w:val="Hipervnculo"/>
                <w:noProof/>
              </w:rPr>
              <w:t>III. Interposición del Recurso de Revisión</w:t>
            </w:r>
            <w:r>
              <w:rPr>
                <w:noProof/>
                <w:webHidden/>
              </w:rPr>
              <w:tab/>
            </w:r>
            <w:r>
              <w:rPr>
                <w:noProof/>
                <w:webHidden/>
              </w:rPr>
              <w:fldChar w:fldCharType="begin"/>
            </w:r>
            <w:r>
              <w:rPr>
                <w:noProof/>
                <w:webHidden/>
              </w:rPr>
              <w:instrText xml:space="preserve"> PAGEREF _Toc221200653 \h </w:instrText>
            </w:r>
            <w:r>
              <w:rPr>
                <w:noProof/>
                <w:webHidden/>
              </w:rPr>
            </w:r>
            <w:r>
              <w:rPr>
                <w:noProof/>
                <w:webHidden/>
              </w:rPr>
              <w:fldChar w:fldCharType="separate"/>
            </w:r>
            <w:r w:rsidR="00453103">
              <w:rPr>
                <w:noProof/>
                <w:webHidden/>
              </w:rPr>
              <w:t>3</w:t>
            </w:r>
            <w:r>
              <w:rPr>
                <w:noProof/>
                <w:webHidden/>
              </w:rPr>
              <w:fldChar w:fldCharType="end"/>
            </w:r>
          </w:hyperlink>
        </w:p>
        <w:p w14:paraId="22CCB784" w14:textId="77777777" w:rsidR="000F0C65" w:rsidRDefault="000F0C65">
          <w:pPr>
            <w:pStyle w:val="TDC2"/>
            <w:rPr>
              <w:rFonts w:asciiTheme="minorHAnsi" w:eastAsiaTheme="minorEastAsia" w:hAnsiTheme="minorHAnsi" w:cstheme="minorBidi"/>
              <w:noProof/>
              <w:color w:val="auto"/>
            </w:rPr>
          </w:pPr>
          <w:hyperlink w:anchor="_Toc221200654" w:history="1">
            <w:r w:rsidRPr="00A8264A">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_Toc221200654 \h </w:instrText>
            </w:r>
            <w:r>
              <w:rPr>
                <w:noProof/>
                <w:webHidden/>
              </w:rPr>
            </w:r>
            <w:r>
              <w:rPr>
                <w:noProof/>
                <w:webHidden/>
              </w:rPr>
              <w:fldChar w:fldCharType="separate"/>
            </w:r>
            <w:r w:rsidR="00453103">
              <w:rPr>
                <w:noProof/>
                <w:webHidden/>
              </w:rPr>
              <w:t>3</w:t>
            </w:r>
            <w:r>
              <w:rPr>
                <w:noProof/>
                <w:webHidden/>
              </w:rPr>
              <w:fldChar w:fldCharType="end"/>
            </w:r>
          </w:hyperlink>
        </w:p>
        <w:p w14:paraId="22A90006" w14:textId="77777777" w:rsidR="000F0C65" w:rsidRDefault="000F0C65">
          <w:pPr>
            <w:pStyle w:val="TDC1"/>
            <w:tabs>
              <w:tab w:val="right" w:leader="dot" w:pos="9204"/>
            </w:tabs>
            <w:rPr>
              <w:rFonts w:asciiTheme="minorHAnsi" w:eastAsiaTheme="minorEastAsia" w:hAnsiTheme="minorHAnsi" w:cstheme="minorBidi"/>
              <w:noProof/>
              <w:color w:val="auto"/>
            </w:rPr>
          </w:pPr>
          <w:hyperlink w:anchor="_Toc221200655" w:history="1">
            <w:r w:rsidRPr="00A8264A">
              <w:rPr>
                <w:rStyle w:val="Hipervnculo"/>
                <w:noProof/>
              </w:rPr>
              <w:t>C O N S I D E R A N D O S</w:t>
            </w:r>
            <w:r>
              <w:rPr>
                <w:noProof/>
                <w:webHidden/>
              </w:rPr>
              <w:tab/>
            </w:r>
            <w:r>
              <w:rPr>
                <w:noProof/>
                <w:webHidden/>
              </w:rPr>
              <w:fldChar w:fldCharType="begin"/>
            </w:r>
            <w:r>
              <w:rPr>
                <w:noProof/>
                <w:webHidden/>
              </w:rPr>
              <w:instrText xml:space="preserve"> PAGEREF _Toc221200655 \h </w:instrText>
            </w:r>
            <w:r>
              <w:rPr>
                <w:noProof/>
                <w:webHidden/>
              </w:rPr>
            </w:r>
            <w:r>
              <w:rPr>
                <w:noProof/>
                <w:webHidden/>
              </w:rPr>
              <w:fldChar w:fldCharType="separate"/>
            </w:r>
            <w:r w:rsidR="00453103">
              <w:rPr>
                <w:noProof/>
                <w:webHidden/>
              </w:rPr>
              <w:t>8</w:t>
            </w:r>
            <w:r>
              <w:rPr>
                <w:noProof/>
                <w:webHidden/>
              </w:rPr>
              <w:fldChar w:fldCharType="end"/>
            </w:r>
          </w:hyperlink>
        </w:p>
        <w:p w14:paraId="48729B14" w14:textId="77777777" w:rsidR="000F0C65" w:rsidRDefault="000F0C65">
          <w:pPr>
            <w:pStyle w:val="TDC1"/>
            <w:tabs>
              <w:tab w:val="right" w:leader="dot" w:pos="9204"/>
            </w:tabs>
            <w:rPr>
              <w:rFonts w:asciiTheme="minorHAnsi" w:eastAsiaTheme="minorEastAsia" w:hAnsiTheme="minorHAnsi" w:cstheme="minorBidi"/>
              <w:noProof/>
              <w:color w:val="auto"/>
            </w:rPr>
          </w:pPr>
          <w:hyperlink w:anchor="_Toc221200656" w:history="1">
            <w:r w:rsidRPr="00A8264A">
              <w:rPr>
                <w:rStyle w:val="Hipervnculo"/>
                <w:noProof/>
              </w:rPr>
              <w:t>PRIMERO. Competencia</w:t>
            </w:r>
            <w:r>
              <w:rPr>
                <w:noProof/>
                <w:webHidden/>
              </w:rPr>
              <w:tab/>
            </w:r>
            <w:r>
              <w:rPr>
                <w:noProof/>
                <w:webHidden/>
              </w:rPr>
              <w:fldChar w:fldCharType="begin"/>
            </w:r>
            <w:r>
              <w:rPr>
                <w:noProof/>
                <w:webHidden/>
              </w:rPr>
              <w:instrText xml:space="preserve"> PAGEREF _Toc221200656 \h </w:instrText>
            </w:r>
            <w:r>
              <w:rPr>
                <w:noProof/>
                <w:webHidden/>
              </w:rPr>
            </w:r>
            <w:r>
              <w:rPr>
                <w:noProof/>
                <w:webHidden/>
              </w:rPr>
              <w:fldChar w:fldCharType="separate"/>
            </w:r>
            <w:r w:rsidR="00453103">
              <w:rPr>
                <w:noProof/>
                <w:webHidden/>
              </w:rPr>
              <w:t>8</w:t>
            </w:r>
            <w:r>
              <w:rPr>
                <w:noProof/>
                <w:webHidden/>
              </w:rPr>
              <w:fldChar w:fldCharType="end"/>
            </w:r>
          </w:hyperlink>
        </w:p>
        <w:p w14:paraId="6FB4313E" w14:textId="77777777" w:rsidR="000F0C65" w:rsidRDefault="000F0C65">
          <w:pPr>
            <w:pStyle w:val="TDC2"/>
            <w:rPr>
              <w:rFonts w:asciiTheme="minorHAnsi" w:eastAsiaTheme="minorEastAsia" w:hAnsiTheme="minorHAnsi" w:cstheme="minorBidi"/>
              <w:noProof/>
              <w:color w:val="auto"/>
            </w:rPr>
          </w:pPr>
          <w:hyperlink w:anchor="_Toc221200657" w:history="1">
            <w:r w:rsidRPr="00A8264A">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_Toc221200657 \h </w:instrText>
            </w:r>
            <w:r>
              <w:rPr>
                <w:noProof/>
                <w:webHidden/>
              </w:rPr>
            </w:r>
            <w:r>
              <w:rPr>
                <w:noProof/>
                <w:webHidden/>
              </w:rPr>
              <w:fldChar w:fldCharType="separate"/>
            </w:r>
            <w:r w:rsidR="00453103">
              <w:rPr>
                <w:noProof/>
                <w:webHidden/>
              </w:rPr>
              <w:t>8</w:t>
            </w:r>
            <w:r>
              <w:rPr>
                <w:noProof/>
                <w:webHidden/>
              </w:rPr>
              <w:fldChar w:fldCharType="end"/>
            </w:r>
          </w:hyperlink>
        </w:p>
        <w:p w14:paraId="6ED215B3" w14:textId="77777777" w:rsidR="000F0C65" w:rsidRDefault="000F0C65">
          <w:pPr>
            <w:pStyle w:val="TDC2"/>
            <w:rPr>
              <w:rFonts w:asciiTheme="minorHAnsi" w:eastAsiaTheme="minorEastAsia" w:hAnsiTheme="minorHAnsi" w:cstheme="minorBidi"/>
              <w:noProof/>
              <w:color w:val="auto"/>
            </w:rPr>
          </w:pPr>
          <w:hyperlink w:anchor="_Toc221200658" w:history="1">
            <w:r w:rsidRPr="00A8264A">
              <w:rPr>
                <w:rStyle w:val="Hipervnculo"/>
                <w:noProof/>
              </w:rPr>
              <w:t>TERCERO. Decisión</w:t>
            </w:r>
            <w:r>
              <w:rPr>
                <w:noProof/>
                <w:webHidden/>
              </w:rPr>
              <w:tab/>
            </w:r>
            <w:r>
              <w:rPr>
                <w:noProof/>
                <w:webHidden/>
              </w:rPr>
              <w:fldChar w:fldCharType="begin"/>
            </w:r>
            <w:r>
              <w:rPr>
                <w:noProof/>
                <w:webHidden/>
              </w:rPr>
              <w:instrText xml:space="preserve"> PAGEREF _Toc221200658 \h </w:instrText>
            </w:r>
            <w:r>
              <w:rPr>
                <w:noProof/>
                <w:webHidden/>
              </w:rPr>
            </w:r>
            <w:r>
              <w:rPr>
                <w:noProof/>
                <w:webHidden/>
              </w:rPr>
              <w:fldChar w:fldCharType="separate"/>
            </w:r>
            <w:r w:rsidR="00453103">
              <w:rPr>
                <w:noProof/>
                <w:webHidden/>
              </w:rPr>
              <w:t>18</w:t>
            </w:r>
            <w:r>
              <w:rPr>
                <w:noProof/>
                <w:webHidden/>
              </w:rPr>
              <w:fldChar w:fldCharType="end"/>
            </w:r>
          </w:hyperlink>
        </w:p>
        <w:p w14:paraId="0C976FBD" w14:textId="77777777" w:rsidR="000F0C65" w:rsidRDefault="000F0C65">
          <w:pPr>
            <w:pStyle w:val="TDC2"/>
            <w:rPr>
              <w:rFonts w:asciiTheme="minorHAnsi" w:eastAsiaTheme="minorEastAsia" w:hAnsiTheme="minorHAnsi" w:cstheme="minorBidi"/>
              <w:noProof/>
              <w:color w:val="auto"/>
            </w:rPr>
          </w:pPr>
          <w:hyperlink w:anchor="_Toc221200659" w:history="1">
            <w:r w:rsidRPr="00A8264A">
              <w:rPr>
                <w:rStyle w:val="Hipervnculo"/>
                <w:noProof/>
              </w:rPr>
              <w:t>R E S U E L V E</w:t>
            </w:r>
            <w:r>
              <w:rPr>
                <w:noProof/>
                <w:webHidden/>
              </w:rPr>
              <w:tab/>
            </w:r>
            <w:r>
              <w:rPr>
                <w:noProof/>
                <w:webHidden/>
              </w:rPr>
              <w:fldChar w:fldCharType="begin"/>
            </w:r>
            <w:r>
              <w:rPr>
                <w:noProof/>
                <w:webHidden/>
              </w:rPr>
              <w:instrText xml:space="preserve"> PAGEREF _Toc221200659 \h </w:instrText>
            </w:r>
            <w:r>
              <w:rPr>
                <w:noProof/>
                <w:webHidden/>
              </w:rPr>
            </w:r>
            <w:r>
              <w:rPr>
                <w:noProof/>
                <w:webHidden/>
              </w:rPr>
              <w:fldChar w:fldCharType="separate"/>
            </w:r>
            <w:r w:rsidR="00453103">
              <w:rPr>
                <w:noProof/>
                <w:webHidden/>
              </w:rPr>
              <w:t>18</w:t>
            </w:r>
            <w:r>
              <w:rPr>
                <w:noProof/>
                <w:webHidden/>
              </w:rPr>
              <w:fldChar w:fldCharType="end"/>
            </w:r>
          </w:hyperlink>
        </w:p>
        <w:p w14:paraId="20011378" w14:textId="77777777" w:rsidR="00DA6E54" w:rsidRPr="00DA6E54" w:rsidRDefault="00DA6E54" w:rsidP="00DA6E54">
          <w:pPr>
            <w:spacing w:after="0" w:line="360" w:lineRule="auto"/>
            <w:rPr>
              <w:rFonts w:ascii="Times New Roman" w:eastAsia="Times New Roman" w:hAnsi="Times New Roman" w:cs="Times New Roman"/>
              <w:bCs/>
              <w:color w:val="FF0000"/>
              <w:sz w:val="20"/>
              <w:szCs w:val="20"/>
              <w:lang w:val="es-ES" w:eastAsia="es-ES"/>
            </w:rPr>
          </w:pPr>
          <w:r w:rsidRPr="00DA6E54">
            <w:rPr>
              <w:rFonts w:eastAsia="Times New Roman" w:cs="Times New Roman"/>
              <w:bCs/>
              <w:color w:val="FF0000"/>
              <w:lang w:val="es-ES" w:eastAsia="es-ES"/>
            </w:rPr>
            <w:fldChar w:fldCharType="end"/>
          </w:r>
        </w:p>
      </w:sdtContent>
    </w:sdt>
    <w:p w14:paraId="1C288FC1" w14:textId="6E9D98D2" w:rsidR="00CE58A5" w:rsidRPr="0027513C" w:rsidRDefault="00C73479" w:rsidP="00FD3F9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173687">
        <w:t>cinco</w:t>
      </w:r>
      <w:r w:rsidR="0093464C">
        <w:t xml:space="preserve"> de febrero de dos mil veintiséis</w:t>
      </w:r>
      <w:r w:rsidR="00CE4466" w:rsidRPr="0027513C">
        <w:t>.</w:t>
      </w:r>
    </w:p>
    <w:p w14:paraId="5B1FA2B3" w14:textId="77777777" w:rsidR="00CE58A5" w:rsidRPr="0027513C" w:rsidRDefault="00CE58A5" w:rsidP="00FD3F92">
      <w:pPr>
        <w:spacing w:after="0" w:line="360" w:lineRule="auto"/>
        <w:rPr>
          <w:b/>
        </w:rPr>
      </w:pPr>
    </w:p>
    <w:p w14:paraId="67B180B8" w14:textId="0B3C0FE0" w:rsidR="00CE58A5" w:rsidRPr="0027513C" w:rsidRDefault="00CE4466" w:rsidP="00FD3F92">
      <w:pPr>
        <w:spacing w:after="0" w:line="360" w:lineRule="auto"/>
      </w:pPr>
      <w:r w:rsidRPr="0027513C">
        <w:rPr>
          <w:b/>
        </w:rPr>
        <w:t>VISTO</w:t>
      </w:r>
      <w:r w:rsidRPr="0027513C">
        <w:t xml:space="preserve"> el expediente conformado con motivo del Recurso de Revisión </w:t>
      </w:r>
      <w:r w:rsidR="0093464C" w:rsidRPr="00D464EF">
        <w:rPr>
          <w:b/>
        </w:rPr>
        <w:t>09336/INFOEM/IP/RR/2025</w:t>
      </w:r>
      <w:r w:rsidRPr="00FD3F92">
        <w:t xml:space="preserve">, interpuesto </w:t>
      </w:r>
      <w:r w:rsidR="00CF7B1B" w:rsidRPr="00FD3F92">
        <w:t xml:space="preserve">por </w:t>
      </w:r>
      <w:r w:rsidR="00DE57CC" w:rsidRPr="00DE57CC">
        <w:rPr>
          <w:highlight w:val="black"/>
        </w:rPr>
        <w:t>XXXXXXXXXXXXXXX</w:t>
      </w:r>
      <w:r w:rsidR="00D874C9" w:rsidRPr="00FD3F92">
        <w:t xml:space="preserve">, en adelante el </w:t>
      </w:r>
      <w:r w:rsidRPr="00FD3F92">
        <w:t xml:space="preserve">Recurrente o Particular, en contra de la respuesta del Sujeto Obligado, </w:t>
      </w:r>
      <w:r w:rsidR="0093464C" w:rsidRPr="00D464EF">
        <w:rPr>
          <w:b/>
        </w:rPr>
        <w:t>Ayuntamiento de Cuautitlán Izcalli</w:t>
      </w:r>
      <w:r w:rsidRPr="00FD3F92">
        <w:t xml:space="preserve">, a la solicitud de acceso a la información </w:t>
      </w:r>
      <w:r w:rsidR="001B7B20" w:rsidRPr="00FD3F92">
        <w:rPr>
          <w:color w:val="0D0D0D"/>
        </w:rPr>
        <w:t>01309/CUAUTIZC/IP/2025</w:t>
      </w:r>
      <w:r w:rsidRPr="008E39C8">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FD3F92">
      <w:pPr>
        <w:spacing w:after="0" w:line="360" w:lineRule="auto"/>
      </w:pPr>
    </w:p>
    <w:p w14:paraId="73DD6C24" w14:textId="6D4C9EA9" w:rsidR="00CE58A5" w:rsidRPr="0027513C" w:rsidRDefault="00CE4466" w:rsidP="00FD3F92">
      <w:pPr>
        <w:pStyle w:val="Ttulo1"/>
        <w:spacing w:before="0" w:after="0"/>
      </w:pPr>
      <w:bookmarkStart w:id="0" w:name="_Toc179975594"/>
      <w:bookmarkStart w:id="1" w:name="_Toc221200221"/>
      <w:bookmarkStart w:id="2" w:name="_Toc221200650"/>
      <w:r w:rsidRPr="0027513C">
        <w:t>A N T E C E D E N T E S</w:t>
      </w:r>
      <w:bookmarkEnd w:id="0"/>
      <w:bookmarkEnd w:id="1"/>
      <w:bookmarkEnd w:id="2"/>
    </w:p>
    <w:p w14:paraId="108A9D50" w14:textId="77777777" w:rsidR="00CE58A5" w:rsidRPr="0027513C" w:rsidRDefault="00CE58A5" w:rsidP="00FD3F92">
      <w:pPr>
        <w:spacing w:after="0" w:line="360" w:lineRule="auto"/>
      </w:pPr>
    </w:p>
    <w:p w14:paraId="30C1BFAF" w14:textId="34BE2403" w:rsidR="00CE58A5" w:rsidRPr="0027513C" w:rsidRDefault="00CE4466" w:rsidP="00FD3F92">
      <w:pPr>
        <w:pStyle w:val="Ttulo2"/>
        <w:spacing w:before="0" w:after="0"/>
      </w:pPr>
      <w:bookmarkStart w:id="3" w:name="_Toc179975595"/>
      <w:bookmarkStart w:id="4" w:name="_Toc221200222"/>
      <w:bookmarkStart w:id="5" w:name="_Toc221200651"/>
      <w:r w:rsidRPr="0027513C">
        <w:t>I. Presentación</w:t>
      </w:r>
      <w:bookmarkEnd w:id="3"/>
      <w:r w:rsidRPr="0027513C">
        <w:t xml:space="preserve"> </w:t>
      </w:r>
      <w:r w:rsidR="00E57161">
        <w:t>de la solicitud</w:t>
      </w:r>
      <w:bookmarkEnd w:id="4"/>
      <w:bookmarkEnd w:id="5"/>
    </w:p>
    <w:p w14:paraId="13E36A34" w14:textId="77777777" w:rsidR="00CE58A5" w:rsidRPr="0027513C" w:rsidRDefault="00CE58A5" w:rsidP="00FD3F92">
      <w:pPr>
        <w:tabs>
          <w:tab w:val="left" w:pos="567"/>
        </w:tabs>
        <w:spacing w:after="0" w:line="360" w:lineRule="auto"/>
      </w:pPr>
    </w:p>
    <w:p w14:paraId="166E0743" w14:textId="5BA14E60" w:rsidR="00CE58A5" w:rsidRPr="0027513C" w:rsidRDefault="00CE4466" w:rsidP="00FD3F92">
      <w:pPr>
        <w:spacing w:after="0" w:line="360" w:lineRule="auto"/>
      </w:pPr>
      <w:r w:rsidRPr="0027513C">
        <w:t xml:space="preserve">Con fecha </w:t>
      </w:r>
      <w:bookmarkStart w:id="6" w:name="_Hlk206632505"/>
      <w:r w:rsidR="001B7B20">
        <w:t>ocho de julio</w:t>
      </w:r>
      <w:r w:rsidR="008478F5">
        <w:t xml:space="preserve"> </w:t>
      </w:r>
      <w:r w:rsidR="00EC3E83">
        <w:t xml:space="preserve"> de dos mil veinticinco</w:t>
      </w:r>
      <w:bookmarkEnd w:id="6"/>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FD3F92">
      <w:pPr>
        <w:spacing w:after="0" w:line="360" w:lineRule="auto"/>
      </w:pPr>
    </w:p>
    <w:p w14:paraId="65E84A9E" w14:textId="77777777" w:rsidR="00CE58A5" w:rsidRPr="0027513C" w:rsidRDefault="00CE4466" w:rsidP="00FD3F9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7CFEE9CF" w:rsidR="00CE58A5" w:rsidRPr="0027513C" w:rsidRDefault="00FE77B3" w:rsidP="00FD3F92">
      <w:pPr>
        <w:tabs>
          <w:tab w:val="left" w:pos="4667"/>
        </w:tabs>
        <w:spacing w:after="0" w:line="360" w:lineRule="auto"/>
        <w:ind w:left="567" w:right="567"/>
        <w:rPr>
          <w:i/>
          <w:sz w:val="20"/>
          <w:szCs w:val="20"/>
        </w:rPr>
      </w:pPr>
      <w:r w:rsidRPr="00FE77B3">
        <w:rPr>
          <w:i/>
          <w:sz w:val="20"/>
          <w:szCs w:val="20"/>
        </w:rPr>
        <w:t xml:space="preserve">solicito copia simple digitalizada a </w:t>
      </w:r>
      <w:proofErr w:type="spellStart"/>
      <w:r w:rsidRPr="00FE77B3">
        <w:rPr>
          <w:i/>
          <w:sz w:val="20"/>
          <w:szCs w:val="20"/>
        </w:rPr>
        <w:t>traves</w:t>
      </w:r>
      <w:proofErr w:type="spellEnd"/>
      <w:r w:rsidRPr="00FE77B3">
        <w:rPr>
          <w:i/>
          <w:sz w:val="20"/>
          <w:szCs w:val="20"/>
        </w:rPr>
        <w:t xml:space="preserve"> del sistema electrónico </w:t>
      </w:r>
      <w:proofErr w:type="spellStart"/>
      <w:r w:rsidRPr="00FE77B3">
        <w:rPr>
          <w:i/>
          <w:sz w:val="20"/>
          <w:szCs w:val="20"/>
        </w:rPr>
        <w:t>saimex</w:t>
      </w:r>
      <w:proofErr w:type="spellEnd"/>
      <w:r w:rsidRPr="00FE77B3">
        <w:rPr>
          <w:i/>
          <w:sz w:val="20"/>
          <w:szCs w:val="20"/>
        </w:rPr>
        <w:t xml:space="preserve"> de los comprobantes de pago realizados mediante cheque o transferencia electrónica interbancaria del 1 al 30 de junio de 2025</w:t>
      </w:r>
      <w:r w:rsidR="008478F5" w:rsidRPr="008478F5">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FD3F92">
      <w:pPr>
        <w:tabs>
          <w:tab w:val="left" w:pos="4667"/>
        </w:tabs>
        <w:spacing w:after="0" w:line="360" w:lineRule="auto"/>
        <w:ind w:left="567" w:right="567"/>
        <w:rPr>
          <w:b/>
          <w:i/>
          <w:sz w:val="20"/>
          <w:szCs w:val="20"/>
        </w:rPr>
      </w:pPr>
    </w:p>
    <w:p w14:paraId="0C1B5F6D" w14:textId="77777777" w:rsidR="00CE58A5" w:rsidRPr="0027513C" w:rsidRDefault="00CE4466" w:rsidP="00FD3F9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FD3F9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FD3F92">
      <w:pPr>
        <w:spacing w:after="0" w:line="360" w:lineRule="auto"/>
        <w:rPr>
          <w:b/>
        </w:rPr>
      </w:pPr>
    </w:p>
    <w:p w14:paraId="1D98E4F2" w14:textId="6A0815C9" w:rsidR="00CE58A5" w:rsidRPr="0027513C" w:rsidRDefault="00B40CD5" w:rsidP="00FD3F92">
      <w:pPr>
        <w:pStyle w:val="Ttulo2"/>
        <w:spacing w:before="0" w:after="0"/>
      </w:pPr>
      <w:bookmarkStart w:id="7" w:name="_Toc179975597"/>
      <w:bookmarkStart w:id="8" w:name="_Toc221200223"/>
      <w:bookmarkStart w:id="9" w:name="_Toc221200652"/>
      <w:r>
        <w:t>I</w:t>
      </w:r>
      <w:r w:rsidR="001A54EF">
        <w:t xml:space="preserve">I. </w:t>
      </w:r>
      <w:r w:rsidR="001A54EF" w:rsidRPr="0027513C">
        <w:t>Respuesta del Sujeto Obligado</w:t>
      </w:r>
      <w:bookmarkEnd w:id="7"/>
      <w:bookmarkEnd w:id="8"/>
      <w:bookmarkEnd w:id="9"/>
    </w:p>
    <w:p w14:paraId="0D93CE51" w14:textId="77777777" w:rsidR="00CE58A5" w:rsidRPr="0027513C" w:rsidRDefault="00CE58A5" w:rsidP="00FD3F92">
      <w:pPr>
        <w:spacing w:after="0" w:line="360" w:lineRule="auto"/>
        <w:rPr>
          <w:b/>
        </w:rPr>
      </w:pPr>
    </w:p>
    <w:p w14:paraId="708F3B64" w14:textId="6CCE6F25" w:rsidR="00973B65" w:rsidRDefault="00CE4466" w:rsidP="00FD3F92">
      <w:pPr>
        <w:spacing w:after="0" w:line="360" w:lineRule="auto"/>
      </w:pPr>
      <w:r w:rsidRPr="0027513C">
        <w:lastRenderedPageBreak/>
        <w:t xml:space="preserve">Con fecha </w:t>
      </w:r>
      <w:r w:rsidR="00FE77B3">
        <w:t>siete de agosto</w:t>
      </w:r>
      <w:r w:rsidR="00176ABC">
        <w:t xml:space="preserve"> </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EA3895">
        <w:t xml:space="preserve">por medio de la </w:t>
      </w:r>
      <w:r w:rsidR="00B25571">
        <w:t xml:space="preserve">remisión de lo siguiente: </w:t>
      </w:r>
    </w:p>
    <w:p w14:paraId="018EAA95" w14:textId="77777777" w:rsidR="008E39C8" w:rsidRDefault="008E39C8" w:rsidP="00FD3F92">
      <w:pPr>
        <w:spacing w:after="0" w:line="360" w:lineRule="auto"/>
      </w:pPr>
    </w:p>
    <w:p w14:paraId="268FA616" w14:textId="1A313349" w:rsidR="00FE77B3" w:rsidRDefault="00176ABC" w:rsidP="00FD3F92">
      <w:pPr>
        <w:pStyle w:val="Prrafodelista"/>
        <w:numPr>
          <w:ilvl w:val="0"/>
          <w:numId w:val="21"/>
        </w:numPr>
        <w:spacing w:line="360" w:lineRule="auto"/>
        <w:ind w:left="426"/>
      </w:pPr>
      <w:r>
        <w:t xml:space="preserve">Oficio </w:t>
      </w:r>
      <w:r w:rsidR="00FE77B3">
        <w:t xml:space="preserve"> del Tesorero municipal, donde solicita al Peticionario, </w:t>
      </w:r>
      <w:r w:rsidR="006F7E48">
        <w:t>ampliar, corregir o precisar que pagos realizados requiere.</w:t>
      </w:r>
    </w:p>
    <w:p w14:paraId="5200403F" w14:textId="77777777" w:rsidR="00FE77B3" w:rsidRDefault="00FE77B3" w:rsidP="00FD3F92">
      <w:pPr>
        <w:pStyle w:val="Ttulo2"/>
        <w:spacing w:before="0" w:after="0"/>
      </w:pPr>
      <w:bookmarkStart w:id="10" w:name="_Toc179975598"/>
    </w:p>
    <w:p w14:paraId="2FA06B09" w14:textId="55CC6DEE" w:rsidR="00CE58A5" w:rsidRPr="0027513C" w:rsidRDefault="00CE4466" w:rsidP="00FD3F92">
      <w:pPr>
        <w:pStyle w:val="Ttulo2"/>
        <w:spacing w:before="0" w:after="0"/>
      </w:pPr>
      <w:bookmarkStart w:id="11" w:name="_Toc221200224"/>
      <w:bookmarkStart w:id="12" w:name="_Toc221200653"/>
      <w:r w:rsidRPr="0027513C">
        <w:t>I</w:t>
      </w:r>
      <w:r w:rsidR="00BA7CA9">
        <w:t>II</w:t>
      </w:r>
      <w:r w:rsidRPr="0027513C">
        <w:t>. Interposición del Recurso de Revisión</w:t>
      </w:r>
      <w:bookmarkEnd w:id="10"/>
      <w:bookmarkEnd w:id="11"/>
      <w:bookmarkEnd w:id="12"/>
    </w:p>
    <w:p w14:paraId="3837109C" w14:textId="77777777" w:rsidR="00CE58A5" w:rsidRPr="0027513C" w:rsidRDefault="00CE58A5" w:rsidP="00FD3F92">
      <w:pPr>
        <w:spacing w:after="0" w:line="360" w:lineRule="auto"/>
        <w:rPr>
          <w:b/>
        </w:rPr>
      </w:pPr>
    </w:p>
    <w:p w14:paraId="3385106E" w14:textId="0AD6318C" w:rsidR="00CE58A5" w:rsidRPr="0027513C" w:rsidRDefault="00CE4466" w:rsidP="00FD3F92">
      <w:pPr>
        <w:spacing w:after="0" w:line="360" w:lineRule="auto"/>
      </w:pPr>
      <w:r w:rsidRPr="0027513C">
        <w:t>Con fecha</w:t>
      </w:r>
      <w:r w:rsidR="00DD7C00">
        <w:t xml:space="preserve"> </w:t>
      </w:r>
      <w:r w:rsidR="006F7E48">
        <w:t xml:space="preserve">ocho de agosto </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FD3F92">
      <w:pPr>
        <w:spacing w:after="0" w:line="360" w:lineRule="auto"/>
      </w:pPr>
    </w:p>
    <w:p w14:paraId="70843217" w14:textId="65699748" w:rsidR="00CE58A5" w:rsidRPr="0027513C" w:rsidRDefault="00CE4466" w:rsidP="00FD3F92">
      <w:pPr>
        <w:spacing w:after="0" w:line="360" w:lineRule="auto"/>
        <w:ind w:left="567" w:right="567"/>
        <w:rPr>
          <w:i/>
          <w:sz w:val="20"/>
          <w:szCs w:val="20"/>
        </w:rPr>
      </w:pPr>
      <w:r w:rsidRPr="0027513C">
        <w:rPr>
          <w:b/>
          <w:i/>
          <w:sz w:val="20"/>
          <w:szCs w:val="20"/>
        </w:rPr>
        <w:t>“ACTO IMPUGNADO</w:t>
      </w:r>
    </w:p>
    <w:p w14:paraId="1A82882E" w14:textId="01747EF4" w:rsidR="00CE58A5" w:rsidRPr="0027513C" w:rsidRDefault="006F7E48" w:rsidP="00FD3F92">
      <w:pPr>
        <w:spacing w:after="0" w:line="360" w:lineRule="auto"/>
        <w:ind w:left="567" w:right="567"/>
        <w:rPr>
          <w:i/>
          <w:sz w:val="20"/>
          <w:szCs w:val="20"/>
        </w:rPr>
      </w:pPr>
      <w:r w:rsidRPr="006F7E48">
        <w:rPr>
          <w:i/>
          <w:color w:val="000000"/>
          <w:sz w:val="20"/>
          <w:szCs w:val="20"/>
        </w:rPr>
        <w:t>RESPUESTA A SOLICITUD 01309/CUAUTIZC/IP/2025</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FD3F92">
      <w:pPr>
        <w:spacing w:after="0" w:line="360" w:lineRule="auto"/>
        <w:ind w:left="567" w:right="567"/>
        <w:rPr>
          <w:i/>
          <w:sz w:val="20"/>
          <w:szCs w:val="20"/>
        </w:rPr>
      </w:pPr>
    </w:p>
    <w:p w14:paraId="02DA69C4" w14:textId="1EDDA510" w:rsidR="00CE58A5" w:rsidRPr="0027513C" w:rsidRDefault="00CE4466" w:rsidP="00FD3F92">
      <w:pPr>
        <w:spacing w:after="0" w:line="360" w:lineRule="auto"/>
        <w:ind w:left="567" w:right="567"/>
        <w:rPr>
          <w:b/>
          <w:i/>
          <w:sz w:val="20"/>
          <w:szCs w:val="20"/>
        </w:rPr>
      </w:pPr>
      <w:r w:rsidRPr="0027513C">
        <w:rPr>
          <w:b/>
          <w:i/>
          <w:sz w:val="20"/>
          <w:szCs w:val="20"/>
        </w:rPr>
        <w:t>“RAZONES O MOTIVOS DE LA INCONFORMIDAD</w:t>
      </w:r>
    </w:p>
    <w:p w14:paraId="10183522" w14:textId="65AEE418" w:rsidR="00CE58A5" w:rsidRPr="0027513C" w:rsidRDefault="006F7E48" w:rsidP="00FD3F92">
      <w:pPr>
        <w:spacing w:after="0" w:line="360" w:lineRule="auto"/>
        <w:ind w:left="567" w:right="567"/>
        <w:rPr>
          <w:i/>
          <w:sz w:val="20"/>
          <w:szCs w:val="20"/>
        </w:rPr>
      </w:pPr>
      <w:r w:rsidRPr="006F7E48">
        <w:rPr>
          <w:i/>
          <w:color w:val="000000"/>
          <w:sz w:val="20"/>
          <w:szCs w:val="20"/>
        </w:rPr>
        <w:t>LA RESPUESTA DEL SUJETO OBLIGADO NO CONTIENE LA INFORMACION SOLICITADA, POR LO CUAL SOLICITO SE REVOQUE DICHA CONTESTACIÓN Y SE ORDENE LA ENTREGA DE LA INFORMACION EN LOS MISMOS TÉRMINOS EXPRESADOS EN LA SOLICITUD.</w:t>
      </w:r>
      <w:r w:rsidR="00791585" w:rsidRPr="0027513C">
        <w:rPr>
          <w:i/>
          <w:sz w:val="20"/>
          <w:szCs w:val="20"/>
        </w:rPr>
        <w:t>” (Sic.)</w:t>
      </w:r>
    </w:p>
    <w:p w14:paraId="0BBB2449" w14:textId="77777777" w:rsidR="00CE58A5" w:rsidRPr="0027513C" w:rsidRDefault="00CE58A5" w:rsidP="00FD3F92">
      <w:pPr>
        <w:spacing w:after="0" w:line="360" w:lineRule="auto"/>
      </w:pPr>
    </w:p>
    <w:p w14:paraId="256BC137" w14:textId="764B430C" w:rsidR="00CE58A5" w:rsidRDefault="00674D7A" w:rsidP="00FD3F92">
      <w:pPr>
        <w:pStyle w:val="Ttulo2"/>
        <w:spacing w:before="0" w:after="0"/>
      </w:pPr>
      <w:bookmarkStart w:id="13" w:name="_Toc179975599"/>
      <w:bookmarkStart w:id="14" w:name="_Toc221200225"/>
      <w:bookmarkStart w:id="15" w:name="_Toc221200654"/>
      <w:r>
        <w:t>I</w:t>
      </w:r>
      <w:r w:rsidR="00CE4466" w:rsidRPr="0027513C">
        <w:t>V. Trámite del Recurso de Revisión ante este Instituto</w:t>
      </w:r>
      <w:bookmarkEnd w:id="13"/>
      <w:bookmarkEnd w:id="14"/>
      <w:bookmarkEnd w:id="15"/>
    </w:p>
    <w:p w14:paraId="08451C4E" w14:textId="77777777" w:rsidR="001A54EF" w:rsidRPr="0027513C" w:rsidRDefault="001A54EF" w:rsidP="00FD3F92">
      <w:pPr>
        <w:spacing w:after="0" w:line="360" w:lineRule="auto"/>
        <w:rPr>
          <w:b/>
        </w:rPr>
      </w:pPr>
    </w:p>
    <w:p w14:paraId="31E01367" w14:textId="18EB8D2A" w:rsidR="00CE58A5" w:rsidRPr="0027513C" w:rsidRDefault="00CE4466" w:rsidP="00FD3F92">
      <w:pPr>
        <w:spacing w:after="0" w:line="360" w:lineRule="auto"/>
        <w:rPr>
          <w:b/>
        </w:rPr>
      </w:pPr>
      <w:r w:rsidRPr="0027513C">
        <w:rPr>
          <w:b/>
        </w:rPr>
        <w:t>a) Turno del Medio de Impugnación.</w:t>
      </w:r>
      <w:r w:rsidRPr="0027513C">
        <w:t xml:space="preserve"> El </w:t>
      </w:r>
      <w:r w:rsidR="006F7E48">
        <w:t>ocho de agosto</w:t>
      </w:r>
      <w:r w:rsidR="00841410" w:rsidRPr="00841410">
        <w:t xml:space="preserve"> de dos mil veinticinco</w:t>
      </w:r>
      <w:r w:rsidRPr="0027513C">
        <w:t xml:space="preserve">, el Sistema de Acceso a la Información Mexiquense (SAIMEX), asignó el número de expediente </w:t>
      </w:r>
      <w:r w:rsidR="0093464C">
        <w:rPr>
          <w:b/>
        </w:rPr>
        <w:t>09336/INFOEM/IP/RR/2025</w:t>
      </w:r>
      <w:r w:rsidRPr="0027513C">
        <w:t xml:space="preserve">, al medio de impugnación que nos ocupa, con base en el sistema </w:t>
      </w:r>
      <w:r w:rsidRPr="0027513C">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FD3F92">
      <w:pPr>
        <w:spacing w:after="0" w:line="360" w:lineRule="auto"/>
      </w:pPr>
    </w:p>
    <w:p w14:paraId="69DE9485" w14:textId="72CA661D" w:rsidR="00CE58A5" w:rsidRPr="0027513C" w:rsidRDefault="00CE4466" w:rsidP="00FD3F92">
      <w:pPr>
        <w:spacing w:after="0" w:line="360" w:lineRule="auto"/>
      </w:pPr>
      <w:r w:rsidRPr="0027513C">
        <w:rPr>
          <w:b/>
        </w:rPr>
        <w:t>b) Admisión del Recurso de Revisión.</w:t>
      </w:r>
      <w:r w:rsidRPr="0027513C">
        <w:t xml:space="preserve"> El </w:t>
      </w:r>
      <w:r w:rsidR="006F7E48">
        <w:t>trece de agosto</w:t>
      </w:r>
      <w:r w:rsidR="00DE7F43" w:rsidRPr="00DE7F43">
        <w:t xml:space="preserve"> de dos mil veinticinco</w:t>
      </w:r>
      <w:r w:rsidRPr="0027513C">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564538">
        <w:t xml:space="preserve"> mismo día</w:t>
      </w:r>
      <w:r w:rsidRPr="0027513C">
        <w:t>,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FD3F92">
      <w:pPr>
        <w:spacing w:after="0" w:line="360" w:lineRule="auto"/>
        <w:rPr>
          <w:b/>
        </w:rPr>
      </w:pPr>
    </w:p>
    <w:p w14:paraId="6AAC51D8" w14:textId="5CE93D7B" w:rsidR="00372769" w:rsidRDefault="00CE4466" w:rsidP="00FD3F92">
      <w:pPr>
        <w:spacing w:after="0" w:line="360" w:lineRule="auto"/>
      </w:pPr>
      <w:r w:rsidRPr="0027513C">
        <w:rPr>
          <w:b/>
          <w:color w:val="000000"/>
        </w:rPr>
        <w:t xml:space="preserve">c) </w:t>
      </w:r>
      <w:r w:rsidRPr="0027513C">
        <w:rPr>
          <w:b/>
        </w:rPr>
        <w:t xml:space="preserve">Informe Justificado o Manifestaciones. </w:t>
      </w:r>
      <w:r w:rsidR="0047378A">
        <w:t xml:space="preserve">El </w:t>
      </w:r>
      <w:r w:rsidR="0035205A">
        <w:t>veintiuno de agosto</w:t>
      </w:r>
      <w:r w:rsidR="009C541F" w:rsidRPr="009C541F">
        <w:t xml:space="preserve"> de agosto</w:t>
      </w:r>
      <w:r w:rsidR="0047378A">
        <w:t xml:space="preserve"> de dos mil veinticinco, el Sujeto Obligado rindió su informe justific</w:t>
      </w:r>
      <w:r w:rsidR="002A0D9E">
        <w:t xml:space="preserve">ado, </w:t>
      </w:r>
      <w:r w:rsidR="00A95462">
        <w:t>donde</w:t>
      </w:r>
      <w:r w:rsidR="0035205A">
        <w:t xml:space="preserve"> modificó su respuesta, notificando el cambio de modalidad  en la entrega de la información</w:t>
      </w:r>
      <w:r w:rsidR="00A95462">
        <w:t>.</w:t>
      </w:r>
      <w:r w:rsidR="0047378A">
        <w:t xml:space="preserve"> Por su parte la Particular, omitió realizar manifestación  alguna vía alegatos.</w:t>
      </w:r>
    </w:p>
    <w:p w14:paraId="21911C93" w14:textId="77777777" w:rsidR="006747AE" w:rsidRDefault="006747AE" w:rsidP="00FD3F92">
      <w:pPr>
        <w:spacing w:after="0" w:line="360" w:lineRule="auto"/>
      </w:pPr>
    </w:p>
    <w:p w14:paraId="01A13C40" w14:textId="1613E5D0" w:rsidR="006747AE" w:rsidRPr="006747AE" w:rsidRDefault="006747AE" w:rsidP="006747AE">
      <w:pPr>
        <w:spacing w:after="0" w:line="360" w:lineRule="auto"/>
        <w:rPr>
          <w:rFonts w:eastAsia="Times New Roman" w:cs="Tahoma"/>
          <w:bCs/>
          <w:i/>
          <w:color w:val="auto"/>
          <w:sz w:val="20"/>
          <w:szCs w:val="20"/>
          <w:lang w:val="es-ES" w:eastAsia="es-ES"/>
        </w:rPr>
      </w:pPr>
      <w:r w:rsidRPr="006747AE">
        <w:rPr>
          <w:rFonts w:eastAsia="Times New Roman" w:cs="Tahoma"/>
          <w:b/>
          <w:color w:val="auto"/>
          <w:lang w:val="es-ES_tradnl" w:eastAsia="es-ES"/>
        </w:rPr>
        <w:t xml:space="preserve">d) Vista del Informe Justificado. </w:t>
      </w:r>
      <w:r w:rsidRPr="006747AE">
        <w:rPr>
          <w:rFonts w:eastAsia="Times New Roman" w:cs="Tahoma"/>
          <w:color w:val="auto"/>
          <w:lang w:val="es-ES_tradnl" w:eastAsia="es-ES"/>
        </w:rPr>
        <w:t xml:space="preserve">El </w:t>
      </w:r>
      <w:r>
        <w:rPr>
          <w:rFonts w:eastAsia="Times New Roman" w:cs="Tahoma"/>
          <w:color w:val="auto"/>
          <w:lang w:val="es-ES_tradnl" w:eastAsia="es-ES"/>
        </w:rPr>
        <w:t>catorce</w:t>
      </w:r>
      <w:r w:rsidRPr="006747AE">
        <w:rPr>
          <w:rFonts w:eastAsia="Times New Roman" w:cs="Tahoma"/>
          <w:color w:val="auto"/>
          <w:lang w:val="es-ES_tradnl" w:eastAsia="es-ES"/>
        </w:rPr>
        <w:t xml:space="preserve"> de enero de dos mil veintiséis, se dictó acuerdo mediante el cual se puso a la vista del Particular el Informe Justificado, entregado por el Sujeto Obligado, así como el documento adjunto, el cual fue notificado a las partes, a través del Sistema de Acceso a la Información Mexiquense (SAIMEX).</w:t>
      </w:r>
    </w:p>
    <w:p w14:paraId="38E571BB" w14:textId="77777777" w:rsidR="0047378A" w:rsidRDefault="0047378A" w:rsidP="00FD3F92">
      <w:pPr>
        <w:spacing w:after="0" w:line="360" w:lineRule="auto"/>
      </w:pPr>
    </w:p>
    <w:p w14:paraId="6703393A" w14:textId="1E7CEA3C" w:rsidR="00964DD8" w:rsidRPr="0019462A" w:rsidRDefault="006747AE" w:rsidP="00FD3F92">
      <w:pPr>
        <w:spacing w:after="0" w:line="360" w:lineRule="auto"/>
        <w:rPr>
          <w:lang w:val="es-ES"/>
        </w:rPr>
      </w:pPr>
      <w:r>
        <w:rPr>
          <w:b/>
          <w:bCs/>
          <w:lang w:val="es-ES"/>
        </w:rPr>
        <w:t>e</w:t>
      </w:r>
      <w:r w:rsidR="0047378A" w:rsidRPr="0019462A">
        <w:rPr>
          <w:b/>
          <w:bCs/>
          <w:lang w:val="es-ES"/>
        </w:rPr>
        <w:t xml:space="preserve">) Ampliación de plazo para resolver. </w:t>
      </w:r>
      <w:r w:rsidR="00964DD8" w:rsidRPr="0019462A">
        <w:rPr>
          <w:lang w:val="es-ES"/>
        </w:rPr>
        <w:t xml:space="preserve">El </w:t>
      </w:r>
      <w:r w:rsidR="0035205A">
        <w:t>catorce de enero</w:t>
      </w:r>
      <w:r w:rsidR="00964DD8">
        <w:t xml:space="preserve"> de dos mil veinticinco</w:t>
      </w:r>
      <w:r w:rsidR="00964DD8"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71A51693" w14:textId="77777777" w:rsidR="00964DD8" w:rsidRDefault="00964DD8" w:rsidP="00FD3F92">
      <w:pPr>
        <w:spacing w:after="0" w:line="360" w:lineRule="auto"/>
      </w:pPr>
      <w:r w:rsidRPr="0019462A">
        <w:lastRenderedPageBreak/>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46421A7" w14:textId="77777777" w:rsidR="006747AE" w:rsidRPr="0019462A" w:rsidRDefault="006747AE" w:rsidP="00FD3F92">
      <w:pPr>
        <w:spacing w:after="0" w:line="360" w:lineRule="auto"/>
      </w:pPr>
    </w:p>
    <w:p w14:paraId="30A14A1A" w14:textId="1F730999" w:rsidR="00964DD8" w:rsidRPr="0019462A" w:rsidRDefault="00964DD8" w:rsidP="00FD3F92">
      <w:pPr>
        <w:spacing w:after="0" w:line="360" w:lineRule="auto"/>
      </w:pPr>
      <w:r w:rsidRPr="0019462A">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A49453" w14:textId="77777777" w:rsidR="00964DD8" w:rsidRPr="0019462A" w:rsidRDefault="00964DD8" w:rsidP="00FD3F92">
      <w:pPr>
        <w:spacing w:after="0" w:line="360" w:lineRule="auto"/>
      </w:pPr>
    </w:p>
    <w:p w14:paraId="62DAF590" w14:textId="77777777" w:rsidR="00964DD8" w:rsidRPr="0019462A" w:rsidRDefault="00964DD8" w:rsidP="00FD3F92">
      <w:pPr>
        <w:spacing w:after="0" w:line="360" w:lineRule="auto"/>
      </w:pPr>
      <w:r w:rsidRPr="0019462A">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0B851C" w14:textId="77777777" w:rsidR="00964DD8" w:rsidRDefault="00964DD8" w:rsidP="00FD3F92">
      <w:pPr>
        <w:spacing w:after="0" w:line="360" w:lineRule="auto"/>
      </w:pPr>
      <w:r w:rsidRPr="0019462A">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64F2C2" w14:textId="77777777" w:rsidR="006747AE" w:rsidRPr="0019462A" w:rsidRDefault="006747AE" w:rsidP="00FD3F92">
      <w:pPr>
        <w:spacing w:after="0" w:line="360" w:lineRule="auto"/>
      </w:pPr>
    </w:p>
    <w:p w14:paraId="248ECF76" w14:textId="0BFDD5D4" w:rsidR="00964DD8" w:rsidRPr="0019462A" w:rsidRDefault="00964DD8" w:rsidP="00FD3F92">
      <w:pPr>
        <w:spacing w:after="0" w:line="360" w:lineRule="auto"/>
      </w:pPr>
      <w:r w:rsidRPr="0019462A">
        <w:t xml:space="preserve">Por ello, excepcionalmente, si un asunto es resuelto con posterioridad a los plazos señalados por la norma debe analizarse la razonabilidad del tiempo necesario para su resolución, atentos a los siguientes criterios:  </w:t>
      </w:r>
    </w:p>
    <w:p w14:paraId="15B9AAC6" w14:textId="77777777" w:rsidR="00964DD8" w:rsidRPr="002332CA" w:rsidRDefault="00964DD8" w:rsidP="00FD3F92">
      <w:pPr>
        <w:spacing w:after="0" w:line="360" w:lineRule="auto"/>
        <w:rPr>
          <w:rFonts w:eastAsia="Calibri" w:cs="Tahoma"/>
          <w:bCs/>
          <w:lang w:eastAsia="en-US"/>
        </w:rPr>
      </w:pPr>
    </w:p>
    <w:p w14:paraId="0ED93DA8" w14:textId="77777777" w:rsidR="00964DD8" w:rsidRPr="002332CA" w:rsidRDefault="00964DD8" w:rsidP="00FD3F92">
      <w:pPr>
        <w:numPr>
          <w:ilvl w:val="0"/>
          <w:numId w:val="3"/>
        </w:numPr>
        <w:spacing w:after="0" w:line="360" w:lineRule="auto"/>
        <w:contextualSpacing/>
        <w:rPr>
          <w:rFonts w:eastAsia="Calibri" w:cs="Tahoma"/>
          <w:bCs/>
          <w:lang w:eastAsia="es-ES"/>
        </w:rPr>
      </w:pPr>
      <w:r w:rsidRPr="002332CA">
        <w:rPr>
          <w:rFonts w:eastAsia="Calibri" w:cs="Tahoma"/>
          <w:b/>
          <w:lang w:eastAsia="es-ES"/>
        </w:rPr>
        <w:t xml:space="preserve">Complejidad del asunto: </w:t>
      </w:r>
      <w:r w:rsidRPr="002332CA">
        <w:rPr>
          <w:rFonts w:eastAsia="Calibri" w:cs="Tahoma"/>
          <w:bCs/>
          <w:lang w:eastAsia="es-ES"/>
        </w:rPr>
        <w:t>La complejidad de la prueba, la pluralidad de sujetos procesales, el tiempo transcurrido, las características y contexto del recurso.</w:t>
      </w:r>
    </w:p>
    <w:p w14:paraId="3F1F13B3" w14:textId="77777777" w:rsidR="00964DD8" w:rsidRPr="002332CA" w:rsidRDefault="00964DD8" w:rsidP="00FD3F92">
      <w:pPr>
        <w:spacing w:after="0" w:line="360" w:lineRule="auto"/>
        <w:rPr>
          <w:rFonts w:eastAsia="Calibri" w:cs="Tahoma"/>
          <w:bCs/>
          <w:lang w:eastAsia="en-US"/>
        </w:rPr>
      </w:pPr>
    </w:p>
    <w:p w14:paraId="26438050" w14:textId="77777777" w:rsidR="00964DD8" w:rsidRPr="002332CA" w:rsidRDefault="00964DD8" w:rsidP="00FD3F92">
      <w:pPr>
        <w:numPr>
          <w:ilvl w:val="0"/>
          <w:numId w:val="3"/>
        </w:numPr>
        <w:spacing w:after="0" w:line="360" w:lineRule="auto"/>
        <w:contextualSpacing/>
        <w:rPr>
          <w:rFonts w:eastAsia="Calibri" w:cs="Tahoma"/>
          <w:bCs/>
          <w:lang w:eastAsia="es-ES"/>
        </w:rPr>
      </w:pPr>
      <w:r w:rsidRPr="002332CA">
        <w:rPr>
          <w:rFonts w:eastAsia="Calibri" w:cs="Tahoma"/>
          <w:b/>
          <w:lang w:eastAsia="es-ES"/>
        </w:rPr>
        <w:t>Actividad Procesal del interesado:</w:t>
      </w:r>
      <w:r w:rsidRPr="002332CA">
        <w:rPr>
          <w:rFonts w:eastAsia="Calibri" w:cs="Tahoma"/>
          <w:bCs/>
          <w:lang w:eastAsia="es-ES"/>
        </w:rPr>
        <w:t xml:space="preserve"> Acciones u omisiones del interesado.</w:t>
      </w:r>
    </w:p>
    <w:p w14:paraId="069E3F14" w14:textId="77777777" w:rsidR="00964DD8" w:rsidRPr="002332CA" w:rsidRDefault="00964DD8" w:rsidP="00FD3F92">
      <w:pPr>
        <w:spacing w:after="0" w:line="360" w:lineRule="auto"/>
        <w:rPr>
          <w:rFonts w:eastAsia="Calibri" w:cs="Tahoma"/>
          <w:b/>
          <w:lang w:eastAsia="en-US"/>
        </w:rPr>
      </w:pPr>
    </w:p>
    <w:p w14:paraId="7FE696B6" w14:textId="77777777" w:rsidR="00964DD8" w:rsidRPr="002332CA" w:rsidRDefault="00964DD8" w:rsidP="00FD3F92">
      <w:pPr>
        <w:numPr>
          <w:ilvl w:val="0"/>
          <w:numId w:val="3"/>
        </w:numPr>
        <w:spacing w:after="0" w:line="360" w:lineRule="auto"/>
        <w:contextualSpacing/>
        <w:rPr>
          <w:rFonts w:eastAsia="Calibri" w:cs="Tahoma"/>
          <w:bCs/>
          <w:lang w:eastAsia="es-ES"/>
        </w:rPr>
      </w:pPr>
      <w:r w:rsidRPr="002332CA">
        <w:rPr>
          <w:rFonts w:eastAsia="Calibri" w:cs="Tahoma"/>
          <w:b/>
          <w:lang w:eastAsia="es-ES"/>
        </w:rPr>
        <w:t>Conducta de la Autoridad:</w:t>
      </w:r>
      <w:r w:rsidRPr="002332CA">
        <w:rPr>
          <w:rFonts w:eastAsia="Calibri" w:cs="Tahoma"/>
          <w:bCs/>
          <w:lang w:eastAsia="es-ES"/>
        </w:rPr>
        <w:t xml:space="preserve"> Las Acciones u omisiones realizadas en el procedimiento. Así como si la autoridad actuó con la debida diligencia.</w:t>
      </w:r>
    </w:p>
    <w:p w14:paraId="4C30CA03" w14:textId="77777777" w:rsidR="00964DD8" w:rsidRPr="002332CA" w:rsidRDefault="00964DD8" w:rsidP="00FD3F92">
      <w:pPr>
        <w:spacing w:after="0" w:line="360" w:lineRule="auto"/>
        <w:rPr>
          <w:rFonts w:eastAsia="Calibri" w:cs="Tahoma"/>
          <w:b/>
          <w:lang w:eastAsia="en-US"/>
        </w:rPr>
      </w:pPr>
    </w:p>
    <w:p w14:paraId="06C2C5B6" w14:textId="77777777" w:rsidR="00964DD8" w:rsidRPr="002332CA" w:rsidRDefault="00964DD8" w:rsidP="00FD3F92">
      <w:pPr>
        <w:numPr>
          <w:ilvl w:val="0"/>
          <w:numId w:val="3"/>
        </w:numPr>
        <w:spacing w:after="0" w:line="360" w:lineRule="auto"/>
        <w:contextualSpacing/>
        <w:rPr>
          <w:rFonts w:eastAsia="Calibri" w:cs="Tahoma"/>
          <w:bCs/>
          <w:lang w:eastAsia="es-ES"/>
        </w:rPr>
      </w:pPr>
      <w:r w:rsidRPr="002332CA">
        <w:rPr>
          <w:rFonts w:eastAsia="Calibri" w:cs="Tahoma"/>
          <w:b/>
          <w:lang w:eastAsia="es-ES"/>
        </w:rPr>
        <w:t xml:space="preserve">La afectación generada en la situación jurídica de la persona involucrada en el proceso: </w:t>
      </w:r>
      <w:r w:rsidRPr="002332CA">
        <w:rPr>
          <w:rFonts w:eastAsia="Calibri" w:cs="Tahoma"/>
          <w:bCs/>
          <w:lang w:eastAsia="es-ES"/>
        </w:rPr>
        <w:t>Violación a sus derechos humanos.</w:t>
      </w:r>
    </w:p>
    <w:p w14:paraId="79278AD1" w14:textId="77777777" w:rsidR="00964DD8" w:rsidRPr="0019462A" w:rsidRDefault="00964DD8" w:rsidP="00FD3F92">
      <w:pPr>
        <w:spacing w:after="0" w:line="360" w:lineRule="auto"/>
      </w:pPr>
    </w:p>
    <w:p w14:paraId="7D055A80" w14:textId="77777777" w:rsidR="00964DD8" w:rsidRPr="0019462A" w:rsidRDefault="00964DD8" w:rsidP="00FD3F92">
      <w:pPr>
        <w:spacing w:after="0" w:line="360" w:lineRule="auto"/>
      </w:pPr>
      <w:r w:rsidRPr="0019462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6DD3F7" w14:textId="77777777" w:rsidR="00964DD8" w:rsidRPr="0019462A" w:rsidRDefault="00964DD8" w:rsidP="00FD3F92">
      <w:pPr>
        <w:spacing w:after="0" w:line="360" w:lineRule="auto"/>
      </w:pPr>
    </w:p>
    <w:p w14:paraId="7D69811F" w14:textId="77777777" w:rsidR="00964DD8" w:rsidRPr="0019462A" w:rsidRDefault="00964DD8" w:rsidP="00FD3F92">
      <w:pPr>
        <w:spacing w:after="0" w:line="360" w:lineRule="auto"/>
      </w:pPr>
      <w:r w:rsidRPr="0019462A">
        <w:t xml:space="preserve"> Argumento que encuentra sustento en la jurisprudencia P./J. 32/92 emitida por el Pleno de la Suprema Corte de Justicia de la Nación de rubro </w:t>
      </w:r>
      <w:r w:rsidRPr="0019462A">
        <w:rPr>
          <w:b/>
          <w:bCs/>
        </w:rPr>
        <w:t>“TÉRMINOS PROCESALES. PARA DETERMINAR SI UN FUNCIONARIO JUDICIAL ACTUÓ INDEBIDAMENTE POR NO RESPETARLOS SE DEBE ATENDER AL PRESUPUESTO QUE CONSIDERÓ EL LEGISLADOR AL FIJARLOS Y LAS CARACTERÍSTICAS DEL CASO.”,</w:t>
      </w:r>
      <w:r w:rsidRPr="0019462A">
        <w:t xml:space="preserve"> visible en la Gaceta del Seminario Judicial de la Federación con el registro digital 205635.</w:t>
      </w:r>
    </w:p>
    <w:p w14:paraId="538B6CA9" w14:textId="77777777" w:rsidR="00964DD8" w:rsidRPr="0019462A" w:rsidRDefault="00964DD8" w:rsidP="00FD3F92">
      <w:pPr>
        <w:spacing w:after="0" w:line="360" w:lineRule="auto"/>
      </w:pPr>
    </w:p>
    <w:p w14:paraId="26D4668A" w14:textId="77777777" w:rsidR="00964DD8" w:rsidRPr="0019462A" w:rsidRDefault="00964DD8" w:rsidP="00FD3F92">
      <w:pPr>
        <w:spacing w:after="0" w:line="360" w:lineRule="auto"/>
      </w:pPr>
      <w:r w:rsidRPr="0019462A">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19462A">
        <w:lastRenderedPageBreak/>
        <w:t>los términos legales previamente establecidos por la Ley, por tratarse de causas de fuerza mayor.</w:t>
      </w:r>
    </w:p>
    <w:p w14:paraId="3D6E7920" w14:textId="77777777" w:rsidR="00964DD8" w:rsidRPr="0019462A" w:rsidRDefault="00964DD8" w:rsidP="00FD3F92">
      <w:pPr>
        <w:spacing w:after="0" w:line="360" w:lineRule="auto"/>
      </w:pPr>
    </w:p>
    <w:p w14:paraId="522994EB" w14:textId="77777777" w:rsidR="00964DD8" w:rsidRPr="0019462A" w:rsidRDefault="00964DD8" w:rsidP="00FD3F92">
      <w:pPr>
        <w:spacing w:after="0" w:line="360" w:lineRule="auto"/>
      </w:pPr>
      <w:r w:rsidRPr="0019462A">
        <w:t>Al respecto, también son de considerar los criterios sostenidos por el Cuarto Tribunal Colegiado en Materia Administrativa del Primer Circuito, cuyos rubros y datos de identificación son los siguientes:</w:t>
      </w:r>
    </w:p>
    <w:p w14:paraId="2042E27A" w14:textId="77777777" w:rsidR="00964DD8" w:rsidRPr="0019462A" w:rsidRDefault="00964DD8" w:rsidP="00FD3F92">
      <w:pPr>
        <w:spacing w:after="0" w:line="360" w:lineRule="auto"/>
      </w:pPr>
      <w:r w:rsidRPr="0019462A">
        <w:t xml:space="preserve"> </w:t>
      </w:r>
    </w:p>
    <w:p w14:paraId="40F71366" w14:textId="77777777" w:rsidR="00964DD8" w:rsidRPr="0019462A" w:rsidRDefault="00964DD8" w:rsidP="00FD3F92">
      <w:pPr>
        <w:spacing w:after="0" w:line="360" w:lineRule="auto"/>
      </w:pPr>
      <w:r w:rsidRPr="0019462A">
        <w:t xml:space="preserve"> </w:t>
      </w:r>
      <w:r w:rsidRPr="0019462A">
        <w:rPr>
          <w:b/>
          <w:bCs/>
        </w:rPr>
        <w:t>“PLAZO RAZONABLE PARA RESOLVER. DIMENSIÓN Y EFECTOS DE ESTE CONCEPTO CUANDO SE ADUCE EXCESIVA CARGA DE TRABAJO.”</w:t>
      </w:r>
      <w:r w:rsidRPr="0019462A">
        <w:t xml:space="preserve"> consultable en el Seminario Judicial de la Federación y su gaceta, con el registro digital 2002351.</w:t>
      </w:r>
    </w:p>
    <w:p w14:paraId="61B008EB" w14:textId="77777777" w:rsidR="00964DD8" w:rsidRPr="0019462A" w:rsidRDefault="00964DD8" w:rsidP="00FD3F92">
      <w:pPr>
        <w:spacing w:after="0" w:line="360" w:lineRule="auto"/>
      </w:pPr>
      <w:r w:rsidRPr="0019462A">
        <w:rPr>
          <w:b/>
          <w:bCs/>
        </w:rPr>
        <w:t>“PLAZO RAZONABLE PARA RESOLVER. CONCEPTO Y ELEMENTOS QUE LO INTEGRAN A LA LUZ DEL DERECHO INTERNACIONAL DE LOS DERECHOS HUMANOS.”,</w:t>
      </w:r>
      <w:r w:rsidRPr="0019462A">
        <w:t xml:space="preserve"> visible en el Seminario Judicial de la Federación y su gaceta, con el registro digital 2002350.</w:t>
      </w:r>
    </w:p>
    <w:p w14:paraId="3953098C" w14:textId="77777777" w:rsidR="00964DD8" w:rsidRPr="0019462A" w:rsidRDefault="00964DD8" w:rsidP="00FD3F92">
      <w:pPr>
        <w:spacing w:after="0" w:line="360" w:lineRule="auto"/>
      </w:pPr>
    </w:p>
    <w:p w14:paraId="41A20219" w14:textId="77777777" w:rsidR="00964DD8" w:rsidRPr="0019462A" w:rsidRDefault="00964DD8" w:rsidP="00FD3F92">
      <w:pPr>
        <w:spacing w:after="0" w:line="360" w:lineRule="auto"/>
      </w:pPr>
      <w:r w:rsidRPr="0019462A">
        <w:t>Por ello, este organismo garante comprometido con la tutela de los derechos humanos confiados, señala que este exceso del plazo legal para resolver el presente asunto, resulta de carácter excepcional.</w:t>
      </w:r>
    </w:p>
    <w:p w14:paraId="7F37426F" w14:textId="77777777" w:rsidR="00964DD8" w:rsidRDefault="00964DD8" w:rsidP="00FD3F92">
      <w:pPr>
        <w:spacing w:after="0" w:line="360" w:lineRule="auto"/>
      </w:pPr>
    </w:p>
    <w:p w14:paraId="13E25C12" w14:textId="0C548522" w:rsidR="00CE58A5" w:rsidRPr="0027513C" w:rsidRDefault="006747AE" w:rsidP="00FD3F92">
      <w:pPr>
        <w:spacing w:after="0" w:line="360" w:lineRule="auto"/>
        <w:rPr>
          <w:b/>
        </w:rPr>
      </w:pPr>
      <w:r>
        <w:rPr>
          <w:b/>
        </w:rPr>
        <w:t>f</w:t>
      </w:r>
      <w:r w:rsidR="00791585" w:rsidRPr="0027513C">
        <w:rPr>
          <w:b/>
        </w:rPr>
        <w:t>) Cierre de instrucción.</w:t>
      </w:r>
      <w:r w:rsidR="00791585" w:rsidRPr="0027513C">
        <w:t xml:space="preserve"> El </w:t>
      </w:r>
      <w:r w:rsidR="002502EC">
        <w:t xml:space="preserve">cuatro de febrero </w:t>
      </w:r>
      <w:r w:rsidR="0035205A">
        <w:t xml:space="preserve">de dos mil </w:t>
      </w:r>
      <w:r w:rsidR="00A358EE">
        <w:t>veintiséis</w:t>
      </w:r>
      <w:r w:rsidR="00791585"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w:t>
      </w:r>
      <w:r w:rsidR="002502EC">
        <w:t>nformación Mexiquense (SAIMEX).</w:t>
      </w:r>
    </w:p>
    <w:p w14:paraId="6DF2E44B" w14:textId="77777777" w:rsidR="00CE58A5" w:rsidRPr="0027513C" w:rsidRDefault="00CE58A5" w:rsidP="00FD3F92">
      <w:pPr>
        <w:spacing w:after="0" w:line="360" w:lineRule="auto"/>
      </w:pPr>
    </w:p>
    <w:p w14:paraId="1A2D1592" w14:textId="77777777" w:rsidR="00CE58A5" w:rsidRPr="0027513C" w:rsidRDefault="00CE4466" w:rsidP="00FD3F92">
      <w:pPr>
        <w:spacing w:after="0" w:line="360" w:lineRule="auto"/>
      </w:pPr>
      <w:r w:rsidRPr="0027513C">
        <w:lastRenderedPageBreak/>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FD3F92">
      <w:pPr>
        <w:spacing w:after="0" w:line="360" w:lineRule="auto"/>
      </w:pPr>
    </w:p>
    <w:p w14:paraId="1E06E728" w14:textId="69856E54" w:rsidR="00CE58A5" w:rsidRPr="0027513C" w:rsidRDefault="00CE4466" w:rsidP="00FD3F92">
      <w:pPr>
        <w:pStyle w:val="Ttulo1"/>
        <w:spacing w:before="0" w:after="0"/>
      </w:pPr>
      <w:bookmarkStart w:id="16" w:name="_Toc179975600"/>
      <w:bookmarkStart w:id="17" w:name="_Toc221200226"/>
      <w:bookmarkStart w:id="18" w:name="_Toc221200655"/>
      <w:r w:rsidRPr="0027513C">
        <w:t>C O N S I D E R A N D O S</w:t>
      </w:r>
      <w:bookmarkEnd w:id="16"/>
      <w:bookmarkEnd w:id="17"/>
      <w:bookmarkEnd w:id="18"/>
    </w:p>
    <w:p w14:paraId="09DEA601" w14:textId="77777777" w:rsidR="00CE58A5" w:rsidRPr="0027513C" w:rsidRDefault="00CE58A5" w:rsidP="00FD3F92">
      <w:pPr>
        <w:spacing w:after="0" w:line="360" w:lineRule="auto"/>
        <w:rPr>
          <w:b/>
        </w:rPr>
      </w:pPr>
    </w:p>
    <w:p w14:paraId="54C7DF18" w14:textId="77777777" w:rsidR="00FA1E24" w:rsidRDefault="00FA1E24" w:rsidP="00F8796E">
      <w:pPr>
        <w:pStyle w:val="Ttulo1"/>
        <w:spacing w:before="0" w:after="0"/>
        <w:jc w:val="left"/>
      </w:pPr>
      <w:bookmarkStart w:id="19" w:name="_Toc221200656"/>
      <w:r w:rsidRPr="00F710CA">
        <w:t>PRIMERO. Competencia</w:t>
      </w:r>
      <w:bookmarkEnd w:id="19"/>
    </w:p>
    <w:p w14:paraId="3EBFDF92" w14:textId="77777777" w:rsidR="00F8796E" w:rsidRPr="00F8796E" w:rsidRDefault="00F8796E" w:rsidP="00F8796E"/>
    <w:p w14:paraId="12C68213" w14:textId="77777777" w:rsidR="00FA1E24" w:rsidRPr="00571578" w:rsidRDefault="00FA1E24" w:rsidP="00FD3F92">
      <w:pPr>
        <w:spacing w:after="0" w:line="360" w:lineRule="auto"/>
      </w:pPr>
      <w:r w:rsidRPr="00C346C3">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0E1A06" w14:textId="77777777" w:rsidR="0058085B" w:rsidRDefault="0058085B" w:rsidP="00FD3F92">
      <w:pPr>
        <w:pStyle w:val="Ttulo2"/>
        <w:spacing w:before="0" w:after="0"/>
      </w:pPr>
      <w:bookmarkStart w:id="20" w:name="_Toc179975602"/>
    </w:p>
    <w:p w14:paraId="250C24B5" w14:textId="77777777" w:rsidR="00CE58A5" w:rsidRPr="0027513C" w:rsidRDefault="00CE4466" w:rsidP="00FD3F92">
      <w:pPr>
        <w:pStyle w:val="Ttulo2"/>
        <w:spacing w:before="0" w:after="0"/>
      </w:pPr>
      <w:bookmarkStart w:id="21" w:name="_Toc221200227"/>
      <w:bookmarkStart w:id="22" w:name="_Toc221200657"/>
      <w:r w:rsidRPr="0027513C">
        <w:t>SEGUNDO. Causales de improcedencia y sobreseimiento</w:t>
      </w:r>
      <w:bookmarkEnd w:id="20"/>
      <w:bookmarkEnd w:id="21"/>
      <w:bookmarkEnd w:id="22"/>
    </w:p>
    <w:p w14:paraId="5DE8EFD8" w14:textId="77777777" w:rsidR="00CE58A5" w:rsidRPr="0027513C" w:rsidRDefault="00CE58A5" w:rsidP="00FD3F92">
      <w:pPr>
        <w:spacing w:after="0" w:line="360" w:lineRule="auto"/>
      </w:pPr>
    </w:p>
    <w:p w14:paraId="4C46253C" w14:textId="77777777" w:rsidR="00CE58A5" w:rsidRPr="0027513C" w:rsidRDefault="00CE4466" w:rsidP="00FD3F92">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FD3F92">
      <w:pPr>
        <w:spacing w:after="0" w:line="360" w:lineRule="auto"/>
        <w:rPr>
          <w:b/>
        </w:rPr>
      </w:pPr>
    </w:p>
    <w:p w14:paraId="7548DF11" w14:textId="77777777" w:rsidR="00CE58A5" w:rsidRDefault="00CE4466" w:rsidP="00FD3F92">
      <w:pPr>
        <w:spacing w:after="0" w:line="360" w:lineRule="auto"/>
        <w:rPr>
          <w:b/>
        </w:rPr>
      </w:pPr>
      <w:r w:rsidRPr="0027513C">
        <w:rPr>
          <w:b/>
        </w:rPr>
        <w:t>Causales de improcedencia</w:t>
      </w:r>
    </w:p>
    <w:p w14:paraId="088E0FD3" w14:textId="77777777" w:rsidR="00C73479" w:rsidRPr="0027513C" w:rsidRDefault="00C73479" w:rsidP="00FD3F92">
      <w:pPr>
        <w:spacing w:after="0" w:line="360" w:lineRule="auto"/>
      </w:pPr>
    </w:p>
    <w:p w14:paraId="02D368DF" w14:textId="77777777" w:rsidR="00CE58A5" w:rsidRDefault="00CE4466" w:rsidP="00FD3F92">
      <w:pPr>
        <w:spacing w:after="0" w:line="360" w:lineRule="auto"/>
      </w:pPr>
      <w:r w:rsidRPr="0027513C">
        <w:lastRenderedPageBreak/>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48F38AD" w14:textId="77777777" w:rsidR="00F8796E" w:rsidRDefault="00F8796E" w:rsidP="00FD3F92">
      <w:pPr>
        <w:spacing w:after="0" w:line="360" w:lineRule="auto"/>
      </w:pPr>
    </w:p>
    <w:p w14:paraId="35F10868" w14:textId="77777777" w:rsidR="00CE58A5" w:rsidRPr="0027513C" w:rsidRDefault="00CE4466" w:rsidP="00FD3F9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FD3F92">
      <w:pPr>
        <w:spacing w:after="0" w:line="360" w:lineRule="auto"/>
        <w:rPr>
          <w:b/>
        </w:rPr>
      </w:pPr>
    </w:p>
    <w:p w14:paraId="1A09341F" w14:textId="26C65273" w:rsidR="0058085B" w:rsidRDefault="00CE4466" w:rsidP="00FD3F92">
      <w:pPr>
        <w:spacing w:after="0" w:line="360" w:lineRule="auto"/>
      </w:pPr>
      <w:r w:rsidRPr="0027513C">
        <w:t>Asimismo, se actualiza la causal de procedencia del Recurso de Revisión señal</w:t>
      </w:r>
      <w:r w:rsidR="00D52F9F">
        <w:t>ada en el</w:t>
      </w:r>
      <w:r w:rsidR="00C503C4">
        <w:t xml:space="preserve"> artículo 179, fracciones </w:t>
      </w:r>
      <w:r w:rsidR="00E019BF">
        <w:t>I</w:t>
      </w:r>
      <w:r w:rsidRPr="0027513C">
        <w:t xml:space="preserve">, de la Ley en cita, pues la Recurrente se inconformó </w:t>
      </w:r>
      <w:r w:rsidR="00C73479">
        <w:t xml:space="preserve">de la </w:t>
      </w:r>
      <w:r w:rsidR="00FA1E24">
        <w:t xml:space="preserve">negativa de la información. </w:t>
      </w:r>
    </w:p>
    <w:p w14:paraId="01F35012" w14:textId="77777777" w:rsidR="00FA1E24" w:rsidRDefault="00FA1E24" w:rsidP="00FD3F92">
      <w:pPr>
        <w:spacing w:after="0" w:line="360" w:lineRule="auto"/>
        <w:rPr>
          <w:rFonts w:eastAsia="Calibri" w:cs="Tahoma"/>
          <w:b/>
          <w:color w:val="auto"/>
          <w:lang w:val="es-ES" w:eastAsia="es-ES_tradnl"/>
        </w:rPr>
      </w:pPr>
    </w:p>
    <w:p w14:paraId="74D31774" w14:textId="6D9DCEF5" w:rsidR="00922619" w:rsidRDefault="00F8796E" w:rsidP="00FD3F92">
      <w:pPr>
        <w:spacing w:after="0" w:line="360" w:lineRule="auto"/>
        <w:ind w:right="-28"/>
        <w:contextualSpacing/>
        <w:rPr>
          <w:rFonts w:eastAsia="Calibri" w:cs="Tahoma"/>
          <w:b/>
          <w:color w:val="auto"/>
          <w:lang w:val="es-ES" w:eastAsia="es-ES_tradnl"/>
        </w:rPr>
      </w:pPr>
      <w:r>
        <w:rPr>
          <w:rFonts w:eastAsia="Calibri" w:cs="Tahoma"/>
          <w:b/>
          <w:color w:val="auto"/>
          <w:lang w:val="es-ES" w:eastAsia="es-ES_tradnl"/>
        </w:rPr>
        <w:t>Causales de sobreseimiento</w:t>
      </w:r>
    </w:p>
    <w:p w14:paraId="46BAB4DD" w14:textId="77777777" w:rsidR="000837C4" w:rsidRPr="00922619" w:rsidRDefault="000837C4" w:rsidP="00FD3F92">
      <w:pPr>
        <w:spacing w:after="0" w:line="360" w:lineRule="auto"/>
        <w:ind w:right="-28"/>
        <w:contextualSpacing/>
        <w:rPr>
          <w:rFonts w:eastAsia="Calibri" w:cs="Tahoma"/>
          <w:b/>
          <w:color w:val="auto"/>
          <w:lang w:val="es-ES" w:eastAsia="es-ES_tradnl"/>
        </w:rPr>
      </w:pPr>
    </w:p>
    <w:p w14:paraId="1A3A7807" w14:textId="77777777" w:rsidR="00405E61" w:rsidRPr="00405E61" w:rsidRDefault="00405E61" w:rsidP="00FD3F92">
      <w:pPr>
        <w:spacing w:after="0" w:line="360" w:lineRule="auto"/>
        <w:rPr>
          <w:rFonts w:eastAsia="Times New Roman" w:cs="Tahoma"/>
          <w:color w:val="auto"/>
          <w:lang w:eastAsia="es-ES"/>
        </w:rPr>
      </w:pPr>
      <w:r w:rsidRPr="00405E61">
        <w:rPr>
          <w:rFonts w:eastAsia="Times New Roman" w:cs="Tahoma"/>
          <w:color w:val="auto"/>
          <w:lang w:eastAsia="es-ES"/>
        </w:rPr>
        <w:t>Por ser de previo y especial pronunciamiento, este Instituto analiza si se actualiza alguna causal de sobreseimiento.</w:t>
      </w:r>
    </w:p>
    <w:p w14:paraId="501B5432" w14:textId="77777777" w:rsidR="00405E61" w:rsidRPr="00405E61" w:rsidRDefault="00405E61" w:rsidP="00FD3F92">
      <w:pPr>
        <w:spacing w:after="0" w:line="360" w:lineRule="auto"/>
        <w:rPr>
          <w:rFonts w:eastAsia="Times New Roman" w:cs="Tahoma"/>
          <w:color w:val="auto"/>
          <w:lang w:eastAsia="es-ES"/>
        </w:rPr>
      </w:pPr>
    </w:p>
    <w:p w14:paraId="4379F015" w14:textId="77777777" w:rsidR="00405E61" w:rsidRPr="00405E61" w:rsidRDefault="00405E61" w:rsidP="00FD3F92">
      <w:pPr>
        <w:spacing w:after="0" w:line="360" w:lineRule="auto"/>
        <w:rPr>
          <w:rFonts w:eastAsia="Times New Roman" w:cs="Tahoma"/>
          <w:color w:val="auto"/>
          <w:lang w:eastAsia="es-ES"/>
        </w:rPr>
      </w:pPr>
      <w:r w:rsidRPr="00405E61">
        <w:rPr>
          <w:rFonts w:eastAsia="Times New Roman" w:cs="Tahoma"/>
          <w:color w:val="auto"/>
          <w:lang w:eastAsia="es-ES"/>
        </w:rPr>
        <w:t xml:space="preserve">El artículo 192 de la Ley Transparencia y Acceso a la Información Pública del Estado de México y Municipios, señala las causales por las cuales se puede sobreseer en todo o en parte, el Recurso </w:t>
      </w:r>
      <w:r w:rsidRPr="00405E61">
        <w:rPr>
          <w:rFonts w:eastAsia="Times New Roman" w:cs="Tahoma"/>
          <w:color w:val="auto"/>
          <w:lang w:eastAsia="es-ES"/>
        </w:rPr>
        <w:lastRenderedPageBreak/>
        <w:t xml:space="preserve">de Revisión; así, del análisis realizado por este Instituto, se advierte </w:t>
      </w:r>
      <w:r w:rsidRPr="00405E61">
        <w:rPr>
          <w:rFonts w:eastAsia="Times New Roman" w:cs="Tahoma"/>
          <w:b/>
          <w:bCs/>
          <w:color w:val="auto"/>
          <w:lang w:eastAsia="es-ES"/>
        </w:rPr>
        <w:t>que no se actualizan los supuestos de sobreseimiento previstos en las fracciones I, II, IV y V</w:t>
      </w:r>
      <w:r w:rsidRPr="00405E61">
        <w:rPr>
          <w:rFonts w:eastAsia="Times New Roman" w:cs="Tahoma"/>
          <w:color w:val="auto"/>
          <w:lang w:eastAsia="es-ES"/>
        </w:rPr>
        <w:t xml:space="preserve">, del artículo en comento, lo anterior, en virtud de que no hay constancias en el expediente en que se actúa, de que el Recurrente se haya desistido del recurso, haya fallecido, o bien, se haya actualizado alguna causal de improcedencia. </w:t>
      </w:r>
    </w:p>
    <w:p w14:paraId="37FC4160" w14:textId="77777777" w:rsidR="00405E61" w:rsidRPr="00405E61" w:rsidRDefault="00405E61" w:rsidP="00FD3F92">
      <w:pPr>
        <w:spacing w:after="0" w:line="360" w:lineRule="auto"/>
        <w:rPr>
          <w:rFonts w:eastAsia="Times New Roman" w:cs="Tahoma"/>
          <w:color w:val="FF0000"/>
          <w:lang w:eastAsia="es-ES"/>
        </w:rPr>
      </w:pPr>
    </w:p>
    <w:p w14:paraId="24AD7733" w14:textId="4D9ACB23" w:rsidR="00FA1E24" w:rsidRDefault="00405E61" w:rsidP="00FD3F92">
      <w:pPr>
        <w:spacing w:after="0" w:line="360" w:lineRule="auto"/>
        <w:rPr>
          <w:rFonts w:eastAsiaTheme="minorHAnsi" w:cs="Tahoma"/>
          <w:color w:val="auto"/>
          <w:lang w:eastAsia="en-US"/>
        </w:rPr>
      </w:pPr>
      <w:r w:rsidRPr="00405E61">
        <w:rPr>
          <w:rFonts w:eastAsia="Calibri" w:cs="Tahoma"/>
          <w:color w:val="auto"/>
          <w:szCs w:val="24"/>
          <w:lang w:eastAsia="en-US"/>
        </w:rPr>
        <w:t>No obstante</w:t>
      </w:r>
      <w:r w:rsidRPr="00405E61">
        <w:rPr>
          <w:rFonts w:eastAsia="Calibri" w:cs="Tahoma"/>
          <w:color w:val="auto"/>
          <w:szCs w:val="24"/>
          <w:lang w:val="es-ES" w:eastAsia="en-U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405E61">
        <w:rPr>
          <w:rFonts w:eastAsiaTheme="minorHAnsi" w:cs="Tahoma"/>
          <w:color w:val="auto"/>
          <w:lang w:eastAsia="en-US"/>
        </w:rPr>
        <w:t>requirió</w:t>
      </w:r>
      <w:r>
        <w:rPr>
          <w:rFonts w:eastAsiaTheme="minorHAnsi" w:cs="Tahoma"/>
          <w:color w:val="auto"/>
          <w:lang w:eastAsia="en-US"/>
        </w:rPr>
        <w:t xml:space="preserve"> </w:t>
      </w:r>
      <w:r w:rsidR="00DE3943" w:rsidRPr="00DE3943">
        <w:rPr>
          <w:rFonts w:eastAsiaTheme="minorHAnsi" w:cs="Tahoma"/>
          <w:color w:val="auto"/>
          <w:lang w:eastAsia="en-US"/>
        </w:rPr>
        <w:t xml:space="preserve">copia simple digitalizada a través del </w:t>
      </w:r>
      <w:r w:rsidR="00DE3943">
        <w:rPr>
          <w:rFonts w:eastAsiaTheme="minorHAnsi" w:cs="Tahoma"/>
          <w:color w:val="auto"/>
          <w:lang w:eastAsia="en-US"/>
        </w:rPr>
        <w:t>SAIMEX</w:t>
      </w:r>
      <w:r w:rsidR="00DE3943" w:rsidRPr="00DE3943">
        <w:rPr>
          <w:rFonts w:eastAsiaTheme="minorHAnsi" w:cs="Tahoma"/>
          <w:color w:val="auto"/>
          <w:lang w:eastAsia="en-US"/>
        </w:rPr>
        <w:t xml:space="preserve"> de los comprobantes de pago realizados mediante cheque o transferencia</w:t>
      </w:r>
      <w:r w:rsidR="00DE3943">
        <w:rPr>
          <w:rFonts w:eastAsiaTheme="minorHAnsi" w:cs="Tahoma"/>
          <w:color w:val="auto"/>
          <w:lang w:eastAsia="en-US"/>
        </w:rPr>
        <w:t xml:space="preserve"> electrónica interbancaria del primero al treinta de junio de dos mil veinticinco.</w:t>
      </w:r>
    </w:p>
    <w:p w14:paraId="4DEDAAFC" w14:textId="77777777" w:rsidR="00DE3943" w:rsidRDefault="00DE3943" w:rsidP="00FD3F92">
      <w:pPr>
        <w:spacing w:after="0" w:line="360" w:lineRule="auto"/>
        <w:rPr>
          <w:rFonts w:eastAsiaTheme="minorHAnsi" w:cs="Tahoma"/>
          <w:color w:val="auto"/>
          <w:lang w:eastAsia="en-US"/>
        </w:rPr>
      </w:pPr>
    </w:p>
    <w:p w14:paraId="7ED7BBD1" w14:textId="15F0C950" w:rsidR="00CE58A5" w:rsidRDefault="00DE3943" w:rsidP="00FD3F92">
      <w:pPr>
        <w:spacing w:after="0" w:line="360" w:lineRule="auto"/>
        <w:rPr>
          <w:color w:val="000000"/>
        </w:rPr>
      </w:pPr>
      <w:r>
        <w:rPr>
          <w:rFonts w:eastAsiaTheme="minorHAnsi" w:cs="Tahoma"/>
          <w:color w:val="auto"/>
          <w:lang w:eastAsia="en-US"/>
        </w:rPr>
        <w:t>Por respuesta</w:t>
      </w:r>
      <w:r w:rsidR="00A25EF6">
        <w:rPr>
          <w:rFonts w:eastAsiaTheme="minorHAnsi" w:cs="Tahoma"/>
          <w:color w:val="auto"/>
          <w:lang w:eastAsia="en-US"/>
        </w:rPr>
        <w:t xml:space="preserve">, el Sujeto Obligado </w:t>
      </w:r>
      <w:r w:rsidR="009B49E9">
        <w:rPr>
          <w:rFonts w:eastAsiaTheme="minorHAnsi" w:cs="Tahoma"/>
          <w:color w:val="auto"/>
          <w:lang w:eastAsia="en-US"/>
        </w:rPr>
        <w:t>solicitó ampliar</w:t>
      </w:r>
      <w:r w:rsidR="00151C11" w:rsidRPr="00151C11">
        <w:rPr>
          <w:rFonts w:eastAsiaTheme="minorHAnsi" w:cs="Tahoma"/>
          <w:color w:val="auto"/>
          <w:lang w:eastAsia="en-US"/>
        </w:rPr>
        <w:t>, corregir o precisa</w:t>
      </w:r>
      <w:r w:rsidR="00151C11">
        <w:rPr>
          <w:rFonts w:eastAsiaTheme="minorHAnsi" w:cs="Tahoma"/>
          <w:color w:val="auto"/>
          <w:lang w:eastAsia="en-US"/>
        </w:rPr>
        <w:t>r que pagos realizados se requerían</w:t>
      </w:r>
      <w:r w:rsidR="00A25EF6">
        <w:rPr>
          <w:rFonts w:eastAsiaTheme="minorHAnsi" w:cs="Tahoma"/>
          <w:color w:val="auto"/>
          <w:lang w:eastAsia="en-US"/>
        </w:rPr>
        <w:t>; A</w:t>
      </w:r>
      <w:r w:rsidR="00A7495B" w:rsidRPr="00721084">
        <w:rPr>
          <w:color w:val="000000"/>
        </w:rPr>
        <w:t>nte dicha respuesta, el Particular se inconformó</w:t>
      </w:r>
      <w:r w:rsidR="00A7495B" w:rsidRPr="000837C4">
        <w:rPr>
          <w:color w:val="000000"/>
        </w:rPr>
        <w:t xml:space="preserve"> </w:t>
      </w:r>
      <w:r w:rsidR="00675F00">
        <w:rPr>
          <w:color w:val="000000"/>
        </w:rPr>
        <w:t xml:space="preserve">de la </w:t>
      </w:r>
      <w:r w:rsidR="00151C11">
        <w:rPr>
          <w:color w:val="000000"/>
        </w:rPr>
        <w:t xml:space="preserve">negativa de la información, </w:t>
      </w:r>
      <w:r w:rsidR="00C209FC">
        <w:rPr>
          <w:color w:val="000000"/>
        </w:rPr>
        <w:t>l</w:t>
      </w:r>
      <w:r w:rsidR="00A7495B" w:rsidRPr="000837C4">
        <w:rPr>
          <w:color w:val="000000"/>
        </w:rPr>
        <w:t xml:space="preserve">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7F3CCE">
        <w:rPr>
          <w:color w:val="000000"/>
        </w:rPr>
        <w:t>I</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p>
    <w:p w14:paraId="01BA64A9" w14:textId="77777777" w:rsidR="00C209FC" w:rsidRDefault="00C209FC" w:rsidP="00FD3F92">
      <w:pPr>
        <w:widowControl w:val="0"/>
        <w:spacing w:after="0" w:line="360" w:lineRule="auto"/>
        <w:rPr>
          <w:color w:val="000000"/>
        </w:rPr>
      </w:pPr>
    </w:p>
    <w:p w14:paraId="11DDA85D" w14:textId="70B58FBB" w:rsidR="0029767A" w:rsidRDefault="00151C11" w:rsidP="00FD3F92">
      <w:pPr>
        <w:widowControl w:val="0"/>
        <w:spacing w:after="0" w:line="360" w:lineRule="auto"/>
        <w:rPr>
          <w:color w:val="000000"/>
        </w:rPr>
      </w:pPr>
      <w:r>
        <w:rPr>
          <w:color w:val="000000"/>
        </w:rPr>
        <w:t xml:space="preserve">No </w:t>
      </w:r>
      <w:r w:rsidR="009B49E9">
        <w:rPr>
          <w:color w:val="000000"/>
        </w:rPr>
        <w:t>obstante,</w:t>
      </w:r>
      <w:r>
        <w:rPr>
          <w:color w:val="000000"/>
        </w:rPr>
        <w:t xml:space="preserve"> lo </w:t>
      </w:r>
      <w:r w:rsidR="009B49E9">
        <w:rPr>
          <w:color w:val="000000"/>
        </w:rPr>
        <w:t>anterior, vía</w:t>
      </w:r>
      <w:r w:rsidR="0029767A">
        <w:rPr>
          <w:color w:val="000000"/>
        </w:rPr>
        <w:t xml:space="preserve"> informe justificado</w:t>
      </w:r>
      <w:r>
        <w:rPr>
          <w:color w:val="000000"/>
        </w:rPr>
        <w:t xml:space="preserve">, el Sujeto </w:t>
      </w:r>
      <w:r w:rsidR="009B49E9">
        <w:rPr>
          <w:color w:val="000000"/>
        </w:rPr>
        <w:t>Obligado modificó</w:t>
      </w:r>
      <w:r>
        <w:rPr>
          <w:color w:val="000000"/>
        </w:rPr>
        <w:t xml:space="preserve"> </w:t>
      </w:r>
      <w:r w:rsidR="0029767A">
        <w:rPr>
          <w:color w:val="000000"/>
        </w:rPr>
        <w:t xml:space="preserve">su respuesta, </w:t>
      </w:r>
      <w:r w:rsidR="007843FB">
        <w:rPr>
          <w:color w:val="000000"/>
        </w:rPr>
        <w:t>cambiando</w:t>
      </w:r>
      <w:r>
        <w:rPr>
          <w:color w:val="000000"/>
        </w:rPr>
        <w:t xml:space="preserve"> la modalidad de la entrega de la información</w:t>
      </w:r>
      <w:r w:rsidR="0029767A">
        <w:rPr>
          <w:color w:val="000000"/>
        </w:rPr>
        <w:t>.</w:t>
      </w:r>
    </w:p>
    <w:p w14:paraId="5A359B0F" w14:textId="77777777" w:rsidR="00B913FA" w:rsidRPr="0027513C" w:rsidRDefault="00B913FA" w:rsidP="00FD3F92">
      <w:pPr>
        <w:widowControl w:val="0"/>
        <w:spacing w:after="0" w:line="360" w:lineRule="auto"/>
        <w:rPr>
          <w:color w:val="000000"/>
        </w:rPr>
      </w:pPr>
    </w:p>
    <w:p w14:paraId="6DC5D7CF" w14:textId="7F51A7D3" w:rsidR="00CE58A5" w:rsidRDefault="00CE4466" w:rsidP="00FD3F92">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w:t>
      </w:r>
      <w:r w:rsidR="00721084">
        <w:t>o Obligado,</w:t>
      </w:r>
      <w:r w:rsidR="00F7286E">
        <w:t xml:space="preserve">  el escrito </w:t>
      </w:r>
      <w:proofErr w:type="spellStart"/>
      <w:r w:rsidR="00F7286E">
        <w:t>recursal</w:t>
      </w:r>
      <w:proofErr w:type="spellEnd"/>
      <w:r w:rsidR="00721084">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FD3F92">
      <w:pPr>
        <w:tabs>
          <w:tab w:val="left" w:pos="5812"/>
        </w:tabs>
        <w:spacing w:after="0" w:line="360" w:lineRule="auto"/>
      </w:pPr>
    </w:p>
    <w:p w14:paraId="400ED6EA" w14:textId="3D56284D" w:rsidR="008A6CBA" w:rsidRDefault="00CE4466" w:rsidP="00FD3F92">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BB0FA8">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Default="00053BFA" w:rsidP="00FD3F92">
      <w:pPr>
        <w:spacing w:after="0" w:line="360" w:lineRule="auto"/>
        <w:contextualSpacing/>
        <w:rPr>
          <w:rFonts w:eastAsia="Calibri" w:cs="Times New Roman"/>
          <w:color w:val="auto"/>
          <w:lang w:eastAsia="en-US"/>
        </w:rPr>
      </w:pPr>
    </w:p>
    <w:p w14:paraId="1F393814" w14:textId="57C629FD" w:rsidR="005E6C7E" w:rsidRPr="005E6C7E" w:rsidRDefault="005E6C7E" w:rsidP="00F54338">
      <w:pPr>
        <w:spacing w:after="0" w:line="360" w:lineRule="auto"/>
        <w:rPr>
          <w:color w:val="000000"/>
        </w:rPr>
      </w:pPr>
      <w:r w:rsidRPr="005E6C7E">
        <w:rPr>
          <w:color w:val="000000"/>
        </w:rPr>
        <w:t xml:space="preserve">En tal sentido,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712927D0" w14:textId="77777777" w:rsidR="005E6C7E" w:rsidRPr="005E6C7E" w:rsidRDefault="005E6C7E" w:rsidP="00FD3F92">
      <w:pPr>
        <w:widowControl w:val="0"/>
        <w:spacing w:after="0" w:line="360" w:lineRule="auto"/>
        <w:rPr>
          <w:color w:val="000000"/>
        </w:rPr>
      </w:pPr>
    </w:p>
    <w:p w14:paraId="52E93A84" w14:textId="77777777" w:rsidR="005E6C7E" w:rsidRPr="005E6C7E" w:rsidRDefault="005E6C7E" w:rsidP="00FD3F92">
      <w:pPr>
        <w:widowControl w:val="0"/>
        <w:spacing w:after="0" w:line="360" w:lineRule="auto"/>
        <w:rPr>
          <w:color w:val="000000"/>
        </w:rPr>
      </w:pPr>
      <w:r w:rsidRPr="005E6C7E">
        <w:rPr>
          <w:color w:val="000000"/>
        </w:rPr>
        <w:t>En ese contexto, conforme a los artículos 26 y 27 de dicho ordenamiento jurídico, las adquisiciones, arrendamientos y servicios, se adjudicarán a través de procedimientos de licitación pública, invitación restringida y adjudicación directa.</w:t>
      </w:r>
    </w:p>
    <w:p w14:paraId="5876BFC8" w14:textId="77777777" w:rsidR="005E6C7E" w:rsidRPr="005E6C7E" w:rsidRDefault="005E6C7E" w:rsidP="00FD3F92">
      <w:pPr>
        <w:widowControl w:val="0"/>
        <w:spacing w:after="0" w:line="360" w:lineRule="auto"/>
        <w:rPr>
          <w:color w:val="000000"/>
        </w:rPr>
      </w:pPr>
    </w:p>
    <w:p w14:paraId="5EA82FB9" w14:textId="77777777" w:rsidR="005E6C7E" w:rsidRPr="005E6C7E" w:rsidRDefault="005E6C7E" w:rsidP="00FD3F92">
      <w:pPr>
        <w:widowControl w:val="0"/>
        <w:spacing w:after="0" w:line="360" w:lineRule="auto"/>
        <w:rPr>
          <w:color w:val="000000"/>
        </w:rPr>
      </w:pPr>
      <w:r w:rsidRPr="005E6C7E">
        <w:rPr>
          <w:color w:val="000000"/>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753BC4C4" w14:textId="77777777" w:rsidR="005E6C7E" w:rsidRPr="005E6C7E" w:rsidRDefault="005E6C7E" w:rsidP="00FD3F92">
      <w:pPr>
        <w:widowControl w:val="0"/>
        <w:spacing w:after="0" w:line="360" w:lineRule="auto"/>
        <w:rPr>
          <w:color w:val="000000"/>
        </w:rPr>
      </w:pPr>
    </w:p>
    <w:p w14:paraId="10F87703" w14:textId="77777777" w:rsidR="005E6C7E" w:rsidRPr="005E6C7E" w:rsidRDefault="005E6C7E" w:rsidP="00FD3F92">
      <w:pPr>
        <w:widowControl w:val="0"/>
        <w:spacing w:after="0" w:line="360" w:lineRule="auto"/>
        <w:rPr>
          <w:color w:val="000000"/>
        </w:rPr>
      </w:pPr>
      <w:r w:rsidRPr="005E6C7E">
        <w:rPr>
          <w:color w:val="000000"/>
        </w:rPr>
        <w:t>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14:paraId="26FA5F78" w14:textId="77777777" w:rsidR="005E6C7E" w:rsidRPr="005E6C7E" w:rsidRDefault="005E6C7E" w:rsidP="00FD3F92">
      <w:pPr>
        <w:widowControl w:val="0"/>
        <w:spacing w:after="0" w:line="360" w:lineRule="auto"/>
        <w:rPr>
          <w:color w:val="000000"/>
        </w:rPr>
      </w:pPr>
    </w:p>
    <w:p w14:paraId="6E2D4CF7" w14:textId="77777777" w:rsidR="005E6C7E" w:rsidRPr="005E6C7E" w:rsidRDefault="005E6C7E" w:rsidP="00FD3F92">
      <w:pPr>
        <w:widowControl w:val="0"/>
        <w:spacing w:after="0" w:line="360" w:lineRule="auto"/>
        <w:rPr>
          <w:color w:val="000000"/>
        </w:rPr>
      </w:pPr>
      <w:r w:rsidRPr="005E6C7E">
        <w:rPr>
          <w:color w:val="000000"/>
        </w:rPr>
        <w:lastRenderedPageBreak/>
        <w:t xml:space="preserve">Así mismo,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5AEE9FC8" w14:textId="77777777" w:rsidR="005E6C7E" w:rsidRPr="005E6C7E" w:rsidRDefault="005E6C7E" w:rsidP="00FD3F92">
      <w:pPr>
        <w:widowControl w:val="0"/>
        <w:spacing w:after="0" w:line="360" w:lineRule="auto"/>
        <w:rPr>
          <w:color w:val="000000"/>
        </w:rPr>
      </w:pPr>
    </w:p>
    <w:p w14:paraId="0F74A5D5" w14:textId="77777777" w:rsidR="005E6C7E" w:rsidRPr="005E6C7E" w:rsidRDefault="005E6C7E" w:rsidP="00FD3F92">
      <w:pPr>
        <w:widowControl w:val="0"/>
        <w:spacing w:after="0" w:line="360" w:lineRule="auto"/>
        <w:rPr>
          <w:color w:val="000000"/>
        </w:rPr>
      </w:pPr>
      <w:r w:rsidRPr="005E6C7E">
        <w:rPr>
          <w:color w:val="000000"/>
        </w:rPr>
        <w:t>Ahora bien, resulta necesario traer a colación, la Resolución Miscelánea Fiscal,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090A9E9F" w14:textId="77777777" w:rsidR="005E6C7E" w:rsidRPr="005E6C7E" w:rsidRDefault="005E6C7E" w:rsidP="00FD3F92">
      <w:pPr>
        <w:widowControl w:val="0"/>
        <w:spacing w:after="0" w:line="360" w:lineRule="auto"/>
        <w:rPr>
          <w:color w:val="000000"/>
        </w:rPr>
      </w:pPr>
    </w:p>
    <w:p w14:paraId="7773DCC0" w14:textId="77777777" w:rsidR="005E6C7E" w:rsidRPr="005E6C7E" w:rsidRDefault="005E6C7E" w:rsidP="00FD3F92">
      <w:pPr>
        <w:widowControl w:val="0"/>
        <w:spacing w:after="0" w:line="360" w:lineRule="auto"/>
        <w:rPr>
          <w:color w:val="000000"/>
        </w:rPr>
      </w:pPr>
      <w:r w:rsidRPr="005E6C7E">
        <w:rPr>
          <w:color w:val="000000"/>
        </w:rPr>
        <w:t>En ese orden de ideas, a manera de referencia, los Lineamientos para la Integración y Entrega del Informe Trimestral Municipal, para el dos mil veintidós y para el dos mil veintitrés, entre los formatos 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4C8058ED" w14:textId="77777777" w:rsidR="005E6C7E" w:rsidRPr="005E6C7E" w:rsidRDefault="005E6C7E" w:rsidP="00FD3F92">
      <w:pPr>
        <w:widowControl w:val="0"/>
        <w:spacing w:after="0" w:line="360" w:lineRule="auto"/>
        <w:rPr>
          <w:color w:val="000000"/>
        </w:rPr>
      </w:pPr>
    </w:p>
    <w:p w14:paraId="7C310131" w14:textId="7A1A999A" w:rsidR="008A6CBA" w:rsidRDefault="005E6C7E" w:rsidP="00FD3F92">
      <w:pPr>
        <w:widowControl w:val="0"/>
        <w:spacing w:after="0" w:line="360" w:lineRule="auto"/>
        <w:rPr>
          <w:color w:val="000000"/>
        </w:rPr>
      </w:pPr>
      <w:r w:rsidRPr="00BB0FA8">
        <w:rPr>
          <w:color w:val="000000"/>
        </w:rPr>
        <w:t xml:space="preserve">Establecida dicha circunstancia, de las constancias que obran en el expediente, se logra vislumbrar que el Sujeto Obligado, turno la solicitud de información a la Tesorería municipal,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w:t>
      </w:r>
      <w:r w:rsidRPr="00BB0FA8">
        <w:rPr>
          <w:color w:val="000000"/>
        </w:rPr>
        <w:lastRenderedPageBreak/>
        <w:t xml:space="preserve">Municipios, </w:t>
      </w:r>
      <w:r w:rsidR="008A6CBA" w:rsidRPr="00BB0FA8">
        <w:rPr>
          <w:color w:val="000000"/>
        </w:rPr>
        <w:t>el cual establece que las Unidades de Transparencia garantizarán que las solicitudes</w:t>
      </w:r>
      <w:r w:rsidR="008A6CBA" w:rsidRPr="00C345BF">
        <w:rPr>
          <w:color w:val="000000"/>
        </w:rPr>
        <w:t xml:space="preserve">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98F54C8" w14:textId="77777777" w:rsidR="00DA6E54" w:rsidRPr="004A2814" w:rsidRDefault="00DA6E54" w:rsidP="00FD3F92">
      <w:pPr>
        <w:widowControl w:val="0"/>
        <w:spacing w:after="0" w:line="360" w:lineRule="auto"/>
        <w:rPr>
          <w:color w:val="000000"/>
          <w:sz w:val="24"/>
        </w:rPr>
      </w:pPr>
    </w:p>
    <w:p w14:paraId="6D87D193" w14:textId="49008AA5" w:rsidR="002C66CC" w:rsidRDefault="00A83EC0" w:rsidP="00FD3F92">
      <w:pPr>
        <w:widowControl w:val="0"/>
        <w:spacing w:after="0" w:line="360" w:lineRule="auto"/>
        <w:rPr>
          <w:color w:val="000000"/>
        </w:rPr>
      </w:pPr>
      <w:r>
        <w:rPr>
          <w:color w:val="000000"/>
        </w:rPr>
        <w:t xml:space="preserve">En tal sentido, el </w:t>
      </w:r>
      <w:r w:rsidRPr="002C66CC">
        <w:rPr>
          <w:color w:val="000000"/>
        </w:rPr>
        <w:t xml:space="preserve">Reglamento Orgánico </w:t>
      </w:r>
      <w:r w:rsidR="003464E2" w:rsidRPr="002C66CC">
        <w:rPr>
          <w:color w:val="000000"/>
        </w:rPr>
        <w:t>de l</w:t>
      </w:r>
      <w:r w:rsidRPr="002C66CC">
        <w:rPr>
          <w:color w:val="000000"/>
        </w:rPr>
        <w:t>a Administración</w:t>
      </w:r>
      <w:r>
        <w:rPr>
          <w:color w:val="000000"/>
        </w:rPr>
        <w:t xml:space="preserve"> </w:t>
      </w:r>
      <w:r w:rsidR="003464E2">
        <w:rPr>
          <w:color w:val="000000"/>
        </w:rPr>
        <w:t>Pública Municipal d</w:t>
      </w:r>
      <w:r w:rsidRPr="002C66CC">
        <w:rPr>
          <w:color w:val="000000"/>
        </w:rPr>
        <w:t>e Cuautitlán Izcalli, Estado</w:t>
      </w:r>
      <w:r>
        <w:rPr>
          <w:color w:val="000000"/>
        </w:rPr>
        <w:t xml:space="preserve"> </w:t>
      </w:r>
      <w:r w:rsidR="003464E2">
        <w:rPr>
          <w:color w:val="000000"/>
        </w:rPr>
        <w:t>d</w:t>
      </w:r>
      <w:r w:rsidRPr="002C66CC">
        <w:rPr>
          <w:color w:val="000000"/>
        </w:rPr>
        <w:t>e México</w:t>
      </w:r>
      <w:r>
        <w:rPr>
          <w:color w:val="000000"/>
        </w:rPr>
        <w:t xml:space="preserve">, contempla en su artículo </w:t>
      </w:r>
      <w:r w:rsidR="003464E2">
        <w:rPr>
          <w:color w:val="000000"/>
        </w:rPr>
        <w:t>63 fracción XXV, que l</w:t>
      </w:r>
      <w:r w:rsidR="002C66CC" w:rsidRPr="002C66CC">
        <w:rPr>
          <w:color w:val="000000"/>
        </w:rPr>
        <w:t xml:space="preserve">a Tesorería Municipal, </w:t>
      </w:r>
      <w:r w:rsidR="003464E2">
        <w:rPr>
          <w:color w:val="000000"/>
        </w:rPr>
        <w:t xml:space="preserve">tendrá diversas atribuciones, dentro de las que se encuentra, </w:t>
      </w:r>
      <w:r w:rsidR="002C66CC" w:rsidRPr="002C66CC">
        <w:rPr>
          <w:color w:val="000000"/>
        </w:rPr>
        <w:t>Administrar los Sistemas Financieros,</w:t>
      </w:r>
      <w:r w:rsidR="003464E2">
        <w:rPr>
          <w:color w:val="000000"/>
        </w:rPr>
        <w:t xml:space="preserve"> </w:t>
      </w:r>
      <w:r w:rsidR="002C66CC" w:rsidRPr="002C66CC">
        <w:rPr>
          <w:color w:val="000000"/>
        </w:rPr>
        <w:t>Contables y Administrativos para el control de obligaciones fiscales,</w:t>
      </w:r>
      <w:r w:rsidR="003464E2">
        <w:rPr>
          <w:color w:val="000000"/>
        </w:rPr>
        <w:t xml:space="preserve"> </w:t>
      </w:r>
      <w:r w:rsidR="002C66CC" w:rsidRPr="002C66CC">
        <w:rPr>
          <w:color w:val="000000"/>
        </w:rPr>
        <w:t>Egresos, Ingresos, administración de padrones de contribuyentes, emisión</w:t>
      </w:r>
      <w:r w:rsidR="003464E2">
        <w:rPr>
          <w:color w:val="000000"/>
        </w:rPr>
        <w:t xml:space="preserve"> </w:t>
      </w:r>
      <w:r w:rsidR="002C66CC" w:rsidRPr="002C66CC">
        <w:rPr>
          <w:color w:val="000000"/>
        </w:rPr>
        <w:t xml:space="preserve">de órdenes de pago, cobro y </w:t>
      </w:r>
      <w:r w:rsidR="002C66CC" w:rsidRPr="00BB0FA8">
        <w:rPr>
          <w:b/>
          <w:color w:val="000000"/>
        </w:rPr>
        <w:t>registro de los ingresos y egresos municipales</w:t>
      </w:r>
      <w:r w:rsidR="002C66CC" w:rsidRPr="002C66CC">
        <w:rPr>
          <w:color w:val="000000"/>
        </w:rPr>
        <w:t>;</w:t>
      </w:r>
    </w:p>
    <w:p w14:paraId="0E7FDDFB" w14:textId="77777777" w:rsidR="002C66CC" w:rsidRDefault="002C66CC" w:rsidP="00FD3F92">
      <w:pPr>
        <w:widowControl w:val="0"/>
        <w:spacing w:after="0" w:line="360" w:lineRule="auto"/>
        <w:rPr>
          <w:color w:val="000000"/>
        </w:rPr>
      </w:pPr>
    </w:p>
    <w:p w14:paraId="7E4845D7" w14:textId="229F077A" w:rsidR="008A6CBA" w:rsidRDefault="008A6CBA" w:rsidP="00FD3F92">
      <w:pPr>
        <w:widowControl w:val="0"/>
        <w:spacing w:after="0" w:line="360" w:lineRule="auto"/>
        <w:rPr>
          <w:color w:val="000000"/>
        </w:rPr>
      </w:pPr>
      <w:r>
        <w:rPr>
          <w:color w:val="000000"/>
        </w:rPr>
        <w:t xml:space="preserve">Conforme a lo anterior, se logra colegir que el Sujeto Obligado </w:t>
      </w:r>
      <w:r w:rsidR="00452406">
        <w:rPr>
          <w:color w:val="000000"/>
        </w:rPr>
        <w:t xml:space="preserve"> </w:t>
      </w:r>
      <w:r>
        <w:rPr>
          <w:color w:val="000000"/>
        </w:rPr>
        <w:t xml:space="preserve">cumplió con el procedimiento de búsqueda previamente referido, toda vez que </w:t>
      </w:r>
      <w:r w:rsidR="00452406">
        <w:rPr>
          <w:color w:val="000000"/>
        </w:rPr>
        <w:t xml:space="preserve"> </w:t>
      </w:r>
      <w:r>
        <w:rPr>
          <w:color w:val="000000"/>
        </w:rPr>
        <w:t xml:space="preserve">turnó la solicitud </w:t>
      </w:r>
      <w:r w:rsidR="004404FD">
        <w:rPr>
          <w:color w:val="000000"/>
        </w:rPr>
        <w:t>al área con atribuciones para poseer la información requerida.</w:t>
      </w:r>
    </w:p>
    <w:p w14:paraId="48B5E686" w14:textId="77777777" w:rsidR="00562CD5" w:rsidRDefault="00562CD5" w:rsidP="00FD3F92">
      <w:pPr>
        <w:widowControl w:val="0"/>
        <w:spacing w:after="0" w:line="360" w:lineRule="auto"/>
        <w:rPr>
          <w:color w:val="000000"/>
        </w:rPr>
      </w:pPr>
    </w:p>
    <w:p w14:paraId="7BDFB6D8" w14:textId="69510FF9" w:rsidR="00427E38" w:rsidRDefault="003464E2" w:rsidP="00FD3F92">
      <w:pPr>
        <w:widowControl w:val="0"/>
        <w:spacing w:after="0" w:line="360" w:lineRule="auto"/>
        <w:rPr>
          <w:rFonts w:eastAsiaTheme="minorHAnsi" w:cstheme="minorBidi"/>
          <w:color w:val="000000"/>
          <w:lang w:eastAsia="en-US"/>
        </w:rPr>
      </w:pPr>
      <w:r>
        <w:rPr>
          <w:color w:val="000000"/>
        </w:rPr>
        <w:t>En tal sentido, en</w:t>
      </w:r>
      <w:r w:rsidR="004404FD">
        <w:rPr>
          <w:color w:val="000000"/>
        </w:rPr>
        <w:t xml:space="preserve"> </w:t>
      </w:r>
      <w:r w:rsidR="008062BC">
        <w:rPr>
          <w:color w:val="000000"/>
        </w:rPr>
        <w:t>respuesta</w:t>
      </w:r>
      <w:r w:rsidR="004404FD">
        <w:rPr>
          <w:color w:val="000000"/>
        </w:rPr>
        <w:t xml:space="preserve">, el Sujeto Obligado </w:t>
      </w:r>
      <w:r w:rsidR="005802FA">
        <w:rPr>
          <w:color w:val="000000"/>
        </w:rPr>
        <w:t>solicitó</w:t>
      </w:r>
      <w:r w:rsidR="005802FA" w:rsidRPr="005802FA">
        <w:rPr>
          <w:color w:val="000000"/>
        </w:rPr>
        <w:t xml:space="preserve"> al Peticionario, ampliar, corregir o precisa</w:t>
      </w:r>
      <w:r w:rsidR="00BB0FA8">
        <w:rPr>
          <w:color w:val="000000"/>
        </w:rPr>
        <w:t>r que pagos realizados requería</w:t>
      </w:r>
      <w:r w:rsidR="005802FA">
        <w:rPr>
          <w:color w:val="000000"/>
        </w:rPr>
        <w:t>, por lo que evidentemente no se proporcionó ninguna de la información solicitada</w:t>
      </w:r>
      <w:r w:rsidR="00F54338">
        <w:rPr>
          <w:color w:val="000000"/>
        </w:rPr>
        <w:t>; no obstante lo anterior</w:t>
      </w:r>
      <w:r w:rsidR="00143F05">
        <w:rPr>
          <w:rFonts w:eastAsiaTheme="minorHAnsi" w:cstheme="minorBidi"/>
          <w:color w:val="000000"/>
          <w:lang w:eastAsia="en-US"/>
        </w:rPr>
        <w:t xml:space="preserve">, vía informe justificado, el Sujeto Obligado </w:t>
      </w:r>
      <w:r w:rsidR="00427E38">
        <w:rPr>
          <w:rFonts w:eastAsiaTheme="minorHAnsi" w:cstheme="minorBidi"/>
          <w:color w:val="000000"/>
          <w:lang w:eastAsia="en-US"/>
        </w:rPr>
        <w:t xml:space="preserve">modificó su respuesta, refiriendo que la cantidad de información que satisface el requerimiento, supera las capacidades del sistema SAIMEX, por </w:t>
      </w:r>
      <w:r w:rsidR="00427E38" w:rsidRPr="008C206B">
        <w:rPr>
          <w:rFonts w:eastAsiaTheme="minorHAnsi" w:cstheme="minorBidi"/>
          <w:color w:val="000000"/>
          <w:lang w:eastAsia="en-US"/>
        </w:rPr>
        <w:t xml:space="preserve">lo que </w:t>
      </w:r>
      <w:r w:rsidR="00D56CE3" w:rsidRPr="008C206B">
        <w:rPr>
          <w:rFonts w:eastAsiaTheme="minorHAnsi" w:cstheme="minorBidi"/>
          <w:color w:val="000000"/>
          <w:lang w:eastAsia="en-US"/>
        </w:rPr>
        <w:t xml:space="preserve">comunicó el cambio de modalidad en la entrega de la información, </w:t>
      </w:r>
      <w:r w:rsidR="008C206B">
        <w:rPr>
          <w:rFonts w:eastAsiaTheme="minorHAnsi" w:cstheme="minorBidi"/>
          <w:color w:val="000000"/>
          <w:lang w:eastAsia="en-US"/>
        </w:rPr>
        <w:t xml:space="preserve">a consulta directa, </w:t>
      </w:r>
      <w:r w:rsidR="00D56CE3" w:rsidRPr="008C206B">
        <w:rPr>
          <w:rFonts w:eastAsiaTheme="minorHAnsi" w:cstheme="minorBidi"/>
          <w:color w:val="000000"/>
          <w:lang w:eastAsia="en-US"/>
        </w:rPr>
        <w:t xml:space="preserve">ofreciendo </w:t>
      </w:r>
      <w:r w:rsidR="008C206B">
        <w:rPr>
          <w:rFonts w:eastAsiaTheme="minorHAnsi" w:cstheme="minorBidi"/>
          <w:color w:val="000000"/>
          <w:lang w:eastAsia="en-US"/>
        </w:rPr>
        <w:t xml:space="preserve">además </w:t>
      </w:r>
      <w:r w:rsidR="00D56CE3" w:rsidRPr="008C206B">
        <w:rPr>
          <w:rFonts w:eastAsiaTheme="minorHAnsi" w:cstheme="minorBidi"/>
          <w:color w:val="000000"/>
          <w:lang w:eastAsia="en-US"/>
        </w:rPr>
        <w:t>diversas modalidades para ello.</w:t>
      </w:r>
      <w:r w:rsidR="00D56CE3">
        <w:rPr>
          <w:rFonts w:eastAsiaTheme="minorHAnsi" w:cstheme="minorBidi"/>
          <w:color w:val="000000"/>
          <w:lang w:eastAsia="en-US"/>
        </w:rPr>
        <w:t xml:space="preserve"> </w:t>
      </w:r>
    </w:p>
    <w:p w14:paraId="69410AC5" w14:textId="77777777" w:rsidR="00427E38" w:rsidRDefault="00427E38" w:rsidP="00FD3F92">
      <w:pPr>
        <w:widowControl w:val="0"/>
        <w:spacing w:after="0" w:line="360" w:lineRule="auto"/>
        <w:rPr>
          <w:rFonts w:eastAsiaTheme="minorHAnsi" w:cstheme="minorBidi"/>
          <w:color w:val="000000"/>
          <w:lang w:eastAsia="en-US"/>
        </w:rPr>
      </w:pPr>
    </w:p>
    <w:p w14:paraId="4ADA7543" w14:textId="15429898" w:rsidR="00D56CE3" w:rsidRPr="000C7BBD" w:rsidRDefault="008C206B" w:rsidP="00FD3F92">
      <w:pPr>
        <w:spacing w:after="0" w:line="360" w:lineRule="auto"/>
        <w:rPr>
          <w:rFonts w:cs="Tahoma"/>
        </w:rPr>
      </w:pPr>
      <w:r>
        <w:rPr>
          <w:rFonts w:cs="Tahoma"/>
          <w:lang w:val="es-ES"/>
        </w:rPr>
        <w:t>E</w:t>
      </w:r>
      <w:r w:rsidR="00D56CE3" w:rsidRPr="000C7BBD">
        <w:rPr>
          <w:rFonts w:cs="Tahoma"/>
          <w:lang w:val="es-ES"/>
        </w:rPr>
        <w:t xml:space="preserve">n este sentido </w:t>
      </w:r>
      <w:r w:rsidR="00D56CE3" w:rsidRPr="000C7BBD">
        <w:rPr>
          <w:rFonts w:cs="Tahoma"/>
        </w:rPr>
        <w:t xml:space="preserve">el artículo 155, fracción V, de la Ley de Transparencia y Acceso a la Información Pública del Estado de México y Municipios, precisa que para presentar una solicitud, la </w:t>
      </w:r>
      <w:r w:rsidR="00D56CE3" w:rsidRPr="000C7BBD">
        <w:rPr>
          <w:rFonts w:cs="Tahoma"/>
        </w:rPr>
        <w:lastRenderedPageBreak/>
        <w:t xml:space="preserve">particular podrá señalar </w:t>
      </w:r>
      <w:r w:rsidR="00D56CE3" w:rsidRPr="000C7BBD">
        <w:rPr>
          <w:rFonts w:cs="Tahoma"/>
          <w:b/>
          <w:bCs/>
        </w:rPr>
        <w:t>la modalidad en la que prefiere se otorgue el acceso a la información</w:t>
      </w:r>
      <w:r w:rsidR="00D56CE3" w:rsidRPr="000C7BBD">
        <w:rPr>
          <w:rFonts w:cs="Tahoma"/>
        </w:rPr>
        <w:t>, la cual podrá ser verbal, siempre y cuando sea para fines de orientación, mediante consulta directa, mediante la expedición de copias simples o certificadas o la reproducción en cualquier otro medio, incluidos los electrónicos.</w:t>
      </w:r>
    </w:p>
    <w:p w14:paraId="39D1627B" w14:textId="77777777" w:rsidR="00D56CE3" w:rsidRPr="000C7BBD" w:rsidRDefault="00D56CE3" w:rsidP="00FD3F92">
      <w:pPr>
        <w:spacing w:after="0" w:line="360" w:lineRule="auto"/>
        <w:rPr>
          <w:rFonts w:cs="Tahoma"/>
        </w:rPr>
      </w:pPr>
    </w:p>
    <w:p w14:paraId="30BBEC0A" w14:textId="77777777" w:rsidR="00D56CE3" w:rsidRPr="000C7BBD" w:rsidRDefault="00D56CE3" w:rsidP="00FD3F92">
      <w:pPr>
        <w:spacing w:after="0" w:line="360" w:lineRule="auto"/>
        <w:rPr>
          <w:rFonts w:cs="Tahoma"/>
          <w:b/>
          <w:bCs/>
          <w:lang w:val="es-ES"/>
        </w:rPr>
      </w:pPr>
      <w:r w:rsidRPr="000C7BBD">
        <w:rPr>
          <w:rFonts w:cs="Tahoma"/>
        </w:rPr>
        <w:t>El artículo 158, dispone que, de manera excepcional, cuando de manera fundada y motivada lo determine el Sujeto Obligado,</w:t>
      </w:r>
      <w:r w:rsidRPr="000C7BBD">
        <w:rPr>
          <w:rFonts w:cs="Tahoma"/>
          <w:b/>
          <w:bCs/>
        </w:rPr>
        <w:t xml:space="preserve">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45B0FEE" w14:textId="77777777" w:rsidR="00D56CE3" w:rsidRPr="000C7BBD" w:rsidRDefault="00D56CE3" w:rsidP="00FD3F92">
      <w:pPr>
        <w:spacing w:after="0" w:line="360" w:lineRule="auto"/>
        <w:rPr>
          <w:rFonts w:cs="Tahoma"/>
          <w:szCs w:val="24"/>
        </w:rPr>
      </w:pPr>
    </w:p>
    <w:p w14:paraId="247EDE33" w14:textId="77777777" w:rsidR="00D56CE3" w:rsidRPr="000C7BBD" w:rsidRDefault="00D56CE3" w:rsidP="00FD3F92">
      <w:pPr>
        <w:spacing w:after="0" w:line="360" w:lineRule="auto"/>
        <w:rPr>
          <w:rFonts w:eastAsia="Calibri" w:cs="Tahoma"/>
          <w:bCs/>
          <w:lang w:eastAsia="en-US"/>
        </w:rPr>
      </w:pPr>
      <w:r w:rsidRPr="000C7BBD">
        <w:rPr>
          <w:rFonts w:eastAsia="Calibri" w:cs="Tahoma"/>
          <w:bCs/>
          <w:lang w:val="es-ES" w:eastAsia="en-US"/>
        </w:rPr>
        <w:t xml:space="preserve">En ese orden de ideas, el artículo 164 de dicho ordenamiento jurídico, prevé que </w:t>
      </w:r>
      <w:r w:rsidRPr="000C7BBD">
        <w:rPr>
          <w:rFonts w:eastAsia="Calibri" w:cs="Tahoma"/>
          <w:bCs/>
          <w:lang w:eastAsia="en-US"/>
        </w:rPr>
        <w:t xml:space="preserve">el acceso se dará en la modalidad de entrega y, en su caso, de envío elegidos por al solicitante. </w:t>
      </w:r>
      <w:r w:rsidRPr="000C7BBD">
        <w:rPr>
          <w:rFonts w:eastAsia="Calibri" w:cs="Tahoma"/>
          <w:b/>
          <w:bCs/>
          <w:lang w:eastAsia="en-US"/>
        </w:rPr>
        <w:t>Cuando la información no pueda entregarse o enviarse en la modalidad elegida, el sujeto obligado deberá ofrecer otra u otras modalidades de entrega.</w:t>
      </w:r>
      <w:r w:rsidRPr="000C7BBD">
        <w:rPr>
          <w:rFonts w:eastAsia="Calibri" w:cs="Tahoma"/>
          <w:bCs/>
          <w:lang w:eastAsia="en-US"/>
        </w:rPr>
        <w:t xml:space="preserve"> En cualquier caso, </w:t>
      </w:r>
      <w:r w:rsidRPr="000C7BBD">
        <w:rPr>
          <w:rFonts w:eastAsia="Calibri" w:cs="Tahoma"/>
          <w:b/>
          <w:bCs/>
          <w:lang w:eastAsia="en-US"/>
        </w:rPr>
        <w:t>se deberá fundar y motivar</w:t>
      </w:r>
      <w:r w:rsidRPr="000C7BBD">
        <w:rPr>
          <w:rFonts w:eastAsia="Calibri" w:cs="Tahoma"/>
          <w:bCs/>
          <w:lang w:eastAsia="en-US"/>
        </w:rPr>
        <w:t xml:space="preserve"> la necesidad de ofrecer otras modalidades.</w:t>
      </w:r>
    </w:p>
    <w:p w14:paraId="321F21F8" w14:textId="77777777" w:rsidR="00D56CE3" w:rsidRPr="000C7BBD" w:rsidRDefault="00D56CE3" w:rsidP="00FD3F92">
      <w:pPr>
        <w:spacing w:after="0" w:line="360" w:lineRule="auto"/>
        <w:rPr>
          <w:rFonts w:eastAsia="Calibri" w:cs="Tahoma"/>
          <w:bCs/>
          <w:lang w:eastAsia="en-US"/>
        </w:rPr>
      </w:pPr>
    </w:p>
    <w:p w14:paraId="6F66FFF5" w14:textId="77777777" w:rsidR="00D56CE3" w:rsidRPr="000C7BBD" w:rsidRDefault="00D56CE3" w:rsidP="00FD3F92">
      <w:pPr>
        <w:spacing w:after="0" w:line="360" w:lineRule="auto"/>
        <w:rPr>
          <w:rFonts w:eastAsia="Calibri" w:cs="Tahoma"/>
          <w:bCs/>
          <w:lang w:val="es-ES" w:eastAsia="en-US"/>
        </w:rPr>
      </w:pPr>
      <w:r w:rsidRPr="000C7BBD">
        <w:rPr>
          <w:rFonts w:eastAsia="Calibri" w:cs="Tahoma"/>
          <w:bCs/>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0C7BBD">
        <w:rPr>
          <w:rFonts w:eastAsia="Calibri" w:cs="Tahoma"/>
          <w:b/>
          <w:bCs/>
          <w:lang w:val="es-ES" w:eastAsia="en-US"/>
        </w:rPr>
        <w:t>en la medida de lo posible, en la forma solicitada por el interesado, salvo que exista un impedimento justificado para atenderla</w:t>
      </w:r>
      <w:r w:rsidRPr="000C7BBD">
        <w:rPr>
          <w:rFonts w:eastAsia="Calibri" w:cs="Tahoma"/>
          <w:bCs/>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0C7BBD">
        <w:rPr>
          <w:rFonts w:eastAsia="Calibri" w:cs="Tahoma"/>
          <w:b/>
          <w:bCs/>
          <w:lang w:val="es-ES" w:eastAsia="en-US"/>
        </w:rPr>
        <w:t>sólo procede, en caso de que se acredite la imposibilidad de atenderla.</w:t>
      </w:r>
      <w:r w:rsidRPr="000C7BBD">
        <w:rPr>
          <w:rFonts w:eastAsia="Calibri" w:cs="Tahoma"/>
          <w:bCs/>
          <w:lang w:val="es-ES" w:eastAsia="en-US"/>
        </w:rPr>
        <w:t xml:space="preserve"> </w:t>
      </w:r>
    </w:p>
    <w:p w14:paraId="5D76442D" w14:textId="77777777" w:rsidR="00D56CE3" w:rsidRPr="000C7BBD" w:rsidRDefault="00D56CE3" w:rsidP="00FD3F92">
      <w:pPr>
        <w:spacing w:after="0" w:line="360" w:lineRule="auto"/>
        <w:rPr>
          <w:rFonts w:eastAsia="Calibri" w:cs="Tahoma"/>
          <w:bCs/>
          <w:lang w:val="es-ES" w:eastAsia="en-US"/>
        </w:rPr>
      </w:pPr>
    </w:p>
    <w:p w14:paraId="1D225B06" w14:textId="77777777" w:rsidR="00D56CE3" w:rsidRPr="000C7BBD" w:rsidRDefault="00D56CE3" w:rsidP="00FD3F92">
      <w:pPr>
        <w:spacing w:after="0" w:line="360" w:lineRule="auto"/>
        <w:rPr>
          <w:rFonts w:eastAsia="Calibri" w:cs="Tahoma"/>
          <w:b/>
          <w:lang w:val="es-ES" w:eastAsia="en-US"/>
        </w:rPr>
      </w:pPr>
      <w:r w:rsidRPr="000C7BBD">
        <w:rPr>
          <w:rFonts w:eastAsia="Calibri" w:cs="Tahoma"/>
          <w:bCs/>
          <w:lang w:val="es-ES" w:eastAsia="en-US"/>
        </w:rPr>
        <w:lastRenderedPageBreak/>
        <w:t xml:space="preserve">Así, cuando se justifique el impedimento, </w:t>
      </w:r>
      <w:r w:rsidRPr="000C7BBD">
        <w:rPr>
          <w:rFonts w:eastAsia="Calibri" w:cs="Tahoma"/>
          <w:b/>
          <w:bCs/>
          <w:lang w:val="es-ES" w:eastAsia="en-US"/>
        </w:rPr>
        <w:t>los Sujetos Obligados deberán ofrecer al particular otras modalidades de entrega que permita la información</w:t>
      </w:r>
      <w:r w:rsidRPr="000C7BBD">
        <w:rPr>
          <w:rFonts w:eastAsia="Calibri" w:cs="Tahoma"/>
          <w:bCs/>
          <w:lang w:val="es-ES" w:eastAsia="en-US"/>
        </w:rPr>
        <w:t xml:space="preserve">, como consulta directa en las oficinas de la Unidad de Transparencia; lo anterior, es robustecido con el Criterio de Interpretación, con clave de control SO/008/2017, de la Segunda Época emitido por el Instituto Nacional de Transparencia, Acceso a la Información y Protección de Datos Personales, el cual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0C7BBD">
        <w:rPr>
          <w:rFonts w:eastAsia="Calibri" w:cs="Tahoma"/>
          <w:b/>
          <w:lang w:val="es-ES" w:eastAsia="en-US"/>
        </w:rPr>
        <w:t>información en todas las modalidades que lo permitan, procurando reducir los costos de entrega.</w:t>
      </w:r>
    </w:p>
    <w:p w14:paraId="4A0AC581" w14:textId="77777777" w:rsidR="00D56CE3" w:rsidRPr="000C7BBD" w:rsidRDefault="00D56CE3" w:rsidP="00FD3F92">
      <w:pPr>
        <w:spacing w:after="0" w:line="360" w:lineRule="auto"/>
        <w:rPr>
          <w:rFonts w:cs="Tahoma"/>
          <w:lang w:val="es-ES"/>
        </w:rPr>
      </w:pPr>
    </w:p>
    <w:p w14:paraId="1A47B4EA" w14:textId="77777777" w:rsidR="00D56CE3" w:rsidRPr="000C7BBD" w:rsidRDefault="00D56CE3" w:rsidP="00FD3F92">
      <w:pPr>
        <w:widowControl w:val="0"/>
        <w:spacing w:after="0" w:line="360" w:lineRule="auto"/>
        <w:rPr>
          <w:rFonts w:eastAsia="Calibri" w:cs="Tahoma"/>
          <w:bCs/>
          <w:lang w:val="es-ES" w:eastAsia="en-US"/>
        </w:rPr>
      </w:pPr>
      <w:r w:rsidRPr="000C7BBD">
        <w:rPr>
          <w:rFonts w:eastAsia="Calibri" w:cs="Tahoma"/>
          <w:bCs/>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BF440AF" w14:textId="77777777" w:rsidR="00D56CE3" w:rsidRPr="000C7BBD" w:rsidRDefault="00D56CE3" w:rsidP="00FD3F92">
      <w:pPr>
        <w:spacing w:after="0" w:line="360" w:lineRule="auto"/>
        <w:rPr>
          <w:rFonts w:eastAsia="Calibri" w:cs="Tahoma"/>
          <w:bCs/>
          <w:lang w:val="es-ES" w:eastAsia="en-US"/>
        </w:rPr>
      </w:pPr>
    </w:p>
    <w:p w14:paraId="746264F2" w14:textId="77777777" w:rsidR="00D56CE3" w:rsidRPr="000C7BBD" w:rsidRDefault="00D56CE3" w:rsidP="00FD3F92">
      <w:pPr>
        <w:numPr>
          <w:ilvl w:val="0"/>
          <w:numId w:val="31"/>
        </w:numPr>
        <w:spacing w:after="0" w:line="360" w:lineRule="auto"/>
        <w:contextualSpacing/>
        <w:rPr>
          <w:rFonts w:eastAsia="Calibri" w:cs="Tahoma"/>
          <w:bCs/>
          <w:lang w:val="es-ES"/>
        </w:rPr>
      </w:pPr>
      <w:r w:rsidRPr="000C7BBD">
        <w:rPr>
          <w:rFonts w:eastAsia="Calibri" w:cs="Tahoma"/>
          <w:bCs/>
          <w:lang w:val="es-ES"/>
        </w:rPr>
        <w:t>Las razones por las cuales la información implicaba un análisis, estudio o procesamiento de datos;</w:t>
      </w:r>
    </w:p>
    <w:p w14:paraId="7DC77CEA" w14:textId="77777777" w:rsidR="00D56CE3" w:rsidRPr="000C7BBD" w:rsidRDefault="00D56CE3" w:rsidP="00FD3F92">
      <w:pPr>
        <w:spacing w:after="0" w:line="360" w:lineRule="auto"/>
        <w:ind w:left="720"/>
        <w:contextualSpacing/>
        <w:rPr>
          <w:rFonts w:eastAsia="Calibri" w:cs="Tahoma"/>
          <w:bCs/>
          <w:lang w:val="es-ES"/>
        </w:rPr>
      </w:pPr>
    </w:p>
    <w:p w14:paraId="69101783" w14:textId="77777777" w:rsidR="00D56CE3" w:rsidRPr="000C7BBD" w:rsidRDefault="00D56CE3" w:rsidP="00FD3F92">
      <w:pPr>
        <w:numPr>
          <w:ilvl w:val="0"/>
          <w:numId w:val="31"/>
        </w:numPr>
        <w:spacing w:after="0" w:line="360" w:lineRule="auto"/>
        <w:contextualSpacing/>
        <w:rPr>
          <w:rFonts w:eastAsia="Calibri" w:cs="Tahoma"/>
          <w:bCs/>
          <w:lang w:val="es-ES"/>
        </w:rPr>
      </w:pPr>
      <w:r w:rsidRPr="000C7BBD">
        <w:rPr>
          <w:rFonts w:cs="Tahoma"/>
          <w:iCs/>
        </w:rPr>
        <w:t>Por qué motivo el tiempo, que se le otorga al Sujeto Obligado para dar respuesta, en la modalidad elegida a la solicitud de información, no le es suficiente</w:t>
      </w:r>
      <w:r w:rsidRPr="000C7BBD">
        <w:rPr>
          <w:rFonts w:eastAsia="Calibri" w:cs="Tahoma"/>
          <w:bCs/>
          <w:lang w:val="es-ES"/>
        </w:rPr>
        <w:t>, y</w:t>
      </w:r>
    </w:p>
    <w:p w14:paraId="2962FC32" w14:textId="77777777" w:rsidR="00D56CE3" w:rsidRPr="000C7BBD" w:rsidRDefault="00D56CE3" w:rsidP="00FD3F92">
      <w:pPr>
        <w:spacing w:after="0" w:line="360" w:lineRule="auto"/>
        <w:ind w:left="720"/>
        <w:contextualSpacing/>
        <w:rPr>
          <w:rFonts w:eastAsia="Calibri" w:cs="Tahoma"/>
          <w:bCs/>
          <w:lang w:val="es-ES"/>
        </w:rPr>
      </w:pPr>
    </w:p>
    <w:p w14:paraId="5571CA74" w14:textId="77777777" w:rsidR="00D56CE3" w:rsidRPr="000C7BBD" w:rsidRDefault="00D56CE3" w:rsidP="00FD3F92">
      <w:pPr>
        <w:numPr>
          <w:ilvl w:val="0"/>
          <w:numId w:val="31"/>
        </w:numPr>
        <w:spacing w:after="0" w:line="360" w:lineRule="auto"/>
        <w:contextualSpacing/>
        <w:rPr>
          <w:rFonts w:eastAsia="Calibri" w:cs="Tahoma"/>
          <w:bCs/>
          <w:lang w:val="es-ES"/>
        </w:rPr>
      </w:pPr>
      <w:r w:rsidRPr="000C7BBD">
        <w:rPr>
          <w:rFonts w:eastAsia="Calibri" w:cs="Tahoma"/>
          <w:bCs/>
          <w:lang w:val="es-ES"/>
        </w:rPr>
        <w:t>La cantidad de recursos humanos y materiales con los que cuenta el Sujeto Obligado son insuficientes.</w:t>
      </w:r>
    </w:p>
    <w:p w14:paraId="09709824" w14:textId="77777777" w:rsidR="00D56CE3" w:rsidRPr="000C7BBD" w:rsidRDefault="00D56CE3" w:rsidP="00FD3F92">
      <w:pPr>
        <w:spacing w:after="0" w:line="360" w:lineRule="auto"/>
        <w:ind w:right="-28"/>
        <w:contextualSpacing/>
        <w:rPr>
          <w:rFonts w:eastAsia="Calibri" w:cs="Tahoma"/>
          <w:bCs/>
          <w:color w:val="000000"/>
          <w:lang w:val="es-ES" w:eastAsia="en-US"/>
        </w:rPr>
      </w:pPr>
    </w:p>
    <w:p w14:paraId="70236BB7" w14:textId="77777777" w:rsidR="00F54338" w:rsidRDefault="00D56CE3" w:rsidP="00FD3F92">
      <w:pPr>
        <w:spacing w:after="0" w:line="360" w:lineRule="auto"/>
        <w:ind w:right="-28"/>
        <w:contextualSpacing/>
        <w:rPr>
          <w:rFonts w:eastAsia="Calibri" w:cs="Tahoma"/>
          <w:bCs/>
          <w:color w:val="000000"/>
          <w:lang w:eastAsia="en-US"/>
        </w:rPr>
      </w:pPr>
      <w:r w:rsidRPr="000C7BBD">
        <w:rPr>
          <w:rFonts w:eastAsia="Calibri" w:cs="Tahoma"/>
          <w:bCs/>
          <w:color w:val="000000"/>
          <w:lang w:eastAsia="en-US"/>
        </w:rPr>
        <w:lastRenderedPageBreak/>
        <w:t>Ahora bien, el Ente Recurrido por medio de</w:t>
      </w:r>
      <w:r w:rsidR="00251E73">
        <w:rPr>
          <w:rFonts w:eastAsia="Calibri" w:cs="Tahoma"/>
          <w:bCs/>
          <w:color w:val="000000"/>
          <w:lang w:eastAsia="en-US"/>
        </w:rPr>
        <w:t>l Tesorero, refirió que</w:t>
      </w:r>
      <w:r w:rsidR="006457C9">
        <w:rPr>
          <w:rFonts w:eastAsia="Calibri" w:cs="Tahoma"/>
          <w:bCs/>
          <w:color w:val="000000"/>
          <w:lang w:eastAsia="en-US"/>
        </w:rPr>
        <w:t xml:space="preserve"> toda vez que el Particular no </w:t>
      </w:r>
      <w:r w:rsidR="000757A3">
        <w:rPr>
          <w:rFonts w:eastAsia="Calibri" w:cs="Tahoma"/>
          <w:bCs/>
          <w:color w:val="000000"/>
          <w:lang w:eastAsia="en-US"/>
        </w:rPr>
        <w:t>especificó</w:t>
      </w:r>
      <w:r w:rsidR="006457C9">
        <w:rPr>
          <w:rFonts w:eastAsia="Calibri" w:cs="Tahoma"/>
          <w:bCs/>
          <w:color w:val="000000"/>
          <w:lang w:eastAsia="en-US"/>
        </w:rPr>
        <w:t xml:space="preserve"> </w:t>
      </w:r>
      <w:r w:rsidR="000757A3">
        <w:rPr>
          <w:rFonts w:eastAsia="Calibri" w:cs="Tahoma"/>
          <w:bCs/>
          <w:color w:val="000000"/>
          <w:lang w:eastAsia="en-US"/>
        </w:rPr>
        <w:t>cuáles</w:t>
      </w:r>
      <w:r w:rsidR="006457C9">
        <w:rPr>
          <w:rFonts w:eastAsia="Calibri" w:cs="Tahoma"/>
          <w:bCs/>
          <w:color w:val="000000"/>
          <w:lang w:eastAsia="en-US"/>
        </w:rPr>
        <w:t xml:space="preserve"> eran los recibos de pago </w:t>
      </w:r>
      <w:r w:rsidR="000757A3">
        <w:rPr>
          <w:rFonts w:eastAsia="Calibri" w:cs="Tahoma"/>
          <w:bCs/>
          <w:color w:val="000000"/>
          <w:lang w:eastAsia="en-US"/>
        </w:rPr>
        <w:t>solicitados</w:t>
      </w:r>
      <w:r w:rsidR="006457C9">
        <w:rPr>
          <w:rFonts w:eastAsia="Calibri" w:cs="Tahoma"/>
          <w:bCs/>
          <w:color w:val="000000"/>
          <w:lang w:eastAsia="en-US"/>
        </w:rPr>
        <w:t xml:space="preserve">, la información que satisface el requerimiento debería ser todos los pagos realizados en el periodo requerido, información que tiene un peso aproximado de 1021 </w:t>
      </w:r>
      <w:r w:rsidR="00F54338">
        <w:rPr>
          <w:rFonts w:eastAsia="Calibri" w:cs="Tahoma"/>
          <w:bCs/>
          <w:color w:val="000000"/>
          <w:lang w:eastAsia="en-US"/>
        </w:rPr>
        <w:t>megabytes</w:t>
      </w:r>
      <w:r w:rsidR="005440EC">
        <w:rPr>
          <w:rFonts w:eastAsia="Calibri" w:cs="Tahoma"/>
          <w:bCs/>
          <w:color w:val="000000"/>
          <w:lang w:eastAsia="en-US"/>
        </w:rPr>
        <w:t xml:space="preserve">, lo que supera las capacidades del SAIMEX. </w:t>
      </w:r>
    </w:p>
    <w:p w14:paraId="7E1F9C2A" w14:textId="77777777" w:rsidR="00F54338" w:rsidRDefault="00F54338" w:rsidP="00FD3F92">
      <w:pPr>
        <w:spacing w:after="0" w:line="360" w:lineRule="auto"/>
        <w:ind w:right="-28"/>
        <w:contextualSpacing/>
        <w:rPr>
          <w:rFonts w:eastAsia="Calibri" w:cs="Tahoma"/>
          <w:bCs/>
          <w:color w:val="000000"/>
          <w:lang w:eastAsia="en-US"/>
        </w:rPr>
      </w:pPr>
    </w:p>
    <w:p w14:paraId="1A2D12EB" w14:textId="0F379BEE" w:rsidR="00251E73" w:rsidRDefault="005440EC" w:rsidP="00FD3F92">
      <w:pPr>
        <w:spacing w:after="0" w:line="360" w:lineRule="auto"/>
        <w:ind w:right="-28"/>
        <w:contextualSpacing/>
        <w:rPr>
          <w:rFonts w:eastAsia="Calibri" w:cs="Tahoma"/>
          <w:bCs/>
          <w:color w:val="000000"/>
          <w:lang w:eastAsia="en-US"/>
        </w:rPr>
      </w:pPr>
      <w:r>
        <w:rPr>
          <w:rFonts w:eastAsia="Calibri" w:cs="Tahoma"/>
          <w:bCs/>
          <w:color w:val="000000"/>
          <w:lang w:eastAsia="en-US"/>
        </w:rPr>
        <w:t xml:space="preserve">Así mismo acompañó a su respuesta, el registro de la incidencia por parte de la Dirección General de Informática de este Instituto, donde se confirma que la cantidad de información </w:t>
      </w:r>
      <w:r w:rsidR="000757A3">
        <w:rPr>
          <w:rFonts w:eastAsia="Calibri" w:cs="Tahoma"/>
          <w:bCs/>
          <w:color w:val="000000"/>
          <w:lang w:eastAsia="en-US"/>
        </w:rPr>
        <w:t>rebasa las ca</w:t>
      </w:r>
      <w:r w:rsidR="00B92E19">
        <w:rPr>
          <w:rFonts w:eastAsia="Calibri" w:cs="Tahoma"/>
          <w:bCs/>
          <w:color w:val="000000"/>
          <w:lang w:eastAsia="en-US"/>
        </w:rPr>
        <w:t xml:space="preserve">pacidades técnicas del sistema, comunicando que el área de Tesorería cuenta con una </w:t>
      </w:r>
      <w:r w:rsidR="00F54338">
        <w:rPr>
          <w:rFonts w:eastAsia="Calibri" w:cs="Tahoma"/>
          <w:bCs/>
          <w:color w:val="000000"/>
          <w:lang w:eastAsia="en-US"/>
        </w:rPr>
        <w:t>computadora y</w:t>
      </w:r>
      <w:r w:rsidR="00B92E19">
        <w:rPr>
          <w:rFonts w:eastAsia="Calibri" w:cs="Tahoma"/>
          <w:bCs/>
          <w:color w:val="000000"/>
          <w:lang w:eastAsia="en-US"/>
        </w:rPr>
        <w:t xml:space="preserve"> un escáner para realizar las versiones públicas de la información.</w:t>
      </w:r>
    </w:p>
    <w:p w14:paraId="37F05687" w14:textId="47C2FA4B" w:rsidR="00F54338" w:rsidRDefault="00F54338" w:rsidP="00F54338">
      <w:pPr>
        <w:spacing w:line="360" w:lineRule="auto"/>
        <w:ind w:right="-28"/>
        <w:contextualSpacing/>
        <w:rPr>
          <w:rFonts w:eastAsiaTheme="minorHAnsi" w:cs="Tahoma"/>
          <w:szCs w:val="24"/>
          <w:lang w:eastAsia="en-US"/>
        </w:rPr>
      </w:pPr>
      <w:r>
        <w:rPr>
          <w:rFonts w:cs="Tahoma"/>
          <w:iCs/>
        </w:rPr>
        <w:t xml:space="preserve">Ahora bien, el Vigésimo Quinto de los </w:t>
      </w:r>
      <w:r>
        <w:rPr>
          <w:rFonts w:eastAsiaTheme="minorHAnsi" w:cs="Tahoma"/>
          <w:szCs w:val="24"/>
          <w:lang w:eastAsia="en-US"/>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1A343EF4" w14:textId="77777777" w:rsidR="00F54338" w:rsidRDefault="00F54338" w:rsidP="00F54338">
      <w:pPr>
        <w:spacing w:line="360" w:lineRule="auto"/>
        <w:ind w:right="-28"/>
        <w:contextualSpacing/>
        <w:rPr>
          <w:rFonts w:eastAsiaTheme="minorHAnsi" w:cs="Tahoma"/>
          <w:szCs w:val="24"/>
          <w:lang w:eastAsia="en-US"/>
        </w:rPr>
      </w:pPr>
    </w:p>
    <w:p w14:paraId="615FDC2C" w14:textId="77777777" w:rsidR="00F54338" w:rsidRDefault="00F54338" w:rsidP="00F54338">
      <w:pPr>
        <w:numPr>
          <w:ilvl w:val="0"/>
          <w:numId w:val="33"/>
        </w:numPr>
        <w:spacing w:after="0" w:line="360" w:lineRule="auto"/>
        <w:ind w:right="-28"/>
        <w:contextualSpacing/>
        <w:rPr>
          <w:rFonts w:eastAsia="Times New Roman" w:cs="Tahoma"/>
          <w:iCs/>
          <w:color w:val="auto"/>
          <w:lang w:eastAsia="es-ES"/>
        </w:rPr>
      </w:pPr>
      <w:r>
        <w:rPr>
          <w:rFonts w:cs="Tahoma"/>
          <w:iCs/>
        </w:rPr>
        <w:t>Disco compacto;</w:t>
      </w:r>
    </w:p>
    <w:p w14:paraId="358E7367" w14:textId="77777777" w:rsidR="00F54338" w:rsidRDefault="00F54338" w:rsidP="00F54338">
      <w:pPr>
        <w:numPr>
          <w:ilvl w:val="0"/>
          <w:numId w:val="33"/>
        </w:numPr>
        <w:spacing w:after="0" w:line="360" w:lineRule="auto"/>
        <w:ind w:right="-28"/>
        <w:contextualSpacing/>
        <w:rPr>
          <w:rFonts w:cs="Tahoma"/>
          <w:iCs/>
        </w:rPr>
      </w:pPr>
      <w:r>
        <w:rPr>
          <w:rFonts w:cs="Tahoma"/>
          <w:iCs/>
        </w:rPr>
        <w:t>Dispositivo de</w:t>
      </w:r>
      <w:r>
        <w:rPr>
          <w:rFonts w:eastAsiaTheme="minorHAnsi" w:cstheme="minorBidi"/>
          <w:lang w:eastAsia="en-US"/>
        </w:rPr>
        <w:t xml:space="preserve"> almacenamiento aportado por el particular (CD o USB);</w:t>
      </w:r>
    </w:p>
    <w:p w14:paraId="34EE1414" w14:textId="77777777" w:rsidR="00F54338" w:rsidRDefault="00F54338" w:rsidP="00F54338">
      <w:pPr>
        <w:numPr>
          <w:ilvl w:val="0"/>
          <w:numId w:val="33"/>
        </w:numPr>
        <w:spacing w:after="0" w:line="360" w:lineRule="auto"/>
        <w:ind w:right="-28"/>
        <w:contextualSpacing/>
        <w:rPr>
          <w:rFonts w:cs="Tahoma"/>
          <w:iCs/>
        </w:rPr>
      </w:pPr>
      <w:r>
        <w:rPr>
          <w:rFonts w:eastAsiaTheme="minorHAnsi" w:cstheme="minorBidi"/>
          <w:lang w:eastAsia="en-US"/>
        </w:rPr>
        <w:t>Copias simples o certificadas previo pago de derechos correspondientes, y</w:t>
      </w:r>
    </w:p>
    <w:p w14:paraId="2C851F0E" w14:textId="77777777" w:rsidR="00F54338" w:rsidRDefault="00F54338" w:rsidP="00F54338">
      <w:pPr>
        <w:numPr>
          <w:ilvl w:val="0"/>
          <w:numId w:val="33"/>
        </w:numPr>
        <w:spacing w:after="0" w:line="360" w:lineRule="auto"/>
        <w:ind w:right="-28"/>
        <w:contextualSpacing/>
        <w:rPr>
          <w:rFonts w:cs="Tahoma"/>
          <w:iCs/>
        </w:rPr>
      </w:pPr>
      <w:r>
        <w:rPr>
          <w:rFonts w:eastAsiaTheme="minorHAnsi" w:cstheme="minorBidi"/>
          <w:lang w:eastAsia="en-US"/>
        </w:rPr>
        <w:t>En su caso, correo electrónico o vínculo electrónico.</w:t>
      </w:r>
    </w:p>
    <w:p w14:paraId="0A05231F" w14:textId="77777777" w:rsidR="00F54338" w:rsidRDefault="00F54338" w:rsidP="00F54338">
      <w:pPr>
        <w:spacing w:line="360" w:lineRule="auto"/>
        <w:ind w:right="-28"/>
        <w:rPr>
          <w:rFonts w:cs="Tahoma"/>
          <w:iCs/>
        </w:rPr>
      </w:pPr>
    </w:p>
    <w:p w14:paraId="00B6AFEF" w14:textId="1A332462" w:rsidR="00251E73" w:rsidRDefault="001E4783" w:rsidP="00FD3F92">
      <w:pPr>
        <w:spacing w:after="0" w:line="360" w:lineRule="auto"/>
        <w:ind w:right="-28"/>
        <w:contextualSpacing/>
        <w:rPr>
          <w:rFonts w:eastAsia="Calibri" w:cs="Tahoma"/>
          <w:bCs/>
          <w:color w:val="000000"/>
          <w:lang w:eastAsia="en-US"/>
        </w:rPr>
      </w:pPr>
      <w:r>
        <w:rPr>
          <w:rFonts w:eastAsia="Calibri" w:cs="Tahoma"/>
          <w:bCs/>
          <w:color w:val="000000"/>
          <w:lang w:eastAsia="en-US"/>
        </w:rPr>
        <w:t>En tal sentido, la T</w:t>
      </w:r>
      <w:r w:rsidR="000757A3">
        <w:rPr>
          <w:rFonts w:eastAsia="Calibri" w:cs="Tahoma"/>
          <w:bCs/>
          <w:color w:val="000000"/>
          <w:lang w:eastAsia="en-US"/>
        </w:rPr>
        <w:t xml:space="preserve">esorería propuso el cambio de modalidad en la entrega de la información a consulta directa, situación que fue aprobada por el propio  Comité de </w:t>
      </w:r>
      <w:r w:rsidR="00D45754">
        <w:rPr>
          <w:rFonts w:eastAsia="Calibri" w:cs="Tahoma"/>
          <w:bCs/>
          <w:color w:val="000000"/>
          <w:lang w:eastAsia="en-US"/>
        </w:rPr>
        <w:t>Transparencia</w:t>
      </w:r>
      <w:r w:rsidR="000757A3">
        <w:rPr>
          <w:rFonts w:eastAsia="Calibri" w:cs="Tahoma"/>
          <w:bCs/>
          <w:color w:val="000000"/>
          <w:lang w:eastAsia="en-US"/>
        </w:rPr>
        <w:t xml:space="preserve"> del Sujeto Obligado, mediante Acta de la Sesión</w:t>
      </w:r>
      <w:r w:rsidR="00D45754">
        <w:rPr>
          <w:rFonts w:eastAsia="Calibri" w:cs="Tahoma"/>
          <w:bCs/>
          <w:color w:val="000000"/>
          <w:lang w:eastAsia="en-US"/>
        </w:rPr>
        <w:t xml:space="preserve">, informando la persona, lugar, forma y datos de contacto para hacer entrega de la información, y ofreciendo además que la entrega podría realizarse en diversas modalidades como </w:t>
      </w:r>
      <w:r w:rsidR="003F1A89">
        <w:rPr>
          <w:rFonts w:eastAsia="Calibri" w:cs="Tahoma"/>
          <w:bCs/>
          <w:color w:val="000000"/>
          <w:lang w:eastAsia="en-US"/>
        </w:rPr>
        <w:t>copias simples o certificadas, correo certificado</w:t>
      </w:r>
      <w:r w:rsidR="00F54338">
        <w:rPr>
          <w:rFonts w:eastAsia="Calibri" w:cs="Tahoma"/>
          <w:bCs/>
          <w:color w:val="000000"/>
          <w:lang w:eastAsia="en-US"/>
        </w:rPr>
        <w:t xml:space="preserve"> (previo pago de los derechos correspondientes)</w:t>
      </w:r>
      <w:r w:rsidR="003F1A89">
        <w:rPr>
          <w:rFonts w:eastAsia="Calibri" w:cs="Tahoma"/>
          <w:bCs/>
          <w:color w:val="000000"/>
          <w:lang w:eastAsia="en-US"/>
        </w:rPr>
        <w:t xml:space="preserve">, dispositivo USB o CD, o en su caso consulta directa. </w:t>
      </w:r>
    </w:p>
    <w:p w14:paraId="7B881666" w14:textId="1DE51BA3" w:rsidR="00251E73" w:rsidRDefault="00251E73" w:rsidP="00FD3F92">
      <w:pPr>
        <w:spacing w:after="0" w:line="360" w:lineRule="auto"/>
        <w:ind w:right="-28"/>
        <w:contextualSpacing/>
        <w:rPr>
          <w:rFonts w:eastAsia="Calibri" w:cs="Tahoma"/>
          <w:bCs/>
          <w:color w:val="000000"/>
          <w:lang w:eastAsia="en-US"/>
        </w:rPr>
      </w:pPr>
    </w:p>
    <w:p w14:paraId="3F8941F1" w14:textId="154CB4C6" w:rsidR="00D56CE3" w:rsidRPr="000C7BBD" w:rsidRDefault="003F1A89" w:rsidP="00FD3F92">
      <w:pPr>
        <w:spacing w:after="0" w:line="360" w:lineRule="auto"/>
        <w:ind w:right="-28"/>
        <w:contextualSpacing/>
        <w:rPr>
          <w:rFonts w:eastAsia="Calibri" w:cs="Tahoma"/>
          <w:bCs/>
          <w:color w:val="000000"/>
          <w:lang w:eastAsia="en-US"/>
        </w:rPr>
      </w:pPr>
      <w:r>
        <w:rPr>
          <w:rFonts w:eastAsia="Calibri" w:cs="Tahoma"/>
          <w:bCs/>
          <w:color w:val="000000"/>
          <w:lang w:eastAsia="en-US"/>
        </w:rPr>
        <w:lastRenderedPageBreak/>
        <w:t>En tal sentido</w:t>
      </w:r>
      <w:r w:rsidR="00D56CE3" w:rsidRPr="000C7BBD">
        <w:rPr>
          <w:rFonts w:eastAsia="Calibri" w:cs="Tahoma"/>
          <w:bCs/>
          <w:color w:val="000000"/>
          <w:lang w:eastAsia="en-US"/>
        </w:rPr>
        <w:t>, este</w:t>
      </w:r>
      <w:r>
        <w:rPr>
          <w:rFonts w:eastAsia="Calibri" w:cs="Tahoma"/>
          <w:bCs/>
          <w:color w:val="000000"/>
          <w:lang w:eastAsia="en-US"/>
        </w:rPr>
        <w:t xml:space="preserve"> Instituto considera que se fundó y motivó de forma </w:t>
      </w:r>
      <w:r w:rsidR="003D6378">
        <w:rPr>
          <w:rFonts w:eastAsia="Calibri" w:cs="Tahoma"/>
          <w:bCs/>
          <w:color w:val="000000"/>
          <w:lang w:eastAsia="en-US"/>
        </w:rPr>
        <w:t xml:space="preserve">adecuada el </w:t>
      </w:r>
      <w:r w:rsidR="00B92E19">
        <w:rPr>
          <w:rFonts w:eastAsia="Calibri" w:cs="Tahoma"/>
          <w:bCs/>
          <w:color w:val="000000"/>
          <w:lang w:eastAsia="en-US"/>
        </w:rPr>
        <w:t>cambio</w:t>
      </w:r>
      <w:r w:rsidR="003D6378">
        <w:rPr>
          <w:rFonts w:eastAsia="Calibri" w:cs="Tahoma"/>
          <w:bCs/>
          <w:color w:val="000000"/>
          <w:lang w:eastAsia="en-US"/>
        </w:rPr>
        <w:t xml:space="preserve"> de modalidad, pues se precisó el peso total y número de fojas que daban cuenta de la información, y las capacidades técnicas y humanas con las que cuenta el Sujeto Obligado, así como que se rebasaba las capacidades técnicas del Sistema SAIMEX, situación que fue corroborada por la Dirección General de Informática de este Instituto</w:t>
      </w:r>
    </w:p>
    <w:p w14:paraId="0FB3A27B" w14:textId="77777777" w:rsidR="00D56CE3" w:rsidRPr="000C7BBD" w:rsidRDefault="00D56CE3" w:rsidP="00FD3F92">
      <w:pPr>
        <w:spacing w:after="0" w:line="360" w:lineRule="auto"/>
        <w:ind w:right="-28"/>
        <w:contextualSpacing/>
        <w:rPr>
          <w:rFonts w:eastAsia="Calibri" w:cs="Tahoma"/>
          <w:bCs/>
          <w:color w:val="000000"/>
          <w:lang w:eastAsia="en-US"/>
        </w:rPr>
      </w:pPr>
    </w:p>
    <w:p w14:paraId="2D57421D" w14:textId="6A839A2F" w:rsidR="00041F5C" w:rsidRPr="00041F5C" w:rsidRDefault="00482F11" w:rsidP="00FD3F92">
      <w:pPr>
        <w:spacing w:after="0" w:line="360" w:lineRule="auto"/>
        <w:ind w:right="-93"/>
        <w:rPr>
          <w:rFonts w:eastAsiaTheme="minorHAnsi" w:cstheme="minorBidi"/>
          <w:color w:val="000000"/>
          <w:lang w:eastAsia="en-US"/>
        </w:rPr>
      </w:pPr>
      <w:r w:rsidRPr="009937D0">
        <w:rPr>
          <w:rFonts w:eastAsiaTheme="minorHAnsi" w:cstheme="minorBidi"/>
          <w:color w:val="000000"/>
          <w:lang w:eastAsia="en-US"/>
        </w:rPr>
        <w:t xml:space="preserve">En tal virtud, este Instituto considera que con la información proporcionada </w:t>
      </w:r>
      <w:r w:rsidR="00E86804" w:rsidRPr="009937D0">
        <w:rPr>
          <w:rFonts w:eastAsiaTheme="minorHAnsi" w:cstheme="minorBidi"/>
          <w:color w:val="000000"/>
          <w:lang w:eastAsia="en-US"/>
        </w:rPr>
        <w:t xml:space="preserve">vía informe </w:t>
      </w:r>
      <w:r w:rsidR="009937D0" w:rsidRPr="009937D0">
        <w:rPr>
          <w:rFonts w:eastAsiaTheme="minorHAnsi" w:cstheme="minorBidi"/>
          <w:color w:val="000000"/>
          <w:lang w:eastAsia="en-US"/>
        </w:rPr>
        <w:t>justificado</w:t>
      </w:r>
      <w:r w:rsidR="00E86804" w:rsidRPr="009937D0">
        <w:rPr>
          <w:rFonts w:eastAsiaTheme="minorHAnsi" w:cstheme="minorBidi"/>
          <w:color w:val="000000"/>
          <w:lang w:eastAsia="en-US"/>
        </w:rPr>
        <w:t xml:space="preserve">, </w:t>
      </w:r>
      <w:r w:rsidR="009937D0" w:rsidRPr="009937D0">
        <w:rPr>
          <w:rFonts w:eastAsiaTheme="minorHAnsi" w:cstheme="minorBidi"/>
          <w:color w:val="000000"/>
          <w:lang w:eastAsia="en-US"/>
        </w:rPr>
        <w:t>se  atiende</w:t>
      </w:r>
      <w:r w:rsidR="00346EA2">
        <w:rPr>
          <w:rFonts w:eastAsiaTheme="minorHAnsi" w:cstheme="minorBidi"/>
          <w:color w:val="000000"/>
          <w:lang w:eastAsia="en-US"/>
        </w:rPr>
        <w:t xml:space="preserve"> el requerimiento</w:t>
      </w:r>
      <w:r w:rsidR="009937D0">
        <w:rPr>
          <w:rFonts w:eastAsiaTheme="minorHAnsi" w:cstheme="minorBidi"/>
          <w:color w:val="000000"/>
          <w:lang w:eastAsia="en-US"/>
        </w:rPr>
        <w:t>, pues se puso a disposición del Particular la información vía consulta directa y diversas modalidades, por rebasar las capacidades técnicas del sistema SAIMEX</w:t>
      </w:r>
      <w:r w:rsidR="00041F5C" w:rsidRPr="00041F5C">
        <w:rPr>
          <w:rFonts w:eastAsiaTheme="minorHAnsi" w:cstheme="minorBidi"/>
          <w:color w:val="000000"/>
          <w:lang w:eastAsia="en-US"/>
        </w:rPr>
        <w:t xml:space="preserve">; </w:t>
      </w:r>
      <w:r w:rsidR="00041F5C" w:rsidRPr="00041F5C">
        <w:rPr>
          <w:rFonts w:eastAsiaTheme="minorHAnsi" w:cs="Tahoma"/>
          <w:bCs/>
          <w:iCs/>
          <w:lang w:eastAsia="en-US"/>
        </w:rPr>
        <w:t xml:space="preserve">dicha determinación, </w:t>
      </w:r>
      <w:r w:rsidR="00041F5C" w:rsidRPr="00041F5C">
        <w:rPr>
          <w:rFonts w:eastAsiaTheme="minorHAnsi" w:cs="Tahoma"/>
          <w:bCs/>
          <w:iCs/>
          <w:lang w:val="es-ES" w:eastAsia="en-US"/>
        </w:rPr>
        <w:t xml:space="preserve">toma sustento en el artículo 12 de la Ley de la materia, </w:t>
      </w:r>
      <w:r w:rsidR="0038654C">
        <w:rPr>
          <w:rFonts w:eastAsiaTheme="minorHAnsi" w:cs="Tahoma"/>
          <w:bCs/>
          <w:iCs/>
          <w:lang w:val="es-ES" w:eastAsia="en-US"/>
        </w:rPr>
        <w:t xml:space="preserve">que  contempla  que </w:t>
      </w:r>
      <w:r w:rsidR="00041F5C" w:rsidRPr="00041F5C">
        <w:rPr>
          <w:rFonts w:eastAsiaTheme="minorHAnsi" w:cs="Tahoma"/>
          <w:bCs/>
          <w:iCs/>
          <w:lang w:val="es-ES" w:eastAsia="en-US"/>
        </w:rPr>
        <w:t>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02256" w14:textId="77777777" w:rsidR="00041F5C" w:rsidRPr="00041F5C" w:rsidRDefault="00041F5C" w:rsidP="00FD3F92">
      <w:pPr>
        <w:spacing w:after="0" w:line="360" w:lineRule="auto"/>
        <w:rPr>
          <w:rFonts w:eastAsiaTheme="minorHAnsi" w:cs="Tahoma"/>
          <w:bCs/>
          <w:iCs/>
          <w:lang w:val="es-ES" w:eastAsia="en-US"/>
        </w:rPr>
      </w:pPr>
    </w:p>
    <w:p w14:paraId="3F8201E0" w14:textId="77777777" w:rsidR="00041F5C" w:rsidRPr="00041F5C" w:rsidRDefault="00041F5C" w:rsidP="00FD3F92">
      <w:pPr>
        <w:spacing w:after="0" w:line="360" w:lineRule="auto"/>
        <w:rPr>
          <w:rFonts w:eastAsiaTheme="minorHAnsi" w:cs="Tahoma"/>
          <w:bCs/>
          <w:lang w:eastAsia="en-US"/>
        </w:rPr>
      </w:pPr>
      <w:r w:rsidRPr="00041F5C">
        <w:rPr>
          <w:rFonts w:eastAsiaTheme="minorHAnsi" w:cs="Tahoma"/>
          <w:bCs/>
          <w:lang w:eastAsia="en-US"/>
        </w:rPr>
        <w:t xml:space="preserve">De esta manera, </w:t>
      </w:r>
      <w:r w:rsidRPr="00041F5C">
        <w:rPr>
          <w:rFonts w:eastAsiaTheme="minorHAnsi" w:cs="Tahoma"/>
          <w:bCs/>
          <w:lang w:val="es-ES" w:eastAsia="en-US"/>
        </w:rPr>
        <w:t xml:space="preserve">el derecho de acceso a la información pública se satisface en aquellos casos en que se entregue el soporte documental en el que conste la información solicitada, sin necesidad de elaborar documentos </w:t>
      </w:r>
      <w:r w:rsidRPr="00041F5C">
        <w:rPr>
          <w:rFonts w:eastAsiaTheme="minorHAnsi" w:cs="Tahoma"/>
          <w:bCs/>
          <w:i/>
          <w:lang w:eastAsia="en-US"/>
        </w:rPr>
        <w:t>ad hoc</w:t>
      </w:r>
      <w:r w:rsidRPr="00041F5C">
        <w:rPr>
          <w:rFonts w:eastAsiaTheme="minorHAnsi" w:cs="Tahoma"/>
          <w:bCs/>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98ED6E6" w14:textId="77777777" w:rsidR="00041F5C" w:rsidRPr="00041F5C" w:rsidRDefault="00041F5C" w:rsidP="00FD3F92">
      <w:pPr>
        <w:spacing w:after="0" w:line="360" w:lineRule="auto"/>
        <w:rPr>
          <w:rFonts w:eastAsiaTheme="minorHAnsi" w:cs="Tahoma"/>
          <w:bCs/>
          <w:lang w:eastAsia="en-US"/>
        </w:rPr>
      </w:pPr>
    </w:p>
    <w:p w14:paraId="77D71E4D" w14:textId="745B5E0A" w:rsidR="00041F5C" w:rsidRPr="00041F5C" w:rsidRDefault="00041F5C" w:rsidP="00FD3F92">
      <w:pPr>
        <w:spacing w:after="0" w:line="360" w:lineRule="auto"/>
        <w:rPr>
          <w:rFonts w:eastAsiaTheme="minorHAnsi" w:cs="Tahoma"/>
          <w:bCs/>
          <w:iCs/>
          <w:lang w:val="es-ES" w:eastAsia="en-US"/>
        </w:rPr>
      </w:pPr>
      <w:r w:rsidRPr="00041F5C">
        <w:rPr>
          <w:rFonts w:eastAsiaTheme="minorHAnsi" w:cs="Tahoma"/>
          <w:bCs/>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persona Recurrente; </w:t>
      </w:r>
      <w:r w:rsidR="009937D0">
        <w:rPr>
          <w:rFonts w:eastAsiaTheme="minorHAnsi" w:cs="Tahoma"/>
          <w:bCs/>
          <w:lang w:val="es-ES" w:eastAsia="en-US"/>
        </w:rPr>
        <w:t xml:space="preserve"> </w:t>
      </w:r>
    </w:p>
    <w:p w14:paraId="12B26DC8" w14:textId="77777777" w:rsidR="00041F5C" w:rsidRPr="00041F5C" w:rsidRDefault="00041F5C" w:rsidP="00FD3F92">
      <w:pPr>
        <w:spacing w:after="0" w:line="360" w:lineRule="auto"/>
        <w:rPr>
          <w:rFonts w:eastAsiaTheme="minorHAnsi" w:cs="Tahoma"/>
          <w:bCs/>
          <w:iCs/>
          <w:lang w:val="es-ES" w:eastAsia="en-US"/>
        </w:rPr>
      </w:pPr>
    </w:p>
    <w:p w14:paraId="15EC487A" w14:textId="52211609" w:rsidR="00346EA2" w:rsidRPr="00346EA2" w:rsidRDefault="00346EA2" w:rsidP="00FD3F92">
      <w:pPr>
        <w:spacing w:after="0" w:line="360" w:lineRule="auto"/>
        <w:contextualSpacing/>
        <w:rPr>
          <w:rFonts w:eastAsia="Calibri" w:cs="Times New Roman"/>
          <w:lang w:eastAsia="en-US"/>
        </w:rPr>
      </w:pPr>
      <w:r w:rsidRPr="00346EA2">
        <w:rPr>
          <w:rFonts w:eastAsia="Calibri" w:cs="Times New Roman"/>
          <w:lang w:eastAsia="en-US"/>
        </w:rPr>
        <w:t xml:space="preserve">En tal virtud, este Instituto considera que con la </w:t>
      </w:r>
      <w:r w:rsidR="0038654C">
        <w:rPr>
          <w:rFonts w:eastAsia="Calibri" w:cs="Times New Roman"/>
          <w:lang w:eastAsia="en-US"/>
        </w:rPr>
        <w:t xml:space="preserve">precisión realizada </w:t>
      </w:r>
      <w:r w:rsidRPr="00346EA2">
        <w:rPr>
          <w:rFonts w:eastAsia="Calibri" w:cs="Times New Roman"/>
          <w:lang w:eastAsia="en-US"/>
        </w:rPr>
        <w:t xml:space="preserve"> vía Informe Justificado,</w:t>
      </w:r>
      <w:r w:rsidRPr="00346EA2">
        <w:rPr>
          <w:rFonts w:eastAsia="Times New Roman" w:cs="Tahoma"/>
          <w:color w:val="auto"/>
          <w:lang w:eastAsia="es-ES"/>
        </w:rPr>
        <w:t xml:space="preserve"> la</w:t>
      </w:r>
      <w:r w:rsidRPr="00346EA2">
        <w:rPr>
          <w:rFonts w:eastAsia="Times New Roman" w:cs="Tahoma"/>
          <w:b/>
          <w:color w:val="auto"/>
          <w:lang w:eastAsia="es-ES"/>
        </w:rPr>
        <w:t xml:space="preserve"> impugnación que se dirime ha quedado sin materia.</w:t>
      </w:r>
    </w:p>
    <w:p w14:paraId="24A53E3F" w14:textId="77777777" w:rsidR="00346EA2" w:rsidRPr="00F8796E" w:rsidRDefault="00346EA2" w:rsidP="00F8796E">
      <w:pPr>
        <w:pStyle w:val="Ttulo2"/>
        <w:spacing w:before="0" w:after="0"/>
      </w:pPr>
    </w:p>
    <w:p w14:paraId="7251CD20" w14:textId="2E758572" w:rsidR="00346EA2" w:rsidRPr="00F8796E" w:rsidRDefault="00F8796E" w:rsidP="00F8796E">
      <w:pPr>
        <w:pStyle w:val="Ttulo2"/>
        <w:spacing w:before="0" w:after="0"/>
      </w:pPr>
      <w:bookmarkStart w:id="23" w:name="_Toc221200658"/>
      <w:r>
        <w:t>TERCERO</w:t>
      </w:r>
      <w:r w:rsidR="00346EA2" w:rsidRPr="00F8796E">
        <w:t>. Decisión</w:t>
      </w:r>
      <w:bookmarkEnd w:id="23"/>
    </w:p>
    <w:p w14:paraId="47374773" w14:textId="77777777" w:rsidR="00346EA2" w:rsidRPr="00346EA2" w:rsidRDefault="00346EA2" w:rsidP="00FD3F92">
      <w:pPr>
        <w:spacing w:after="0" w:line="360" w:lineRule="auto"/>
        <w:ind w:right="-28"/>
        <w:rPr>
          <w:rFonts w:eastAsia="Times New Roman" w:cs="Tahoma"/>
          <w:b/>
          <w:bCs/>
          <w:color w:val="auto"/>
          <w:szCs w:val="24"/>
          <w:lang w:val="es-ES" w:eastAsia="es-ES"/>
        </w:rPr>
      </w:pPr>
    </w:p>
    <w:p w14:paraId="2EBCE650" w14:textId="2B32E8CB" w:rsidR="00346EA2" w:rsidRPr="00346EA2" w:rsidRDefault="00346EA2" w:rsidP="00FD3F92">
      <w:pPr>
        <w:spacing w:after="0" w:line="360" w:lineRule="auto"/>
        <w:ind w:right="-28"/>
        <w:rPr>
          <w:rFonts w:eastAsiaTheme="minorHAnsi" w:cs="Tahoma"/>
          <w:b/>
          <w:bCs/>
          <w:color w:val="auto"/>
          <w:lang w:eastAsia="en-US"/>
        </w:rPr>
      </w:pPr>
      <w:r w:rsidRPr="00346EA2">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346EA2">
        <w:rPr>
          <w:rFonts w:eastAsia="Times New Roman" w:cs="Tahoma"/>
          <w:b/>
          <w:bCs/>
          <w:color w:val="auto"/>
          <w:szCs w:val="24"/>
          <w:lang w:val="es-ES" w:eastAsia="es-ES"/>
        </w:rPr>
        <w:t xml:space="preserve">SOBRESEER </w:t>
      </w:r>
      <w:r w:rsidRPr="00346EA2">
        <w:rPr>
          <w:rFonts w:eastAsia="Times New Roman" w:cs="Tahoma"/>
          <w:bCs/>
          <w:color w:val="auto"/>
          <w:szCs w:val="24"/>
          <w:lang w:val="es-ES" w:eastAsia="es-ES"/>
        </w:rPr>
        <w:t xml:space="preserve">el Recurso de Revisión </w:t>
      </w:r>
      <w:r w:rsidR="0093464C">
        <w:rPr>
          <w:rFonts w:eastAsia="Times New Roman" w:cs="Tahoma"/>
          <w:b/>
          <w:color w:val="auto"/>
          <w:szCs w:val="24"/>
          <w:lang w:val="es-ES" w:eastAsia="es-ES"/>
        </w:rPr>
        <w:t>09336/INFOEM/IP/RR/2025</w:t>
      </w:r>
      <w:r w:rsidR="0038654C">
        <w:rPr>
          <w:rFonts w:eastAsia="Times New Roman" w:cs="Tahoma"/>
          <w:color w:val="auto"/>
          <w:szCs w:val="24"/>
          <w:lang w:val="es-ES" w:eastAsia="es-ES"/>
        </w:rPr>
        <w:t xml:space="preserve"> </w:t>
      </w:r>
      <w:r w:rsidRPr="00346EA2">
        <w:rPr>
          <w:rFonts w:eastAsia="Times New Roman" w:cs="Tahoma"/>
          <w:color w:val="auto"/>
          <w:szCs w:val="24"/>
          <w:lang w:val="es-ES" w:eastAsia="es-ES"/>
        </w:rPr>
        <w:t>en</w:t>
      </w:r>
      <w:r w:rsidRPr="00346EA2">
        <w:rPr>
          <w:rFonts w:eastAsia="Times New Roman" w:cs="Tahoma"/>
          <w:bCs/>
          <w:color w:val="auto"/>
          <w:szCs w:val="24"/>
          <w:lang w:val="es-ES" w:eastAsia="es-ES"/>
        </w:rPr>
        <w:t xml:space="preserve"> virtud de que se actualiza la hipótesis normativa prevista en la fracción III, del artículo 192, del citado ordenamiento legal, </w:t>
      </w:r>
      <w:r w:rsidRPr="00346EA2">
        <w:rPr>
          <w:rFonts w:eastAsiaTheme="minorHAnsi" w:cs="Tahoma"/>
          <w:color w:val="auto"/>
          <w:lang w:eastAsia="en-US"/>
        </w:rPr>
        <w:t>al modificar la respuesta a la solicitud de acceso a la información.</w:t>
      </w:r>
    </w:p>
    <w:p w14:paraId="1FDC553E" w14:textId="77777777" w:rsidR="00346EA2" w:rsidRPr="00346EA2" w:rsidRDefault="00346EA2" w:rsidP="00FD3F92">
      <w:pPr>
        <w:spacing w:after="0" w:line="360" w:lineRule="auto"/>
        <w:ind w:right="-28"/>
        <w:rPr>
          <w:rFonts w:eastAsiaTheme="minorHAnsi" w:cs="Tahoma"/>
          <w:color w:val="auto"/>
          <w:lang w:eastAsia="en-US"/>
        </w:rPr>
      </w:pPr>
    </w:p>
    <w:p w14:paraId="62BEFE9E" w14:textId="77777777" w:rsidR="00346EA2" w:rsidRPr="00346EA2" w:rsidRDefault="00346EA2" w:rsidP="00FD3F92">
      <w:pPr>
        <w:spacing w:after="0" w:line="360" w:lineRule="auto"/>
        <w:ind w:right="-28"/>
        <w:rPr>
          <w:rFonts w:eastAsia="Times New Roman" w:cs="Tahoma"/>
          <w:b/>
          <w:bCs/>
          <w:iCs/>
          <w:color w:val="auto"/>
          <w:szCs w:val="24"/>
          <w:lang w:eastAsia="es-ES"/>
        </w:rPr>
      </w:pPr>
      <w:r w:rsidRPr="00346EA2">
        <w:rPr>
          <w:rFonts w:eastAsia="Times New Roman" w:cs="Tahoma"/>
          <w:b/>
          <w:bCs/>
          <w:iCs/>
          <w:color w:val="auto"/>
          <w:szCs w:val="24"/>
          <w:lang w:eastAsia="es-ES"/>
        </w:rPr>
        <w:t>Términos de la Resolución para conocimiento del Particular</w:t>
      </w:r>
    </w:p>
    <w:p w14:paraId="543ADE18" w14:textId="77777777" w:rsidR="00346EA2" w:rsidRPr="00346EA2" w:rsidRDefault="00346EA2" w:rsidP="00FD3F92">
      <w:pPr>
        <w:spacing w:after="0" w:line="360" w:lineRule="auto"/>
        <w:ind w:right="-28"/>
        <w:rPr>
          <w:rFonts w:eastAsiaTheme="minorHAnsi" w:cs="Tahoma"/>
          <w:color w:val="auto"/>
          <w:lang w:eastAsia="en-US"/>
        </w:rPr>
      </w:pPr>
    </w:p>
    <w:p w14:paraId="716731BB" w14:textId="62BA57E4" w:rsidR="00346EA2" w:rsidRPr="00346EA2" w:rsidRDefault="00346EA2" w:rsidP="00FD3F92">
      <w:pPr>
        <w:spacing w:after="0" w:line="360" w:lineRule="auto"/>
        <w:ind w:right="-28"/>
        <w:rPr>
          <w:rFonts w:eastAsia="Times New Roman" w:cs="Tahoma"/>
          <w:bCs/>
          <w:iCs/>
          <w:color w:val="auto"/>
          <w:szCs w:val="24"/>
          <w:lang w:val="es-ES" w:eastAsia="es-ES"/>
        </w:rPr>
      </w:pPr>
      <w:r w:rsidRPr="00346EA2">
        <w:rPr>
          <w:rFonts w:eastAsia="Times New Roman" w:cs="Tahoma"/>
          <w:bCs/>
          <w:iCs/>
          <w:color w:val="auto"/>
          <w:szCs w:val="24"/>
          <w:lang w:val="es-ES" w:eastAsia="es-ES"/>
        </w:rPr>
        <w:t xml:space="preserve">Se le hace del conocimiento del Particular, que,  en el presente caso,  </w:t>
      </w:r>
      <w:r w:rsidR="00E05C09">
        <w:rPr>
          <w:rFonts w:eastAsia="Times New Roman" w:cs="Tahoma"/>
          <w:bCs/>
          <w:iCs/>
          <w:color w:val="auto"/>
          <w:szCs w:val="24"/>
          <w:lang w:val="es-ES" w:eastAsia="es-ES"/>
        </w:rPr>
        <w:t>si bien inicialmente se le concedía la razón, pue el Sujeto Obligado no le proporcionó la información sino solo le requirió se precisara la misma, con posterioridad vía informe justificado, fundó y motivo la imposibilidad de entrega vía SAIMEX, ofreciendo otras modalidades para la entrega de la misma</w:t>
      </w:r>
      <w:r w:rsidR="00EE4C72">
        <w:rPr>
          <w:rFonts w:eastAsia="Times New Roman" w:cs="Tahoma"/>
          <w:bCs/>
          <w:iCs/>
          <w:color w:val="auto"/>
          <w:szCs w:val="24"/>
          <w:lang w:val="es-ES" w:eastAsia="es-ES"/>
        </w:rPr>
        <w:t xml:space="preserve">. </w:t>
      </w:r>
      <w:r w:rsidRPr="00346EA2">
        <w:rPr>
          <w:rFonts w:eastAsia="Times New Roman" w:cs="Tahoma"/>
          <w:bCs/>
          <w:iCs/>
          <w:color w:val="auto"/>
          <w:szCs w:val="24"/>
          <w:lang w:val="es-ES" w:eastAsia="es-ES"/>
        </w:rPr>
        <w:t xml:space="preserve">Por lo anterior, se determinó sobreseer el recurso al quedar sin materia por las razones antes expuestas. </w:t>
      </w:r>
    </w:p>
    <w:p w14:paraId="1EEBCC2C" w14:textId="77777777" w:rsidR="00346EA2" w:rsidRPr="00346EA2" w:rsidRDefault="00346EA2" w:rsidP="00FD3F92">
      <w:pPr>
        <w:spacing w:after="0" w:line="360" w:lineRule="auto"/>
        <w:ind w:right="-28"/>
        <w:rPr>
          <w:rFonts w:eastAsia="Times New Roman" w:cs="Tahoma"/>
          <w:bCs/>
          <w:iCs/>
          <w:color w:val="auto"/>
          <w:szCs w:val="24"/>
          <w:lang w:val="es-ES" w:eastAsia="es-ES"/>
        </w:rPr>
      </w:pPr>
    </w:p>
    <w:p w14:paraId="57046390" w14:textId="77777777" w:rsidR="00346EA2" w:rsidRPr="00346EA2" w:rsidRDefault="00346EA2" w:rsidP="00FD3F92">
      <w:pPr>
        <w:spacing w:after="0" w:line="360" w:lineRule="auto"/>
        <w:ind w:right="-28"/>
        <w:rPr>
          <w:rFonts w:eastAsia="Calibri" w:cs="Tahoma"/>
          <w:lang w:eastAsia="en-US"/>
        </w:rPr>
      </w:pPr>
      <w:r w:rsidRPr="00346EA2">
        <w:rPr>
          <w:rFonts w:eastAsia="Calibri" w:cs="Tahoma"/>
          <w:bCs/>
          <w:iCs/>
          <w:color w:val="auto"/>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E6C7243" w14:textId="77777777" w:rsidR="00346EA2" w:rsidRPr="00346EA2" w:rsidRDefault="00346EA2" w:rsidP="00FD3F92">
      <w:pPr>
        <w:spacing w:after="0" w:line="360" w:lineRule="auto"/>
        <w:rPr>
          <w:rFonts w:eastAsiaTheme="minorHAnsi" w:cstheme="minorBidi"/>
          <w:color w:val="auto"/>
          <w:lang w:eastAsia="en-US"/>
        </w:rPr>
      </w:pPr>
    </w:p>
    <w:p w14:paraId="01686436" w14:textId="77777777" w:rsidR="00346EA2" w:rsidRPr="00346EA2" w:rsidRDefault="00346EA2" w:rsidP="00FD3F92">
      <w:pPr>
        <w:spacing w:after="0" w:line="360" w:lineRule="auto"/>
        <w:rPr>
          <w:rFonts w:eastAsia="Calibri" w:cs="Tahoma"/>
          <w:bCs/>
          <w:color w:val="auto"/>
          <w:lang w:eastAsia="en-US"/>
        </w:rPr>
      </w:pPr>
      <w:r w:rsidRPr="00346EA2">
        <w:rPr>
          <w:rFonts w:eastAsiaTheme="minorHAnsi" w:cstheme="minorBidi"/>
          <w:color w:val="auto"/>
          <w:lang w:eastAsia="en-US"/>
        </w:rPr>
        <w:t>Por</w:t>
      </w:r>
      <w:r w:rsidRPr="00346EA2">
        <w:rPr>
          <w:rFonts w:eastAsia="Calibri" w:cs="Tahoma"/>
          <w:bCs/>
          <w:color w:val="auto"/>
          <w:lang w:eastAsia="en-US"/>
        </w:rPr>
        <w:t xml:space="preserve"> lo expuesto y fundado, este Pleno:</w:t>
      </w:r>
    </w:p>
    <w:p w14:paraId="1CD9265D" w14:textId="77777777" w:rsidR="00346EA2" w:rsidRPr="00346EA2" w:rsidRDefault="00346EA2" w:rsidP="00FD3F92">
      <w:pPr>
        <w:spacing w:after="0" w:line="360" w:lineRule="auto"/>
        <w:rPr>
          <w:rFonts w:eastAsia="Calibri" w:cs="Tahoma"/>
          <w:bCs/>
          <w:color w:val="auto"/>
          <w:lang w:eastAsia="en-US"/>
        </w:rPr>
      </w:pPr>
    </w:p>
    <w:p w14:paraId="51A180D9" w14:textId="77777777" w:rsidR="00346EA2" w:rsidRPr="00F8796E" w:rsidRDefault="00346EA2" w:rsidP="00F8796E">
      <w:pPr>
        <w:pStyle w:val="Ttulo2"/>
        <w:spacing w:before="0" w:after="0"/>
        <w:jc w:val="center"/>
      </w:pPr>
      <w:bookmarkStart w:id="24" w:name="_Toc221200659"/>
      <w:r w:rsidRPr="00F8796E">
        <w:t>R E S U E L V E</w:t>
      </w:r>
      <w:bookmarkEnd w:id="24"/>
    </w:p>
    <w:p w14:paraId="3BD8D99D" w14:textId="77777777" w:rsidR="00346EA2" w:rsidRPr="00346EA2" w:rsidRDefault="00346EA2" w:rsidP="00FD3F92">
      <w:pPr>
        <w:spacing w:after="0" w:line="360" w:lineRule="auto"/>
        <w:rPr>
          <w:rFonts w:eastAsia="Calibri" w:cs="Tahoma"/>
          <w:b/>
          <w:bCs/>
          <w:iCs/>
          <w:color w:val="FF0000"/>
          <w:lang w:eastAsia="en-US"/>
        </w:rPr>
      </w:pPr>
    </w:p>
    <w:p w14:paraId="092136DA" w14:textId="79A640A6" w:rsidR="00346EA2" w:rsidRPr="008D7BE2" w:rsidRDefault="00346EA2" w:rsidP="00FD3F92">
      <w:pPr>
        <w:spacing w:after="0" w:line="360" w:lineRule="auto"/>
        <w:rPr>
          <w:rFonts w:eastAsia="Calibri" w:cs="Tahoma"/>
          <w:iCs/>
          <w:color w:val="auto"/>
          <w:lang w:eastAsia="en-US"/>
        </w:rPr>
      </w:pPr>
      <w:r w:rsidRPr="00346EA2">
        <w:rPr>
          <w:rFonts w:eastAsia="Calibri" w:cs="Tahoma"/>
          <w:b/>
          <w:bCs/>
          <w:iCs/>
          <w:color w:val="auto"/>
          <w:lang w:eastAsia="en-US"/>
        </w:rPr>
        <w:lastRenderedPageBreak/>
        <w:t xml:space="preserve">PRIMERO. </w:t>
      </w:r>
      <w:r w:rsidRPr="00346EA2">
        <w:rPr>
          <w:rFonts w:eastAsia="Calibri" w:cs="Tahoma"/>
          <w:iCs/>
          <w:color w:val="auto"/>
          <w:lang w:eastAsia="en-US"/>
        </w:rPr>
        <w:t xml:space="preserve">Se </w:t>
      </w:r>
      <w:r w:rsidRPr="00346EA2">
        <w:rPr>
          <w:rFonts w:eastAsia="Calibri" w:cs="Tahoma"/>
          <w:b/>
          <w:bCs/>
          <w:iCs/>
          <w:color w:val="auto"/>
          <w:lang w:eastAsia="en-US"/>
        </w:rPr>
        <w:t xml:space="preserve">SOBRESEE </w:t>
      </w:r>
      <w:r w:rsidRPr="00346EA2">
        <w:rPr>
          <w:rFonts w:eastAsia="Calibri" w:cs="Tahoma"/>
          <w:iCs/>
          <w:color w:val="auto"/>
          <w:lang w:eastAsia="en-US"/>
        </w:rPr>
        <w:t>el Recurso de Revisión con número</w:t>
      </w:r>
      <w:r w:rsidR="008D7BE2">
        <w:rPr>
          <w:rFonts w:eastAsia="Calibri" w:cs="Tahoma"/>
          <w:b/>
          <w:bCs/>
          <w:iCs/>
          <w:color w:val="auto"/>
          <w:lang w:eastAsia="en-US"/>
        </w:rPr>
        <w:t xml:space="preserve"> </w:t>
      </w:r>
      <w:r w:rsidR="0093464C">
        <w:rPr>
          <w:rFonts w:eastAsia="Calibri" w:cs="Tahoma"/>
          <w:b/>
          <w:bCs/>
          <w:iCs/>
          <w:color w:val="auto"/>
          <w:lang w:eastAsia="en-US"/>
        </w:rPr>
        <w:t>09336/INFOEM/IP/RR/2025</w:t>
      </w:r>
      <w:r w:rsidRPr="00346EA2">
        <w:rPr>
          <w:rFonts w:eastAsiaTheme="minorHAnsi" w:cs="Arial"/>
          <w:bCs/>
          <w:color w:val="auto"/>
          <w:lang w:val="es-ES" w:eastAsia="en-US"/>
        </w:rPr>
        <w:t xml:space="preserve"> en términos del artículo 192, fracción III, de la Ley de Transparencia y Acceso a la Información Pública del Estado de México y Municipios,</w:t>
      </w:r>
      <w:r w:rsidRPr="00346EA2">
        <w:rPr>
          <w:rFonts w:eastAsia="Calibri" w:cs="Tahoma"/>
          <w:b/>
          <w:bCs/>
          <w:iCs/>
          <w:color w:val="auto"/>
          <w:lang w:eastAsia="en-US"/>
        </w:rPr>
        <w:t xml:space="preserve"> </w:t>
      </w:r>
      <w:r w:rsidRPr="00346EA2">
        <w:rPr>
          <w:rFonts w:eastAsia="Calibri" w:cs="Tahoma"/>
          <w:iCs/>
          <w:color w:val="auto"/>
          <w:lang w:eastAsia="en-US"/>
        </w:rPr>
        <w:t>porque el Sujeto Obligado, al modificar la respuesta a la solicitud de acceso a la información con número</w:t>
      </w:r>
      <w:r w:rsidR="008D7BE2">
        <w:rPr>
          <w:rFonts w:eastAsia="Calibri" w:cs="Tahoma"/>
          <w:iCs/>
          <w:color w:val="auto"/>
          <w:lang w:eastAsia="en-US"/>
        </w:rPr>
        <w:t xml:space="preserve"> </w:t>
      </w:r>
      <w:r w:rsidR="00657ED3" w:rsidRPr="00657ED3">
        <w:rPr>
          <w:rFonts w:eastAsia="Calibri" w:cs="Tahoma"/>
          <w:b/>
          <w:iCs/>
          <w:color w:val="auto"/>
          <w:lang w:eastAsia="en-US"/>
        </w:rPr>
        <w:t>01309/CUAUTIZC/IP/2025</w:t>
      </w:r>
      <w:r w:rsidR="00657ED3">
        <w:rPr>
          <w:rFonts w:eastAsia="Calibri" w:cs="Tahoma"/>
          <w:iCs/>
          <w:color w:val="auto"/>
          <w:lang w:eastAsia="en-US"/>
        </w:rPr>
        <w:t xml:space="preserve">, </w:t>
      </w:r>
      <w:r w:rsidRPr="00346EA2">
        <w:rPr>
          <w:rFonts w:eastAsia="Calibri" w:cs="Tahoma"/>
          <w:iCs/>
          <w:color w:val="auto"/>
          <w:lang w:eastAsia="en-US"/>
        </w:rPr>
        <w:t>el Medio de Impugnación, quedó sin materia, en términos de los Considerandos</w:t>
      </w:r>
      <w:r w:rsidRPr="00346EA2">
        <w:rPr>
          <w:rFonts w:eastAsia="Calibri" w:cs="Tahoma"/>
          <w:b/>
          <w:bCs/>
          <w:iCs/>
          <w:color w:val="auto"/>
          <w:lang w:eastAsia="en-US"/>
        </w:rPr>
        <w:t xml:space="preserve"> </w:t>
      </w:r>
      <w:r w:rsidR="00C44834">
        <w:rPr>
          <w:rFonts w:eastAsia="Calibri" w:cs="Tahoma"/>
          <w:b/>
          <w:bCs/>
          <w:iCs/>
          <w:color w:val="auto"/>
          <w:lang w:eastAsia="en-US"/>
        </w:rPr>
        <w:t xml:space="preserve">SEGUNDO </w:t>
      </w:r>
      <w:r w:rsidRPr="00346EA2">
        <w:rPr>
          <w:rFonts w:eastAsia="Calibri" w:cs="Tahoma"/>
          <w:bCs/>
          <w:iCs/>
          <w:color w:val="auto"/>
          <w:lang w:eastAsia="en-US"/>
        </w:rPr>
        <w:t>y</w:t>
      </w:r>
      <w:r w:rsidR="00C44834">
        <w:rPr>
          <w:rFonts w:eastAsia="Calibri" w:cs="Tahoma"/>
          <w:b/>
          <w:bCs/>
          <w:iCs/>
          <w:color w:val="auto"/>
          <w:lang w:eastAsia="en-US"/>
        </w:rPr>
        <w:t xml:space="preserve"> TERCERO</w:t>
      </w:r>
      <w:r w:rsidRPr="00346EA2">
        <w:rPr>
          <w:rFonts w:eastAsia="Calibri" w:cs="Tahoma"/>
          <w:b/>
          <w:bCs/>
          <w:iCs/>
          <w:color w:val="auto"/>
          <w:lang w:eastAsia="en-US"/>
        </w:rPr>
        <w:t xml:space="preserve"> </w:t>
      </w:r>
      <w:r w:rsidRPr="00346EA2">
        <w:rPr>
          <w:rFonts w:eastAsia="Calibri" w:cs="Tahoma"/>
          <w:iCs/>
          <w:color w:val="auto"/>
          <w:lang w:eastAsia="en-US"/>
        </w:rPr>
        <w:t>de la presente Resolución.</w:t>
      </w:r>
    </w:p>
    <w:p w14:paraId="5A42025D" w14:textId="77777777" w:rsidR="00346EA2" w:rsidRPr="00346EA2" w:rsidRDefault="00346EA2" w:rsidP="00FD3F92">
      <w:pPr>
        <w:spacing w:after="0" w:line="360" w:lineRule="auto"/>
        <w:rPr>
          <w:rFonts w:eastAsia="Calibri" w:cs="Tahoma"/>
          <w:b/>
          <w:bCs/>
          <w:i/>
          <w:iCs/>
          <w:color w:val="auto"/>
          <w:lang w:eastAsia="en-US"/>
        </w:rPr>
      </w:pPr>
    </w:p>
    <w:p w14:paraId="31619A54" w14:textId="77777777" w:rsidR="00346EA2" w:rsidRPr="00346EA2" w:rsidRDefault="00346EA2" w:rsidP="00FD3F92">
      <w:pPr>
        <w:spacing w:after="0" w:line="360" w:lineRule="auto"/>
        <w:rPr>
          <w:rFonts w:eastAsia="Calibri" w:cs="Tahoma"/>
          <w:b/>
          <w:bCs/>
          <w:iCs/>
          <w:color w:val="auto"/>
          <w:lang w:eastAsia="en-US"/>
        </w:rPr>
      </w:pPr>
      <w:r w:rsidRPr="00346EA2">
        <w:rPr>
          <w:rFonts w:eastAsia="Calibri" w:cs="Tahoma"/>
          <w:b/>
          <w:bCs/>
          <w:iCs/>
          <w:color w:val="auto"/>
          <w:lang w:eastAsia="en-US"/>
        </w:rPr>
        <w:t xml:space="preserve">SEGUNDO. NOTIFÍQUESE VÍA SAIMEX </w:t>
      </w:r>
      <w:r w:rsidRPr="00346EA2">
        <w:rPr>
          <w:rFonts w:eastAsia="Calibri" w:cs="Tahoma"/>
          <w:iCs/>
          <w:color w:val="auto"/>
          <w:lang w:eastAsia="en-US"/>
        </w:rPr>
        <w:t>la presente Resolución al Titular de la Unidad de Transparencia del Sujeto Obligado.</w:t>
      </w:r>
    </w:p>
    <w:p w14:paraId="086A5B9D" w14:textId="77777777" w:rsidR="00346EA2" w:rsidRPr="00346EA2" w:rsidRDefault="00346EA2" w:rsidP="00FD3F92">
      <w:pPr>
        <w:spacing w:after="0" w:line="360" w:lineRule="auto"/>
        <w:rPr>
          <w:rFonts w:eastAsia="Calibri" w:cs="Tahoma"/>
          <w:b/>
          <w:bCs/>
          <w:i/>
          <w:iCs/>
          <w:color w:val="FF0000"/>
          <w:lang w:eastAsia="en-US"/>
        </w:rPr>
      </w:pPr>
    </w:p>
    <w:p w14:paraId="73495A5E" w14:textId="77777777" w:rsidR="00346EA2" w:rsidRPr="00346EA2" w:rsidRDefault="00346EA2" w:rsidP="00FD3F92">
      <w:pPr>
        <w:spacing w:after="0" w:line="360" w:lineRule="auto"/>
        <w:rPr>
          <w:rFonts w:eastAsia="Calibri" w:cs="Tahoma"/>
          <w:b/>
          <w:bCs/>
          <w:iCs/>
          <w:color w:val="auto"/>
          <w:lang w:eastAsia="en-US"/>
        </w:rPr>
      </w:pPr>
      <w:r w:rsidRPr="00346EA2">
        <w:rPr>
          <w:rFonts w:eastAsia="Calibri" w:cs="Tahoma"/>
          <w:b/>
          <w:bCs/>
          <w:iCs/>
          <w:color w:val="auto"/>
          <w:lang w:eastAsia="en-US"/>
        </w:rPr>
        <w:t xml:space="preserve">TERCERO. NOTIFÍQUESE VÍA SAIMEX </w:t>
      </w:r>
      <w:r w:rsidRPr="00346EA2">
        <w:rPr>
          <w:rFonts w:eastAsia="Calibri" w:cs="Tahoma"/>
          <w:iCs/>
          <w:color w:val="auto"/>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01CBB29" w14:textId="77777777" w:rsidR="00346EA2" w:rsidRPr="00346EA2" w:rsidRDefault="00346EA2" w:rsidP="00FD3F92">
      <w:pPr>
        <w:spacing w:after="0" w:line="360" w:lineRule="auto"/>
        <w:rPr>
          <w:rFonts w:eastAsia="Calibri" w:cs="Tahoma"/>
          <w:bCs/>
          <w:color w:val="auto"/>
          <w:lang w:eastAsia="en-US"/>
        </w:rPr>
      </w:pPr>
    </w:p>
    <w:p w14:paraId="49450D34" w14:textId="1A2EF3C3" w:rsidR="00346EA2" w:rsidRPr="00346EA2" w:rsidRDefault="00346EA2" w:rsidP="00FD3F92">
      <w:pPr>
        <w:spacing w:after="0" w:line="360" w:lineRule="auto"/>
        <w:rPr>
          <w:rFonts w:eastAsiaTheme="minorHAnsi" w:cstheme="minorBidi"/>
          <w:color w:val="auto"/>
          <w:lang w:eastAsia="en-US"/>
        </w:rPr>
      </w:pPr>
      <w:r w:rsidRPr="00346EA2">
        <w:rPr>
          <w:rFonts w:eastAsia="Calibri" w:cstheme="minorBidi"/>
          <w:lang w:eastAsia="en-US"/>
        </w:rPr>
        <w:t xml:space="preserve">ASÍ LO RESUELVE, POR </w:t>
      </w:r>
      <w:r w:rsidR="00173687" w:rsidRPr="00D464EF">
        <w:rPr>
          <w:rFonts w:eastAsia="Calibri" w:cstheme="minorBidi"/>
          <w:b/>
          <w:lang w:eastAsia="en-US"/>
        </w:rPr>
        <w:t>MAYORIA</w:t>
      </w:r>
      <w:r w:rsidR="00173687">
        <w:rPr>
          <w:rFonts w:eastAsia="Calibri" w:cstheme="minorBidi"/>
          <w:lang w:eastAsia="en-US"/>
        </w:rPr>
        <w:t xml:space="preserve"> </w:t>
      </w:r>
      <w:r w:rsidRPr="00346EA2">
        <w:rPr>
          <w:rFonts w:eastAsia="Calibri" w:cstheme="minorBidi"/>
          <w:lang w:eastAsia="en-U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464EF">
        <w:rPr>
          <w:rFonts w:eastAsia="Calibri" w:cstheme="minorBidi"/>
          <w:lang w:eastAsia="en-US"/>
        </w:rPr>
        <w:t xml:space="preserve"> </w:t>
      </w:r>
      <w:r w:rsidR="00173687">
        <w:rPr>
          <w:rFonts w:eastAsia="Calibri" w:cstheme="minorBidi"/>
          <w:lang w:eastAsia="en-US"/>
        </w:rPr>
        <w:t>CON VOTO DISIDENTE</w:t>
      </w:r>
      <w:r w:rsidRPr="00346EA2">
        <w:rPr>
          <w:rFonts w:eastAsia="Calibri" w:cstheme="minorBidi"/>
          <w:lang w:eastAsia="en-US"/>
        </w:rPr>
        <w:t xml:space="preserve">, EN LA </w:t>
      </w:r>
      <w:r w:rsidR="00657ED3">
        <w:rPr>
          <w:rFonts w:eastAsia="Calibri" w:cstheme="minorBidi"/>
          <w:lang w:eastAsia="en-US"/>
        </w:rPr>
        <w:t>CUARTA</w:t>
      </w:r>
      <w:r w:rsidRPr="00346EA2">
        <w:rPr>
          <w:rFonts w:eastAsia="Calibri" w:cstheme="minorBidi"/>
          <w:lang w:eastAsia="en-US"/>
        </w:rPr>
        <w:t xml:space="preserve"> SESIÓN ORDINARIA, CELEBRADA EL </w:t>
      </w:r>
      <w:r w:rsidR="00F8796E">
        <w:rPr>
          <w:rFonts w:eastAsia="Calibri" w:cstheme="minorBidi"/>
          <w:lang w:eastAsia="en-US"/>
        </w:rPr>
        <w:t>CINCO</w:t>
      </w:r>
      <w:r w:rsidR="00657ED3">
        <w:rPr>
          <w:rFonts w:eastAsia="Calibri" w:cstheme="minorBidi"/>
          <w:lang w:eastAsia="en-US"/>
        </w:rPr>
        <w:t xml:space="preserve"> DE FEBRERO DE DOS MIL VEINTISÉIS</w:t>
      </w:r>
      <w:r w:rsidRPr="00346EA2">
        <w:rPr>
          <w:rFonts w:eastAsia="Calibri" w:cstheme="minorBidi"/>
          <w:lang w:eastAsia="en-US"/>
        </w:rPr>
        <w:t>, ANTE EL SECRETARIO TÉCNICO DEL PLENO, ALEXIS TAPIA RAMÍREZ.</w:t>
      </w:r>
      <w:r w:rsidRPr="00346EA2">
        <w:rPr>
          <w:rFonts w:eastAsiaTheme="minorHAnsi" w:cstheme="minorBidi"/>
          <w:lang w:eastAsia="en-US"/>
        </w:rPr>
        <w:br w:type="page"/>
      </w:r>
    </w:p>
    <w:p w14:paraId="791860A6" w14:textId="77777777" w:rsidR="00346EA2" w:rsidRPr="00346EA2" w:rsidRDefault="00346EA2" w:rsidP="00FD3F92">
      <w:pPr>
        <w:spacing w:after="0" w:line="360" w:lineRule="auto"/>
        <w:rPr>
          <w:rFonts w:eastAsia="Times New Roman" w:cs="Tahoma"/>
          <w:bCs/>
          <w:color w:val="FF0000"/>
          <w:lang w:eastAsia="es-ES"/>
        </w:rPr>
      </w:pPr>
    </w:p>
    <w:p w14:paraId="1741A45B" w14:textId="77777777" w:rsidR="00D43425" w:rsidRPr="001570EC" w:rsidRDefault="00D43425" w:rsidP="00FD3F92">
      <w:pPr>
        <w:spacing w:after="0" w:line="360" w:lineRule="auto"/>
        <w:contextualSpacing/>
        <w:rPr>
          <w:rFonts w:eastAsia="Calibri" w:cstheme="minorBidi"/>
          <w:lang w:eastAsia="en-US"/>
        </w:rPr>
      </w:pPr>
    </w:p>
    <w:sectPr w:rsidR="00D43425" w:rsidRPr="001570EC" w:rsidSect="00CE4466">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49FC" w14:textId="77777777" w:rsidR="00255B0B" w:rsidRDefault="00255B0B">
      <w:pPr>
        <w:spacing w:after="0" w:line="240" w:lineRule="auto"/>
      </w:pPr>
      <w:r>
        <w:separator/>
      </w:r>
    </w:p>
  </w:endnote>
  <w:endnote w:type="continuationSeparator" w:id="0">
    <w:p w14:paraId="482B450E" w14:textId="77777777" w:rsidR="00255B0B" w:rsidRDefault="0025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3D6378" w:rsidRDefault="003D63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3103">
      <w:rPr>
        <w:b/>
        <w:noProof/>
        <w:color w:val="000000"/>
        <w:sz w:val="24"/>
        <w:szCs w:val="24"/>
      </w:rPr>
      <w:t>20</w:t>
    </w:r>
    <w:r>
      <w:rPr>
        <w:b/>
        <w:color w:val="000000"/>
        <w:sz w:val="24"/>
        <w:szCs w:val="24"/>
      </w:rPr>
      <w:fldChar w:fldCharType="end"/>
    </w:r>
  </w:p>
  <w:p w14:paraId="547C391C" w14:textId="77777777" w:rsidR="003D6378" w:rsidRDefault="003D637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3D6378" w:rsidRDefault="003D63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3103">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3103">
      <w:rPr>
        <w:b/>
        <w:noProof/>
        <w:color w:val="000000"/>
        <w:sz w:val="24"/>
        <w:szCs w:val="24"/>
      </w:rPr>
      <w:t>20</w:t>
    </w:r>
    <w:r>
      <w:rPr>
        <w:b/>
        <w:color w:val="000000"/>
        <w:sz w:val="24"/>
        <w:szCs w:val="24"/>
      </w:rPr>
      <w:fldChar w:fldCharType="end"/>
    </w:r>
  </w:p>
  <w:p w14:paraId="021EE9EB" w14:textId="77777777" w:rsidR="003D6378" w:rsidRDefault="003D637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3D6378" w:rsidRDefault="003D63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5310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53103">
      <w:rPr>
        <w:b/>
        <w:noProof/>
        <w:color w:val="000000"/>
        <w:sz w:val="24"/>
        <w:szCs w:val="24"/>
      </w:rPr>
      <w:t>20</w:t>
    </w:r>
    <w:r>
      <w:rPr>
        <w:b/>
        <w:color w:val="000000"/>
        <w:sz w:val="24"/>
        <w:szCs w:val="24"/>
      </w:rPr>
      <w:fldChar w:fldCharType="end"/>
    </w:r>
  </w:p>
  <w:p w14:paraId="23D55011" w14:textId="77777777" w:rsidR="003D6378" w:rsidRDefault="003D63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F17C" w14:textId="77777777" w:rsidR="00255B0B" w:rsidRDefault="00255B0B">
      <w:pPr>
        <w:spacing w:after="0" w:line="240" w:lineRule="auto"/>
      </w:pPr>
      <w:r>
        <w:separator/>
      </w:r>
    </w:p>
  </w:footnote>
  <w:footnote w:type="continuationSeparator" w:id="0">
    <w:p w14:paraId="1EC6F7E5" w14:textId="77777777" w:rsidR="00255B0B" w:rsidRDefault="0025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3D6378" w:rsidRDefault="003D6378">
    <w:pPr>
      <w:widowControl w:val="0"/>
      <w:pBdr>
        <w:top w:val="nil"/>
        <w:left w:val="nil"/>
        <w:bottom w:val="nil"/>
        <w:right w:val="nil"/>
        <w:between w:val="nil"/>
      </w:pBdr>
      <w:spacing w:after="0" w:line="276" w:lineRule="auto"/>
      <w:jc w:val="left"/>
      <w:rPr>
        <w:color w:val="000000"/>
      </w:rPr>
    </w:pPr>
  </w:p>
  <w:tbl>
    <w:tblPr>
      <w:tblStyle w:val="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3D6378" w14:paraId="4913F089" w14:textId="77777777">
      <w:trPr>
        <w:trHeight w:val="141"/>
      </w:trPr>
      <w:tc>
        <w:tcPr>
          <w:tcW w:w="2404" w:type="dxa"/>
        </w:tcPr>
        <w:p w14:paraId="1D800919" w14:textId="77777777" w:rsidR="003D6378" w:rsidRDefault="003D6378">
          <w:pPr>
            <w:tabs>
              <w:tab w:val="right" w:pos="8838"/>
            </w:tabs>
            <w:ind w:right="-105"/>
            <w:rPr>
              <w:b/>
            </w:rPr>
          </w:pPr>
          <w:r>
            <w:rPr>
              <w:b/>
            </w:rPr>
            <w:t>Recurso de Revisión:</w:t>
          </w:r>
        </w:p>
      </w:tc>
      <w:tc>
        <w:tcPr>
          <w:tcW w:w="3587" w:type="dxa"/>
        </w:tcPr>
        <w:p w14:paraId="53E9BD67" w14:textId="77777777" w:rsidR="003D6378" w:rsidRDefault="003D6378">
          <w:pPr>
            <w:tabs>
              <w:tab w:val="right" w:pos="8838"/>
            </w:tabs>
            <w:ind w:left="-28" w:right="683"/>
          </w:pPr>
          <w:r>
            <w:t>04196/INFOEM/IP/RR/2020</w:t>
          </w:r>
        </w:p>
      </w:tc>
    </w:tr>
    <w:tr w:rsidR="003D6378" w14:paraId="515F523A" w14:textId="77777777">
      <w:trPr>
        <w:trHeight w:val="276"/>
      </w:trPr>
      <w:tc>
        <w:tcPr>
          <w:tcW w:w="2404" w:type="dxa"/>
        </w:tcPr>
        <w:p w14:paraId="1CFF82A0" w14:textId="77777777" w:rsidR="003D6378" w:rsidRDefault="003D6378">
          <w:pPr>
            <w:tabs>
              <w:tab w:val="right" w:pos="8838"/>
            </w:tabs>
            <w:ind w:right="-105"/>
            <w:rPr>
              <w:b/>
            </w:rPr>
          </w:pPr>
          <w:r>
            <w:rPr>
              <w:b/>
            </w:rPr>
            <w:t>Sujeto Obligado:</w:t>
          </w:r>
        </w:p>
      </w:tc>
      <w:tc>
        <w:tcPr>
          <w:tcW w:w="3587" w:type="dxa"/>
        </w:tcPr>
        <w:p w14:paraId="1142F936" w14:textId="77777777" w:rsidR="003D6378" w:rsidRDefault="003D6378">
          <w:pPr>
            <w:tabs>
              <w:tab w:val="right" w:pos="8838"/>
            </w:tabs>
            <w:ind w:right="116"/>
          </w:pPr>
          <w:r>
            <w:t>Ayuntamiento de Chapultepec</w:t>
          </w:r>
        </w:p>
      </w:tc>
    </w:tr>
    <w:tr w:rsidR="003D6378" w14:paraId="69080D23" w14:textId="77777777">
      <w:trPr>
        <w:trHeight w:val="276"/>
      </w:trPr>
      <w:tc>
        <w:tcPr>
          <w:tcW w:w="2404" w:type="dxa"/>
        </w:tcPr>
        <w:p w14:paraId="50E24B18" w14:textId="77777777" w:rsidR="003D6378" w:rsidRDefault="003D6378">
          <w:pPr>
            <w:tabs>
              <w:tab w:val="right" w:pos="8838"/>
            </w:tabs>
            <w:ind w:right="-105"/>
            <w:rPr>
              <w:b/>
            </w:rPr>
          </w:pPr>
          <w:r>
            <w:rPr>
              <w:b/>
            </w:rPr>
            <w:t>Comisionado Ponente:</w:t>
          </w:r>
        </w:p>
      </w:tc>
      <w:tc>
        <w:tcPr>
          <w:tcW w:w="3587" w:type="dxa"/>
        </w:tcPr>
        <w:p w14:paraId="1467B143" w14:textId="77777777" w:rsidR="003D6378" w:rsidRDefault="003D6378">
          <w:pPr>
            <w:tabs>
              <w:tab w:val="right" w:pos="8838"/>
            </w:tabs>
            <w:ind w:right="-32"/>
          </w:pPr>
          <w:r>
            <w:t>Luis Gustavo Parra Noriega</w:t>
          </w:r>
        </w:p>
      </w:tc>
    </w:tr>
  </w:tbl>
  <w:p w14:paraId="74ECE196" w14:textId="77777777" w:rsidR="003D637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AA9B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07B7709" w:rsidR="003D6378" w:rsidRDefault="00000000">
    <w:pPr>
      <w:rPr>
        <w:sz w:val="16"/>
        <w:szCs w:val="16"/>
      </w:rPr>
    </w:pPr>
    <w:r>
      <w:rPr>
        <w:color w:val="000000"/>
      </w:rPr>
      <w:pict w14:anchorId="78AB3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4"/>
      <w:tblW w:w="7088"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3D6378" w14:paraId="087E2B73" w14:textId="77777777" w:rsidTr="00FD3F92">
      <w:trPr>
        <w:trHeight w:val="141"/>
      </w:trPr>
      <w:tc>
        <w:tcPr>
          <w:tcW w:w="2404" w:type="dxa"/>
        </w:tcPr>
        <w:p w14:paraId="44594EC4" w14:textId="77777777" w:rsidR="003D6378" w:rsidRDefault="003D6378">
          <w:pPr>
            <w:tabs>
              <w:tab w:val="right" w:pos="8838"/>
            </w:tabs>
            <w:ind w:left="-395" w:right="-105" w:firstLine="395"/>
            <w:rPr>
              <w:b/>
            </w:rPr>
          </w:pPr>
          <w:r>
            <w:rPr>
              <w:b/>
            </w:rPr>
            <w:t>Recurso de Revisión:</w:t>
          </w:r>
        </w:p>
      </w:tc>
      <w:tc>
        <w:tcPr>
          <w:tcW w:w="4684" w:type="dxa"/>
        </w:tcPr>
        <w:p w14:paraId="312F8E98" w14:textId="1520C112" w:rsidR="003D6378" w:rsidRDefault="003D6378" w:rsidP="00672439">
          <w:pPr>
            <w:tabs>
              <w:tab w:val="right" w:pos="8838"/>
            </w:tabs>
            <w:ind w:left="-28" w:right="454"/>
          </w:pPr>
          <w:r>
            <w:t>09336/INFOEM/IP/RR/2025</w:t>
          </w:r>
        </w:p>
      </w:tc>
    </w:tr>
    <w:tr w:rsidR="003D6378" w14:paraId="31D07777" w14:textId="77777777" w:rsidTr="00FD3F92">
      <w:trPr>
        <w:trHeight w:val="276"/>
      </w:trPr>
      <w:tc>
        <w:tcPr>
          <w:tcW w:w="2404" w:type="dxa"/>
        </w:tcPr>
        <w:p w14:paraId="6B55802A" w14:textId="77777777" w:rsidR="003D6378" w:rsidRDefault="003D6378">
          <w:pPr>
            <w:tabs>
              <w:tab w:val="right" w:pos="8838"/>
            </w:tabs>
            <w:ind w:right="-105"/>
            <w:rPr>
              <w:b/>
            </w:rPr>
          </w:pPr>
          <w:r>
            <w:rPr>
              <w:b/>
            </w:rPr>
            <w:t>Sujeto Obligado:</w:t>
          </w:r>
        </w:p>
      </w:tc>
      <w:tc>
        <w:tcPr>
          <w:tcW w:w="4684" w:type="dxa"/>
        </w:tcPr>
        <w:p w14:paraId="4A22BD99" w14:textId="220A4EBE" w:rsidR="003D6378" w:rsidRDefault="003D6378" w:rsidP="00761BC2">
          <w:pPr>
            <w:tabs>
              <w:tab w:val="left" w:pos="3158"/>
              <w:tab w:val="left" w:pos="4292"/>
              <w:tab w:val="right" w:pos="8838"/>
            </w:tabs>
            <w:ind w:right="601"/>
            <w:jc w:val="left"/>
          </w:pPr>
          <w:r w:rsidRPr="0093464C">
            <w:t>Ayuntamiento de Cuautitlán Izcalli</w:t>
          </w:r>
        </w:p>
      </w:tc>
    </w:tr>
    <w:tr w:rsidR="003D6378" w14:paraId="161D40C6" w14:textId="77777777" w:rsidTr="00FD3F92">
      <w:trPr>
        <w:trHeight w:val="276"/>
      </w:trPr>
      <w:tc>
        <w:tcPr>
          <w:tcW w:w="2404" w:type="dxa"/>
        </w:tcPr>
        <w:p w14:paraId="2583E4C0" w14:textId="77777777" w:rsidR="003D6378" w:rsidRDefault="003D6378">
          <w:pPr>
            <w:tabs>
              <w:tab w:val="right" w:pos="8838"/>
            </w:tabs>
            <w:ind w:right="-105"/>
            <w:rPr>
              <w:b/>
            </w:rPr>
          </w:pPr>
          <w:r>
            <w:rPr>
              <w:b/>
            </w:rPr>
            <w:t>Comisionado Ponente:</w:t>
          </w:r>
        </w:p>
      </w:tc>
      <w:tc>
        <w:tcPr>
          <w:tcW w:w="4684" w:type="dxa"/>
        </w:tcPr>
        <w:p w14:paraId="4FEB6F64" w14:textId="77777777" w:rsidR="003D6378" w:rsidRDefault="003D6378">
          <w:pPr>
            <w:tabs>
              <w:tab w:val="right" w:pos="8838"/>
            </w:tabs>
            <w:ind w:right="454"/>
          </w:pPr>
          <w:r>
            <w:t>Luis Gustavo Parra Noriega</w:t>
          </w:r>
        </w:p>
      </w:tc>
    </w:tr>
  </w:tbl>
  <w:p w14:paraId="7B4A9F8D" w14:textId="1CE32126" w:rsidR="003D6378" w:rsidRDefault="003D637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35CEA96E" w:rsidR="003D6378" w:rsidRDefault="00DA6E54">
    <w:pPr>
      <w:widowControl w:val="0"/>
      <w:pBdr>
        <w:top w:val="nil"/>
        <w:left w:val="nil"/>
        <w:bottom w:val="nil"/>
        <w:right w:val="nil"/>
        <w:between w:val="nil"/>
      </w:pBdr>
      <w:spacing w:after="0" w:line="276" w:lineRule="auto"/>
      <w:jc w:val="left"/>
      <w:rPr>
        <w:color w:val="000000"/>
      </w:rPr>
    </w:pPr>
    <w:r>
      <w:rPr>
        <w:noProof/>
        <w:color w:val="000000"/>
      </w:rPr>
      <w:drawing>
        <wp:anchor distT="0" distB="0" distL="114300" distR="114300" simplePos="0" relativeHeight="251660800" behindDoc="1" locked="0" layoutInCell="1" allowOverlap="1" wp14:anchorId="61E26861" wp14:editId="77634157">
          <wp:simplePos x="0" y="0"/>
          <wp:positionH relativeFrom="margin">
            <wp:posOffset>-998855</wp:posOffset>
          </wp:positionH>
          <wp:positionV relativeFrom="margin">
            <wp:posOffset>-1779905</wp:posOffset>
          </wp:positionV>
          <wp:extent cx="8426450" cy="10972800"/>
          <wp:effectExtent l="0" t="0" r="0" b="0"/>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2"/>
      <w:tblW w:w="9214" w:type="dxa"/>
      <w:tblInd w:w="0" w:type="dxa"/>
      <w:tblLayout w:type="fixed"/>
      <w:tblLook w:val="0400" w:firstRow="0" w:lastRow="0" w:firstColumn="0" w:lastColumn="0" w:noHBand="0" w:noVBand="1"/>
    </w:tblPr>
    <w:tblGrid>
      <w:gridCol w:w="2127"/>
      <w:gridCol w:w="7087"/>
    </w:tblGrid>
    <w:tr w:rsidR="003D6378" w14:paraId="11A312BD" w14:textId="77777777" w:rsidTr="00CE4466">
      <w:trPr>
        <w:trHeight w:val="1546"/>
      </w:trPr>
      <w:tc>
        <w:tcPr>
          <w:tcW w:w="2127" w:type="dxa"/>
        </w:tcPr>
        <w:p w14:paraId="02785A7F" w14:textId="13571091" w:rsidR="003D6378" w:rsidRDefault="003D6378">
          <w:pPr>
            <w:tabs>
              <w:tab w:val="right" w:pos="4273"/>
            </w:tabs>
            <w:rPr>
              <w:rFonts w:ascii="Garamond" w:eastAsia="Garamond" w:hAnsi="Garamond" w:cs="Garamond"/>
              <w:sz w:val="16"/>
              <w:szCs w:val="16"/>
            </w:rPr>
          </w:pPr>
        </w:p>
      </w:tc>
      <w:tc>
        <w:tcPr>
          <w:tcW w:w="7087" w:type="dxa"/>
        </w:tcPr>
        <w:tbl>
          <w:tblPr>
            <w:tblStyle w:val="1"/>
            <w:tblW w:w="6379" w:type="dxa"/>
            <w:tblInd w:w="1725"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3D6378" w14:paraId="4D093FE8" w14:textId="77777777" w:rsidTr="008E39C8">
            <w:trPr>
              <w:trHeight w:val="141"/>
            </w:trPr>
            <w:tc>
              <w:tcPr>
                <w:tcW w:w="2404" w:type="dxa"/>
                <w:vAlign w:val="bottom"/>
              </w:tcPr>
              <w:p w14:paraId="19B4B05D" w14:textId="77777777" w:rsidR="003D6378" w:rsidRDefault="003D6378">
                <w:pPr>
                  <w:tabs>
                    <w:tab w:val="right" w:pos="8838"/>
                  </w:tabs>
                  <w:ind w:right="-105"/>
                  <w:rPr>
                    <w:b/>
                  </w:rPr>
                </w:pPr>
                <w:r>
                  <w:rPr>
                    <w:b/>
                  </w:rPr>
                  <w:t>Recurso de Revisión:</w:t>
                </w:r>
              </w:p>
            </w:tc>
            <w:tc>
              <w:tcPr>
                <w:tcW w:w="3975" w:type="dxa"/>
              </w:tcPr>
              <w:p w14:paraId="43DE950F" w14:textId="3CCE3C02" w:rsidR="003D6378" w:rsidRDefault="003D6378">
                <w:pPr>
                  <w:tabs>
                    <w:tab w:val="right" w:pos="8838"/>
                  </w:tabs>
                  <w:ind w:left="-28" w:right="-107"/>
                </w:pPr>
                <w:r>
                  <w:t>09336/INFOEM/IP/RR/2025</w:t>
                </w:r>
              </w:p>
            </w:tc>
          </w:tr>
          <w:tr w:rsidR="003D6378" w14:paraId="073EAE42" w14:textId="77777777" w:rsidTr="008E39C8">
            <w:trPr>
              <w:trHeight w:val="141"/>
            </w:trPr>
            <w:tc>
              <w:tcPr>
                <w:tcW w:w="2404" w:type="dxa"/>
              </w:tcPr>
              <w:p w14:paraId="76E590DA" w14:textId="77777777" w:rsidR="003D6378" w:rsidRDefault="003D6378">
                <w:pPr>
                  <w:tabs>
                    <w:tab w:val="right" w:pos="8838"/>
                  </w:tabs>
                  <w:ind w:right="-105"/>
                  <w:rPr>
                    <w:b/>
                  </w:rPr>
                </w:pPr>
                <w:r>
                  <w:rPr>
                    <w:b/>
                  </w:rPr>
                  <w:t>Recurrente:</w:t>
                </w:r>
              </w:p>
            </w:tc>
            <w:tc>
              <w:tcPr>
                <w:tcW w:w="3975" w:type="dxa"/>
              </w:tcPr>
              <w:p w14:paraId="5FF2F8C6" w14:textId="3FB140B7" w:rsidR="003D6378" w:rsidRPr="003D68F6" w:rsidRDefault="00DE57CC">
                <w:pPr>
                  <w:tabs>
                    <w:tab w:val="right" w:pos="8838"/>
                  </w:tabs>
                  <w:ind w:right="-107"/>
                </w:pPr>
                <w:r w:rsidRPr="003D68F6">
                  <w:rPr>
                    <w:highlight w:val="black"/>
                  </w:rPr>
                  <w:t>XXXXXXXXXXXXXXXX</w:t>
                </w:r>
              </w:p>
            </w:tc>
          </w:tr>
          <w:tr w:rsidR="003D6378" w14:paraId="009C2510" w14:textId="77777777" w:rsidTr="008E39C8">
            <w:trPr>
              <w:trHeight w:val="276"/>
            </w:trPr>
            <w:tc>
              <w:tcPr>
                <w:tcW w:w="2404" w:type="dxa"/>
              </w:tcPr>
              <w:p w14:paraId="0AAFC3CA" w14:textId="77777777" w:rsidR="003D6378" w:rsidRDefault="003D6378">
                <w:pPr>
                  <w:tabs>
                    <w:tab w:val="right" w:pos="8838"/>
                  </w:tabs>
                  <w:ind w:right="-105"/>
                  <w:rPr>
                    <w:b/>
                  </w:rPr>
                </w:pPr>
                <w:r>
                  <w:rPr>
                    <w:b/>
                  </w:rPr>
                  <w:t>Sujeto Obligado:</w:t>
                </w:r>
              </w:p>
            </w:tc>
            <w:tc>
              <w:tcPr>
                <w:tcW w:w="3975" w:type="dxa"/>
              </w:tcPr>
              <w:p w14:paraId="4139546D" w14:textId="77777777" w:rsidR="00657ED3" w:rsidRDefault="003D6378" w:rsidP="001724BB">
                <w:pPr>
                  <w:tabs>
                    <w:tab w:val="right" w:pos="8838"/>
                  </w:tabs>
                  <w:ind w:right="33"/>
                </w:pPr>
                <w:r w:rsidRPr="0093464C">
                  <w:t xml:space="preserve">Ayuntamiento de </w:t>
                </w:r>
              </w:p>
              <w:p w14:paraId="13F6DD80" w14:textId="4F68A713" w:rsidR="003D6378" w:rsidRDefault="003D6378" w:rsidP="001724BB">
                <w:pPr>
                  <w:tabs>
                    <w:tab w:val="right" w:pos="8838"/>
                  </w:tabs>
                  <w:ind w:right="33"/>
                </w:pPr>
                <w:r w:rsidRPr="0093464C">
                  <w:t>Cuautitlán Izcalli</w:t>
                </w:r>
              </w:p>
            </w:tc>
          </w:tr>
          <w:tr w:rsidR="003D6378" w14:paraId="7A4EADF6" w14:textId="77777777" w:rsidTr="008E39C8">
            <w:trPr>
              <w:trHeight w:val="276"/>
            </w:trPr>
            <w:tc>
              <w:tcPr>
                <w:tcW w:w="2404" w:type="dxa"/>
              </w:tcPr>
              <w:p w14:paraId="014674B7" w14:textId="77777777" w:rsidR="003D6378" w:rsidRDefault="003D6378">
                <w:pPr>
                  <w:tabs>
                    <w:tab w:val="right" w:pos="8838"/>
                  </w:tabs>
                  <w:ind w:right="-105"/>
                  <w:rPr>
                    <w:b/>
                  </w:rPr>
                </w:pPr>
                <w:r>
                  <w:rPr>
                    <w:b/>
                  </w:rPr>
                  <w:t>Comisionado Ponente:</w:t>
                </w:r>
              </w:p>
            </w:tc>
            <w:tc>
              <w:tcPr>
                <w:tcW w:w="3975" w:type="dxa"/>
              </w:tcPr>
              <w:p w14:paraId="06F82FCE" w14:textId="77777777" w:rsidR="003D6378" w:rsidRDefault="003D6378">
                <w:pPr>
                  <w:tabs>
                    <w:tab w:val="right" w:pos="8838"/>
                  </w:tabs>
                  <w:ind w:right="-107"/>
                </w:pPr>
                <w:r>
                  <w:t>Luis Gustavo Parra Noriega</w:t>
                </w:r>
              </w:p>
            </w:tc>
          </w:tr>
        </w:tbl>
        <w:p w14:paraId="3774A9CE" w14:textId="77777777" w:rsidR="003D6378" w:rsidRDefault="003D6378">
          <w:pPr>
            <w:tabs>
              <w:tab w:val="right" w:pos="8838"/>
            </w:tabs>
            <w:ind w:left="-28"/>
            <w:rPr>
              <w:rFonts w:ascii="Arial" w:eastAsia="Arial" w:hAnsi="Arial" w:cs="Arial"/>
              <w:b/>
            </w:rPr>
          </w:pPr>
        </w:p>
      </w:tc>
    </w:tr>
  </w:tbl>
  <w:p w14:paraId="38129A67" w14:textId="5B1E7996" w:rsidR="003D6378" w:rsidRDefault="003D637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2A"/>
    <w:multiLevelType w:val="hybridMultilevel"/>
    <w:tmpl w:val="C6C28F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6F78F4"/>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A32EE"/>
    <w:multiLevelType w:val="hybridMultilevel"/>
    <w:tmpl w:val="F07A04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A7080"/>
    <w:multiLevelType w:val="hybridMultilevel"/>
    <w:tmpl w:val="65562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D7A22"/>
    <w:multiLevelType w:val="hybridMultilevel"/>
    <w:tmpl w:val="58DED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835B5"/>
    <w:multiLevelType w:val="hybridMultilevel"/>
    <w:tmpl w:val="23CEF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5D792C"/>
    <w:multiLevelType w:val="hybridMultilevel"/>
    <w:tmpl w:val="5044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15:restartNumberingAfterBreak="0">
    <w:nsid w:val="1B2C2FCD"/>
    <w:multiLevelType w:val="hybridMultilevel"/>
    <w:tmpl w:val="CEC862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DC12223"/>
    <w:multiLevelType w:val="hybridMultilevel"/>
    <w:tmpl w:val="F07A04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6E85723"/>
    <w:multiLevelType w:val="hybridMultilevel"/>
    <w:tmpl w:val="14AEAF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6943C7"/>
    <w:multiLevelType w:val="hybridMultilevel"/>
    <w:tmpl w:val="E5CA1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E787A7C"/>
    <w:multiLevelType w:val="hybridMultilevel"/>
    <w:tmpl w:val="92D4331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07F8"/>
    <w:multiLevelType w:val="hybridMultilevel"/>
    <w:tmpl w:val="F07A04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6477F5"/>
    <w:multiLevelType w:val="hybridMultilevel"/>
    <w:tmpl w:val="86A25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DBD4375"/>
    <w:multiLevelType w:val="hybridMultilevel"/>
    <w:tmpl w:val="2A9C26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E6A3003"/>
    <w:multiLevelType w:val="multilevel"/>
    <w:tmpl w:val="1A9C37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9A22D4"/>
    <w:multiLevelType w:val="hybridMultilevel"/>
    <w:tmpl w:val="3972136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CE35EDF"/>
    <w:multiLevelType w:val="hybridMultilevel"/>
    <w:tmpl w:val="34287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7B6FA6"/>
    <w:multiLevelType w:val="hybridMultilevel"/>
    <w:tmpl w:val="C09CA8AC"/>
    <w:lvl w:ilvl="0" w:tplc="080A0017">
      <w:start w:val="1"/>
      <w:numFmt w:val="lowerLetter"/>
      <w:lvlText w:val="%1)"/>
      <w:lvlJc w:val="left"/>
      <w:pPr>
        <w:ind w:left="780" w:hanging="36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24" w15:restartNumberingAfterBreak="0">
    <w:nsid w:val="5E8B323D"/>
    <w:multiLevelType w:val="hybridMultilevel"/>
    <w:tmpl w:val="324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C869F2"/>
    <w:multiLevelType w:val="hybridMultilevel"/>
    <w:tmpl w:val="65562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B91112"/>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0A5D0A"/>
    <w:multiLevelType w:val="multilevel"/>
    <w:tmpl w:val="078CC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DD28A0"/>
    <w:multiLevelType w:val="hybridMultilevel"/>
    <w:tmpl w:val="361C30A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E226DC4"/>
    <w:multiLevelType w:val="hybridMultilevel"/>
    <w:tmpl w:val="93441CA2"/>
    <w:lvl w:ilvl="0" w:tplc="214A6372">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9E0C28"/>
    <w:multiLevelType w:val="hybridMultilevel"/>
    <w:tmpl w:val="F4BC5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805438"/>
    <w:multiLevelType w:val="multilevel"/>
    <w:tmpl w:val="5930F5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2635362">
    <w:abstractNumId w:val="11"/>
  </w:num>
  <w:num w:numId="2" w16cid:durableId="806052805">
    <w:abstractNumId w:val="26"/>
  </w:num>
  <w:num w:numId="3" w16cid:durableId="1155536735">
    <w:abstractNumId w:val="14"/>
  </w:num>
  <w:num w:numId="4" w16cid:durableId="671105883">
    <w:abstractNumId w:val="22"/>
  </w:num>
  <w:num w:numId="5" w16cid:durableId="97531940">
    <w:abstractNumId w:val="30"/>
  </w:num>
  <w:num w:numId="6" w16cid:durableId="1334800365">
    <w:abstractNumId w:val="6"/>
  </w:num>
  <w:num w:numId="7" w16cid:durableId="479613216">
    <w:abstractNumId w:val="1"/>
  </w:num>
  <w:num w:numId="8" w16cid:durableId="1419135105">
    <w:abstractNumId w:val="19"/>
  </w:num>
  <w:num w:numId="9" w16cid:durableId="1341393256">
    <w:abstractNumId w:val="2"/>
  </w:num>
  <w:num w:numId="10" w16cid:durableId="1897626389">
    <w:abstractNumId w:val="9"/>
  </w:num>
  <w:num w:numId="11" w16cid:durableId="719014008">
    <w:abstractNumId w:val="18"/>
  </w:num>
  <w:num w:numId="12" w16cid:durableId="1412119841">
    <w:abstractNumId w:val="13"/>
  </w:num>
  <w:num w:numId="13" w16cid:durableId="2004822055">
    <w:abstractNumId w:val="7"/>
  </w:num>
  <w:num w:numId="14" w16cid:durableId="1373532436">
    <w:abstractNumId w:val="28"/>
  </w:num>
  <w:num w:numId="15" w16cid:durableId="222910038">
    <w:abstractNumId w:val="5"/>
  </w:num>
  <w:num w:numId="16" w16cid:durableId="1537347469">
    <w:abstractNumId w:val="24"/>
  </w:num>
  <w:num w:numId="17" w16cid:durableId="2116174807">
    <w:abstractNumId w:val="15"/>
  </w:num>
  <w:num w:numId="18" w16cid:durableId="1240211638">
    <w:abstractNumId w:val="20"/>
  </w:num>
  <w:num w:numId="19" w16cid:durableId="468016586">
    <w:abstractNumId w:val="27"/>
  </w:num>
  <w:num w:numId="20" w16cid:durableId="1147631719">
    <w:abstractNumId w:val="32"/>
  </w:num>
  <w:num w:numId="21" w16cid:durableId="330451186">
    <w:abstractNumId w:val="21"/>
  </w:num>
  <w:num w:numId="22" w16cid:durableId="1148744432">
    <w:abstractNumId w:val="12"/>
  </w:num>
  <w:num w:numId="23" w16cid:durableId="1965578827">
    <w:abstractNumId w:val="17"/>
  </w:num>
  <w:num w:numId="24" w16cid:durableId="73357595">
    <w:abstractNumId w:val="25"/>
  </w:num>
  <w:num w:numId="25" w16cid:durableId="1681663639">
    <w:abstractNumId w:val="29"/>
  </w:num>
  <w:num w:numId="26" w16cid:durableId="1486780542">
    <w:abstractNumId w:val="16"/>
  </w:num>
  <w:num w:numId="27" w16cid:durableId="1562251687">
    <w:abstractNumId w:val="3"/>
  </w:num>
  <w:num w:numId="28" w16cid:durableId="1817187966">
    <w:abstractNumId w:val="10"/>
  </w:num>
  <w:num w:numId="29" w16cid:durableId="1381591076">
    <w:abstractNumId w:val="4"/>
  </w:num>
  <w:num w:numId="30" w16cid:durableId="308216895">
    <w:abstractNumId w:val="0"/>
  </w:num>
  <w:num w:numId="31" w16cid:durableId="1438254881">
    <w:abstractNumId w:val="31"/>
  </w:num>
  <w:num w:numId="32" w16cid:durableId="198779542">
    <w:abstractNumId w:val="8"/>
  </w:num>
  <w:num w:numId="33" w16cid:durableId="1623803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179AE"/>
    <w:rsid w:val="000274C2"/>
    <w:rsid w:val="00030A14"/>
    <w:rsid w:val="0003121B"/>
    <w:rsid w:val="000333F3"/>
    <w:rsid w:val="000352B7"/>
    <w:rsid w:val="00040FF9"/>
    <w:rsid w:val="00041F5C"/>
    <w:rsid w:val="0004567D"/>
    <w:rsid w:val="00047C1F"/>
    <w:rsid w:val="00053BFA"/>
    <w:rsid w:val="00061E62"/>
    <w:rsid w:val="000620C8"/>
    <w:rsid w:val="0006433E"/>
    <w:rsid w:val="000678E8"/>
    <w:rsid w:val="00073C24"/>
    <w:rsid w:val="000757A3"/>
    <w:rsid w:val="00076750"/>
    <w:rsid w:val="00080126"/>
    <w:rsid w:val="00082FCE"/>
    <w:rsid w:val="000837C4"/>
    <w:rsid w:val="0008574F"/>
    <w:rsid w:val="00092C0B"/>
    <w:rsid w:val="000A0D7D"/>
    <w:rsid w:val="000A5247"/>
    <w:rsid w:val="000A608A"/>
    <w:rsid w:val="000A6A98"/>
    <w:rsid w:val="000B0341"/>
    <w:rsid w:val="000B085A"/>
    <w:rsid w:val="000B3BB4"/>
    <w:rsid w:val="000B4F47"/>
    <w:rsid w:val="000C03C1"/>
    <w:rsid w:val="000C30C0"/>
    <w:rsid w:val="000C3BE1"/>
    <w:rsid w:val="000C455C"/>
    <w:rsid w:val="000C6C94"/>
    <w:rsid w:val="000D0196"/>
    <w:rsid w:val="000D14DC"/>
    <w:rsid w:val="000D6BA1"/>
    <w:rsid w:val="000D7FB8"/>
    <w:rsid w:val="000E51A2"/>
    <w:rsid w:val="000F0A6F"/>
    <w:rsid w:val="000F0C65"/>
    <w:rsid w:val="000F1C66"/>
    <w:rsid w:val="000F6C96"/>
    <w:rsid w:val="0010051A"/>
    <w:rsid w:val="00110CDD"/>
    <w:rsid w:val="001112B3"/>
    <w:rsid w:val="00112784"/>
    <w:rsid w:val="00116267"/>
    <w:rsid w:val="00123ED6"/>
    <w:rsid w:val="0012749F"/>
    <w:rsid w:val="00131952"/>
    <w:rsid w:val="001424F1"/>
    <w:rsid w:val="00143F05"/>
    <w:rsid w:val="00143FB7"/>
    <w:rsid w:val="00151C11"/>
    <w:rsid w:val="00152404"/>
    <w:rsid w:val="001544A8"/>
    <w:rsid w:val="00162988"/>
    <w:rsid w:val="00167299"/>
    <w:rsid w:val="00171DF4"/>
    <w:rsid w:val="001724BB"/>
    <w:rsid w:val="00173687"/>
    <w:rsid w:val="00175DE6"/>
    <w:rsid w:val="00176ABC"/>
    <w:rsid w:val="00177858"/>
    <w:rsid w:val="00177E90"/>
    <w:rsid w:val="0019736E"/>
    <w:rsid w:val="001A043A"/>
    <w:rsid w:val="001A3FA2"/>
    <w:rsid w:val="001A4D72"/>
    <w:rsid w:val="001A518F"/>
    <w:rsid w:val="001A54EF"/>
    <w:rsid w:val="001B2B90"/>
    <w:rsid w:val="001B40F6"/>
    <w:rsid w:val="001B5600"/>
    <w:rsid w:val="001B7B20"/>
    <w:rsid w:val="001C3449"/>
    <w:rsid w:val="001C3D22"/>
    <w:rsid w:val="001D0269"/>
    <w:rsid w:val="001E2F38"/>
    <w:rsid w:val="001E2FC5"/>
    <w:rsid w:val="001E3BEF"/>
    <w:rsid w:val="001E4783"/>
    <w:rsid w:val="001E7F6D"/>
    <w:rsid w:val="001F1666"/>
    <w:rsid w:val="001F7131"/>
    <w:rsid w:val="00201106"/>
    <w:rsid w:val="00205EE3"/>
    <w:rsid w:val="00206EEE"/>
    <w:rsid w:val="00213165"/>
    <w:rsid w:val="00216986"/>
    <w:rsid w:val="002173EB"/>
    <w:rsid w:val="00227BE3"/>
    <w:rsid w:val="00242A36"/>
    <w:rsid w:val="00247679"/>
    <w:rsid w:val="002502EC"/>
    <w:rsid w:val="00251E73"/>
    <w:rsid w:val="00255B0B"/>
    <w:rsid w:val="0026093C"/>
    <w:rsid w:val="0026142D"/>
    <w:rsid w:val="0026718C"/>
    <w:rsid w:val="0026738C"/>
    <w:rsid w:val="00267D04"/>
    <w:rsid w:val="0027078A"/>
    <w:rsid w:val="00271EEF"/>
    <w:rsid w:val="00271FDF"/>
    <w:rsid w:val="0027405F"/>
    <w:rsid w:val="0027513C"/>
    <w:rsid w:val="00275206"/>
    <w:rsid w:val="002812BA"/>
    <w:rsid w:val="00281A8C"/>
    <w:rsid w:val="0029439C"/>
    <w:rsid w:val="0029767A"/>
    <w:rsid w:val="002A0D9E"/>
    <w:rsid w:val="002A1E5F"/>
    <w:rsid w:val="002A4B9F"/>
    <w:rsid w:val="002A4C27"/>
    <w:rsid w:val="002B3613"/>
    <w:rsid w:val="002B77FE"/>
    <w:rsid w:val="002C3F8E"/>
    <w:rsid w:val="002C66CC"/>
    <w:rsid w:val="002D0172"/>
    <w:rsid w:val="002D0DEE"/>
    <w:rsid w:val="002D2560"/>
    <w:rsid w:val="002D4685"/>
    <w:rsid w:val="002D65CB"/>
    <w:rsid w:val="002D6B2E"/>
    <w:rsid w:val="002E62A2"/>
    <w:rsid w:val="002E7A4F"/>
    <w:rsid w:val="002F55BA"/>
    <w:rsid w:val="002F7A19"/>
    <w:rsid w:val="0030191A"/>
    <w:rsid w:val="00304D99"/>
    <w:rsid w:val="003063FF"/>
    <w:rsid w:val="0030659E"/>
    <w:rsid w:val="0031710C"/>
    <w:rsid w:val="00321E72"/>
    <w:rsid w:val="00321F56"/>
    <w:rsid w:val="00322844"/>
    <w:rsid w:val="003272AE"/>
    <w:rsid w:val="003313D5"/>
    <w:rsid w:val="00331732"/>
    <w:rsid w:val="003464E2"/>
    <w:rsid w:val="00346EA2"/>
    <w:rsid w:val="0035205A"/>
    <w:rsid w:val="00352DFA"/>
    <w:rsid w:val="00355945"/>
    <w:rsid w:val="00357D17"/>
    <w:rsid w:val="00361D2A"/>
    <w:rsid w:val="00365AAF"/>
    <w:rsid w:val="00372769"/>
    <w:rsid w:val="00375A00"/>
    <w:rsid w:val="00377FA0"/>
    <w:rsid w:val="0038068D"/>
    <w:rsid w:val="003834C0"/>
    <w:rsid w:val="0038597C"/>
    <w:rsid w:val="00385DF8"/>
    <w:rsid w:val="0038654C"/>
    <w:rsid w:val="00390C43"/>
    <w:rsid w:val="00396429"/>
    <w:rsid w:val="003A6BE7"/>
    <w:rsid w:val="003B0222"/>
    <w:rsid w:val="003D1D15"/>
    <w:rsid w:val="003D6378"/>
    <w:rsid w:val="003D68F6"/>
    <w:rsid w:val="003E1514"/>
    <w:rsid w:val="003E3FE2"/>
    <w:rsid w:val="003F0A06"/>
    <w:rsid w:val="003F0B26"/>
    <w:rsid w:val="003F19FF"/>
    <w:rsid w:val="003F1A89"/>
    <w:rsid w:val="003F7A40"/>
    <w:rsid w:val="00400449"/>
    <w:rsid w:val="00405E61"/>
    <w:rsid w:val="00405FF6"/>
    <w:rsid w:val="00412A97"/>
    <w:rsid w:val="00416366"/>
    <w:rsid w:val="0042037C"/>
    <w:rsid w:val="0042487B"/>
    <w:rsid w:val="00427E38"/>
    <w:rsid w:val="0043009E"/>
    <w:rsid w:val="00432851"/>
    <w:rsid w:val="00435A53"/>
    <w:rsid w:val="004404FD"/>
    <w:rsid w:val="004446F3"/>
    <w:rsid w:val="0045203D"/>
    <w:rsid w:val="00452406"/>
    <w:rsid w:val="00453103"/>
    <w:rsid w:val="00464E39"/>
    <w:rsid w:val="0046624D"/>
    <w:rsid w:val="00466608"/>
    <w:rsid w:val="0047378A"/>
    <w:rsid w:val="00480823"/>
    <w:rsid w:val="00482F11"/>
    <w:rsid w:val="00482F65"/>
    <w:rsid w:val="004840BE"/>
    <w:rsid w:val="00492EC6"/>
    <w:rsid w:val="004952B7"/>
    <w:rsid w:val="00495E4E"/>
    <w:rsid w:val="004A2814"/>
    <w:rsid w:val="004A7EAD"/>
    <w:rsid w:val="004B2592"/>
    <w:rsid w:val="004B25C4"/>
    <w:rsid w:val="004B503B"/>
    <w:rsid w:val="004B77C7"/>
    <w:rsid w:val="004C4B87"/>
    <w:rsid w:val="004D37D8"/>
    <w:rsid w:val="004D6AC0"/>
    <w:rsid w:val="004E16CA"/>
    <w:rsid w:val="004E1E09"/>
    <w:rsid w:val="004F28CF"/>
    <w:rsid w:val="004F3F85"/>
    <w:rsid w:val="00500D89"/>
    <w:rsid w:val="0050279F"/>
    <w:rsid w:val="00504143"/>
    <w:rsid w:val="005041FF"/>
    <w:rsid w:val="00510781"/>
    <w:rsid w:val="00511009"/>
    <w:rsid w:val="00515931"/>
    <w:rsid w:val="005318C1"/>
    <w:rsid w:val="0053193D"/>
    <w:rsid w:val="00535C7F"/>
    <w:rsid w:val="00536CDE"/>
    <w:rsid w:val="00536E6C"/>
    <w:rsid w:val="00542946"/>
    <w:rsid w:val="00543995"/>
    <w:rsid w:val="005440EC"/>
    <w:rsid w:val="00547DE6"/>
    <w:rsid w:val="00555212"/>
    <w:rsid w:val="0055591F"/>
    <w:rsid w:val="0055712D"/>
    <w:rsid w:val="00557FE3"/>
    <w:rsid w:val="005616D1"/>
    <w:rsid w:val="00562C9F"/>
    <w:rsid w:val="00562CD5"/>
    <w:rsid w:val="00564538"/>
    <w:rsid w:val="005741AA"/>
    <w:rsid w:val="00576B42"/>
    <w:rsid w:val="005802FA"/>
    <w:rsid w:val="0058085B"/>
    <w:rsid w:val="00591627"/>
    <w:rsid w:val="005A42D8"/>
    <w:rsid w:val="005B20FA"/>
    <w:rsid w:val="005B3378"/>
    <w:rsid w:val="005B5E7C"/>
    <w:rsid w:val="005C4CEA"/>
    <w:rsid w:val="005D7257"/>
    <w:rsid w:val="005D7AEB"/>
    <w:rsid w:val="005E34CB"/>
    <w:rsid w:val="005E6C7E"/>
    <w:rsid w:val="00600C74"/>
    <w:rsid w:val="00603C0C"/>
    <w:rsid w:val="0060513D"/>
    <w:rsid w:val="00625289"/>
    <w:rsid w:val="006269DD"/>
    <w:rsid w:val="006420F0"/>
    <w:rsid w:val="00643B5D"/>
    <w:rsid w:val="006457C9"/>
    <w:rsid w:val="00647460"/>
    <w:rsid w:val="0064764C"/>
    <w:rsid w:val="006515E5"/>
    <w:rsid w:val="0065522B"/>
    <w:rsid w:val="00657ED3"/>
    <w:rsid w:val="006613EA"/>
    <w:rsid w:val="006616AD"/>
    <w:rsid w:val="00670439"/>
    <w:rsid w:val="00672439"/>
    <w:rsid w:val="006747AE"/>
    <w:rsid w:val="00674D7A"/>
    <w:rsid w:val="00675F00"/>
    <w:rsid w:val="006819BC"/>
    <w:rsid w:val="0068258C"/>
    <w:rsid w:val="00683979"/>
    <w:rsid w:val="00687F86"/>
    <w:rsid w:val="00690DEB"/>
    <w:rsid w:val="0069493D"/>
    <w:rsid w:val="006A248C"/>
    <w:rsid w:val="006C4DBF"/>
    <w:rsid w:val="006D373E"/>
    <w:rsid w:val="006D4068"/>
    <w:rsid w:val="006E41D2"/>
    <w:rsid w:val="006E46EA"/>
    <w:rsid w:val="006E4A25"/>
    <w:rsid w:val="006E6C38"/>
    <w:rsid w:val="006F388B"/>
    <w:rsid w:val="006F3F99"/>
    <w:rsid w:val="006F7E48"/>
    <w:rsid w:val="00703669"/>
    <w:rsid w:val="00714A96"/>
    <w:rsid w:val="00721084"/>
    <w:rsid w:val="0073371B"/>
    <w:rsid w:val="00745926"/>
    <w:rsid w:val="00750C88"/>
    <w:rsid w:val="007514D5"/>
    <w:rsid w:val="00752F6F"/>
    <w:rsid w:val="00760CA6"/>
    <w:rsid w:val="007618D3"/>
    <w:rsid w:val="00761BC2"/>
    <w:rsid w:val="0076362A"/>
    <w:rsid w:val="0078202B"/>
    <w:rsid w:val="007843FB"/>
    <w:rsid w:val="00791585"/>
    <w:rsid w:val="007A54F7"/>
    <w:rsid w:val="007C1512"/>
    <w:rsid w:val="007C2391"/>
    <w:rsid w:val="007C2C73"/>
    <w:rsid w:val="007D30CD"/>
    <w:rsid w:val="007D452E"/>
    <w:rsid w:val="007D4580"/>
    <w:rsid w:val="007F3CCE"/>
    <w:rsid w:val="007F4736"/>
    <w:rsid w:val="007F4C9A"/>
    <w:rsid w:val="008022FE"/>
    <w:rsid w:val="00802E3A"/>
    <w:rsid w:val="008061A1"/>
    <w:rsid w:val="008062BC"/>
    <w:rsid w:val="00806903"/>
    <w:rsid w:val="00815323"/>
    <w:rsid w:val="00827EA8"/>
    <w:rsid w:val="0083102F"/>
    <w:rsid w:val="00832952"/>
    <w:rsid w:val="00836753"/>
    <w:rsid w:val="0083694D"/>
    <w:rsid w:val="00836BF9"/>
    <w:rsid w:val="00837186"/>
    <w:rsid w:val="0083795D"/>
    <w:rsid w:val="00841410"/>
    <w:rsid w:val="008449FA"/>
    <w:rsid w:val="008478F5"/>
    <w:rsid w:val="00850D54"/>
    <w:rsid w:val="00862C79"/>
    <w:rsid w:val="00870A5B"/>
    <w:rsid w:val="00876057"/>
    <w:rsid w:val="008854E3"/>
    <w:rsid w:val="00886B99"/>
    <w:rsid w:val="00895704"/>
    <w:rsid w:val="00897C88"/>
    <w:rsid w:val="008A19D2"/>
    <w:rsid w:val="008A6CBA"/>
    <w:rsid w:val="008B1792"/>
    <w:rsid w:val="008B2B0D"/>
    <w:rsid w:val="008B760A"/>
    <w:rsid w:val="008C206B"/>
    <w:rsid w:val="008C369E"/>
    <w:rsid w:val="008D36B7"/>
    <w:rsid w:val="008D7BE2"/>
    <w:rsid w:val="008E02CE"/>
    <w:rsid w:val="008E39C8"/>
    <w:rsid w:val="008E6F82"/>
    <w:rsid w:val="008F0355"/>
    <w:rsid w:val="008F52B2"/>
    <w:rsid w:val="00901916"/>
    <w:rsid w:val="0090345F"/>
    <w:rsid w:val="00916DDB"/>
    <w:rsid w:val="00921B80"/>
    <w:rsid w:val="00922619"/>
    <w:rsid w:val="00931903"/>
    <w:rsid w:val="00933D31"/>
    <w:rsid w:val="0093464C"/>
    <w:rsid w:val="00934A0A"/>
    <w:rsid w:val="009354C9"/>
    <w:rsid w:val="0093706C"/>
    <w:rsid w:val="00943318"/>
    <w:rsid w:val="009459C8"/>
    <w:rsid w:val="009466E0"/>
    <w:rsid w:val="00960A33"/>
    <w:rsid w:val="00964DD8"/>
    <w:rsid w:val="009670E2"/>
    <w:rsid w:val="00973B65"/>
    <w:rsid w:val="0097441B"/>
    <w:rsid w:val="00980870"/>
    <w:rsid w:val="00980E24"/>
    <w:rsid w:val="00983452"/>
    <w:rsid w:val="0098702F"/>
    <w:rsid w:val="009937D0"/>
    <w:rsid w:val="009A0999"/>
    <w:rsid w:val="009A1941"/>
    <w:rsid w:val="009A35A5"/>
    <w:rsid w:val="009B03A9"/>
    <w:rsid w:val="009B10EF"/>
    <w:rsid w:val="009B45F1"/>
    <w:rsid w:val="009B49E9"/>
    <w:rsid w:val="009C0360"/>
    <w:rsid w:val="009C22CD"/>
    <w:rsid w:val="009C3A65"/>
    <w:rsid w:val="009C541F"/>
    <w:rsid w:val="009D5DFC"/>
    <w:rsid w:val="009D79E1"/>
    <w:rsid w:val="009E014C"/>
    <w:rsid w:val="009E143C"/>
    <w:rsid w:val="009F177B"/>
    <w:rsid w:val="009F4781"/>
    <w:rsid w:val="00A00FAB"/>
    <w:rsid w:val="00A012C4"/>
    <w:rsid w:val="00A13B0F"/>
    <w:rsid w:val="00A15584"/>
    <w:rsid w:val="00A169B3"/>
    <w:rsid w:val="00A16A43"/>
    <w:rsid w:val="00A20A8E"/>
    <w:rsid w:val="00A2345C"/>
    <w:rsid w:val="00A24D77"/>
    <w:rsid w:val="00A25EF6"/>
    <w:rsid w:val="00A31D29"/>
    <w:rsid w:val="00A34030"/>
    <w:rsid w:val="00A340DF"/>
    <w:rsid w:val="00A358EE"/>
    <w:rsid w:val="00A3628B"/>
    <w:rsid w:val="00A36580"/>
    <w:rsid w:val="00A423E5"/>
    <w:rsid w:val="00A50615"/>
    <w:rsid w:val="00A53DE9"/>
    <w:rsid w:val="00A6353E"/>
    <w:rsid w:val="00A7495B"/>
    <w:rsid w:val="00A808F0"/>
    <w:rsid w:val="00A83E1E"/>
    <w:rsid w:val="00A83EC0"/>
    <w:rsid w:val="00A876A7"/>
    <w:rsid w:val="00A908A9"/>
    <w:rsid w:val="00A9104A"/>
    <w:rsid w:val="00A95462"/>
    <w:rsid w:val="00AA11BB"/>
    <w:rsid w:val="00AA681D"/>
    <w:rsid w:val="00AB4D83"/>
    <w:rsid w:val="00AB525A"/>
    <w:rsid w:val="00AC43A4"/>
    <w:rsid w:val="00AD48D2"/>
    <w:rsid w:val="00AD7B68"/>
    <w:rsid w:val="00AE3D81"/>
    <w:rsid w:val="00AE6258"/>
    <w:rsid w:val="00AE68DB"/>
    <w:rsid w:val="00AF00DF"/>
    <w:rsid w:val="00AF1546"/>
    <w:rsid w:val="00B02E89"/>
    <w:rsid w:val="00B04B3C"/>
    <w:rsid w:val="00B12E36"/>
    <w:rsid w:val="00B16BA3"/>
    <w:rsid w:val="00B2250B"/>
    <w:rsid w:val="00B25571"/>
    <w:rsid w:val="00B259E2"/>
    <w:rsid w:val="00B27E4D"/>
    <w:rsid w:val="00B340CE"/>
    <w:rsid w:val="00B40CD5"/>
    <w:rsid w:val="00B415C3"/>
    <w:rsid w:val="00B439A5"/>
    <w:rsid w:val="00B44943"/>
    <w:rsid w:val="00B44BF1"/>
    <w:rsid w:val="00B45733"/>
    <w:rsid w:val="00B46A70"/>
    <w:rsid w:val="00B50A3D"/>
    <w:rsid w:val="00B54B51"/>
    <w:rsid w:val="00B554C6"/>
    <w:rsid w:val="00B574FD"/>
    <w:rsid w:val="00B662E6"/>
    <w:rsid w:val="00B663EA"/>
    <w:rsid w:val="00B6752F"/>
    <w:rsid w:val="00B731DB"/>
    <w:rsid w:val="00B82F37"/>
    <w:rsid w:val="00B90F7F"/>
    <w:rsid w:val="00B913FA"/>
    <w:rsid w:val="00B91BCB"/>
    <w:rsid w:val="00B92E19"/>
    <w:rsid w:val="00B93BE6"/>
    <w:rsid w:val="00B97C98"/>
    <w:rsid w:val="00BA1C09"/>
    <w:rsid w:val="00BA4989"/>
    <w:rsid w:val="00BA599A"/>
    <w:rsid w:val="00BA6CED"/>
    <w:rsid w:val="00BA75F6"/>
    <w:rsid w:val="00BA7CA9"/>
    <w:rsid w:val="00BB0FA8"/>
    <w:rsid w:val="00BB6895"/>
    <w:rsid w:val="00BB7243"/>
    <w:rsid w:val="00BC37F6"/>
    <w:rsid w:val="00BD0C31"/>
    <w:rsid w:val="00BD3F9B"/>
    <w:rsid w:val="00BD5CCE"/>
    <w:rsid w:val="00BD5F0D"/>
    <w:rsid w:val="00BD76D4"/>
    <w:rsid w:val="00BE685F"/>
    <w:rsid w:val="00BF371C"/>
    <w:rsid w:val="00BF4381"/>
    <w:rsid w:val="00BF7012"/>
    <w:rsid w:val="00C0564F"/>
    <w:rsid w:val="00C05CA0"/>
    <w:rsid w:val="00C13BDD"/>
    <w:rsid w:val="00C13CA5"/>
    <w:rsid w:val="00C209FC"/>
    <w:rsid w:val="00C23341"/>
    <w:rsid w:val="00C32589"/>
    <w:rsid w:val="00C345BF"/>
    <w:rsid w:val="00C3693E"/>
    <w:rsid w:val="00C36A7E"/>
    <w:rsid w:val="00C37AA7"/>
    <w:rsid w:val="00C40524"/>
    <w:rsid w:val="00C4170A"/>
    <w:rsid w:val="00C44834"/>
    <w:rsid w:val="00C503C4"/>
    <w:rsid w:val="00C52680"/>
    <w:rsid w:val="00C5369C"/>
    <w:rsid w:val="00C54A79"/>
    <w:rsid w:val="00C60D2A"/>
    <w:rsid w:val="00C6112D"/>
    <w:rsid w:val="00C64456"/>
    <w:rsid w:val="00C64EB4"/>
    <w:rsid w:val="00C73479"/>
    <w:rsid w:val="00C7383A"/>
    <w:rsid w:val="00C74055"/>
    <w:rsid w:val="00C776C5"/>
    <w:rsid w:val="00C80616"/>
    <w:rsid w:val="00C83A02"/>
    <w:rsid w:val="00CA016E"/>
    <w:rsid w:val="00CA79CD"/>
    <w:rsid w:val="00CB1076"/>
    <w:rsid w:val="00CB4A22"/>
    <w:rsid w:val="00CB720C"/>
    <w:rsid w:val="00CC1DAD"/>
    <w:rsid w:val="00CC263D"/>
    <w:rsid w:val="00CC608C"/>
    <w:rsid w:val="00CD0040"/>
    <w:rsid w:val="00CD0C88"/>
    <w:rsid w:val="00CD48C5"/>
    <w:rsid w:val="00CD70EF"/>
    <w:rsid w:val="00CE0D41"/>
    <w:rsid w:val="00CE19BD"/>
    <w:rsid w:val="00CE1D4A"/>
    <w:rsid w:val="00CE3B03"/>
    <w:rsid w:val="00CE4466"/>
    <w:rsid w:val="00CE58A5"/>
    <w:rsid w:val="00CF024F"/>
    <w:rsid w:val="00CF0CB5"/>
    <w:rsid w:val="00CF6EC8"/>
    <w:rsid w:val="00CF7B1B"/>
    <w:rsid w:val="00D03331"/>
    <w:rsid w:val="00D15CC2"/>
    <w:rsid w:val="00D17B43"/>
    <w:rsid w:val="00D21192"/>
    <w:rsid w:val="00D213E4"/>
    <w:rsid w:val="00D217E9"/>
    <w:rsid w:val="00D23182"/>
    <w:rsid w:val="00D3238C"/>
    <w:rsid w:val="00D35866"/>
    <w:rsid w:val="00D408F8"/>
    <w:rsid w:val="00D43425"/>
    <w:rsid w:val="00D4464F"/>
    <w:rsid w:val="00D44EDE"/>
    <w:rsid w:val="00D45754"/>
    <w:rsid w:val="00D457C1"/>
    <w:rsid w:val="00D464EF"/>
    <w:rsid w:val="00D51406"/>
    <w:rsid w:val="00D52F9F"/>
    <w:rsid w:val="00D56CE3"/>
    <w:rsid w:val="00D75785"/>
    <w:rsid w:val="00D7798F"/>
    <w:rsid w:val="00D874C9"/>
    <w:rsid w:val="00D929CB"/>
    <w:rsid w:val="00D93ABD"/>
    <w:rsid w:val="00D941DC"/>
    <w:rsid w:val="00DA54CE"/>
    <w:rsid w:val="00DA6E54"/>
    <w:rsid w:val="00DB2ADC"/>
    <w:rsid w:val="00DB2DF7"/>
    <w:rsid w:val="00DB2E59"/>
    <w:rsid w:val="00DB58F9"/>
    <w:rsid w:val="00DB7EB6"/>
    <w:rsid w:val="00DC2544"/>
    <w:rsid w:val="00DC408F"/>
    <w:rsid w:val="00DD134F"/>
    <w:rsid w:val="00DD21FA"/>
    <w:rsid w:val="00DD2CD9"/>
    <w:rsid w:val="00DD7C00"/>
    <w:rsid w:val="00DE08FE"/>
    <w:rsid w:val="00DE24B3"/>
    <w:rsid w:val="00DE3943"/>
    <w:rsid w:val="00DE3BBD"/>
    <w:rsid w:val="00DE57CC"/>
    <w:rsid w:val="00DE7E5E"/>
    <w:rsid w:val="00DE7F43"/>
    <w:rsid w:val="00DF185B"/>
    <w:rsid w:val="00DF4FCA"/>
    <w:rsid w:val="00DF6F15"/>
    <w:rsid w:val="00DF7037"/>
    <w:rsid w:val="00E019BF"/>
    <w:rsid w:val="00E03F94"/>
    <w:rsid w:val="00E05C09"/>
    <w:rsid w:val="00E21E38"/>
    <w:rsid w:val="00E27D46"/>
    <w:rsid w:val="00E41D5E"/>
    <w:rsid w:val="00E51F39"/>
    <w:rsid w:val="00E53C8D"/>
    <w:rsid w:val="00E57161"/>
    <w:rsid w:val="00E617C7"/>
    <w:rsid w:val="00E624D4"/>
    <w:rsid w:val="00E63987"/>
    <w:rsid w:val="00E6531B"/>
    <w:rsid w:val="00E6706F"/>
    <w:rsid w:val="00E709BA"/>
    <w:rsid w:val="00E72617"/>
    <w:rsid w:val="00E728B3"/>
    <w:rsid w:val="00E73EE5"/>
    <w:rsid w:val="00E763D9"/>
    <w:rsid w:val="00E84403"/>
    <w:rsid w:val="00E84D62"/>
    <w:rsid w:val="00E84E5B"/>
    <w:rsid w:val="00E86620"/>
    <w:rsid w:val="00E86804"/>
    <w:rsid w:val="00E87065"/>
    <w:rsid w:val="00E90096"/>
    <w:rsid w:val="00E9720A"/>
    <w:rsid w:val="00EA18B6"/>
    <w:rsid w:val="00EA3895"/>
    <w:rsid w:val="00EC2F43"/>
    <w:rsid w:val="00EC352B"/>
    <w:rsid w:val="00EC3E83"/>
    <w:rsid w:val="00EC4EBA"/>
    <w:rsid w:val="00EC6602"/>
    <w:rsid w:val="00EC6BF4"/>
    <w:rsid w:val="00ED280F"/>
    <w:rsid w:val="00ED5F93"/>
    <w:rsid w:val="00EE4C72"/>
    <w:rsid w:val="00EE6CC8"/>
    <w:rsid w:val="00F01C4C"/>
    <w:rsid w:val="00F03AF0"/>
    <w:rsid w:val="00F04222"/>
    <w:rsid w:val="00F1744F"/>
    <w:rsid w:val="00F24755"/>
    <w:rsid w:val="00F42286"/>
    <w:rsid w:val="00F44355"/>
    <w:rsid w:val="00F44F11"/>
    <w:rsid w:val="00F54338"/>
    <w:rsid w:val="00F64A35"/>
    <w:rsid w:val="00F7286E"/>
    <w:rsid w:val="00F84B60"/>
    <w:rsid w:val="00F8647F"/>
    <w:rsid w:val="00F8796E"/>
    <w:rsid w:val="00F9077E"/>
    <w:rsid w:val="00F94317"/>
    <w:rsid w:val="00F950A3"/>
    <w:rsid w:val="00F95944"/>
    <w:rsid w:val="00F95AC4"/>
    <w:rsid w:val="00FA1E24"/>
    <w:rsid w:val="00FA42AE"/>
    <w:rsid w:val="00FA4FE7"/>
    <w:rsid w:val="00FB5127"/>
    <w:rsid w:val="00FB5BD5"/>
    <w:rsid w:val="00FB6A6B"/>
    <w:rsid w:val="00FB6C53"/>
    <w:rsid w:val="00FC097F"/>
    <w:rsid w:val="00FC14F1"/>
    <w:rsid w:val="00FD0C0D"/>
    <w:rsid w:val="00FD3F92"/>
    <w:rsid w:val="00FE77B3"/>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7506D877-30C3-4198-8F70-658695A4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62"/>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478764405">
      <w:bodyDiv w:val="1"/>
      <w:marLeft w:val="0"/>
      <w:marRight w:val="0"/>
      <w:marTop w:val="0"/>
      <w:marBottom w:val="0"/>
      <w:divBdr>
        <w:top w:val="none" w:sz="0" w:space="0" w:color="auto"/>
        <w:left w:val="none" w:sz="0" w:space="0" w:color="auto"/>
        <w:bottom w:val="none" w:sz="0" w:space="0" w:color="auto"/>
        <w:right w:val="none" w:sz="0" w:space="0" w:color="auto"/>
      </w:divBdr>
    </w:div>
    <w:div w:id="482160214">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683436218">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158764871">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590886788">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1996031572">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662212-D5C1-4BFA-A706-9196A5D9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4930</Words>
  <Characters>27116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Roxana Lechuga</cp:lastModifiedBy>
  <cp:revision>5</cp:revision>
  <cp:lastPrinted>2026-02-09T15:49:00Z</cp:lastPrinted>
  <dcterms:created xsi:type="dcterms:W3CDTF">2026-02-09T15:49:00Z</dcterms:created>
  <dcterms:modified xsi:type="dcterms:W3CDTF">2026-04-10T01:14:00Z</dcterms:modified>
</cp:coreProperties>
</file>