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D5F" w:rsidRPr="007F0650" w:rsidRDefault="00685D5F" w:rsidP="007F0650">
      <w:pPr>
        <w:spacing w:before="240" w:after="360" w:line="360" w:lineRule="auto"/>
        <w:jc w:val="both"/>
        <w:rPr>
          <w:rFonts w:ascii="Palatino Linotype" w:hAnsi="Palatino Linotype"/>
          <w:b/>
          <w:color w:val="000000" w:themeColor="text1"/>
          <w:lang w:val="es-MX"/>
        </w:rPr>
      </w:pPr>
      <w:r w:rsidRPr="007F0650">
        <w:rPr>
          <w:rFonts w:ascii="Palatino Linotype" w:hAnsi="Palatino Linotype"/>
          <w:color w:val="000000" w:themeColor="text1"/>
          <w:lang w:val="es-MX"/>
        </w:rPr>
        <w:t>Resolución del Pleno del Instituto de Transparencia, Acceso a la Información Pública y Protección de Datos Personales del Estado de México y Municipios, con domicilio en Metepec, Estado</w:t>
      </w:r>
      <w:r w:rsidR="006472D6" w:rsidRPr="007F0650">
        <w:rPr>
          <w:rFonts w:ascii="Palatino Linotype" w:hAnsi="Palatino Linotype"/>
          <w:color w:val="000000" w:themeColor="text1"/>
          <w:lang w:val="es-MX"/>
        </w:rPr>
        <w:t xml:space="preserve"> de México; </w:t>
      </w:r>
      <w:r w:rsidR="006472D6" w:rsidRPr="007F0650">
        <w:rPr>
          <w:rFonts w:ascii="Palatino Linotype" w:hAnsi="Palatino Linotype"/>
          <w:b/>
          <w:color w:val="000000" w:themeColor="text1"/>
          <w:lang w:val="es-MX"/>
        </w:rPr>
        <w:t xml:space="preserve">de fecha </w:t>
      </w:r>
      <w:r w:rsidR="00E62193" w:rsidRPr="007F0650">
        <w:rPr>
          <w:rFonts w:ascii="Palatino Linotype" w:hAnsi="Palatino Linotype"/>
          <w:b/>
          <w:color w:val="000000" w:themeColor="text1"/>
          <w:lang w:val="es-MX"/>
        </w:rPr>
        <w:t>catorce</w:t>
      </w:r>
      <w:r w:rsidR="00F26E7F">
        <w:rPr>
          <w:rFonts w:ascii="Palatino Linotype" w:hAnsi="Palatino Linotype"/>
          <w:b/>
          <w:color w:val="000000" w:themeColor="text1"/>
          <w:lang w:val="es-MX"/>
        </w:rPr>
        <w:t xml:space="preserve"> (14) </w:t>
      </w:r>
      <w:r w:rsidR="00E62193" w:rsidRPr="007F0650">
        <w:rPr>
          <w:rFonts w:ascii="Palatino Linotype" w:hAnsi="Palatino Linotype"/>
          <w:b/>
          <w:color w:val="000000" w:themeColor="text1"/>
          <w:lang w:val="es-MX"/>
        </w:rPr>
        <w:t>de enero</w:t>
      </w:r>
      <w:r w:rsidR="00381FF9" w:rsidRPr="007F0650">
        <w:rPr>
          <w:rFonts w:ascii="Palatino Linotype" w:hAnsi="Palatino Linotype"/>
          <w:b/>
          <w:color w:val="000000" w:themeColor="text1"/>
          <w:lang w:val="es-MX"/>
        </w:rPr>
        <w:t xml:space="preserve"> </w:t>
      </w:r>
      <w:r w:rsidR="006472D6" w:rsidRPr="007F0650">
        <w:rPr>
          <w:rFonts w:ascii="Palatino Linotype" w:hAnsi="Palatino Linotype"/>
          <w:b/>
          <w:color w:val="000000" w:themeColor="text1"/>
          <w:lang w:val="es-MX"/>
        </w:rPr>
        <w:t xml:space="preserve">de dos mil </w:t>
      </w:r>
      <w:r w:rsidR="007F0650" w:rsidRPr="007F0650">
        <w:rPr>
          <w:rFonts w:ascii="Palatino Linotype" w:hAnsi="Palatino Linotype"/>
          <w:b/>
          <w:color w:val="000000" w:themeColor="text1"/>
          <w:lang w:val="es-MX"/>
        </w:rPr>
        <w:t>veinti</w:t>
      </w:r>
      <w:r w:rsidR="007F0650">
        <w:rPr>
          <w:rFonts w:ascii="Palatino Linotype" w:hAnsi="Palatino Linotype"/>
          <w:b/>
          <w:color w:val="000000" w:themeColor="text1"/>
          <w:lang w:val="es-MX"/>
        </w:rPr>
        <w:t>séis</w:t>
      </w:r>
      <w:r w:rsidRPr="007F0650">
        <w:rPr>
          <w:rFonts w:ascii="Palatino Linotype" w:hAnsi="Palatino Linotype"/>
          <w:color w:val="000000" w:themeColor="text1"/>
          <w:lang w:val="es-MX"/>
        </w:rPr>
        <w:t>.</w:t>
      </w:r>
    </w:p>
    <w:p w:rsidR="00685D5F" w:rsidRPr="007F0650" w:rsidRDefault="00685D5F" w:rsidP="007F0650">
      <w:pPr>
        <w:spacing w:before="240" w:after="360" w:line="360" w:lineRule="auto"/>
        <w:jc w:val="both"/>
        <w:rPr>
          <w:rFonts w:ascii="Palatino Linotype" w:eastAsia="Times New Roman" w:hAnsi="Palatino Linotype" w:cs="Times New Roman"/>
          <w:color w:val="000000" w:themeColor="text1"/>
          <w:lang w:val="es-MX"/>
        </w:rPr>
      </w:pPr>
      <w:r w:rsidRPr="007F0650">
        <w:rPr>
          <w:rFonts w:ascii="Palatino Linotype" w:hAnsi="Palatino Linotype"/>
          <w:b/>
          <w:color w:val="000000" w:themeColor="text1"/>
          <w:lang w:val="es-MX"/>
        </w:rPr>
        <w:t>VISTO</w:t>
      </w:r>
      <w:r w:rsidRPr="007F0650">
        <w:rPr>
          <w:rFonts w:ascii="Palatino Linotype" w:hAnsi="Palatino Linotype"/>
          <w:color w:val="000000" w:themeColor="text1"/>
          <w:lang w:val="es-MX"/>
        </w:rPr>
        <w:t xml:space="preserve"> el expediente electrónico formado con motivo del recurso de revisión </w:t>
      </w:r>
      <w:r w:rsidR="00E62193" w:rsidRPr="007F0650">
        <w:rPr>
          <w:rFonts w:ascii="Palatino Linotype" w:hAnsi="Palatino Linotype"/>
          <w:b/>
          <w:color w:val="000000" w:themeColor="text1"/>
          <w:lang w:val="es-MX"/>
        </w:rPr>
        <w:t>1045</w:t>
      </w:r>
      <w:r w:rsidR="0015121F" w:rsidRPr="007F0650">
        <w:rPr>
          <w:rFonts w:ascii="Palatino Linotype" w:hAnsi="Palatino Linotype"/>
          <w:b/>
          <w:color w:val="000000" w:themeColor="text1"/>
          <w:lang w:val="es-MX"/>
        </w:rPr>
        <w:t>3</w:t>
      </w:r>
      <w:r w:rsidR="006472D6" w:rsidRPr="007F0650">
        <w:rPr>
          <w:rFonts w:ascii="Palatino Linotype" w:hAnsi="Palatino Linotype"/>
          <w:b/>
          <w:color w:val="000000" w:themeColor="text1"/>
          <w:lang w:val="es-MX"/>
        </w:rPr>
        <w:t>/INFOEM/IP/RR/2025</w:t>
      </w:r>
      <w:r w:rsidRPr="007F0650">
        <w:rPr>
          <w:rFonts w:ascii="Palatino Linotype" w:eastAsia="Times New Roman" w:hAnsi="Palatino Linotype" w:cs="Arial"/>
          <w:bCs/>
          <w:color w:val="000000" w:themeColor="text1"/>
          <w:lang w:val="es-MX"/>
        </w:rPr>
        <w:t xml:space="preserve">, </w:t>
      </w:r>
      <w:r w:rsidRPr="007F0650">
        <w:rPr>
          <w:rFonts w:ascii="Palatino Linotype" w:eastAsia="Times New Roman" w:hAnsi="Palatino Linotype" w:cs="Times New Roman"/>
          <w:color w:val="000000" w:themeColor="text1"/>
          <w:lang w:val="es-MX"/>
        </w:rPr>
        <w:t xml:space="preserve">interpuesto por </w:t>
      </w:r>
      <w:r w:rsidR="0015121F" w:rsidRPr="007F0650">
        <w:rPr>
          <w:rFonts w:ascii="Palatino Linotype" w:eastAsia="Times New Roman" w:hAnsi="Palatino Linotype" w:cs="Times New Roman"/>
          <w:b/>
          <w:bCs/>
          <w:color w:val="000000" w:themeColor="text1"/>
          <w:lang w:val="es-MX"/>
        </w:rPr>
        <w:t>una persona que no refirió datos de identificación</w:t>
      </w:r>
      <w:r w:rsidR="009E42C5" w:rsidRPr="007F0650">
        <w:rPr>
          <w:rFonts w:ascii="Palatino Linotype" w:eastAsia="Times New Roman" w:hAnsi="Palatino Linotype" w:cs="Times New Roman"/>
          <w:b/>
          <w:bCs/>
          <w:color w:val="000000" w:themeColor="text1"/>
          <w:lang w:val="es-MX"/>
        </w:rPr>
        <w:t>,</w:t>
      </w:r>
      <w:r w:rsidRPr="007F0650">
        <w:rPr>
          <w:rFonts w:ascii="Palatino Linotype" w:eastAsia="Times New Roman" w:hAnsi="Palatino Linotype" w:cs="Times New Roman"/>
          <w:b/>
          <w:bCs/>
          <w:color w:val="000000" w:themeColor="text1"/>
          <w:lang w:val="es-MX"/>
        </w:rPr>
        <w:t xml:space="preserve"> </w:t>
      </w:r>
      <w:r w:rsidRPr="007F0650">
        <w:rPr>
          <w:rFonts w:ascii="Palatino Linotype" w:eastAsia="Times New Roman" w:hAnsi="Palatino Linotype" w:cs="Times New Roman"/>
          <w:color w:val="000000" w:themeColor="text1"/>
          <w:lang w:val="es-MX"/>
        </w:rPr>
        <w:t xml:space="preserve">en lo sucesivo </w:t>
      </w:r>
      <w:r w:rsidRPr="007F0650">
        <w:rPr>
          <w:rFonts w:ascii="Palatino Linotype" w:eastAsia="Times New Roman" w:hAnsi="Palatino Linotype" w:cs="Times New Roman"/>
          <w:b/>
          <w:color w:val="000000" w:themeColor="text1"/>
          <w:lang w:val="es-MX"/>
        </w:rPr>
        <w:t xml:space="preserve">EL </w:t>
      </w:r>
      <w:r w:rsidRPr="007F0650">
        <w:rPr>
          <w:rFonts w:ascii="Palatino Linotype" w:eastAsia="Times New Roman" w:hAnsi="Palatino Linotype" w:cs="Times New Roman"/>
          <w:b/>
          <w:bCs/>
          <w:color w:val="000000" w:themeColor="text1"/>
          <w:lang w:val="es-MX"/>
        </w:rPr>
        <w:t>RECURRENTE</w:t>
      </w:r>
      <w:r w:rsidR="00F26E7F">
        <w:rPr>
          <w:rFonts w:ascii="Palatino Linotype" w:eastAsia="Times New Roman" w:hAnsi="Palatino Linotype" w:cs="Arial"/>
          <w:color w:val="000000" w:themeColor="text1"/>
          <w:lang w:val="es-MX"/>
        </w:rPr>
        <w:t>,</w:t>
      </w:r>
      <w:r w:rsidR="006F6067" w:rsidRPr="007F0650">
        <w:rPr>
          <w:rFonts w:ascii="Palatino Linotype" w:eastAsia="Times New Roman" w:hAnsi="Palatino Linotype" w:cs="Arial"/>
          <w:color w:val="000000" w:themeColor="text1"/>
          <w:lang w:val="es-MX"/>
        </w:rPr>
        <w:t xml:space="preserve"> en contra de la respuesta</w:t>
      </w:r>
      <w:r w:rsidR="006472D6" w:rsidRPr="007F0650">
        <w:rPr>
          <w:rFonts w:ascii="Palatino Linotype" w:hAnsi="Palatino Linotype"/>
          <w:b/>
          <w:color w:val="000000" w:themeColor="text1"/>
          <w:lang w:val="es-MX"/>
        </w:rPr>
        <w:t xml:space="preserve"> </w:t>
      </w:r>
      <w:r w:rsidRPr="007F0650">
        <w:rPr>
          <w:rFonts w:ascii="Palatino Linotype" w:eastAsia="Times New Roman" w:hAnsi="Palatino Linotype" w:cs="Arial"/>
          <w:color w:val="000000" w:themeColor="text1"/>
          <w:lang w:val="es-MX"/>
        </w:rPr>
        <w:t>de</w:t>
      </w:r>
      <w:r w:rsidR="006F6067" w:rsidRPr="007F0650">
        <w:rPr>
          <w:rFonts w:ascii="Palatino Linotype" w:eastAsia="Times New Roman" w:hAnsi="Palatino Linotype" w:cs="Arial"/>
          <w:color w:val="000000" w:themeColor="text1"/>
          <w:lang w:val="es-MX"/>
        </w:rPr>
        <w:t xml:space="preserve">l </w:t>
      </w:r>
      <w:r w:rsidR="0015121F" w:rsidRPr="007F0650">
        <w:rPr>
          <w:rFonts w:ascii="Palatino Linotype" w:hAnsi="Palatino Linotype"/>
          <w:b/>
          <w:color w:val="000000" w:themeColor="text1"/>
          <w:lang w:val="es-MX"/>
        </w:rPr>
        <w:t>Ayuntamiento de Toluca</w:t>
      </w:r>
      <w:r w:rsidRPr="007F0650">
        <w:rPr>
          <w:rFonts w:ascii="Palatino Linotype" w:eastAsia="Calibri" w:hAnsi="Palatino Linotype" w:cs="Arial"/>
          <w:color w:val="000000" w:themeColor="text1"/>
          <w:lang w:val="es-MX"/>
        </w:rPr>
        <w:t>, en adelante</w:t>
      </w:r>
      <w:r w:rsidRPr="007F0650">
        <w:rPr>
          <w:rFonts w:ascii="Palatino Linotype" w:eastAsia="Times New Roman" w:hAnsi="Palatino Linotype" w:cs="Times New Roman"/>
          <w:color w:val="000000" w:themeColor="text1"/>
          <w:lang w:val="es-MX"/>
        </w:rPr>
        <w:t xml:space="preserve"> el</w:t>
      </w:r>
      <w:r w:rsidRPr="007F0650">
        <w:rPr>
          <w:rFonts w:ascii="Palatino Linotype" w:eastAsia="Times New Roman" w:hAnsi="Palatino Linotype" w:cs="Times New Roman"/>
          <w:b/>
          <w:color w:val="000000" w:themeColor="text1"/>
          <w:lang w:val="es-MX"/>
        </w:rPr>
        <w:t xml:space="preserve"> SUJETO OBLIGADO</w:t>
      </w:r>
      <w:r w:rsidRPr="007F0650">
        <w:rPr>
          <w:rFonts w:ascii="Palatino Linotype" w:eastAsia="Times New Roman" w:hAnsi="Palatino Linotype" w:cs="Times New Roman"/>
          <w:color w:val="000000" w:themeColor="text1"/>
          <w:lang w:val="es-MX"/>
        </w:rPr>
        <w:t>,</w:t>
      </w:r>
      <w:r w:rsidRPr="007F0650">
        <w:rPr>
          <w:rFonts w:ascii="Palatino Linotype" w:eastAsia="Times New Roman" w:hAnsi="Palatino Linotype" w:cs="Times New Roman"/>
          <w:b/>
          <w:color w:val="000000" w:themeColor="text1"/>
          <w:lang w:val="es-MX"/>
        </w:rPr>
        <w:t xml:space="preserve"> </w:t>
      </w:r>
      <w:r w:rsidRPr="007F0650">
        <w:rPr>
          <w:rFonts w:ascii="Palatino Linotype" w:eastAsia="Times New Roman" w:hAnsi="Palatino Linotype" w:cs="Times New Roman"/>
          <w:color w:val="000000" w:themeColor="text1"/>
          <w:lang w:val="es-MX"/>
        </w:rPr>
        <w:t>se procede a dictar la presente resolución, con base en los siguientes:</w:t>
      </w:r>
    </w:p>
    <w:p w:rsidR="00685D5F" w:rsidRPr="007F0650" w:rsidRDefault="00685D5F" w:rsidP="007F0650">
      <w:pPr>
        <w:spacing w:line="360" w:lineRule="auto"/>
        <w:jc w:val="both"/>
        <w:rPr>
          <w:rFonts w:ascii="Palatino Linotype" w:hAnsi="Palatino Linotype"/>
          <w:b/>
          <w:color w:val="000000" w:themeColor="text1"/>
          <w:lang w:val="es-MX"/>
        </w:rPr>
      </w:pPr>
    </w:p>
    <w:p w:rsidR="00685D5F" w:rsidRPr="007F0650" w:rsidRDefault="00685D5F" w:rsidP="007F0650">
      <w:pPr>
        <w:keepNext/>
        <w:keepLines/>
        <w:spacing w:line="360" w:lineRule="auto"/>
        <w:jc w:val="center"/>
        <w:outlineLvl w:val="0"/>
        <w:rPr>
          <w:rFonts w:ascii="Palatino Linotype" w:eastAsiaTheme="majorEastAsia" w:hAnsi="Palatino Linotype" w:cstheme="majorBidi"/>
          <w:b/>
          <w:color w:val="000000" w:themeColor="text1"/>
          <w:lang w:val="es-MX"/>
        </w:rPr>
      </w:pPr>
      <w:bookmarkStart w:id="0" w:name="_Toc461555884"/>
      <w:bookmarkStart w:id="1" w:name="_Toc466371847"/>
      <w:bookmarkStart w:id="2" w:name="_Toc83128575"/>
      <w:r w:rsidRPr="007F0650">
        <w:rPr>
          <w:rFonts w:ascii="Palatino Linotype" w:eastAsiaTheme="majorEastAsia" w:hAnsi="Palatino Linotype" w:cstheme="majorBidi"/>
          <w:b/>
          <w:color w:val="000000" w:themeColor="text1"/>
          <w:lang w:val="es-MX"/>
        </w:rPr>
        <w:t>A</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N</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T</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E</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C</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E</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D</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E</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N</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T</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E</w:t>
      </w:r>
      <w:r w:rsidR="00F26E7F">
        <w:rPr>
          <w:rFonts w:ascii="Palatino Linotype" w:eastAsiaTheme="majorEastAsia" w:hAnsi="Palatino Linotype" w:cstheme="majorBidi"/>
          <w:b/>
          <w:color w:val="000000" w:themeColor="text1"/>
          <w:lang w:val="es-MX"/>
        </w:rPr>
        <w:t xml:space="preserve"> </w:t>
      </w:r>
      <w:r w:rsidRPr="007F0650">
        <w:rPr>
          <w:rFonts w:ascii="Palatino Linotype" w:eastAsiaTheme="majorEastAsia" w:hAnsi="Palatino Linotype" w:cstheme="majorBidi"/>
          <w:b/>
          <w:color w:val="000000" w:themeColor="text1"/>
          <w:lang w:val="es-MX"/>
        </w:rPr>
        <w:t>S</w:t>
      </w:r>
      <w:bookmarkEnd w:id="0"/>
      <w:bookmarkEnd w:id="1"/>
      <w:bookmarkEnd w:id="2"/>
      <w:r w:rsidR="00F26E7F">
        <w:rPr>
          <w:rFonts w:ascii="Palatino Linotype" w:eastAsiaTheme="majorEastAsia" w:hAnsi="Palatino Linotype" w:cstheme="majorBidi"/>
          <w:b/>
          <w:color w:val="000000" w:themeColor="text1"/>
          <w:lang w:val="es-MX"/>
        </w:rPr>
        <w:t xml:space="preserve"> </w:t>
      </w:r>
    </w:p>
    <w:p w:rsidR="00685D5F" w:rsidRPr="007F0650" w:rsidRDefault="00685D5F" w:rsidP="007F0650">
      <w:pPr>
        <w:tabs>
          <w:tab w:val="left" w:pos="426"/>
        </w:tabs>
        <w:spacing w:line="360" w:lineRule="auto"/>
        <w:contextualSpacing/>
        <w:jc w:val="both"/>
        <w:rPr>
          <w:rFonts w:ascii="Palatino Linotype" w:eastAsia="Calibri" w:hAnsi="Palatino Linotype" w:cs="Arial"/>
          <w:color w:val="000000" w:themeColor="text1"/>
          <w:lang w:val="es-MX"/>
        </w:rPr>
      </w:pPr>
    </w:p>
    <w:p w:rsidR="00685D5F" w:rsidRPr="007F0650" w:rsidRDefault="00685D5F" w:rsidP="007F065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7F0650">
        <w:rPr>
          <w:rFonts w:ascii="Palatino Linotype" w:eastAsia="Calibri" w:hAnsi="Palatino Linotype" w:cs="Arial"/>
          <w:color w:val="000000" w:themeColor="text1"/>
          <w:lang w:val="es-MX"/>
        </w:rPr>
        <w:t xml:space="preserve">El </w:t>
      </w:r>
      <w:r w:rsidR="0015121F" w:rsidRPr="007F0650">
        <w:rPr>
          <w:rFonts w:ascii="Palatino Linotype" w:eastAsia="Calibri" w:hAnsi="Palatino Linotype" w:cs="Arial"/>
          <w:b/>
          <w:color w:val="000000" w:themeColor="text1"/>
          <w:lang w:val="es-MX"/>
        </w:rPr>
        <w:t>veinticuatro de ju</w:t>
      </w:r>
      <w:r w:rsidR="00E62193" w:rsidRPr="007F0650">
        <w:rPr>
          <w:rFonts w:ascii="Palatino Linotype" w:eastAsia="Calibri" w:hAnsi="Palatino Linotype" w:cs="Arial"/>
          <w:b/>
          <w:color w:val="000000" w:themeColor="text1"/>
          <w:lang w:val="es-MX"/>
        </w:rPr>
        <w:t>l</w:t>
      </w:r>
      <w:r w:rsidR="0015121F" w:rsidRPr="007F0650">
        <w:rPr>
          <w:rFonts w:ascii="Palatino Linotype" w:eastAsia="Calibri" w:hAnsi="Palatino Linotype" w:cs="Arial"/>
          <w:b/>
          <w:color w:val="000000" w:themeColor="text1"/>
          <w:lang w:val="es-MX"/>
        </w:rPr>
        <w:t>io</w:t>
      </w:r>
      <w:r w:rsidR="006472D6" w:rsidRPr="007F0650">
        <w:rPr>
          <w:rFonts w:ascii="Palatino Linotype" w:eastAsia="Calibri" w:hAnsi="Palatino Linotype" w:cs="Arial"/>
          <w:b/>
          <w:color w:val="000000" w:themeColor="text1"/>
          <w:lang w:val="es-MX"/>
        </w:rPr>
        <w:t xml:space="preserve"> de dos mil veinticinco</w:t>
      </w:r>
      <w:r w:rsidRPr="007F0650">
        <w:rPr>
          <w:rFonts w:ascii="Palatino Linotype" w:eastAsia="Calibri" w:hAnsi="Palatino Linotype" w:cs="Arial"/>
          <w:color w:val="000000" w:themeColor="text1"/>
          <w:lang w:val="es-MX"/>
        </w:rPr>
        <w:t>, el particular</w:t>
      </w:r>
      <w:r w:rsidRPr="007F0650">
        <w:rPr>
          <w:rFonts w:ascii="Palatino Linotype" w:hAnsi="Palatino Linotype"/>
          <w:color w:val="000000" w:themeColor="text1"/>
          <w:lang w:val="es-MX"/>
        </w:rPr>
        <w:t xml:space="preserve"> presentó</w:t>
      </w:r>
      <w:r w:rsidRPr="007F0650">
        <w:rPr>
          <w:rFonts w:ascii="Palatino Linotype" w:hAnsi="Palatino Linotype"/>
          <w:b/>
          <w:color w:val="000000" w:themeColor="text1"/>
          <w:lang w:val="es-MX"/>
        </w:rPr>
        <w:t xml:space="preserve"> </w:t>
      </w:r>
      <w:r w:rsidRPr="007F0650">
        <w:rPr>
          <w:rFonts w:ascii="Palatino Linotype" w:hAnsi="Palatino Linotype"/>
          <w:bCs/>
          <w:color w:val="000000" w:themeColor="text1"/>
          <w:lang w:val="es-MX"/>
        </w:rPr>
        <w:t>a través del Sistema de Acceso a la Información Mexiquense (</w:t>
      </w:r>
      <w:r w:rsidRPr="007F0650">
        <w:rPr>
          <w:rFonts w:ascii="Palatino Linotype" w:eastAsia="Calibri" w:hAnsi="Palatino Linotype" w:cs="Arial"/>
          <w:color w:val="000000" w:themeColor="text1"/>
          <w:lang w:val="es-MX"/>
        </w:rPr>
        <w:t xml:space="preserve">SAIMEX), la solicitud de información pública registrada con el número </w:t>
      </w:r>
      <w:r w:rsidR="00E62193" w:rsidRPr="007F0650">
        <w:rPr>
          <w:rFonts w:ascii="Palatino Linotype" w:hAnsi="Palatino Linotype"/>
          <w:b/>
          <w:bCs/>
          <w:color w:val="000000" w:themeColor="text1"/>
        </w:rPr>
        <w:t>04029</w:t>
      </w:r>
      <w:r w:rsidR="008238D8" w:rsidRPr="007F0650">
        <w:rPr>
          <w:rFonts w:ascii="Palatino Linotype" w:hAnsi="Palatino Linotype"/>
          <w:b/>
          <w:bCs/>
          <w:color w:val="000000" w:themeColor="text1"/>
        </w:rPr>
        <w:t>/</w:t>
      </w:r>
      <w:r w:rsidR="0015121F" w:rsidRPr="007F0650">
        <w:rPr>
          <w:rFonts w:ascii="Palatino Linotype" w:hAnsi="Palatino Linotype"/>
          <w:b/>
          <w:bCs/>
          <w:color w:val="000000" w:themeColor="text1"/>
        </w:rPr>
        <w:t>TOLUCA</w:t>
      </w:r>
      <w:r w:rsidR="009E42C5" w:rsidRPr="007F0650">
        <w:rPr>
          <w:rFonts w:ascii="Palatino Linotype" w:hAnsi="Palatino Linotype"/>
          <w:b/>
          <w:bCs/>
          <w:color w:val="000000" w:themeColor="text1"/>
        </w:rPr>
        <w:t>/IP</w:t>
      </w:r>
      <w:r w:rsidR="006472D6" w:rsidRPr="007F0650">
        <w:rPr>
          <w:rFonts w:ascii="Palatino Linotype" w:hAnsi="Palatino Linotype"/>
          <w:b/>
          <w:bCs/>
          <w:color w:val="000000" w:themeColor="text1"/>
        </w:rPr>
        <w:t>/</w:t>
      </w:r>
      <w:r w:rsidR="001157A7" w:rsidRPr="007F0650">
        <w:rPr>
          <w:rFonts w:ascii="Palatino Linotype" w:hAnsi="Palatino Linotype"/>
          <w:b/>
          <w:bCs/>
          <w:color w:val="000000" w:themeColor="text1"/>
        </w:rPr>
        <w:t>202</w:t>
      </w:r>
      <w:r w:rsidR="006472D6" w:rsidRPr="007F0650">
        <w:rPr>
          <w:rFonts w:ascii="Palatino Linotype" w:hAnsi="Palatino Linotype"/>
          <w:b/>
          <w:bCs/>
          <w:color w:val="000000" w:themeColor="text1"/>
        </w:rPr>
        <w:t>5</w:t>
      </w:r>
      <w:r w:rsidRPr="007F0650">
        <w:rPr>
          <w:rFonts w:ascii="Palatino Linotype" w:eastAsia="Calibri" w:hAnsi="Palatino Linotype" w:cs="Arial"/>
          <w:b/>
          <w:color w:val="000000" w:themeColor="text1"/>
          <w:lang w:val="es-MX"/>
        </w:rPr>
        <w:t>,</w:t>
      </w:r>
      <w:r w:rsidRPr="007F0650">
        <w:rPr>
          <w:rFonts w:ascii="Palatino Linotype" w:eastAsia="Calibri" w:hAnsi="Palatino Linotype" w:cs="Arial"/>
          <w:color w:val="000000" w:themeColor="text1"/>
          <w:lang w:val="es-MX"/>
        </w:rPr>
        <w:t xml:space="preserve"> </w:t>
      </w:r>
      <w:r w:rsidR="00F26E7F">
        <w:rPr>
          <w:rFonts w:ascii="Palatino Linotype" w:eastAsia="Calibri" w:hAnsi="Palatino Linotype" w:cs="Arial"/>
          <w:color w:val="000000" w:themeColor="text1"/>
          <w:lang w:val="es-MX"/>
        </w:rPr>
        <w:t>en la que solicitó</w:t>
      </w:r>
      <w:r w:rsidRPr="007F0650">
        <w:rPr>
          <w:rFonts w:ascii="Palatino Linotype" w:eastAsia="Calibri" w:hAnsi="Palatino Linotype" w:cs="Arial"/>
          <w:color w:val="000000" w:themeColor="text1"/>
          <w:lang w:val="es-MX"/>
        </w:rPr>
        <w:t xml:space="preserve"> lo siguiente:</w:t>
      </w:r>
    </w:p>
    <w:p w:rsidR="00685D5F" w:rsidRPr="007F0650" w:rsidRDefault="00685D5F" w:rsidP="007F0650">
      <w:pPr>
        <w:spacing w:line="276" w:lineRule="auto"/>
        <w:ind w:left="567"/>
        <w:contextualSpacing/>
        <w:jc w:val="both"/>
        <w:rPr>
          <w:rFonts w:ascii="Palatino Linotype" w:hAnsi="Palatino Linotype"/>
          <w:i/>
          <w:color w:val="000000" w:themeColor="text1"/>
          <w:lang w:val="es-MX"/>
        </w:rPr>
      </w:pPr>
    </w:p>
    <w:p w:rsidR="00685D5F" w:rsidRPr="007F0650" w:rsidRDefault="00685D5F" w:rsidP="007F0650">
      <w:pPr>
        <w:ind w:left="1134"/>
        <w:contextualSpacing/>
        <w:jc w:val="both"/>
        <w:rPr>
          <w:rFonts w:ascii="Palatino Linotype" w:hAnsi="Palatino Linotype"/>
          <w:i/>
          <w:color w:val="000000" w:themeColor="text1"/>
          <w:lang w:val="es-MX"/>
        </w:rPr>
      </w:pPr>
      <w:r w:rsidRPr="007F0650">
        <w:rPr>
          <w:rFonts w:ascii="Palatino Linotype" w:hAnsi="Palatino Linotype"/>
          <w:i/>
          <w:color w:val="000000" w:themeColor="text1"/>
          <w:lang w:val="es-MX"/>
        </w:rPr>
        <w:t xml:space="preserve"> </w:t>
      </w:r>
      <w:r w:rsidR="006472D6" w:rsidRPr="007F0650">
        <w:rPr>
          <w:rFonts w:ascii="Palatino Linotype" w:hAnsi="Palatino Linotype"/>
          <w:i/>
          <w:color w:val="000000" w:themeColor="text1"/>
          <w:lang w:val="es-MX"/>
        </w:rPr>
        <w:t>“</w:t>
      </w:r>
      <w:r w:rsidR="00E62193" w:rsidRPr="007F0650">
        <w:rPr>
          <w:rFonts w:ascii="Palatino Linotype" w:hAnsi="Palatino Linotype"/>
          <w:i/>
          <w:color w:val="000000" w:themeColor="text1"/>
        </w:rPr>
        <w:t>Los formatos de vacaciones autorizados para que Ricardo Moreno se fuera al extranjero y con su asesor jarocho el presupuesto asignado por proyecto, capitulo y partida a cada unidad administrativa cuanto se han gastado de ese presupuesto y en que con los documentos que lo demuestre, cuantas inspecciones y que esta haciendo el comité de participación ciudadana quien dice que esta vigilando que no haya corrupción y se las pasan en sus narices la corrupción no son manifestación se están solicitan documentos por que sabemos lo opacos que son se solicitan todos los formatos de vacaciones autorizadas de directores, titulares, coordinadores y cabildo y de todo el personal de la unidad de transparencia para este periodo 2025 el recibo de pago de vacaciones al personal de la unidad de transparencia</w:t>
      </w:r>
      <w:r w:rsidRPr="007F0650">
        <w:rPr>
          <w:rFonts w:ascii="Palatino Linotype" w:hAnsi="Palatino Linotype"/>
          <w:i/>
          <w:color w:val="000000" w:themeColor="text1"/>
          <w:lang w:val="es-MX"/>
        </w:rPr>
        <w:t>” (Sic).</w:t>
      </w:r>
    </w:p>
    <w:p w:rsidR="00685D5F" w:rsidRPr="007F0650" w:rsidRDefault="00685D5F" w:rsidP="007F0650">
      <w:pPr>
        <w:spacing w:line="360" w:lineRule="auto"/>
        <w:jc w:val="both"/>
        <w:rPr>
          <w:rFonts w:ascii="Palatino Linotype" w:hAnsi="Palatino Linotype"/>
          <w:color w:val="000000" w:themeColor="text1"/>
          <w:lang w:val="es-MX"/>
        </w:rPr>
      </w:pPr>
    </w:p>
    <w:p w:rsidR="001157A7" w:rsidRPr="007F0650" w:rsidRDefault="0015121F" w:rsidP="006C0645">
      <w:pPr>
        <w:pStyle w:val="Prrafodelista"/>
        <w:numPr>
          <w:ilvl w:val="0"/>
          <w:numId w:val="6"/>
        </w:numPr>
        <w:spacing w:line="360" w:lineRule="auto"/>
        <w:ind w:left="0" w:firstLine="0"/>
        <w:jc w:val="both"/>
        <w:rPr>
          <w:rFonts w:ascii="Palatino Linotype" w:eastAsia="Calibri" w:hAnsi="Palatino Linotype" w:cs="Arial"/>
          <w:color w:val="000000" w:themeColor="text1"/>
          <w:lang w:val="es-MX"/>
        </w:rPr>
      </w:pPr>
      <w:r w:rsidRPr="007F0650">
        <w:rPr>
          <w:rFonts w:ascii="Palatino Linotype" w:eastAsia="Calibri" w:hAnsi="Palatino Linotype" w:cs="Arial"/>
          <w:color w:val="000000" w:themeColor="text1"/>
          <w:lang w:val="es-MX"/>
        </w:rPr>
        <w:lastRenderedPageBreak/>
        <w:t>M</w:t>
      </w:r>
      <w:r w:rsidR="001157A7" w:rsidRPr="007F0650">
        <w:rPr>
          <w:rFonts w:ascii="Palatino Linotype" w:eastAsia="Calibri" w:hAnsi="Palatino Linotype" w:cs="Arial"/>
          <w:color w:val="000000" w:themeColor="text1"/>
          <w:lang w:val="es-MX"/>
        </w:rPr>
        <w:t>odalidad de entrega de la información</w:t>
      </w:r>
      <w:r w:rsidRPr="007F0650">
        <w:rPr>
          <w:rFonts w:ascii="Palatino Linotype" w:eastAsia="Calibri" w:hAnsi="Palatino Linotype" w:cs="Arial"/>
          <w:color w:val="000000" w:themeColor="text1"/>
          <w:lang w:val="es-MX"/>
        </w:rPr>
        <w:t>:</w:t>
      </w:r>
      <w:r w:rsidR="001157A7" w:rsidRPr="007F0650">
        <w:rPr>
          <w:rFonts w:ascii="Palatino Linotype" w:eastAsia="Calibri" w:hAnsi="Palatino Linotype" w:cs="Arial"/>
          <w:color w:val="000000" w:themeColor="text1"/>
          <w:lang w:val="es-MX"/>
        </w:rPr>
        <w:t xml:space="preserve"> </w:t>
      </w:r>
      <w:r w:rsidRPr="007F0650">
        <w:rPr>
          <w:rFonts w:ascii="Palatino Linotype" w:eastAsia="Calibri" w:hAnsi="Palatino Linotype" w:cs="Arial"/>
          <w:color w:val="000000" w:themeColor="text1"/>
          <w:lang w:val="es-MX"/>
        </w:rPr>
        <w:t xml:space="preserve">a través del </w:t>
      </w:r>
      <w:r w:rsidR="001157A7" w:rsidRPr="007F0650">
        <w:rPr>
          <w:rFonts w:ascii="Palatino Linotype" w:eastAsia="Calibri" w:hAnsi="Palatino Linotype" w:cs="Arial"/>
          <w:b/>
          <w:color w:val="000000" w:themeColor="text1"/>
          <w:lang w:val="es-MX"/>
        </w:rPr>
        <w:t>SAIMEX.</w:t>
      </w:r>
    </w:p>
    <w:p w:rsidR="001157A7" w:rsidRPr="007F0650" w:rsidRDefault="001157A7" w:rsidP="007F0650">
      <w:pPr>
        <w:tabs>
          <w:tab w:val="left" w:pos="426"/>
        </w:tabs>
        <w:spacing w:line="360" w:lineRule="auto"/>
        <w:contextualSpacing/>
        <w:jc w:val="both"/>
        <w:rPr>
          <w:rFonts w:ascii="Palatino Linotype" w:eastAsia="Calibri" w:hAnsi="Palatino Linotype" w:cs="Arial"/>
          <w:color w:val="000000" w:themeColor="text1"/>
          <w:lang w:val="es-MX"/>
        </w:rPr>
      </w:pPr>
    </w:p>
    <w:p w:rsidR="00685D5F" w:rsidRPr="007F0650" w:rsidRDefault="001157A7" w:rsidP="007F065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7F0650">
        <w:rPr>
          <w:rFonts w:ascii="Palatino Linotype" w:eastAsia="Calibri" w:hAnsi="Palatino Linotype" w:cs="Arial"/>
          <w:color w:val="000000" w:themeColor="text1"/>
          <w:lang w:val="es-MX"/>
        </w:rPr>
        <w:t>De las constancias que integran el expediente electrónico se observa que</w:t>
      </w:r>
      <w:r w:rsidR="009E42C5" w:rsidRPr="007F0650">
        <w:rPr>
          <w:rFonts w:ascii="Palatino Linotype" w:eastAsia="Calibri" w:hAnsi="Palatino Linotype" w:cs="Arial"/>
          <w:color w:val="000000" w:themeColor="text1"/>
          <w:lang w:val="es-MX"/>
        </w:rPr>
        <w:t xml:space="preserve"> en fecha </w:t>
      </w:r>
      <w:r w:rsidR="00E62193" w:rsidRPr="007F0650">
        <w:rPr>
          <w:rFonts w:ascii="Palatino Linotype" w:eastAsia="Calibri" w:hAnsi="Palatino Linotype" w:cs="Arial"/>
          <w:b/>
          <w:color w:val="000000" w:themeColor="text1"/>
          <w:lang w:val="es-MX"/>
        </w:rPr>
        <w:t>veintiuno de agosto</w:t>
      </w:r>
      <w:r w:rsidR="009E42C5" w:rsidRPr="007F0650">
        <w:rPr>
          <w:rFonts w:ascii="Palatino Linotype" w:eastAsia="Calibri" w:hAnsi="Palatino Linotype" w:cs="Arial"/>
          <w:b/>
          <w:color w:val="000000" w:themeColor="text1"/>
          <w:lang w:val="es-MX"/>
        </w:rPr>
        <w:t xml:space="preserve"> de dos mil veinticinco</w:t>
      </w:r>
      <w:r w:rsidRPr="007F0650">
        <w:rPr>
          <w:rFonts w:ascii="Palatino Linotype" w:eastAsia="Calibri" w:hAnsi="Palatino Linotype" w:cs="Arial"/>
          <w:color w:val="000000" w:themeColor="text1"/>
          <w:lang w:val="es-MX"/>
        </w:rPr>
        <w:t xml:space="preserve"> el </w:t>
      </w:r>
      <w:r w:rsidRPr="007F0650">
        <w:rPr>
          <w:rFonts w:ascii="Palatino Linotype" w:eastAsia="Calibri" w:hAnsi="Palatino Linotype" w:cs="Arial"/>
          <w:b/>
          <w:color w:val="000000" w:themeColor="text1"/>
          <w:lang w:val="es-MX"/>
        </w:rPr>
        <w:t xml:space="preserve">SUJETO OBLIGADO </w:t>
      </w:r>
      <w:r w:rsidRPr="007F0650">
        <w:rPr>
          <w:rFonts w:ascii="Palatino Linotype" w:eastAsia="Calibri" w:hAnsi="Palatino Linotype" w:cs="Arial"/>
          <w:color w:val="000000" w:themeColor="text1"/>
          <w:lang w:val="es-MX"/>
        </w:rPr>
        <w:t xml:space="preserve"> dio respuesta a la solicitud de información </w:t>
      </w:r>
      <w:r w:rsidR="00E62193" w:rsidRPr="007F0650">
        <w:rPr>
          <w:rFonts w:ascii="Palatino Linotype" w:eastAsia="Calibri" w:hAnsi="Palatino Linotype" w:cs="Arial"/>
          <w:b/>
          <w:bCs/>
          <w:color w:val="000000" w:themeColor="text1"/>
        </w:rPr>
        <w:t>04029</w:t>
      </w:r>
      <w:r w:rsidR="009E42C5" w:rsidRPr="007F0650">
        <w:rPr>
          <w:rFonts w:ascii="Palatino Linotype" w:eastAsia="Calibri" w:hAnsi="Palatino Linotype" w:cs="Arial"/>
          <w:b/>
          <w:bCs/>
          <w:color w:val="000000" w:themeColor="text1"/>
        </w:rPr>
        <w:t>/</w:t>
      </w:r>
      <w:r w:rsidR="0015121F" w:rsidRPr="007F0650">
        <w:rPr>
          <w:rFonts w:ascii="Palatino Linotype" w:eastAsia="Calibri" w:hAnsi="Palatino Linotype" w:cs="Arial"/>
          <w:b/>
          <w:bCs/>
          <w:color w:val="000000" w:themeColor="text1"/>
        </w:rPr>
        <w:t>TOLUCA</w:t>
      </w:r>
      <w:r w:rsidR="009E42C5" w:rsidRPr="007F0650">
        <w:rPr>
          <w:rFonts w:ascii="Palatino Linotype" w:eastAsia="Calibri" w:hAnsi="Palatino Linotype" w:cs="Arial"/>
          <w:b/>
          <w:bCs/>
          <w:color w:val="000000" w:themeColor="text1"/>
        </w:rPr>
        <w:t>/IP/2025</w:t>
      </w:r>
      <w:r w:rsidR="00233167" w:rsidRPr="007F0650">
        <w:rPr>
          <w:rFonts w:ascii="Palatino Linotype" w:eastAsia="Calibri" w:hAnsi="Palatino Linotype" w:cs="Arial"/>
          <w:color w:val="000000" w:themeColor="text1"/>
          <w:lang w:val="es-MX"/>
        </w:rPr>
        <w:t xml:space="preserve">  mediante </w:t>
      </w:r>
      <w:r w:rsidR="0015121F" w:rsidRPr="007F0650">
        <w:rPr>
          <w:rFonts w:ascii="Palatino Linotype" w:eastAsia="Calibri" w:hAnsi="Palatino Linotype" w:cs="Arial"/>
          <w:color w:val="000000" w:themeColor="text1"/>
          <w:lang w:val="es-MX"/>
        </w:rPr>
        <w:t>tres archivos electrónicos</w:t>
      </w:r>
      <w:r w:rsidR="006F6067" w:rsidRPr="007F0650">
        <w:rPr>
          <w:rFonts w:ascii="Palatino Linotype" w:eastAsia="Calibri" w:hAnsi="Palatino Linotype" w:cs="Arial"/>
          <w:color w:val="000000" w:themeColor="text1"/>
          <w:lang w:val="es-MX"/>
        </w:rPr>
        <w:t xml:space="preserve"> </w:t>
      </w:r>
      <w:r w:rsidR="00233167" w:rsidRPr="007F0650">
        <w:rPr>
          <w:rFonts w:ascii="Palatino Linotype" w:eastAsia="Calibri" w:hAnsi="Palatino Linotype" w:cs="Arial"/>
          <w:color w:val="000000" w:themeColor="text1"/>
          <w:lang w:val="es-MX"/>
        </w:rPr>
        <w:t xml:space="preserve"> </w:t>
      </w:r>
      <w:r w:rsidR="009E42C5" w:rsidRPr="007F0650">
        <w:rPr>
          <w:rFonts w:ascii="Palatino Linotype" w:eastAsia="Calibri" w:hAnsi="Palatino Linotype" w:cs="Arial"/>
          <w:color w:val="000000" w:themeColor="text1"/>
          <w:lang w:val="es-MX"/>
        </w:rPr>
        <w:t xml:space="preserve">en </w:t>
      </w:r>
      <w:r w:rsidR="00233167" w:rsidRPr="007F0650">
        <w:rPr>
          <w:rFonts w:ascii="Palatino Linotype" w:eastAsia="Calibri" w:hAnsi="Palatino Linotype" w:cs="Arial"/>
          <w:color w:val="000000" w:themeColor="text1"/>
          <w:lang w:val="es-MX"/>
        </w:rPr>
        <w:t>que a</w:t>
      </w:r>
      <w:r w:rsidR="00233167" w:rsidRPr="007F0650">
        <w:rPr>
          <w:rFonts w:ascii="Palatino Linotype" w:eastAsia="Calibri" w:hAnsi="Palatino Linotype" w:cs="Arial"/>
          <w:i/>
          <w:color w:val="000000" w:themeColor="text1"/>
          <w:lang w:val="es-MX"/>
        </w:rPr>
        <w:t xml:space="preserve"> grosso modo</w:t>
      </w:r>
      <w:r w:rsidR="009E42C5" w:rsidRPr="007F0650">
        <w:rPr>
          <w:rFonts w:ascii="Palatino Linotype" w:eastAsia="Calibri" w:hAnsi="Palatino Linotype" w:cs="Arial"/>
          <w:i/>
          <w:color w:val="000000" w:themeColor="text1"/>
          <w:lang w:val="es-MX"/>
        </w:rPr>
        <w:t xml:space="preserve"> </w:t>
      </w:r>
      <w:r w:rsidR="009E42C5" w:rsidRPr="007F0650">
        <w:rPr>
          <w:rFonts w:ascii="Palatino Linotype" w:eastAsia="Calibri" w:hAnsi="Palatino Linotype" w:cs="Arial"/>
          <w:color w:val="000000" w:themeColor="text1"/>
          <w:lang w:val="es-MX"/>
        </w:rPr>
        <w:t>se</w:t>
      </w:r>
      <w:r w:rsidR="00233167" w:rsidRPr="007F0650">
        <w:rPr>
          <w:rFonts w:ascii="Palatino Linotype" w:eastAsia="Calibri" w:hAnsi="Palatino Linotype" w:cs="Arial"/>
          <w:color w:val="000000" w:themeColor="text1"/>
          <w:lang w:val="es-MX"/>
        </w:rPr>
        <w:t xml:space="preserve"> </w:t>
      </w:r>
      <w:r w:rsidR="009E42C5" w:rsidRPr="007F0650">
        <w:rPr>
          <w:rFonts w:ascii="Palatino Linotype" w:eastAsia="Calibri" w:hAnsi="Palatino Linotype" w:cs="Arial"/>
          <w:color w:val="000000" w:themeColor="text1"/>
          <w:lang w:val="es-MX"/>
        </w:rPr>
        <w:t>manifiesta</w:t>
      </w:r>
      <w:r w:rsidR="00233167" w:rsidRPr="007F0650">
        <w:rPr>
          <w:rFonts w:ascii="Palatino Linotype" w:eastAsia="Calibri" w:hAnsi="Palatino Linotype" w:cs="Arial"/>
          <w:color w:val="000000" w:themeColor="text1"/>
          <w:lang w:val="es-MX"/>
        </w:rPr>
        <w:t xml:space="preserve"> lo siguiente:</w:t>
      </w:r>
    </w:p>
    <w:p w:rsidR="00E536D3" w:rsidRPr="007F0650" w:rsidRDefault="00E62193" w:rsidP="007F0650">
      <w:pPr>
        <w:tabs>
          <w:tab w:val="left" w:pos="426"/>
        </w:tabs>
        <w:spacing w:line="360" w:lineRule="auto"/>
        <w:ind w:left="708"/>
        <w:contextualSpacing/>
        <w:jc w:val="both"/>
        <w:rPr>
          <w:rFonts w:ascii="Palatino Linotype" w:hAnsi="Palatino Linotype" w:cs="Arial"/>
          <w:bCs/>
          <w:i/>
          <w:color w:val="000000" w:themeColor="text1"/>
        </w:rPr>
      </w:pPr>
      <w:r w:rsidRPr="007F0650">
        <w:rPr>
          <w:rFonts w:ascii="Palatino Linotype" w:hAnsi="Palatino Linotype" w:cs="Arial"/>
          <w:b/>
          <w:bCs/>
          <w:color w:val="000000" w:themeColor="text1"/>
        </w:rPr>
        <w:t xml:space="preserve">4029.pdf: </w:t>
      </w:r>
      <w:r w:rsidR="001763DC" w:rsidRPr="007F0650">
        <w:rPr>
          <w:rFonts w:ascii="Palatino Linotype" w:hAnsi="Palatino Linotype" w:cs="Arial"/>
          <w:bCs/>
          <w:i/>
          <w:color w:val="000000" w:themeColor="text1"/>
        </w:rPr>
        <w:t>Donde el tesorero municipal</w:t>
      </w:r>
      <w:r w:rsidR="00E536D3" w:rsidRPr="007F0650">
        <w:rPr>
          <w:rFonts w:ascii="Palatino Linotype" w:hAnsi="Palatino Linotype" w:cs="Arial"/>
          <w:bCs/>
          <w:i/>
          <w:color w:val="000000" w:themeColor="text1"/>
        </w:rPr>
        <w:t xml:space="preserve"> en relación al presupuesto asignado por proyecto, capítulo y partida a cada unidad administrativa, cuanto se ha gastado de ese presupuesto, señala que adjunta carátula del presupuesto de egresos del ejercicio fiscal 2025;</w:t>
      </w:r>
      <w:r w:rsidR="00A07284" w:rsidRPr="007F0650">
        <w:rPr>
          <w:rFonts w:ascii="Palatino Linotype" w:hAnsi="Palatino Linotype" w:cs="Arial"/>
          <w:bCs/>
          <w:i/>
          <w:color w:val="000000" w:themeColor="text1"/>
        </w:rPr>
        <w:t xml:space="preserve"> señala un</w:t>
      </w:r>
      <w:r w:rsidR="00E536D3" w:rsidRPr="007F0650">
        <w:rPr>
          <w:rFonts w:ascii="Palatino Linotype" w:hAnsi="Palatino Linotype" w:cs="Arial"/>
          <w:bCs/>
          <w:i/>
          <w:color w:val="000000" w:themeColor="text1"/>
        </w:rPr>
        <w:t xml:space="preserve"> hipervínculo en formato cerrado;</w:t>
      </w:r>
    </w:p>
    <w:p w:rsidR="00E536D3" w:rsidRPr="007F0650" w:rsidRDefault="00E536D3" w:rsidP="007F0650">
      <w:pPr>
        <w:tabs>
          <w:tab w:val="left" w:pos="426"/>
        </w:tabs>
        <w:spacing w:line="360" w:lineRule="auto"/>
        <w:contextualSpacing/>
        <w:jc w:val="center"/>
        <w:rPr>
          <w:rFonts w:ascii="Palatino Linotype" w:hAnsi="Palatino Linotype" w:cs="Arial"/>
          <w:bCs/>
          <w:i/>
          <w:color w:val="000000" w:themeColor="text1"/>
        </w:rPr>
      </w:pPr>
      <w:r w:rsidRPr="007F0650">
        <w:rPr>
          <w:rFonts w:ascii="Palatino Linotype" w:hAnsi="Palatino Linotype" w:cs="Arial"/>
          <w:bCs/>
          <w:i/>
          <w:noProof/>
          <w:color w:val="000000" w:themeColor="text1"/>
          <w:lang w:val="es-MX" w:eastAsia="es-MX"/>
        </w:rPr>
        <w:drawing>
          <wp:inline distT="0" distB="0" distL="0" distR="0" wp14:anchorId="5B7D641C" wp14:editId="02BAA4F4">
            <wp:extent cx="5156002" cy="718991"/>
            <wp:effectExtent l="19050" t="19050" r="2603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8455" cy="719333"/>
                    </a:xfrm>
                    <a:prstGeom prst="rect">
                      <a:avLst/>
                    </a:prstGeom>
                    <a:ln>
                      <a:solidFill>
                        <a:schemeClr val="tx1"/>
                      </a:solidFill>
                    </a:ln>
                  </pic:spPr>
                </pic:pic>
              </a:graphicData>
            </a:graphic>
          </wp:inline>
        </w:drawing>
      </w:r>
    </w:p>
    <w:p w:rsidR="00E62193" w:rsidRPr="007F0650" w:rsidRDefault="00E536D3" w:rsidP="007F0650">
      <w:pPr>
        <w:tabs>
          <w:tab w:val="left" w:pos="426"/>
        </w:tabs>
        <w:spacing w:line="360" w:lineRule="auto"/>
        <w:ind w:left="708"/>
        <w:contextualSpacing/>
        <w:jc w:val="both"/>
        <w:rPr>
          <w:rFonts w:ascii="Palatino Linotype" w:hAnsi="Palatino Linotype" w:cs="Arial"/>
          <w:bCs/>
          <w:i/>
          <w:color w:val="000000" w:themeColor="text1"/>
        </w:rPr>
      </w:pPr>
      <w:r w:rsidRPr="007F0650">
        <w:rPr>
          <w:rFonts w:ascii="Palatino Linotype" w:hAnsi="Palatino Linotype" w:cs="Arial"/>
          <w:bCs/>
          <w:i/>
          <w:color w:val="000000" w:themeColor="text1"/>
        </w:rPr>
        <w:t xml:space="preserve"> que el recurso ejercido hasta la fecha se encuentra publicado en una segunda liga en formato cerrado y que ésta última se encuentra actualizada hasta el mes de marzo de la presente anualidad ya que la información relativa al segundo trimestre aun no se había generado;</w:t>
      </w:r>
    </w:p>
    <w:p w:rsidR="00E536D3" w:rsidRPr="007F0650" w:rsidRDefault="00E536D3" w:rsidP="007F0650">
      <w:pPr>
        <w:tabs>
          <w:tab w:val="left" w:pos="426"/>
        </w:tabs>
        <w:spacing w:line="360" w:lineRule="auto"/>
        <w:contextualSpacing/>
        <w:jc w:val="center"/>
        <w:rPr>
          <w:rFonts w:ascii="Palatino Linotype" w:hAnsi="Palatino Linotype" w:cs="Arial"/>
          <w:bCs/>
          <w:i/>
          <w:color w:val="000000" w:themeColor="text1"/>
        </w:rPr>
      </w:pPr>
      <w:r w:rsidRPr="007F0650">
        <w:rPr>
          <w:rFonts w:ascii="Palatino Linotype" w:hAnsi="Palatino Linotype" w:cs="Arial"/>
          <w:bCs/>
          <w:i/>
          <w:noProof/>
          <w:color w:val="000000" w:themeColor="text1"/>
          <w:lang w:val="es-MX" w:eastAsia="es-MX"/>
        </w:rPr>
        <w:drawing>
          <wp:inline distT="0" distB="0" distL="0" distR="0" wp14:anchorId="14E3F193" wp14:editId="2CC1A626">
            <wp:extent cx="5247564" cy="882923"/>
            <wp:effectExtent l="19050" t="19050" r="10795"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546" cy="890491"/>
                    </a:xfrm>
                    <a:prstGeom prst="rect">
                      <a:avLst/>
                    </a:prstGeom>
                    <a:ln>
                      <a:solidFill>
                        <a:schemeClr val="tx1"/>
                      </a:solidFill>
                    </a:ln>
                  </pic:spPr>
                </pic:pic>
              </a:graphicData>
            </a:graphic>
          </wp:inline>
        </w:drawing>
      </w:r>
    </w:p>
    <w:p w:rsidR="00E536D3" w:rsidRPr="007F0650" w:rsidRDefault="00E536D3" w:rsidP="007F0650">
      <w:pPr>
        <w:tabs>
          <w:tab w:val="left" w:pos="426"/>
        </w:tabs>
        <w:spacing w:line="360" w:lineRule="auto"/>
        <w:ind w:left="708"/>
        <w:contextualSpacing/>
        <w:jc w:val="both"/>
        <w:rPr>
          <w:rFonts w:ascii="Palatino Linotype" w:hAnsi="Palatino Linotype" w:cs="Arial"/>
          <w:bCs/>
          <w:i/>
          <w:color w:val="000000" w:themeColor="text1"/>
        </w:rPr>
      </w:pPr>
      <w:r w:rsidRPr="007F0650">
        <w:rPr>
          <w:rFonts w:ascii="Palatino Linotype" w:hAnsi="Palatino Linotype" w:cs="Arial"/>
          <w:bCs/>
          <w:i/>
          <w:color w:val="000000" w:themeColor="text1"/>
        </w:rPr>
        <w:t>finalmente señala una tercera liga en formato cerrado a la página del órgano Superior de Fiscalización del Estado de México:</w:t>
      </w:r>
    </w:p>
    <w:p w:rsidR="00E536D3" w:rsidRPr="007F0650" w:rsidRDefault="00E536D3" w:rsidP="007F0650">
      <w:pPr>
        <w:tabs>
          <w:tab w:val="left" w:pos="426"/>
        </w:tabs>
        <w:spacing w:line="360" w:lineRule="auto"/>
        <w:contextualSpacing/>
        <w:jc w:val="center"/>
        <w:rPr>
          <w:rFonts w:ascii="Palatino Linotype" w:hAnsi="Palatino Linotype" w:cs="Arial"/>
          <w:bCs/>
          <w:i/>
          <w:color w:val="000000" w:themeColor="text1"/>
        </w:rPr>
      </w:pPr>
      <w:r w:rsidRPr="007F0650">
        <w:rPr>
          <w:rFonts w:ascii="Palatino Linotype" w:hAnsi="Palatino Linotype" w:cs="Arial"/>
          <w:bCs/>
          <w:i/>
          <w:noProof/>
          <w:color w:val="000000" w:themeColor="text1"/>
          <w:lang w:val="es-MX" w:eastAsia="es-MX"/>
        </w:rPr>
        <w:drawing>
          <wp:inline distT="0" distB="0" distL="0" distR="0" wp14:anchorId="2851F8D7" wp14:editId="21F17EFD">
            <wp:extent cx="5247005" cy="437405"/>
            <wp:effectExtent l="19050" t="19050" r="10795"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3642" cy="443794"/>
                    </a:xfrm>
                    <a:prstGeom prst="rect">
                      <a:avLst/>
                    </a:prstGeom>
                    <a:ln>
                      <a:solidFill>
                        <a:schemeClr val="tx1"/>
                      </a:solidFill>
                    </a:ln>
                  </pic:spPr>
                </pic:pic>
              </a:graphicData>
            </a:graphic>
          </wp:inline>
        </w:drawing>
      </w:r>
    </w:p>
    <w:p w:rsidR="00E62193" w:rsidRPr="007F0650" w:rsidRDefault="00E62193" w:rsidP="007F0650">
      <w:pPr>
        <w:tabs>
          <w:tab w:val="left" w:pos="426"/>
        </w:tabs>
        <w:spacing w:line="360" w:lineRule="auto"/>
        <w:ind w:left="708"/>
        <w:contextualSpacing/>
        <w:jc w:val="both"/>
        <w:rPr>
          <w:rFonts w:ascii="Palatino Linotype" w:hAnsi="Palatino Linotype" w:cs="Arial"/>
          <w:bCs/>
          <w:i/>
          <w:color w:val="000000" w:themeColor="text1"/>
        </w:rPr>
      </w:pPr>
      <w:r w:rsidRPr="007F0650">
        <w:rPr>
          <w:rFonts w:ascii="Palatino Linotype" w:hAnsi="Palatino Linotype" w:cs="Arial"/>
          <w:b/>
          <w:bCs/>
          <w:color w:val="000000" w:themeColor="text1"/>
        </w:rPr>
        <w:lastRenderedPageBreak/>
        <w:t>caratula de egresos.pdf</w:t>
      </w:r>
      <w:r w:rsidR="00A07284" w:rsidRPr="007F0650">
        <w:rPr>
          <w:rFonts w:ascii="Palatino Linotype" w:hAnsi="Palatino Linotype" w:cs="Arial"/>
          <w:b/>
          <w:bCs/>
          <w:color w:val="000000" w:themeColor="text1"/>
        </w:rPr>
        <w:t xml:space="preserve">: </w:t>
      </w:r>
      <w:r w:rsidR="00A07284" w:rsidRPr="007F0650">
        <w:rPr>
          <w:rFonts w:ascii="Palatino Linotype" w:hAnsi="Palatino Linotype" w:cs="Arial"/>
          <w:bCs/>
          <w:i/>
          <w:color w:val="000000" w:themeColor="text1"/>
        </w:rPr>
        <w:t>Donde se encuentra Carátula de Presupuesto de Egresos PbRM-04d de fecha cinco de diciembre de dos mil veinticuatro.</w:t>
      </w:r>
    </w:p>
    <w:p w:rsidR="001B5B2F" w:rsidRPr="007F0650" w:rsidRDefault="001B5B2F" w:rsidP="007F0650">
      <w:pPr>
        <w:tabs>
          <w:tab w:val="left" w:pos="426"/>
        </w:tabs>
        <w:spacing w:line="360" w:lineRule="auto"/>
        <w:ind w:left="708"/>
        <w:contextualSpacing/>
        <w:jc w:val="both"/>
        <w:rPr>
          <w:rFonts w:ascii="Palatino Linotype" w:hAnsi="Palatino Linotype" w:cs="Arial"/>
          <w:bCs/>
          <w:i/>
          <w:color w:val="000000" w:themeColor="text1"/>
        </w:rPr>
      </w:pPr>
    </w:p>
    <w:p w:rsidR="00E62193" w:rsidRPr="007F0650" w:rsidRDefault="00E62193" w:rsidP="007F0650">
      <w:pPr>
        <w:tabs>
          <w:tab w:val="left" w:pos="426"/>
        </w:tabs>
        <w:spacing w:line="360" w:lineRule="auto"/>
        <w:ind w:left="708"/>
        <w:contextualSpacing/>
        <w:jc w:val="both"/>
        <w:rPr>
          <w:rFonts w:ascii="Palatino Linotype" w:hAnsi="Palatino Linotype" w:cs="Arial"/>
          <w:bCs/>
          <w:i/>
          <w:color w:val="000000" w:themeColor="text1"/>
        </w:rPr>
      </w:pPr>
      <w:r w:rsidRPr="007F0650">
        <w:rPr>
          <w:rFonts w:ascii="Palatino Linotype" w:hAnsi="Palatino Linotype" w:cs="Arial"/>
          <w:b/>
          <w:bCs/>
          <w:color w:val="000000" w:themeColor="text1"/>
        </w:rPr>
        <w:t>R. 04029_25.pdf</w:t>
      </w:r>
      <w:r w:rsidR="00A07284" w:rsidRPr="007F0650">
        <w:rPr>
          <w:rFonts w:ascii="Palatino Linotype" w:hAnsi="Palatino Linotype" w:cs="Arial"/>
          <w:b/>
          <w:bCs/>
          <w:color w:val="000000" w:themeColor="text1"/>
        </w:rPr>
        <w:t xml:space="preserve">: </w:t>
      </w:r>
      <w:r w:rsidR="001763DC" w:rsidRPr="007F0650">
        <w:rPr>
          <w:rFonts w:ascii="Palatino Linotype" w:hAnsi="Palatino Linotype" w:cs="Arial"/>
          <w:bCs/>
          <w:i/>
          <w:color w:val="000000" w:themeColor="text1"/>
        </w:rPr>
        <w:t xml:space="preserve">Donde el Titilar de la Unidad de Transparencia en </w:t>
      </w:r>
      <w:r w:rsidR="00A07284" w:rsidRPr="007F0650">
        <w:rPr>
          <w:rFonts w:ascii="Palatino Linotype" w:hAnsi="Palatino Linotype" w:cs="Arial"/>
          <w:bCs/>
          <w:i/>
          <w:color w:val="000000" w:themeColor="text1"/>
        </w:rPr>
        <w:t xml:space="preserve">relación a los formatos de vacaciones </w:t>
      </w:r>
      <w:r w:rsidR="0026037B" w:rsidRPr="007F0650">
        <w:rPr>
          <w:rFonts w:ascii="Palatino Linotype" w:hAnsi="Palatino Linotype" w:cs="Arial"/>
          <w:bCs/>
          <w:i/>
          <w:color w:val="000000" w:themeColor="text1"/>
        </w:rPr>
        <w:t xml:space="preserve">y recibos de pago de vacaciones </w:t>
      </w:r>
      <w:r w:rsidR="00A07284" w:rsidRPr="007F0650">
        <w:rPr>
          <w:rFonts w:ascii="Palatino Linotype" w:hAnsi="Palatino Linotype" w:cs="Arial"/>
          <w:bCs/>
          <w:i/>
          <w:color w:val="000000" w:themeColor="text1"/>
        </w:rPr>
        <w:t>del Presidente Munici</w:t>
      </w:r>
      <w:r w:rsidR="00660C35" w:rsidRPr="007F0650">
        <w:rPr>
          <w:rFonts w:ascii="Palatino Linotype" w:hAnsi="Palatino Linotype" w:cs="Arial"/>
          <w:bCs/>
          <w:i/>
          <w:color w:val="000000" w:themeColor="text1"/>
        </w:rPr>
        <w:t>pal</w:t>
      </w:r>
      <w:r w:rsidR="008E0092" w:rsidRPr="007F0650">
        <w:rPr>
          <w:rFonts w:ascii="Palatino Linotype" w:hAnsi="Palatino Linotype" w:cs="Arial"/>
          <w:bCs/>
          <w:i/>
          <w:color w:val="000000" w:themeColor="text1"/>
        </w:rPr>
        <w:t xml:space="preserve">, asesor de presidente, directores, titulares, coordinadores y miembros del cabildo así como del personal de la Unidad de Transparencia; acciones del comité de participación ciudadana anticorrupción, el Sujeto Obligado señala que la entrega de una razón o razonamiento de tal información no es algo que la ley establezca como atribución o facultad así mismo advierte que en la solicitud de información existen expresiones de difamación a los servidores públicos. </w:t>
      </w:r>
    </w:p>
    <w:p w:rsidR="001B5B2F" w:rsidRPr="007F0650" w:rsidRDefault="001B5B2F" w:rsidP="007F0650">
      <w:pPr>
        <w:tabs>
          <w:tab w:val="left" w:pos="426"/>
        </w:tabs>
        <w:spacing w:line="360" w:lineRule="auto"/>
        <w:ind w:left="708"/>
        <w:contextualSpacing/>
        <w:jc w:val="both"/>
        <w:rPr>
          <w:rFonts w:ascii="Palatino Linotype" w:hAnsi="Palatino Linotype" w:cs="Arial"/>
          <w:bCs/>
          <w:i/>
          <w:color w:val="000000" w:themeColor="text1"/>
        </w:rPr>
      </w:pPr>
    </w:p>
    <w:p w:rsidR="0015121F" w:rsidRPr="007F0650" w:rsidRDefault="00E62193" w:rsidP="007F0650">
      <w:pPr>
        <w:tabs>
          <w:tab w:val="left" w:pos="426"/>
        </w:tabs>
        <w:spacing w:line="360" w:lineRule="auto"/>
        <w:ind w:left="708"/>
        <w:contextualSpacing/>
        <w:jc w:val="both"/>
        <w:rPr>
          <w:rFonts w:ascii="Palatino Linotype" w:hAnsi="Palatino Linotype" w:cs="Arial"/>
          <w:bCs/>
          <w:i/>
          <w:color w:val="000000" w:themeColor="text1"/>
        </w:rPr>
      </w:pPr>
      <w:r w:rsidRPr="007F0650">
        <w:rPr>
          <w:rFonts w:ascii="Palatino Linotype" w:hAnsi="Palatino Linotype" w:cs="Arial"/>
          <w:b/>
          <w:bCs/>
          <w:color w:val="000000" w:themeColor="text1"/>
        </w:rPr>
        <w:t>NOTIF. CIUDADANO S. 4029.pdf</w:t>
      </w:r>
      <w:r w:rsidR="008E0092" w:rsidRPr="007F0650">
        <w:rPr>
          <w:rFonts w:ascii="Palatino Linotype" w:hAnsi="Palatino Linotype" w:cs="Arial"/>
          <w:b/>
          <w:bCs/>
          <w:color w:val="000000" w:themeColor="text1"/>
        </w:rPr>
        <w:t xml:space="preserve">: </w:t>
      </w:r>
      <w:r w:rsidR="0026037B" w:rsidRPr="007F0650">
        <w:rPr>
          <w:rFonts w:ascii="Palatino Linotype" w:hAnsi="Palatino Linotype" w:cs="Arial"/>
          <w:bCs/>
          <w:i/>
          <w:color w:val="000000" w:themeColor="text1"/>
        </w:rPr>
        <w:t>La Directora General de Administración señala que remite respuesta vía SAIMEX en relación a los formatos de vacaciones y recibos de pago de vacaciones del Presidente Municipal, asesor de presidente, directores, titulares, coordinadores y miembros del cabildo así como del personal de la Unidad de Transparencia, donde informa que la información requerida constituye Derecho de Petición.</w:t>
      </w:r>
    </w:p>
    <w:p w:rsidR="00E62193" w:rsidRPr="007F0650" w:rsidRDefault="00E62193" w:rsidP="007F0650">
      <w:pPr>
        <w:tabs>
          <w:tab w:val="left" w:pos="426"/>
        </w:tabs>
        <w:spacing w:line="360" w:lineRule="auto"/>
        <w:ind w:left="708"/>
        <w:contextualSpacing/>
        <w:jc w:val="both"/>
        <w:rPr>
          <w:rFonts w:ascii="Palatino Linotype" w:hAnsi="Palatino Linotype"/>
          <w:color w:val="000000" w:themeColor="text1"/>
        </w:rPr>
      </w:pPr>
    </w:p>
    <w:p w:rsidR="00685D5F" w:rsidRPr="007F0650" w:rsidRDefault="00685D5F" w:rsidP="007F065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7F0650">
        <w:rPr>
          <w:rFonts w:ascii="Palatino Linotype" w:eastAsia="Calibri" w:hAnsi="Palatino Linotype" w:cs="Arial"/>
          <w:color w:val="000000" w:themeColor="text1"/>
          <w:lang w:val="es-MX"/>
        </w:rPr>
        <w:t xml:space="preserve">Derivado de la respuesta, el </w:t>
      </w:r>
      <w:r w:rsidR="0026037B" w:rsidRPr="007F0650">
        <w:rPr>
          <w:rFonts w:ascii="Palatino Linotype" w:eastAsia="Calibri" w:hAnsi="Palatino Linotype" w:cs="Arial"/>
          <w:b/>
          <w:color w:val="000000" w:themeColor="text1"/>
          <w:lang w:val="es-MX"/>
        </w:rPr>
        <w:t>cuatro de septiembre</w:t>
      </w:r>
      <w:r w:rsidR="00233167" w:rsidRPr="007F0650">
        <w:rPr>
          <w:rFonts w:ascii="Palatino Linotype" w:eastAsia="Calibri" w:hAnsi="Palatino Linotype" w:cs="Arial"/>
          <w:b/>
          <w:color w:val="000000" w:themeColor="text1"/>
          <w:lang w:val="es-MX"/>
        </w:rPr>
        <w:t xml:space="preserve"> de dos mil veinticinco</w:t>
      </w:r>
      <w:r w:rsidRPr="007F0650">
        <w:rPr>
          <w:rFonts w:ascii="Palatino Linotype" w:eastAsia="Calibri" w:hAnsi="Palatino Linotype" w:cs="Arial"/>
          <w:b/>
          <w:color w:val="000000" w:themeColor="text1"/>
          <w:lang w:val="es-MX"/>
        </w:rPr>
        <w:t>,</w:t>
      </w:r>
      <w:r w:rsidRPr="007F0650">
        <w:rPr>
          <w:rFonts w:ascii="Palatino Linotype" w:eastAsia="Calibri" w:hAnsi="Palatino Linotype" w:cs="Arial"/>
          <w:color w:val="000000" w:themeColor="text1"/>
          <w:lang w:val="es-MX"/>
        </w:rPr>
        <w:t xml:space="preserve"> el particular interpuso el recurso de revisión </w:t>
      </w:r>
      <w:r w:rsidR="00B477AB" w:rsidRPr="007F0650">
        <w:rPr>
          <w:rFonts w:ascii="Palatino Linotype" w:eastAsia="Calibri" w:hAnsi="Palatino Linotype" w:cs="Arial"/>
          <w:color w:val="000000" w:themeColor="text1"/>
          <w:lang w:val="es-MX"/>
        </w:rPr>
        <w:t xml:space="preserve">bajo el número de expediente </w:t>
      </w:r>
      <w:r w:rsidR="0026037B" w:rsidRPr="007F0650">
        <w:rPr>
          <w:rFonts w:ascii="Palatino Linotype" w:eastAsia="Calibri" w:hAnsi="Palatino Linotype" w:cs="Arial"/>
          <w:b/>
          <w:color w:val="000000" w:themeColor="text1"/>
          <w:lang w:val="es-MX"/>
        </w:rPr>
        <w:t>1045</w:t>
      </w:r>
      <w:r w:rsidR="002A4BF2" w:rsidRPr="007F0650">
        <w:rPr>
          <w:rFonts w:ascii="Palatino Linotype" w:eastAsia="Calibri" w:hAnsi="Palatino Linotype" w:cs="Arial"/>
          <w:b/>
          <w:color w:val="000000" w:themeColor="text1"/>
          <w:lang w:val="es-MX"/>
        </w:rPr>
        <w:t>3</w:t>
      </w:r>
      <w:r w:rsidR="00351DBF" w:rsidRPr="007F0650">
        <w:rPr>
          <w:rFonts w:ascii="Palatino Linotype" w:eastAsia="Calibri" w:hAnsi="Palatino Linotype" w:cs="Arial"/>
          <w:b/>
          <w:color w:val="000000" w:themeColor="text1"/>
          <w:lang w:val="es-MX"/>
        </w:rPr>
        <w:t>/INFOEM/IP/RR/202</w:t>
      </w:r>
      <w:r w:rsidR="00B477AB" w:rsidRPr="007F0650">
        <w:rPr>
          <w:rFonts w:ascii="Palatino Linotype" w:eastAsia="Calibri" w:hAnsi="Palatino Linotype" w:cs="Arial"/>
          <w:b/>
          <w:color w:val="000000" w:themeColor="text1"/>
          <w:lang w:val="es-MX"/>
        </w:rPr>
        <w:t>5</w:t>
      </w:r>
      <w:r w:rsidRPr="007F0650">
        <w:rPr>
          <w:rFonts w:ascii="Palatino Linotype" w:eastAsia="Calibri" w:hAnsi="Palatino Linotype" w:cs="Arial"/>
          <w:color w:val="000000" w:themeColor="text1"/>
          <w:lang w:val="es-MX"/>
        </w:rPr>
        <w:t>; impugnación en la que refirió lo siguiente:</w:t>
      </w:r>
    </w:p>
    <w:p w:rsidR="00F26E7F" w:rsidRDefault="00F26E7F" w:rsidP="007F0650">
      <w:pPr>
        <w:tabs>
          <w:tab w:val="left" w:pos="851"/>
        </w:tabs>
        <w:spacing w:line="276" w:lineRule="auto"/>
        <w:ind w:left="1134"/>
        <w:contextualSpacing/>
        <w:jc w:val="both"/>
        <w:rPr>
          <w:rFonts w:ascii="Palatino Linotype" w:eastAsia="Times New Roman" w:hAnsi="Palatino Linotype" w:cs="Arial"/>
          <w:b/>
          <w:color w:val="000000" w:themeColor="text1"/>
          <w:lang w:val="es-MX"/>
        </w:rPr>
      </w:pPr>
    </w:p>
    <w:p w:rsidR="00E6479F" w:rsidRPr="00F26E7F" w:rsidRDefault="00F26E7F" w:rsidP="00F26E7F">
      <w:pPr>
        <w:pStyle w:val="Prrafodelista"/>
        <w:numPr>
          <w:ilvl w:val="0"/>
          <w:numId w:val="6"/>
        </w:numPr>
        <w:spacing w:line="276" w:lineRule="auto"/>
        <w:rPr>
          <w:rFonts w:ascii="Palatino Linotype" w:eastAsia="Times New Roman" w:hAnsi="Palatino Linotype" w:cs="Arial"/>
          <w:color w:val="000000" w:themeColor="text1"/>
          <w:lang w:val="es-MX"/>
        </w:rPr>
      </w:pPr>
      <w:r w:rsidRPr="00F26E7F">
        <w:rPr>
          <w:rFonts w:ascii="Palatino Linotype" w:eastAsia="Times New Roman" w:hAnsi="Palatino Linotype" w:cs="Arial"/>
          <w:b/>
          <w:color w:val="000000" w:themeColor="text1"/>
          <w:lang w:val="es-MX"/>
        </w:rPr>
        <w:t>ACTO IMPUGNADO:</w:t>
      </w:r>
      <w:r w:rsidRPr="00F26E7F">
        <w:rPr>
          <w:rFonts w:ascii="Palatino Linotype" w:eastAsia="Times New Roman" w:hAnsi="Palatino Linotype" w:cs="Arial"/>
          <w:color w:val="000000" w:themeColor="text1"/>
          <w:lang w:val="es-MX"/>
        </w:rPr>
        <w:t xml:space="preserve"> </w:t>
      </w:r>
    </w:p>
    <w:p w:rsidR="00685D5F" w:rsidRPr="007F0650" w:rsidRDefault="00685D5F" w:rsidP="00F26E7F">
      <w:pPr>
        <w:spacing w:line="276" w:lineRule="auto"/>
        <w:ind w:left="360"/>
        <w:contextualSpacing/>
        <w:rPr>
          <w:rFonts w:ascii="Palatino Linotype" w:eastAsia="Times New Roman" w:hAnsi="Palatino Linotype" w:cs="Arial"/>
          <w:color w:val="000000" w:themeColor="text1"/>
          <w:lang w:val="es-MX"/>
        </w:rPr>
      </w:pPr>
      <w:r w:rsidRPr="007F0650">
        <w:rPr>
          <w:rFonts w:ascii="Palatino Linotype" w:eastAsia="Times New Roman" w:hAnsi="Palatino Linotype" w:cs="Arial"/>
          <w:color w:val="000000" w:themeColor="text1"/>
          <w:lang w:val="es-MX"/>
        </w:rPr>
        <w:t>“</w:t>
      </w:r>
      <w:r w:rsidR="0026037B" w:rsidRPr="007F0650">
        <w:rPr>
          <w:rFonts w:ascii="Palatino Linotype" w:hAnsi="Palatino Linotype"/>
          <w:i/>
          <w:color w:val="000000" w:themeColor="text1"/>
        </w:rPr>
        <w:t>la negativa de la información por parte el municipio y es información de interés público, no entrega lo solicitado</w:t>
      </w:r>
      <w:r w:rsidRPr="007F0650">
        <w:rPr>
          <w:rFonts w:ascii="Palatino Linotype" w:eastAsia="Times New Roman" w:hAnsi="Palatino Linotype" w:cs="Arial"/>
          <w:i/>
          <w:color w:val="000000" w:themeColor="text1"/>
          <w:lang w:val="es-MX"/>
        </w:rPr>
        <w:t>”</w:t>
      </w:r>
      <w:r w:rsidRPr="007F0650">
        <w:rPr>
          <w:rFonts w:ascii="Palatino Linotype" w:eastAsia="Times New Roman" w:hAnsi="Palatino Linotype" w:cs="Arial"/>
          <w:color w:val="000000" w:themeColor="text1"/>
          <w:lang w:val="es-MX"/>
        </w:rPr>
        <w:t xml:space="preserve"> (Sic).</w:t>
      </w:r>
    </w:p>
    <w:p w:rsidR="00685D5F" w:rsidRPr="007F0650" w:rsidRDefault="00685D5F" w:rsidP="007F0650">
      <w:pPr>
        <w:tabs>
          <w:tab w:val="left" w:pos="851"/>
        </w:tabs>
        <w:spacing w:line="276" w:lineRule="auto"/>
        <w:ind w:left="1134"/>
        <w:contextualSpacing/>
        <w:jc w:val="both"/>
        <w:rPr>
          <w:rFonts w:ascii="Palatino Linotype" w:eastAsia="Times New Roman" w:hAnsi="Palatino Linotype" w:cs="Arial"/>
          <w:color w:val="000000" w:themeColor="text1"/>
          <w:lang w:val="es-MX"/>
        </w:rPr>
      </w:pPr>
    </w:p>
    <w:p w:rsidR="00E6479F" w:rsidRPr="00F26E7F" w:rsidRDefault="00F26E7F" w:rsidP="00F26E7F">
      <w:pPr>
        <w:pStyle w:val="Prrafodelista"/>
        <w:numPr>
          <w:ilvl w:val="0"/>
          <w:numId w:val="6"/>
        </w:numPr>
        <w:jc w:val="both"/>
        <w:rPr>
          <w:rFonts w:ascii="Palatino Linotype" w:eastAsia="Times New Roman" w:hAnsi="Palatino Linotype" w:cs="Arial"/>
          <w:color w:val="000000" w:themeColor="text1"/>
          <w:lang w:val="es-MX"/>
        </w:rPr>
      </w:pPr>
      <w:r w:rsidRPr="00F26E7F">
        <w:rPr>
          <w:rFonts w:ascii="Palatino Linotype" w:eastAsia="Times New Roman" w:hAnsi="Palatino Linotype" w:cs="Arial"/>
          <w:b/>
          <w:color w:val="000000" w:themeColor="text1"/>
          <w:lang w:val="es-MX"/>
        </w:rPr>
        <w:lastRenderedPageBreak/>
        <w:t>RAZONES O MOTIVOS DE INCONFORMIDAD</w:t>
      </w:r>
      <w:r w:rsidR="00685D5F" w:rsidRPr="00F26E7F">
        <w:rPr>
          <w:rFonts w:ascii="Palatino Linotype" w:eastAsia="Times New Roman" w:hAnsi="Palatino Linotype" w:cs="Arial"/>
          <w:b/>
          <w:color w:val="000000" w:themeColor="text1"/>
          <w:lang w:val="es-MX"/>
        </w:rPr>
        <w:t>:</w:t>
      </w:r>
      <w:r w:rsidR="00685D5F" w:rsidRPr="00F26E7F">
        <w:rPr>
          <w:rFonts w:ascii="Palatino Linotype" w:eastAsia="Times New Roman" w:hAnsi="Palatino Linotype" w:cs="Arial"/>
          <w:color w:val="000000" w:themeColor="text1"/>
          <w:lang w:val="es-MX"/>
        </w:rPr>
        <w:t xml:space="preserve"> </w:t>
      </w:r>
    </w:p>
    <w:p w:rsidR="00685D5F" w:rsidRPr="007F0650" w:rsidRDefault="00685D5F" w:rsidP="00F26E7F">
      <w:pPr>
        <w:ind w:left="360"/>
        <w:jc w:val="both"/>
        <w:rPr>
          <w:rFonts w:ascii="Palatino Linotype" w:eastAsia="Times New Roman" w:hAnsi="Palatino Linotype" w:cs="Arial"/>
          <w:color w:val="000000" w:themeColor="text1"/>
          <w:lang w:val="es-MX"/>
        </w:rPr>
      </w:pPr>
      <w:r w:rsidRPr="007F0650">
        <w:rPr>
          <w:rFonts w:ascii="Palatino Linotype" w:eastAsia="Times New Roman" w:hAnsi="Palatino Linotype" w:cs="Arial"/>
          <w:i/>
          <w:iCs/>
          <w:color w:val="000000" w:themeColor="text1"/>
          <w:lang w:val="es-MX"/>
        </w:rPr>
        <w:t>“</w:t>
      </w:r>
      <w:r w:rsidR="0026037B" w:rsidRPr="007F0650">
        <w:rPr>
          <w:rFonts w:ascii="Palatino Linotype" w:hAnsi="Palatino Linotype"/>
          <w:i/>
          <w:color w:val="000000" w:themeColor="text1"/>
        </w:rPr>
        <w:t>la negativa de la información por parte el municipio y es información de interés público, no entrega lo solicitado</w:t>
      </w:r>
      <w:r w:rsidRPr="007F0650">
        <w:rPr>
          <w:rFonts w:ascii="Palatino Linotype" w:eastAsia="Times New Roman" w:hAnsi="Palatino Linotype" w:cs="Arial"/>
          <w:i/>
          <w:iCs/>
          <w:color w:val="000000" w:themeColor="text1"/>
          <w:lang w:val="es-MX"/>
        </w:rPr>
        <w:t>”</w:t>
      </w:r>
      <w:r w:rsidRPr="007F0650">
        <w:rPr>
          <w:rFonts w:ascii="Palatino Linotype" w:eastAsia="Times New Roman" w:hAnsi="Palatino Linotype" w:cs="Arial"/>
          <w:color w:val="000000" w:themeColor="text1"/>
          <w:lang w:val="es-MX"/>
        </w:rPr>
        <w:t xml:space="preserve"> (Sic).</w:t>
      </w:r>
    </w:p>
    <w:p w:rsidR="00CD5BCA" w:rsidRPr="007F0650" w:rsidRDefault="00CD5BCA" w:rsidP="00F26E7F">
      <w:pPr>
        <w:tabs>
          <w:tab w:val="left" w:pos="426"/>
        </w:tabs>
        <w:spacing w:line="360" w:lineRule="auto"/>
        <w:jc w:val="both"/>
        <w:rPr>
          <w:rFonts w:ascii="Palatino Linotype" w:hAnsi="Palatino Linotype"/>
          <w:color w:val="000000" w:themeColor="text1"/>
          <w:lang w:val="es-MX"/>
        </w:rPr>
      </w:pPr>
    </w:p>
    <w:p w:rsidR="00685D5F" w:rsidRPr="007F0650" w:rsidRDefault="00685D5F" w:rsidP="007F065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7F0650">
        <w:rPr>
          <w:rFonts w:ascii="Palatino Linotype" w:eastAsia="Calibri" w:hAnsi="Palatino Linotype" w:cs="Arial"/>
          <w:color w:val="000000" w:themeColor="text1"/>
          <w:lang w:val="es-MX"/>
        </w:rPr>
        <w:t xml:space="preserve">Asimismo, con fundamento en lo dispuesto por el artículo 185, fracción I, de la Ley de Transparencia y Acceso a la Información Pública del Estado de México y Municipios se turnó a la </w:t>
      </w:r>
      <w:r w:rsidRPr="007F0650">
        <w:rPr>
          <w:rFonts w:ascii="Palatino Linotype" w:eastAsia="Calibri" w:hAnsi="Palatino Linotype" w:cs="Arial"/>
          <w:b/>
          <w:color w:val="000000" w:themeColor="text1"/>
          <w:lang w:val="es-MX"/>
        </w:rPr>
        <w:t>Comisionada María del Rosario Mejía Ayala</w:t>
      </w:r>
      <w:r w:rsidRPr="007F0650">
        <w:rPr>
          <w:rFonts w:ascii="Palatino Linotype" w:eastAsia="Calibri" w:hAnsi="Palatino Linotype" w:cs="Arial"/>
          <w:color w:val="000000" w:themeColor="text1"/>
          <w:lang w:val="es-MX"/>
        </w:rPr>
        <w:t xml:space="preserve">, </w:t>
      </w:r>
      <w:r w:rsidR="00F26E7F">
        <w:rPr>
          <w:rFonts w:ascii="Palatino Linotype" w:eastAsia="Calibri" w:hAnsi="Palatino Linotype" w:cs="Arial"/>
          <w:color w:val="000000" w:themeColor="text1"/>
          <w:lang w:val="es-MX"/>
        </w:rPr>
        <w:t>para su</w:t>
      </w:r>
      <w:r w:rsidRPr="007F0650">
        <w:rPr>
          <w:rFonts w:ascii="Palatino Linotype" w:eastAsia="Calibri" w:hAnsi="Palatino Linotype" w:cs="Arial"/>
          <w:color w:val="000000" w:themeColor="text1"/>
          <w:lang w:val="es-MX"/>
        </w:rPr>
        <w:t xml:space="preserve"> análisis.</w:t>
      </w:r>
    </w:p>
    <w:p w:rsidR="00685D5F" w:rsidRPr="007F0650" w:rsidRDefault="00685D5F" w:rsidP="007F0650">
      <w:pPr>
        <w:tabs>
          <w:tab w:val="left" w:pos="284"/>
          <w:tab w:val="left" w:pos="426"/>
        </w:tabs>
        <w:spacing w:line="360" w:lineRule="auto"/>
        <w:contextualSpacing/>
        <w:jc w:val="both"/>
        <w:rPr>
          <w:rFonts w:ascii="Palatino Linotype" w:eastAsia="Calibri" w:hAnsi="Palatino Linotype" w:cs="Arial"/>
          <w:color w:val="000000" w:themeColor="text1"/>
          <w:lang w:val="es-MX"/>
        </w:rPr>
      </w:pPr>
    </w:p>
    <w:p w:rsidR="00685D5F" w:rsidRPr="007F0650" w:rsidRDefault="00F26E7F" w:rsidP="007F065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bookmarkStart w:id="3" w:name="_Hlk74251533"/>
      <w:r>
        <w:rPr>
          <w:rFonts w:ascii="Palatino Linotype" w:eastAsia="Times New Roman" w:hAnsi="Palatino Linotype" w:cs="Arial"/>
          <w:color w:val="000000" w:themeColor="text1"/>
          <w:lang w:val="es-MX"/>
        </w:rPr>
        <w:t>La Comisionada p</w:t>
      </w:r>
      <w:r w:rsidR="00685D5F" w:rsidRPr="007F0650">
        <w:rPr>
          <w:rFonts w:ascii="Palatino Linotype" w:eastAsia="Times New Roman" w:hAnsi="Palatino Linotype" w:cs="Arial"/>
          <w:color w:val="000000" w:themeColor="text1"/>
          <w:lang w:val="es-MX"/>
        </w:rPr>
        <w:t>onente</w:t>
      </w:r>
      <w:r w:rsidR="00685D5F" w:rsidRPr="007F0650">
        <w:rPr>
          <w:rFonts w:ascii="Palatino Linotype" w:eastAsia="Calibri" w:hAnsi="Palatino Linotype" w:cs="Arial"/>
          <w:color w:val="000000" w:themeColor="text1"/>
          <w:lang w:val="es-MX"/>
        </w:rPr>
        <w:t xml:space="preserve">, con fundamento en lo dispuesto por el artículo 185, fracción II, de la ley de la materia, a través del acuerdo de admisión de </w:t>
      </w:r>
      <w:r w:rsidR="0026037B" w:rsidRPr="007F0650">
        <w:rPr>
          <w:rFonts w:ascii="Palatino Linotype" w:eastAsia="Calibri" w:hAnsi="Palatino Linotype" w:cs="Arial"/>
          <w:b/>
          <w:color w:val="000000" w:themeColor="text1"/>
          <w:lang w:val="es-MX"/>
        </w:rPr>
        <w:t>ocho de septiembre</w:t>
      </w:r>
      <w:r w:rsidR="00B477AB" w:rsidRPr="007F0650">
        <w:rPr>
          <w:rFonts w:ascii="Palatino Linotype" w:eastAsia="Calibri" w:hAnsi="Palatino Linotype" w:cs="Arial"/>
          <w:b/>
          <w:color w:val="000000" w:themeColor="text1"/>
          <w:lang w:val="es-MX"/>
        </w:rPr>
        <w:t xml:space="preserve"> de dos mil veinticinco</w:t>
      </w:r>
      <w:r w:rsidR="00685D5F" w:rsidRPr="007F0650">
        <w:rPr>
          <w:rFonts w:ascii="Palatino Linotype" w:eastAsia="Calibri" w:hAnsi="Palatino Linotype" w:cs="Arial"/>
          <w:color w:val="000000" w:themeColor="text1"/>
          <w:lang w:val="es-MX"/>
        </w:rPr>
        <w:t>, puso a disposición de las partes el expediente electrónico vía SAIMEX, a efecto de que en un plazo máximo de siete días manifesta</w:t>
      </w:r>
      <w:r w:rsidR="009E42C5" w:rsidRPr="007F0650">
        <w:rPr>
          <w:rFonts w:ascii="Palatino Linotype" w:eastAsia="Calibri" w:hAnsi="Palatino Linotype" w:cs="Arial"/>
          <w:color w:val="000000" w:themeColor="text1"/>
          <w:lang w:val="es-MX"/>
        </w:rPr>
        <w:t>ran lo que a derecho conviniera</w:t>
      </w:r>
      <w:r w:rsidR="00685D5F" w:rsidRPr="007F0650">
        <w:rPr>
          <w:rFonts w:ascii="Palatino Linotype" w:eastAsia="Calibri" w:hAnsi="Palatino Linotype" w:cs="Arial"/>
          <w:color w:val="000000" w:themeColor="text1"/>
          <w:lang w:val="es-MX"/>
        </w:rPr>
        <w:t xml:space="preserve">, ofrecieran pruebas y alegatos según corresponda a los casos concretos, de esta forma para que el </w:t>
      </w:r>
      <w:r w:rsidR="00685D5F" w:rsidRPr="007F0650">
        <w:rPr>
          <w:rFonts w:ascii="Palatino Linotype" w:eastAsia="Calibri" w:hAnsi="Palatino Linotype" w:cs="Arial"/>
          <w:b/>
          <w:color w:val="000000" w:themeColor="text1"/>
          <w:lang w:val="es-MX"/>
        </w:rPr>
        <w:t>SUJETO OBLIGADO</w:t>
      </w:r>
      <w:r w:rsidR="00685D5F" w:rsidRPr="007F0650">
        <w:rPr>
          <w:rFonts w:ascii="Palatino Linotype" w:eastAsia="Calibri" w:hAnsi="Palatino Linotype" w:cs="Arial"/>
          <w:color w:val="000000" w:themeColor="text1"/>
          <w:lang w:val="es-MX"/>
        </w:rPr>
        <w:t xml:space="preserve"> presentara </w:t>
      </w:r>
      <w:bookmarkEnd w:id="3"/>
      <w:r w:rsidR="00685D5F" w:rsidRPr="007F0650">
        <w:rPr>
          <w:rFonts w:ascii="Palatino Linotype" w:eastAsia="Calibri" w:hAnsi="Palatino Linotype" w:cs="Arial"/>
          <w:color w:val="000000" w:themeColor="text1"/>
          <w:lang w:val="es-MX"/>
        </w:rPr>
        <w:t>su informe justificado procedente.</w:t>
      </w:r>
    </w:p>
    <w:p w:rsidR="00685D5F" w:rsidRPr="007F0650" w:rsidRDefault="00685D5F" w:rsidP="007F0650">
      <w:pPr>
        <w:tabs>
          <w:tab w:val="left" w:pos="426"/>
        </w:tabs>
        <w:spacing w:line="360" w:lineRule="auto"/>
        <w:contextualSpacing/>
        <w:jc w:val="both"/>
        <w:rPr>
          <w:rFonts w:ascii="Palatino Linotype" w:eastAsia="Calibri" w:hAnsi="Palatino Linotype" w:cs="Arial"/>
          <w:color w:val="000000" w:themeColor="text1"/>
          <w:lang w:val="es-MX"/>
        </w:rPr>
      </w:pPr>
    </w:p>
    <w:p w:rsidR="00B477AB" w:rsidRPr="007F0650" w:rsidRDefault="00685D5F" w:rsidP="007F0650">
      <w:pPr>
        <w:numPr>
          <w:ilvl w:val="0"/>
          <w:numId w:val="1"/>
        </w:numPr>
        <w:tabs>
          <w:tab w:val="left" w:pos="426"/>
        </w:tabs>
        <w:spacing w:line="360" w:lineRule="auto"/>
        <w:ind w:left="0" w:firstLine="0"/>
        <w:contextualSpacing/>
        <w:jc w:val="both"/>
        <w:rPr>
          <w:rFonts w:ascii="Palatino Linotype" w:eastAsia="Times New Roman" w:hAnsi="Palatino Linotype" w:cs="Arial"/>
          <w:color w:val="000000" w:themeColor="text1"/>
          <w:lang w:val="es-MX"/>
        </w:rPr>
      </w:pPr>
      <w:r w:rsidRPr="007F0650">
        <w:rPr>
          <w:rFonts w:ascii="Palatino Linotype" w:eastAsia="Times New Roman" w:hAnsi="Palatino Linotype" w:cs="Arial"/>
          <w:color w:val="000000" w:themeColor="text1"/>
          <w:lang w:val="es-MX"/>
        </w:rPr>
        <w:t>De las constancias que obran en el expediente digital del recurso de revisión que hoy se resuelve, se aprecia que</w:t>
      </w:r>
      <w:r w:rsidR="006D2E80" w:rsidRPr="007F0650">
        <w:rPr>
          <w:rFonts w:ascii="Palatino Linotype" w:eastAsia="Times New Roman" w:hAnsi="Palatino Linotype" w:cs="Arial"/>
          <w:color w:val="000000" w:themeColor="text1"/>
          <w:lang w:val="es-MX"/>
        </w:rPr>
        <w:t xml:space="preserve"> como informe justificado</w:t>
      </w:r>
      <w:r w:rsidRPr="007F0650">
        <w:rPr>
          <w:rFonts w:ascii="Palatino Linotype" w:eastAsia="Times New Roman" w:hAnsi="Palatino Linotype" w:cs="Arial"/>
          <w:color w:val="000000" w:themeColor="text1"/>
          <w:lang w:val="es-MX"/>
        </w:rPr>
        <w:t xml:space="preserve"> el </w:t>
      </w:r>
      <w:r w:rsidRPr="007F0650">
        <w:rPr>
          <w:rFonts w:ascii="Palatino Linotype" w:eastAsia="Times New Roman" w:hAnsi="Palatino Linotype" w:cs="Arial"/>
          <w:b/>
          <w:color w:val="000000" w:themeColor="text1"/>
          <w:lang w:val="es-MX"/>
        </w:rPr>
        <w:t>SUJETO OBLIGADO</w:t>
      </w:r>
      <w:r w:rsidRPr="007F0650">
        <w:rPr>
          <w:rFonts w:ascii="Palatino Linotype" w:eastAsia="Times New Roman" w:hAnsi="Palatino Linotype" w:cs="Arial"/>
          <w:color w:val="000000" w:themeColor="text1"/>
          <w:lang w:val="es-MX"/>
        </w:rPr>
        <w:t xml:space="preserve"> </w:t>
      </w:r>
      <w:r w:rsidR="00B477AB" w:rsidRPr="007F0650">
        <w:rPr>
          <w:rFonts w:ascii="Palatino Linotype" w:eastAsia="Times New Roman" w:hAnsi="Palatino Linotype" w:cs="Arial"/>
          <w:color w:val="000000" w:themeColor="text1"/>
          <w:lang w:val="es-MX"/>
        </w:rPr>
        <w:t xml:space="preserve"> presentó en fecha</w:t>
      </w:r>
      <w:r w:rsidR="00E73AAB" w:rsidRPr="007F0650">
        <w:rPr>
          <w:rFonts w:ascii="Palatino Linotype" w:eastAsia="Times New Roman" w:hAnsi="Palatino Linotype" w:cs="Arial"/>
          <w:color w:val="000000" w:themeColor="text1"/>
          <w:lang w:val="es-MX"/>
        </w:rPr>
        <w:t>s</w:t>
      </w:r>
      <w:r w:rsidR="00B477AB" w:rsidRPr="007F0650">
        <w:rPr>
          <w:rFonts w:ascii="Palatino Linotype" w:eastAsia="Times New Roman" w:hAnsi="Palatino Linotype" w:cs="Arial"/>
          <w:color w:val="000000" w:themeColor="text1"/>
          <w:lang w:val="es-MX"/>
        </w:rPr>
        <w:t xml:space="preserve"> </w:t>
      </w:r>
      <w:r w:rsidR="00E73AAB" w:rsidRPr="007F0650">
        <w:rPr>
          <w:rFonts w:ascii="Palatino Linotype" w:eastAsia="Times New Roman" w:hAnsi="Palatino Linotype" w:cs="Arial"/>
          <w:color w:val="000000" w:themeColor="text1"/>
          <w:lang w:val="es-MX"/>
        </w:rPr>
        <w:t xml:space="preserve">diecisiete, dieciocho y diecinueve </w:t>
      </w:r>
      <w:r w:rsidR="00F54C32" w:rsidRPr="007F0650">
        <w:rPr>
          <w:rFonts w:ascii="Palatino Linotype" w:eastAsia="Times New Roman" w:hAnsi="Palatino Linotype" w:cs="Arial"/>
          <w:color w:val="000000" w:themeColor="text1"/>
          <w:lang w:val="es-MX"/>
        </w:rPr>
        <w:t>de septiembre</w:t>
      </w:r>
      <w:r w:rsidR="009E42C5" w:rsidRPr="007F0650">
        <w:rPr>
          <w:rFonts w:ascii="Palatino Linotype" w:eastAsia="Times New Roman" w:hAnsi="Palatino Linotype" w:cs="Arial"/>
          <w:color w:val="000000" w:themeColor="text1"/>
          <w:lang w:val="es-MX"/>
        </w:rPr>
        <w:t xml:space="preserve">  de dos mil veinticinco</w:t>
      </w:r>
      <w:r w:rsidR="00B477AB" w:rsidRPr="007F0650">
        <w:rPr>
          <w:rFonts w:ascii="Palatino Linotype" w:eastAsia="Times New Roman" w:hAnsi="Palatino Linotype" w:cs="Arial"/>
          <w:color w:val="000000" w:themeColor="text1"/>
          <w:lang w:val="es-MX"/>
        </w:rPr>
        <w:t xml:space="preserve"> </w:t>
      </w:r>
      <w:r w:rsidR="0026037B" w:rsidRPr="007F0650">
        <w:rPr>
          <w:rFonts w:ascii="Palatino Linotype" w:eastAsia="Times New Roman" w:hAnsi="Palatino Linotype" w:cs="Arial"/>
          <w:color w:val="000000" w:themeColor="text1"/>
          <w:lang w:val="es-MX"/>
        </w:rPr>
        <w:t>cuatro</w:t>
      </w:r>
      <w:r w:rsidR="006D2E80" w:rsidRPr="007F0650">
        <w:rPr>
          <w:rFonts w:ascii="Palatino Linotype" w:eastAsia="Times New Roman" w:hAnsi="Palatino Linotype" w:cs="Arial"/>
          <w:color w:val="000000" w:themeColor="text1"/>
          <w:lang w:val="es-MX"/>
        </w:rPr>
        <w:t xml:space="preserve"> </w:t>
      </w:r>
      <w:r w:rsidR="00E6479F" w:rsidRPr="007F0650">
        <w:rPr>
          <w:rFonts w:ascii="Palatino Linotype" w:eastAsia="Times New Roman" w:hAnsi="Palatino Linotype" w:cs="Arial"/>
          <w:color w:val="000000" w:themeColor="text1"/>
          <w:lang w:val="es-MX"/>
        </w:rPr>
        <w:t xml:space="preserve">archivos </w:t>
      </w:r>
      <w:r w:rsidR="00E73AAB" w:rsidRPr="007F0650">
        <w:rPr>
          <w:rFonts w:ascii="Palatino Linotype" w:eastAsia="Times New Roman" w:hAnsi="Palatino Linotype" w:cs="Arial"/>
          <w:color w:val="000000" w:themeColor="text1"/>
          <w:lang w:val="es-MX"/>
        </w:rPr>
        <w:t xml:space="preserve">mismos que fueron puestos a la vista del Recurrente en fecha dieciocho de diciembre, archivos electrónicos </w:t>
      </w:r>
      <w:r w:rsidR="00E6479F" w:rsidRPr="007F0650">
        <w:rPr>
          <w:rFonts w:ascii="Palatino Linotype" w:eastAsia="Times New Roman" w:hAnsi="Palatino Linotype" w:cs="Arial"/>
          <w:color w:val="000000" w:themeColor="text1"/>
          <w:lang w:val="es-MX"/>
        </w:rPr>
        <w:t xml:space="preserve">que medularmente contienen </w:t>
      </w:r>
      <w:r w:rsidR="00B477AB" w:rsidRPr="007F0650">
        <w:rPr>
          <w:rFonts w:ascii="Palatino Linotype" w:eastAsia="Times New Roman" w:hAnsi="Palatino Linotype" w:cs="Arial"/>
          <w:color w:val="000000" w:themeColor="text1"/>
          <w:lang w:val="es-MX"/>
        </w:rPr>
        <w:t xml:space="preserve">lo siguiente: </w:t>
      </w:r>
    </w:p>
    <w:p w:rsidR="00B477AB" w:rsidRPr="007F0650" w:rsidRDefault="00B477AB" w:rsidP="007F0650">
      <w:pPr>
        <w:pStyle w:val="Prrafodelista"/>
        <w:rPr>
          <w:rFonts w:ascii="Palatino Linotype" w:eastAsia="Times New Roman" w:hAnsi="Palatino Linotype" w:cs="Arial"/>
          <w:color w:val="000000" w:themeColor="text1"/>
          <w:lang w:val="es-MX"/>
        </w:rPr>
      </w:pPr>
    </w:p>
    <w:p w:rsidR="00694263" w:rsidRPr="007F0650" w:rsidRDefault="0026037B" w:rsidP="007F0650">
      <w:pPr>
        <w:tabs>
          <w:tab w:val="left" w:pos="426"/>
        </w:tabs>
        <w:spacing w:line="360" w:lineRule="auto"/>
        <w:ind w:left="1134"/>
        <w:contextualSpacing/>
        <w:jc w:val="both"/>
        <w:rPr>
          <w:rFonts w:ascii="Palatino Linotype" w:hAnsi="Palatino Linotype"/>
          <w:i/>
          <w:color w:val="000000" w:themeColor="text1"/>
        </w:rPr>
      </w:pPr>
      <w:r w:rsidRPr="007F0650">
        <w:rPr>
          <w:rFonts w:ascii="Palatino Linotype" w:eastAsia="Times New Roman" w:hAnsi="Palatino Linotype" w:cs="Arial"/>
          <w:b/>
          <w:color w:val="000000" w:themeColor="text1"/>
          <w:lang w:val="es-MX"/>
        </w:rPr>
        <w:t>R.R. 10453_25.rar</w:t>
      </w:r>
      <w:r w:rsidR="001763DC" w:rsidRPr="007F0650">
        <w:rPr>
          <w:rFonts w:ascii="Palatino Linotype" w:eastAsia="Times New Roman" w:hAnsi="Palatino Linotype" w:cs="Arial"/>
          <w:b/>
          <w:color w:val="000000" w:themeColor="text1"/>
          <w:lang w:val="es-MX"/>
        </w:rPr>
        <w:t xml:space="preserve">: </w:t>
      </w:r>
      <w:r w:rsidR="001763DC" w:rsidRPr="007F0650">
        <w:rPr>
          <w:rFonts w:ascii="Palatino Linotype" w:hAnsi="Palatino Linotype" w:cs="Arial"/>
          <w:bCs/>
          <w:i/>
          <w:color w:val="000000" w:themeColor="text1"/>
        </w:rPr>
        <w:t>Donde el servidor público habilitado de la Secretaría del Ayuntamiento confirma su respuesta.</w:t>
      </w:r>
    </w:p>
    <w:p w:rsidR="00D40DA0" w:rsidRPr="007F0650" w:rsidRDefault="00F54C32" w:rsidP="007F0650">
      <w:pPr>
        <w:spacing w:line="360" w:lineRule="auto"/>
        <w:ind w:left="1134"/>
        <w:jc w:val="both"/>
        <w:rPr>
          <w:rFonts w:ascii="Palatino Linotype" w:hAnsi="Palatino Linotype"/>
          <w:i/>
          <w:color w:val="000000" w:themeColor="text1"/>
        </w:rPr>
      </w:pPr>
      <w:r w:rsidRPr="007F0650">
        <w:rPr>
          <w:rFonts w:ascii="Palatino Linotype" w:eastAsia="Times New Roman" w:hAnsi="Palatino Linotype" w:cs="Arial"/>
          <w:b/>
          <w:color w:val="000000" w:themeColor="text1"/>
          <w:lang w:val="es-MX"/>
        </w:rPr>
        <w:t xml:space="preserve"> </w:t>
      </w:r>
      <w:r w:rsidR="0026037B" w:rsidRPr="007F0650">
        <w:rPr>
          <w:rFonts w:ascii="Palatino Linotype" w:eastAsia="Times New Roman" w:hAnsi="Palatino Linotype" w:cs="Arial"/>
          <w:b/>
          <w:color w:val="000000" w:themeColor="text1"/>
          <w:lang w:val="es-MX"/>
        </w:rPr>
        <w:t>Anexo10453.pdf</w:t>
      </w:r>
      <w:r w:rsidR="001763DC" w:rsidRPr="007F0650">
        <w:rPr>
          <w:rFonts w:ascii="Palatino Linotype" w:eastAsia="Times New Roman" w:hAnsi="Palatino Linotype" w:cs="Arial"/>
          <w:b/>
          <w:color w:val="000000" w:themeColor="text1"/>
          <w:lang w:val="es-MX"/>
        </w:rPr>
        <w:t xml:space="preserve">: </w:t>
      </w:r>
      <w:r w:rsidRPr="007F0650">
        <w:rPr>
          <w:rFonts w:ascii="Palatino Linotype" w:eastAsia="Times New Roman" w:hAnsi="Palatino Linotype" w:cs="Arial"/>
          <w:i/>
          <w:color w:val="000000" w:themeColor="text1"/>
          <w:lang w:val="es-MX"/>
        </w:rPr>
        <w:t xml:space="preserve">Donde  Titular </w:t>
      </w:r>
      <w:r w:rsidR="001763DC" w:rsidRPr="007F0650">
        <w:rPr>
          <w:rFonts w:ascii="Palatino Linotype" w:eastAsia="Times New Roman" w:hAnsi="Palatino Linotype" w:cs="Arial"/>
          <w:i/>
          <w:color w:val="000000" w:themeColor="text1"/>
          <w:lang w:val="es-MX"/>
        </w:rPr>
        <w:t xml:space="preserve">de la </w:t>
      </w:r>
      <w:r w:rsidRPr="007F0650">
        <w:rPr>
          <w:rFonts w:ascii="Palatino Linotype" w:eastAsia="Times New Roman" w:hAnsi="Palatino Linotype" w:cs="Arial"/>
          <w:i/>
          <w:color w:val="000000" w:themeColor="text1"/>
          <w:lang w:val="es-MX"/>
        </w:rPr>
        <w:t xml:space="preserve">Dirección General de Administración </w:t>
      </w:r>
      <w:r w:rsidR="001763DC" w:rsidRPr="007F0650">
        <w:rPr>
          <w:rFonts w:ascii="Palatino Linotype" w:eastAsia="Times New Roman" w:hAnsi="Palatino Linotype" w:cs="Arial"/>
          <w:i/>
          <w:color w:val="000000" w:themeColor="text1"/>
          <w:lang w:val="es-MX"/>
        </w:rPr>
        <w:t>confirma su respuesta inicial.</w:t>
      </w:r>
    </w:p>
    <w:p w:rsidR="001763DC" w:rsidRPr="007F0650" w:rsidRDefault="001763DC" w:rsidP="007F0650">
      <w:pPr>
        <w:pStyle w:val="Prrafodelista"/>
        <w:ind w:left="1134"/>
        <w:jc w:val="both"/>
        <w:rPr>
          <w:rFonts w:ascii="Palatino Linotype" w:eastAsia="Times New Roman" w:hAnsi="Palatino Linotype" w:cs="Arial"/>
          <w:i/>
          <w:color w:val="000000" w:themeColor="text1"/>
          <w:lang w:val="es-MX"/>
        </w:rPr>
      </w:pPr>
      <w:r w:rsidRPr="007F0650">
        <w:rPr>
          <w:rFonts w:ascii="Palatino Linotype" w:eastAsia="Times New Roman" w:hAnsi="Palatino Linotype" w:cs="Arial"/>
          <w:b/>
          <w:color w:val="000000" w:themeColor="text1"/>
          <w:lang w:val="es-MX"/>
        </w:rPr>
        <w:lastRenderedPageBreak/>
        <w:t xml:space="preserve">Ratificación 10453.pdf: </w:t>
      </w:r>
      <w:r w:rsidRPr="007F0650">
        <w:rPr>
          <w:rFonts w:ascii="Palatino Linotype" w:eastAsia="Times New Roman" w:hAnsi="Palatino Linotype" w:cs="Arial"/>
          <w:i/>
          <w:color w:val="000000" w:themeColor="text1"/>
          <w:lang w:val="es-MX"/>
        </w:rPr>
        <w:t>Donde el Titular de la Unidad de Transparencia ratifica la respuesta de la Tesorería, Unidad de Transparencia, Dirección General y Servidores públicos habilitados.</w:t>
      </w:r>
    </w:p>
    <w:p w:rsidR="001763DC" w:rsidRPr="007F0650" w:rsidRDefault="001763DC" w:rsidP="007F0650">
      <w:pPr>
        <w:pStyle w:val="Prrafodelista"/>
        <w:ind w:left="1134"/>
        <w:rPr>
          <w:rFonts w:ascii="Palatino Linotype" w:eastAsia="Times New Roman" w:hAnsi="Palatino Linotype" w:cs="Arial"/>
          <w:i/>
          <w:color w:val="000000" w:themeColor="text1"/>
          <w:lang w:val="es-MX"/>
        </w:rPr>
      </w:pPr>
      <w:r w:rsidRPr="007F0650">
        <w:rPr>
          <w:rFonts w:ascii="Palatino Linotype" w:eastAsia="Times New Roman" w:hAnsi="Palatino Linotype" w:cs="Arial"/>
          <w:b/>
          <w:color w:val="000000" w:themeColor="text1"/>
          <w:lang w:val="es-MX"/>
        </w:rPr>
        <w:t xml:space="preserve">ANEXOS 10453-2025_1.pdf: </w:t>
      </w:r>
      <w:r w:rsidRPr="007F0650">
        <w:rPr>
          <w:rFonts w:ascii="Palatino Linotype" w:eastAsia="Times New Roman" w:hAnsi="Palatino Linotype" w:cs="Arial"/>
          <w:i/>
          <w:color w:val="000000" w:themeColor="text1"/>
          <w:lang w:val="es-MX"/>
        </w:rPr>
        <w:t>Donde Directora General de Administración ratifica su respuesta inicial.</w:t>
      </w:r>
    </w:p>
    <w:p w:rsidR="001763DC" w:rsidRPr="007F0650" w:rsidRDefault="001763DC" w:rsidP="007F0650">
      <w:pPr>
        <w:pStyle w:val="Prrafodelista"/>
        <w:rPr>
          <w:rFonts w:ascii="Palatino Linotype" w:eastAsia="Times New Roman" w:hAnsi="Palatino Linotype" w:cs="Arial"/>
          <w:b/>
          <w:color w:val="000000" w:themeColor="text1"/>
          <w:lang w:val="es-MX"/>
        </w:rPr>
      </w:pPr>
    </w:p>
    <w:p w:rsidR="00685D5F" w:rsidRPr="007F0650" w:rsidRDefault="00B477AB" w:rsidP="007F0650">
      <w:pPr>
        <w:numPr>
          <w:ilvl w:val="0"/>
          <w:numId w:val="1"/>
        </w:numPr>
        <w:tabs>
          <w:tab w:val="left" w:pos="426"/>
        </w:tabs>
        <w:spacing w:line="360" w:lineRule="auto"/>
        <w:ind w:left="0" w:firstLine="0"/>
        <w:contextualSpacing/>
        <w:jc w:val="both"/>
        <w:rPr>
          <w:rFonts w:ascii="Palatino Linotype" w:eastAsia="Times New Roman" w:hAnsi="Palatino Linotype" w:cs="Arial"/>
          <w:i/>
          <w:color w:val="000000" w:themeColor="text1"/>
          <w:lang w:val="es-MX"/>
        </w:rPr>
      </w:pPr>
      <w:r w:rsidRPr="007F0650">
        <w:rPr>
          <w:rFonts w:ascii="Palatino Linotype" w:eastAsia="Times New Roman" w:hAnsi="Palatino Linotype" w:cs="Arial"/>
          <w:color w:val="000000" w:themeColor="text1"/>
          <w:lang w:val="es-MX"/>
        </w:rPr>
        <w:t xml:space="preserve">Por su parte </w:t>
      </w:r>
      <w:r w:rsidRPr="007F0650">
        <w:rPr>
          <w:rFonts w:ascii="Palatino Linotype" w:eastAsia="Times New Roman" w:hAnsi="Palatino Linotype" w:cs="Arial"/>
          <w:b/>
          <w:color w:val="000000" w:themeColor="text1"/>
          <w:lang w:val="es-MX"/>
        </w:rPr>
        <w:t>EL</w:t>
      </w:r>
      <w:r w:rsidR="00351DBF" w:rsidRPr="007F0650">
        <w:rPr>
          <w:rFonts w:ascii="Palatino Linotype" w:eastAsia="Times New Roman" w:hAnsi="Palatino Linotype" w:cs="Arial"/>
          <w:color w:val="000000" w:themeColor="text1"/>
          <w:lang w:val="es-MX"/>
        </w:rPr>
        <w:t xml:space="preserve"> </w:t>
      </w:r>
      <w:r w:rsidR="00351DBF" w:rsidRPr="007F0650">
        <w:rPr>
          <w:rFonts w:ascii="Palatino Linotype" w:eastAsia="Times New Roman" w:hAnsi="Palatino Linotype" w:cs="Arial"/>
          <w:b/>
          <w:color w:val="000000" w:themeColor="text1"/>
          <w:lang w:val="es-MX"/>
        </w:rPr>
        <w:t xml:space="preserve">RECURRENTE </w:t>
      </w:r>
      <w:r w:rsidRPr="007F0650">
        <w:rPr>
          <w:rFonts w:ascii="Palatino Linotype" w:eastAsia="Times New Roman" w:hAnsi="Palatino Linotype" w:cs="Arial"/>
          <w:color w:val="000000" w:themeColor="text1"/>
          <w:lang w:val="es-MX"/>
        </w:rPr>
        <w:t>dejó</w:t>
      </w:r>
      <w:r w:rsidR="00351DBF" w:rsidRPr="007F0650">
        <w:rPr>
          <w:rFonts w:ascii="Palatino Linotype" w:eastAsia="Times New Roman" w:hAnsi="Palatino Linotype" w:cs="Arial"/>
          <w:color w:val="000000" w:themeColor="text1"/>
          <w:lang w:val="es-MX"/>
        </w:rPr>
        <w:t xml:space="preserve"> de realizar manifestaciones que a su derecho conviniera</w:t>
      </w:r>
      <w:r w:rsidRPr="007F0650">
        <w:rPr>
          <w:rFonts w:ascii="Palatino Linotype" w:eastAsia="Times New Roman" w:hAnsi="Palatino Linotype" w:cs="Arial"/>
          <w:color w:val="000000" w:themeColor="text1"/>
          <w:lang w:val="es-MX"/>
        </w:rPr>
        <w:t>n</w:t>
      </w:r>
      <w:r w:rsidR="00351DBF" w:rsidRPr="007F0650">
        <w:rPr>
          <w:rFonts w:ascii="Palatino Linotype" w:eastAsia="Times New Roman" w:hAnsi="Palatino Linotype" w:cs="Arial"/>
          <w:color w:val="000000" w:themeColor="text1"/>
          <w:lang w:val="es-MX"/>
        </w:rPr>
        <w:t xml:space="preserve"> y asistiera</w:t>
      </w:r>
      <w:r w:rsidR="00F033B3" w:rsidRPr="007F0650">
        <w:rPr>
          <w:rFonts w:ascii="Palatino Linotype" w:eastAsia="Times New Roman" w:hAnsi="Palatino Linotype" w:cs="Arial"/>
          <w:color w:val="000000" w:themeColor="text1"/>
          <w:lang w:val="es-MX"/>
        </w:rPr>
        <w:t>n.</w:t>
      </w:r>
    </w:p>
    <w:p w:rsidR="00351DBF" w:rsidRPr="007F0650" w:rsidRDefault="00351DBF" w:rsidP="007F0650">
      <w:pPr>
        <w:rPr>
          <w:rFonts w:ascii="Palatino Linotype" w:eastAsia="Calibri" w:hAnsi="Palatino Linotype" w:cs="Arial"/>
          <w:color w:val="000000" w:themeColor="text1"/>
          <w:lang w:val="es-MX"/>
        </w:rPr>
      </w:pPr>
    </w:p>
    <w:p w:rsidR="00E95D88" w:rsidRPr="007F0650" w:rsidRDefault="00E95D88" w:rsidP="007F0650">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7F0650">
        <w:rPr>
          <w:rFonts w:ascii="Palatino Linotype" w:hAnsi="Palatino Linotype"/>
          <w:color w:val="000000" w:themeColor="text1"/>
        </w:rPr>
        <w:t xml:space="preserve">En </w:t>
      </w:r>
      <w:r w:rsidRPr="007F0650">
        <w:rPr>
          <w:rFonts w:ascii="Palatino Linotype" w:hAnsi="Palatino Linotype"/>
          <w:b/>
          <w:color w:val="000000" w:themeColor="text1"/>
        </w:rPr>
        <w:t xml:space="preserve">fecha </w:t>
      </w:r>
      <w:r w:rsidR="00E73AAB" w:rsidRPr="007F0650">
        <w:rPr>
          <w:rFonts w:ascii="Palatino Linotype" w:hAnsi="Palatino Linotype"/>
          <w:b/>
          <w:color w:val="000000" w:themeColor="text1"/>
        </w:rPr>
        <w:t>dieciocho</w:t>
      </w:r>
      <w:r w:rsidRPr="007F0650">
        <w:rPr>
          <w:rFonts w:ascii="Palatino Linotype" w:hAnsi="Palatino Linotype"/>
          <w:b/>
          <w:color w:val="000000" w:themeColor="text1"/>
        </w:rPr>
        <w:t xml:space="preserve"> de diciembre de dos mil veinticinco</w:t>
      </w:r>
      <w:r w:rsidRPr="007F0650">
        <w:rPr>
          <w:rFonts w:ascii="Palatino Linotype" w:hAnsi="Palatino Linotype"/>
          <w:color w:val="000000" w:themeColor="text1"/>
        </w:rPr>
        <w:t>, se acordó ampliar el término para resolver el presente asunto.</w:t>
      </w:r>
    </w:p>
    <w:p w:rsidR="00E95D88" w:rsidRPr="007F0650" w:rsidRDefault="00E95D88" w:rsidP="007F0650">
      <w:pPr>
        <w:pStyle w:val="Prrafodelista"/>
        <w:ind w:left="0"/>
        <w:rPr>
          <w:rFonts w:ascii="Palatino Linotype" w:hAnsi="Palatino Linotype"/>
          <w:b/>
          <w:color w:val="000000" w:themeColor="text1"/>
        </w:rPr>
      </w:pPr>
    </w:p>
    <w:p w:rsidR="00E95D88" w:rsidRPr="007F0650" w:rsidRDefault="00E95D88" w:rsidP="007F0650">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E95D88" w:rsidRPr="007F0650" w:rsidRDefault="00E95D88" w:rsidP="007F0650">
      <w:pPr>
        <w:pStyle w:val="Prrafodelista"/>
        <w:rPr>
          <w:rFonts w:ascii="Palatino Linotype" w:hAnsi="Palatino Linotype"/>
          <w:color w:val="000000" w:themeColor="text1"/>
          <w:lang w:val="es-MX"/>
        </w:rPr>
      </w:pPr>
    </w:p>
    <w:p w:rsidR="00685D5F" w:rsidRDefault="00F54C32" w:rsidP="007F0650">
      <w:pPr>
        <w:numPr>
          <w:ilvl w:val="0"/>
          <w:numId w:val="1"/>
        </w:numPr>
        <w:spacing w:line="360" w:lineRule="auto"/>
        <w:ind w:left="0" w:firstLine="0"/>
        <w:contextualSpacing/>
        <w:jc w:val="both"/>
        <w:rPr>
          <w:rFonts w:ascii="Palatino Linotype" w:hAnsi="Palatino Linotype"/>
          <w:color w:val="000000" w:themeColor="text1"/>
          <w:lang w:val="es-MX"/>
        </w:rPr>
      </w:pPr>
      <w:r w:rsidRPr="007F0650">
        <w:rPr>
          <w:rFonts w:ascii="Palatino Linotype" w:hAnsi="Palatino Linotype"/>
          <w:color w:val="000000" w:themeColor="text1"/>
          <w:lang w:val="es-MX"/>
        </w:rPr>
        <w:t>L</w:t>
      </w:r>
      <w:r w:rsidR="00762521" w:rsidRPr="007F0650">
        <w:rPr>
          <w:rFonts w:ascii="Palatino Linotype" w:hAnsi="Palatino Linotype"/>
          <w:color w:val="000000" w:themeColor="text1"/>
          <w:lang w:val="es-MX"/>
        </w:rPr>
        <w:t>a Comisionada Ponente u</w:t>
      </w:r>
      <w:r w:rsidR="00685D5F" w:rsidRPr="007F0650">
        <w:rPr>
          <w:rFonts w:ascii="Palatino Linotype" w:hAnsi="Palatino Linotype"/>
          <w:color w:val="000000" w:themeColor="text1"/>
          <w:lang w:val="es-MX"/>
        </w:rPr>
        <w:t xml:space="preserve">na vez transcurrido el plazo decretado con anterioridad, en fecha </w:t>
      </w:r>
      <w:r w:rsidR="00762521" w:rsidRPr="007F0650">
        <w:rPr>
          <w:rFonts w:ascii="Palatino Linotype" w:hAnsi="Palatino Linotype"/>
          <w:b/>
          <w:color w:val="000000" w:themeColor="text1"/>
          <w:lang w:val="es-MX"/>
        </w:rPr>
        <w:t xml:space="preserve"> </w:t>
      </w:r>
      <w:r w:rsidR="00E95D88" w:rsidRPr="007F0650">
        <w:rPr>
          <w:rFonts w:ascii="Palatino Linotype" w:hAnsi="Palatino Linotype"/>
          <w:b/>
          <w:color w:val="000000" w:themeColor="text1"/>
          <w:lang w:val="es-MX"/>
        </w:rPr>
        <w:t>trece de enero de dos mil veintiséis</w:t>
      </w:r>
      <w:r w:rsidR="003852BE" w:rsidRPr="007F0650">
        <w:rPr>
          <w:rFonts w:ascii="Palatino Linotype" w:hAnsi="Palatino Linotype"/>
          <w:b/>
          <w:color w:val="000000" w:themeColor="text1"/>
          <w:lang w:val="es-MX"/>
        </w:rPr>
        <w:t xml:space="preserve"> </w:t>
      </w:r>
      <w:r w:rsidR="00762521" w:rsidRPr="007F0650">
        <w:rPr>
          <w:rFonts w:ascii="Palatino Linotype" w:hAnsi="Palatino Linotype"/>
          <w:color w:val="000000" w:themeColor="text1"/>
          <w:lang w:val="es-MX"/>
        </w:rPr>
        <w:t>decretó el cierre  de instrucción de los expedien</w:t>
      </w:r>
      <w:r w:rsidR="00826555" w:rsidRPr="007F0650">
        <w:rPr>
          <w:rFonts w:ascii="Palatino Linotype" w:hAnsi="Palatino Linotype"/>
          <w:color w:val="000000" w:themeColor="text1"/>
          <w:lang w:val="es-MX"/>
        </w:rPr>
        <w:t>tes, por lo que no habiendo diligencia pendiente de desahogo, se emite la resolución que conforme a Derecho proceda, de acuerdo a los siguientes:</w:t>
      </w:r>
      <w:r w:rsidR="00F26E7F">
        <w:rPr>
          <w:rFonts w:ascii="Palatino Linotype" w:hAnsi="Palatino Linotype"/>
          <w:color w:val="000000" w:themeColor="text1"/>
          <w:lang w:val="es-MX"/>
        </w:rPr>
        <w:t xml:space="preserve"> ----------------------</w:t>
      </w:r>
    </w:p>
    <w:p w:rsidR="00F26E7F" w:rsidRDefault="00F26E7F" w:rsidP="00F26E7F">
      <w:pPr>
        <w:pStyle w:val="Prrafodelista"/>
        <w:rPr>
          <w:rFonts w:ascii="Palatino Linotype" w:hAnsi="Palatino Linotype"/>
          <w:color w:val="000000" w:themeColor="text1"/>
          <w:lang w:val="es-MX"/>
        </w:rPr>
      </w:pPr>
    </w:p>
    <w:p w:rsidR="00F26E7F" w:rsidRDefault="00F26E7F" w:rsidP="00F26E7F">
      <w:pPr>
        <w:spacing w:line="360" w:lineRule="auto"/>
        <w:contextualSpacing/>
        <w:jc w:val="both"/>
        <w:rPr>
          <w:rFonts w:ascii="Palatino Linotype" w:hAnsi="Palatino Linotype"/>
          <w:color w:val="000000" w:themeColor="text1"/>
          <w:lang w:val="es-MX"/>
        </w:rPr>
      </w:pPr>
    </w:p>
    <w:p w:rsidR="00F26E7F" w:rsidRPr="007F0650" w:rsidRDefault="00F26E7F" w:rsidP="00F26E7F">
      <w:pPr>
        <w:spacing w:line="360" w:lineRule="auto"/>
        <w:contextualSpacing/>
        <w:jc w:val="both"/>
        <w:rPr>
          <w:rFonts w:ascii="Palatino Linotype" w:hAnsi="Palatino Linotype"/>
          <w:color w:val="000000" w:themeColor="text1"/>
          <w:lang w:val="es-MX"/>
        </w:rPr>
      </w:pPr>
    </w:p>
    <w:p w:rsidR="00685D5F" w:rsidRPr="007F0650" w:rsidRDefault="00685D5F" w:rsidP="007F0650">
      <w:pPr>
        <w:tabs>
          <w:tab w:val="left" w:pos="426"/>
        </w:tabs>
        <w:spacing w:line="360" w:lineRule="auto"/>
        <w:contextualSpacing/>
        <w:jc w:val="both"/>
        <w:rPr>
          <w:rFonts w:ascii="Palatino Linotype" w:eastAsia="MS Mincho" w:hAnsi="Palatino Linotype" w:cs="Times New Roman"/>
          <w:color w:val="000000" w:themeColor="text1"/>
          <w:lang w:val="es-MX"/>
        </w:rPr>
      </w:pPr>
    </w:p>
    <w:p w:rsidR="00685D5F" w:rsidRPr="007F0650" w:rsidRDefault="00685D5F" w:rsidP="007F0650">
      <w:pPr>
        <w:pStyle w:val="Prrafodelista"/>
        <w:rPr>
          <w:rFonts w:ascii="Palatino Linotype" w:hAnsi="Palatino Linotype"/>
          <w:color w:val="000000" w:themeColor="text1"/>
          <w:lang w:val="es-MX"/>
        </w:rPr>
      </w:pPr>
    </w:p>
    <w:p w:rsidR="00826555" w:rsidRPr="007F0650" w:rsidRDefault="00826555" w:rsidP="007F0650">
      <w:pPr>
        <w:spacing w:line="360" w:lineRule="auto"/>
        <w:contextualSpacing/>
        <w:jc w:val="center"/>
        <w:rPr>
          <w:rFonts w:ascii="Palatino Linotype" w:hAnsi="Palatino Linotype" w:cs="Tahoma"/>
          <w:b/>
          <w:color w:val="000000" w:themeColor="text1"/>
          <w:lang w:val="pt-BR"/>
        </w:rPr>
      </w:pPr>
      <w:bookmarkStart w:id="4" w:name="_Toc491791303"/>
      <w:bookmarkStart w:id="5" w:name="_Toc83128579"/>
      <w:r w:rsidRPr="007F0650">
        <w:rPr>
          <w:rFonts w:ascii="Palatino Linotype" w:hAnsi="Palatino Linotype" w:cs="Tahoma"/>
          <w:b/>
          <w:color w:val="000000" w:themeColor="text1"/>
          <w:lang w:val="pt-BR"/>
        </w:rPr>
        <w:lastRenderedPageBreak/>
        <w:t>C O N S I D E R A N D O S</w:t>
      </w:r>
    </w:p>
    <w:p w:rsidR="00F54C32" w:rsidRPr="007F0650" w:rsidRDefault="00F54C32" w:rsidP="007F0650">
      <w:pPr>
        <w:spacing w:line="360" w:lineRule="auto"/>
        <w:contextualSpacing/>
        <w:jc w:val="center"/>
        <w:rPr>
          <w:rFonts w:ascii="Palatino Linotype" w:hAnsi="Palatino Linotype" w:cs="Tahoma"/>
          <w:b/>
          <w:color w:val="000000" w:themeColor="text1"/>
          <w:lang w:val="pt-BR"/>
        </w:rPr>
      </w:pPr>
    </w:p>
    <w:p w:rsidR="00685D5F" w:rsidRPr="007F0650" w:rsidRDefault="00685D5F" w:rsidP="007F0650">
      <w:pPr>
        <w:pStyle w:val="Ttulo2"/>
        <w:spacing w:before="0" w:line="360" w:lineRule="auto"/>
        <w:rPr>
          <w:rFonts w:ascii="Palatino Linotype" w:hAnsi="Palatino Linotype"/>
          <w:b/>
          <w:color w:val="000000" w:themeColor="text1"/>
          <w:sz w:val="24"/>
          <w:szCs w:val="24"/>
          <w:lang w:val="es-MX"/>
        </w:rPr>
      </w:pPr>
      <w:r w:rsidRPr="007F0650">
        <w:rPr>
          <w:rFonts w:ascii="Palatino Linotype" w:hAnsi="Palatino Linotype"/>
          <w:b/>
          <w:color w:val="000000" w:themeColor="text1"/>
          <w:sz w:val="24"/>
          <w:szCs w:val="24"/>
          <w:lang w:val="es-MX"/>
        </w:rPr>
        <w:t>PRIMERO. De la competencia</w:t>
      </w:r>
      <w:bookmarkEnd w:id="4"/>
      <w:bookmarkEnd w:id="5"/>
    </w:p>
    <w:p w:rsidR="00CD5BCA" w:rsidRPr="007F0650" w:rsidRDefault="00CD5BCA" w:rsidP="007F0650">
      <w:pPr>
        <w:pStyle w:val="Prrafodelista"/>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685D5F" w:rsidRPr="007F0650" w:rsidRDefault="00685D5F" w:rsidP="007F0650">
      <w:pPr>
        <w:pStyle w:val="Prrafodelista"/>
        <w:spacing w:line="360" w:lineRule="auto"/>
        <w:ind w:left="0"/>
        <w:jc w:val="both"/>
        <w:rPr>
          <w:rFonts w:ascii="Palatino Linotype" w:eastAsia="Calibri" w:hAnsi="Palatino Linotype" w:cs="Arial"/>
          <w:color w:val="000000" w:themeColor="text1"/>
          <w:lang w:val="es-MX"/>
        </w:rPr>
      </w:pPr>
    </w:p>
    <w:p w:rsidR="00685D5F" w:rsidRPr="007F0650" w:rsidRDefault="00685D5F" w:rsidP="007F0650">
      <w:pPr>
        <w:pStyle w:val="Ttulo2"/>
        <w:spacing w:before="0" w:line="360" w:lineRule="auto"/>
        <w:rPr>
          <w:rFonts w:ascii="Palatino Linotype" w:hAnsi="Palatino Linotype"/>
          <w:b/>
          <w:color w:val="000000" w:themeColor="text1"/>
          <w:sz w:val="24"/>
          <w:szCs w:val="24"/>
          <w:lang w:val="es-MX"/>
        </w:rPr>
      </w:pPr>
      <w:bookmarkStart w:id="6" w:name="_Toc491791304"/>
      <w:bookmarkStart w:id="7" w:name="_Toc83128580"/>
      <w:r w:rsidRPr="007F0650">
        <w:rPr>
          <w:rFonts w:ascii="Palatino Linotype" w:hAnsi="Palatino Linotype"/>
          <w:b/>
          <w:color w:val="000000" w:themeColor="text1"/>
          <w:sz w:val="24"/>
          <w:szCs w:val="24"/>
          <w:lang w:val="es-MX"/>
        </w:rPr>
        <w:t>SEGUNDO. De la oportunidad y procedencia.</w:t>
      </w:r>
      <w:bookmarkEnd w:id="6"/>
      <w:bookmarkEnd w:id="7"/>
    </w:p>
    <w:p w:rsidR="00826555" w:rsidRPr="007F0650" w:rsidRDefault="00826555" w:rsidP="007F0650">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 xml:space="preserve">Los medios de impugnación fueron presentados a través del </w:t>
      </w:r>
      <w:r w:rsidRPr="007F0650">
        <w:rPr>
          <w:rFonts w:ascii="Palatino Linotype" w:eastAsia="Palatino Linotype" w:hAnsi="Palatino Linotype" w:cs="Palatino Linotype"/>
          <w:b/>
          <w:color w:val="000000" w:themeColor="text1"/>
        </w:rPr>
        <w:t>SAIMEX,</w:t>
      </w:r>
      <w:r w:rsidRPr="007F065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7F0650">
        <w:rPr>
          <w:rFonts w:ascii="Palatino Linotype" w:eastAsia="Palatino Linotype" w:hAnsi="Palatino Linotype" w:cs="Palatino Linotype"/>
          <w:b/>
          <w:color w:val="000000" w:themeColor="text1"/>
        </w:rPr>
        <w:t>SUJETO OBLIGADO</w:t>
      </w:r>
      <w:r w:rsidRPr="007F0650">
        <w:rPr>
          <w:rFonts w:ascii="Palatino Linotype" w:eastAsia="Palatino Linotype" w:hAnsi="Palatino Linotype" w:cs="Palatino Linotype"/>
          <w:color w:val="000000" w:themeColor="text1"/>
        </w:rPr>
        <w:t xml:space="preserve"> entregó su respuesta el </w:t>
      </w:r>
      <w:r w:rsidR="00E95D88" w:rsidRPr="007F0650">
        <w:rPr>
          <w:rFonts w:ascii="Palatino Linotype" w:eastAsia="Palatino Linotype" w:hAnsi="Palatino Linotype" w:cs="Palatino Linotype"/>
          <w:b/>
          <w:color w:val="000000" w:themeColor="text1"/>
        </w:rPr>
        <w:t>veintiuno de agosto</w:t>
      </w:r>
      <w:r w:rsidRPr="007F0650">
        <w:rPr>
          <w:rFonts w:ascii="Palatino Linotype" w:eastAsia="Palatino Linotype" w:hAnsi="Palatino Linotype" w:cs="Palatino Linotype"/>
          <w:b/>
          <w:color w:val="000000" w:themeColor="text1"/>
        </w:rPr>
        <w:t xml:space="preserve"> de dos mil veinticinco</w:t>
      </w:r>
      <w:r w:rsidRPr="007F0650">
        <w:rPr>
          <w:rFonts w:ascii="Palatino Linotype" w:eastAsia="Palatino Linotype" w:hAnsi="Palatino Linotype" w:cs="Palatino Linotype"/>
          <w:color w:val="000000" w:themeColor="text1"/>
        </w:rPr>
        <w:t xml:space="preserve">, de tal forma que el plazo para interponer el recurso de revisión transcurrió del día </w:t>
      </w:r>
      <w:r w:rsidR="00E95D88" w:rsidRPr="007F0650">
        <w:rPr>
          <w:rFonts w:ascii="Palatino Linotype" w:eastAsia="Palatino Linotype" w:hAnsi="Palatino Linotype" w:cs="Palatino Linotype"/>
          <w:b/>
          <w:color w:val="000000" w:themeColor="text1"/>
        </w:rPr>
        <w:t>veintidós de agosto</w:t>
      </w:r>
      <w:r w:rsidR="00082283" w:rsidRPr="007F0650">
        <w:rPr>
          <w:rFonts w:ascii="Palatino Linotype" w:eastAsia="Palatino Linotype" w:hAnsi="Palatino Linotype" w:cs="Palatino Linotype"/>
          <w:b/>
          <w:color w:val="000000" w:themeColor="text1"/>
        </w:rPr>
        <w:t xml:space="preserve"> al </w:t>
      </w:r>
      <w:r w:rsidR="00A54C31" w:rsidRPr="007F0650">
        <w:rPr>
          <w:rFonts w:ascii="Palatino Linotype" w:eastAsia="Palatino Linotype" w:hAnsi="Palatino Linotype" w:cs="Palatino Linotype"/>
          <w:b/>
          <w:color w:val="000000" w:themeColor="text1"/>
        </w:rPr>
        <w:t xml:space="preserve">once de septiembre </w:t>
      </w:r>
      <w:r w:rsidRPr="007F0650">
        <w:rPr>
          <w:rFonts w:ascii="Palatino Linotype" w:eastAsia="Palatino Linotype" w:hAnsi="Palatino Linotype" w:cs="Palatino Linotype"/>
          <w:b/>
          <w:color w:val="000000" w:themeColor="text1"/>
        </w:rPr>
        <w:t>de dos mil veinticinco</w:t>
      </w:r>
      <w:r w:rsidRPr="007F0650">
        <w:rPr>
          <w:rFonts w:ascii="Palatino Linotype" w:eastAsia="Palatino Linotype" w:hAnsi="Palatino Linotype" w:cs="Palatino Linotype"/>
          <w:color w:val="000000" w:themeColor="text1"/>
        </w:rPr>
        <w:t xml:space="preserve">; en consecuencia, el ahora </w:t>
      </w:r>
      <w:r w:rsidRPr="007F0650">
        <w:rPr>
          <w:rFonts w:ascii="Palatino Linotype" w:eastAsia="Palatino Linotype" w:hAnsi="Palatino Linotype" w:cs="Palatino Linotype"/>
          <w:b/>
          <w:color w:val="000000" w:themeColor="text1"/>
        </w:rPr>
        <w:t>RECURRENTE</w:t>
      </w:r>
      <w:r w:rsidRPr="007F0650">
        <w:rPr>
          <w:rFonts w:ascii="Palatino Linotype" w:eastAsia="Palatino Linotype" w:hAnsi="Palatino Linotype" w:cs="Palatino Linotype"/>
          <w:color w:val="000000" w:themeColor="text1"/>
        </w:rPr>
        <w:t xml:space="preserve"> presentó su inconformidad el día </w:t>
      </w:r>
      <w:r w:rsidR="00A54C31" w:rsidRPr="007F0650">
        <w:rPr>
          <w:rFonts w:ascii="Palatino Linotype" w:eastAsia="Palatino Linotype" w:hAnsi="Palatino Linotype" w:cs="Palatino Linotype"/>
          <w:b/>
          <w:color w:val="000000" w:themeColor="text1"/>
        </w:rPr>
        <w:t>cuatro de septiembre</w:t>
      </w:r>
      <w:r w:rsidRPr="007F0650">
        <w:rPr>
          <w:rFonts w:ascii="Palatino Linotype" w:eastAsia="Palatino Linotype" w:hAnsi="Palatino Linotype" w:cs="Palatino Linotype"/>
          <w:b/>
          <w:color w:val="000000" w:themeColor="text1"/>
        </w:rPr>
        <w:t xml:space="preserve"> de dos mil veinticinco</w:t>
      </w:r>
      <w:r w:rsidRPr="007F0650">
        <w:rPr>
          <w:rFonts w:ascii="Palatino Linotype" w:eastAsia="Palatino Linotype" w:hAnsi="Palatino Linotype" w:cs="Palatino Linotype"/>
          <w:color w:val="000000" w:themeColor="text1"/>
        </w:rPr>
        <w:t>; es decir dentro del lapso legalmente establecido para tal efecto.</w:t>
      </w:r>
    </w:p>
    <w:p w:rsidR="00E73AAB" w:rsidRPr="007F0650" w:rsidRDefault="00E73AAB" w:rsidP="007F0650">
      <w:pPr>
        <w:pBdr>
          <w:top w:val="nil"/>
          <w:left w:val="nil"/>
          <w:bottom w:val="nil"/>
          <w:right w:val="nil"/>
          <w:between w:val="nil"/>
        </w:pBdr>
        <w:spacing w:line="360" w:lineRule="auto"/>
        <w:jc w:val="both"/>
        <w:rPr>
          <w:rFonts w:ascii="Palatino Linotype" w:hAnsi="Palatino Linotype"/>
          <w:color w:val="000000" w:themeColor="text1"/>
        </w:rPr>
      </w:pPr>
    </w:p>
    <w:p w:rsidR="00082283" w:rsidRPr="007F0650" w:rsidRDefault="00082283" w:rsidP="007F0650">
      <w:pPr>
        <w:pStyle w:val="Prrafodelista"/>
        <w:numPr>
          <w:ilvl w:val="0"/>
          <w:numId w:val="7"/>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hAnsi="Palatino Linotype"/>
          <w:color w:val="000000" w:themeColor="text1"/>
        </w:rPr>
        <w:lastRenderedPageBreak/>
        <w:t xml:space="preserve">Por </w:t>
      </w:r>
      <w:r w:rsidRPr="007F0650">
        <w:rPr>
          <w:rFonts w:ascii="Palatino Linotype" w:eastAsia="Calibri" w:hAnsi="Palatino Linotype" w:cs="Arial"/>
          <w:color w:val="000000" w:themeColor="text1"/>
        </w:rPr>
        <w:t>otro</w:t>
      </w:r>
      <w:r w:rsidRPr="007F0650">
        <w:rPr>
          <w:rFonts w:ascii="Palatino Linotype" w:hAnsi="Palatino Linotype"/>
          <w:color w:val="000000" w:themeColor="text1"/>
        </w:rPr>
        <w:t xml:space="preserve"> </w:t>
      </w:r>
      <w:r w:rsidRPr="007F0650">
        <w:rPr>
          <w:rFonts w:ascii="Palatino Linotype" w:eastAsia="Calibri" w:hAnsi="Palatino Linotype" w:cs="Arial"/>
          <w:color w:val="000000" w:themeColor="text1"/>
        </w:rPr>
        <w:t>lado</w:t>
      </w:r>
      <w:r w:rsidRPr="007F0650">
        <w:rPr>
          <w:rFonts w:ascii="Palatino Linotype" w:hAnsi="Palatino Linotype"/>
          <w:color w:val="000000" w:themeColor="text1"/>
        </w:rPr>
        <w:t xml:space="preserve">, </w:t>
      </w:r>
      <w:r w:rsidRPr="007F0650">
        <w:rPr>
          <w:rFonts w:ascii="Palatino Linotype" w:eastAsia="Calibri" w:hAnsi="Palatino Linotype" w:cs="Arial"/>
          <w:color w:val="000000" w:themeColor="text1"/>
        </w:rPr>
        <w:t>es</w:t>
      </w:r>
      <w:r w:rsidRPr="007F0650">
        <w:rPr>
          <w:rFonts w:ascii="Palatino Linotype" w:eastAsia="Palatino Linotype" w:hAnsi="Palatino Linotype" w:cs="Palatino Linotype"/>
          <w:color w:val="000000" w:themeColor="text1"/>
        </w:rPr>
        <w:t xml:space="preserve"> de suma importancia señalar que la parte recurrente no </w:t>
      </w:r>
      <w:r w:rsidRPr="007F0650">
        <w:rPr>
          <w:rFonts w:ascii="Palatino Linotype" w:eastAsia="Calibri" w:hAnsi="Palatino Linotype" w:cs="Arial"/>
          <w:color w:val="000000" w:themeColor="text1"/>
        </w:rPr>
        <w:t>proporciona</w:t>
      </w:r>
      <w:r w:rsidRPr="007F0650">
        <w:rPr>
          <w:rFonts w:ascii="Palatino Linotype" w:eastAsia="Palatino Linotype" w:hAnsi="Palatino Linotype" w:cs="Palatino Linotype"/>
          <w:color w:val="000000" w:themeColor="text1"/>
        </w:rPr>
        <w:t xml:space="preserve"> un nombre completo o datos de identificación como se advierte en el detalle de </w:t>
      </w:r>
      <w:r w:rsidRPr="007F0650">
        <w:rPr>
          <w:rFonts w:ascii="Palatino Linotype" w:hAnsi="Palatino Linotype" w:cs="Arial"/>
          <w:color w:val="000000" w:themeColor="text1"/>
        </w:rPr>
        <w:t>seguimiento</w:t>
      </w:r>
      <w:r w:rsidRPr="007F0650">
        <w:rPr>
          <w:rFonts w:ascii="Palatino Linotype" w:eastAsia="Palatino Linotype" w:hAnsi="Palatino Linotype" w:cs="Palatino Linotype"/>
          <w:color w:val="000000" w:themeColor="text1"/>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82283" w:rsidRPr="007F0650" w:rsidRDefault="00082283" w:rsidP="007F0650">
      <w:pPr>
        <w:pStyle w:val="Textoindependienteprimerasangra2"/>
        <w:tabs>
          <w:tab w:val="left" w:pos="7938"/>
        </w:tabs>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w:t>
      </w:r>
      <w:r w:rsidRPr="007F0650">
        <w:rPr>
          <w:rFonts w:ascii="Palatino Linotype" w:eastAsia="Palatino Linotype" w:hAnsi="Palatino Linotype"/>
          <w:b/>
          <w:i/>
          <w:color w:val="000000" w:themeColor="text1"/>
        </w:rPr>
        <w:t>Las solicitudes anónimas</w:t>
      </w:r>
      <w:r w:rsidRPr="007F0650">
        <w:rPr>
          <w:rFonts w:ascii="Palatino Linotype" w:eastAsia="Palatino Linotype" w:hAnsi="Palatino Linotype"/>
          <w:i/>
          <w:color w:val="000000" w:themeColor="text1"/>
        </w:rPr>
        <w:t xml:space="preserve">, con nombre incompleto o seudónimo </w:t>
      </w:r>
      <w:r w:rsidRPr="007F0650">
        <w:rPr>
          <w:rFonts w:ascii="Palatino Linotype" w:eastAsia="Palatino Linotype" w:hAnsi="Palatino Linotype"/>
          <w:b/>
          <w:i/>
          <w:color w:val="000000" w:themeColor="text1"/>
        </w:rPr>
        <w:t>serán procedentes para su trámite por parte del sujeto obligado ante quien se presente</w:t>
      </w:r>
      <w:r w:rsidRPr="007F0650">
        <w:rPr>
          <w:rFonts w:ascii="Palatino Linotype" w:eastAsia="Palatino Linotype" w:hAnsi="Palatino Linotype"/>
          <w:i/>
          <w:color w:val="000000" w:themeColor="text1"/>
        </w:rPr>
        <w:t xml:space="preserve">. No podrá requerirse información adicional con motivo del nombre proporcionado por el solicitante.” </w:t>
      </w:r>
      <w:r w:rsidRPr="007F0650">
        <w:rPr>
          <w:rFonts w:ascii="Palatino Linotype" w:eastAsia="Palatino Linotype" w:hAnsi="Palatino Linotype"/>
          <w:color w:val="000000" w:themeColor="text1"/>
        </w:rPr>
        <w:t>(Sic)</w:t>
      </w:r>
    </w:p>
    <w:p w:rsidR="00082283" w:rsidRPr="007F0650" w:rsidRDefault="00082283" w:rsidP="007F0650">
      <w:pPr>
        <w:pStyle w:val="Textoindependienteprimerasangra2"/>
        <w:spacing w:line="360" w:lineRule="auto"/>
        <w:ind w:left="0" w:firstLine="0"/>
        <w:rPr>
          <w:rFonts w:ascii="Palatino Linotype" w:eastAsia="Palatino Linotype" w:hAnsi="Palatino Linotype"/>
          <w:i/>
          <w:color w:val="000000" w:themeColor="text1"/>
        </w:rPr>
      </w:pPr>
    </w:p>
    <w:p w:rsidR="00082283" w:rsidRPr="007F0650" w:rsidRDefault="00082283" w:rsidP="007F0650">
      <w:pPr>
        <w:pStyle w:val="Prrafodelista"/>
        <w:numPr>
          <w:ilvl w:val="0"/>
          <w:numId w:val="7"/>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hAnsi="Palatino Linotype"/>
          <w:color w:val="000000" w:themeColor="text1"/>
        </w:rPr>
        <w:t>Robusteciendo</w:t>
      </w:r>
      <w:r w:rsidRPr="007F0650">
        <w:rPr>
          <w:rFonts w:ascii="Palatino Linotype" w:eastAsia="Palatino Linotype" w:hAnsi="Palatino Linotype" w:cs="Palatino Linotype"/>
          <w:color w:val="000000" w:themeColor="text1"/>
        </w:rPr>
        <w:t xml:space="preserve"> lo anterior se encuentra lo dispuesto en el artículo 6, Apartado A, </w:t>
      </w:r>
      <w:r w:rsidRPr="007F0650">
        <w:rPr>
          <w:rFonts w:ascii="Palatino Linotype" w:eastAsia="Calibri" w:hAnsi="Palatino Linotype" w:cs="Arial"/>
          <w:color w:val="000000" w:themeColor="text1"/>
        </w:rPr>
        <w:t>fracciones</w:t>
      </w:r>
      <w:r w:rsidRPr="007F0650">
        <w:rPr>
          <w:rFonts w:ascii="Palatino Linotype" w:eastAsia="Palatino Linotype" w:hAnsi="Palatino Linotype" w:cs="Palatino Linotype"/>
          <w:color w:val="000000" w:themeColor="text1"/>
        </w:rPr>
        <w:t xml:space="preserve"> III de la Constitución Política de los Estados Unidos Mexicanos que establece:</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w:t>
      </w:r>
      <w:r w:rsidRPr="007F0650">
        <w:rPr>
          <w:rFonts w:ascii="Palatino Linotype" w:eastAsia="Palatino Linotype" w:hAnsi="Palatino Linotype"/>
          <w:b/>
          <w:i/>
          <w:color w:val="000000" w:themeColor="text1"/>
        </w:rPr>
        <w:t>Artículo 6.-</w:t>
      </w:r>
      <w:r w:rsidRPr="007F0650">
        <w:rPr>
          <w:rFonts w:ascii="Palatino Linotype" w:eastAsia="Palatino Linotype" w:hAnsi="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82283" w:rsidRPr="007F0650" w:rsidRDefault="00082283" w:rsidP="007F0650">
      <w:pPr>
        <w:pStyle w:val="Sangradetextonormal"/>
        <w:spacing w:after="0" w:line="240" w:lineRule="atLeast"/>
        <w:ind w:left="1134"/>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Para efectos de lo dispuesto en el presente artículo se observará lo siguiente:</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color w:val="000000" w:themeColor="text1"/>
        </w:rPr>
      </w:pPr>
      <w:r w:rsidRPr="007F0650">
        <w:rPr>
          <w:rFonts w:ascii="Palatino Linotype" w:eastAsia="Palatino Linotype" w:hAnsi="Palatino Linotype"/>
          <w:i/>
          <w:color w:val="000000" w:themeColor="text1"/>
        </w:rPr>
        <w:t>III. Toda persona, sin necesidad de acreditar interés alguno o justificar su utilización, tendrá acceso gratuito a la información pública, a sus datos personales o a la rectificación de éstos.”</w:t>
      </w:r>
      <w:r w:rsidRPr="007F0650">
        <w:rPr>
          <w:rFonts w:ascii="Palatino Linotype" w:eastAsia="Palatino Linotype" w:hAnsi="Palatino Linotype"/>
          <w:color w:val="000000" w:themeColor="text1"/>
        </w:rPr>
        <w:t>(Sic)</w:t>
      </w:r>
    </w:p>
    <w:p w:rsidR="00E73AAB" w:rsidRPr="007F0650" w:rsidRDefault="00E73AAB" w:rsidP="007F0650">
      <w:pPr>
        <w:pStyle w:val="Textoindependienteprimerasangra2"/>
        <w:spacing w:line="240" w:lineRule="atLeast"/>
        <w:ind w:left="1134" w:firstLine="0"/>
        <w:jc w:val="both"/>
        <w:rPr>
          <w:rFonts w:ascii="Palatino Linotype" w:eastAsia="Palatino Linotype" w:hAnsi="Palatino Linotype"/>
          <w:i/>
          <w:color w:val="000000" w:themeColor="text1"/>
        </w:rPr>
      </w:pPr>
    </w:p>
    <w:p w:rsidR="00082283" w:rsidRPr="007F0650" w:rsidRDefault="00082283" w:rsidP="007F0650">
      <w:pPr>
        <w:pStyle w:val="Prrafodelista"/>
        <w:numPr>
          <w:ilvl w:val="0"/>
          <w:numId w:val="7"/>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Así </w:t>
      </w:r>
      <w:r w:rsidRPr="007F0650">
        <w:rPr>
          <w:rFonts w:ascii="Palatino Linotype" w:hAnsi="Palatino Linotype"/>
          <w:color w:val="000000" w:themeColor="text1"/>
        </w:rPr>
        <w:t>como</w:t>
      </w:r>
      <w:r w:rsidRPr="007F0650">
        <w:rPr>
          <w:rFonts w:ascii="Palatino Linotype" w:eastAsia="Palatino Linotype" w:hAnsi="Palatino Linotype" w:cs="Palatino Linotype"/>
          <w:color w:val="000000" w:themeColor="text1"/>
        </w:rPr>
        <w:t xml:space="preserve"> el artículo 5 fracción III, párrafo vigésimo noveno, trigésimo y </w:t>
      </w:r>
      <w:r w:rsidRPr="007F0650">
        <w:rPr>
          <w:rFonts w:ascii="Palatino Linotype" w:hAnsi="Palatino Linotype"/>
          <w:color w:val="000000" w:themeColor="text1"/>
        </w:rPr>
        <w:t>trigésimo</w:t>
      </w:r>
      <w:r w:rsidRPr="007F0650">
        <w:rPr>
          <w:rFonts w:ascii="Palatino Linotype" w:eastAsia="Palatino Linotype" w:hAnsi="Palatino Linotype" w:cs="Palatino Linotype"/>
          <w:color w:val="000000" w:themeColor="text1"/>
        </w:rPr>
        <w:t xml:space="preserve"> </w:t>
      </w:r>
      <w:r w:rsidRPr="007F0650">
        <w:rPr>
          <w:rFonts w:ascii="Palatino Linotype" w:eastAsia="Calibri" w:hAnsi="Palatino Linotype" w:cs="Arial"/>
          <w:color w:val="000000" w:themeColor="text1"/>
        </w:rPr>
        <w:t>primero</w:t>
      </w:r>
      <w:r w:rsidRPr="007F0650">
        <w:rPr>
          <w:rFonts w:ascii="Palatino Linotype" w:eastAsia="Palatino Linotype" w:hAnsi="Palatino Linotype" w:cs="Palatino Linotype"/>
          <w:color w:val="000000" w:themeColor="text1"/>
        </w:rPr>
        <w:t>, de la Constitución Política del Estado Libre y Soberano de México, que determina lo siguiente:</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lastRenderedPageBreak/>
        <w:t>“</w:t>
      </w:r>
      <w:r w:rsidRPr="007F0650">
        <w:rPr>
          <w:rFonts w:ascii="Palatino Linotype" w:eastAsia="Palatino Linotype" w:hAnsi="Palatino Linotype"/>
          <w:b/>
          <w:i/>
          <w:color w:val="000000" w:themeColor="text1"/>
        </w:rPr>
        <w:t>Artículo 5.-</w:t>
      </w:r>
      <w:r w:rsidRPr="007F0650">
        <w:rPr>
          <w:rFonts w:ascii="Palatino Linotype" w:eastAsia="Palatino Linotype" w:hAnsi="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82283" w:rsidRPr="007F0650" w:rsidRDefault="00082283" w:rsidP="007F0650">
      <w:pPr>
        <w:spacing w:line="240" w:lineRule="atLeast"/>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082283" w:rsidRPr="007F0650" w:rsidRDefault="00082283" w:rsidP="007F0650">
      <w:pPr>
        <w:spacing w:line="240" w:lineRule="atLeast"/>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El derecho a la información será garantizado por el Estado. La ley establecerá las previsiones que permitan asegurar la protección, el respeto y la difusión de este derecho.</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III. Toda persona, sin necesidad de acreditar interés alguno o justificar su utilización, tendrá acceso gratuito a la información pública, a sus datos personales o a la rectificación de éstos;</w:t>
      </w:r>
    </w:p>
    <w:p w:rsidR="00082283" w:rsidRPr="007F0650" w:rsidRDefault="00082283" w:rsidP="007F0650">
      <w:pPr>
        <w:spacing w:line="240" w:lineRule="atLeast"/>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082283" w:rsidRPr="007F0650" w:rsidRDefault="00082283" w:rsidP="007F0650">
      <w:pPr>
        <w:pStyle w:val="Textoindependienteprimerasangra2"/>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E73AAB" w:rsidRPr="007F0650" w:rsidRDefault="00E73AAB" w:rsidP="007F0650">
      <w:pPr>
        <w:pStyle w:val="Textoindependienteprimerasangra2"/>
        <w:spacing w:line="240" w:lineRule="atLeast"/>
        <w:ind w:left="1134" w:firstLine="0"/>
        <w:jc w:val="both"/>
        <w:rPr>
          <w:rFonts w:ascii="Palatino Linotype" w:eastAsia="Palatino Linotype" w:hAnsi="Palatino Linotype"/>
          <w:i/>
          <w:color w:val="000000" w:themeColor="text1"/>
        </w:rPr>
      </w:pPr>
    </w:p>
    <w:p w:rsidR="00082283" w:rsidRPr="007F0650" w:rsidRDefault="00082283" w:rsidP="007F0650">
      <w:pPr>
        <w:pStyle w:val="Prrafodelista"/>
        <w:numPr>
          <w:ilvl w:val="0"/>
          <w:numId w:val="7"/>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082283" w:rsidRPr="007F0650" w:rsidRDefault="00082283" w:rsidP="007F0650">
      <w:pPr>
        <w:pStyle w:val="Textoindependienteprimerasangra2"/>
        <w:tabs>
          <w:tab w:val="left" w:pos="7938"/>
        </w:tabs>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w:t>
      </w:r>
      <w:r w:rsidRPr="007F0650">
        <w:rPr>
          <w:rFonts w:ascii="Palatino Linotype" w:eastAsia="Palatino Linotype" w:hAnsi="Palatino Linotype"/>
          <w:b/>
          <w:i/>
          <w:color w:val="000000" w:themeColor="text1"/>
        </w:rPr>
        <w:t>Artículo 1</w:t>
      </w:r>
      <w:r w:rsidRPr="007F0650">
        <w:rPr>
          <w:rFonts w:ascii="Palatino Linotype" w:eastAsia="Palatino Linotype" w:hAnsi="Palatino Linotype"/>
          <w:i/>
          <w:color w:val="000000" w:themeColor="text1"/>
        </w:rPr>
        <w:t xml:space="preserve">. En los Estados Unidos Mexicanos todas las personas gozarán de los derechos humanos reconocidos en esta Constitución y en los tratados  internacionales </w:t>
      </w:r>
      <w:r w:rsidRPr="007F0650">
        <w:rPr>
          <w:rFonts w:ascii="Palatino Linotype" w:eastAsia="Palatino Linotype" w:hAnsi="Palatino Linotype"/>
          <w:i/>
          <w:color w:val="000000" w:themeColor="text1"/>
        </w:rPr>
        <w:lastRenderedPageBreak/>
        <w:t>de los que el Estado Mexicano sea parte, así como de las garantías para su protección, cuyo ejercicio no podrá restringirse ni suspenderse, salvo en los casos y bajo las condiciones que esta Constitución establece.</w:t>
      </w:r>
    </w:p>
    <w:p w:rsidR="00082283" w:rsidRPr="007F0650" w:rsidRDefault="00082283" w:rsidP="007F0650">
      <w:pPr>
        <w:pStyle w:val="Textoindependienteprimerasangra2"/>
        <w:tabs>
          <w:tab w:val="left" w:pos="7938"/>
        </w:tabs>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082283" w:rsidRPr="007F0650" w:rsidRDefault="00082283" w:rsidP="007F0650">
      <w:pPr>
        <w:pStyle w:val="Textoindependienteprimerasangra2"/>
        <w:tabs>
          <w:tab w:val="left" w:pos="7938"/>
        </w:tabs>
        <w:spacing w:line="240" w:lineRule="atLeast"/>
        <w:ind w:left="1134"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82283" w:rsidRPr="007F0650" w:rsidRDefault="00082283" w:rsidP="007F0650">
      <w:pPr>
        <w:pStyle w:val="Textoindependienteprimerasangra2"/>
        <w:spacing w:line="360" w:lineRule="auto"/>
        <w:ind w:left="0" w:firstLine="0"/>
        <w:rPr>
          <w:rFonts w:ascii="Palatino Linotype" w:eastAsia="Palatino Linotype" w:hAnsi="Palatino Linotype"/>
          <w:i/>
          <w:color w:val="000000" w:themeColor="text1"/>
        </w:rPr>
      </w:pPr>
    </w:p>
    <w:p w:rsidR="00082283" w:rsidRPr="007F0650" w:rsidRDefault="00082283" w:rsidP="007F0650">
      <w:pPr>
        <w:pStyle w:val="Prrafodelista"/>
        <w:numPr>
          <w:ilvl w:val="0"/>
          <w:numId w:val="7"/>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7F0650">
        <w:rPr>
          <w:rFonts w:ascii="Palatino Linotype" w:eastAsia="Palatino Linotype" w:hAnsi="Palatino Linotype" w:cs="Palatino Linotype"/>
          <w:i/>
          <w:color w:val="000000" w:themeColor="text1"/>
        </w:rPr>
        <w:t>derecho fundamental exime a quien lo ejerce</w:t>
      </w:r>
      <w:r w:rsidRPr="007F0650">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82283" w:rsidRPr="007F0650" w:rsidRDefault="00082283" w:rsidP="007F0650">
      <w:pPr>
        <w:spacing w:line="360" w:lineRule="auto"/>
        <w:jc w:val="both"/>
        <w:rPr>
          <w:rFonts w:ascii="Palatino Linotype" w:eastAsia="Palatino Linotype" w:hAnsi="Palatino Linotype" w:cs="Palatino Linotype"/>
          <w:color w:val="000000" w:themeColor="text1"/>
        </w:rPr>
      </w:pPr>
    </w:p>
    <w:p w:rsidR="00082283" w:rsidRPr="007F0650" w:rsidRDefault="00082283" w:rsidP="007F0650">
      <w:pPr>
        <w:pStyle w:val="Prrafodelista"/>
        <w:numPr>
          <w:ilvl w:val="0"/>
          <w:numId w:val="7"/>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82283" w:rsidRPr="007F0650" w:rsidRDefault="00082283" w:rsidP="007F0650">
      <w:pPr>
        <w:pStyle w:val="Textoindependienteprimerasangra2"/>
        <w:spacing w:line="240" w:lineRule="atLeast"/>
        <w:ind w:left="1060" w:firstLine="0"/>
        <w:jc w:val="both"/>
        <w:rPr>
          <w:rFonts w:ascii="Palatino Linotype" w:eastAsia="Palatino Linotype" w:hAnsi="Palatino Linotype"/>
          <w:i/>
          <w:color w:val="000000" w:themeColor="text1"/>
        </w:rPr>
      </w:pPr>
      <w:r w:rsidRPr="007F0650">
        <w:rPr>
          <w:rFonts w:ascii="Palatino Linotype" w:eastAsia="Palatino Linotype" w:hAnsi="Palatino Linotype"/>
          <w:i/>
          <w:color w:val="000000" w:themeColor="text1"/>
        </w:rPr>
        <w:t xml:space="preserve">“Acceso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w:t>
      </w:r>
      <w:r w:rsidRPr="007F0650">
        <w:rPr>
          <w:rFonts w:ascii="Palatino Linotype" w:eastAsia="Palatino Linotype" w:hAnsi="Palatino Linotype"/>
          <w:i/>
          <w:color w:val="000000" w:themeColor="text1"/>
        </w:rPr>
        <w:lastRenderedPageBreak/>
        <w:t>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82283" w:rsidRPr="007F0650" w:rsidRDefault="00082283" w:rsidP="007F0650">
      <w:pPr>
        <w:spacing w:line="360" w:lineRule="auto"/>
        <w:jc w:val="both"/>
        <w:rPr>
          <w:rFonts w:ascii="Palatino Linotype" w:hAnsi="Palatino Linotype"/>
          <w:color w:val="000000" w:themeColor="text1"/>
          <w:lang w:val="es-MX"/>
        </w:rPr>
      </w:pPr>
      <w:r w:rsidRPr="007F0650">
        <w:rPr>
          <w:rFonts w:ascii="Palatino Linotype" w:hAnsi="Palatino Linotype"/>
          <w:color w:val="000000" w:themeColor="text1"/>
          <w:lang w:val="es-MX"/>
        </w:rPr>
        <w:t xml:space="preserve"> </w:t>
      </w:r>
    </w:p>
    <w:p w:rsidR="00685D5F" w:rsidRPr="007F0650" w:rsidRDefault="00685D5F" w:rsidP="007F0650">
      <w:pPr>
        <w:pStyle w:val="Prrafodelista"/>
        <w:numPr>
          <w:ilvl w:val="0"/>
          <w:numId w:val="8"/>
        </w:numPr>
        <w:spacing w:line="360" w:lineRule="auto"/>
        <w:ind w:left="0" w:firstLine="0"/>
        <w:jc w:val="both"/>
        <w:rPr>
          <w:rFonts w:ascii="Palatino Linotype" w:hAnsi="Palatino Linotype"/>
          <w:color w:val="000000" w:themeColor="text1"/>
          <w:lang w:val="es-MX"/>
        </w:rPr>
      </w:pPr>
      <w:r w:rsidRPr="007F0650">
        <w:rPr>
          <w:rFonts w:ascii="Palatino Linotype" w:eastAsia="Calibri" w:hAnsi="Palatino Linotype" w:cs="Arial"/>
          <w:color w:val="000000" w:themeColor="text1"/>
          <w:lang w:val="es-MX"/>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85D5F" w:rsidRPr="007F0650" w:rsidRDefault="00685D5F" w:rsidP="007F0650">
      <w:pPr>
        <w:pStyle w:val="Prrafodelista"/>
        <w:spacing w:line="360" w:lineRule="auto"/>
        <w:ind w:left="0"/>
        <w:jc w:val="both"/>
        <w:rPr>
          <w:rFonts w:ascii="Palatino Linotype" w:hAnsi="Palatino Linotype"/>
          <w:color w:val="000000" w:themeColor="text1"/>
          <w:lang w:val="es-MX"/>
        </w:rPr>
      </w:pPr>
    </w:p>
    <w:p w:rsidR="00685D5F" w:rsidRPr="007F0650" w:rsidRDefault="00685D5F" w:rsidP="007F0650">
      <w:pPr>
        <w:pStyle w:val="Ttulo2"/>
        <w:spacing w:before="0" w:line="360" w:lineRule="auto"/>
        <w:rPr>
          <w:rFonts w:ascii="Palatino Linotype" w:hAnsi="Palatino Linotype"/>
          <w:b/>
          <w:color w:val="000000" w:themeColor="text1"/>
          <w:sz w:val="24"/>
          <w:szCs w:val="24"/>
          <w:lang w:val="es-MX"/>
        </w:rPr>
      </w:pPr>
      <w:bookmarkStart w:id="8" w:name="_Toc34246179"/>
      <w:bookmarkStart w:id="9" w:name="_Toc50033991"/>
      <w:bookmarkStart w:id="10" w:name="_Toc51259588"/>
      <w:bookmarkStart w:id="11" w:name="_Toc83128581"/>
      <w:r w:rsidRPr="007F0650">
        <w:rPr>
          <w:rFonts w:ascii="Palatino Linotype" w:hAnsi="Palatino Linotype"/>
          <w:b/>
          <w:color w:val="000000" w:themeColor="text1"/>
          <w:sz w:val="24"/>
          <w:szCs w:val="24"/>
          <w:lang w:val="es-MX"/>
        </w:rPr>
        <w:t xml:space="preserve">TERCERO. </w:t>
      </w:r>
      <w:bookmarkEnd w:id="8"/>
      <w:bookmarkEnd w:id="9"/>
      <w:bookmarkEnd w:id="10"/>
      <w:bookmarkEnd w:id="11"/>
      <w:r w:rsidRPr="007F0650">
        <w:rPr>
          <w:rFonts w:ascii="Palatino Linotype" w:hAnsi="Palatino Linotype"/>
          <w:b/>
          <w:color w:val="000000" w:themeColor="text1"/>
          <w:sz w:val="24"/>
          <w:szCs w:val="24"/>
          <w:lang w:val="es-MX"/>
        </w:rPr>
        <w:t>Del planteamiento de la Litis</w:t>
      </w:r>
    </w:p>
    <w:p w:rsidR="00685D5F" w:rsidRPr="007F0650" w:rsidRDefault="00D65A05" w:rsidP="007F0650">
      <w:pPr>
        <w:pStyle w:val="Prrafodelista"/>
        <w:numPr>
          <w:ilvl w:val="0"/>
          <w:numId w:val="8"/>
        </w:numPr>
        <w:spacing w:line="360" w:lineRule="auto"/>
        <w:ind w:left="0" w:firstLine="0"/>
        <w:jc w:val="both"/>
        <w:rPr>
          <w:rFonts w:ascii="Palatino Linotype" w:hAnsi="Palatino Linotype" w:cs="Arial"/>
          <w:color w:val="000000" w:themeColor="text1"/>
          <w:lang w:val="es-MX"/>
        </w:rPr>
      </w:pPr>
      <w:r w:rsidRPr="007F0650">
        <w:rPr>
          <w:rFonts w:ascii="Palatino Linotype" w:hAnsi="Palatino Linotype" w:cs="Arial"/>
          <w:color w:val="000000" w:themeColor="text1"/>
          <w:lang w:val="es-MX"/>
        </w:rPr>
        <w:t xml:space="preserve">De las constancias en el expediente al rubro indicado, se desprende que el particular </w:t>
      </w:r>
      <w:r w:rsidR="00685D5F" w:rsidRPr="007F0650">
        <w:rPr>
          <w:rFonts w:ascii="Palatino Linotype" w:hAnsi="Palatino Linotype" w:cs="Arial"/>
          <w:color w:val="000000" w:themeColor="text1"/>
          <w:lang w:val="es-MX"/>
        </w:rPr>
        <w:t xml:space="preserve"> </w:t>
      </w:r>
      <w:r w:rsidR="00685D5F" w:rsidRPr="007F0650">
        <w:rPr>
          <w:rFonts w:ascii="Palatino Linotype" w:eastAsia="Calibri" w:hAnsi="Palatino Linotype" w:cs="Arial"/>
          <w:color w:val="000000" w:themeColor="text1"/>
          <w:lang w:val="es-MX"/>
        </w:rPr>
        <w:t>solicitó</w:t>
      </w:r>
      <w:r w:rsidRPr="007F0650">
        <w:rPr>
          <w:rFonts w:ascii="Palatino Linotype" w:hAnsi="Palatino Linotype" w:cs="Arial"/>
          <w:color w:val="000000" w:themeColor="text1"/>
          <w:lang w:val="es-MX"/>
        </w:rPr>
        <w:t xml:space="preserve"> tener acceso</w:t>
      </w:r>
      <w:r w:rsidR="00685D5F" w:rsidRPr="007F0650">
        <w:rPr>
          <w:rFonts w:ascii="Palatino Linotype" w:hAnsi="Palatino Linotype" w:cs="Arial"/>
          <w:color w:val="000000" w:themeColor="text1"/>
          <w:lang w:val="es-MX"/>
        </w:rPr>
        <w:t xml:space="preserve"> a la información que a continuación se desagrega:</w:t>
      </w:r>
    </w:p>
    <w:p w:rsidR="001B05E1" w:rsidRPr="007F0650" w:rsidRDefault="001B05E1" w:rsidP="007F0650">
      <w:pPr>
        <w:ind w:left="1418"/>
        <w:rPr>
          <w:rFonts w:ascii="Palatino Linotype" w:hAnsi="Palatino Linotype" w:cs="Arial"/>
          <w:bCs/>
          <w:i/>
          <w:color w:val="000000" w:themeColor="text1"/>
        </w:rPr>
      </w:pPr>
      <w:r w:rsidRPr="007F0650">
        <w:rPr>
          <w:rFonts w:ascii="Palatino Linotype" w:hAnsi="Palatino Linotype" w:cs="Arial"/>
          <w:bCs/>
          <w:i/>
          <w:color w:val="000000" w:themeColor="text1"/>
        </w:rPr>
        <w:t>Del uno de enero al cuatro de agosto de dos mil veinticinco</w:t>
      </w:r>
      <w:r w:rsidR="0012261B" w:rsidRPr="007F0650">
        <w:rPr>
          <w:rFonts w:ascii="Palatino Linotype" w:hAnsi="Palatino Linotype" w:cs="Arial"/>
          <w:bCs/>
          <w:i/>
          <w:color w:val="000000" w:themeColor="text1"/>
        </w:rPr>
        <w:t>:</w:t>
      </w:r>
    </w:p>
    <w:p w:rsidR="00EC6129" w:rsidRPr="007F0650" w:rsidRDefault="001B05E1" w:rsidP="007F0650">
      <w:pPr>
        <w:pStyle w:val="Prrafodelista"/>
        <w:numPr>
          <w:ilvl w:val="2"/>
          <w:numId w:val="8"/>
        </w:numPr>
        <w:ind w:left="1701" w:firstLine="0"/>
        <w:rPr>
          <w:rFonts w:ascii="Palatino Linotype" w:hAnsi="Palatino Linotype" w:cs="Arial"/>
          <w:bCs/>
          <w:i/>
          <w:color w:val="000000" w:themeColor="text1"/>
        </w:rPr>
      </w:pPr>
      <w:r w:rsidRPr="007F0650">
        <w:rPr>
          <w:rFonts w:ascii="Palatino Linotype" w:hAnsi="Palatino Linotype" w:cs="Arial"/>
          <w:bCs/>
          <w:i/>
          <w:color w:val="000000" w:themeColor="text1"/>
        </w:rPr>
        <w:t>Formatos d</w:t>
      </w:r>
      <w:r w:rsidR="0012261B" w:rsidRPr="007F0650">
        <w:rPr>
          <w:rFonts w:ascii="Palatino Linotype" w:hAnsi="Palatino Linotype" w:cs="Arial"/>
          <w:bCs/>
          <w:i/>
          <w:color w:val="000000" w:themeColor="text1"/>
        </w:rPr>
        <w:t xml:space="preserve">onde se autoricen </w:t>
      </w:r>
      <w:r w:rsidRPr="007F0650">
        <w:rPr>
          <w:rFonts w:ascii="Palatino Linotype" w:hAnsi="Palatino Linotype" w:cs="Arial"/>
          <w:bCs/>
          <w:i/>
          <w:color w:val="000000" w:themeColor="text1"/>
        </w:rPr>
        <w:t xml:space="preserve"> vacaciones del Presidente Municipal, asesor de presidente, </w:t>
      </w:r>
      <w:r w:rsidR="0012261B" w:rsidRPr="007F0650">
        <w:rPr>
          <w:rFonts w:ascii="Palatino Linotype" w:hAnsi="Palatino Linotype" w:cs="Arial"/>
          <w:bCs/>
          <w:i/>
          <w:color w:val="000000" w:themeColor="text1"/>
        </w:rPr>
        <w:t>directores</w:t>
      </w:r>
      <w:r w:rsidRPr="007F0650">
        <w:rPr>
          <w:rFonts w:ascii="Palatino Linotype" w:hAnsi="Palatino Linotype" w:cs="Arial"/>
          <w:bCs/>
          <w:i/>
          <w:color w:val="000000" w:themeColor="text1"/>
        </w:rPr>
        <w:t xml:space="preserve">, titulares, coordinadores y miembros del cabildo así como del personal de la Unidad de Transparencia; </w:t>
      </w:r>
    </w:p>
    <w:p w:rsidR="0012261B" w:rsidRPr="007F0650" w:rsidRDefault="0012261B" w:rsidP="007F0650">
      <w:pPr>
        <w:pStyle w:val="Prrafodelista"/>
        <w:numPr>
          <w:ilvl w:val="2"/>
          <w:numId w:val="8"/>
        </w:numPr>
        <w:ind w:left="1701" w:firstLine="0"/>
        <w:rPr>
          <w:rFonts w:ascii="Palatino Linotype" w:hAnsi="Palatino Linotype" w:cs="Arial"/>
          <w:bCs/>
          <w:i/>
          <w:color w:val="000000" w:themeColor="text1"/>
        </w:rPr>
      </w:pPr>
      <w:r w:rsidRPr="007F0650">
        <w:rPr>
          <w:rFonts w:ascii="Palatino Linotype" w:hAnsi="Palatino Linotype" w:cs="Arial"/>
          <w:bCs/>
          <w:i/>
          <w:color w:val="000000" w:themeColor="text1"/>
        </w:rPr>
        <w:t>Recibos de pago de vacaciones del personal de la Unidad de Transparencia</w:t>
      </w:r>
    </w:p>
    <w:p w:rsidR="001B05E1" w:rsidRPr="007F0650" w:rsidRDefault="0012261B" w:rsidP="007F0650">
      <w:pPr>
        <w:pStyle w:val="Prrafodelista"/>
        <w:numPr>
          <w:ilvl w:val="2"/>
          <w:numId w:val="8"/>
        </w:numPr>
        <w:ind w:left="1701" w:firstLine="0"/>
        <w:rPr>
          <w:rFonts w:ascii="Palatino Linotype" w:hAnsi="Palatino Linotype" w:cs="Arial"/>
          <w:bCs/>
          <w:i/>
          <w:color w:val="000000" w:themeColor="text1"/>
        </w:rPr>
      </w:pPr>
      <w:r w:rsidRPr="007F0650">
        <w:rPr>
          <w:rFonts w:ascii="Palatino Linotype" w:hAnsi="Palatino Linotype" w:cs="Arial"/>
          <w:bCs/>
          <w:i/>
          <w:color w:val="000000" w:themeColor="text1"/>
        </w:rPr>
        <w:t>A</w:t>
      </w:r>
      <w:r w:rsidR="001B05E1" w:rsidRPr="007F0650">
        <w:rPr>
          <w:rFonts w:ascii="Palatino Linotype" w:hAnsi="Palatino Linotype" w:cs="Arial"/>
          <w:bCs/>
          <w:i/>
          <w:color w:val="000000" w:themeColor="text1"/>
        </w:rPr>
        <w:t>cciones del comité de participación ciudadana anticorrupción</w:t>
      </w:r>
    </w:p>
    <w:p w:rsidR="0012261B" w:rsidRPr="007F0650" w:rsidRDefault="0012261B" w:rsidP="007F0650">
      <w:pPr>
        <w:pStyle w:val="Prrafodelista"/>
        <w:numPr>
          <w:ilvl w:val="2"/>
          <w:numId w:val="8"/>
        </w:numPr>
        <w:ind w:left="1701" w:firstLine="0"/>
        <w:rPr>
          <w:rFonts w:ascii="Palatino Linotype" w:hAnsi="Palatino Linotype" w:cs="Arial"/>
          <w:i/>
          <w:color w:val="000000" w:themeColor="text1"/>
          <w:lang w:val="es-MX"/>
        </w:rPr>
      </w:pPr>
      <w:r w:rsidRPr="007F0650">
        <w:rPr>
          <w:rFonts w:ascii="Palatino Linotype" w:hAnsi="Palatino Linotype" w:cs="Arial"/>
          <w:i/>
          <w:color w:val="000000" w:themeColor="text1"/>
          <w:lang w:val="es-MX"/>
        </w:rPr>
        <w:t>Presupuesto asignado por proyecto, capítulo y partida de cada unidad administrativa</w:t>
      </w:r>
      <w:r w:rsidR="00E73AAB" w:rsidRPr="007F0650">
        <w:rPr>
          <w:rFonts w:ascii="Palatino Linotype" w:hAnsi="Palatino Linotype" w:cs="Arial"/>
          <w:i/>
          <w:color w:val="000000" w:themeColor="text1"/>
          <w:lang w:val="es-MX"/>
        </w:rPr>
        <w:t xml:space="preserve"> y</w:t>
      </w:r>
    </w:p>
    <w:p w:rsidR="0012261B" w:rsidRPr="007F0650" w:rsidRDefault="0012261B" w:rsidP="007F0650">
      <w:pPr>
        <w:pStyle w:val="Prrafodelista"/>
        <w:numPr>
          <w:ilvl w:val="2"/>
          <w:numId w:val="8"/>
        </w:numPr>
        <w:ind w:left="1701" w:firstLine="0"/>
        <w:rPr>
          <w:rFonts w:ascii="Palatino Linotype" w:hAnsi="Palatino Linotype" w:cs="Arial"/>
          <w:i/>
          <w:color w:val="000000" w:themeColor="text1"/>
          <w:lang w:val="es-MX"/>
        </w:rPr>
      </w:pPr>
      <w:r w:rsidRPr="007F0650">
        <w:rPr>
          <w:rFonts w:ascii="Palatino Linotype" w:hAnsi="Palatino Linotype" w:cs="Arial"/>
          <w:i/>
          <w:color w:val="000000" w:themeColor="text1"/>
          <w:lang w:val="es-MX"/>
        </w:rPr>
        <w:t>Cuanto se ha gastado del presupuesto</w:t>
      </w:r>
    </w:p>
    <w:p w:rsidR="00685D5F" w:rsidRPr="007F0650" w:rsidRDefault="00685D5F" w:rsidP="007F0650">
      <w:pPr>
        <w:pStyle w:val="Prrafodelista"/>
        <w:spacing w:line="360" w:lineRule="auto"/>
        <w:ind w:left="1418"/>
        <w:jc w:val="both"/>
        <w:rPr>
          <w:rFonts w:ascii="Palatino Linotype" w:hAnsi="Palatino Linotype" w:cs="Arial"/>
          <w:b/>
          <w:color w:val="000000" w:themeColor="text1"/>
          <w:lang w:val="es-MX"/>
        </w:rPr>
      </w:pPr>
    </w:p>
    <w:p w:rsidR="00685D5F" w:rsidRPr="007F0650" w:rsidRDefault="00685D5F" w:rsidP="007F0650">
      <w:pPr>
        <w:pStyle w:val="Prrafodelista"/>
        <w:numPr>
          <w:ilvl w:val="0"/>
          <w:numId w:val="8"/>
        </w:numPr>
        <w:spacing w:line="360" w:lineRule="auto"/>
        <w:ind w:left="0" w:firstLine="0"/>
        <w:jc w:val="both"/>
        <w:rPr>
          <w:rFonts w:ascii="Palatino Linotype" w:hAnsi="Palatino Linotype"/>
          <w:color w:val="000000" w:themeColor="text1"/>
          <w:lang w:val="es-MX"/>
        </w:rPr>
      </w:pPr>
      <w:r w:rsidRPr="007F0650">
        <w:rPr>
          <w:rFonts w:ascii="Palatino Linotype" w:hAnsi="Palatino Linotype" w:cs="Arial"/>
          <w:color w:val="000000" w:themeColor="text1"/>
          <w:lang w:val="es-MX"/>
        </w:rPr>
        <w:t xml:space="preserve">En respuesta, el </w:t>
      </w:r>
      <w:r w:rsidRPr="007F0650">
        <w:rPr>
          <w:rFonts w:ascii="Palatino Linotype" w:hAnsi="Palatino Linotype" w:cs="Arial"/>
          <w:b/>
          <w:color w:val="000000" w:themeColor="text1"/>
          <w:lang w:val="es-MX"/>
        </w:rPr>
        <w:t>SUJETO OBLIGADO</w:t>
      </w:r>
      <w:r w:rsidRPr="007F0650">
        <w:rPr>
          <w:rFonts w:ascii="Palatino Linotype" w:hAnsi="Palatino Linotype" w:cs="Arial"/>
          <w:color w:val="000000" w:themeColor="text1"/>
          <w:lang w:val="es-MX"/>
        </w:rPr>
        <w:t xml:space="preserve">, remitió </w:t>
      </w:r>
      <w:r w:rsidR="007A3284" w:rsidRPr="007F0650">
        <w:rPr>
          <w:rFonts w:ascii="Palatino Linotype" w:hAnsi="Palatino Linotype" w:cs="Arial"/>
          <w:color w:val="000000" w:themeColor="text1"/>
          <w:lang w:val="es-MX"/>
        </w:rPr>
        <w:t>los archivos desglosados en el párrafo segundo de la presente resolución.</w:t>
      </w:r>
    </w:p>
    <w:p w:rsidR="00685D5F" w:rsidRPr="007F0650" w:rsidRDefault="00685D5F" w:rsidP="007F0650">
      <w:pPr>
        <w:pStyle w:val="Prrafodelista"/>
        <w:spacing w:line="360" w:lineRule="auto"/>
        <w:ind w:left="0"/>
        <w:jc w:val="both"/>
        <w:rPr>
          <w:rFonts w:ascii="Palatino Linotype" w:hAnsi="Palatino Linotype"/>
          <w:color w:val="000000" w:themeColor="text1"/>
          <w:lang w:val="es-MX"/>
        </w:rPr>
      </w:pPr>
    </w:p>
    <w:p w:rsidR="00685D5F" w:rsidRPr="007F0650" w:rsidRDefault="00685D5F" w:rsidP="007F0650">
      <w:pPr>
        <w:pStyle w:val="Prrafodelista"/>
        <w:numPr>
          <w:ilvl w:val="0"/>
          <w:numId w:val="8"/>
        </w:numPr>
        <w:spacing w:line="360" w:lineRule="auto"/>
        <w:ind w:left="0" w:firstLine="0"/>
        <w:jc w:val="both"/>
        <w:rPr>
          <w:rFonts w:ascii="Palatino Linotype" w:hAnsi="Palatino Linotype" w:cs="Arial"/>
          <w:color w:val="000000" w:themeColor="text1"/>
          <w:lang w:val="es-MX"/>
        </w:rPr>
      </w:pPr>
      <w:r w:rsidRPr="007F0650">
        <w:rPr>
          <w:rFonts w:ascii="Palatino Linotype" w:hAnsi="Palatino Linotype" w:cs="Arial"/>
          <w:color w:val="000000" w:themeColor="text1"/>
          <w:lang w:val="es-MX"/>
        </w:rPr>
        <w:t xml:space="preserve">Por lo que, el particular se inconformó porque no se entregó la  información </w:t>
      </w:r>
      <w:r w:rsidR="00836A66" w:rsidRPr="007F0650">
        <w:rPr>
          <w:rFonts w:ascii="Palatino Linotype" w:hAnsi="Palatino Linotype" w:cs="Arial"/>
          <w:color w:val="000000" w:themeColor="text1"/>
          <w:lang w:val="es-MX"/>
        </w:rPr>
        <w:t xml:space="preserve"> </w:t>
      </w:r>
      <w:r w:rsidRPr="007F0650">
        <w:rPr>
          <w:rFonts w:ascii="Palatino Linotype" w:hAnsi="Palatino Linotype" w:cs="Arial"/>
          <w:color w:val="000000" w:themeColor="text1"/>
          <w:lang w:val="es-MX"/>
        </w:rPr>
        <w:t xml:space="preserve">por parte del  </w:t>
      </w:r>
      <w:r w:rsidRPr="007F0650">
        <w:rPr>
          <w:rFonts w:ascii="Palatino Linotype" w:hAnsi="Palatino Linotype" w:cs="Arial"/>
          <w:b/>
          <w:bCs/>
          <w:color w:val="000000" w:themeColor="text1"/>
          <w:lang w:val="es-MX"/>
        </w:rPr>
        <w:t>SUJETO OBLIGADO.</w:t>
      </w:r>
    </w:p>
    <w:p w:rsidR="00685D5F" w:rsidRPr="007F0650" w:rsidRDefault="00685D5F" w:rsidP="007F0650">
      <w:pPr>
        <w:numPr>
          <w:ilvl w:val="0"/>
          <w:numId w:val="8"/>
        </w:numPr>
        <w:spacing w:line="360" w:lineRule="auto"/>
        <w:ind w:left="0" w:firstLine="0"/>
        <w:contextualSpacing/>
        <w:jc w:val="both"/>
        <w:rPr>
          <w:rFonts w:ascii="Palatino Linotype" w:eastAsia="MS Mincho" w:hAnsi="Palatino Linotype" w:cs="Arial"/>
          <w:color w:val="000000" w:themeColor="text1"/>
          <w:lang w:val="es-MX"/>
        </w:rPr>
      </w:pPr>
      <w:r w:rsidRPr="007F0650">
        <w:rPr>
          <w:rFonts w:ascii="Palatino Linotype" w:eastAsia="MS Mincho" w:hAnsi="Palatino Linotype" w:cs="Arial"/>
          <w:color w:val="000000" w:themeColor="text1"/>
          <w:lang w:val="es-MX"/>
        </w:rPr>
        <w:lastRenderedPageBreak/>
        <w:t xml:space="preserve">En </w:t>
      </w:r>
      <w:r w:rsidRPr="007F0650">
        <w:rPr>
          <w:rFonts w:ascii="Palatino Linotype" w:hAnsi="Palatino Linotype" w:cs="Arial"/>
          <w:color w:val="000000" w:themeColor="text1"/>
          <w:lang w:val="es-MX" w:eastAsia="es-MX"/>
        </w:rPr>
        <w:t>dichas</w:t>
      </w:r>
      <w:r w:rsidRPr="007F0650">
        <w:rPr>
          <w:rFonts w:ascii="Palatino Linotype" w:eastAsia="Times New Roman" w:hAnsi="Palatino Linotype" w:cs="Arial"/>
          <w:color w:val="000000" w:themeColor="text1"/>
          <w:lang w:val="es-MX"/>
        </w:rPr>
        <w:t xml:space="preserve"> condiciones, la </w:t>
      </w:r>
      <w:r w:rsidRPr="007F0650">
        <w:rPr>
          <w:rFonts w:ascii="Palatino Linotype" w:eastAsia="Times New Roman" w:hAnsi="Palatino Linotype" w:cs="Arial"/>
          <w:i/>
          <w:color w:val="000000" w:themeColor="text1"/>
          <w:lang w:val="es-MX"/>
        </w:rPr>
        <w:t>Litis</w:t>
      </w:r>
      <w:r w:rsidRPr="007F0650">
        <w:rPr>
          <w:rFonts w:ascii="Palatino Linotype" w:eastAsia="Times New Roman" w:hAnsi="Palatino Linotype" w:cs="Arial"/>
          <w:color w:val="000000" w:themeColor="text1"/>
          <w:lang w:val="es-MX"/>
        </w:rPr>
        <w:t xml:space="preserve"> a resolver en este recurso se circunscribe a determinar si </w:t>
      </w:r>
      <w:r w:rsidRPr="007F0650">
        <w:rPr>
          <w:rFonts w:ascii="Palatino Linotype" w:eastAsia="MS Mincho" w:hAnsi="Palatino Linotype" w:cs="Arial"/>
          <w:color w:val="000000" w:themeColor="text1"/>
          <w:lang w:val="es-MX"/>
        </w:rPr>
        <w:t>se actualiza</w:t>
      </w:r>
      <w:r w:rsidR="00836A66" w:rsidRPr="007F0650">
        <w:rPr>
          <w:rFonts w:ascii="Palatino Linotype" w:eastAsia="MS Mincho" w:hAnsi="Palatino Linotype" w:cs="Arial"/>
          <w:color w:val="000000" w:themeColor="text1"/>
          <w:lang w:val="es-MX"/>
        </w:rPr>
        <w:t>n</w:t>
      </w:r>
      <w:r w:rsidRPr="007F0650">
        <w:rPr>
          <w:rFonts w:ascii="Palatino Linotype" w:eastAsia="MS Mincho" w:hAnsi="Palatino Linotype" w:cs="Arial"/>
          <w:color w:val="000000" w:themeColor="text1"/>
          <w:lang w:val="es-MX"/>
        </w:rPr>
        <w:t xml:space="preserve"> la</w:t>
      </w:r>
      <w:r w:rsidR="00836A66" w:rsidRPr="007F0650">
        <w:rPr>
          <w:rFonts w:ascii="Palatino Linotype" w:eastAsia="MS Mincho" w:hAnsi="Palatino Linotype" w:cs="Arial"/>
          <w:color w:val="000000" w:themeColor="text1"/>
          <w:lang w:val="es-MX"/>
        </w:rPr>
        <w:t>s</w:t>
      </w:r>
      <w:r w:rsidRPr="007F0650">
        <w:rPr>
          <w:rFonts w:ascii="Palatino Linotype" w:eastAsia="MS Mincho" w:hAnsi="Palatino Linotype" w:cs="Arial"/>
          <w:color w:val="000000" w:themeColor="text1"/>
          <w:lang w:val="es-MX"/>
        </w:rPr>
        <w:t xml:space="preserve"> causal</w:t>
      </w:r>
      <w:r w:rsidR="00836A66" w:rsidRPr="007F0650">
        <w:rPr>
          <w:rFonts w:ascii="Palatino Linotype" w:eastAsia="MS Mincho" w:hAnsi="Palatino Linotype" w:cs="Arial"/>
          <w:color w:val="000000" w:themeColor="text1"/>
          <w:lang w:val="es-MX"/>
        </w:rPr>
        <w:t>es</w:t>
      </w:r>
      <w:r w:rsidRPr="007F0650">
        <w:rPr>
          <w:rFonts w:ascii="Palatino Linotype" w:eastAsia="MS Mincho" w:hAnsi="Palatino Linotype" w:cs="Arial"/>
          <w:color w:val="000000" w:themeColor="text1"/>
          <w:lang w:val="es-MX"/>
        </w:rPr>
        <w:t xml:space="preserve"> de procedencia prevista</w:t>
      </w:r>
      <w:r w:rsidR="00836A66" w:rsidRPr="007F0650">
        <w:rPr>
          <w:rFonts w:ascii="Palatino Linotype" w:eastAsia="MS Mincho" w:hAnsi="Palatino Linotype" w:cs="Arial"/>
          <w:color w:val="000000" w:themeColor="text1"/>
          <w:lang w:val="es-MX"/>
        </w:rPr>
        <w:t>s</w:t>
      </w:r>
      <w:r w:rsidRPr="007F0650">
        <w:rPr>
          <w:rFonts w:ascii="Palatino Linotype" w:eastAsia="MS Mincho" w:hAnsi="Palatino Linotype" w:cs="Arial"/>
          <w:color w:val="000000" w:themeColor="text1"/>
          <w:lang w:val="es-MX"/>
        </w:rPr>
        <w:t xml:space="preserve"> en el artículo 179, </w:t>
      </w:r>
      <w:r w:rsidRPr="007F0650">
        <w:rPr>
          <w:rFonts w:ascii="Palatino Linotype" w:eastAsia="MS Mincho" w:hAnsi="Palatino Linotype" w:cs="Arial"/>
          <w:b/>
          <w:color w:val="000000" w:themeColor="text1"/>
          <w:lang w:val="es-MX"/>
        </w:rPr>
        <w:t xml:space="preserve">fracción </w:t>
      </w:r>
      <w:r w:rsidR="00C62E1B" w:rsidRPr="007F0650">
        <w:rPr>
          <w:rFonts w:ascii="Palatino Linotype" w:eastAsia="MS Mincho" w:hAnsi="Palatino Linotype" w:cs="Arial"/>
          <w:b/>
          <w:color w:val="000000" w:themeColor="text1"/>
          <w:lang w:val="es-MX"/>
        </w:rPr>
        <w:t>I</w:t>
      </w:r>
      <w:r w:rsidR="00D65A05" w:rsidRPr="007F0650">
        <w:rPr>
          <w:rFonts w:ascii="Palatino Linotype" w:eastAsia="MS Mincho" w:hAnsi="Palatino Linotype" w:cs="Arial"/>
          <w:b/>
          <w:color w:val="000000" w:themeColor="text1"/>
          <w:lang w:val="es-MX"/>
        </w:rPr>
        <w:t xml:space="preserve"> </w:t>
      </w:r>
      <w:r w:rsidRPr="007F0650">
        <w:rPr>
          <w:rFonts w:ascii="Palatino Linotype" w:eastAsia="MS Mincho" w:hAnsi="Palatino Linotype" w:cs="Arial"/>
          <w:color w:val="000000" w:themeColor="text1"/>
          <w:lang w:val="es-MX"/>
        </w:rPr>
        <w:t xml:space="preserve">de la </w:t>
      </w:r>
      <w:r w:rsidRPr="007F0650">
        <w:rPr>
          <w:rFonts w:ascii="Palatino Linotype" w:eastAsia="MS Mincho" w:hAnsi="Palatino Linotype" w:cs="Arial"/>
          <w:b/>
          <w:color w:val="000000" w:themeColor="text1"/>
          <w:lang w:val="es-MX"/>
        </w:rPr>
        <w:t>Ley de Transparencia y Acceso a la Información Pública del Estado de México y Municipios</w:t>
      </w:r>
      <w:r w:rsidRPr="007F0650">
        <w:rPr>
          <w:rFonts w:ascii="Palatino Linotype" w:eastAsia="MS Mincho" w:hAnsi="Palatino Linotype" w:cs="Arial"/>
          <w:color w:val="000000" w:themeColor="text1"/>
          <w:lang w:val="es-MX"/>
        </w:rPr>
        <w:t xml:space="preserve">; </w:t>
      </w:r>
      <w:r w:rsidR="00EA2D4C" w:rsidRPr="007F0650">
        <w:rPr>
          <w:rFonts w:ascii="Palatino Linotype" w:eastAsia="Times New Roman" w:hAnsi="Palatino Linotype" w:cs="Arial"/>
          <w:color w:val="000000" w:themeColor="text1"/>
          <w:lang w:val="es-MX" w:eastAsia="es-MX"/>
        </w:rPr>
        <w:t>fracción</w:t>
      </w:r>
      <w:r w:rsidRPr="007F0650">
        <w:rPr>
          <w:rFonts w:ascii="Palatino Linotype" w:eastAsia="Times New Roman" w:hAnsi="Palatino Linotype" w:cs="Arial"/>
          <w:color w:val="000000" w:themeColor="text1"/>
          <w:lang w:val="es-MX" w:eastAsia="es-MX"/>
        </w:rPr>
        <w:t xml:space="preserve"> que determina</w:t>
      </w:r>
      <w:r w:rsidR="00836A66" w:rsidRPr="007F0650">
        <w:rPr>
          <w:rFonts w:ascii="Palatino Linotype" w:eastAsia="Times New Roman" w:hAnsi="Palatino Linotype" w:cs="Arial"/>
          <w:color w:val="000000" w:themeColor="text1"/>
          <w:lang w:val="es-MX" w:eastAsia="es-MX"/>
        </w:rPr>
        <w:t xml:space="preserve"> la </w:t>
      </w:r>
      <w:r w:rsidR="00C62E1B" w:rsidRPr="007F0650">
        <w:rPr>
          <w:rFonts w:ascii="Palatino Linotype" w:eastAsia="Times New Roman" w:hAnsi="Palatino Linotype" w:cs="Arial"/>
          <w:color w:val="000000" w:themeColor="text1"/>
          <w:lang w:val="es-MX" w:eastAsia="es-MX"/>
        </w:rPr>
        <w:t>negativa a</w:t>
      </w:r>
      <w:r w:rsidR="00EA2D4C" w:rsidRPr="007F0650">
        <w:rPr>
          <w:rFonts w:ascii="Palatino Linotype" w:eastAsia="Times New Roman" w:hAnsi="Palatino Linotype" w:cs="Arial"/>
          <w:color w:val="000000" w:themeColor="text1"/>
          <w:lang w:val="es-MX" w:eastAsia="es-MX"/>
        </w:rPr>
        <w:t xml:space="preserve"> la información</w:t>
      </w:r>
      <w:r w:rsidR="00C62E1B" w:rsidRPr="007F0650">
        <w:rPr>
          <w:rFonts w:ascii="Palatino Linotype" w:eastAsia="Times New Roman" w:hAnsi="Palatino Linotype" w:cs="Arial"/>
          <w:color w:val="000000" w:themeColor="text1"/>
          <w:lang w:val="es-MX" w:eastAsia="es-MX"/>
        </w:rPr>
        <w:t xml:space="preserve"> solicitada</w:t>
      </w:r>
      <w:r w:rsidRPr="007F0650">
        <w:rPr>
          <w:rFonts w:ascii="Palatino Linotype" w:eastAsia="Times New Roman" w:hAnsi="Palatino Linotype" w:cs="Arial"/>
          <w:color w:val="000000" w:themeColor="text1"/>
          <w:lang w:val="es-MX" w:eastAsia="es-MX"/>
        </w:rPr>
        <w:t xml:space="preserve">; </w:t>
      </w:r>
      <w:r w:rsidRPr="007F0650">
        <w:rPr>
          <w:rFonts w:ascii="Palatino Linotype" w:eastAsia="MS Mincho" w:hAnsi="Palatino Linotype" w:cs="Arial"/>
          <w:color w:val="000000" w:themeColor="text1"/>
          <w:lang w:val="es-MX"/>
        </w:rPr>
        <w:t>contexto</w:t>
      </w:r>
      <w:r w:rsidR="00EA2D4C" w:rsidRPr="007F0650">
        <w:rPr>
          <w:rFonts w:ascii="Palatino Linotype" w:eastAsia="MS Mincho" w:hAnsi="Palatino Linotype" w:cs="Arial"/>
          <w:color w:val="000000" w:themeColor="text1"/>
          <w:lang w:val="es-MX"/>
        </w:rPr>
        <w:t xml:space="preserve"> del</w:t>
      </w:r>
      <w:r w:rsidR="00836A66" w:rsidRPr="007F0650">
        <w:rPr>
          <w:rFonts w:ascii="Palatino Linotype" w:eastAsia="MS Mincho" w:hAnsi="Palatino Linotype" w:cs="Arial"/>
          <w:color w:val="000000" w:themeColor="text1"/>
          <w:lang w:val="es-MX"/>
        </w:rPr>
        <w:t xml:space="preserve"> </w:t>
      </w:r>
      <w:r w:rsidRPr="007F0650">
        <w:rPr>
          <w:rFonts w:ascii="Palatino Linotype" w:eastAsia="MS Mincho" w:hAnsi="Palatino Linotype" w:cs="Arial"/>
          <w:color w:val="000000" w:themeColor="text1"/>
          <w:lang w:val="es-MX"/>
        </w:rPr>
        <w:t xml:space="preserve"> cual se dolió </w:t>
      </w:r>
      <w:r w:rsidRPr="007F0650">
        <w:rPr>
          <w:rFonts w:ascii="Palatino Linotype" w:eastAsia="MS Mincho" w:hAnsi="Palatino Linotype" w:cs="Arial"/>
          <w:b/>
          <w:color w:val="000000" w:themeColor="text1"/>
          <w:lang w:val="es-MX"/>
        </w:rPr>
        <w:t xml:space="preserve">EL RECURRENTE </w:t>
      </w:r>
      <w:r w:rsidRPr="007F0650">
        <w:rPr>
          <w:rFonts w:ascii="Palatino Linotype" w:eastAsia="MS Mincho" w:hAnsi="Palatino Linotype" w:cs="Arial"/>
          <w:color w:val="000000" w:themeColor="text1"/>
          <w:lang w:val="es-MX"/>
        </w:rPr>
        <w:t>al momento de interponer su inconformidad.</w:t>
      </w:r>
      <w:r w:rsidRPr="007F0650">
        <w:rPr>
          <w:rFonts w:ascii="Palatino Linotype" w:eastAsia="Times New Roman" w:hAnsi="Palatino Linotype" w:cs="Arial"/>
          <w:color w:val="000000" w:themeColor="text1"/>
          <w:lang w:val="es-MX" w:eastAsia="es-MX"/>
        </w:rPr>
        <w:t xml:space="preserve"> </w:t>
      </w:r>
    </w:p>
    <w:p w:rsidR="00685D5F" w:rsidRPr="007F0650" w:rsidRDefault="00685D5F" w:rsidP="007F0650">
      <w:pPr>
        <w:pStyle w:val="Prrafodelista"/>
        <w:rPr>
          <w:rFonts w:ascii="Palatino Linotype" w:eastAsia="Times New Roman" w:hAnsi="Palatino Linotype" w:cs="Arial"/>
          <w:color w:val="000000" w:themeColor="text1"/>
          <w:lang w:val="es-MX" w:eastAsia="es-MX"/>
        </w:rPr>
      </w:pPr>
    </w:p>
    <w:p w:rsidR="00685D5F" w:rsidRPr="007F0650" w:rsidRDefault="00685D5F" w:rsidP="007F0650">
      <w:pPr>
        <w:numPr>
          <w:ilvl w:val="0"/>
          <w:numId w:val="8"/>
        </w:numPr>
        <w:spacing w:line="360" w:lineRule="auto"/>
        <w:ind w:left="0" w:firstLine="0"/>
        <w:contextualSpacing/>
        <w:jc w:val="both"/>
        <w:rPr>
          <w:rFonts w:ascii="Palatino Linotype" w:eastAsia="MS Mincho" w:hAnsi="Palatino Linotype" w:cs="Arial"/>
          <w:color w:val="000000" w:themeColor="text1"/>
          <w:lang w:val="es-MX"/>
        </w:rPr>
      </w:pPr>
      <w:r w:rsidRPr="007F0650">
        <w:rPr>
          <w:rFonts w:ascii="Palatino Linotype" w:eastAsia="Times New Roman" w:hAnsi="Palatino Linotype" w:cs="Arial"/>
          <w:color w:val="000000" w:themeColor="text1"/>
          <w:lang w:val="es-MX" w:eastAsia="es-MX"/>
        </w:rPr>
        <w:t xml:space="preserve">De modo tal </w:t>
      </w:r>
      <w:r w:rsidRPr="007F0650">
        <w:rPr>
          <w:rFonts w:ascii="Palatino Linotype" w:hAnsi="Palatino Linotype" w:cs="Arial"/>
          <w:color w:val="000000" w:themeColor="text1"/>
          <w:lang w:val="es-MX"/>
        </w:rPr>
        <w:t>que el present</w:t>
      </w:r>
      <w:r w:rsidR="00CD5BCA" w:rsidRPr="007F0650">
        <w:rPr>
          <w:rFonts w:ascii="Palatino Linotype" w:hAnsi="Palatino Linotype" w:cs="Arial"/>
          <w:color w:val="000000" w:themeColor="text1"/>
          <w:lang w:val="es-MX"/>
        </w:rPr>
        <w:t>e recurso de revisión se abocará</w:t>
      </w:r>
      <w:r w:rsidRPr="007F0650">
        <w:rPr>
          <w:rFonts w:ascii="Palatino Linotype" w:hAnsi="Palatino Linotype" w:cs="Arial"/>
          <w:color w:val="000000" w:themeColor="text1"/>
          <w:lang w:val="es-MX"/>
        </w:rPr>
        <w:t xml:space="preserve"> en determinar si el </w:t>
      </w:r>
      <w:r w:rsidRPr="007F0650">
        <w:rPr>
          <w:rFonts w:ascii="Palatino Linotype" w:hAnsi="Palatino Linotype" w:cs="Arial"/>
          <w:b/>
          <w:color w:val="000000" w:themeColor="text1"/>
          <w:lang w:val="es-MX"/>
        </w:rPr>
        <w:t>SUJETO</w:t>
      </w:r>
      <w:r w:rsidRPr="007F0650">
        <w:rPr>
          <w:rFonts w:ascii="Palatino Linotype" w:hAnsi="Palatino Linotype" w:cs="Arial"/>
          <w:color w:val="000000" w:themeColor="text1"/>
          <w:lang w:val="es-MX"/>
        </w:rPr>
        <w:t xml:space="preserve"> </w:t>
      </w:r>
      <w:r w:rsidRPr="007F0650">
        <w:rPr>
          <w:rFonts w:ascii="Palatino Linotype" w:hAnsi="Palatino Linotype" w:cs="Arial"/>
          <w:b/>
          <w:color w:val="000000" w:themeColor="text1"/>
          <w:lang w:val="es-MX"/>
        </w:rPr>
        <w:t>OBLIGADO</w:t>
      </w:r>
      <w:r w:rsidRPr="007F0650">
        <w:rPr>
          <w:rFonts w:ascii="Palatino Linotype" w:hAnsi="Palatino Linotype" w:cs="Arial"/>
          <w:color w:val="000000" w:themeColor="text1"/>
          <w:lang w:val="es-MX"/>
        </w:rPr>
        <w:t xml:space="preserve"> con su respuesta ciertamente </w:t>
      </w:r>
      <w:r w:rsidRPr="007F0650">
        <w:rPr>
          <w:rFonts w:ascii="Palatino Linotype" w:eastAsia="Times New Roman" w:hAnsi="Palatino Linotype"/>
          <w:color w:val="000000" w:themeColor="text1"/>
          <w:lang w:val="es-MX"/>
        </w:rPr>
        <w:t>actualiza la</w:t>
      </w:r>
      <w:r w:rsidR="00836A66" w:rsidRPr="007F0650">
        <w:rPr>
          <w:rFonts w:ascii="Palatino Linotype" w:eastAsia="Times New Roman" w:hAnsi="Palatino Linotype"/>
          <w:color w:val="000000" w:themeColor="text1"/>
          <w:lang w:val="es-MX"/>
        </w:rPr>
        <w:t>s</w:t>
      </w:r>
      <w:r w:rsidRPr="007F0650">
        <w:rPr>
          <w:rFonts w:ascii="Palatino Linotype" w:eastAsia="Times New Roman" w:hAnsi="Palatino Linotype"/>
          <w:color w:val="000000" w:themeColor="text1"/>
          <w:lang w:val="es-MX"/>
        </w:rPr>
        <w:t xml:space="preserve"> causal</w:t>
      </w:r>
      <w:r w:rsidR="00836A66" w:rsidRPr="007F0650">
        <w:rPr>
          <w:rFonts w:ascii="Palatino Linotype" w:eastAsia="Times New Roman" w:hAnsi="Palatino Linotype"/>
          <w:color w:val="000000" w:themeColor="text1"/>
          <w:lang w:val="es-MX"/>
        </w:rPr>
        <w:t>es</w:t>
      </w:r>
      <w:r w:rsidRPr="007F0650">
        <w:rPr>
          <w:rFonts w:ascii="Palatino Linotype" w:eastAsia="Times New Roman" w:hAnsi="Palatino Linotype"/>
          <w:color w:val="000000" w:themeColor="text1"/>
          <w:lang w:val="es-MX"/>
        </w:rPr>
        <w:t xml:space="preserve"> de procedencia</w:t>
      </w:r>
      <w:r w:rsidRPr="007F0650">
        <w:rPr>
          <w:rFonts w:ascii="Palatino Linotype" w:eastAsia="Times New Roman" w:hAnsi="Palatino Linotype"/>
          <w:b/>
          <w:color w:val="000000" w:themeColor="text1"/>
          <w:lang w:val="es-MX"/>
        </w:rPr>
        <w:t xml:space="preserve"> </w:t>
      </w:r>
      <w:r w:rsidRPr="007F0650">
        <w:rPr>
          <w:rFonts w:ascii="Palatino Linotype" w:eastAsia="Times New Roman" w:hAnsi="Palatino Linotype" w:cs="Arial"/>
          <w:color w:val="000000" w:themeColor="text1"/>
          <w:lang w:val="es-MX" w:eastAsia="es-MX"/>
        </w:rPr>
        <w:t>antes señalada</w:t>
      </w:r>
      <w:r w:rsidRPr="007F0650">
        <w:rPr>
          <w:rFonts w:ascii="Palatino Linotype" w:hAnsi="Palatino Linotype" w:cs="Arial"/>
          <w:color w:val="000000" w:themeColor="text1"/>
          <w:lang w:val="es-MX"/>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685D5F" w:rsidRPr="007F0650" w:rsidRDefault="00685D5F" w:rsidP="007F0650">
      <w:pPr>
        <w:pStyle w:val="Ttulo2"/>
        <w:spacing w:before="0" w:line="360" w:lineRule="auto"/>
        <w:rPr>
          <w:rFonts w:ascii="Palatino Linotype" w:hAnsi="Palatino Linotype"/>
          <w:b/>
          <w:color w:val="000000" w:themeColor="text1"/>
          <w:sz w:val="24"/>
          <w:szCs w:val="24"/>
          <w:lang w:val="es-MX"/>
        </w:rPr>
      </w:pPr>
    </w:p>
    <w:p w:rsidR="00685D5F" w:rsidRPr="007F0650" w:rsidRDefault="00685D5F" w:rsidP="007F0650">
      <w:pPr>
        <w:pStyle w:val="Ttulo2"/>
        <w:spacing w:before="0" w:line="360" w:lineRule="auto"/>
        <w:rPr>
          <w:rFonts w:ascii="Palatino Linotype" w:eastAsia="Palatino Linotype" w:hAnsi="Palatino Linotype" w:cs="Palatino Linotype"/>
          <w:b/>
          <w:color w:val="000000" w:themeColor="text1"/>
          <w:sz w:val="24"/>
          <w:szCs w:val="24"/>
          <w:highlight w:val="white"/>
        </w:rPr>
      </w:pPr>
      <w:r w:rsidRPr="007F0650">
        <w:rPr>
          <w:rFonts w:ascii="Palatino Linotype" w:eastAsia="Palatino Linotype" w:hAnsi="Palatino Linotype" w:cs="Palatino Linotype"/>
          <w:b/>
          <w:color w:val="000000" w:themeColor="text1"/>
          <w:sz w:val="24"/>
          <w:szCs w:val="24"/>
          <w:highlight w:val="white"/>
        </w:rPr>
        <w:t>CUARTO. Del estudio y resolución del asunto.</w:t>
      </w:r>
    </w:p>
    <w:p w:rsidR="00685D5F" w:rsidRPr="007F0650" w:rsidRDefault="00685D5F" w:rsidP="00F26E7F">
      <w:pPr>
        <w:pStyle w:val="Ttulo1"/>
        <w:numPr>
          <w:ilvl w:val="0"/>
          <w:numId w:val="2"/>
        </w:numPr>
        <w:spacing w:before="0" w:after="240" w:line="360" w:lineRule="auto"/>
        <w:ind w:left="0" w:firstLine="0"/>
        <w:rPr>
          <w:rFonts w:ascii="Palatino Linotype" w:eastAsia="Palatino Linotype" w:hAnsi="Palatino Linotype" w:cs="Palatino Linotype"/>
          <w:b/>
          <w:color w:val="000000" w:themeColor="text1"/>
          <w:sz w:val="24"/>
          <w:szCs w:val="24"/>
        </w:rPr>
      </w:pPr>
      <w:bookmarkStart w:id="12" w:name="_heading=h.2s8eyo1" w:colFirst="0" w:colLast="0"/>
      <w:bookmarkEnd w:id="12"/>
      <w:r w:rsidRPr="007F0650">
        <w:rPr>
          <w:rFonts w:ascii="Palatino Linotype" w:eastAsia="Palatino Linotype" w:hAnsi="Palatino Linotype" w:cs="Palatino Linotype"/>
          <w:b/>
          <w:color w:val="000000" w:themeColor="text1"/>
          <w:sz w:val="24"/>
          <w:szCs w:val="24"/>
        </w:rPr>
        <w:t>Del derecho de acceso a la información.</w:t>
      </w:r>
    </w:p>
    <w:p w:rsidR="00685D5F" w:rsidRPr="007F0650" w:rsidRDefault="00685D5F" w:rsidP="007F0650">
      <w:pPr>
        <w:numPr>
          <w:ilvl w:val="0"/>
          <w:numId w:val="8"/>
        </w:numPr>
        <w:spacing w:line="360" w:lineRule="auto"/>
        <w:ind w:left="0" w:firstLine="0"/>
        <w:contextualSpacing/>
        <w:jc w:val="both"/>
        <w:rPr>
          <w:rFonts w:ascii="Palatino Linotype" w:eastAsia="Times New Roman" w:hAnsi="Palatino Linotype" w:cs="Arial"/>
          <w:color w:val="000000" w:themeColor="text1"/>
          <w:lang w:val="es-MX" w:eastAsia="es-MX"/>
        </w:rPr>
      </w:pPr>
      <w:r w:rsidRPr="007F0650">
        <w:rPr>
          <w:rFonts w:ascii="Palatino Linotype" w:eastAsia="Times New Roman" w:hAnsi="Palatino Linotype" w:cs="Arial"/>
          <w:color w:val="000000" w:themeColor="text1"/>
          <w:lang w:val="es-MX"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685D5F" w:rsidRPr="007F0650" w:rsidRDefault="00685D5F" w:rsidP="007F0650">
      <w:pPr>
        <w:spacing w:line="360" w:lineRule="auto"/>
        <w:contextualSpacing/>
        <w:jc w:val="both"/>
        <w:rPr>
          <w:rFonts w:ascii="Palatino Linotype" w:eastAsia="Times New Roman" w:hAnsi="Palatino Linotype" w:cs="Arial"/>
          <w:color w:val="000000" w:themeColor="text1"/>
          <w:lang w:val="es-MX" w:eastAsia="es-MX"/>
        </w:rPr>
      </w:pPr>
    </w:p>
    <w:p w:rsidR="00685D5F" w:rsidRPr="007F0650" w:rsidRDefault="00685D5F" w:rsidP="007F0650">
      <w:pPr>
        <w:numPr>
          <w:ilvl w:val="0"/>
          <w:numId w:val="8"/>
        </w:numPr>
        <w:spacing w:before="240"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lastRenderedPageBreak/>
        <w:t xml:space="preserve">Definiendo el Derecho de Acceso a la Información Pública como: </w:t>
      </w:r>
      <w:r w:rsidRPr="007F0650">
        <w:rPr>
          <w:rFonts w:ascii="Palatino Linotype" w:eastAsia="Palatino Linotype" w:hAnsi="Palatino Linotype" w:cs="Palatino Linotype"/>
          <w:i/>
          <w:color w:val="000000" w:themeColor="text1"/>
        </w:rPr>
        <w:t>La igualdad de oportunidades para recibir, buscar e impartir información</w:t>
      </w:r>
      <w:r w:rsidRPr="007F0650">
        <w:rPr>
          <w:rFonts w:ascii="Palatino Linotype" w:eastAsia="Palatino Linotype" w:hAnsi="Palatino Linotype" w:cs="Palatino Linotype"/>
          <w:i/>
          <w:color w:val="000000" w:themeColor="text1"/>
          <w:vertAlign w:val="superscript"/>
        </w:rPr>
        <w:footnoteReference w:id="1"/>
      </w:r>
      <w:r w:rsidRPr="007F0650">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F0650">
        <w:rPr>
          <w:rFonts w:ascii="Palatino Linotype" w:eastAsia="Palatino Linotype" w:hAnsi="Palatino Linotype" w:cs="Palatino Linotype"/>
          <w:i/>
          <w:color w:val="000000" w:themeColor="text1"/>
          <w:vertAlign w:val="superscript"/>
        </w:rPr>
        <w:footnoteReference w:id="2"/>
      </w:r>
      <w:r w:rsidRPr="007F0650">
        <w:rPr>
          <w:rFonts w:ascii="Palatino Linotype" w:eastAsia="Palatino Linotype" w:hAnsi="Palatino Linotype" w:cs="Palatino Linotype"/>
          <w:color w:val="000000" w:themeColor="text1"/>
        </w:rPr>
        <w:t>que se constituye como una herramienta fundamental para ejercer</w:t>
      </w:r>
      <w:r w:rsidRPr="007F0650">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7F0650">
        <w:rPr>
          <w:rFonts w:ascii="Palatino Linotype" w:eastAsia="Palatino Linotype" w:hAnsi="Palatino Linotype" w:cs="Palatino Linotype"/>
          <w:i/>
          <w:color w:val="000000" w:themeColor="text1"/>
          <w:vertAlign w:val="superscript"/>
        </w:rPr>
        <w:footnoteReference w:id="3"/>
      </w:r>
      <w:r w:rsidRPr="007F0650">
        <w:rPr>
          <w:rFonts w:ascii="Palatino Linotype" w:eastAsia="Palatino Linotype" w:hAnsi="Palatino Linotype" w:cs="Palatino Linotype"/>
          <w:color w:val="000000" w:themeColor="text1"/>
        </w:rPr>
        <w:t>fomentando</w:t>
      </w:r>
      <w:r w:rsidRPr="007F0650">
        <w:rPr>
          <w:rFonts w:ascii="Palatino Linotype" w:eastAsia="Palatino Linotype" w:hAnsi="Palatino Linotype" w:cs="Palatino Linotype"/>
          <w:i/>
          <w:color w:val="000000" w:themeColor="text1"/>
        </w:rPr>
        <w:t xml:space="preserve"> la transparencia de las actividades estatales y </w:t>
      </w:r>
      <w:r w:rsidRPr="007F0650">
        <w:rPr>
          <w:rFonts w:ascii="Palatino Linotype" w:eastAsia="Palatino Linotype" w:hAnsi="Palatino Linotype" w:cs="Palatino Linotype"/>
          <w:color w:val="000000" w:themeColor="text1"/>
        </w:rPr>
        <w:t>promoviendo</w:t>
      </w:r>
      <w:r w:rsidRPr="007F0650">
        <w:rPr>
          <w:rFonts w:ascii="Palatino Linotype" w:eastAsia="Palatino Linotype" w:hAnsi="Palatino Linotype" w:cs="Palatino Linotype"/>
          <w:i/>
          <w:color w:val="000000" w:themeColor="text1"/>
        </w:rPr>
        <w:t xml:space="preserve"> la responsabilidad de los funcionarios sobre su gestión pública,</w:t>
      </w:r>
      <w:r w:rsidRPr="007F0650">
        <w:rPr>
          <w:rFonts w:ascii="Palatino Linotype" w:eastAsia="Palatino Linotype" w:hAnsi="Palatino Linotype" w:cs="Palatino Linotype"/>
          <w:i/>
          <w:color w:val="000000" w:themeColor="text1"/>
          <w:vertAlign w:val="superscript"/>
        </w:rPr>
        <w:footnoteReference w:id="4"/>
      </w:r>
      <w:r w:rsidRPr="007F0650">
        <w:rPr>
          <w:rFonts w:ascii="Palatino Linotype" w:eastAsia="Palatino Linotype" w:hAnsi="Palatino Linotype" w:cs="Palatino Linotype"/>
          <w:color w:val="000000" w:themeColor="text1"/>
        </w:rPr>
        <w:t>que permite</w:t>
      </w:r>
      <w:r w:rsidRPr="007F0650">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685D5F" w:rsidRPr="007F0650" w:rsidRDefault="00685D5F" w:rsidP="007F0650">
      <w:pP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685D5F" w:rsidRPr="007F0650" w:rsidRDefault="00685D5F"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r w:rsidRPr="007F0650">
        <w:rPr>
          <w:rFonts w:ascii="Palatino Linotype" w:eastAsia="Palatino Linotype" w:hAnsi="Palatino Linotype" w:cs="Palatino Linotype"/>
          <w:b/>
          <w:i/>
          <w:color w:val="000000" w:themeColor="text1"/>
        </w:rPr>
        <w:t>Artículo 1.-</w:t>
      </w:r>
      <w:r w:rsidRPr="007F0650">
        <w:rPr>
          <w:rFonts w:ascii="Palatino Linotype" w:eastAsia="Palatino Linotype" w:hAnsi="Palatino Linotype" w:cs="Palatino Linotype"/>
          <w:i/>
          <w:color w:val="000000" w:themeColor="text1"/>
        </w:rPr>
        <w:t xml:space="preserve"> </w:t>
      </w:r>
    </w:p>
    <w:p w:rsidR="00685D5F" w:rsidRPr="007F0650" w:rsidRDefault="00685D5F"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685D5F" w:rsidRPr="007F0650" w:rsidRDefault="00685D5F"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Todas las</w:t>
      </w:r>
      <w:r w:rsidRPr="007F0650">
        <w:rPr>
          <w:rFonts w:ascii="Palatino Linotype" w:eastAsia="Palatino Linotype" w:hAnsi="Palatino Linotype" w:cs="Palatino Linotype"/>
          <w:color w:val="000000" w:themeColor="text1"/>
        </w:rPr>
        <w:t xml:space="preserve"> </w:t>
      </w:r>
      <w:r w:rsidRPr="007F0650">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85D5F" w:rsidRPr="007F0650" w:rsidRDefault="00685D5F"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w:t>
      </w:r>
      <w:r w:rsidRPr="007F0650">
        <w:rPr>
          <w:rFonts w:ascii="Palatino Linotype" w:eastAsia="Palatino Linotype" w:hAnsi="Palatino Linotype" w:cs="Palatino Linotype"/>
          <w:color w:val="000000" w:themeColor="text1"/>
        </w:rPr>
        <w:t>”.</w:t>
      </w: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685D5F" w:rsidRPr="007F0650" w:rsidRDefault="00685D5F" w:rsidP="007F0650">
      <w:pP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85D5F" w:rsidRPr="007F0650" w:rsidRDefault="00685D5F" w:rsidP="007F0650">
      <w:pPr>
        <w:spacing w:after="240"/>
        <w:ind w:left="1134"/>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Constitución Política de los Estados Unidos Mexicanos</w:t>
      </w:r>
    </w:p>
    <w:p w:rsidR="00685D5F" w:rsidRPr="007F0650" w:rsidRDefault="00685D5F" w:rsidP="007F0650">
      <w:pPr>
        <w:spacing w:before="240" w:after="240"/>
        <w:ind w:left="1134"/>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“Artículo 6.</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Para efectos de lo dispuesto en el presente artículo se observará lo siguiente:</w:t>
      </w:r>
    </w:p>
    <w:p w:rsidR="00685D5F" w:rsidRPr="007F0650" w:rsidRDefault="00685D5F" w:rsidP="007F0650">
      <w:pPr>
        <w:spacing w:before="240" w:after="240"/>
        <w:ind w:left="1134"/>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A</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Para el ejercicio del derecho de acceso a la información</w:t>
      </w:r>
      <w:r w:rsidRPr="007F0650">
        <w:rPr>
          <w:rFonts w:ascii="Palatino Linotype" w:eastAsia="Palatino Linotype" w:hAnsi="Palatino Linotype" w:cs="Palatino Linotype"/>
          <w:i/>
          <w:color w:val="000000" w:themeColor="text1"/>
        </w:rPr>
        <w:t xml:space="preserve">, la Federación y </w:t>
      </w:r>
      <w:r w:rsidRPr="007F0650">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 xml:space="preserve">I. </w:t>
      </w:r>
      <w:r w:rsidRPr="007F0650">
        <w:rPr>
          <w:rFonts w:ascii="Palatino Linotype" w:eastAsia="Palatino Linotype" w:hAnsi="Palatino Linotype" w:cs="Palatino Linotype"/>
          <w:b/>
          <w:i/>
          <w:color w:val="000000" w:themeColor="text1"/>
        </w:rPr>
        <w:tab/>
        <w:t>Toda la información en posesión de cualquier</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autoridad</w:t>
      </w:r>
      <w:r w:rsidRPr="007F0650">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F0650">
        <w:rPr>
          <w:rFonts w:ascii="Palatino Linotype" w:eastAsia="Palatino Linotype" w:hAnsi="Palatino Linotype" w:cs="Palatino Linotype"/>
          <w:b/>
          <w:i/>
          <w:color w:val="000000" w:themeColor="text1"/>
        </w:rPr>
        <w:t>municipal</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es pública</w:t>
      </w:r>
      <w:r w:rsidRPr="007F0650">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7F0650">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7F0650">
        <w:rPr>
          <w:rFonts w:ascii="Palatino Linotype" w:eastAsia="Palatino Linotype" w:hAnsi="Palatino Linotype" w:cs="Palatino Linotype"/>
          <w:i/>
          <w:color w:val="000000" w:themeColor="text1"/>
        </w:rPr>
        <w:t xml:space="preserve">, la ley determinará los </w:t>
      </w:r>
      <w:r w:rsidRPr="007F0650">
        <w:rPr>
          <w:rFonts w:ascii="Palatino Linotype" w:eastAsia="Palatino Linotype" w:hAnsi="Palatino Linotype" w:cs="Palatino Linotype"/>
          <w:i/>
          <w:color w:val="000000" w:themeColor="text1"/>
        </w:rPr>
        <w:lastRenderedPageBreak/>
        <w:t>supuestos específicos bajo los cuales procederá la declaración de inexistencia de la información.”</w:t>
      </w:r>
    </w:p>
    <w:p w:rsidR="00685D5F" w:rsidRPr="007F0650" w:rsidRDefault="00685D5F" w:rsidP="007F0650">
      <w:pPr>
        <w:pBdr>
          <w:top w:val="nil"/>
          <w:left w:val="nil"/>
          <w:bottom w:val="nil"/>
          <w:right w:val="nil"/>
          <w:between w:val="nil"/>
        </w:pBdr>
        <w:tabs>
          <w:tab w:val="left" w:pos="567"/>
        </w:tabs>
        <w:spacing w:before="240" w:after="240"/>
        <w:ind w:left="1134"/>
        <w:jc w:val="both"/>
        <w:rPr>
          <w:rFonts w:ascii="Palatino Linotype" w:eastAsia="Palatino Linotype" w:hAnsi="Palatino Linotype" w:cs="Palatino Linotype"/>
          <w:b/>
          <w:i/>
          <w:color w:val="000000" w:themeColor="text1"/>
        </w:rPr>
      </w:pPr>
    </w:p>
    <w:p w:rsidR="00685D5F" w:rsidRPr="007F0650" w:rsidRDefault="00685D5F" w:rsidP="007F0650">
      <w:pPr>
        <w:spacing w:before="240" w:after="240"/>
        <w:ind w:left="1134"/>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Constitución Política del Estado Libre y Soberano de México</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“Artículo 5</w:t>
      </w:r>
      <w:r w:rsidRPr="007F0650">
        <w:rPr>
          <w:rFonts w:ascii="Palatino Linotype" w:eastAsia="Palatino Linotype" w:hAnsi="Palatino Linotype" w:cs="Palatino Linotype"/>
          <w:i/>
          <w:color w:val="000000" w:themeColor="text1"/>
        </w:rPr>
        <w:t xml:space="preserve">.- </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7F0650">
        <w:rPr>
          <w:rFonts w:ascii="Palatino Linotype" w:eastAsia="Palatino Linotype" w:hAnsi="Palatino Linotype" w:cs="Palatino Linotype"/>
          <w:i/>
          <w:color w:val="000000" w:themeColor="text1"/>
        </w:rPr>
        <w:t>.</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Este derecho se regirá por los principios y bases siguientes</w:t>
      </w:r>
      <w:r w:rsidRPr="007F0650">
        <w:rPr>
          <w:rFonts w:ascii="Palatino Linotype" w:eastAsia="Palatino Linotype" w:hAnsi="Palatino Linotype" w:cs="Palatino Linotype"/>
          <w:i/>
          <w:color w:val="000000" w:themeColor="text1"/>
        </w:rPr>
        <w:t>:</w:t>
      </w:r>
    </w:p>
    <w:p w:rsidR="00685D5F" w:rsidRPr="007F0650" w:rsidRDefault="00685D5F" w:rsidP="007F0650">
      <w:pPr>
        <w:spacing w:before="240" w:after="24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I. Toda la información en posesión de cualquier autoridad, entidad, órgano y organismos de los</w:t>
      </w:r>
      <w:r w:rsidRPr="007F0650">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7F0650">
        <w:rPr>
          <w:rFonts w:ascii="Palatino Linotype" w:eastAsia="Palatino Linotype" w:hAnsi="Palatino Linotype" w:cs="Palatino Linotype"/>
          <w:b/>
          <w:i/>
          <w:color w:val="000000" w:themeColor="text1"/>
        </w:rPr>
        <w:t>municipales</w:t>
      </w:r>
      <w:r w:rsidRPr="007F0650">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F0650">
        <w:rPr>
          <w:rFonts w:ascii="Palatino Linotype" w:eastAsia="Palatino Linotype" w:hAnsi="Palatino Linotype" w:cs="Palatino Linotype"/>
          <w:b/>
          <w:i/>
          <w:color w:val="000000" w:themeColor="text1"/>
        </w:rPr>
        <w:t>es pública</w:t>
      </w:r>
      <w:r w:rsidRPr="007F0650">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7F0650">
        <w:rPr>
          <w:rFonts w:ascii="Palatino Linotype" w:eastAsia="Palatino Linotype" w:hAnsi="Palatino Linotype" w:cs="Palatino Linotype"/>
          <w:b/>
          <w:i/>
          <w:color w:val="000000" w:themeColor="text1"/>
        </w:rPr>
        <w:t>En la interpretación de este derecho deberá prevalecer el principio de máxima publicidad</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7F0650">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685D5F" w:rsidRPr="007F0650" w:rsidRDefault="00685D5F" w:rsidP="007F0650">
      <w:pPr>
        <w:tabs>
          <w:tab w:val="left" w:pos="567"/>
        </w:tabs>
        <w:spacing w:before="240" w:after="240"/>
        <w:jc w:val="both"/>
        <w:rPr>
          <w:rFonts w:ascii="Palatino Linotype" w:eastAsia="Palatino Linotype" w:hAnsi="Palatino Linotype" w:cs="Palatino Linotype"/>
          <w:b/>
          <w:i/>
          <w:color w:val="000000" w:themeColor="text1"/>
        </w:rPr>
      </w:pPr>
    </w:p>
    <w:p w:rsidR="00685D5F" w:rsidRPr="007F0650" w:rsidRDefault="00685D5F" w:rsidP="007F0650">
      <w:pPr>
        <w:numPr>
          <w:ilvl w:val="0"/>
          <w:numId w:val="8"/>
        </w:numPr>
        <w:spacing w:before="240"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lastRenderedPageBreak/>
        <w:t xml:space="preserve">Según el artículo 150 de la Ley de Transparencia del Estado, la solicitud es la garantía primaria del Derecho de Acceso a la Información, además, establece que se regirá </w:t>
      </w:r>
      <w:r w:rsidRPr="007F0650">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7F0650">
        <w:rPr>
          <w:rFonts w:ascii="Palatino Linotype" w:eastAsia="Palatino Linotype" w:hAnsi="Palatino Linotype" w:cs="Palatino Linotype"/>
          <w:color w:val="000000" w:themeColor="text1"/>
        </w:rPr>
        <w:t>, contemplando el derecho de las personas con discapacidad y hablantes de lengua indígena.</w:t>
      </w:r>
    </w:p>
    <w:p w:rsidR="00685D5F" w:rsidRPr="007F0650" w:rsidRDefault="00685D5F" w:rsidP="007F0650">
      <w:pP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7F0650">
        <w:rPr>
          <w:rFonts w:ascii="Palatino Linotype" w:eastAsia="Palatino Linotype" w:hAnsi="Palatino Linotype" w:cs="Palatino Linotype"/>
          <w:i/>
          <w:color w:val="000000" w:themeColor="text1"/>
        </w:rPr>
        <w:t>solicitudes de acceso a la información</w:t>
      </w:r>
      <w:r w:rsidRPr="007F0650">
        <w:rPr>
          <w:rFonts w:ascii="Palatino Linotype" w:eastAsia="Palatino Linotype" w:hAnsi="Palatino Linotype" w:cs="Palatino Linotype"/>
          <w:color w:val="000000" w:themeColor="text1"/>
        </w:rPr>
        <w:t>.</w:t>
      </w:r>
    </w:p>
    <w:p w:rsidR="00685D5F" w:rsidRPr="007F0650" w:rsidRDefault="00685D5F" w:rsidP="007F0650">
      <w:pP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bookmarkStart w:id="13" w:name="_heading=h.17dp8vu" w:colFirst="0" w:colLast="0"/>
      <w:bookmarkEnd w:id="13"/>
      <w:r w:rsidRPr="007F0650">
        <w:rPr>
          <w:rFonts w:ascii="Palatino Linotype" w:eastAsia="Palatino Linotype" w:hAnsi="Palatino Linotype" w:cs="Palatino Linotype"/>
          <w:color w:val="000000" w:themeColor="text1"/>
        </w:rPr>
        <w:t xml:space="preserve">Así entonces, se procede analizar, en primer lugar, si el </w:t>
      </w:r>
      <w:r w:rsidRPr="007F0650">
        <w:rPr>
          <w:rFonts w:ascii="Palatino Linotype" w:eastAsia="Palatino Linotype" w:hAnsi="Palatino Linotype" w:cs="Palatino Linotype"/>
          <w:b/>
          <w:color w:val="000000" w:themeColor="text1"/>
        </w:rPr>
        <w:t>SUJETO OBLIGADO</w:t>
      </w:r>
      <w:r w:rsidRPr="007F0650">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85D5F" w:rsidRPr="007F0650" w:rsidRDefault="00685D5F" w:rsidP="007F0650">
      <w:pP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pStyle w:val="Ttulo1"/>
        <w:spacing w:before="0" w:after="240" w:line="360" w:lineRule="auto"/>
        <w:rPr>
          <w:rFonts w:ascii="Palatino Linotype" w:eastAsia="Palatino Linotype" w:hAnsi="Palatino Linotype" w:cs="Palatino Linotype"/>
          <w:b/>
          <w:color w:val="000000" w:themeColor="text1"/>
          <w:sz w:val="24"/>
          <w:szCs w:val="24"/>
        </w:rPr>
      </w:pPr>
      <w:bookmarkStart w:id="14" w:name="_heading=h.3rdcrjn" w:colFirst="0" w:colLast="0"/>
      <w:bookmarkEnd w:id="14"/>
      <w:r w:rsidRPr="007F0650">
        <w:rPr>
          <w:rFonts w:ascii="Palatino Linotype" w:eastAsia="Palatino Linotype" w:hAnsi="Palatino Linotype" w:cs="Palatino Linotype"/>
          <w:b/>
          <w:color w:val="000000" w:themeColor="text1"/>
          <w:sz w:val="24"/>
          <w:szCs w:val="24"/>
        </w:rPr>
        <w:t>II. De la información solicitada y la respuesta del SUJETO OBLIGADO</w:t>
      </w: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 xml:space="preserve">Acotada la </w:t>
      </w:r>
      <w:r w:rsidRPr="007F0650">
        <w:rPr>
          <w:rFonts w:ascii="Palatino Linotype" w:eastAsia="Palatino Linotype" w:hAnsi="Palatino Linotype" w:cs="Palatino Linotype"/>
          <w:i/>
          <w:color w:val="000000" w:themeColor="text1"/>
        </w:rPr>
        <w:t>Litis</w:t>
      </w:r>
      <w:r w:rsidRPr="007F0650">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w:t>
      </w:r>
      <w:r w:rsidR="00C62E1B" w:rsidRPr="007F0650">
        <w:rPr>
          <w:rFonts w:ascii="Palatino Linotype" w:eastAsia="Palatino Linotype" w:hAnsi="Palatino Linotype" w:cs="Palatino Linotype"/>
          <w:color w:val="000000" w:themeColor="text1"/>
        </w:rPr>
        <w:t xml:space="preserve"> le</w:t>
      </w:r>
      <w:r w:rsidRPr="007F0650">
        <w:rPr>
          <w:rFonts w:ascii="Palatino Linotype" w:eastAsia="Palatino Linotype" w:hAnsi="Palatino Linotype" w:cs="Palatino Linotype"/>
          <w:color w:val="000000" w:themeColor="text1"/>
        </w:rPr>
        <w:t xml:space="preserve"> </w:t>
      </w:r>
      <w:r w:rsidR="00B169B5" w:rsidRPr="007F0650">
        <w:rPr>
          <w:rFonts w:ascii="Palatino Linotype" w:eastAsia="Palatino Linotype" w:hAnsi="Palatino Linotype" w:cs="Palatino Linotype"/>
          <w:color w:val="000000" w:themeColor="text1"/>
        </w:rPr>
        <w:t>entrega la información</w:t>
      </w:r>
      <w:r w:rsidRPr="007F0650">
        <w:rPr>
          <w:rFonts w:ascii="Palatino Linotype" w:eastAsia="Palatino Linotype" w:hAnsi="Palatino Linotype" w:cs="Palatino Linotype"/>
          <w:color w:val="000000" w:themeColor="text1"/>
        </w:rPr>
        <w:t xml:space="preserve">. </w:t>
      </w:r>
    </w:p>
    <w:p w:rsidR="00685D5F" w:rsidRPr="007F0650" w:rsidRDefault="00685D5F" w:rsidP="007F0650">
      <w:pP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numPr>
          <w:ilvl w:val="0"/>
          <w:numId w:val="8"/>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 xml:space="preserve">En ese sentido, es importante recordar la información que fue solicitada por el </w:t>
      </w:r>
      <w:r w:rsidRPr="007F0650">
        <w:rPr>
          <w:rFonts w:ascii="Palatino Linotype" w:eastAsia="Palatino Linotype" w:hAnsi="Palatino Linotype" w:cs="Palatino Linotype"/>
          <w:b/>
          <w:color w:val="000000" w:themeColor="text1"/>
        </w:rPr>
        <w:t xml:space="preserve">RECURRENTE. </w:t>
      </w:r>
    </w:p>
    <w:p w:rsidR="00B66367" w:rsidRPr="007F0650" w:rsidRDefault="00B66367" w:rsidP="007F0650">
      <w:pPr>
        <w:ind w:left="1418"/>
        <w:rPr>
          <w:rFonts w:ascii="Palatino Linotype" w:hAnsi="Palatino Linotype" w:cs="Arial"/>
          <w:bCs/>
          <w:i/>
          <w:color w:val="000000" w:themeColor="text1"/>
        </w:rPr>
      </w:pPr>
      <w:r w:rsidRPr="007F0650">
        <w:rPr>
          <w:rFonts w:ascii="Palatino Linotype" w:hAnsi="Palatino Linotype" w:cs="Arial"/>
          <w:bCs/>
          <w:i/>
          <w:color w:val="000000" w:themeColor="text1"/>
        </w:rPr>
        <w:t>Del uno de enero al cuatro de agosto de dos mil veinticinco:</w:t>
      </w:r>
    </w:p>
    <w:p w:rsidR="00B66367" w:rsidRPr="007F0650" w:rsidRDefault="00B66367" w:rsidP="007F0650">
      <w:pPr>
        <w:pStyle w:val="Prrafodelista"/>
        <w:numPr>
          <w:ilvl w:val="2"/>
          <w:numId w:val="8"/>
        </w:numPr>
        <w:ind w:left="1701" w:firstLine="0"/>
        <w:rPr>
          <w:rFonts w:ascii="Palatino Linotype" w:hAnsi="Palatino Linotype" w:cs="Arial"/>
          <w:bCs/>
          <w:i/>
          <w:color w:val="000000" w:themeColor="text1"/>
        </w:rPr>
      </w:pPr>
      <w:r w:rsidRPr="007F0650">
        <w:rPr>
          <w:rFonts w:ascii="Palatino Linotype" w:hAnsi="Palatino Linotype" w:cs="Arial"/>
          <w:bCs/>
          <w:i/>
          <w:color w:val="000000" w:themeColor="text1"/>
        </w:rPr>
        <w:lastRenderedPageBreak/>
        <w:t xml:space="preserve">Formatos donde se autoricen  vacaciones del Presidente Municipal, asesor de presidente, directores, titulares, coordinadores y miembros del cabildo así como del personal de la Unidad de Transparencia; </w:t>
      </w:r>
    </w:p>
    <w:p w:rsidR="00B66367" w:rsidRPr="007F0650" w:rsidRDefault="00B66367" w:rsidP="007F0650">
      <w:pPr>
        <w:pStyle w:val="Prrafodelista"/>
        <w:numPr>
          <w:ilvl w:val="2"/>
          <w:numId w:val="8"/>
        </w:numPr>
        <w:ind w:left="1701" w:firstLine="0"/>
        <w:rPr>
          <w:rFonts w:ascii="Palatino Linotype" w:hAnsi="Palatino Linotype" w:cs="Arial"/>
          <w:bCs/>
          <w:i/>
          <w:color w:val="000000" w:themeColor="text1"/>
        </w:rPr>
      </w:pPr>
      <w:r w:rsidRPr="007F0650">
        <w:rPr>
          <w:rFonts w:ascii="Palatino Linotype" w:hAnsi="Palatino Linotype" w:cs="Arial"/>
          <w:bCs/>
          <w:i/>
          <w:color w:val="000000" w:themeColor="text1"/>
        </w:rPr>
        <w:t>Recibos de pago de vacaciones del personal de la Unidad de Transparencia</w:t>
      </w:r>
    </w:p>
    <w:p w:rsidR="00B66367" w:rsidRPr="007F0650" w:rsidRDefault="00B66367" w:rsidP="007F0650">
      <w:pPr>
        <w:pStyle w:val="Prrafodelista"/>
        <w:numPr>
          <w:ilvl w:val="2"/>
          <w:numId w:val="8"/>
        </w:numPr>
        <w:ind w:left="1701" w:firstLine="0"/>
        <w:rPr>
          <w:rFonts w:ascii="Palatino Linotype" w:hAnsi="Palatino Linotype" w:cs="Arial"/>
          <w:bCs/>
          <w:i/>
          <w:color w:val="000000" w:themeColor="text1"/>
        </w:rPr>
      </w:pPr>
      <w:r w:rsidRPr="007F0650">
        <w:rPr>
          <w:rFonts w:ascii="Palatino Linotype" w:hAnsi="Palatino Linotype" w:cs="Arial"/>
          <w:bCs/>
          <w:i/>
          <w:color w:val="000000" w:themeColor="text1"/>
        </w:rPr>
        <w:t>Acciones del comité de participación ciudadana anticorrupción</w:t>
      </w:r>
    </w:p>
    <w:p w:rsidR="00B66367" w:rsidRPr="007F0650" w:rsidRDefault="00B66367" w:rsidP="007F0650">
      <w:pPr>
        <w:pStyle w:val="Prrafodelista"/>
        <w:numPr>
          <w:ilvl w:val="2"/>
          <w:numId w:val="8"/>
        </w:numPr>
        <w:ind w:left="1701" w:firstLine="0"/>
        <w:rPr>
          <w:rFonts w:ascii="Palatino Linotype" w:hAnsi="Palatino Linotype" w:cs="Arial"/>
          <w:i/>
          <w:color w:val="000000" w:themeColor="text1"/>
          <w:lang w:val="es-MX"/>
        </w:rPr>
      </w:pPr>
      <w:r w:rsidRPr="007F0650">
        <w:rPr>
          <w:rFonts w:ascii="Palatino Linotype" w:hAnsi="Palatino Linotype" w:cs="Arial"/>
          <w:i/>
          <w:color w:val="000000" w:themeColor="text1"/>
          <w:lang w:val="es-MX"/>
        </w:rPr>
        <w:t>Presupuesto asignado por proyecto, capítulo y partida de cada unidad administrativa y</w:t>
      </w:r>
    </w:p>
    <w:p w:rsidR="00B66367" w:rsidRPr="007F0650" w:rsidRDefault="00B66367" w:rsidP="007F0650">
      <w:pPr>
        <w:pStyle w:val="Prrafodelista"/>
        <w:numPr>
          <w:ilvl w:val="2"/>
          <w:numId w:val="8"/>
        </w:numPr>
        <w:ind w:left="1701" w:firstLine="0"/>
        <w:rPr>
          <w:rFonts w:ascii="Palatino Linotype" w:hAnsi="Palatino Linotype" w:cs="Arial"/>
          <w:i/>
          <w:color w:val="000000" w:themeColor="text1"/>
          <w:lang w:val="es-MX"/>
        </w:rPr>
      </w:pPr>
      <w:r w:rsidRPr="007F0650">
        <w:rPr>
          <w:rFonts w:ascii="Palatino Linotype" w:hAnsi="Palatino Linotype" w:cs="Arial"/>
          <w:i/>
          <w:color w:val="000000" w:themeColor="text1"/>
          <w:lang w:val="es-MX"/>
        </w:rPr>
        <w:t>Cuanto se ha gastado del presupuesto</w:t>
      </w:r>
    </w:p>
    <w:p w:rsidR="00685D5F" w:rsidRPr="007F0650" w:rsidRDefault="00685D5F" w:rsidP="007F0650">
      <w:pPr>
        <w:ind w:left="284"/>
        <w:jc w:val="center"/>
        <w:rPr>
          <w:rFonts w:ascii="Palatino Linotype" w:eastAsia="Palatino Linotype" w:hAnsi="Palatino Linotype" w:cs="Palatino Linotype"/>
          <w:i/>
          <w:color w:val="000000" w:themeColor="text1"/>
        </w:rPr>
      </w:pPr>
    </w:p>
    <w:p w:rsidR="00C4661A" w:rsidRPr="007F0650" w:rsidRDefault="00685D5F" w:rsidP="007F0650">
      <w:pPr>
        <w:numPr>
          <w:ilvl w:val="0"/>
          <w:numId w:val="8"/>
        </w:numPr>
        <w:spacing w:line="360" w:lineRule="auto"/>
        <w:ind w:left="0" w:firstLine="0"/>
        <w:jc w:val="both"/>
        <w:rPr>
          <w:rFonts w:ascii="Palatino Linotype" w:eastAsia="Calibri" w:hAnsi="Palatino Linotype" w:cs="Arial"/>
          <w:i/>
          <w:color w:val="000000" w:themeColor="text1"/>
          <w:lang w:val="es-MX"/>
        </w:rPr>
      </w:pPr>
      <w:r w:rsidRPr="007F0650">
        <w:rPr>
          <w:rFonts w:ascii="Palatino Linotype" w:eastAsia="Palatino Linotype" w:hAnsi="Palatino Linotype" w:cs="Palatino Linotype"/>
          <w:color w:val="000000" w:themeColor="text1"/>
        </w:rPr>
        <w:t xml:space="preserve">De lo anterior, el </w:t>
      </w:r>
      <w:r w:rsidRPr="007F0650">
        <w:rPr>
          <w:rFonts w:ascii="Palatino Linotype" w:eastAsia="Palatino Linotype" w:hAnsi="Palatino Linotype" w:cs="Palatino Linotype"/>
          <w:b/>
          <w:color w:val="000000" w:themeColor="text1"/>
        </w:rPr>
        <w:t xml:space="preserve">SUJETO OBLIGADO </w:t>
      </w:r>
      <w:r w:rsidR="00686904" w:rsidRPr="007F0650">
        <w:rPr>
          <w:rFonts w:ascii="Palatino Linotype" w:eastAsia="Palatino Linotype" w:hAnsi="Palatino Linotype" w:cs="Palatino Linotype"/>
          <w:color w:val="000000" w:themeColor="text1"/>
        </w:rPr>
        <w:t>entregó los archivos desglosados en el punto dos del presente.</w:t>
      </w:r>
    </w:p>
    <w:p w:rsidR="00686904" w:rsidRPr="007F0650" w:rsidRDefault="00686904" w:rsidP="007F0650">
      <w:pPr>
        <w:spacing w:line="360" w:lineRule="auto"/>
        <w:jc w:val="both"/>
        <w:rPr>
          <w:rFonts w:ascii="Palatino Linotype" w:eastAsia="Calibri" w:hAnsi="Palatino Linotype" w:cs="Arial"/>
          <w:i/>
          <w:color w:val="000000" w:themeColor="text1"/>
          <w:lang w:val="es-MX"/>
        </w:rPr>
      </w:pPr>
    </w:p>
    <w:p w:rsidR="0012261B" w:rsidRPr="007F0650" w:rsidRDefault="0012261B" w:rsidP="007F0650">
      <w:pPr>
        <w:numPr>
          <w:ilvl w:val="0"/>
          <w:numId w:val="9"/>
        </w:numPr>
        <w:pBdr>
          <w:top w:val="nil"/>
          <w:left w:val="nil"/>
          <w:bottom w:val="nil"/>
          <w:right w:val="nil"/>
          <w:between w:val="nil"/>
        </w:pBdr>
        <w:spacing w:line="360" w:lineRule="auto"/>
        <w:ind w:left="426" w:firstLine="0"/>
        <w:jc w:val="both"/>
        <w:rPr>
          <w:rFonts w:ascii="Palatino Linotype" w:eastAsia="Palatino Linotype" w:hAnsi="Palatino Linotype" w:cs="Palatino Linotype"/>
          <w:b/>
          <w:color w:val="000000" w:themeColor="text1"/>
        </w:rPr>
      </w:pPr>
      <w:r w:rsidRPr="007F0650">
        <w:rPr>
          <w:rFonts w:ascii="Palatino Linotype" w:eastAsia="Palatino Linotype" w:hAnsi="Palatino Linotype" w:cs="Palatino Linotype"/>
          <w:b/>
          <w:color w:val="000000" w:themeColor="text1"/>
        </w:rPr>
        <w:t>Documento de autorización de vacaciones:</w:t>
      </w:r>
    </w:p>
    <w:p w:rsidR="0012261B" w:rsidRPr="007F0650" w:rsidRDefault="0012261B"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Sobre el tema, los artículos 56, fracción I, 66, 68 y 70 de la Ley del Trabajo de la Entidad disponen lo siguiente:</w:t>
      </w:r>
    </w:p>
    <w:p w:rsidR="0012261B" w:rsidRPr="007F0650" w:rsidRDefault="0012261B"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“ARTÍCULO 56. Las condiciones generales de trabajo, establecerán como mínimo:</w:t>
      </w:r>
    </w:p>
    <w:p w:rsidR="0012261B" w:rsidRPr="007F0650" w:rsidRDefault="0012261B"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12261B" w:rsidRPr="007F0650" w:rsidRDefault="0012261B" w:rsidP="007F0650">
      <w:pPr>
        <w:ind w:left="1134"/>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IV. Regímenes de licencias, descansos y vacaciones;</w:t>
      </w:r>
    </w:p>
    <w:p w:rsidR="0012261B" w:rsidRPr="007F0650" w:rsidRDefault="0012261B"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p>
    <w:p w:rsidR="0012261B" w:rsidRPr="007F0650" w:rsidRDefault="0012261B" w:rsidP="007F0650">
      <w:pPr>
        <w:ind w:left="1134"/>
        <w:jc w:val="both"/>
        <w:rPr>
          <w:rFonts w:ascii="Palatino Linotype" w:eastAsia="Palatino Linotype" w:hAnsi="Palatino Linotype" w:cs="Palatino Linotype"/>
          <w:i/>
          <w:color w:val="000000" w:themeColor="text1"/>
        </w:rPr>
      </w:pPr>
    </w:p>
    <w:p w:rsidR="0012261B" w:rsidRPr="007F0650" w:rsidRDefault="0012261B"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“ARTÍCULO 66. </w:t>
      </w:r>
      <w:r w:rsidRPr="007F0650">
        <w:rPr>
          <w:rFonts w:ascii="Palatino Linotype" w:eastAsia="Palatino Linotype" w:hAnsi="Palatino Linotype" w:cs="Palatino Linotype"/>
          <w:b/>
          <w:i/>
          <w:color w:val="000000" w:themeColor="text1"/>
        </w:rPr>
        <w:t>Se establecen dos períodos anuales de vacaciones, de diez días laborables cada uno, cuyas fechas deberán ser dadas a conocer oportunamente por cada institución pública. Los servidores públicos podrán hacer uso de su primer período vacacional siempre y cuando hayan cumplido seis meses en el servicio</w:t>
      </w:r>
      <w:r w:rsidRPr="007F0650">
        <w:rPr>
          <w:rFonts w:ascii="Palatino Linotype" w:eastAsia="Palatino Linotype" w:hAnsi="Palatino Linotype" w:cs="Palatino Linotype"/>
          <w:i/>
          <w:color w:val="000000" w:themeColor="text1"/>
        </w:rPr>
        <w:t>.[…]”</w:t>
      </w:r>
    </w:p>
    <w:p w:rsidR="0012261B" w:rsidRPr="007F0650" w:rsidRDefault="0012261B" w:rsidP="007F0650">
      <w:pPr>
        <w:ind w:left="1134"/>
        <w:jc w:val="both"/>
        <w:rPr>
          <w:rFonts w:ascii="Palatino Linotype" w:eastAsia="Palatino Linotype" w:hAnsi="Palatino Linotype" w:cs="Palatino Linotype"/>
          <w:i/>
          <w:color w:val="000000" w:themeColor="text1"/>
        </w:rPr>
      </w:pPr>
    </w:p>
    <w:p w:rsidR="0012261B" w:rsidRPr="007F0650" w:rsidRDefault="0012261B"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“ARTÍCULO 68.- Cuando por cualquier motivo el servidor público no pudiere hacer uso de alguno de los períodos vacacionales en los términos señalados</w:t>
      </w:r>
      <w:r w:rsidRPr="007F0650">
        <w:rPr>
          <w:rFonts w:ascii="Palatino Linotype" w:eastAsia="Palatino Linotype" w:hAnsi="Palatino Linotype" w:cs="Palatino Linotype"/>
          <w:b/>
          <w:i/>
          <w:color w:val="000000" w:themeColor="text1"/>
        </w:rPr>
        <w:t>, la institución pública estará obligada a concederlos a partir del día hábil siguiente de concluido dicho período.</w:t>
      </w:r>
      <w:r w:rsidRPr="007F0650">
        <w:rPr>
          <w:rFonts w:ascii="Palatino Linotype" w:eastAsia="Palatino Linotype" w:hAnsi="Palatino Linotype" w:cs="Palatino Linotype"/>
          <w:i/>
          <w:color w:val="000000" w:themeColor="text1"/>
        </w:rPr>
        <w:t>[…]”</w:t>
      </w:r>
    </w:p>
    <w:p w:rsidR="0012261B" w:rsidRPr="007F0650" w:rsidRDefault="0012261B" w:rsidP="007F0650">
      <w:pPr>
        <w:ind w:left="1134"/>
        <w:jc w:val="both"/>
        <w:rPr>
          <w:rFonts w:ascii="Palatino Linotype" w:eastAsia="Palatino Linotype" w:hAnsi="Palatino Linotype" w:cs="Palatino Linotype"/>
          <w:i/>
          <w:color w:val="000000" w:themeColor="text1"/>
        </w:rPr>
      </w:pPr>
    </w:p>
    <w:p w:rsidR="0012261B" w:rsidRPr="007F0650" w:rsidRDefault="0012261B"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lastRenderedPageBreak/>
        <w:t xml:space="preserve">“ARTÍCULO 70. </w:t>
      </w:r>
      <w:r w:rsidRPr="007F0650">
        <w:rPr>
          <w:rFonts w:ascii="Palatino Linotype" w:eastAsia="Palatino Linotype" w:hAnsi="Palatino Linotype" w:cs="Palatino Linotype"/>
          <w:b/>
          <w:i/>
          <w:color w:val="000000" w:themeColor="text1"/>
        </w:rPr>
        <w:t xml:space="preserve">Anualmente, los titulares de las instituciones públicas o dependencias, facultados para ello, darán a conocer el calendario oficial de días </w:t>
      </w:r>
      <w:r w:rsidRPr="007F0650">
        <w:rPr>
          <w:rFonts w:ascii="Palatino Linotype" w:eastAsia="Palatino Linotype" w:hAnsi="Palatino Linotype" w:cs="Palatino Linotype"/>
          <w:i/>
          <w:color w:val="000000" w:themeColor="text1"/>
        </w:rPr>
        <w:t>de descanso obligatorio</w:t>
      </w:r>
      <w:r w:rsidRPr="007F0650">
        <w:rPr>
          <w:rFonts w:ascii="Palatino Linotype" w:eastAsia="Palatino Linotype" w:hAnsi="Palatino Linotype" w:cs="Palatino Linotype"/>
          <w:b/>
          <w:i/>
          <w:color w:val="000000" w:themeColor="text1"/>
        </w:rPr>
        <w:t xml:space="preserve"> </w:t>
      </w:r>
      <w:r w:rsidRPr="007F0650">
        <w:rPr>
          <w:rFonts w:ascii="Palatino Linotype" w:eastAsia="Palatino Linotype" w:hAnsi="Palatino Linotype" w:cs="Palatino Linotype"/>
          <w:b/>
          <w:i/>
          <w:color w:val="000000" w:themeColor="text1"/>
          <w:u w:val="single"/>
        </w:rPr>
        <w:t>y de vacaciones</w:t>
      </w:r>
      <w:r w:rsidRPr="007F0650">
        <w:rPr>
          <w:rFonts w:ascii="Palatino Linotype" w:eastAsia="Palatino Linotype" w:hAnsi="Palatino Linotype" w:cs="Palatino Linotype"/>
          <w:b/>
          <w:i/>
          <w:color w:val="000000" w:themeColor="text1"/>
        </w:rPr>
        <w:t>.</w:t>
      </w:r>
      <w:r w:rsidRPr="007F0650">
        <w:rPr>
          <w:rFonts w:ascii="Palatino Linotype" w:eastAsia="Palatino Linotype" w:hAnsi="Palatino Linotype" w:cs="Palatino Linotype"/>
          <w:i/>
          <w:color w:val="000000" w:themeColor="text1"/>
        </w:rPr>
        <w:t>[…]”</w:t>
      </w:r>
    </w:p>
    <w:p w:rsidR="0012261B" w:rsidRPr="007F0650" w:rsidRDefault="0012261B" w:rsidP="007F0650">
      <w:pPr>
        <w:ind w:left="1134"/>
        <w:jc w:val="both"/>
        <w:rPr>
          <w:rFonts w:ascii="Palatino Linotype" w:eastAsia="Palatino Linotype" w:hAnsi="Palatino Linotype" w:cs="Palatino Linotype"/>
          <w:i/>
          <w:color w:val="000000" w:themeColor="text1"/>
        </w:rPr>
      </w:pPr>
    </w:p>
    <w:p w:rsidR="0012261B" w:rsidRPr="007F0650" w:rsidRDefault="0012261B" w:rsidP="007F0650">
      <w:pPr>
        <w:ind w:left="567"/>
        <w:jc w:val="right"/>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(Énfasis añadido)</w:t>
      </w:r>
    </w:p>
    <w:p w:rsidR="0012261B" w:rsidRPr="007F0650" w:rsidRDefault="0012261B" w:rsidP="007F0650">
      <w:pPr>
        <w:spacing w:line="360" w:lineRule="auto"/>
        <w:jc w:val="both"/>
        <w:rPr>
          <w:rFonts w:ascii="Palatino Linotype" w:eastAsia="Palatino Linotype" w:hAnsi="Palatino Linotype" w:cs="Palatino Linotype"/>
          <w:color w:val="000000" w:themeColor="text1"/>
        </w:rPr>
      </w:pPr>
    </w:p>
    <w:p w:rsidR="0012261B" w:rsidRPr="007F0650" w:rsidRDefault="0012261B"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De los preceptos legales insertos, se desprende que las instituciones públicas, en sus condiciones generales de trabajo establecerán, entre otros, el régimen de licencias, descansos y vacaciones, estas últimas que también tienen que ser dadas a conocer mediante calendario oficial.</w:t>
      </w:r>
    </w:p>
    <w:p w:rsidR="0012261B" w:rsidRPr="007F0650" w:rsidRDefault="0012261B" w:rsidP="007F0650">
      <w:pPr>
        <w:spacing w:line="360" w:lineRule="auto"/>
        <w:jc w:val="both"/>
        <w:rPr>
          <w:rFonts w:ascii="Palatino Linotype" w:eastAsia="Palatino Linotype" w:hAnsi="Palatino Linotype" w:cs="Palatino Linotype"/>
          <w:color w:val="000000" w:themeColor="text1"/>
        </w:rPr>
      </w:pPr>
    </w:p>
    <w:p w:rsidR="0012261B" w:rsidRPr="007F0650" w:rsidRDefault="0012261B"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Asimismo, se dispone que por Ley se deben establecer dos períodos anuales de vacaciones, de diez días laborables cada uno, cuyas fechas deben ser dadas a conocer oportunamente por la institución pública; y, los servidores públicos podrán hacer uso de su primer período vacacional siempre y cuando hayan cumplido seis me</w:t>
      </w:r>
      <w:r w:rsidR="00EE4BA8" w:rsidRPr="007F0650">
        <w:rPr>
          <w:rFonts w:ascii="Palatino Linotype" w:eastAsia="Palatino Linotype" w:hAnsi="Palatino Linotype" w:cs="Palatino Linotype"/>
          <w:color w:val="000000" w:themeColor="text1"/>
        </w:rPr>
        <w:t>ses en el servicio, d</w:t>
      </w:r>
      <w:r w:rsidRPr="007F0650">
        <w:rPr>
          <w:rFonts w:ascii="Palatino Linotype" w:eastAsia="Palatino Linotype" w:hAnsi="Palatino Linotype" w:cs="Palatino Linotype"/>
          <w:color w:val="000000" w:themeColor="text1"/>
        </w:rPr>
        <w:t>e igual manera, se prevé que en el caso de que por cualquier motivo el servidor público no pudiere hacer uso de alguno de los períodos vacacionales en los términos señalados, la institución pública estará obligada a concederlos a partir del día hábil siguiente de concluido dicho período.</w:t>
      </w:r>
    </w:p>
    <w:p w:rsidR="0012261B" w:rsidRPr="007F0650" w:rsidRDefault="0012261B" w:rsidP="007F0650">
      <w:pPr>
        <w:spacing w:line="360" w:lineRule="auto"/>
        <w:jc w:val="both"/>
        <w:rPr>
          <w:rFonts w:ascii="Palatino Linotype" w:eastAsia="Palatino Linotype" w:hAnsi="Palatino Linotype" w:cs="Palatino Linotype"/>
          <w:color w:val="000000" w:themeColor="text1"/>
        </w:rPr>
      </w:pPr>
    </w:p>
    <w:p w:rsidR="0012261B" w:rsidRPr="007F0650" w:rsidRDefault="0012261B"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Como se aprecia de lo anterior, es una obligación de Ley otorgar periodos vacacionales a los servidores públicos siempre y cuando cumplan el periodo laborado de seis meses, y la institución pública es la encargada de garantizar que las vacaciones se tomen por parte de los servidores públicos, ya sea en el periodo establecido o después de este.</w:t>
      </w:r>
    </w:p>
    <w:p w:rsidR="0012261B" w:rsidRPr="007F0650" w:rsidRDefault="0012261B" w:rsidP="007F0650">
      <w:pPr>
        <w:spacing w:line="360" w:lineRule="auto"/>
        <w:jc w:val="both"/>
        <w:rPr>
          <w:rFonts w:ascii="Palatino Linotype" w:eastAsia="Palatino Linotype" w:hAnsi="Palatino Linotype" w:cs="Palatino Linotype"/>
          <w:color w:val="000000" w:themeColor="text1"/>
        </w:rPr>
      </w:pPr>
    </w:p>
    <w:p w:rsidR="00EE4BA8" w:rsidRPr="007F0650" w:rsidRDefault="00EE4BA8"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 xml:space="preserve">Ahora bien, el manual de Procedimientos de la Dirección General de Administración registra dentro de las incidencias las vacaciones, para lo que deberán seguir el procedimiento indicado a continuación de la captura de pantalla a  la legislación en cita a fin de garantizar su proceso debido en la nómina quincenal: </w:t>
      </w:r>
    </w:p>
    <w:p w:rsidR="00EE4BA8" w:rsidRPr="007F0650" w:rsidRDefault="00EE4BA8" w:rsidP="007F0650">
      <w:pPr>
        <w:pStyle w:val="Prrafodelista"/>
        <w:jc w:val="center"/>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noProof/>
          <w:color w:val="000000" w:themeColor="text1"/>
          <w:lang w:val="es-MX" w:eastAsia="es-MX"/>
        </w:rPr>
        <w:drawing>
          <wp:inline distT="0" distB="0" distL="0" distR="0" wp14:anchorId="31E0ED26" wp14:editId="6241B170">
            <wp:extent cx="4807524" cy="5364869"/>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2303" cy="5381361"/>
                    </a:xfrm>
                    <a:prstGeom prst="rect">
                      <a:avLst/>
                    </a:prstGeom>
                  </pic:spPr>
                </pic:pic>
              </a:graphicData>
            </a:graphic>
          </wp:inline>
        </w:drawing>
      </w:r>
    </w:p>
    <w:p w:rsidR="00EE4BA8" w:rsidRPr="007F0650" w:rsidRDefault="00EE4BA8"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Por lo que la existencia de los oficios donde </w:t>
      </w:r>
      <w:r w:rsidR="00BE6C29" w:rsidRPr="007F0650">
        <w:rPr>
          <w:rFonts w:ascii="Palatino Linotype" w:eastAsia="Palatino Linotype" w:hAnsi="Palatino Linotype" w:cs="Palatino Linotype"/>
          <w:color w:val="000000" w:themeColor="text1"/>
        </w:rPr>
        <w:t xml:space="preserve">todas </w:t>
      </w:r>
      <w:r w:rsidRPr="007F0650">
        <w:rPr>
          <w:rFonts w:ascii="Palatino Linotype" w:eastAsia="Palatino Linotype" w:hAnsi="Palatino Linotype" w:cs="Palatino Linotype"/>
          <w:color w:val="000000" w:themeColor="text1"/>
        </w:rPr>
        <w:t xml:space="preserve">las unidades administrativas turnan las incidencias a la Dirección de recursos Humanos son documentos que enunciativamente pudieran colmar la solicitud del Recurrente. </w:t>
      </w:r>
    </w:p>
    <w:p w:rsidR="00BE6C29" w:rsidRPr="007F0650" w:rsidRDefault="00EE4BA8"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 xml:space="preserve">Ahora bien, por cuanto hace a las incidencias relativas a las ausencias por </w:t>
      </w:r>
      <w:r w:rsidR="00BE6C29" w:rsidRPr="007F0650">
        <w:rPr>
          <w:rFonts w:ascii="Palatino Linotype" w:eastAsia="Palatino Linotype" w:hAnsi="Palatino Linotype" w:cs="Palatino Linotype"/>
          <w:color w:val="000000" w:themeColor="text1"/>
        </w:rPr>
        <w:t xml:space="preserve">vacaciones por </w:t>
      </w:r>
      <w:r w:rsidRPr="007F0650">
        <w:rPr>
          <w:rFonts w:ascii="Palatino Linotype" w:eastAsia="Palatino Linotype" w:hAnsi="Palatino Linotype" w:cs="Palatino Linotype"/>
          <w:color w:val="000000" w:themeColor="text1"/>
        </w:rPr>
        <w:t xml:space="preserve">parte del Presidente Municipal,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b/>
          <w:bCs/>
          <w:i/>
          <w:color w:val="000000" w:themeColor="text1"/>
        </w:rPr>
        <w:t xml:space="preserve">Artículo 40.- </w:t>
      </w:r>
      <w:r w:rsidRPr="007F0650">
        <w:rPr>
          <w:rFonts w:ascii="Palatino Linotype" w:hAnsi="Palatino Linotype"/>
          <w:i/>
          <w:color w:val="000000" w:themeColor="text1"/>
        </w:rPr>
        <w:t xml:space="preserve">Los miembros del ayuntamiento necesitan licencia del mismo, para separarse temporal o definitivamente del ejercicio de sus funciones.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i/>
          <w:color w:val="000000" w:themeColor="text1"/>
        </w:rPr>
        <w:t xml:space="preserve">Las faltas de los integrantes del ayuntamiento podrán ser temporales o definitivas.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i/>
          <w:color w:val="000000" w:themeColor="text1"/>
        </w:rPr>
        <w:t xml:space="preserve">Las faltas temporales que no excedan de quince días naturales se harán del conocimiento del Ayuntamiento sin que se requiera acuerdo de cabildo para autorizarlas, hasta por tres ocasiones, durante su periodo constitucional. Las faltas temporales que excedan de quince días naturales serán aprobadas por el Ayuntamiento cuando exista causa justificada. Se consideran causas justificadas para separarse del cargo las siguientes: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b/>
          <w:bCs/>
          <w:i/>
          <w:color w:val="000000" w:themeColor="text1"/>
        </w:rPr>
        <w:t xml:space="preserve">a) </w:t>
      </w:r>
      <w:r w:rsidRPr="007F0650">
        <w:rPr>
          <w:rFonts w:ascii="Palatino Linotype" w:hAnsi="Palatino Linotype"/>
          <w:i/>
          <w:color w:val="000000" w:themeColor="text1"/>
        </w:rPr>
        <w:t xml:space="preserve">Para ocupar otro empleo, cargo o comisión en la administración pública municipal, estatal o federal o en organismos autónomos, desconcentrados o descentralizados de cualquiera de los tres niveles de gobierno.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b/>
          <w:bCs/>
          <w:i/>
          <w:color w:val="000000" w:themeColor="text1"/>
        </w:rPr>
        <w:t xml:space="preserve">b) </w:t>
      </w:r>
      <w:r w:rsidRPr="007F0650">
        <w:rPr>
          <w:rFonts w:ascii="Palatino Linotype" w:hAnsi="Palatino Linotype"/>
          <w:i/>
          <w:color w:val="000000" w:themeColor="text1"/>
        </w:rPr>
        <w:t xml:space="preserve">Para enfrentar un proceso penal, siempre y cuando el solicitante se encuentre sujeto a prisión preventiva.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b/>
          <w:bCs/>
          <w:i/>
          <w:color w:val="000000" w:themeColor="text1"/>
        </w:rPr>
        <w:t xml:space="preserve">c) </w:t>
      </w:r>
      <w:r w:rsidRPr="007F0650">
        <w:rPr>
          <w:rFonts w:ascii="Palatino Linotype" w:hAnsi="Palatino Linotype"/>
          <w:bCs/>
          <w:i/>
          <w:color w:val="000000" w:themeColor="text1"/>
        </w:rPr>
        <w:t xml:space="preserve">Para contender como candidato en un proceso electoral federal o local. </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bCs/>
          <w:i/>
          <w:color w:val="000000" w:themeColor="text1"/>
        </w:rPr>
        <w:t xml:space="preserve">d) Por imposibilidad física o mental de carácter temporal debido a enfermedad. </w:t>
      </w:r>
    </w:p>
    <w:p w:rsidR="00BE6C29" w:rsidRPr="007F0650" w:rsidRDefault="00BE6C29" w:rsidP="007F0650">
      <w:pPr>
        <w:spacing w:line="360" w:lineRule="auto"/>
        <w:ind w:left="1134"/>
        <w:jc w:val="both"/>
        <w:rPr>
          <w:rFonts w:ascii="Palatino Linotype" w:hAnsi="Palatino Linotype"/>
          <w:bCs/>
          <w:i/>
          <w:color w:val="000000" w:themeColor="text1"/>
        </w:rPr>
      </w:pPr>
      <w:r w:rsidRPr="007F0650">
        <w:rPr>
          <w:rFonts w:ascii="Palatino Linotype" w:hAnsi="Palatino Linotype"/>
          <w:bCs/>
          <w:i/>
          <w:color w:val="000000" w:themeColor="text1"/>
        </w:rPr>
        <w:t>e) Aquellas otras que por su naturaleza sean consideradas por el Ayuntamiento.</w:t>
      </w:r>
    </w:p>
    <w:p w:rsidR="00BE6C29" w:rsidRPr="007F0650" w:rsidRDefault="00BE6C29" w:rsidP="007F0650">
      <w:pPr>
        <w:pStyle w:val="Default"/>
        <w:ind w:left="1134"/>
        <w:jc w:val="both"/>
        <w:rPr>
          <w:rFonts w:ascii="Palatino Linotype" w:hAnsi="Palatino Linotype"/>
          <w:i/>
          <w:color w:val="000000" w:themeColor="text1"/>
        </w:rPr>
      </w:pPr>
      <w:r w:rsidRPr="007F0650">
        <w:rPr>
          <w:rFonts w:ascii="Palatino Linotype" w:hAnsi="Palatino Linotype"/>
          <w:i/>
          <w:color w:val="000000" w:themeColor="text1"/>
        </w:rPr>
        <w:t xml:space="preserve">El Ayuntamiento deberá resolver las solicitudes de licencia que excedan de quince días o las definitivas, a más tardar dentro de los ocho días siguientes a la solicitud en sesión de Cabildo. En caso de que el ayuntamiento no resuelva en el plazo señalado en este párrafo, se tendrá por aprobada la solicitud de licencia. </w:t>
      </w:r>
    </w:p>
    <w:p w:rsidR="00BE6C29" w:rsidRPr="007F0650" w:rsidRDefault="00BE6C29" w:rsidP="007F0650">
      <w:pPr>
        <w:ind w:left="1134"/>
        <w:jc w:val="both"/>
        <w:rPr>
          <w:rFonts w:ascii="Palatino Linotype" w:eastAsia="Palatino Linotype" w:hAnsi="Palatino Linotype" w:cs="Palatino Linotype"/>
          <w:i/>
          <w:color w:val="000000" w:themeColor="text1"/>
        </w:rPr>
      </w:pPr>
      <w:r w:rsidRPr="007F0650">
        <w:rPr>
          <w:rFonts w:ascii="Palatino Linotype" w:hAnsi="Palatino Linotype"/>
          <w:b/>
          <w:bCs/>
          <w:i/>
          <w:color w:val="000000" w:themeColor="text1"/>
        </w:rPr>
        <w:t xml:space="preserve">Artículo 41.- </w:t>
      </w:r>
      <w:r w:rsidRPr="007F0650">
        <w:rPr>
          <w:rFonts w:ascii="Palatino Linotype" w:hAnsi="Palatino Linotype"/>
          <w:i/>
          <w:color w:val="000000" w:themeColor="text1"/>
        </w:rPr>
        <w:t>Las faltas temporales del presidente municipal, que no excedan de quince días, las cubrirá el secretario del ayuntamiento, como encargado del despacho; las que excedan de este plazo y hasta por 100 días serán cubiertas por un regidor del propio ayuntamiento que se designe por acuerdo del cabildo, a propuesta del presidente municipal, quien fungirá como presidente municipal por ministerio de ley.</w:t>
      </w:r>
    </w:p>
    <w:p w:rsidR="00BE6C29" w:rsidRPr="007F0650" w:rsidRDefault="00BE6C29" w:rsidP="007F0650">
      <w:pPr>
        <w:ind w:left="1134"/>
        <w:jc w:val="both"/>
        <w:rPr>
          <w:rFonts w:ascii="Palatino Linotype" w:hAnsi="Palatino Linotype"/>
          <w:i/>
          <w:color w:val="000000" w:themeColor="text1"/>
        </w:rPr>
      </w:pPr>
      <w:r w:rsidRPr="007F0650">
        <w:rPr>
          <w:rFonts w:ascii="Palatino Linotype" w:hAnsi="Palatino Linotype"/>
          <w:b/>
          <w:bCs/>
          <w:i/>
          <w:color w:val="000000" w:themeColor="text1"/>
        </w:rPr>
        <w:t xml:space="preserve">Artículo 51.- </w:t>
      </w:r>
      <w:r w:rsidRPr="007F0650">
        <w:rPr>
          <w:rFonts w:ascii="Palatino Linotype" w:hAnsi="Palatino Linotype"/>
          <w:i/>
          <w:color w:val="000000" w:themeColor="text1"/>
        </w:rPr>
        <w:t>No pueden los presidentes municipales:</w:t>
      </w:r>
    </w:p>
    <w:p w:rsidR="00BE6C29" w:rsidRPr="007F0650" w:rsidRDefault="00BE6C29" w:rsidP="007F0650">
      <w:pPr>
        <w:ind w:left="1134"/>
        <w:jc w:val="both"/>
        <w:rPr>
          <w:rFonts w:ascii="Palatino Linotype" w:eastAsia="Palatino Linotype" w:hAnsi="Palatino Linotype" w:cs="Palatino Linotype"/>
          <w:i/>
          <w:color w:val="000000" w:themeColor="text1"/>
        </w:rPr>
      </w:pPr>
      <w:r w:rsidRPr="007F0650">
        <w:rPr>
          <w:rFonts w:ascii="Palatino Linotype" w:hAnsi="Palatino Linotype"/>
          <w:b/>
          <w:bCs/>
          <w:i/>
          <w:color w:val="000000" w:themeColor="text1"/>
        </w:rPr>
        <w:t>(…</w:t>
      </w:r>
      <w:r w:rsidRPr="007F0650">
        <w:rPr>
          <w:rFonts w:ascii="Palatino Linotype" w:eastAsia="Palatino Linotype" w:hAnsi="Palatino Linotype" w:cs="Palatino Linotype"/>
          <w:i/>
          <w:color w:val="000000" w:themeColor="text1"/>
        </w:rPr>
        <w:t>)</w:t>
      </w:r>
    </w:p>
    <w:p w:rsidR="00BE6C29" w:rsidRPr="007F0650" w:rsidRDefault="00BE6C29" w:rsidP="007F0650">
      <w:pPr>
        <w:ind w:left="1134"/>
        <w:jc w:val="both"/>
        <w:rPr>
          <w:rFonts w:ascii="Palatino Linotype" w:hAnsi="Palatino Linotype"/>
          <w:i/>
          <w:color w:val="000000" w:themeColor="text1"/>
        </w:rPr>
      </w:pPr>
      <w:r w:rsidRPr="007F0650">
        <w:rPr>
          <w:rFonts w:ascii="Palatino Linotype" w:hAnsi="Palatino Linotype"/>
          <w:i/>
          <w:color w:val="000000" w:themeColor="text1"/>
        </w:rPr>
        <w:t>IV. Ausentarse del país por más de 5 días, sin la autorización del ayuntamiento, con excepción de los viajes que realice durante sus periodos vacacionales;</w:t>
      </w:r>
    </w:p>
    <w:p w:rsidR="00BE6C29" w:rsidRPr="007F0650" w:rsidRDefault="00BE6C29" w:rsidP="007F0650">
      <w:pPr>
        <w:ind w:left="1134"/>
        <w:jc w:val="both"/>
        <w:rPr>
          <w:rFonts w:ascii="Palatino Linotype" w:hAnsi="Palatino Linotype"/>
          <w:i/>
          <w:color w:val="000000" w:themeColor="text1"/>
        </w:rPr>
      </w:pPr>
      <w:r w:rsidRPr="007F0650">
        <w:rPr>
          <w:rFonts w:ascii="Palatino Linotype" w:hAnsi="Palatino Linotype"/>
          <w:i/>
          <w:color w:val="000000" w:themeColor="text1"/>
        </w:rPr>
        <w:t>(…)</w:t>
      </w:r>
    </w:p>
    <w:p w:rsidR="00B66367" w:rsidRPr="007F0650" w:rsidRDefault="00B66367" w:rsidP="007F0650">
      <w:pPr>
        <w:ind w:left="1134"/>
        <w:jc w:val="both"/>
        <w:rPr>
          <w:rFonts w:ascii="Palatino Linotype" w:eastAsia="Palatino Linotype" w:hAnsi="Palatino Linotype" w:cs="Palatino Linotype"/>
          <w:i/>
          <w:color w:val="000000" w:themeColor="text1"/>
        </w:rPr>
      </w:pPr>
    </w:p>
    <w:p w:rsidR="00BE6C29" w:rsidRPr="007F0650" w:rsidRDefault="00BE6C29" w:rsidP="007F0650">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P</w:t>
      </w:r>
      <w:r w:rsidR="00D92A6E" w:rsidRPr="007F0650">
        <w:rPr>
          <w:rFonts w:ascii="Palatino Linotype" w:eastAsia="Palatino Linotype" w:hAnsi="Palatino Linotype" w:cs="Palatino Linotype"/>
          <w:color w:val="000000" w:themeColor="text1"/>
        </w:rPr>
        <w:t xml:space="preserve">or lo que de una interpretación </w:t>
      </w:r>
      <w:r w:rsidR="00D92A6E" w:rsidRPr="007F0650">
        <w:rPr>
          <w:rFonts w:ascii="Palatino Linotype" w:eastAsia="Palatino Linotype" w:hAnsi="Palatino Linotype" w:cs="Palatino Linotype"/>
          <w:i/>
          <w:color w:val="000000" w:themeColor="text1"/>
        </w:rPr>
        <w:t>a contrario sensu</w:t>
      </w:r>
      <w:r w:rsidR="00D92A6E" w:rsidRPr="007F0650">
        <w:rPr>
          <w:rFonts w:ascii="Palatino Linotype" w:eastAsia="Palatino Linotype" w:hAnsi="Palatino Linotype" w:cs="Palatino Linotype"/>
          <w:color w:val="000000" w:themeColor="text1"/>
        </w:rPr>
        <w:t xml:space="preserve"> se advierte que al Presidente Municipal le está permitido vacacionar en su periodo de </w:t>
      </w:r>
      <w:r w:rsidR="004F3297" w:rsidRPr="007F0650">
        <w:rPr>
          <w:rFonts w:ascii="Palatino Linotype" w:eastAsia="Palatino Linotype" w:hAnsi="Palatino Linotype" w:cs="Palatino Linotype"/>
          <w:color w:val="000000" w:themeColor="text1"/>
        </w:rPr>
        <w:t>asueto</w:t>
      </w:r>
      <w:r w:rsidR="00D92A6E" w:rsidRPr="007F0650">
        <w:rPr>
          <w:rFonts w:ascii="Palatino Linotype" w:eastAsia="Palatino Linotype" w:hAnsi="Palatino Linotype" w:cs="Palatino Linotype"/>
          <w:color w:val="000000" w:themeColor="text1"/>
        </w:rPr>
        <w:t xml:space="preserve"> fuera del país hasta por cinco días sin que requiera para tal efecto presentar una solicitud formal al Ayuntamiento aunque para tal efecto deben existir los oficios a la Dirección de Recursos Humanos donde conste la incidencia generada por la Presidencia.</w:t>
      </w:r>
    </w:p>
    <w:p w:rsidR="00D92A6E" w:rsidRPr="007F0650" w:rsidRDefault="00D92A6E" w:rsidP="007F0650">
      <w:pPr>
        <w:spacing w:line="360" w:lineRule="auto"/>
        <w:jc w:val="both"/>
        <w:rPr>
          <w:rFonts w:ascii="Palatino Linotype" w:eastAsia="Palatino Linotype" w:hAnsi="Palatino Linotype" w:cs="Palatino Linotype"/>
          <w:color w:val="000000" w:themeColor="text1"/>
        </w:rPr>
      </w:pPr>
    </w:p>
    <w:p w:rsidR="0012261B" w:rsidRPr="007F0650" w:rsidRDefault="00D92A6E" w:rsidP="007F0650">
      <w:pPr>
        <w:pStyle w:val="Prrafodelista"/>
        <w:numPr>
          <w:ilvl w:val="0"/>
          <w:numId w:val="8"/>
        </w:numPr>
        <w:spacing w:line="360" w:lineRule="auto"/>
        <w:ind w:left="0" w:firstLine="0"/>
        <w:jc w:val="both"/>
        <w:rPr>
          <w:rFonts w:ascii="Palatino Linotype" w:hAnsi="Palatino Linotype" w:cs="Arial"/>
          <w:color w:val="000000" w:themeColor="text1"/>
        </w:rPr>
      </w:pPr>
      <w:r w:rsidRPr="007F0650">
        <w:rPr>
          <w:rFonts w:ascii="Palatino Linotype" w:eastAsia="Times New Roman" w:hAnsi="Palatino Linotype"/>
          <w:color w:val="000000" w:themeColor="text1"/>
          <w:lang w:val="es-ES"/>
        </w:rPr>
        <w:t xml:space="preserve">Aunado a lo anterior el propio Presidente Municipal en nota periodística consultada mediante el enlace </w:t>
      </w:r>
      <w:hyperlink r:id="rId12" w:history="1">
        <w:r w:rsidRPr="007F0650">
          <w:rPr>
            <w:rStyle w:val="Hipervnculo"/>
            <w:rFonts w:ascii="Palatino Linotype" w:eastAsia="Times New Roman" w:hAnsi="Palatino Linotype"/>
            <w:color w:val="000000" w:themeColor="text1"/>
            <w:lang w:val="es-ES"/>
          </w:rPr>
          <w:t>https://edomex.quadratin.com.mx/aclara-ricardo-moreno-vacaciones-europa-credito/</w:t>
        </w:r>
      </w:hyperlink>
      <w:r w:rsidRPr="007F0650">
        <w:rPr>
          <w:rFonts w:ascii="Palatino Linotype" w:eastAsia="Times New Roman" w:hAnsi="Palatino Linotype"/>
          <w:color w:val="000000" w:themeColor="text1"/>
          <w:lang w:val="es-ES"/>
        </w:rPr>
        <w:t xml:space="preserve"> </w:t>
      </w:r>
      <w:r w:rsidR="00A07871" w:rsidRPr="007F0650">
        <w:rPr>
          <w:rFonts w:ascii="Palatino Linotype" w:eastAsia="Times New Roman" w:hAnsi="Palatino Linotype"/>
          <w:color w:val="000000" w:themeColor="text1"/>
          <w:lang w:val="es-ES"/>
        </w:rPr>
        <w:t xml:space="preserve">señaló efectivamente haber </w:t>
      </w:r>
      <w:r w:rsidR="00B66367" w:rsidRPr="007F0650">
        <w:rPr>
          <w:rFonts w:ascii="Palatino Linotype" w:eastAsia="Times New Roman" w:hAnsi="Palatino Linotype"/>
          <w:color w:val="000000" w:themeColor="text1"/>
          <w:lang w:val="es-ES"/>
        </w:rPr>
        <w:t>viajado</w:t>
      </w:r>
      <w:r w:rsidR="00A07871" w:rsidRPr="007F0650">
        <w:rPr>
          <w:rFonts w:ascii="Palatino Linotype" w:eastAsia="Times New Roman" w:hAnsi="Palatino Linotype"/>
          <w:color w:val="000000" w:themeColor="text1"/>
          <w:lang w:val="es-ES"/>
        </w:rPr>
        <w:t xml:space="preserve"> fuera del país durante su periodo vacacional :</w:t>
      </w:r>
    </w:p>
    <w:p w:rsidR="00A07871" w:rsidRPr="007F0650" w:rsidRDefault="00A07871" w:rsidP="007F0650">
      <w:pPr>
        <w:pStyle w:val="Prrafodelista"/>
        <w:jc w:val="center"/>
        <w:rPr>
          <w:rFonts w:ascii="Palatino Linotype" w:hAnsi="Palatino Linotype" w:cs="Arial"/>
          <w:color w:val="000000" w:themeColor="text1"/>
        </w:rPr>
      </w:pPr>
      <w:r w:rsidRPr="007F0650">
        <w:rPr>
          <w:rFonts w:ascii="Palatino Linotype" w:hAnsi="Palatino Linotype" w:cs="Arial"/>
          <w:noProof/>
          <w:color w:val="000000" w:themeColor="text1"/>
          <w:lang w:val="es-MX" w:eastAsia="es-MX"/>
        </w:rPr>
        <w:lastRenderedPageBreak/>
        <w:drawing>
          <wp:inline distT="0" distB="0" distL="0" distR="0" wp14:anchorId="0F852592" wp14:editId="444E744D">
            <wp:extent cx="3695173" cy="4937760"/>
            <wp:effectExtent l="19050" t="19050" r="19685"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1226" cy="4999300"/>
                    </a:xfrm>
                    <a:prstGeom prst="rect">
                      <a:avLst/>
                    </a:prstGeom>
                    <a:ln>
                      <a:solidFill>
                        <a:schemeClr val="tx1"/>
                      </a:solidFill>
                    </a:ln>
                  </pic:spPr>
                </pic:pic>
              </a:graphicData>
            </a:graphic>
          </wp:inline>
        </w:drawing>
      </w:r>
    </w:p>
    <w:p w:rsidR="00A07871" w:rsidRPr="007F0650" w:rsidRDefault="00A07871" w:rsidP="007F0650">
      <w:pPr>
        <w:spacing w:line="360" w:lineRule="auto"/>
        <w:jc w:val="both"/>
        <w:rPr>
          <w:rFonts w:ascii="Palatino Linotype" w:hAnsi="Palatino Linotype" w:cs="Arial"/>
          <w:color w:val="000000" w:themeColor="text1"/>
        </w:rPr>
      </w:pPr>
    </w:p>
    <w:p w:rsidR="00A07871" w:rsidRPr="007F0650" w:rsidRDefault="00A07871" w:rsidP="007F0650">
      <w:pPr>
        <w:pStyle w:val="Prrafodelista"/>
        <w:numPr>
          <w:ilvl w:val="0"/>
          <w:numId w:val="10"/>
        </w:numPr>
        <w:spacing w:line="360" w:lineRule="auto"/>
        <w:ind w:left="0" w:firstLine="0"/>
        <w:contextualSpacing w:val="0"/>
        <w:jc w:val="both"/>
        <w:rPr>
          <w:rFonts w:ascii="Palatino Linotype" w:hAnsi="Palatino Linotype"/>
          <w:color w:val="000000" w:themeColor="text1"/>
          <w:lang w:eastAsia="es-MX"/>
        </w:rPr>
      </w:pPr>
      <w:r w:rsidRPr="007F0650">
        <w:rPr>
          <w:rFonts w:ascii="Palatino Linotype" w:hAnsi="Palatino Linotype"/>
          <w:color w:val="000000" w:themeColor="text1"/>
        </w:rPr>
        <w:t>De lo anterior, se determina que existen hechos notorios que constan:</w:t>
      </w:r>
    </w:p>
    <w:p w:rsidR="00A07871" w:rsidRPr="007F0650" w:rsidRDefault="00A07871" w:rsidP="007F0650">
      <w:pPr>
        <w:pStyle w:val="Prrafodelista"/>
        <w:numPr>
          <w:ilvl w:val="1"/>
          <w:numId w:val="10"/>
        </w:numPr>
        <w:spacing w:line="360" w:lineRule="auto"/>
        <w:ind w:left="1134" w:firstLine="0"/>
        <w:contextualSpacing w:val="0"/>
        <w:jc w:val="both"/>
        <w:rPr>
          <w:rFonts w:ascii="Palatino Linotype" w:hAnsi="Palatino Linotype"/>
          <w:i/>
          <w:color w:val="000000" w:themeColor="text1"/>
        </w:rPr>
      </w:pPr>
      <w:r w:rsidRPr="007F0650">
        <w:rPr>
          <w:rFonts w:ascii="Palatino Linotype" w:eastAsia="Times New Roman" w:hAnsi="Palatino Linotype"/>
          <w:i/>
          <w:color w:val="000000" w:themeColor="text1"/>
          <w:lang w:val="es-ES"/>
        </w:rPr>
        <w:t xml:space="preserve">Que el presidente municipal viajó fuera del país en periodo vacacional; </w:t>
      </w:r>
    </w:p>
    <w:p w:rsidR="00A07871" w:rsidRPr="007F0650" w:rsidRDefault="00661C4E" w:rsidP="007F0650">
      <w:pPr>
        <w:pStyle w:val="Prrafodelista"/>
        <w:numPr>
          <w:ilvl w:val="1"/>
          <w:numId w:val="10"/>
        </w:numPr>
        <w:spacing w:line="360" w:lineRule="auto"/>
        <w:ind w:left="1134" w:firstLine="0"/>
        <w:contextualSpacing w:val="0"/>
        <w:jc w:val="both"/>
        <w:rPr>
          <w:rFonts w:ascii="Palatino Linotype" w:hAnsi="Palatino Linotype"/>
          <w:i/>
          <w:color w:val="000000" w:themeColor="text1"/>
        </w:rPr>
      </w:pPr>
      <w:r w:rsidRPr="007F0650">
        <w:rPr>
          <w:rFonts w:ascii="Palatino Linotype" w:hAnsi="Palatino Linotype"/>
          <w:i/>
          <w:color w:val="000000" w:themeColor="text1"/>
        </w:rPr>
        <w:t>L</w:t>
      </w:r>
      <w:r w:rsidR="00A07871" w:rsidRPr="007F0650">
        <w:rPr>
          <w:rFonts w:ascii="Palatino Linotype" w:hAnsi="Palatino Linotype"/>
          <w:i/>
          <w:color w:val="000000" w:themeColor="text1"/>
        </w:rPr>
        <w:t xml:space="preserve">a consulta de los documentos que registren tal incidencia </w:t>
      </w:r>
      <w:r w:rsidRPr="007F0650">
        <w:rPr>
          <w:rFonts w:ascii="Palatino Linotype" w:hAnsi="Palatino Linotype"/>
          <w:i/>
          <w:color w:val="000000" w:themeColor="text1"/>
        </w:rPr>
        <w:t>no constituye Derecho de Petición.</w:t>
      </w:r>
    </w:p>
    <w:p w:rsidR="00A07871" w:rsidRPr="007F0650" w:rsidRDefault="00A07871" w:rsidP="007F0650">
      <w:pPr>
        <w:spacing w:line="360" w:lineRule="auto"/>
        <w:jc w:val="both"/>
        <w:rPr>
          <w:rFonts w:ascii="Palatino Linotype" w:hAnsi="Palatino Linotype"/>
          <w:color w:val="000000" w:themeColor="text1"/>
        </w:rPr>
      </w:pPr>
      <w:r w:rsidRPr="007F0650">
        <w:rPr>
          <w:rFonts w:ascii="Palatino Linotype" w:hAnsi="Palatino Linotype"/>
          <w:color w:val="000000" w:themeColor="text1"/>
        </w:rPr>
        <w:t>Así mismo es aplicable lo siguiente:</w:t>
      </w:r>
    </w:p>
    <w:p w:rsidR="00A07871" w:rsidRPr="007F0650" w:rsidRDefault="00A07871" w:rsidP="007F0650">
      <w:pPr>
        <w:pBdr>
          <w:top w:val="nil"/>
          <w:left w:val="nil"/>
          <w:bottom w:val="nil"/>
          <w:right w:val="nil"/>
          <w:between w:val="nil"/>
        </w:pBdr>
        <w:ind w:left="1135"/>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color w:val="000000" w:themeColor="text1"/>
        </w:rPr>
        <w:t>”</w:t>
      </w:r>
      <w:r w:rsidRPr="007F0650">
        <w:rPr>
          <w:rFonts w:ascii="Palatino Linotype" w:eastAsia="Palatino Linotype" w:hAnsi="Palatino Linotype" w:cs="Palatino Linotype"/>
          <w:b/>
          <w:i/>
          <w:color w:val="000000" w:themeColor="text1"/>
        </w:rPr>
        <w:t>HECHOS NOTORIOS. CONCEPTOS GENERAL Y JURÍDICO</w:t>
      </w:r>
    </w:p>
    <w:p w:rsidR="00A07871" w:rsidRPr="007F0650" w:rsidRDefault="00A07871" w:rsidP="007F0650">
      <w:pPr>
        <w:ind w:left="1135"/>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Conforme al artículo </w:t>
      </w:r>
      <w:hyperlink r:id="rId14">
        <w:r w:rsidRPr="007F0650">
          <w:rPr>
            <w:rFonts w:ascii="Palatino Linotype" w:eastAsia="Palatino Linotype" w:hAnsi="Palatino Linotype" w:cs="Palatino Linotype"/>
            <w:i/>
            <w:color w:val="000000" w:themeColor="text1"/>
          </w:rPr>
          <w:t>88 del Código Federal de Procedimientos Civiles</w:t>
        </w:r>
      </w:hyperlink>
      <w:r w:rsidRPr="007F0650">
        <w:rPr>
          <w:rFonts w:ascii="Palatino Linotype" w:eastAsia="Palatino Linotype" w:hAnsi="Palatino Linotype" w:cs="Palatino Linotype"/>
          <w:i/>
          <w:color w:val="000000" w:themeColor="text1"/>
        </w:rPr>
        <w:t xml:space="preserve"> los tribunales pueden invocar hechos notorios aunque no hayan sido alegados ni probados por las </w:t>
      </w:r>
      <w:r w:rsidRPr="007F0650">
        <w:rPr>
          <w:rFonts w:ascii="Palatino Linotype" w:eastAsia="Palatino Linotype" w:hAnsi="Palatino Linotype" w:cs="Palatino Linotype"/>
          <w:i/>
          <w:color w:val="000000" w:themeColor="text1"/>
        </w:rPr>
        <w:lastRenderedPageBreak/>
        <w:t>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A07871" w:rsidRPr="007F0650" w:rsidRDefault="00A07871" w:rsidP="007F0650">
      <w:pPr>
        <w:ind w:left="1135"/>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Controversia constitucional 24/2005. Cámara de Diputados del Congreso de la Unión. 9 de marzo de 2006. Once votos. Ponente: José Ramón Cossío Díaz. Secretarios: Raúl Manuel Mejía Garza y Laura Patricia Rojas Zamudio.</w:t>
      </w:r>
    </w:p>
    <w:p w:rsidR="00A07871" w:rsidRPr="007F0650" w:rsidRDefault="00A07871" w:rsidP="007F0650">
      <w:pPr>
        <w:ind w:left="1135"/>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El Tribunal Pleno, el dieciséis de mayo en curso, aprobó, con el número 74/2006, la tesis jurisprudencial que antecede. México, Distrito Federal, a dieciséis de mayo de dos mil seis.</w:t>
      </w:r>
    </w:p>
    <w:p w:rsidR="00A07871" w:rsidRPr="007F0650" w:rsidRDefault="00A07871" w:rsidP="007F0650">
      <w:pPr>
        <w:ind w:left="1135"/>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Nota: Esta tesis fue objeto de la denuncia relativa a la contradicción de tesis 91/2014, desechada por notoriamente improcedente, mediante acuerdo de 24 de marzo de 2014.”</w:t>
      </w:r>
    </w:p>
    <w:p w:rsidR="00A07871" w:rsidRPr="007F0650" w:rsidRDefault="00A07871" w:rsidP="007F0650">
      <w:pPr>
        <w:ind w:left="1135"/>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PÁGINAS WEB O ELECTRÓNICAS. SU CONTENIDO ES UN HECHO NOTORIO Y SUSCEPTIBLE DE SER VALORADO EN UNA DECISIÓN JUDICIAL.</w:t>
      </w:r>
      <w:r w:rsidRPr="007F0650">
        <w:rPr>
          <w:rFonts w:ascii="Palatino Linotype" w:eastAsia="Palatino Linotype" w:hAnsi="Palatino Linotype" w:cs="Palatino Linotype"/>
          <w:i/>
          <w:color w:val="000000" w:themeColor="text1"/>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w:t>
      </w:r>
      <w:r w:rsidRPr="007F0650">
        <w:rPr>
          <w:rFonts w:ascii="Palatino Linotype" w:eastAsia="Palatino Linotype" w:hAnsi="Palatino Linotype" w:cs="Palatino Linotype"/>
          <w:i/>
          <w:color w:val="000000" w:themeColor="text1"/>
        </w:rPr>
        <w:lastRenderedPageBreak/>
        <w:t xml:space="preserve">en contrario que no fue creada por orden del interesado, ya que se le reputará autor y podrá perjudicarle lo que ofrezca en sus términos. </w:t>
      </w:r>
    </w:p>
    <w:p w:rsidR="00A07871" w:rsidRPr="007F0650" w:rsidRDefault="00A07871" w:rsidP="007F0650">
      <w:pPr>
        <w:spacing w:line="360" w:lineRule="auto"/>
        <w:ind w:left="1135"/>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TERCER TRIBUNAL COLEGIADO EN MATERIA CIVIL DEL PRIMER CIRCUITO. Amparo en revisión 365/2012. Mardygras, S.A. de C.V. 7 de diciembre de 2012. Unanimidad de votos. Ponente: Neófito López Ramos. Secretaria: Ana Lilia Osorno Arroyo.</w:t>
      </w:r>
    </w:p>
    <w:p w:rsidR="00661C4E" w:rsidRPr="007F0650" w:rsidRDefault="00661C4E" w:rsidP="007F0650">
      <w:pPr>
        <w:spacing w:line="360" w:lineRule="auto"/>
        <w:ind w:left="1135"/>
        <w:jc w:val="both"/>
        <w:rPr>
          <w:rFonts w:ascii="Palatino Linotype" w:hAnsi="Palatino Linotype"/>
          <w:color w:val="000000" w:themeColor="text1"/>
        </w:rPr>
      </w:pPr>
    </w:p>
    <w:p w:rsidR="00661C4E" w:rsidRPr="007F0650" w:rsidRDefault="00661C4E" w:rsidP="007F0650">
      <w:pPr>
        <w:pStyle w:val="Prrafodelista"/>
        <w:numPr>
          <w:ilvl w:val="0"/>
          <w:numId w:val="11"/>
        </w:numPr>
        <w:spacing w:line="360" w:lineRule="auto"/>
        <w:ind w:left="0" w:firstLine="0"/>
        <w:jc w:val="both"/>
        <w:rPr>
          <w:rFonts w:ascii="Palatino Linotype" w:hAnsi="Palatino Linotype" w:cs="Arial"/>
          <w:color w:val="000000" w:themeColor="text1"/>
        </w:rPr>
      </w:pPr>
      <w:r w:rsidRPr="007F0650">
        <w:rPr>
          <w:rFonts w:ascii="Palatino Linotype" w:eastAsia="Times New Roman" w:hAnsi="Palatino Linotype"/>
          <w:color w:val="000000" w:themeColor="text1"/>
          <w:lang w:val="es-ES"/>
        </w:rPr>
        <w:t>Ahora bien, con respecto a los recibos donde consten las primas por concepto de vacaciones</w:t>
      </w:r>
      <w:r w:rsidR="00786703" w:rsidRPr="007F0650">
        <w:rPr>
          <w:rFonts w:ascii="Palatino Linotype" w:eastAsia="Times New Roman" w:hAnsi="Palatino Linotype"/>
          <w:color w:val="000000" w:themeColor="text1"/>
          <w:lang w:val="es-ES"/>
        </w:rPr>
        <w:t xml:space="preserve"> de los servidores públicos referidos en el segundo punto de la solicitud</w:t>
      </w:r>
      <w:r w:rsidRPr="007F0650">
        <w:rPr>
          <w:rFonts w:ascii="Palatino Linotype" w:eastAsia="Times New Roman" w:hAnsi="Palatino Linotype"/>
          <w:color w:val="000000" w:themeColor="text1"/>
          <w:lang w:val="es-ES"/>
        </w:rPr>
        <w:t xml:space="preserve">, </w:t>
      </w:r>
      <w:r w:rsidRPr="007F0650">
        <w:rPr>
          <w:rFonts w:ascii="Palatino Linotype" w:hAnsi="Palatino Linotype" w:cs="Arial"/>
          <w:bCs/>
          <w:color w:val="000000" w:themeColor="text1"/>
        </w:rPr>
        <w:t xml:space="preserve">el </w:t>
      </w:r>
      <w:r w:rsidRPr="007F0650">
        <w:rPr>
          <w:rFonts w:ascii="Palatino Linotype" w:hAnsi="Palatino Linotype" w:cs="Arial"/>
          <w:color w:val="000000" w:themeColor="text1"/>
        </w:rPr>
        <w:t xml:space="preserve">artículo 3, fracción XXXII del </w:t>
      </w:r>
      <w:r w:rsidRPr="007F0650">
        <w:rPr>
          <w:rFonts w:ascii="Palatino Linotype" w:hAnsi="Palatino Linotype" w:cs="Arial"/>
          <w:b/>
          <w:color w:val="000000" w:themeColor="text1"/>
        </w:rPr>
        <w:t xml:space="preserve">Código Financiero del Estado de México y Municipios </w:t>
      </w:r>
      <w:r w:rsidRPr="007F0650">
        <w:rPr>
          <w:rFonts w:ascii="Palatino Linotype" w:hAnsi="Palatino Linotype" w:cs="Arial"/>
          <w:color w:val="000000" w:themeColor="text1"/>
        </w:rPr>
        <w:t xml:space="preserve">establece lo siguiente: </w:t>
      </w:r>
    </w:p>
    <w:p w:rsidR="00661C4E" w:rsidRPr="007F0650" w:rsidRDefault="00661C4E" w:rsidP="007F0650">
      <w:pPr>
        <w:tabs>
          <w:tab w:val="left" w:pos="7938"/>
        </w:tabs>
        <w:spacing w:line="360" w:lineRule="auto"/>
        <w:ind w:left="1134"/>
        <w:jc w:val="both"/>
        <w:rPr>
          <w:rFonts w:ascii="Palatino Linotype" w:hAnsi="Palatino Linotype" w:cs="Arial"/>
          <w:bCs/>
          <w:i/>
          <w:color w:val="000000" w:themeColor="text1"/>
        </w:rPr>
      </w:pPr>
      <w:r w:rsidRPr="007F0650">
        <w:rPr>
          <w:rFonts w:ascii="Palatino Linotype" w:hAnsi="Palatino Linotype" w:cs="Arial"/>
          <w:b/>
          <w:bCs/>
          <w:i/>
          <w:color w:val="000000" w:themeColor="text1"/>
        </w:rPr>
        <w:t>Artículo 3.-</w:t>
      </w:r>
      <w:r w:rsidRPr="007F0650">
        <w:rPr>
          <w:rFonts w:ascii="Palatino Linotype" w:hAnsi="Palatino Linotype" w:cs="Arial"/>
          <w:bCs/>
          <w:i/>
          <w:color w:val="000000" w:themeColor="text1"/>
        </w:rPr>
        <w:t xml:space="preserve"> Para efectos de este Código, Ley de Ingresos del Estado y del Presupuesto de Egresos se entenderá por:</w:t>
      </w:r>
    </w:p>
    <w:p w:rsidR="00661C4E" w:rsidRPr="007F0650" w:rsidRDefault="00661C4E" w:rsidP="007F0650">
      <w:pPr>
        <w:tabs>
          <w:tab w:val="left" w:pos="7938"/>
        </w:tabs>
        <w:spacing w:line="360" w:lineRule="auto"/>
        <w:ind w:left="1134"/>
        <w:jc w:val="both"/>
        <w:rPr>
          <w:rFonts w:ascii="Palatino Linotype" w:hAnsi="Palatino Linotype" w:cs="Arial"/>
          <w:bCs/>
          <w:i/>
          <w:color w:val="000000" w:themeColor="text1"/>
        </w:rPr>
      </w:pPr>
      <w:r w:rsidRPr="007F0650">
        <w:rPr>
          <w:rFonts w:ascii="Palatino Linotype" w:hAnsi="Palatino Linotype" w:cs="Arial"/>
          <w:bCs/>
          <w:i/>
          <w:color w:val="000000" w:themeColor="text1"/>
        </w:rPr>
        <w:t>(…)</w:t>
      </w:r>
    </w:p>
    <w:p w:rsidR="00661C4E" w:rsidRPr="007F0650" w:rsidRDefault="00661C4E" w:rsidP="007F0650">
      <w:pPr>
        <w:tabs>
          <w:tab w:val="left" w:pos="7938"/>
        </w:tabs>
        <w:spacing w:line="360" w:lineRule="auto"/>
        <w:ind w:left="1134"/>
        <w:jc w:val="both"/>
        <w:rPr>
          <w:rFonts w:ascii="Palatino Linotype" w:hAnsi="Palatino Linotype" w:cs="Arial"/>
          <w:bCs/>
          <w:i/>
          <w:color w:val="000000" w:themeColor="text1"/>
        </w:rPr>
      </w:pPr>
      <w:r w:rsidRPr="007F0650">
        <w:rPr>
          <w:rFonts w:ascii="Palatino Linotype" w:hAnsi="Palatino Linotype" w:cs="Arial"/>
          <w:b/>
          <w:bCs/>
          <w:i/>
          <w:color w:val="000000" w:themeColor="text1"/>
        </w:rPr>
        <w:t xml:space="preserve">XXXII. Remuneración: </w:t>
      </w:r>
      <w:r w:rsidRPr="007F0650">
        <w:rPr>
          <w:rFonts w:ascii="Palatino Linotype" w:hAnsi="Palatino Linotype" w:cs="Arial"/>
          <w:bCs/>
          <w:i/>
          <w:color w:val="000000" w:themeColor="text1"/>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61C4E" w:rsidRPr="007F0650" w:rsidRDefault="00661C4E" w:rsidP="007F0650">
      <w:pPr>
        <w:tabs>
          <w:tab w:val="left" w:pos="7938"/>
        </w:tabs>
        <w:spacing w:line="360" w:lineRule="auto"/>
        <w:ind w:left="1134"/>
        <w:jc w:val="both"/>
        <w:rPr>
          <w:rFonts w:ascii="Palatino Linotype" w:hAnsi="Palatino Linotype" w:cs="Arial"/>
          <w:bCs/>
          <w:i/>
          <w:color w:val="000000" w:themeColor="text1"/>
        </w:rPr>
      </w:pPr>
      <w:r w:rsidRPr="007F0650">
        <w:rPr>
          <w:rFonts w:ascii="Palatino Linotype" w:hAnsi="Palatino Linotype" w:cs="Arial"/>
          <w:bCs/>
          <w:i/>
          <w:color w:val="000000" w:themeColor="text1"/>
        </w:rPr>
        <w:t>(…)</w:t>
      </w:r>
    </w:p>
    <w:p w:rsidR="00661C4E" w:rsidRPr="007F0650" w:rsidRDefault="00661C4E" w:rsidP="007F0650">
      <w:pPr>
        <w:spacing w:line="360" w:lineRule="auto"/>
        <w:ind w:left="567"/>
        <w:jc w:val="both"/>
        <w:rPr>
          <w:rFonts w:ascii="Palatino Linotype" w:hAnsi="Palatino Linotype" w:cs="Arial"/>
          <w:bCs/>
          <w:i/>
          <w:color w:val="000000" w:themeColor="text1"/>
        </w:rPr>
      </w:pPr>
    </w:p>
    <w:p w:rsidR="00661C4E" w:rsidRPr="007F0650" w:rsidRDefault="00661C4E" w:rsidP="007F0650">
      <w:pPr>
        <w:pStyle w:val="Prrafodelista"/>
        <w:numPr>
          <w:ilvl w:val="0"/>
          <w:numId w:val="11"/>
        </w:numPr>
        <w:spacing w:line="360" w:lineRule="auto"/>
        <w:ind w:left="0" w:firstLine="0"/>
        <w:jc w:val="both"/>
        <w:rPr>
          <w:rFonts w:ascii="Palatino Linotype" w:hAnsi="Palatino Linotype" w:cs="Arial"/>
          <w:color w:val="000000" w:themeColor="text1"/>
        </w:rPr>
      </w:pPr>
      <w:r w:rsidRPr="007F0650">
        <w:rPr>
          <w:rFonts w:ascii="Palatino Linotype" w:hAnsi="Palatino Linotype" w:cs="Arial"/>
          <w:color w:val="000000" w:themeColor="text1"/>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w:t>
      </w:r>
      <w:r w:rsidRPr="007F0650">
        <w:rPr>
          <w:rFonts w:ascii="Palatino Linotype" w:hAnsi="Palatino Linotype" w:cs="Arial"/>
          <w:b/>
          <w:i/>
          <w:color w:val="000000" w:themeColor="text1"/>
        </w:rPr>
        <w:t>primas</w:t>
      </w:r>
      <w:r w:rsidRPr="007F0650">
        <w:rPr>
          <w:rFonts w:ascii="Palatino Linotype" w:hAnsi="Palatino Linotype" w:cs="Arial"/>
          <w:color w:val="000000" w:themeColor="text1"/>
        </w:rPr>
        <w:t xml:space="preserve">, comisiones, </w:t>
      </w:r>
      <w:r w:rsidRPr="007F0650">
        <w:rPr>
          <w:rFonts w:ascii="Palatino Linotype" w:hAnsi="Palatino Linotype" w:cs="Arial"/>
          <w:color w:val="000000" w:themeColor="text1"/>
        </w:rPr>
        <w:lastRenderedPageBreak/>
        <w:t>prestaciones en especie y cualquier otra percepción entregada con motivo del cargo desempeñado; remuneraciones que según el texto constitucional serán públicas.</w:t>
      </w:r>
    </w:p>
    <w:p w:rsidR="00661C4E" w:rsidRPr="007F0650" w:rsidRDefault="00661C4E" w:rsidP="007F0650">
      <w:pPr>
        <w:spacing w:line="360" w:lineRule="auto"/>
        <w:jc w:val="both"/>
        <w:rPr>
          <w:rFonts w:ascii="Palatino Linotype" w:eastAsia="Palatino Linotype" w:hAnsi="Palatino Linotype" w:cs="Palatino Linotype"/>
          <w:color w:val="000000" w:themeColor="text1"/>
        </w:rPr>
      </w:pPr>
    </w:p>
    <w:p w:rsidR="00661C4E" w:rsidRPr="007F0650" w:rsidRDefault="00661C4E" w:rsidP="007F0650">
      <w:pPr>
        <w:pStyle w:val="Prrafodelista"/>
        <w:numPr>
          <w:ilvl w:val="0"/>
          <w:numId w:val="1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Información que puede contenerse, entre otros documentos, la remuneración bruta y neta de todos los servidores públicos, así como en el tabulador de sueldos, tal como lo refiere el artículo 92 fracción VIII de la Ley de Transparencia Y Acceso a la Información Pública del Estado de México y Municipios, que establece:</w:t>
      </w:r>
    </w:p>
    <w:p w:rsidR="00661C4E" w:rsidRPr="007F0650" w:rsidRDefault="00661C4E" w:rsidP="007F0650">
      <w:pPr>
        <w:tabs>
          <w:tab w:val="left" w:pos="709"/>
        </w:tabs>
        <w:spacing w:line="276" w:lineRule="auto"/>
        <w:ind w:left="1134"/>
        <w:jc w:val="both"/>
        <w:rPr>
          <w:rFonts w:ascii="Palatino Linotype" w:hAnsi="Palatino Linotype" w:cs="Arial"/>
          <w:i/>
          <w:color w:val="000000" w:themeColor="text1"/>
        </w:rPr>
      </w:pPr>
      <w:r w:rsidRPr="007F0650">
        <w:rPr>
          <w:rFonts w:ascii="Palatino Linotype" w:hAnsi="Palatino Linotype" w:cs="Arial"/>
          <w:i/>
          <w:color w:val="000000" w:themeColor="text1"/>
        </w:rPr>
        <w:t>“</w:t>
      </w:r>
      <w:r w:rsidRPr="007F0650">
        <w:rPr>
          <w:rFonts w:ascii="Palatino Linotype" w:hAnsi="Palatino Linotype" w:cs="Arial"/>
          <w:b/>
          <w:i/>
          <w:color w:val="000000" w:themeColor="text1"/>
        </w:rPr>
        <w:t>Artículo 92.</w:t>
      </w:r>
      <w:r w:rsidRPr="007F0650">
        <w:rPr>
          <w:rFonts w:ascii="Palatino Linotype" w:hAnsi="Palatino Linotype" w:cs="Arial"/>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61C4E" w:rsidRPr="007F0650" w:rsidRDefault="00661C4E" w:rsidP="007F0650">
      <w:pPr>
        <w:tabs>
          <w:tab w:val="left" w:pos="709"/>
        </w:tabs>
        <w:spacing w:line="276" w:lineRule="auto"/>
        <w:ind w:left="1134"/>
        <w:jc w:val="both"/>
        <w:rPr>
          <w:rFonts w:ascii="Palatino Linotype" w:hAnsi="Palatino Linotype" w:cs="Arial"/>
          <w:i/>
          <w:color w:val="000000" w:themeColor="text1"/>
        </w:rPr>
      </w:pPr>
      <w:r w:rsidRPr="007F0650">
        <w:rPr>
          <w:rFonts w:ascii="Palatino Linotype" w:hAnsi="Palatino Linotype" w:cs="Arial"/>
          <w:i/>
          <w:color w:val="000000" w:themeColor="text1"/>
        </w:rPr>
        <w:t>…</w:t>
      </w:r>
    </w:p>
    <w:p w:rsidR="00661C4E" w:rsidRPr="007F0650" w:rsidRDefault="00661C4E" w:rsidP="007F0650">
      <w:pPr>
        <w:pStyle w:val="Prrafodelista"/>
        <w:numPr>
          <w:ilvl w:val="2"/>
          <w:numId w:val="12"/>
        </w:numPr>
        <w:tabs>
          <w:tab w:val="left" w:pos="709"/>
        </w:tabs>
        <w:spacing w:line="276" w:lineRule="auto"/>
        <w:ind w:left="1843" w:firstLine="0"/>
        <w:contextualSpacing w:val="0"/>
        <w:jc w:val="both"/>
        <w:rPr>
          <w:rFonts w:ascii="Palatino Linotype" w:hAnsi="Palatino Linotype" w:cs="Arial"/>
          <w:i/>
          <w:color w:val="000000" w:themeColor="text1"/>
        </w:rPr>
      </w:pPr>
      <w:r w:rsidRPr="007F0650">
        <w:rPr>
          <w:rFonts w:ascii="Palatino Linotype" w:hAnsi="Palatino Linotype" w:cs="Arial"/>
          <w:i/>
          <w:color w:val="000000" w:themeColor="text1"/>
        </w:rPr>
        <w:t xml:space="preserve">La remuneración </w:t>
      </w:r>
      <w:r w:rsidRPr="007F0650">
        <w:rPr>
          <w:rFonts w:ascii="Palatino Linotype" w:hAnsi="Palatino Linotype" w:cs="Arial"/>
          <w:b/>
          <w:bCs/>
          <w:i/>
          <w:color w:val="000000" w:themeColor="text1"/>
          <w:u w:val="single"/>
        </w:rPr>
        <w:t>bruta y neta</w:t>
      </w:r>
      <w:r w:rsidRPr="007F0650">
        <w:rPr>
          <w:rFonts w:ascii="Palatino Linotype" w:hAnsi="Palatino Linotype" w:cs="Arial"/>
          <w:i/>
          <w:color w:val="000000" w:themeColor="text1"/>
          <w:u w:val="single"/>
        </w:rPr>
        <w:t xml:space="preserve"> </w:t>
      </w:r>
      <w:r w:rsidRPr="007F0650">
        <w:rPr>
          <w:rFonts w:ascii="Palatino Linotype" w:hAnsi="Palatino Linotype" w:cs="Arial"/>
          <w:i/>
          <w:color w:val="000000" w:themeColor="text1"/>
        </w:rPr>
        <w:t xml:space="preserve">de todos los servidores públicos de base o de confianza, de todas las percepciones, incluyendo sueldos, prestaciones, gratificaciones, </w:t>
      </w:r>
      <w:r w:rsidRPr="007F0650">
        <w:rPr>
          <w:rFonts w:ascii="Palatino Linotype" w:hAnsi="Palatino Linotype" w:cs="Arial"/>
          <w:b/>
          <w:i/>
          <w:color w:val="000000" w:themeColor="text1"/>
        </w:rPr>
        <w:t>primas,</w:t>
      </w:r>
      <w:r w:rsidRPr="007F0650">
        <w:rPr>
          <w:rFonts w:ascii="Palatino Linotype" w:hAnsi="Palatino Linotype" w:cs="Arial"/>
          <w:i/>
          <w:color w:val="000000" w:themeColor="text1"/>
        </w:rPr>
        <w:t xml:space="preserve"> comisiones, dietas, bonos, estímulos, ingresos y sistemas de compensación, señalando la periodicidad de dicha remuneración;</w:t>
      </w:r>
    </w:p>
    <w:p w:rsidR="00661C4E" w:rsidRPr="007F0650" w:rsidRDefault="00661C4E" w:rsidP="007F0650">
      <w:pPr>
        <w:spacing w:line="360" w:lineRule="auto"/>
        <w:jc w:val="both"/>
        <w:rPr>
          <w:rFonts w:ascii="Palatino Linotype" w:eastAsia="Palatino Linotype" w:hAnsi="Palatino Linotype" w:cs="Palatino Linotype"/>
          <w:color w:val="000000" w:themeColor="text1"/>
        </w:rPr>
      </w:pPr>
    </w:p>
    <w:p w:rsidR="00661C4E" w:rsidRPr="007F0650" w:rsidRDefault="00661C4E" w:rsidP="007F0650">
      <w:pPr>
        <w:pStyle w:val="Prrafodelista"/>
        <w:numPr>
          <w:ilvl w:val="0"/>
          <w:numId w:val="1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Calibri" w:hAnsi="Palatino Linotype"/>
          <w:color w:val="000000" w:themeColor="text1"/>
        </w:rPr>
        <w:t xml:space="preserve">Por lo anterior, se visualiza que el </w:t>
      </w:r>
      <w:r w:rsidRPr="007F0650">
        <w:rPr>
          <w:rFonts w:ascii="Palatino Linotype" w:eastAsia="Calibri" w:hAnsi="Palatino Linotype"/>
          <w:b/>
          <w:color w:val="000000" w:themeColor="text1"/>
        </w:rPr>
        <w:t>Sujeto Obligado</w:t>
      </w:r>
      <w:r w:rsidRPr="007F0650">
        <w:rPr>
          <w:rFonts w:ascii="Palatino Linotype" w:eastAsia="Calibri" w:hAnsi="Palatino Linotype"/>
          <w:color w:val="000000" w:themeColor="text1"/>
        </w:rPr>
        <w:t xml:space="preserve"> cuenta con un documento idóneo para la entrega de l</w:t>
      </w:r>
      <w:r w:rsidR="00786703" w:rsidRPr="007F0650">
        <w:rPr>
          <w:rFonts w:ascii="Palatino Linotype" w:eastAsia="Calibri" w:hAnsi="Palatino Linotype"/>
          <w:color w:val="000000" w:themeColor="text1"/>
        </w:rPr>
        <w:t>a información correspondiente a la prima vacacional</w:t>
      </w:r>
      <w:r w:rsidRPr="007F0650">
        <w:rPr>
          <w:rFonts w:ascii="Palatino Linotype" w:eastAsia="Calibri" w:hAnsi="Palatino Linotype"/>
          <w:color w:val="000000" w:themeColor="text1"/>
        </w:rPr>
        <w:t>,</w:t>
      </w:r>
      <w:r w:rsidRPr="007F0650">
        <w:rPr>
          <w:rFonts w:ascii="Palatino Linotype" w:eastAsia="Calibri" w:hAnsi="Palatino Linotype"/>
          <w:b/>
          <w:color w:val="000000" w:themeColor="text1"/>
        </w:rPr>
        <w:t xml:space="preserve"> </w:t>
      </w:r>
      <w:r w:rsidRPr="007F0650">
        <w:rPr>
          <w:rFonts w:ascii="Palatino Linotype" w:eastAsia="Calibri" w:hAnsi="Palatino Linotype"/>
          <w:color w:val="000000" w:themeColor="text1"/>
        </w:rPr>
        <w:t>de</w:t>
      </w:r>
      <w:r w:rsidR="00786703" w:rsidRPr="007F0650">
        <w:rPr>
          <w:rFonts w:ascii="Palatino Linotype" w:eastAsia="Calibri" w:hAnsi="Palatino Linotype"/>
          <w:color w:val="000000" w:themeColor="text1"/>
        </w:rPr>
        <w:t xml:space="preserve"> </w:t>
      </w:r>
      <w:r w:rsidRPr="007F0650">
        <w:rPr>
          <w:rFonts w:ascii="Palatino Linotype" w:eastAsia="Calibri" w:hAnsi="Palatino Linotype"/>
          <w:color w:val="000000" w:themeColor="text1"/>
        </w:rPr>
        <w:t>l</w:t>
      </w:r>
      <w:r w:rsidR="00786703" w:rsidRPr="007F0650">
        <w:rPr>
          <w:rFonts w:ascii="Palatino Linotype" w:eastAsia="Calibri" w:hAnsi="Palatino Linotype"/>
          <w:color w:val="000000" w:themeColor="text1"/>
        </w:rPr>
        <w:t>os</w:t>
      </w:r>
      <w:r w:rsidRPr="007F0650">
        <w:rPr>
          <w:rFonts w:ascii="Palatino Linotype" w:eastAsia="Calibri" w:hAnsi="Palatino Linotype"/>
          <w:color w:val="000000" w:themeColor="text1"/>
        </w:rPr>
        <w:t xml:space="preserve"> servidor</w:t>
      </w:r>
      <w:r w:rsidR="00786703" w:rsidRPr="007F0650">
        <w:rPr>
          <w:rFonts w:ascii="Palatino Linotype" w:eastAsia="Calibri" w:hAnsi="Palatino Linotype"/>
          <w:color w:val="000000" w:themeColor="text1"/>
        </w:rPr>
        <w:t>es</w:t>
      </w:r>
      <w:r w:rsidRPr="007F0650">
        <w:rPr>
          <w:rFonts w:ascii="Palatino Linotype" w:eastAsia="Calibri" w:hAnsi="Palatino Linotype"/>
          <w:color w:val="000000" w:themeColor="text1"/>
        </w:rPr>
        <w:t xml:space="preserve"> público</w:t>
      </w:r>
      <w:r w:rsidR="00786703" w:rsidRPr="007F0650">
        <w:rPr>
          <w:rFonts w:ascii="Palatino Linotype" w:eastAsia="Calibri" w:hAnsi="Palatino Linotype"/>
          <w:color w:val="000000" w:themeColor="text1"/>
        </w:rPr>
        <w:t>s</w:t>
      </w:r>
      <w:r w:rsidRPr="007F0650">
        <w:rPr>
          <w:rFonts w:ascii="Palatino Linotype" w:eastAsia="Calibri" w:hAnsi="Palatino Linotype"/>
          <w:color w:val="000000" w:themeColor="text1"/>
        </w:rPr>
        <w:t xml:space="preserve"> referido</w:t>
      </w:r>
      <w:r w:rsidR="00786703" w:rsidRPr="007F0650">
        <w:rPr>
          <w:rFonts w:ascii="Palatino Linotype" w:eastAsia="Calibri" w:hAnsi="Palatino Linotype"/>
          <w:color w:val="000000" w:themeColor="text1"/>
        </w:rPr>
        <w:t>s</w:t>
      </w:r>
      <w:r w:rsidRPr="007F0650">
        <w:rPr>
          <w:rFonts w:ascii="Palatino Linotype" w:eastAsia="Calibri" w:hAnsi="Palatino Linotype"/>
          <w:color w:val="000000" w:themeColor="text1"/>
        </w:rPr>
        <w:t xml:space="preserve"> en la solicitud de información.</w:t>
      </w:r>
    </w:p>
    <w:p w:rsidR="00661C4E" w:rsidRPr="007F0650" w:rsidRDefault="00661C4E" w:rsidP="007F0650">
      <w:pPr>
        <w:spacing w:line="360" w:lineRule="auto"/>
        <w:jc w:val="both"/>
        <w:rPr>
          <w:rFonts w:ascii="Palatino Linotype" w:eastAsia="Palatino Linotype" w:hAnsi="Palatino Linotype" w:cs="Palatino Linotype"/>
          <w:color w:val="000000" w:themeColor="text1"/>
        </w:rPr>
      </w:pPr>
    </w:p>
    <w:p w:rsidR="00661C4E" w:rsidRPr="007F0650" w:rsidRDefault="00661C4E" w:rsidP="007F0650">
      <w:pPr>
        <w:pStyle w:val="Prrafodelista"/>
        <w:numPr>
          <w:ilvl w:val="0"/>
          <w:numId w:val="1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Para lo cual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7F0650">
        <w:rPr>
          <w:rFonts w:ascii="Palatino Linotype" w:eastAsia="Palatino Linotype" w:hAnsi="Palatino Linotype" w:cs="Palatino Linotype"/>
          <w:color w:val="000000" w:themeColor="text1"/>
        </w:rPr>
        <w:lastRenderedPageBreak/>
        <w:t>Pública, que deben de difundir los sujetos obligados en los portales de Internet y en la Plataforma Nacional de Transparencia, respecto de la fracción VIII del artículo 70 de la Ley General de Transparencia y Acceso a la Información Pública, homologa del artículo 92 fracción VIII de la Ley local antes transcrito, establece los siguientes Criterios para la publicación de la información pública atingente a la referida fracción, siendo los siguientes:</w:t>
      </w:r>
    </w:p>
    <w:p w:rsidR="00661C4E" w:rsidRPr="007F0650" w:rsidRDefault="00661C4E" w:rsidP="007F0650">
      <w:pPr>
        <w:spacing w:line="276" w:lineRule="auto"/>
        <w:ind w:left="1985"/>
        <w:jc w:val="both"/>
        <w:rPr>
          <w:rFonts w:ascii="Palatino Linotype" w:eastAsia="Palatino Linotype" w:hAnsi="Palatino Linotype" w:cs="Palatino Linotype"/>
          <w:b/>
          <w:i/>
          <w:iCs/>
          <w:color w:val="000000" w:themeColor="text1"/>
        </w:rPr>
      </w:pPr>
      <w:r w:rsidRPr="007F0650">
        <w:rPr>
          <w:rFonts w:ascii="Palatino Linotype" w:eastAsia="Palatino Linotype" w:hAnsi="Palatino Linotype" w:cs="Palatino Linotype"/>
          <w:b/>
          <w:i/>
          <w:iCs/>
          <w:color w:val="000000" w:themeColor="text1"/>
        </w:rPr>
        <w:t>Criterios sustantivos de contenido:</w:t>
      </w:r>
    </w:p>
    <w:p w:rsidR="00661C4E" w:rsidRPr="007F0650" w:rsidRDefault="00661C4E" w:rsidP="007F0650">
      <w:pPr>
        <w:spacing w:line="276" w:lineRule="auto"/>
        <w:ind w:left="1985"/>
        <w:jc w:val="both"/>
        <w:rPr>
          <w:rFonts w:ascii="Palatino Linotype" w:eastAsia="Palatino Linotype" w:hAnsi="Palatino Linotype" w:cs="Palatino Linotype"/>
          <w:i/>
          <w:iCs/>
          <w:color w:val="000000" w:themeColor="text1"/>
        </w:rPr>
      </w:pP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2</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Clave o nivel del puesto (en su caso, de acuerdo con el catálogo que regule la actividad del sujeto obligado)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3</w:t>
      </w:r>
      <w:r w:rsidRPr="007F0650">
        <w:rPr>
          <w:rFonts w:ascii="Palatino Linotype" w:eastAsia="Palatino Linotype" w:hAnsi="Palatino Linotype" w:cs="Palatino Linotype"/>
          <w:i/>
          <w:iCs/>
          <w:color w:val="000000" w:themeColor="text1"/>
        </w:rPr>
        <w:tab/>
        <w:t xml:space="preserve">Denominación o descripción del puesto (de acuerdo con el catálogo que en su caso regule la actividad del sujeto obligado)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u w:val="single"/>
        </w:rPr>
      </w:pPr>
      <w:r w:rsidRPr="007F0650">
        <w:rPr>
          <w:rFonts w:ascii="Palatino Linotype" w:eastAsia="Palatino Linotype" w:hAnsi="Palatino Linotype" w:cs="Palatino Linotype"/>
          <w:b/>
          <w:i/>
          <w:iCs/>
          <w:color w:val="000000" w:themeColor="text1"/>
          <w:u w:val="single"/>
        </w:rPr>
        <w:t>Criterio 4</w:t>
      </w:r>
      <w:r w:rsidRPr="007F0650">
        <w:rPr>
          <w:rFonts w:ascii="Palatino Linotype" w:eastAsia="Palatino Linotype" w:hAnsi="Palatino Linotype" w:cs="Palatino Linotype"/>
          <w:i/>
          <w:iCs/>
          <w:color w:val="000000" w:themeColor="text1"/>
          <w:u w:val="single"/>
        </w:rPr>
        <w:t xml:space="preserve"> </w:t>
      </w:r>
      <w:r w:rsidRPr="007F0650">
        <w:rPr>
          <w:rFonts w:ascii="Palatino Linotype" w:eastAsia="Palatino Linotype" w:hAnsi="Palatino Linotype" w:cs="Palatino Linotype"/>
          <w:i/>
          <w:iCs/>
          <w:color w:val="000000" w:themeColor="text1"/>
          <w:u w:val="single"/>
        </w:rPr>
        <w:tab/>
      </w:r>
      <w:r w:rsidRPr="007F0650">
        <w:rPr>
          <w:rFonts w:ascii="Palatino Linotype" w:eastAsia="Palatino Linotype" w:hAnsi="Palatino Linotype" w:cs="Palatino Linotype"/>
          <w:b/>
          <w:i/>
          <w:iCs/>
          <w:color w:val="000000" w:themeColor="text1"/>
          <w:u w:val="single"/>
        </w:rPr>
        <w:t>Denominación del cargo (de conformidad con nombramiento otorgado)</w:t>
      </w:r>
      <w:r w:rsidRPr="007F0650">
        <w:rPr>
          <w:rFonts w:ascii="Palatino Linotype" w:eastAsia="Palatino Linotype" w:hAnsi="Palatino Linotype" w:cs="Palatino Linotype"/>
          <w:i/>
          <w:iCs/>
          <w:color w:val="000000" w:themeColor="text1"/>
          <w:u w:val="single"/>
        </w:rPr>
        <w:t xml:space="preserve">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5</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Área de adscripción (de acuerdo con el catálogo de unidades administrativas o puestos, si así corresponde)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6</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Nombre completo del(a) servidor(a) público(a) y/o toda persona que desempeñe un empleo, cargo o comisión y/o ejerzan actos de autoridad (nombre [s], primer apellido, segundo apellido)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7</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Sexo: Femenino/Masculino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u w:val="single"/>
        </w:rPr>
      </w:pPr>
      <w:r w:rsidRPr="007F0650">
        <w:rPr>
          <w:rFonts w:ascii="Palatino Linotype" w:eastAsia="Palatino Linotype" w:hAnsi="Palatino Linotype" w:cs="Palatino Linotype"/>
          <w:b/>
          <w:i/>
          <w:iCs/>
          <w:color w:val="000000" w:themeColor="text1"/>
          <w:u w:val="single"/>
        </w:rPr>
        <w:t xml:space="preserve">Criterio 8 </w:t>
      </w:r>
      <w:r w:rsidRPr="007F0650">
        <w:rPr>
          <w:rFonts w:ascii="Palatino Linotype" w:eastAsia="Palatino Linotype" w:hAnsi="Palatino Linotype" w:cs="Palatino Linotype"/>
          <w:b/>
          <w:i/>
          <w:iCs/>
          <w:color w:val="000000" w:themeColor="text1"/>
          <w:u w:val="single"/>
        </w:rPr>
        <w:tab/>
      </w:r>
      <w:r w:rsidRPr="007F0650">
        <w:rPr>
          <w:rFonts w:ascii="Palatino Linotype" w:eastAsia="Palatino Linotype" w:hAnsi="Palatino Linotype" w:cs="Palatino Linotype"/>
          <w:i/>
          <w:iCs/>
          <w:color w:val="000000" w:themeColor="text1"/>
          <w:u w:val="single"/>
        </w:rPr>
        <w:t xml:space="preserve">Remuneración mensual bruta (se refiere a las percepciones totales sin descuento alguno):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u w:val="single"/>
        </w:rPr>
      </w:pPr>
      <w:r w:rsidRPr="007F0650">
        <w:rPr>
          <w:rFonts w:ascii="Palatino Linotype" w:eastAsia="Palatino Linotype" w:hAnsi="Palatino Linotype" w:cs="Palatino Linotype"/>
          <w:i/>
          <w:iCs/>
          <w:color w:val="000000" w:themeColor="text1"/>
        </w:rPr>
        <w:lastRenderedPageBreak/>
        <w:t xml:space="preserve">Criterio 9 </w:t>
      </w:r>
      <w:r w:rsidRPr="007F0650">
        <w:rPr>
          <w:rFonts w:ascii="Palatino Linotype" w:eastAsia="Palatino Linotype" w:hAnsi="Palatino Linotype" w:cs="Palatino Linotype"/>
          <w:i/>
          <w:iCs/>
          <w:color w:val="000000" w:themeColor="text1"/>
        </w:rPr>
        <w:tab/>
      </w:r>
      <w:r w:rsidRPr="007F0650">
        <w:rPr>
          <w:rFonts w:ascii="Palatino Linotype" w:eastAsia="Palatino Linotype" w:hAnsi="Palatino Linotype" w:cs="Palatino Linotype"/>
          <w:i/>
          <w:iCs/>
          <w:color w:val="000000" w:themeColor="text1"/>
          <w:u w:val="single"/>
        </w:rPr>
        <w:t>Remuneración mensual neta (se refiere a la remuneración mensual bruta menos las deducciones genéricas previstas por ley: ISR, ISSSTE, otra [especificar]) (Pesos mexicanos / Otra moneda [especificar nombre y nacionalidad de ésta])</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u w:val="single"/>
        </w:rPr>
      </w:pPr>
      <w:r w:rsidRPr="007F0650">
        <w:rPr>
          <w:rFonts w:ascii="Palatino Linotype" w:eastAsia="Palatino Linotype" w:hAnsi="Palatino Linotype" w:cs="Palatino Linotype"/>
          <w:b/>
          <w:i/>
          <w:iCs/>
          <w:color w:val="000000" w:themeColor="text1"/>
          <w:u w:val="single"/>
        </w:rPr>
        <w:t xml:space="preserve">Criterio 10 </w:t>
      </w:r>
      <w:r w:rsidRPr="007F0650">
        <w:rPr>
          <w:rFonts w:ascii="Palatino Linotype" w:eastAsia="Palatino Linotype" w:hAnsi="Palatino Linotype" w:cs="Palatino Linotype"/>
          <w:b/>
          <w:i/>
          <w:iCs/>
          <w:color w:val="000000" w:themeColor="text1"/>
          <w:u w:val="single"/>
        </w:rPr>
        <w:tab/>
      </w:r>
      <w:r w:rsidRPr="007F0650">
        <w:rPr>
          <w:rFonts w:ascii="Palatino Linotype" w:eastAsia="Palatino Linotype" w:hAnsi="Palatino Linotype" w:cs="Palatino Linotype"/>
          <w:i/>
          <w:iCs/>
          <w:color w:val="000000" w:themeColor="text1"/>
          <w:u w:val="single"/>
        </w:rPr>
        <w:t xml:space="preserve">Percepciones en efectivo o en especie y adicionales, así como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11</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Ingresos y sistemas de compensación, así como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12</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Gratificaciones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b/>
          <w:i/>
          <w:iCs/>
          <w:color w:val="000000" w:themeColor="text1"/>
        </w:rPr>
      </w:pPr>
      <w:r w:rsidRPr="007F0650">
        <w:rPr>
          <w:rFonts w:ascii="Palatino Linotype" w:eastAsia="Palatino Linotype" w:hAnsi="Palatino Linotype" w:cs="Palatino Linotype"/>
          <w:b/>
          <w:i/>
          <w:iCs/>
          <w:color w:val="000000" w:themeColor="text1"/>
        </w:rPr>
        <w:t>Criterio 13</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r>
      <w:r w:rsidRPr="007F0650">
        <w:rPr>
          <w:rFonts w:ascii="Palatino Linotype" w:eastAsia="Palatino Linotype" w:hAnsi="Palatino Linotype" w:cs="Palatino Linotype"/>
          <w:b/>
          <w:i/>
          <w:iCs/>
          <w:color w:val="000000" w:themeColor="text1"/>
        </w:rPr>
        <w:t xml:space="preserve">Primas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14</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Comisiones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15</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Dietas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16</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Bonos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17</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Estímulos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18</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Apoyos económicos y su periodicidad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19</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 xml:space="preserve">Prestaciones económicas y/o en especie que se otorguen por tipo de trabajador y de conformidad con la normatividad correspondiente (Pesos mexicanos / Otra moneda [especificar nombre y nacionalidad de ésta]) </w:t>
      </w:r>
    </w:p>
    <w:p w:rsidR="00661C4E" w:rsidRPr="007F0650" w:rsidRDefault="00661C4E" w:rsidP="007F0650">
      <w:pPr>
        <w:tabs>
          <w:tab w:val="left" w:pos="1418"/>
        </w:tabs>
        <w:spacing w:line="276" w:lineRule="auto"/>
        <w:ind w:left="1985"/>
        <w:jc w:val="both"/>
        <w:rPr>
          <w:rFonts w:ascii="Palatino Linotype" w:eastAsia="Palatino Linotype" w:hAnsi="Palatino Linotype" w:cs="Palatino Linotype"/>
          <w:i/>
          <w:iCs/>
          <w:color w:val="000000" w:themeColor="text1"/>
        </w:rPr>
      </w:pPr>
      <w:r w:rsidRPr="007F0650">
        <w:rPr>
          <w:rFonts w:ascii="Palatino Linotype" w:eastAsia="Palatino Linotype" w:hAnsi="Palatino Linotype" w:cs="Palatino Linotype"/>
          <w:b/>
          <w:i/>
          <w:iCs/>
          <w:color w:val="000000" w:themeColor="text1"/>
        </w:rPr>
        <w:t>Criterio 20</w:t>
      </w:r>
      <w:r w:rsidRPr="007F0650">
        <w:rPr>
          <w:rFonts w:ascii="Palatino Linotype" w:eastAsia="Palatino Linotype" w:hAnsi="Palatino Linotype" w:cs="Palatino Linotype"/>
          <w:i/>
          <w:iCs/>
          <w:color w:val="000000" w:themeColor="text1"/>
        </w:rPr>
        <w:t xml:space="preserve"> </w:t>
      </w:r>
      <w:r w:rsidRPr="007F0650">
        <w:rPr>
          <w:rFonts w:ascii="Palatino Linotype" w:eastAsia="Palatino Linotype" w:hAnsi="Palatino Linotype" w:cs="Palatino Linotype"/>
          <w:i/>
          <w:iCs/>
          <w:color w:val="000000" w:themeColor="text1"/>
        </w:rPr>
        <w:tab/>
        <w:t>Otro tipo de percepción (Pesos mexicanos / Otra moneda [especificar nombre y nacionalidad de ésta])</w:t>
      </w:r>
    </w:p>
    <w:p w:rsidR="00661C4E" w:rsidRPr="007F0650" w:rsidRDefault="00661C4E" w:rsidP="007F0650">
      <w:pPr>
        <w:spacing w:line="360" w:lineRule="auto"/>
        <w:jc w:val="both"/>
        <w:rPr>
          <w:rFonts w:ascii="Palatino Linotype" w:eastAsia="Times New Roman" w:hAnsi="Palatino Linotype"/>
          <w:color w:val="000000" w:themeColor="text1"/>
          <w:lang w:val="es-ES"/>
        </w:rPr>
      </w:pPr>
    </w:p>
    <w:p w:rsidR="00257582" w:rsidRPr="007F0650" w:rsidRDefault="00257582" w:rsidP="007F0650">
      <w:pPr>
        <w:pStyle w:val="Prrafodelista"/>
        <w:numPr>
          <w:ilvl w:val="0"/>
          <w:numId w:val="14"/>
        </w:numPr>
        <w:spacing w:line="360" w:lineRule="auto"/>
        <w:ind w:left="0" w:firstLine="0"/>
        <w:jc w:val="both"/>
        <w:rPr>
          <w:rFonts w:ascii="Palatino Linotype" w:hAnsi="Palatino Linotype"/>
          <w:color w:val="000000" w:themeColor="text1"/>
        </w:rPr>
      </w:pPr>
      <w:r w:rsidRPr="007F0650">
        <w:rPr>
          <w:rFonts w:ascii="Palatino Linotype" w:hAnsi="Palatino Linotype"/>
          <w:color w:val="000000" w:themeColor="text1"/>
        </w:rPr>
        <w:t xml:space="preserve">Por lo que de tales recibos de nómina, la Ley del Trabajo de los Servidores Públicos del Estado y Municipios, en su artículo 220 K, fracciones II y IV, establece los documentos </w:t>
      </w:r>
      <w:r w:rsidRPr="007F0650">
        <w:rPr>
          <w:rFonts w:ascii="Palatino Linotype" w:hAnsi="Palatino Linotype"/>
          <w:color w:val="000000" w:themeColor="text1"/>
        </w:rPr>
        <w:lastRenderedPageBreak/>
        <w:t xml:space="preserve">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rsidR="00257582" w:rsidRPr="007F0650" w:rsidRDefault="00257582" w:rsidP="007F0650">
      <w:pPr>
        <w:tabs>
          <w:tab w:val="left" w:pos="4962"/>
        </w:tabs>
        <w:spacing w:line="360" w:lineRule="auto"/>
        <w:rPr>
          <w:rFonts w:ascii="Palatino Linotype" w:hAnsi="Palatino Linotype"/>
          <w:color w:val="000000" w:themeColor="text1"/>
        </w:rPr>
      </w:pPr>
    </w:p>
    <w:p w:rsidR="00257582" w:rsidRPr="007F0650" w:rsidRDefault="00257582" w:rsidP="007F0650">
      <w:pPr>
        <w:pStyle w:val="Prrafodelista"/>
        <w:numPr>
          <w:ilvl w:val="0"/>
          <w:numId w:val="14"/>
        </w:numPr>
        <w:spacing w:line="360" w:lineRule="auto"/>
        <w:ind w:left="0" w:firstLine="0"/>
        <w:jc w:val="both"/>
        <w:rPr>
          <w:rFonts w:ascii="Palatino Linotype" w:hAnsi="Palatino Linotype"/>
          <w:color w:val="000000" w:themeColor="text1"/>
        </w:rPr>
      </w:pPr>
      <w:r w:rsidRPr="007F0650">
        <w:rPr>
          <w:rFonts w:ascii="Palatino Linotype" w:hAnsi="Palatino Linotype"/>
          <w:color w:val="000000" w:themeColor="text1"/>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257582" w:rsidRPr="007F0650" w:rsidRDefault="00257582" w:rsidP="007F0650">
      <w:pPr>
        <w:tabs>
          <w:tab w:val="left" w:pos="4962"/>
        </w:tabs>
        <w:spacing w:line="276" w:lineRule="auto"/>
        <w:ind w:left="1134"/>
        <w:jc w:val="both"/>
        <w:rPr>
          <w:rFonts w:ascii="Palatino Linotype" w:hAnsi="Palatino Linotype"/>
          <w:i/>
          <w:color w:val="000000" w:themeColor="text1"/>
        </w:rPr>
      </w:pPr>
      <w:r w:rsidRPr="007F0650">
        <w:rPr>
          <w:rFonts w:ascii="Palatino Linotype" w:hAnsi="Palatino Linotype"/>
          <w:i/>
          <w:color w:val="000000" w:themeColor="text1"/>
        </w:rPr>
        <w:t>“</w:t>
      </w:r>
      <w:r w:rsidRPr="007F0650">
        <w:rPr>
          <w:rFonts w:ascii="Palatino Linotype" w:hAnsi="Palatino Linotype"/>
          <w:b/>
          <w:i/>
          <w:color w:val="000000" w:themeColor="text1"/>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sidRPr="007F0650">
        <w:rPr>
          <w:rFonts w:ascii="Palatino Linotype" w:hAnsi="Palatino Linotype"/>
          <w:i/>
          <w:color w:val="000000" w:themeColor="text1"/>
        </w:rPr>
        <w:t>.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257582" w:rsidRPr="007F0650" w:rsidRDefault="00257582" w:rsidP="007F0650">
      <w:pPr>
        <w:pStyle w:val="Prrafodelista"/>
        <w:numPr>
          <w:ilvl w:val="0"/>
          <w:numId w:val="14"/>
        </w:numPr>
        <w:tabs>
          <w:tab w:val="left" w:pos="567"/>
        </w:tabs>
        <w:spacing w:line="360" w:lineRule="auto"/>
        <w:ind w:left="0" w:firstLine="0"/>
        <w:jc w:val="both"/>
        <w:rPr>
          <w:rFonts w:ascii="Palatino Linotype" w:hAnsi="Palatino Linotype"/>
          <w:color w:val="000000" w:themeColor="text1"/>
        </w:rPr>
      </w:pPr>
      <w:r w:rsidRPr="007F0650">
        <w:rPr>
          <w:rFonts w:ascii="Palatino Linotype" w:hAnsi="Palatino Linotype"/>
          <w:color w:val="000000" w:themeColor="text1"/>
        </w:rPr>
        <w:lastRenderedPageBreak/>
        <w:t>De la tesis transcrita, se desprende que en materia burocrática los recibos de pago acreditan los conceptos y montos que en ellos se insertan, y constituyen prueba para demostrar las percepciones y montos que reciben los servidores públicos.</w:t>
      </w:r>
    </w:p>
    <w:p w:rsidR="00257582" w:rsidRPr="007F0650" w:rsidRDefault="00257582" w:rsidP="007F0650">
      <w:pPr>
        <w:tabs>
          <w:tab w:val="left" w:pos="4962"/>
        </w:tabs>
        <w:spacing w:line="360" w:lineRule="auto"/>
        <w:rPr>
          <w:rFonts w:ascii="Palatino Linotype" w:hAnsi="Palatino Linotype"/>
          <w:color w:val="000000" w:themeColor="text1"/>
        </w:rPr>
      </w:pPr>
    </w:p>
    <w:p w:rsidR="00257582" w:rsidRDefault="00257582" w:rsidP="007F0650">
      <w:pPr>
        <w:pStyle w:val="Prrafodelista"/>
        <w:numPr>
          <w:ilvl w:val="0"/>
          <w:numId w:val="14"/>
        </w:numPr>
        <w:tabs>
          <w:tab w:val="left" w:pos="567"/>
        </w:tabs>
        <w:spacing w:line="360" w:lineRule="auto"/>
        <w:ind w:left="0" w:firstLine="0"/>
        <w:jc w:val="both"/>
        <w:rPr>
          <w:rFonts w:ascii="Palatino Linotype" w:hAnsi="Palatino Linotype"/>
          <w:color w:val="000000" w:themeColor="text1"/>
        </w:rPr>
      </w:pPr>
      <w:r w:rsidRPr="007F0650">
        <w:rPr>
          <w:rFonts w:ascii="Palatino Linotype" w:hAnsi="Palatino Linotype"/>
          <w:color w:val="000000" w:themeColor="text1"/>
        </w:rPr>
        <w:t>En ese orden de ideas, los Lineamientos para la integración y presentación de los Informes Trimestrales Estatales y Municipales del Ejercicio Fiscal 2025, establecen que el Sujeto Obligado deberá entregar al Órgano Superior de Fiscalización, los Comprobantes Fiscales Digitales por Internet (recibos de nómina), los cuales deberán ser generados de manera quincenal.</w:t>
      </w:r>
    </w:p>
    <w:p w:rsidR="00F26E7F" w:rsidRPr="007F0650" w:rsidRDefault="00F26E7F" w:rsidP="00F26E7F">
      <w:pPr>
        <w:pStyle w:val="Prrafodelista"/>
        <w:tabs>
          <w:tab w:val="left" w:pos="567"/>
        </w:tabs>
        <w:spacing w:line="360" w:lineRule="auto"/>
        <w:ind w:left="0"/>
        <w:jc w:val="both"/>
        <w:rPr>
          <w:rFonts w:ascii="Palatino Linotype" w:hAnsi="Palatino Linotype"/>
          <w:color w:val="000000" w:themeColor="text1"/>
        </w:rPr>
      </w:pPr>
    </w:p>
    <w:p w:rsidR="007F71AD" w:rsidRPr="007F0650" w:rsidRDefault="00786703" w:rsidP="007F0650">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Times New Roman" w:hAnsi="Palatino Linotype"/>
          <w:color w:val="000000" w:themeColor="text1"/>
          <w:lang w:val="es-ES"/>
        </w:rPr>
        <w:t xml:space="preserve">Ahora bien, de las documentales presentadas por el Sujeto Obligado en respuesta, se advierte que este fue omiso en manifestarse en lo relativo al tercer punto de la solicitud referente a conocer las acciones </w:t>
      </w:r>
      <w:r w:rsidR="007F71AD" w:rsidRPr="007F0650">
        <w:rPr>
          <w:rFonts w:ascii="Palatino Linotype" w:eastAsia="Times New Roman" w:hAnsi="Palatino Linotype"/>
          <w:color w:val="000000" w:themeColor="text1"/>
          <w:lang w:val="es-ES"/>
        </w:rPr>
        <w:t xml:space="preserve">que el Comité de Participación Ciudadana, por lo que </w:t>
      </w:r>
      <w:r w:rsidR="007F71AD" w:rsidRPr="007F0650">
        <w:rPr>
          <w:rFonts w:ascii="Palatino Linotype" w:eastAsia="Palatino Linotype" w:hAnsi="Palatino Linotype" w:cs="Palatino Linotype"/>
          <w:color w:val="000000" w:themeColor="text1"/>
        </w:rPr>
        <w:t>es importante mencionar que a fin de coadyuvar el Sistema Estatal Anticorrupción; así como coordinar las acciones y procedimientos de prevención, detección y sanción de faltas administrativas, actos y hechos de corrupción cada municipio contará con el Sistema Municipal Anticorrupción, el cual de acuerdo a lo establecido en el artículo 62 de la Ley del Sistema Anticorrupción del Estado de México se integrará por:</w:t>
      </w:r>
    </w:p>
    <w:p w:rsidR="007F71AD" w:rsidRPr="007F0650" w:rsidRDefault="007F71AD" w:rsidP="007F0650">
      <w:pPr>
        <w:pBdr>
          <w:top w:val="nil"/>
          <w:left w:val="nil"/>
          <w:bottom w:val="nil"/>
          <w:right w:val="nil"/>
          <w:between w:val="nil"/>
        </w:pBdr>
        <w:tabs>
          <w:tab w:val="left" w:pos="8080"/>
        </w:tabs>
        <w:spacing w:line="360" w:lineRule="auto"/>
        <w:ind w:left="1134"/>
        <w:jc w:val="both"/>
        <w:rPr>
          <w:rFonts w:ascii="Palatino Linotype" w:eastAsia="Palatino Linotype" w:hAnsi="Palatino Linotype" w:cs="Palatino Linotype"/>
          <w:b/>
          <w:i/>
          <w:color w:val="000000" w:themeColor="text1"/>
          <w:u w:val="single"/>
        </w:rPr>
      </w:pPr>
      <w:r w:rsidRPr="007F0650">
        <w:rPr>
          <w:rFonts w:ascii="Palatino Linotype" w:eastAsia="Palatino Linotype" w:hAnsi="Palatino Linotype" w:cs="Palatino Linotype"/>
          <w:b/>
          <w:i/>
          <w:color w:val="000000" w:themeColor="text1"/>
          <w:u w:val="single"/>
        </w:rPr>
        <w:t>Artículo 62. El Sistema Municipal Anticorrupción se integrará por:</w:t>
      </w:r>
    </w:p>
    <w:p w:rsidR="007F71AD" w:rsidRPr="007F0650" w:rsidRDefault="007F71AD" w:rsidP="007F0650">
      <w:pPr>
        <w:numPr>
          <w:ilvl w:val="0"/>
          <w:numId w:val="13"/>
        </w:numPr>
        <w:pBdr>
          <w:top w:val="nil"/>
          <w:left w:val="nil"/>
          <w:bottom w:val="nil"/>
          <w:right w:val="nil"/>
          <w:between w:val="nil"/>
        </w:pBdr>
        <w:tabs>
          <w:tab w:val="left" w:pos="1276"/>
        </w:tabs>
        <w:spacing w:line="360" w:lineRule="auto"/>
        <w:ind w:left="1134" w:firstLine="0"/>
        <w:jc w:val="both"/>
        <w:rPr>
          <w:rFonts w:ascii="Palatino Linotype" w:eastAsia="Palatino Linotype" w:hAnsi="Palatino Linotype" w:cs="Palatino Linotype"/>
          <w:i/>
          <w:color w:val="000000" w:themeColor="text1"/>
          <w:u w:val="single"/>
        </w:rPr>
      </w:pPr>
      <w:r w:rsidRPr="007F0650">
        <w:rPr>
          <w:rFonts w:ascii="Palatino Linotype" w:eastAsia="Palatino Linotype" w:hAnsi="Palatino Linotype" w:cs="Palatino Linotype"/>
          <w:i/>
          <w:color w:val="000000" w:themeColor="text1"/>
          <w:u w:val="single"/>
        </w:rPr>
        <w:t xml:space="preserve">Un Comité Coordinador Municipal. </w:t>
      </w:r>
    </w:p>
    <w:p w:rsidR="007F71AD" w:rsidRPr="007F0650" w:rsidRDefault="007F71AD" w:rsidP="007F0650">
      <w:pPr>
        <w:numPr>
          <w:ilvl w:val="0"/>
          <w:numId w:val="13"/>
        </w:numPr>
        <w:pBdr>
          <w:top w:val="nil"/>
          <w:left w:val="nil"/>
          <w:bottom w:val="nil"/>
          <w:right w:val="nil"/>
          <w:between w:val="nil"/>
        </w:pBdr>
        <w:spacing w:line="360" w:lineRule="auto"/>
        <w:ind w:left="1134" w:firstLine="0"/>
        <w:jc w:val="both"/>
        <w:rPr>
          <w:rFonts w:ascii="Palatino Linotype" w:eastAsia="Palatino Linotype" w:hAnsi="Palatino Linotype" w:cs="Palatino Linotype"/>
          <w:b/>
          <w:i/>
          <w:color w:val="000000" w:themeColor="text1"/>
          <w:u w:val="single"/>
        </w:rPr>
      </w:pPr>
      <w:r w:rsidRPr="007F0650">
        <w:rPr>
          <w:rFonts w:ascii="Palatino Linotype" w:eastAsia="Palatino Linotype" w:hAnsi="Palatino Linotype" w:cs="Palatino Linotype"/>
          <w:b/>
          <w:i/>
          <w:color w:val="000000" w:themeColor="text1"/>
          <w:u w:val="single"/>
        </w:rPr>
        <w:t>Un Comité de Participación Ciudadana.</w:t>
      </w:r>
    </w:p>
    <w:p w:rsidR="007F71AD" w:rsidRPr="007F0650" w:rsidRDefault="007F71AD" w:rsidP="007F0650">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themeColor="text1"/>
        </w:rPr>
      </w:pPr>
    </w:p>
    <w:p w:rsidR="007F71AD" w:rsidRPr="007F0650" w:rsidRDefault="007F71AD" w:rsidP="007F0650">
      <w:pPr>
        <w:numPr>
          <w:ilvl w:val="0"/>
          <w:numId w:val="1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Así mismo, dicho ordenamiento legal, establece la integración del Comité Coordinador Municipal; así como del Comité de Participación Ciudadana; estableciendo en sus artículos 63 y 69 lo siguiente:</w:t>
      </w:r>
    </w:p>
    <w:p w:rsidR="007F71AD" w:rsidRPr="007F0650" w:rsidRDefault="007F71AD" w:rsidP="007F0650">
      <w:pPr>
        <w:pBdr>
          <w:top w:val="nil"/>
          <w:left w:val="nil"/>
          <w:bottom w:val="nil"/>
          <w:right w:val="nil"/>
          <w:between w:val="nil"/>
        </w:pBdr>
        <w:spacing w:line="276" w:lineRule="auto"/>
        <w:ind w:left="1134"/>
        <w:jc w:val="both"/>
        <w:rPr>
          <w:rFonts w:ascii="Palatino Linotype" w:hAnsi="Palatino Linotype"/>
          <w:i/>
          <w:color w:val="000000" w:themeColor="text1"/>
        </w:rPr>
      </w:pPr>
      <w:r w:rsidRPr="007F0650">
        <w:rPr>
          <w:rFonts w:ascii="Palatino Linotype" w:hAnsi="Palatino Linotype"/>
          <w:b/>
          <w:i/>
          <w:color w:val="000000" w:themeColor="text1"/>
        </w:rPr>
        <w:t>Artículo 63.</w:t>
      </w:r>
      <w:r w:rsidRPr="007F0650">
        <w:rPr>
          <w:rFonts w:ascii="Palatino Linotype" w:hAnsi="Palatino Linotype"/>
          <w:i/>
          <w:color w:val="000000" w:themeColor="text1"/>
        </w:rPr>
        <w:t xml:space="preserve"> </w:t>
      </w:r>
      <w:r w:rsidRPr="007F0650">
        <w:rPr>
          <w:rFonts w:ascii="Palatino Linotype" w:hAnsi="Palatino Linotype"/>
          <w:b/>
          <w:i/>
          <w:color w:val="000000" w:themeColor="text1"/>
        </w:rPr>
        <w:t xml:space="preserve">El Comité Coordinador Municipal </w:t>
      </w:r>
      <w:r w:rsidRPr="007F0650">
        <w:rPr>
          <w:rFonts w:ascii="Palatino Linotype" w:hAnsi="Palatino Linotype"/>
          <w:i/>
          <w:color w:val="000000" w:themeColor="text1"/>
        </w:rPr>
        <w:t xml:space="preserve">se integrará por: </w:t>
      </w:r>
    </w:p>
    <w:p w:rsidR="007F71AD" w:rsidRPr="007F0650" w:rsidRDefault="007F71AD" w:rsidP="007F0650">
      <w:pPr>
        <w:pBdr>
          <w:top w:val="nil"/>
          <w:left w:val="nil"/>
          <w:bottom w:val="nil"/>
          <w:right w:val="nil"/>
          <w:between w:val="nil"/>
        </w:pBdr>
        <w:spacing w:line="276" w:lineRule="auto"/>
        <w:ind w:left="1134"/>
        <w:jc w:val="both"/>
        <w:rPr>
          <w:rFonts w:ascii="Palatino Linotype" w:hAnsi="Palatino Linotype"/>
          <w:b/>
          <w:i/>
          <w:color w:val="000000" w:themeColor="text1"/>
        </w:rPr>
      </w:pPr>
      <w:r w:rsidRPr="007F0650">
        <w:rPr>
          <w:rFonts w:ascii="Palatino Linotype" w:hAnsi="Palatino Linotype"/>
          <w:b/>
          <w:i/>
          <w:color w:val="000000" w:themeColor="text1"/>
        </w:rPr>
        <w:t xml:space="preserve">I. El titular de la contraloría municipal. </w:t>
      </w:r>
    </w:p>
    <w:p w:rsidR="007F71AD" w:rsidRPr="007F0650" w:rsidRDefault="007F71AD" w:rsidP="007F0650">
      <w:pPr>
        <w:pBdr>
          <w:top w:val="nil"/>
          <w:left w:val="nil"/>
          <w:bottom w:val="nil"/>
          <w:right w:val="nil"/>
          <w:between w:val="nil"/>
        </w:pBdr>
        <w:spacing w:line="276" w:lineRule="auto"/>
        <w:ind w:left="1134"/>
        <w:jc w:val="both"/>
        <w:rPr>
          <w:rFonts w:ascii="Palatino Linotype" w:hAnsi="Palatino Linotype"/>
          <w:b/>
          <w:i/>
          <w:color w:val="000000" w:themeColor="text1"/>
        </w:rPr>
      </w:pPr>
      <w:r w:rsidRPr="007F0650">
        <w:rPr>
          <w:rFonts w:ascii="Palatino Linotype" w:hAnsi="Palatino Linotype"/>
          <w:b/>
          <w:i/>
          <w:color w:val="000000" w:themeColor="text1"/>
        </w:rPr>
        <w:t xml:space="preserve">II. El titular de la unidad de transparencia y acceso a la información del municipio. </w:t>
      </w:r>
    </w:p>
    <w:p w:rsidR="007F71AD" w:rsidRPr="007F0650" w:rsidRDefault="007F71AD" w:rsidP="007F0650">
      <w:pPr>
        <w:pBdr>
          <w:top w:val="nil"/>
          <w:left w:val="nil"/>
          <w:bottom w:val="nil"/>
          <w:right w:val="nil"/>
          <w:between w:val="nil"/>
        </w:pBdr>
        <w:spacing w:line="276" w:lineRule="auto"/>
        <w:ind w:left="1134"/>
        <w:jc w:val="both"/>
        <w:rPr>
          <w:rFonts w:ascii="Palatino Linotype" w:hAnsi="Palatino Linotype"/>
          <w:b/>
          <w:i/>
          <w:color w:val="000000" w:themeColor="text1"/>
        </w:rPr>
      </w:pPr>
      <w:r w:rsidRPr="007F0650">
        <w:rPr>
          <w:rFonts w:ascii="Palatino Linotype" w:hAnsi="Palatino Linotype"/>
          <w:b/>
          <w:i/>
          <w:color w:val="000000" w:themeColor="text1"/>
        </w:rPr>
        <w:t>III. Un representante del Comité de Participación Ciudadana Municipal, quien lo presidirá.</w:t>
      </w:r>
    </w:p>
    <w:p w:rsidR="007F71AD" w:rsidRPr="007F0650" w:rsidRDefault="007F71AD" w:rsidP="007F0650">
      <w:pPr>
        <w:pBdr>
          <w:top w:val="nil"/>
          <w:left w:val="nil"/>
          <w:bottom w:val="nil"/>
          <w:right w:val="nil"/>
          <w:between w:val="nil"/>
        </w:pBdr>
        <w:spacing w:line="276" w:lineRule="auto"/>
        <w:ind w:left="1134"/>
        <w:jc w:val="both"/>
        <w:rPr>
          <w:rFonts w:ascii="Palatino Linotype" w:eastAsia="Palatino Linotype" w:hAnsi="Palatino Linotype" w:cs="Palatino Linotype"/>
          <w:i/>
          <w:color w:val="000000" w:themeColor="text1"/>
        </w:rPr>
      </w:pPr>
      <w:r w:rsidRPr="007F0650">
        <w:rPr>
          <w:rFonts w:ascii="Palatino Linotype" w:hAnsi="Palatino Linotype"/>
          <w:b/>
          <w:i/>
          <w:color w:val="000000" w:themeColor="text1"/>
        </w:rPr>
        <w:t>Artículo 69.</w:t>
      </w:r>
      <w:r w:rsidRPr="007F0650">
        <w:rPr>
          <w:rFonts w:ascii="Palatino Linotype" w:hAnsi="Palatino Linotype"/>
          <w:i/>
          <w:color w:val="000000" w:themeColor="text1"/>
        </w:rPr>
        <w:t xml:space="preserve"> </w:t>
      </w:r>
      <w:r w:rsidRPr="007F0650">
        <w:rPr>
          <w:rFonts w:ascii="Palatino Linotype" w:hAnsi="Palatino Linotype"/>
          <w:b/>
          <w:i/>
          <w:color w:val="000000" w:themeColor="text1"/>
        </w:rPr>
        <w:t>El Comité de Participación Ciudadana Municipal</w:t>
      </w:r>
      <w:r w:rsidRPr="007F0650">
        <w:rPr>
          <w:rFonts w:ascii="Palatino Linotype" w:hAnsi="Palatino Linotype"/>
          <w:i/>
          <w:color w:val="000000" w:themeColor="text1"/>
        </w:rPr>
        <w:t xml:space="preserve"> </w:t>
      </w:r>
      <w:r w:rsidRPr="007F0650">
        <w:rPr>
          <w:rFonts w:ascii="Palatino Linotype" w:hAnsi="Palatino Linotype"/>
          <w:b/>
          <w:i/>
          <w:color w:val="000000" w:themeColor="text1"/>
          <w:u w:val="single"/>
        </w:rPr>
        <w:t>se integrará por tres ciudadanos</w:t>
      </w:r>
      <w:r w:rsidRPr="007F0650">
        <w:rPr>
          <w:rFonts w:ascii="Palatino Linotype" w:hAnsi="Palatino Linotype"/>
          <w:i/>
          <w:color w:val="000000" w:themeColor="text1"/>
        </w:rPr>
        <w:t xml:space="preserve"> que se hayan destacado por su contribución al combate a la corrupción, de notoria buena conducta y honorabilidad manifiesta.</w:t>
      </w:r>
    </w:p>
    <w:p w:rsidR="00786703" w:rsidRPr="007F0650" w:rsidRDefault="00786703" w:rsidP="007F0650">
      <w:pPr>
        <w:spacing w:line="360" w:lineRule="auto"/>
        <w:jc w:val="both"/>
        <w:rPr>
          <w:rFonts w:ascii="Palatino Linotype" w:eastAsia="Times New Roman" w:hAnsi="Palatino Linotype"/>
          <w:color w:val="000000" w:themeColor="text1"/>
          <w:lang w:val="es-ES"/>
        </w:rPr>
      </w:pPr>
    </w:p>
    <w:p w:rsidR="007F71AD" w:rsidRPr="007F0650" w:rsidRDefault="007F71AD" w:rsidP="007F0650">
      <w:pPr>
        <w:pStyle w:val="Prrafodelista"/>
        <w:numPr>
          <w:ilvl w:val="0"/>
          <w:numId w:val="21"/>
        </w:numPr>
        <w:spacing w:line="360" w:lineRule="auto"/>
        <w:ind w:left="0" w:firstLine="0"/>
        <w:jc w:val="both"/>
        <w:rPr>
          <w:rFonts w:ascii="Palatino Linotype" w:eastAsia="Times New Roman" w:hAnsi="Palatino Linotype"/>
          <w:color w:val="000000" w:themeColor="text1"/>
          <w:lang w:val="es-ES"/>
        </w:rPr>
      </w:pPr>
      <w:r w:rsidRPr="007F0650">
        <w:rPr>
          <w:rFonts w:ascii="Palatino Linotype" w:eastAsia="Times New Roman" w:hAnsi="Palatino Linotype"/>
          <w:color w:val="000000" w:themeColor="text1"/>
          <w:lang w:val="es-ES"/>
        </w:rPr>
        <w:t>De la misma legislación se aprecian las siguientes atribuciones para el ente señalado</w:t>
      </w:r>
      <w:r w:rsidR="002A5FD0" w:rsidRPr="007F0650">
        <w:rPr>
          <w:rFonts w:ascii="Palatino Linotype" w:eastAsia="Times New Roman" w:hAnsi="Palatino Linotype"/>
          <w:color w:val="000000" w:themeColor="text1"/>
          <w:lang w:val="es-ES"/>
        </w:rPr>
        <w:t>:</w:t>
      </w:r>
    </w:p>
    <w:p w:rsidR="002A5FD0" w:rsidRPr="007F0650" w:rsidRDefault="002A5FD0" w:rsidP="007F0650">
      <w:pPr>
        <w:spacing w:line="276" w:lineRule="auto"/>
        <w:ind w:left="1134"/>
        <w:jc w:val="both"/>
        <w:rPr>
          <w:rFonts w:ascii="Palatino Linotype" w:hAnsi="Palatino Linotype"/>
          <w:i/>
          <w:color w:val="000000" w:themeColor="text1"/>
        </w:rPr>
      </w:pPr>
      <w:r w:rsidRPr="007F0650">
        <w:rPr>
          <w:rFonts w:ascii="Palatino Linotype" w:hAnsi="Palatino Linotype"/>
          <w:b/>
          <w:i/>
          <w:color w:val="000000" w:themeColor="text1"/>
        </w:rPr>
        <w:t>Artículo 1</w:t>
      </w:r>
      <w:r w:rsidRPr="007F0650">
        <w:rPr>
          <w:rFonts w:ascii="Palatino Linotype" w:hAnsi="Palatino Linotype"/>
          <w:i/>
          <w:color w:val="000000" w:themeColor="text1"/>
        </w:rPr>
        <w:t>. La presente Ley es de orden público y de observancia general en todo el territorio del Estado de México y tiene por objeto establecer las bases de coordinación entre el Estado y los Municipios para el funcionamiento de los Sistemas Anticorrupción, de conformidad con lo dispuesto en la Constitución Política de los Estados Unidos Mexicanos, la Constitución Política del Estado Libre y Soberano de México y la Ley General del Sistema Nacional Anticorrupción, para que las autoridades estatales y municipales competentes prevengan, investiguen y sancionen las faltas administrativas y los hechos de corrupción.</w:t>
      </w:r>
    </w:p>
    <w:p w:rsidR="002A5FD0" w:rsidRPr="007F0650" w:rsidRDefault="002A5FD0" w:rsidP="007F0650">
      <w:pPr>
        <w:spacing w:line="276" w:lineRule="auto"/>
        <w:ind w:left="1134"/>
        <w:jc w:val="both"/>
        <w:rPr>
          <w:rFonts w:ascii="Palatino Linotype" w:eastAsia="Times New Roman" w:hAnsi="Palatino Linotype"/>
          <w:i/>
          <w:color w:val="000000" w:themeColor="text1"/>
          <w:lang w:val="es-ES"/>
        </w:rPr>
      </w:pPr>
      <w:r w:rsidRPr="007F0650">
        <w:rPr>
          <w:rFonts w:ascii="Palatino Linotype" w:hAnsi="Palatino Linotype"/>
          <w:b/>
          <w:i/>
          <w:color w:val="000000" w:themeColor="text1"/>
        </w:rPr>
        <w:t>Artículo 21.</w:t>
      </w:r>
      <w:r w:rsidRPr="007F0650">
        <w:rPr>
          <w:rFonts w:ascii="Palatino Linotype" w:hAnsi="Palatino Linotype"/>
          <w:i/>
          <w:color w:val="000000" w:themeColor="text1"/>
        </w:rPr>
        <w:t xml:space="preserve"> El Comité de Participación Ciudadana tendrá las atribuciones siguientes:</w:t>
      </w:r>
    </w:p>
    <w:p w:rsidR="002A5FD0" w:rsidRPr="007F0650" w:rsidRDefault="002A5FD0" w:rsidP="007F0650">
      <w:pPr>
        <w:spacing w:line="276" w:lineRule="auto"/>
        <w:ind w:left="1134"/>
        <w:jc w:val="both"/>
        <w:rPr>
          <w:rFonts w:ascii="Palatino Linotype" w:hAnsi="Palatino Linotype"/>
          <w:i/>
          <w:color w:val="000000" w:themeColor="text1"/>
        </w:rPr>
      </w:pPr>
      <w:r w:rsidRPr="007F0650">
        <w:rPr>
          <w:rFonts w:ascii="Palatino Linotype" w:hAnsi="Palatino Linotype"/>
          <w:i/>
          <w:color w:val="000000" w:themeColor="text1"/>
        </w:rPr>
        <w:t xml:space="preserve">XV. Proponer al Comité Coordinador a través de su participación en la Comisión Ejecutiva, la emisión de recomendaciones no vinculantes. </w:t>
      </w:r>
    </w:p>
    <w:p w:rsidR="007F71AD" w:rsidRPr="007F0650" w:rsidRDefault="007F71AD" w:rsidP="007F0650">
      <w:pPr>
        <w:spacing w:line="276" w:lineRule="auto"/>
        <w:ind w:left="1134"/>
        <w:jc w:val="both"/>
        <w:rPr>
          <w:rFonts w:ascii="Palatino Linotype" w:hAnsi="Palatino Linotype"/>
          <w:i/>
          <w:color w:val="000000" w:themeColor="text1"/>
        </w:rPr>
      </w:pPr>
      <w:r w:rsidRPr="007F0650">
        <w:rPr>
          <w:rFonts w:ascii="Palatino Linotype" w:hAnsi="Palatino Linotype"/>
          <w:b/>
          <w:i/>
          <w:color w:val="000000" w:themeColor="text1"/>
        </w:rPr>
        <w:t>Artículo 23</w:t>
      </w:r>
      <w:r w:rsidRPr="007F0650">
        <w:rPr>
          <w:rFonts w:ascii="Palatino Linotype" w:hAnsi="Palatino Linotype"/>
          <w:i/>
          <w:color w:val="000000" w:themeColor="text1"/>
        </w:rPr>
        <w:t>. El Comité de Participación Ciudadana, podrá solicitar al Comité Coordinador, la emisión de exhortos públicos cuando algún hecho de corrupción requiera de aclaración pública. Los exhortos tendrán por objeto requerir a las autoridades competentes información sobre la atención al asunto que se trate.</w:t>
      </w:r>
    </w:p>
    <w:p w:rsidR="00407FCC" w:rsidRPr="007F0650" w:rsidRDefault="00407FCC" w:rsidP="007F0650">
      <w:pPr>
        <w:spacing w:line="360" w:lineRule="auto"/>
        <w:ind w:left="1134"/>
        <w:jc w:val="both"/>
        <w:rPr>
          <w:rFonts w:ascii="Palatino Linotype" w:eastAsia="Times New Roman" w:hAnsi="Palatino Linotype"/>
          <w:i/>
          <w:color w:val="000000" w:themeColor="text1"/>
          <w:lang w:val="es-ES"/>
        </w:rPr>
      </w:pPr>
    </w:p>
    <w:p w:rsidR="004F3297" w:rsidRPr="007F0650" w:rsidRDefault="004F3297" w:rsidP="007F0650">
      <w:pPr>
        <w:pStyle w:val="Prrafodelista"/>
        <w:numPr>
          <w:ilvl w:val="0"/>
          <w:numId w:val="21"/>
        </w:numPr>
        <w:spacing w:line="360" w:lineRule="auto"/>
        <w:ind w:left="0" w:firstLine="0"/>
        <w:jc w:val="both"/>
        <w:rPr>
          <w:rFonts w:ascii="Palatino Linotype" w:hAnsi="Palatino Linotype" w:cs="Arial"/>
          <w:bCs/>
          <w:color w:val="000000" w:themeColor="text1"/>
        </w:rPr>
      </w:pPr>
      <w:r w:rsidRPr="007F0650">
        <w:rPr>
          <w:rFonts w:ascii="Palatino Linotype" w:eastAsia="Times New Roman" w:hAnsi="Palatino Linotype"/>
          <w:color w:val="000000" w:themeColor="text1"/>
          <w:lang w:val="es-ES"/>
        </w:rPr>
        <w:lastRenderedPageBreak/>
        <w:t xml:space="preserve">Por lo que al integrarse el Sistema Municipal Anticorrupción por ciudadanos y servidores públicos Titulares de la Contraloría Municipal y Titular de la Unidad de Transparencia es que se advierte que no se pronunciaron las áreas encargadas de generar, poseer o administrar las acciones que facultan al Sistema para combatir la corrupción en el Municipio dentro de la temporalidad requerida por el entonces solicitante, </w:t>
      </w:r>
      <w:r w:rsidRPr="007F0650">
        <w:rPr>
          <w:rFonts w:ascii="Palatino Linotype" w:hAnsi="Palatino Linotype" w:cs="Arial"/>
          <w:bCs/>
          <w:color w:val="000000" w:themeColor="text1"/>
        </w:rPr>
        <w:t>motivo por el cual, deberá realizar una búsqueda exhaustiva y razonable en los archivos de las áreas correspondientes para la localización de la información solicitada.</w:t>
      </w:r>
    </w:p>
    <w:p w:rsidR="004F3297" w:rsidRPr="007F0650" w:rsidRDefault="004F3297" w:rsidP="007F0650">
      <w:pPr>
        <w:spacing w:line="360" w:lineRule="auto"/>
        <w:jc w:val="both"/>
        <w:rPr>
          <w:rFonts w:ascii="Palatino Linotype" w:hAnsi="Palatino Linotype" w:cs="Arial"/>
          <w:bCs/>
          <w:color w:val="000000" w:themeColor="text1"/>
        </w:rPr>
      </w:pPr>
    </w:p>
    <w:p w:rsidR="00710781" w:rsidRPr="007F0650" w:rsidRDefault="00710781" w:rsidP="007F0650">
      <w:pPr>
        <w:pStyle w:val="Prrafodelista"/>
        <w:numPr>
          <w:ilvl w:val="0"/>
          <w:numId w:val="21"/>
        </w:numPr>
        <w:spacing w:line="360" w:lineRule="auto"/>
        <w:ind w:left="0" w:firstLine="0"/>
        <w:jc w:val="both"/>
        <w:rPr>
          <w:rFonts w:ascii="Palatino Linotype" w:hAnsi="Palatino Linotype" w:cs="Arial"/>
          <w:color w:val="000000" w:themeColor="text1"/>
        </w:rPr>
      </w:pPr>
      <w:r w:rsidRPr="007F0650">
        <w:rPr>
          <w:rFonts w:ascii="Palatino Linotype" w:eastAsia="Times New Roman" w:hAnsi="Palatino Linotype"/>
          <w:color w:val="000000" w:themeColor="text1"/>
          <w:lang w:val="es-ES"/>
        </w:rPr>
        <w:t xml:space="preserve">Ahora bien por cuanto hace al punto cuarto  de la solicitud referente a conocer el </w:t>
      </w:r>
      <w:r w:rsidRPr="007F0650">
        <w:rPr>
          <w:rFonts w:ascii="Palatino Linotype" w:hAnsi="Palatino Linotype" w:cs="Arial"/>
          <w:i/>
          <w:color w:val="000000" w:themeColor="text1"/>
        </w:rPr>
        <w:t xml:space="preserve">presupuesto asignado por proyecto, capítulo y partida de cada unidad administrativa </w:t>
      </w:r>
      <w:r w:rsidRPr="007F0650">
        <w:rPr>
          <w:rFonts w:ascii="Palatino Linotype" w:hAnsi="Palatino Linotype" w:cs="Arial"/>
          <w:color w:val="000000" w:themeColor="text1"/>
        </w:rPr>
        <w:t xml:space="preserve">el Sujeto Obligado </w:t>
      </w:r>
      <w:r w:rsidR="003D785D" w:rsidRPr="007F0650">
        <w:rPr>
          <w:rFonts w:ascii="Palatino Linotype" w:hAnsi="Palatino Linotype" w:cs="Arial"/>
          <w:color w:val="000000" w:themeColor="text1"/>
        </w:rPr>
        <w:t>p</w:t>
      </w:r>
      <w:r w:rsidRPr="007F0650">
        <w:rPr>
          <w:rFonts w:ascii="Palatino Linotype" w:hAnsi="Palatino Linotype" w:cs="Arial"/>
          <w:color w:val="000000" w:themeColor="text1"/>
        </w:rPr>
        <w:t>resentó en respuesta la carátula de</w:t>
      </w:r>
      <w:r w:rsidR="003D785D" w:rsidRPr="007F0650">
        <w:rPr>
          <w:rFonts w:ascii="Palatino Linotype" w:hAnsi="Palatino Linotype" w:cs="Arial"/>
          <w:color w:val="000000" w:themeColor="text1"/>
        </w:rPr>
        <w:t xml:space="preserve">l presupuesto de egresos </w:t>
      </w:r>
      <w:r w:rsidRPr="007F0650">
        <w:rPr>
          <w:rFonts w:ascii="Palatino Linotype" w:hAnsi="Palatino Linotype" w:cs="Arial"/>
          <w:color w:val="000000" w:themeColor="text1"/>
        </w:rPr>
        <w:t xml:space="preserve"> </w:t>
      </w:r>
      <w:r w:rsidR="005861B1" w:rsidRPr="007F0650">
        <w:rPr>
          <w:rFonts w:ascii="Palatino Linotype" w:hAnsi="Palatino Linotype" w:cs="Arial"/>
          <w:color w:val="000000" w:themeColor="text1"/>
        </w:rPr>
        <w:t>y para el punto quinto refirió tres ligas en formato cerrado como se desglosa en el párrafo segundo de la presente.</w:t>
      </w:r>
    </w:p>
    <w:p w:rsidR="001B508C" w:rsidRPr="007F0650" w:rsidRDefault="001B508C" w:rsidP="007F0650">
      <w:pPr>
        <w:pStyle w:val="Prrafodelista"/>
        <w:rPr>
          <w:rFonts w:ascii="Palatino Linotype" w:hAnsi="Palatino Linotype" w:cs="Arial"/>
          <w:color w:val="000000" w:themeColor="text1"/>
        </w:rPr>
      </w:pPr>
    </w:p>
    <w:p w:rsidR="00710781" w:rsidRPr="007F0650" w:rsidRDefault="00710781" w:rsidP="007F0650">
      <w:pPr>
        <w:spacing w:line="360" w:lineRule="auto"/>
        <w:jc w:val="center"/>
        <w:rPr>
          <w:rFonts w:ascii="Palatino Linotype" w:eastAsia="Times New Roman" w:hAnsi="Palatino Linotype"/>
          <w:color w:val="000000" w:themeColor="text1"/>
          <w:lang w:val="es-ES"/>
        </w:rPr>
      </w:pPr>
      <w:r w:rsidRPr="007F0650">
        <w:rPr>
          <w:rFonts w:ascii="Palatino Linotype" w:eastAsia="Times New Roman" w:hAnsi="Palatino Linotype"/>
          <w:noProof/>
          <w:color w:val="000000" w:themeColor="text1"/>
          <w:lang w:val="es-MX" w:eastAsia="es-MX"/>
        </w:rPr>
        <w:lastRenderedPageBreak/>
        <w:drawing>
          <wp:inline distT="0" distB="0" distL="0" distR="0" wp14:anchorId="7A0C51DF" wp14:editId="3F309757">
            <wp:extent cx="5717058" cy="3915314"/>
            <wp:effectExtent l="19050" t="19050" r="1714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4963" cy="3982364"/>
                    </a:xfrm>
                    <a:prstGeom prst="rect">
                      <a:avLst/>
                    </a:prstGeom>
                    <a:ln>
                      <a:solidFill>
                        <a:schemeClr val="tx1"/>
                      </a:solidFill>
                    </a:ln>
                  </pic:spPr>
                </pic:pic>
              </a:graphicData>
            </a:graphic>
          </wp:inline>
        </w:drawing>
      </w:r>
    </w:p>
    <w:p w:rsidR="005861B1" w:rsidRPr="007F0650" w:rsidRDefault="005861B1" w:rsidP="007F0650">
      <w:pPr>
        <w:spacing w:line="360" w:lineRule="auto"/>
        <w:jc w:val="center"/>
        <w:rPr>
          <w:rFonts w:ascii="Palatino Linotype" w:eastAsia="Times New Roman" w:hAnsi="Palatino Linotype"/>
          <w:color w:val="000000" w:themeColor="text1"/>
          <w:lang w:val="es-ES"/>
        </w:rPr>
      </w:pPr>
    </w:p>
    <w:p w:rsidR="00710781" w:rsidRPr="007F0650" w:rsidRDefault="005861B1" w:rsidP="007F0650">
      <w:pPr>
        <w:pStyle w:val="Prrafodelista"/>
        <w:numPr>
          <w:ilvl w:val="0"/>
          <w:numId w:val="21"/>
        </w:numPr>
        <w:ind w:firstLine="0"/>
        <w:jc w:val="both"/>
        <w:rPr>
          <w:rFonts w:ascii="Palatino Linotype" w:hAnsi="Palatino Linotype" w:cs="Arial"/>
          <w:color w:val="000000" w:themeColor="text1"/>
        </w:rPr>
      </w:pPr>
      <w:r w:rsidRPr="007F0650">
        <w:rPr>
          <w:rFonts w:ascii="Palatino Linotype" w:hAnsi="Palatino Linotype" w:cs="Arial"/>
          <w:color w:val="000000" w:themeColor="text1"/>
        </w:rPr>
        <w:t>De lo anterior, cabe referir que el Código Financiero del Estado de México al respecto refiere:</w:t>
      </w:r>
    </w:p>
    <w:p w:rsidR="005861B1" w:rsidRPr="007F0650" w:rsidRDefault="005861B1" w:rsidP="007F0650">
      <w:pPr>
        <w:spacing w:after="120" w:line="276" w:lineRule="auto"/>
        <w:ind w:left="851"/>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 xml:space="preserve"> “Artículo 292</w:t>
      </w:r>
      <w:r w:rsidRPr="007F0650">
        <w:rPr>
          <w:rFonts w:ascii="Palatino Linotype" w:eastAsia="Palatino Linotype" w:hAnsi="Palatino Linotype" w:cs="Palatino Linotype"/>
          <w:i/>
          <w:color w:val="000000" w:themeColor="text1"/>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rsidR="001B508C" w:rsidRPr="007F0650" w:rsidRDefault="001B508C" w:rsidP="007F0650">
      <w:pPr>
        <w:spacing w:after="120" w:line="276" w:lineRule="auto"/>
        <w:ind w:left="851"/>
        <w:jc w:val="both"/>
        <w:rPr>
          <w:rFonts w:ascii="Palatino Linotype" w:eastAsia="Palatino Linotype" w:hAnsi="Palatino Linotype" w:cs="Palatino Linotype"/>
          <w:i/>
          <w:color w:val="000000" w:themeColor="text1"/>
        </w:rPr>
      </w:pPr>
    </w:p>
    <w:p w:rsidR="005861B1" w:rsidRPr="007F0650" w:rsidRDefault="005861B1" w:rsidP="007F0650">
      <w:pPr>
        <w:spacing w:after="120" w:line="276" w:lineRule="auto"/>
        <w:ind w:left="851"/>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 xml:space="preserve">Para el caso de los Municipios, el Proyecto de Presupuesto se integrará con los recursos que se destinen al Ayuntamiento y a los organismos municipales. </w:t>
      </w:r>
    </w:p>
    <w:p w:rsidR="001B508C" w:rsidRPr="007F0650" w:rsidRDefault="001B508C" w:rsidP="007F0650">
      <w:pPr>
        <w:spacing w:after="120" w:line="276" w:lineRule="auto"/>
        <w:ind w:left="851"/>
        <w:jc w:val="both"/>
        <w:rPr>
          <w:rFonts w:ascii="Palatino Linotype" w:eastAsia="Palatino Linotype" w:hAnsi="Palatino Linotype" w:cs="Palatino Linotype"/>
          <w:b/>
          <w:i/>
          <w:color w:val="000000" w:themeColor="text1"/>
        </w:rPr>
      </w:pPr>
    </w:p>
    <w:p w:rsidR="005861B1" w:rsidRPr="007F0650" w:rsidRDefault="005861B1" w:rsidP="007F0650">
      <w:pPr>
        <w:spacing w:after="120" w:line="276" w:lineRule="auto"/>
        <w:ind w:left="851"/>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i/>
          <w:color w:val="000000" w:themeColor="text1"/>
        </w:rPr>
        <w:lastRenderedPageBreak/>
        <w:t>La distribución será conforme a lo siguiente:</w:t>
      </w:r>
    </w:p>
    <w:p w:rsidR="005861B1" w:rsidRPr="007F0650" w:rsidRDefault="005861B1" w:rsidP="007F0650">
      <w:pPr>
        <w:spacing w:after="12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I.</w:t>
      </w:r>
      <w:r w:rsidRPr="007F0650">
        <w:rPr>
          <w:rFonts w:ascii="Palatino Linotype" w:eastAsia="Palatino Linotype" w:hAnsi="Palatino Linotype" w:cs="Palatino Linotype"/>
          <w:i/>
          <w:color w:val="000000" w:themeColor="text1"/>
        </w:rPr>
        <w:t xml:space="preserve"> El gasto programable comprende los siguientes capítulos: </w:t>
      </w:r>
    </w:p>
    <w:p w:rsidR="005861B1" w:rsidRPr="007F0650" w:rsidRDefault="005861B1" w:rsidP="007F0650">
      <w:pPr>
        <w:spacing w:after="120"/>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a). 1000 Servicios Personales. </w:t>
      </w:r>
    </w:p>
    <w:p w:rsidR="005861B1" w:rsidRPr="007F0650" w:rsidRDefault="005861B1" w:rsidP="007F0650">
      <w:pPr>
        <w:spacing w:after="120"/>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b). 2000 Materiales y Suministros. </w:t>
      </w:r>
    </w:p>
    <w:p w:rsidR="005861B1" w:rsidRPr="007F0650" w:rsidRDefault="005861B1" w:rsidP="007F0650">
      <w:pPr>
        <w:spacing w:after="120"/>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c). 3000 Servicios Generales. </w:t>
      </w:r>
    </w:p>
    <w:p w:rsidR="005861B1" w:rsidRPr="007F0650" w:rsidRDefault="005861B1" w:rsidP="007F0650">
      <w:pPr>
        <w:spacing w:after="120"/>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d). 4000 Transferencias, Asignaciones, Subsidios y otras ayudas. </w:t>
      </w:r>
    </w:p>
    <w:p w:rsidR="005861B1" w:rsidRPr="007F0650" w:rsidRDefault="005861B1" w:rsidP="007F0650">
      <w:pPr>
        <w:spacing w:after="120"/>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 5000 Bienes Muebles, Inmuebles e Intangibles. </w:t>
      </w:r>
    </w:p>
    <w:p w:rsidR="005861B1" w:rsidRPr="007F0650" w:rsidRDefault="005861B1" w:rsidP="007F0650">
      <w:pPr>
        <w:spacing w:after="120"/>
        <w:ind w:left="1418"/>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i/>
          <w:color w:val="000000" w:themeColor="text1"/>
        </w:rPr>
        <w:t xml:space="preserve">f). 6000 Inversión Pública. </w:t>
      </w:r>
    </w:p>
    <w:p w:rsidR="005861B1" w:rsidRPr="007F0650" w:rsidRDefault="005861B1" w:rsidP="007F0650">
      <w:pPr>
        <w:spacing w:after="120"/>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g). 7000 Inversiones Financieras y otras provisiones. </w:t>
      </w:r>
    </w:p>
    <w:p w:rsidR="001B508C" w:rsidRPr="007F0650" w:rsidRDefault="001B508C" w:rsidP="007F0650">
      <w:pPr>
        <w:spacing w:after="120"/>
        <w:ind w:left="1418"/>
        <w:jc w:val="both"/>
        <w:rPr>
          <w:rFonts w:ascii="Palatino Linotype" w:eastAsia="Palatino Linotype" w:hAnsi="Palatino Linotype" w:cs="Palatino Linotype"/>
          <w:i/>
          <w:color w:val="000000" w:themeColor="text1"/>
        </w:rPr>
      </w:pPr>
    </w:p>
    <w:p w:rsidR="005861B1" w:rsidRPr="007F0650" w:rsidRDefault="005861B1" w:rsidP="007F0650">
      <w:pPr>
        <w:spacing w:after="12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II</w:t>
      </w:r>
      <w:r w:rsidRPr="007F0650">
        <w:rPr>
          <w:rFonts w:ascii="Palatino Linotype" w:eastAsia="Palatino Linotype" w:hAnsi="Palatino Linotype" w:cs="Palatino Linotype"/>
          <w:i/>
          <w:color w:val="000000" w:themeColor="text1"/>
        </w:rPr>
        <w:t xml:space="preserve">. El gasto no programable comprende los siguientes capítulos: </w:t>
      </w:r>
    </w:p>
    <w:p w:rsidR="005861B1" w:rsidRPr="007F0650" w:rsidRDefault="005861B1" w:rsidP="007F0650">
      <w:pPr>
        <w:spacing w:after="120" w:line="276" w:lineRule="auto"/>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a). 8000 Participaciones y Aportaciones. </w:t>
      </w:r>
    </w:p>
    <w:p w:rsidR="005861B1" w:rsidRPr="007F0650" w:rsidRDefault="005861B1" w:rsidP="007F0650">
      <w:pPr>
        <w:pBdr>
          <w:top w:val="nil"/>
          <w:left w:val="nil"/>
          <w:bottom w:val="nil"/>
          <w:right w:val="nil"/>
          <w:between w:val="nil"/>
        </w:pBdr>
        <w:spacing w:after="120" w:line="276" w:lineRule="auto"/>
        <w:ind w:left="1418"/>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b). 9000 Deuda Pública.</w:t>
      </w:r>
    </w:p>
    <w:p w:rsidR="001B508C" w:rsidRPr="007F0650" w:rsidRDefault="001B508C" w:rsidP="007F0650">
      <w:pPr>
        <w:pBdr>
          <w:top w:val="nil"/>
          <w:left w:val="nil"/>
          <w:bottom w:val="nil"/>
          <w:right w:val="nil"/>
          <w:between w:val="nil"/>
        </w:pBdr>
        <w:spacing w:after="120" w:line="276" w:lineRule="auto"/>
        <w:ind w:left="1418"/>
        <w:jc w:val="both"/>
        <w:rPr>
          <w:rFonts w:ascii="Palatino Linotype" w:eastAsia="Palatino Linotype" w:hAnsi="Palatino Linotype" w:cs="Palatino Linotype"/>
          <w:color w:val="000000" w:themeColor="text1"/>
        </w:rPr>
      </w:pPr>
    </w:p>
    <w:p w:rsidR="005861B1" w:rsidRPr="007F0650" w:rsidRDefault="005861B1" w:rsidP="007F0650">
      <w:pPr>
        <w:pStyle w:val="Prrafodelista"/>
        <w:numPr>
          <w:ilvl w:val="0"/>
          <w:numId w:val="2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 Así mismo, de acuerdo con el Manual para la Planeación, Programación y Presupuesto de Egresos Municipal, para el Ejercicio Fiscal 2025, la definición de los Capítulos de gasto es la siguiente:</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1000 SERVICIOS PERSONALES</w:t>
      </w:r>
      <w:r w:rsidRPr="007F0650">
        <w:rPr>
          <w:rFonts w:ascii="Palatino Linotype" w:eastAsia="Palatino Linotype" w:hAnsi="Palatino Linotype" w:cs="Palatino Linotype"/>
          <w:i/>
          <w:color w:val="000000" w:themeColor="text1"/>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2000 MATERIALES Y SUMINISTROS</w:t>
      </w:r>
      <w:r w:rsidRPr="007F0650">
        <w:rPr>
          <w:rFonts w:ascii="Palatino Linotype" w:eastAsia="Palatino Linotype" w:hAnsi="Palatino Linotype" w:cs="Palatino Linotype"/>
          <w:i/>
          <w:color w:val="000000" w:themeColor="text1"/>
        </w:rPr>
        <w:t xml:space="preserve">. Agrupa las asignaciones destinadas a la adquisición de toda clase de insumos y suministros requeridos para la prestación de bienes y servicios públicos y para el desempeño de las actividades administrativas. </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lastRenderedPageBreak/>
        <w:t>3000 SERVICIOS GENERALES</w:t>
      </w:r>
      <w:r w:rsidRPr="007F0650">
        <w:rPr>
          <w:rFonts w:ascii="Palatino Linotype" w:eastAsia="Palatino Linotype" w:hAnsi="Palatino Linotype" w:cs="Palatino Linotype"/>
          <w:i/>
          <w:color w:val="000000" w:themeColor="text1"/>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 xml:space="preserve">4000 TRANSFERENCIAS, ASIGNACIONES, SUBSIDIOS Y OTRAS AYUDAS. </w:t>
      </w:r>
      <w:r w:rsidRPr="007F0650">
        <w:rPr>
          <w:rFonts w:ascii="Palatino Linotype" w:eastAsia="Palatino Linotype" w:hAnsi="Palatino Linotype" w:cs="Palatino Linotype"/>
          <w:i/>
          <w:color w:val="000000" w:themeColor="text1"/>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5000 BIENES MUEBLES, INMUEBLES E INTANGIBLES</w:t>
      </w:r>
      <w:r w:rsidRPr="007F0650">
        <w:rPr>
          <w:rFonts w:ascii="Palatino Linotype" w:eastAsia="Palatino Linotype" w:hAnsi="Palatino Linotype" w:cs="Palatino Linotype"/>
          <w:i/>
          <w:color w:val="000000" w:themeColor="text1"/>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6000 INVERSIÓN PÚBLICA</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Asignaciones destinadas a obras por contrato</w:t>
      </w:r>
      <w:r w:rsidRPr="007F0650">
        <w:rPr>
          <w:rFonts w:ascii="Palatino Linotype" w:eastAsia="Palatino Linotype" w:hAnsi="Palatino Linotype" w:cs="Palatino Linotype"/>
          <w:i/>
          <w:color w:val="000000" w:themeColor="text1"/>
        </w:rPr>
        <w:t xml:space="preserve"> y proyectos productivos y acciones de fomento. Incluye los gastos en estudios de pre‐inversión y preparación del proyecto.</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7000 INVERSIONES FINANCIERAS Y OTRAS PROVISIONES</w:t>
      </w:r>
      <w:r w:rsidRPr="007F0650">
        <w:rPr>
          <w:rFonts w:ascii="Palatino Linotype" w:eastAsia="Palatino Linotype" w:hAnsi="Palatino Linotype" w:cs="Palatino Linotype"/>
          <w:i/>
          <w:color w:val="000000" w:themeColor="text1"/>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8000 PARTICIPACIONES Y APORTACIONES.</w:t>
      </w:r>
      <w:r w:rsidRPr="007F0650">
        <w:rPr>
          <w:rFonts w:ascii="Palatino Linotype" w:eastAsia="Palatino Linotype" w:hAnsi="Palatino Linotype" w:cs="Palatino Linotype"/>
          <w:i/>
          <w:color w:val="000000" w:themeColor="text1"/>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w:t>
      </w:r>
      <w:r w:rsidRPr="007F0650">
        <w:rPr>
          <w:rFonts w:ascii="Palatino Linotype" w:eastAsia="Palatino Linotype" w:hAnsi="Palatino Linotype" w:cs="Palatino Linotype"/>
          <w:i/>
          <w:color w:val="000000" w:themeColor="text1"/>
        </w:rPr>
        <w:lastRenderedPageBreak/>
        <w:t xml:space="preserve">provenientes del Ramo General 33 Aportaciones Federales para Entidades Federativas y Municipios a favor de los Municipios. </w:t>
      </w:r>
    </w:p>
    <w:p w:rsidR="005861B1" w:rsidRPr="007F0650" w:rsidRDefault="005861B1"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9000 DEUDA PÚBLICA</w:t>
      </w:r>
      <w:r w:rsidRPr="007F0650">
        <w:rPr>
          <w:rFonts w:ascii="Palatino Linotype" w:eastAsia="Palatino Linotype" w:hAnsi="Palatino Linotype" w:cs="Palatino Linotype"/>
          <w:i/>
          <w:color w:val="000000" w:themeColor="text1"/>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1B508C" w:rsidRPr="007F0650" w:rsidRDefault="001B508C" w:rsidP="007F0650">
      <w:pPr>
        <w:pBdr>
          <w:top w:val="nil"/>
          <w:left w:val="nil"/>
          <w:bottom w:val="nil"/>
          <w:right w:val="nil"/>
          <w:between w:val="nil"/>
        </w:pBdr>
        <w:spacing w:before="240" w:after="240" w:line="276" w:lineRule="auto"/>
        <w:ind w:left="1134"/>
        <w:jc w:val="both"/>
        <w:rPr>
          <w:rFonts w:ascii="Palatino Linotype" w:eastAsia="Palatino Linotype" w:hAnsi="Palatino Linotype" w:cs="Palatino Linotype"/>
          <w:b/>
          <w:i/>
          <w:color w:val="000000" w:themeColor="text1"/>
        </w:rPr>
      </w:pPr>
    </w:p>
    <w:p w:rsidR="005861B1" w:rsidRPr="007F0650" w:rsidRDefault="005861B1" w:rsidP="007F0650">
      <w:pPr>
        <w:pStyle w:val="Prrafodelista"/>
        <w:numPr>
          <w:ilvl w:val="0"/>
          <w:numId w:val="2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Por su parte,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rsidR="005861B1" w:rsidRPr="007F0650" w:rsidRDefault="005861B1" w:rsidP="007F0650">
      <w:pPr>
        <w:pBdr>
          <w:top w:val="nil"/>
          <w:left w:val="nil"/>
          <w:bottom w:val="nil"/>
          <w:right w:val="nil"/>
          <w:between w:val="nil"/>
        </w:pBdr>
        <w:spacing w:before="240" w:after="240"/>
        <w:jc w:val="both"/>
        <w:rPr>
          <w:rFonts w:ascii="Palatino Linotype" w:eastAsia="Palatino Linotype" w:hAnsi="Palatino Linotype" w:cs="Palatino Linotype"/>
          <w:color w:val="000000" w:themeColor="text1"/>
        </w:rPr>
      </w:pPr>
    </w:p>
    <w:p w:rsidR="005861B1" w:rsidRPr="007F0650" w:rsidRDefault="005861B1" w:rsidP="007F0650">
      <w:pPr>
        <w:pStyle w:val="Prrafodelista"/>
        <w:numPr>
          <w:ilvl w:val="0"/>
          <w:numId w:val="21"/>
        </w:numPr>
        <w:spacing w:before="240" w:after="240"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En el mismo sentido, el Manual para la Planeación, Programación y Presupuesto de Egresos Municipal para el ejercicio fiscal 2025, en el marco conceptual, numeral 1.2, define al presupuesto de la siguiente forma:</w:t>
      </w:r>
    </w:p>
    <w:p w:rsidR="005861B1" w:rsidRPr="007F0650" w:rsidRDefault="005861B1" w:rsidP="007F0650">
      <w:pPr>
        <w:spacing w:before="120" w:after="120"/>
        <w:ind w:left="1134"/>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i/>
          <w:color w:val="000000" w:themeColor="text1"/>
        </w:rPr>
        <w:t xml:space="preserve">“Con base en lo que establece el artículo 285 del Código Financiero del Estado de México y Municipios, el </w:t>
      </w:r>
      <w:r w:rsidRPr="007F0650">
        <w:rPr>
          <w:rFonts w:ascii="Palatino Linotype" w:eastAsia="Palatino Linotype" w:hAnsi="Palatino Linotype" w:cs="Palatino Linotype"/>
          <w:b/>
          <w:i/>
          <w:color w:val="000000" w:themeColor="text1"/>
        </w:rPr>
        <w:t>Presupuesto de Egresos Municipal</w:t>
      </w:r>
      <w:r w:rsidRPr="007F0650">
        <w:rPr>
          <w:rFonts w:ascii="Palatino Linotype" w:eastAsia="Palatino Linotype" w:hAnsi="Palatino Linotype" w:cs="Palatino Linotype"/>
          <w:i/>
          <w:color w:val="000000" w:themeColor="text1"/>
        </w:rPr>
        <w:t xml:space="preserve"> se conceptualiza como </w:t>
      </w:r>
      <w:r w:rsidRPr="007F0650">
        <w:rPr>
          <w:rFonts w:ascii="Palatino Linotype" w:eastAsia="Palatino Linotype" w:hAnsi="Palatino Linotype" w:cs="Palatino Linotype"/>
          <w:b/>
          <w:i/>
          <w:color w:val="000000" w:themeColor="text1"/>
        </w:rPr>
        <w:t xml:space="preserve">el instrumento jurídico, de política económica y de política de gasto, que aprueba el Cabildo, conforme a la propuesta que presenta el C. Presidente Municipal, en el cual se establece el ejercicio, control y evaluación del gasto público de las </w:t>
      </w:r>
      <w:r w:rsidRPr="007F0650">
        <w:rPr>
          <w:rFonts w:ascii="Palatino Linotype" w:eastAsia="Palatino Linotype" w:hAnsi="Palatino Linotype" w:cs="Palatino Linotype"/>
          <w:b/>
          <w:i/>
          <w:color w:val="000000" w:themeColor="text1"/>
        </w:rPr>
        <w:lastRenderedPageBreak/>
        <w:t>Dependencias Administrativas y Organismos Municipales Descentralizados, a través de los programas derivados del Plan de Desarrollo Municipal (PDM),</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 xml:space="preserve">durante el ejercicio fiscal correspondiente. </w:t>
      </w:r>
    </w:p>
    <w:p w:rsidR="005861B1" w:rsidRPr="007F0650" w:rsidRDefault="005861B1" w:rsidP="007F0650">
      <w:pPr>
        <w:spacing w:before="120" w:after="120"/>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Para efecto de este Manual, </w:t>
      </w:r>
      <w:r w:rsidRPr="007F0650">
        <w:rPr>
          <w:rFonts w:ascii="Palatino Linotype" w:eastAsia="Palatino Linotype" w:hAnsi="Palatino Linotype" w:cs="Palatino Linotype"/>
          <w:b/>
          <w:i/>
          <w:color w:val="000000" w:themeColor="text1"/>
        </w:rPr>
        <w:t xml:space="preserve">el presupuesto es la estimación financiera anticipada, generalmente anual, de los ingresos y egresos del gobierno, necesarios para cumplir con los objetivos establecidos en los planes, programas y proyectos determinados. </w:t>
      </w:r>
      <w:r w:rsidRPr="007F0650">
        <w:rPr>
          <w:rFonts w:ascii="Palatino Linotype" w:eastAsia="Palatino Linotype" w:hAnsi="Palatino Linotype" w:cs="Palatino Linotype"/>
          <w:i/>
          <w:color w:val="000000" w:themeColor="text1"/>
        </w:rPr>
        <w:t xml:space="preserve">Asimismo, constituye el instrumento operativo básico para la ejecución de las decisiones de política económica y de planeación. </w:t>
      </w:r>
      <w:r w:rsidRPr="007F0650">
        <w:rPr>
          <w:rFonts w:ascii="Palatino Linotype" w:eastAsia="Palatino Linotype" w:hAnsi="Palatino Linotype" w:cs="Palatino Linotype"/>
          <w:b/>
          <w:i/>
          <w:color w:val="000000" w:themeColor="text1"/>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7F0650">
        <w:rPr>
          <w:rFonts w:ascii="Palatino Linotype" w:eastAsia="Palatino Linotype" w:hAnsi="Palatino Linotype" w:cs="Palatino Linotype"/>
          <w:i/>
          <w:color w:val="000000" w:themeColor="text1"/>
        </w:rPr>
        <w:t>.”</w:t>
      </w:r>
    </w:p>
    <w:p w:rsidR="001B508C" w:rsidRPr="007F0650" w:rsidRDefault="001B508C" w:rsidP="007F0650">
      <w:pPr>
        <w:spacing w:before="120" w:after="120"/>
        <w:ind w:left="1134"/>
        <w:jc w:val="both"/>
        <w:rPr>
          <w:rFonts w:ascii="Palatino Linotype" w:eastAsia="Palatino Linotype" w:hAnsi="Palatino Linotype" w:cs="Palatino Linotype"/>
          <w:i/>
          <w:color w:val="000000" w:themeColor="text1"/>
        </w:rPr>
      </w:pPr>
    </w:p>
    <w:p w:rsidR="005861B1" w:rsidRPr="007F0650" w:rsidRDefault="005861B1" w:rsidP="007F065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Asimismo, los formatos que integran el presupuesto de egresos municipal son los siguientes: </w:t>
      </w:r>
    </w:p>
    <w:p w:rsidR="005861B1" w:rsidRPr="007F0650" w:rsidRDefault="005861B1" w:rsidP="007F0650">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themeColor="text1"/>
        </w:rPr>
      </w:pPr>
      <w:r w:rsidRPr="007F0650">
        <w:rPr>
          <w:rFonts w:ascii="Palatino Linotype" w:hAnsi="Palatino Linotype"/>
          <w:noProof/>
          <w:color w:val="000000" w:themeColor="text1"/>
          <w:lang w:val="es-MX" w:eastAsia="es-MX"/>
        </w:rPr>
        <w:drawing>
          <wp:inline distT="0" distB="0" distL="0" distR="0" wp14:anchorId="3DDAFDBC" wp14:editId="1544DD9B">
            <wp:extent cx="4320000" cy="3503743"/>
            <wp:effectExtent l="19050" t="19050" r="23495" b="20955"/>
            <wp:docPr id="2054825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25869" name=""/>
                    <pic:cNvPicPr/>
                  </pic:nvPicPr>
                  <pic:blipFill>
                    <a:blip r:embed="rId16"/>
                    <a:stretch>
                      <a:fillRect/>
                    </a:stretch>
                  </pic:blipFill>
                  <pic:spPr>
                    <a:xfrm>
                      <a:off x="0" y="0"/>
                      <a:ext cx="4320000" cy="3503743"/>
                    </a:xfrm>
                    <a:prstGeom prst="rect">
                      <a:avLst/>
                    </a:prstGeom>
                    <a:ln>
                      <a:solidFill>
                        <a:schemeClr val="tx1"/>
                      </a:solidFill>
                    </a:ln>
                  </pic:spPr>
                </pic:pic>
              </a:graphicData>
            </a:graphic>
          </wp:inline>
        </w:drawing>
      </w:r>
    </w:p>
    <w:p w:rsidR="005861B1" w:rsidRPr="007F0650" w:rsidRDefault="005861B1" w:rsidP="007F0650">
      <w:pPr>
        <w:pStyle w:val="Prrafodelista"/>
        <w:numPr>
          <w:ilvl w:val="0"/>
          <w:numId w:val="2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Para iniciar con el llenado de los formatos que integran el Programa Anual se deberá llenar el formato:</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color w:val="000000" w:themeColor="text1"/>
        </w:rPr>
        <w:t xml:space="preserve"> </w:t>
      </w:r>
      <w:r w:rsidRPr="007F0650">
        <w:rPr>
          <w:rFonts w:ascii="Palatino Linotype" w:eastAsia="Palatino Linotype" w:hAnsi="Palatino Linotype" w:cs="Palatino Linotype"/>
          <w:b/>
          <w:bCs/>
          <w:i/>
          <w:color w:val="000000" w:themeColor="text1"/>
        </w:rPr>
        <w:t>PbRM-01a “Dimensión Administrativa del Gasto”,</w:t>
      </w:r>
      <w:r w:rsidRPr="007F0650">
        <w:rPr>
          <w:rFonts w:ascii="Palatino Linotype" w:eastAsia="Palatino Linotype" w:hAnsi="Palatino Linotype" w:cs="Palatino Linotype"/>
          <w:i/>
          <w:color w:val="000000" w:themeColor="text1"/>
        </w:rPr>
        <w:t xml:space="preserve"> el cual tiene como propósito identificar a nivel de estructura administrativa los programas y proyectos de los cuales se responsabiliza cada una de las Dependencias y Organismos municipales;</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 Se continua con el llenado del formato </w:t>
      </w:r>
      <w:r w:rsidRPr="007F0650">
        <w:rPr>
          <w:rFonts w:ascii="Palatino Linotype" w:eastAsia="Palatino Linotype" w:hAnsi="Palatino Linotype" w:cs="Palatino Linotype"/>
          <w:b/>
          <w:bCs/>
          <w:i/>
          <w:color w:val="000000" w:themeColor="text1"/>
        </w:rPr>
        <w:t>PbRM-01b “Descripción del Programa presupuestario”</w:t>
      </w:r>
      <w:r w:rsidRPr="007F0650">
        <w:rPr>
          <w:rFonts w:ascii="Palatino Linotype" w:eastAsia="Palatino Linotype" w:hAnsi="Palatino Linotype" w:cs="Palatino Linotype"/>
          <w:i/>
          <w:color w:val="000000" w:themeColor="text1"/>
        </w:rPr>
        <w:t>, mismo que tiene como propósito, identificar el diagnóstico del entorno de responsabilidad del programa respectivo para sustentar y justificar la asignación del presupuesto del ejercicio fiscal 2025, definir los objetivos que se pretenden alcanzar y establecer las estrategias que serán aplicadas para dar viabilidad al logro de dichos objetivos.</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PbRM-01c “Programa Anual de Metas de actividad por Proyecto”,</w:t>
      </w:r>
      <w:r w:rsidRPr="007F0650">
        <w:rPr>
          <w:rFonts w:ascii="Palatino Linotype" w:eastAsia="Palatino Linotype" w:hAnsi="Palatino Linotype" w:cs="Palatino Linotype"/>
          <w:i/>
          <w:color w:val="000000" w:themeColor="text1"/>
        </w:rPr>
        <w:t xml:space="preserve"> tiene como propósito establecer las acciones sustantivas para cada proyecto, mismas que deberán reflejar la diferencia entre el cumplimiento alcanzado durante el ejercicio fiscal 2024 y las cifras programadas que se estimen alcanzar en el ejercicio 2025.</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PbRM-01d “Ficha técnica de diseño de indicadores estratégicos o de gestión 2025”</w:t>
      </w:r>
      <w:r w:rsidRPr="007F0650">
        <w:rPr>
          <w:rFonts w:ascii="Palatino Linotype" w:eastAsia="Palatino Linotype" w:hAnsi="Palatino Linotype" w:cs="Palatino Linotype"/>
          <w:i/>
          <w:color w:val="000000" w:themeColor="text1"/>
        </w:rPr>
        <w:t xml:space="preserve">, tiene como finalidad el registro de los indicadores de gestión que se manejan en el SEGEMUN, mismos que deberán estar vinculados directamente a las metas programadas en el formato </w:t>
      </w:r>
      <w:r w:rsidRPr="007F0650">
        <w:rPr>
          <w:rFonts w:ascii="Palatino Linotype" w:eastAsia="Palatino Linotype" w:hAnsi="Palatino Linotype" w:cs="Palatino Linotype"/>
          <w:b/>
          <w:bCs/>
          <w:i/>
          <w:color w:val="000000" w:themeColor="text1"/>
        </w:rPr>
        <w:t>PbRM-01e “Matriz de Indicadores para Resultados por Programa presupuestario y Dependencia General”.</w:t>
      </w:r>
      <w:r w:rsidRPr="007F0650">
        <w:rPr>
          <w:rFonts w:ascii="Palatino Linotype" w:eastAsia="Palatino Linotype" w:hAnsi="Palatino Linotype" w:cs="Palatino Linotype"/>
          <w:i/>
          <w:color w:val="000000" w:themeColor="text1"/>
        </w:rPr>
        <w:t xml:space="preserve"> Estos indicadores están alineados a nivel estratégico o de gestión. </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2025.</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PbRM-02a “Calendarización de metas de actividad”,</w:t>
      </w:r>
      <w:r w:rsidRPr="007F0650">
        <w:rPr>
          <w:rFonts w:ascii="Palatino Linotype" w:eastAsia="Palatino Linotype" w:hAnsi="Palatino Linotype" w:cs="Palatino Linotype"/>
          <w:i/>
          <w:color w:val="000000" w:themeColor="text1"/>
        </w:rPr>
        <w:t xml:space="preserve"> tiene por objeto identificar trimestralmente la ejecución de la meta anual, la cual proviene </w:t>
      </w:r>
      <w:r w:rsidRPr="007F0650">
        <w:rPr>
          <w:rFonts w:ascii="Palatino Linotype" w:eastAsia="Palatino Linotype" w:hAnsi="Palatino Linotype" w:cs="Palatino Linotype"/>
          <w:i/>
          <w:color w:val="000000" w:themeColor="text1"/>
        </w:rPr>
        <w:lastRenderedPageBreak/>
        <w:t>del formato PbRM-01c, con el propósito de dar seguimiento a lo programado y tomar en su caso las medidas correctivas para evitar su desviación.</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En el formato </w:t>
      </w:r>
      <w:r w:rsidRPr="007F0650">
        <w:rPr>
          <w:rFonts w:ascii="Palatino Linotype" w:eastAsia="Palatino Linotype" w:hAnsi="Palatino Linotype" w:cs="Palatino Linotype"/>
          <w:b/>
          <w:bCs/>
          <w:i/>
          <w:color w:val="000000" w:themeColor="text1"/>
        </w:rPr>
        <w:t xml:space="preserve">PbRM-03a“Presupuesto de Ingresos Detallado”, </w:t>
      </w:r>
      <w:r w:rsidRPr="007F0650">
        <w:rPr>
          <w:rFonts w:ascii="Palatino Linotype" w:eastAsia="Palatino Linotype" w:hAnsi="Palatino Linotype" w:cs="Palatino Linotype"/>
          <w:i/>
          <w:color w:val="000000" w:themeColor="text1"/>
        </w:rPr>
        <w:t>se deben</w:t>
      </w:r>
      <w:r w:rsidRPr="007F0650">
        <w:rPr>
          <w:rFonts w:ascii="Palatino Linotype" w:eastAsia="Palatino Linotype" w:hAnsi="Palatino Linotype" w:cs="Palatino Linotype"/>
          <w:b/>
          <w:bCs/>
          <w:i/>
          <w:color w:val="000000" w:themeColor="text1"/>
        </w:rPr>
        <w:t xml:space="preserve"> </w:t>
      </w:r>
      <w:r w:rsidRPr="007F0650">
        <w:rPr>
          <w:rFonts w:ascii="Palatino Linotype" w:eastAsia="Palatino Linotype" w:hAnsi="Palatino Linotype" w:cs="Palatino Linotype"/>
          <w:i/>
          <w:color w:val="000000" w:themeColor="text1"/>
        </w:rPr>
        <w:t>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PbRM-03b “Carátula de Presupuesto de Ingresos”</w:t>
      </w:r>
      <w:r w:rsidRPr="007F0650">
        <w:rPr>
          <w:rFonts w:ascii="Palatino Linotype" w:eastAsia="Palatino Linotype" w:hAnsi="Palatino Linotype" w:cs="Palatino Linotype"/>
          <w:i/>
          <w:color w:val="000000" w:themeColor="text1"/>
        </w:rPr>
        <w:t xml:space="preserve"> tiene por objeto presentar a nivel capítulo el total del Presupuesto Autorizado de Ingresos del Municipio para el ejercicio presupuestal. El cual se integra con los datos globales del formato PbRM 03a Ingreso detallado.</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En el formato</w:t>
      </w:r>
      <w:r w:rsidRPr="007F0650">
        <w:rPr>
          <w:rFonts w:ascii="Palatino Linotype" w:eastAsia="Palatino Linotype" w:hAnsi="Palatino Linotype" w:cs="Palatino Linotype"/>
          <w:b/>
          <w:bCs/>
          <w:i/>
          <w:color w:val="000000" w:themeColor="text1"/>
        </w:rPr>
        <w:t xml:space="preserve"> PbRM-04a “Presupuesto de Egresos Detallado" </w:t>
      </w:r>
      <w:r w:rsidRPr="007F0650">
        <w:rPr>
          <w:rFonts w:ascii="Palatino Linotype" w:eastAsia="Palatino Linotype" w:hAnsi="Palatino Linotype" w:cs="Palatino Linotype"/>
          <w:i/>
          <w:color w:val="000000" w:themeColor="text1"/>
        </w:rPr>
        <w:t>se identificar el gasto total según el clasificador por objeto del gasto y su programación durante el ejercicio presupuestal correspondiente.</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PbRM-04b “Presupuesto de Egresos por Objeto del Gasto y Dependencia General”</w:t>
      </w:r>
      <w:r w:rsidRPr="007F0650">
        <w:rPr>
          <w:rFonts w:ascii="Palatino Linotype" w:eastAsia="Palatino Linotype" w:hAnsi="Palatino Linotype" w:cs="Palatino Linotype"/>
          <w:i/>
          <w:color w:val="000000" w:themeColor="text1"/>
        </w:rPr>
        <w:t xml:space="preserve"> identifica del gasto a nivel de dependencia general por partida del gasto, con calendarización mensual y total anual.</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En el formato </w:t>
      </w:r>
      <w:r w:rsidRPr="007F0650">
        <w:rPr>
          <w:rFonts w:ascii="Palatino Linotype" w:eastAsia="Palatino Linotype" w:hAnsi="Palatino Linotype" w:cs="Palatino Linotype"/>
          <w:b/>
          <w:bCs/>
          <w:i/>
          <w:color w:val="000000" w:themeColor="text1"/>
        </w:rPr>
        <w:t>PbRM-04c Presupuesto de Egresos Global Calendarizado</w:t>
      </w:r>
      <w:r w:rsidRPr="007F0650">
        <w:rPr>
          <w:rFonts w:ascii="Palatino Linotype" w:eastAsia="Palatino Linotype" w:hAnsi="Palatino Linotype" w:cs="Palatino Linotype"/>
          <w:i/>
          <w:color w:val="000000" w:themeColor="text1"/>
        </w:rPr>
        <w:t xml:space="preserve"> se identifica el gasto total según el clasificador por objeto del gasto y su programación durante todo el ejercicio presupuestal.</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En el </w:t>
      </w:r>
      <w:r w:rsidRPr="007F0650">
        <w:rPr>
          <w:rFonts w:ascii="Palatino Linotype" w:eastAsia="Palatino Linotype" w:hAnsi="Palatino Linotype" w:cs="Palatino Linotype"/>
          <w:b/>
          <w:bCs/>
          <w:i/>
          <w:color w:val="000000" w:themeColor="text1"/>
        </w:rPr>
        <w:t xml:space="preserve">formato PbRM-04d “Carátula de presupuesto de egresos” </w:t>
      </w:r>
      <w:r w:rsidRPr="007F0650">
        <w:rPr>
          <w:rFonts w:ascii="Palatino Linotype" w:eastAsia="Palatino Linotype" w:hAnsi="Palatino Linotype" w:cs="Palatino Linotype"/>
          <w:i/>
          <w:color w:val="000000" w:themeColor="text1"/>
        </w:rPr>
        <w:t>se</w:t>
      </w:r>
      <w:r w:rsidRPr="007F0650">
        <w:rPr>
          <w:rFonts w:ascii="Palatino Linotype" w:eastAsia="Palatino Linotype" w:hAnsi="Palatino Linotype" w:cs="Palatino Linotype"/>
          <w:b/>
          <w:bCs/>
          <w:i/>
          <w:color w:val="000000" w:themeColor="text1"/>
        </w:rPr>
        <w:t xml:space="preserve"> </w:t>
      </w:r>
      <w:r w:rsidRPr="007F0650">
        <w:rPr>
          <w:rFonts w:ascii="Palatino Linotype" w:eastAsia="Palatino Linotype" w:hAnsi="Palatino Linotype" w:cs="Palatino Linotype"/>
          <w:i/>
          <w:color w:val="000000" w:themeColor="text1"/>
        </w:rPr>
        <w:t>presenta a nivel capítulo, el total del Presupuesto Autorizado de Egresos del Municipio para el ejercicio presupuestal que se proyectará tomando como antecedente los dos ejercicios anteriores.</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PbRM-05 “Tabulador de Sueldos Formato</w:t>
      </w:r>
      <w:r w:rsidRPr="007F0650">
        <w:rPr>
          <w:rFonts w:ascii="Palatino Linotype" w:eastAsia="Palatino Linotype" w:hAnsi="Palatino Linotype" w:cs="Palatino Linotype"/>
          <w:i/>
          <w:color w:val="000000" w:themeColor="text1"/>
        </w:rPr>
        <w:t>” registrar las remuneraciones que se perciben por el empleo, cargo o comisión de cualquier naturaleza por los servidores públicos municipales.</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El formato</w:t>
      </w:r>
      <w:r w:rsidRPr="007F0650">
        <w:rPr>
          <w:rFonts w:ascii="Palatino Linotype" w:eastAsia="Palatino Linotype" w:hAnsi="Palatino Linotype" w:cs="Palatino Linotype"/>
          <w:b/>
          <w:bCs/>
          <w:i/>
          <w:color w:val="000000" w:themeColor="text1"/>
        </w:rPr>
        <w:t xml:space="preserve"> PbRM-06 “Programa Anual de Adquisiciones”, </w:t>
      </w:r>
      <w:r w:rsidRPr="007F0650">
        <w:rPr>
          <w:rFonts w:ascii="Palatino Linotype" w:eastAsia="Palatino Linotype" w:hAnsi="Palatino Linotype" w:cs="Palatino Linotype"/>
          <w:i/>
          <w:color w:val="000000" w:themeColor="text1"/>
        </w:rPr>
        <w:t xml:space="preserve">describe de manera precisa a nivel de capítulo, concepto, partida genérica y partida específica presupuestal, el gasto que el ayuntamiento realice por concepto de adquisiciones directas a nivel de proyecto, los capítulos que básicamente se plasmarán en este </w:t>
      </w:r>
      <w:r w:rsidRPr="007F0650">
        <w:rPr>
          <w:rFonts w:ascii="Palatino Linotype" w:eastAsia="Palatino Linotype" w:hAnsi="Palatino Linotype" w:cs="Palatino Linotype"/>
          <w:i/>
          <w:color w:val="000000" w:themeColor="text1"/>
        </w:rPr>
        <w:lastRenderedPageBreak/>
        <w:t>formato son los referidos a Materiales y Suministros, Servicios Generales y Bienes Muebles, Inmuebles e Intangibles.</w:t>
      </w:r>
    </w:p>
    <w:p w:rsidR="005861B1" w:rsidRPr="007F0650" w:rsidRDefault="005861B1" w:rsidP="007F0650">
      <w:pPr>
        <w:pStyle w:val="Prrafodelista"/>
        <w:numPr>
          <w:ilvl w:val="1"/>
          <w:numId w:val="21"/>
        </w:numPr>
        <w:pBdr>
          <w:top w:val="nil"/>
          <w:left w:val="nil"/>
          <w:bottom w:val="nil"/>
          <w:right w:val="nil"/>
          <w:between w:val="nil"/>
        </w:pBdr>
        <w:spacing w:before="240" w:after="240" w:line="276" w:lineRule="auto"/>
        <w:ind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El formato </w:t>
      </w:r>
      <w:r w:rsidRPr="007F0650">
        <w:rPr>
          <w:rFonts w:ascii="Palatino Linotype" w:eastAsia="Palatino Linotype" w:hAnsi="Palatino Linotype" w:cs="Palatino Linotype"/>
          <w:b/>
          <w:bCs/>
          <w:i/>
          <w:color w:val="000000" w:themeColor="text1"/>
        </w:rPr>
        <w:t>PbRM-07a</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bCs/>
          <w:i/>
          <w:color w:val="000000" w:themeColor="text1"/>
        </w:rPr>
        <w:t xml:space="preserve">Programa Anual de Obra” </w:t>
      </w:r>
      <w:r w:rsidRPr="007F0650">
        <w:rPr>
          <w:rFonts w:ascii="Palatino Linotype" w:eastAsia="Palatino Linotype" w:hAnsi="Palatino Linotype" w:cs="Palatino Linotype"/>
          <w:i/>
          <w:color w:val="000000" w:themeColor="text1"/>
        </w:rPr>
        <w:t>especifica de manera precisa el período de ejecución y presupuesto ejercido de la obra pública de que se trate; así como la fuente de financiamiento con la que ésta se llevará a cabo.</w:t>
      </w:r>
    </w:p>
    <w:p w:rsidR="005861B1" w:rsidRPr="007F0650" w:rsidRDefault="005861B1" w:rsidP="007F065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El formato</w:t>
      </w:r>
      <w:r w:rsidRPr="007F0650">
        <w:rPr>
          <w:rFonts w:ascii="Palatino Linotype" w:eastAsia="Palatino Linotype" w:hAnsi="Palatino Linotype" w:cs="Palatino Linotype"/>
          <w:b/>
          <w:bCs/>
          <w:color w:val="000000" w:themeColor="text1"/>
        </w:rPr>
        <w:t xml:space="preserve"> </w:t>
      </w:r>
      <w:r w:rsidRPr="007F0650">
        <w:rPr>
          <w:rFonts w:ascii="Palatino Linotype" w:eastAsia="Palatino Linotype" w:hAnsi="Palatino Linotype" w:cs="Palatino Linotype"/>
          <w:color w:val="000000" w:themeColor="text1"/>
        </w:rPr>
        <w:t>especifica de manera precisa el periodo de ejecución y el presupuesto que destina el ayuntamiento por concepto de Reparaciones y Mantenimiento; así como la fuente de financiamiento con la que ésta se llevará a cabo.</w:t>
      </w:r>
    </w:p>
    <w:p w:rsidR="005861B1" w:rsidRDefault="005861B1" w:rsidP="007F0650">
      <w:pPr>
        <w:pStyle w:val="Prrafodelista"/>
        <w:numPr>
          <w:ilvl w:val="0"/>
          <w:numId w:val="2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Además de lo anterior, es oportuno mencionar que el “Clasificador por objeto del gasto” contenido en el Manual para la Planeación, Programación y Presupuesto de Egresos Municipal,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F26E7F" w:rsidRPr="007F0650" w:rsidRDefault="00F26E7F" w:rsidP="00F26E7F">
      <w:pPr>
        <w:pStyle w:val="Prrafodelista"/>
        <w:pBdr>
          <w:top w:val="nil"/>
          <w:left w:val="nil"/>
          <w:bottom w:val="nil"/>
          <w:right w:val="nil"/>
          <w:between w:val="nil"/>
        </w:pBdr>
        <w:spacing w:before="240" w:after="240" w:line="360" w:lineRule="auto"/>
        <w:ind w:left="0"/>
        <w:jc w:val="both"/>
        <w:rPr>
          <w:rFonts w:ascii="Palatino Linotype" w:eastAsia="Palatino Linotype" w:hAnsi="Palatino Linotype" w:cs="Palatino Linotype"/>
          <w:color w:val="000000" w:themeColor="text1"/>
        </w:rPr>
      </w:pPr>
    </w:p>
    <w:p w:rsidR="005861B1" w:rsidRPr="007F0650" w:rsidRDefault="005861B1" w:rsidP="00F26E7F">
      <w:pPr>
        <w:pStyle w:val="Prrafodelista"/>
        <w:numPr>
          <w:ilvl w:val="0"/>
          <w:numId w:val="21"/>
        </w:numPr>
        <w:spacing w:before="280" w:after="280"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La estructura del Clasificador, según lo previsto en el anexo del Manual,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 de codificación</w:t>
      </w:r>
      <w:r w:rsidR="00552BB1" w:rsidRPr="007F0650">
        <w:rPr>
          <w:rFonts w:ascii="Palatino Linotype" w:eastAsia="Palatino Linotype" w:hAnsi="Palatino Linotype" w:cs="Palatino Linotype"/>
          <w:color w:val="000000" w:themeColor="text1"/>
        </w:rPr>
        <w:t xml:space="preserve"> representada en la siguiente imagen a manera de ejemplo</w:t>
      </w:r>
      <w:r w:rsidRPr="007F0650">
        <w:rPr>
          <w:rFonts w:ascii="Palatino Linotype" w:eastAsia="Palatino Linotype" w:hAnsi="Palatino Linotype" w:cs="Palatino Linotype"/>
          <w:color w:val="000000" w:themeColor="text1"/>
        </w:rPr>
        <w:t>:</w:t>
      </w:r>
    </w:p>
    <w:p w:rsidR="005861B1" w:rsidRPr="007F0650" w:rsidRDefault="005861B1" w:rsidP="007F0650">
      <w:pPr>
        <w:spacing w:before="280" w:after="280" w:line="360" w:lineRule="auto"/>
        <w:jc w:val="both"/>
        <w:rPr>
          <w:rFonts w:ascii="Palatino Linotype" w:eastAsia="Palatino Linotype" w:hAnsi="Palatino Linotype" w:cs="Palatino Linotype"/>
          <w:color w:val="000000" w:themeColor="text1"/>
        </w:rPr>
      </w:pPr>
      <w:r w:rsidRPr="007F0650">
        <w:rPr>
          <w:rFonts w:ascii="Palatino Linotype" w:hAnsi="Palatino Linotype"/>
          <w:noProof/>
          <w:color w:val="000000" w:themeColor="text1"/>
          <w:lang w:val="es-MX" w:eastAsia="es-MX"/>
        </w:rPr>
        <w:lastRenderedPageBreak/>
        <w:drawing>
          <wp:inline distT="0" distB="0" distL="0" distR="0" wp14:anchorId="0DF641A7" wp14:editId="3B415BF1">
            <wp:extent cx="5612130" cy="1223010"/>
            <wp:effectExtent l="19050" t="19050" r="26670" b="15240"/>
            <wp:docPr id="304975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5734" name=""/>
                    <pic:cNvPicPr/>
                  </pic:nvPicPr>
                  <pic:blipFill>
                    <a:blip r:embed="rId17"/>
                    <a:stretch>
                      <a:fillRect/>
                    </a:stretch>
                  </pic:blipFill>
                  <pic:spPr>
                    <a:xfrm>
                      <a:off x="0" y="0"/>
                      <a:ext cx="5612130" cy="1223010"/>
                    </a:xfrm>
                    <a:prstGeom prst="rect">
                      <a:avLst/>
                    </a:prstGeom>
                    <a:ln>
                      <a:solidFill>
                        <a:schemeClr val="tx1"/>
                      </a:solidFill>
                    </a:ln>
                  </pic:spPr>
                </pic:pic>
              </a:graphicData>
            </a:graphic>
          </wp:inline>
        </w:drawing>
      </w:r>
    </w:p>
    <w:p w:rsidR="005861B1" w:rsidRPr="007F0650" w:rsidRDefault="005861B1" w:rsidP="007F0650">
      <w:pPr>
        <w:spacing w:before="280" w:after="280" w:line="360" w:lineRule="auto"/>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Debiendo definir cada una de las partes que lo integran como sigue:</w:t>
      </w:r>
    </w:p>
    <w:p w:rsidR="005861B1" w:rsidRPr="007F0650" w:rsidRDefault="005861B1" w:rsidP="007F0650">
      <w:pPr>
        <w:numPr>
          <w:ilvl w:val="0"/>
          <w:numId w:val="15"/>
        </w:numPr>
        <w:pBdr>
          <w:top w:val="nil"/>
          <w:left w:val="nil"/>
          <w:bottom w:val="nil"/>
          <w:right w:val="nil"/>
          <w:between w:val="nil"/>
        </w:pBdr>
        <w:spacing w:before="120" w:after="120" w:line="360" w:lineRule="auto"/>
        <w:ind w:left="28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Capítulo:</w:t>
      </w:r>
      <w:r w:rsidRPr="007F0650">
        <w:rPr>
          <w:rFonts w:ascii="Palatino Linotype" w:eastAsia="Palatino Linotype" w:hAnsi="Palatino Linotype" w:cs="Palatino Linotype"/>
          <w:i/>
          <w:color w:val="000000" w:themeColor="text1"/>
        </w:rPr>
        <w:t xml:space="preserve"> Es el mayor nivel de agregación que identifica el conjunto homogéneo y ordenado de los bienes y servicios requeridos por los entes públicos. </w:t>
      </w:r>
    </w:p>
    <w:p w:rsidR="005861B1" w:rsidRPr="007F0650" w:rsidRDefault="005861B1" w:rsidP="007F0650">
      <w:pPr>
        <w:numPr>
          <w:ilvl w:val="0"/>
          <w:numId w:val="15"/>
        </w:numPr>
        <w:pBdr>
          <w:top w:val="nil"/>
          <w:left w:val="nil"/>
          <w:bottom w:val="nil"/>
          <w:right w:val="nil"/>
          <w:between w:val="nil"/>
        </w:pBdr>
        <w:spacing w:before="120" w:after="120" w:line="360" w:lineRule="auto"/>
        <w:ind w:left="28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Concepto:</w:t>
      </w:r>
      <w:r w:rsidRPr="007F0650">
        <w:rPr>
          <w:rFonts w:ascii="Palatino Linotype" w:eastAsia="Palatino Linotype" w:hAnsi="Palatino Linotype" w:cs="Palatino Linotype"/>
          <w:i/>
          <w:color w:val="000000" w:themeColor="text1"/>
        </w:rPr>
        <w:t xml:space="preserve"> Son subconjuntos homogéneos y ordenados en forma específica, producto de la desagregación de los bienes y servicios, incluidos en cada capítulo. </w:t>
      </w:r>
    </w:p>
    <w:p w:rsidR="005861B1" w:rsidRPr="007F0650" w:rsidRDefault="005861B1" w:rsidP="007F0650">
      <w:pPr>
        <w:numPr>
          <w:ilvl w:val="0"/>
          <w:numId w:val="15"/>
        </w:numPr>
        <w:pBdr>
          <w:top w:val="nil"/>
          <w:left w:val="nil"/>
          <w:bottom w:val="nil"/>
          <w:right w:val="nil"/>
          <w:between w:val="nil"/>
        </w:pBdr>
        <w:spacing w:before="120" w:after="120" w:line="360" w:lineRule="auto"/>
        <w:ind w:left="28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Partida:</w:t>
      </w:r>
      <w:r w:rsidRPr="007F0650">
        <w:rPr>
          <w:rFonts w:ascii="Palatino Linotype" w:eastAsia="Palatino Linotype" w:hAnsi="Palatino Linotype" w:cs="Palatino Linotype"/>
          <w:i/>
          <w:color w:val="000000" w:themeColor="text1"/>
        </w:rPr>
        <w:t xml:space="preserve"> Es el nivel de agregación más específico en el cual se describen las expresiones concretas y detalladas de los bienes y servicios que se adquieren y se compone de: </w:t>
      </w:r>
    </w:p>
    <w:p w:rsidR="005861B1" w:rsidRPr="007F0650" w:rsidRDefault="005861B1" w:rsidP="007F0650">
      <w:pPr>
        <w:numPr>
          <w:ilvl w:val="0"/>
          <w:numId w:val="16"/>
        </w:numPr>
        <w:pBdr>
          <w:top w:val="nil"/>
          <w:left w:val="nil"/>
          <w:bottom w:val="nil"/>
          <w:right w:val="nil"/>
          <w:between w:val="nil"/>
        </w:pBdr>
        <w:tabs>
          <w:tab w:val="left" w:pos="851"/>
        </w:tabs>
        <w:spacing w:before="120" w:line="360" w:lineRule="auto"/>
        <w:ind w:left="1418"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La Partida Genérica</w:t>
      </w:r>
      <w:r w:rsidRPr="007F0650">
        <w:rPr>
          <w:rFonts w:ascii="Palatino Linotype" w:eastAsia="Palatino Linotype" w:hAnsi="Palatino Linotype" w:cs="Palatino Linotype"/>
          <w:i/>
          <w:color w:val="000000" w:themeColor="text1"/>
        </w:rPr>
        <w:t xml:space="preserve"> se refiere al tercer dígito, el cual logrará la armonización a todos los niveles de gobierno.</w:t>
      </w:r>
    </w:p>
    <w:p w:rsidR="005861B1" w:rsidRPr="007F0650" w:rsidRDefault="005861B1" w:rsidP="007F0650">
      <w:pPr>
        <w:numPr>
          <w:ilvl w:val="0"/>
          <w:numId w:val="16"/>
        </w:numPr>
        <w:pBdr>
          <w:top w:val="nil"/>
          <w:left w:val="nil"/>
          <w:bottom w:val="nil"/>
          <w:right w:val="nil"/>
          <w:between w:val="nil"/>
        </w:pBdr>
        <w:tabs>
          <w:tab w:val="left" w:pos="851"/>
        </w:tabs>
        <w:spacing w:after="120" w:line="360" w:lineRule="auto"/>
        <w:ind w:left="1418"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La Partida Específica</w:t>
      </w:r>
      <w:r w:rsidRPr="007F0650">
        <w:rPr>
          <w:rFonts w:ascii="Palatino Linotype" w:eastAsia="Palatino Linotype" w:hAnsi="Palatino Linotype" w:cs="Palatino Linotype"/>
          <w:i/>
          <w:color w:val="000000" w:themeColor="text1"/>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5861B1" w:rsidRPr="007F0650" w:rsidRDefault="005861B1" w:rsidP="007F0650">
      <w:pPr>
        <w:spacing w:before="280" w:after="280" w:line="360" w:lineRule="auto"/>
        <w:jc w:val="center"/>
        <w:rPr>
          <w:rFonts w:ascii="Palatino Linotype" w:eastAsia="Palatino Linotype" w:hAnsi="Palatino Linotype" w:cs="Palatino Linotype"/>
          <w:color w:val="000000" w:themeColor="text1"/>
        </w:rPr>
      </w:pPr>
    </w:p>
    <w:p w:rsidR="00407FCC" w:rsidRPr="00F26E7F" w:rsidRDefault="005861B1" w:rsidP="007F0650">
      <w:pPr>
        <w:pStyle w:val="Prrafodelista"/>
        <w:numPr>
          <w:ilvl w:val="0"/>
          <w:numId w:val="21"/>
        </w:numPr>
        <w:spacing w:before="280" w:after="280" w:line="360" w:lineRule="auto"/>
        <w:ind w:left="0" w:firstLine="0"/>
        <w:jc w:val="both"/>
        <w:rPr>
          <w:rFonts w:ascii="Palatino Linotype" w:eastAsia="Times New Roman" w:hAnsi="Palatino Linotype"/>
          <w:color w:val="000000" w:themeColor="text1"/>
          <w:lang w:val="es-ES"/>
        </w:rPr>
      </w:pPr>
      <w:r w:rsidRPr="007F0650">
        <w:rPr>
          <w:rFonts w:ascii="Palatino Linotype" w:eastAsia="Palatino Linotype" w:hAnsi="Palatino Linotype" w:cs="Palatino Linotype"/>
          <w:color w:val="000000" w:themeColor="text1"/>
        </w:rPr>
        <w:lastRenderedPageBreak/>
        <w:t>En esta línea de pensamiento, se concluye que</w:t>
      </w:r>
      <w:r w:rsidR="001B508C" w:rsidRPr="007F0650">
        <w:rPr>
          <w:rFonts w:ascii="Palatino Linotype" w:eastAsia="Palatino Linotype" w:hAnsi="Palatino Linotype" w:cs="Palatino Linotype"/>
          <w:color w:val="000000" w:themeColor="text1"/>
        </w:rPr>
        <w:t xml:space="preserve"> en los puntos cuarto y quinto no fue colmada la solicitud del hoy Recurrente ya que</w:t>
      </w:r>
      <w:r w:rsidRPr="007F0650">
        <w:rPr>
          <w:rFonts w:ascii="Palatino Linotype" w:eastAsia="Palatino Linotype" w:hAnsi="Palatino Linotype" w:cs="Palatino Linotype"/>
          <w:color w:val="000000" w:themeColor="text1"/>
        </w:rPr>
        <w:t xml:space="preserve">, si bien el </w:t>
      </w:r>
      <w:r w:rsidR="001B508C" w:rsidRPr="007F0650">
        <w:rPr>
          <w:rFonts w:ascii="Palatino Linotype" w:eastAsia="Palatino Linotype" w:hAnsi="Palatino Linotype" w:cs="Palatino Linotype"/>
          <w:color w:val="000000" w:themeColor="text1"/>
        </w:rPr>
        <w:t>A</w:t>
      </w:r>
      <w:r w:rsidRPr="007F0650">
        <w:rPr>
          <w:rFonts w:ascii="Palatino Linotype" w:eastAsia="Palatino Linotype" w:hAnsi="Palatino Linotype" w:cs="Palatino Linotype"/>
          <w:color w:val="000000" w:themeColor="text1"/>
        </w:rPr>
        <w:t xml:space="preserve">yuntamiento </w:t>
      </w:r>
      <w:r w:rsidR="00552BB1" w:rsidRPr="007F0650">
        <w:rPr>
          <w:rFonts w:ascii="Palatino Linotype" w:eastAsia="Palatino Linotype" w:hAnsi="Palatino Linotype" w:cs="Palatino Linotype"/>
          <w:color w:val="000000" w:themeColor="text1"/>
        </w:rPr>
        <w:t xml:space="preserve">presentó la carátula de presupuesto de egresos </w:t>
      </w:r>
      <w:r w:rsidR="00552BB1" w:rsidRPr="007F0650">
        <w:rPr>
          <w:rFonts w:ascii="Palatino Linotype" w:eastAsia="Palatino Linotype" w:hAnsi="Palatino Linotype" w:cs="Palatino Linotype"/>
          <w:i/>
          <w:color w:val="000000" w:themeColor="text1"/>
        </w:rPr>
        <w:t>(PbRM-04d)</w:t>
      </w:r>
      <w:r w:rsidR="00552BB1" w:rsidRPr="007F0650">
        <w:rPr>
          <w:rFonts w:ascii="Palatino Linotype" w:eastAsia="Palatino Linotype" w:hAnsi="Palatino Linotype" w:cs="Palatino Linotype"/>
          <w:color w:val="000000" w:themeColor="text1"/>
        </w:rPr>
        <w:t xml:space="preserve"> el mismo, como se ha visto, no contiene toda la información requerida por el entonces solicitante, así mismo al presentar los tres hipervínculos en formato cerrado, es decir</w:t>
      </w:r>
      <w:r w:rsidR="005D5391" w:rsidRPr="007F0650">
        <w:rPr>
          <w:rFonts w:ascii="Palatino Linotype" w:eastAsia="Palatino Linotype" w:hAnsi="Palatino Linotype" w:cs="Palatino Linotype"/>
          <w:color w:val="000000" w:themeColor="text1"/>
        </w:rPr>
        <w:t>, que no se puede</w:t>
      </w:r>
      <w:r w:rsidR="001B508C" w:rsidRPr="007F0650">
        <w:rPr>
          <w:rFonts w:ascii="Palatino Linotype" w:eastAsia="Palatino Linotype" w:hAnsi="Palatino Linotype" w:cs="Palatino Linotype"/>
          <w:color w:val="000000" w:themeColor="text1"/>
        </w:rPr>
        <w:t>n</w:t>
      </w:r>
      <w:r w:rsidR="005D5391" w:rsidRPr="007F0650">
        <w:rPr>
          <w:rFonts w:ascii="Palatino Linotype" w:eastAsia="Palatino Linotype" w:hAnsi="Palatino Linotype" w:cs="Palatino Linotype"/>
          <w:color w:val="000000" w:themeColor="text1"/>
        </w:rPr>
        <w:t xml:space="preserve"> copiar y pegar para tener acceso por lo tanto, si bien es cierto que el </w:t>
      </w:r>
      <w:r w:rsidR="005D5391" w:rsidRPr="007F0650">
        <w:rPr>
          <w:rFonts w:ascii="Palatino Linotype" w:eastAsia="Palatino Linotype" w:hAnsi="Palatino Linotype" w:cs="Palatino Linotype"/>
          <w:b/>
          <w:color w:val="000000" w:themeColor="text1"/>
        </w:rPr>
        <w:t>Sujeto Obligado</w:t>
      </w:r>
      <w:r w:rsidR="005D5391" w:rsidRPr="007F0650">
        <w:rPr>
          <w:rFonts w:ascii="Palatino Linotype" w:eastAsia="Palatino Linotype" w:hAnsi="Palatino Linotype" w:cs="Palatino Linotype"/>
          <w:color w:val="000000" w:themeColor="text1"/>
        </w:rPr>
        <w:t xml:space="preserve"> señaló una página electrónica, omitió prop</w:t>
      </w:r>
      <w:r w:rsidR="00E0725E" w:rsidRPr="007F0650">
        <w:rPr>
          <w:rFonts w:ascii="Palatino Linotype" w:eastAsia="Palatino Linotype" w:hAnsi="Palatino Linotype" w:cs="Palatino Linotype"/>
          <w:color w:val="000000" w:themeColor="text1"/>
        </w:rPr>
        <w:t xml:space="preserve">orcionarla en formato abierto; </w:t>
      </w:r>
      <w:r w:rsidR="005D5391" w:rsidRPr="007F0650">
        <w:rPr>
          <w:rFonts w:ascii="Palatino Linotype" w:eastAsia="Palatino Linotype" w:hAnsi="Palatino Linotype" w:cs="Palatino Linotype"/>
          <w:color w:val="000000" w:themeColor="text1"/>
        </w:rPr>
        <w:t xml:space="preserve"> lo cual implica la dificultad de acceder a la misma, pues se traduce al hecho de que el particular tendría que colocar cada dígito alfanumérico, y cuya equivocación implicaría no acceder a la información contenida en las mismas.</w:t>
      </w:r>
    </w:p>
    <w:p w:rsidR="00F26E7F" w:rsidRPr="007F0650" w:rsidRDefault="00F26E7F" w:rsidP="00F26E7F">
      <w:pPr>
        <w:pStyle w:val="Prrafodelista"/>
        <w:spacing w:before="280" w:after="280" w:line="360" w:lineRule="auto"/>
        <w:ind w:left="0"/>
        <w:jc w:val="both"/>
        <w:rPr>
          <w:rFonts w:ascii="Palatino Linotype" w:eastAsia="Times New Roman" w:hAnsi="Palatino Linotype"/>
          <w:color w:val="000000" w:themeColor="text1"/>
          <w:lang w:val="es-ES"/>
        </w:rPr>
      </w:pPr>
    </w:p>
    <w:p w:rsidR="005D5391" w:rsidRPr="007F0650" w:rsidRDefault="005D5391" w:rsidP="007F0650">
      <w:pPr>
        <w:pStyle w:val="Prrafodelista"/>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Al respecto es necesario precisar que la Ley de Transparencia y Acceso a la Información Pública del Estado de México y Municipios establece en su artículo 11 que en </w:t>
      </w:r>
      <w:r w:rsidRPr="007F0650">
        <w:rPr>
          <w:rFonts w:ascii="Palatino Linotype" w:eastAsia="Palatino Linotype" w:hAnsi="Palatino Linotype" w:cs="Palatino Linotype"/>
          <w:i/>
          <w:color w:val="000000" w:themeColor="text1"/>
        </w:rPr>
        <w:t xml:space="preserve">la entrega de la información se deberá garantizar que ésta sea </w:t>
      </w:r>
      <w:r w:rsidRPr="007F0650">
        <w:rPr>
          <w:rFonts w:ascii="Palatino Linotype" w:eastAsia="Palatino Linotype" w:hAnsi="Palatino Linotype" w:cs="Palatino Linotype"/>
          <w:b/>
          <w:i/>
          <w:color w:val="000000" w:themeColor="text1"/>
        </w:rPr>
        <w:t>accesible</w:t>
      </w: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b/>
          <w:i/>
          <w:color w:val="000000" w:themeColor="text1"/>
        </w:rPr>
        <w:t>actualizada, completa,</w:t>
      </w:r>
      <w:r w:rsidRPr="007F0650">
        <w:rPr>
          <w:rFonts w:ascii="Palatino Linotype" w:eastAsia="Palatino Linotype" w:hAnsi="Palatino Linotype" w:cs="Palatino Linotype"/>
          <w:i/>
          <w:color w:val="000000" w:themeColor="text1"/>
        </w:rPr>
        <w:t xml:space="preserve"> congruente, confiable, </w:t>
      </w:r>
      <w:r w:rsidRPr="007F0650">
        <w:rPr>
          <w:rFonts w:ascii="Palatino Linotype" w:eastAsia="Palatino Linotype" w:hAnsi="Palatino Linotype" w:cs="Palatino Linotype"/>
          <w:b/>
          <w:i/>
          <w:color w:val="000000" w:themeColor="text1"/>
        </w:rPr>
        <w:t>verificable</w:t>
      </w:r>
      <w:r w:rsidRPr="007F0650">
        <w:rPr>
          <w:rFonts w:ascii="Palatino Linotype" w:eastAsia="Palatino Linotype" w:hAnsi="Palatino Linotype" w:cs="Palatino Linotype"/>
          <w:i/>
          <w:color w:val="000000" w:themeColor="text1"/>
        </w:rPr>
        <w:t xml:space="preserve">, veraz, integral, oportuna y expedita. </w:t>
      </w:r>
      <w:r w:rsidRPr="007F0650">
        <w:rPr>
          <w:rFonts w:ascii="Palatino Linotype" w:eastAsia="Palatino Linotype" w:hAnsi="Palatino Linotype" w:cs="Palatino Linotype"/>
          <w:color w:val="000000" w:themeColor="text1"/>
        </w:rPr>
        <w:t>Asimismo, el artículo 161 de la Ley en comento, refiere lo siguiente:</w:t>
      </w:r>
    </w:p>
    <w:p w:rsidR="005D5391" w:rsidRPr="007F0650" w:rsidRDefault="005D5391" w:rsidP="007F0650">
      <w:pPr>
        <w:spacing w:line="276" w:lineRule="auto"/>
        <w:ind w:left="567"/>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 xml:space="preserve">Artículo 161. Cuando la información requerida por el solicitante ya esté disponible al público </w:t>
      </w:r>
      <w:r w:rsidRPr="007F0650">
        <w:rPr>
          <w:rFonts w:ascii="Palatino Linotype" w:eastAsia="Palatino Linotype" w:hAnsi="Palatino Linotype" w:cs="Palatino Linotype"/>
          <w:i/>
          <w:color w:val="000000" w:themeColor="text1"/>
        </w:rPr>
        <w:t xml:space="preserve">en medios impresos, tales como libros, compendios, trípticos, registros públicos, </w:t>
      </w:r>
      <w:r w:rsidRPr="007F0650">
        <w:rPr>
          <w:rFonts w:ascii="Palatino Linotype" w:eastAsia="Palatino Linotype" w:hAnsi="Palatino Linotype" w:cs="Palatino Linotype"/>
          <w:b/>
          <w:i/>
          <w:color w:val="000000" w:themeColor="text1"/>
        </w:rPr>
        <w:t>en formatos electrónicos</w:t>
      </w:r>
      <w:r w:rsidRPr="007F0650">
        <w:rPr>
          <w:rFonts w:ascii="Palatino Linotype" w:eastAsia="Palatino Linotype" w:hAnsi="Palatino Linotype" w:cs="Palatino Linotype"/>
          <w:i/>
          <w:color w:val="000000" w:themeColor="text1"/>
        </w:rPr>
        <w:t xml:space="preserve"> disponibles en Internet o en cualquier otro medio, </w:t>
      </w:r>
      <w:r w:rsidRPr="007F0650">
        <w:rPr>
          <w:rFonts w:ascii="Palatino Linotype" w:eastAsia="Palatino Linotype" w:hAnsi="Palatino Linotype" w:cs="Palatino Linotype"/>
          <w:b/>
          <w:i/>
          <w:color w:val="000000" w:themeColor="text1"/>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5D5391" w:rsidRPr="007F0650" w:rsidRDefault="005D5391" w:rsidP="007F0650">
      <w:pPr>
        <w:spacing w:line="276" w:lineRule="auto"/>
        <w:ind w:left="567"/>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(Énfasis añadido)</w:t>
      </w:r>
    </w:p>
    <w:p w:rsidR="005D5391" w:rsidRPr="007F0650" w:rsidRDefault="005D5391" w:rsidP="007F0650">
      <w:pPr>
        <w:spacing w:line="360" w:lineRule="auto"/>
        <w:ind w:left="567"/>
        <w:jc w:val="both"/>
        <w:rPr>
          <w:rFonts w:ascii="Palatino Linotype" w:eastAsia="Palatino Linotype" w:hAnsi="Palatino Linotype" w:cs="Palatino Linotype"/>
          <w:b/>
          <w:i/>
          <w:color w:val="000000" w:themeColor="text1"/>
        </w:rPr>
      </w:pPr>
    </w:p>
    <w:p w:rsidR="005D5391" w:rsidRPr="007F0650" w:rsidRDefault="005D5391" w:rsidP="007F0650">
      <w:pPr>
        <w:pStyle w:val="Prrafodelista"/>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 xml:space="preserve">Es así que, toda aquella información que sea requerida por los particulares que, previamente se encuentre disponible en sitios electrónicos, como puede ser de manera enunciativa más no limitativa, el sitio oficial del Sujeto Obligado o el portal </w:t>
      </w:r>
      <w:r w:rsidR="00E0725E" w:rsidRPr="007F0650">
        <w:rPr>
          <w:rFonts w:ascii="Palatino Linotype" w:eastAsia="Palatino Linotype" w:hAnsi="Palatino Linotype" w:cs="Palatino Linotype"/>
          <w:color w:val="000000" w:themeColor="text1"/>
        </w:rPr>
        <w:t>del OSFEM</w:t>
      </w:r>
      <w:r w:rsidRPr="007F0650">
        <w:rPr>
          <w:rFonts w:ascii="Palatino Linotype" w:eastAsia="Palatino Linotype" w:hAnsi="Palatino Linotype" w:cs="Palatino Linotype"/>
          <w:color w:val="000000" w:themeColor="text1"/>
        </w:rPr>
        <w:t xml:space="preserve"> o las páginas institucionales. Los Sujetos Obligado deben indicar la dirección electrónica donde obra la información solicitada. </w:t>
      </w:r>
      <w:r w:rsidRPr="007F0650">
        <w:rPr>
          <w:rFonts w:ascii="Palatino Linotype" w:eastAsia="Palatino Linotype" w:hAnsi="Palatino Linotype" w:cs="Palatino Linotype"/>
          <w:b/>
          <w:color w:val="000000" w:themeColor="text1"/>
        </w:rPr>
        <w:t>Esta dirección electrónica debe ser precisa, de tal modo que no implique realizar una búsqueda en toda la información que ahí se encuentre, debiendo cumplir</w:t>
      </w:r>
      <w:r w:rsidRPr="007F0650">
        <w:rPr>
          <w:rFonts w:ascii="Palatino Linotype" w:eastAsia="Palatino Linotype" w:hAnsi="Palatino Linotype" w:cs="Palatino Linotype"/>
          <w:color w:val="000000" w:themeColor="text1"/>
        </w:rPr>
        <w:t xml:space="preserve"> una serie de requisitos, a saber:</w:t>
      </w:r>
    </w:p>
    <w:p w:rsidR="005D5391" w:rsidRPr="007F0650" w:rsidRDefault="005D5391" w:rsidP="007F0650">
      <w:pPr>
        <w:numPr>
          <w:ilvl w:val="0"/>
          <w:numId w:val="18"/>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La dirección electrónica debe señalarse en un plazo no mayor a cinco días hábiles;</w:t>
      </w:r>
    </w:p>
    <w:p w:rsidR="005D5391" w:rsidRPr="007F0650" w:rsidRDefault="005D5391" w:rsidP="007F0650">
      <w:pPr>
        <w:numPr>
          <w:ilvl w:val="0"/>
          <w:numId w:val="18"/>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La dirección electrónica debe ser precisa, de tal modo que no implique realizar una búsqueda en toda la información que ahí se encuentre; y,</w:t>
      </w:r>
    </w:p>
    <w:p w:rsidR="005D5391" w:rsidRPr="007F0650" w:rsidRDefault="005D5391" w:rsidP="007F0650">
      <w:pPr>
        <w:numPr>
          <w:ilvl w:val="0"/>
          <w:numId w:val="18"/>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La dirección electrónica debe ir acompañada del procedimiento a seguir, en caso de que la información se encuentre en distintos puntos del sitio electrónico referido; y,</w:t>
      </w:r>
    </w:p>
    <w:p w:rsidR="005D5391" w:rsidRPr="007F0650" w:rsidRDefault="005D5391" w:rsidP="007F0650">
      <w:pPr>
        <w:numPr>
          <w:ilvl w:val="0"/>
          <w:numId w:val="18"/>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u w:val="single"/>
        </w:rPr>
        <w:t>La dirección electrónica se debe entregar en formato abierto,</w:t>
      </w:r>
      <w:r w:rsidRPr="007F0650">
        <w:rPr>
          <w:rFonts w:ascii="Palatino Linotype" w:eastAsia="Palatino Linotype" w:hAnsi="Palatino Linotype" w:cs="Palatino Linotype"/>
          <w:i/>
          <w:color w:val="000000" w:themeColor="text1"/>
        </w:rPr>
        <w:t xml:space="preserve"> para que el Recurrente pueda copiar y pegar sin la necesidad de transcribir la liga electrónica.</w:t>
      </w:r>
    </w:p>
    <w:p w:rsidR="005D5391" w:rsidRPr="007F0650" w:rsidRDefault="005D5391"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D5391" w:rsidRPr="007F0650" w:rsidRDefault="005D5391" w:rsidP="007F0650">
      <w:pPr>
        <w:pStyle w:val="Prrafodelista"/>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5D5391" w:rsidRPr="007F0650" w:rsidRDefault="005D5391" w:rsidP="007F0650">
      <w:pPr>
        <w:spacing w:line="360" w:lineRule="auto"/>
        <w:jc w:val="both"/>
        <w:rPr>
          <w:rFonts w:ascii="Palatino Linotype" w:eastAsia="Palatino Linotype" w:hAnsi="Palatino Linotype" w:cs="Palatino Linotype"/>
          <w:color w:val="000000" w:themeColor="text1"/>
        </w:rPr>
      </w:pPr>
    </w:p>
    <w:p w:rsidR="005D5391" w:rsidRPr="007F0650" w:rsidRDefault="005D5391" w:rsidP="007F0650">
      <w:pPr>
        <w:pStyle w:val="Prrafodelista"/>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Asimismo, establece que al proporcionar información pública es necesario que sea en un formato que no tenga ninguna restricción en el acceso o reutilización, por lo que, es necesario que los datos digitales (como ligas electrónicas), se pro</w:t>
      </w:r>
      <w:r w:rsidR="00E0725E" w:rsidRPr="007F0650">
        <w:rPr>
          <w:rFonts w:ascii="Palatino Linotype" w:eastAsia="Palatino Linotype" w:hAnsi="Palatino Linotype" w:cs="Palatino Linotype"/>
          <w:color w:val="000000" w:themeColor="text1"/>
        </w:rPr>
        <w:t>porcionen en un formato abierto; e</w:t>
      </w:r>
      <w:r w:rsidRPr="007F0650">
        <w:rPr>
          <w:rFonts w:ascii="Palatino Linotype" w:eastAsia="Palatino Linotype" w:hAnsi="Palatino Linotype" w:cs="Palatino Linotype"/>
          <w:color w:val="000000" w:themeColor="text1"/>
        </w:rPr>
        <w:t>n ese contexto, el artículo 3°, fracciones VIII y XVI de la Ley de Transparencia y Acceso a la Información Pública del Estado de México y Municipios, precisan lo siguiente:</w:t>
      </w:r>
    </w:p>
    <w:p w:rsidR="005D5391" w:rsidRPr="007F0650" w:rsidRDefault="005D5391" w:rsidP="007F0650">
      <w:pPr>
        <w:numPr>
          <w:ilvl w:val="0"/>
          <w:numId w:val="17"/>
        </w:numPr>
        <w:pBdr>
          <w:top w:val="nil"/>
          <w:left w:val="nil"/>
          <w:bottom w:val="nil"/>
          <w:right w:val="nil"/>
          <w:between w:val="nil"/>
        </w:pBdr>
        <w:ind w:left="1134" w:firstLine="0"/>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 xml:space="preserve">Dato abierto: </w:t>
      </w:r>
      <w:r w:rsidRPr="007F0650">
        <w:rPr>
          <w:rFonts w:ascii="Palatino Linotype" w:eastAsia="Palatino Linotype" w:hAnsi="Palatino Linotype" w:cs="Palatino Linotype"/>
          <w:i/>
          <w:color w:val="000000" w:themeColor="text1"/>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5D5391" w:rsidRPr="007F0650" w:rsidRDefault="005D5391" w:rsidP="007F0650">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p>
    <w:p w:rsidR="005D5391" w:rsidRPr="007F0650" w:rsidRDefault="005D5391" w:rsidP="007F0650">
      <w:pPr>
        <w:numPr>
          <w:ilvl w:val="0"/>
          <w:numId w:val="17"/>
        </w:numPr>
        <w:pBdr>
          <w:top w:val="nil"/>
          <w:left w:val="nil"/>
          <w:bottom w:val="nil"/>
          <w:right w:val="nil"/>
          <w:between w:val="nil"/>
        </w:pBdr>
        <w:ind w:left="1134" w:firstLine="0"/>
        <w:jc w:val="both"/>
        <w:rPr>
          <w:rFonts w:ascii="Palatino Linotype" w:eastAsia="Palatino Linotype" w:hAnsi="Palatino Linotype" w:cs="Palatino Linotype"/>
          <w:b/>
          <w:i/>
          <w:color w:val="000000" w:themeColor="text1"/>
        </w:rPr>
      </w:pPr>
      <w:r w:rsidRPr="007F0650">
        <w:rPr>
          <w:rFonts w:ascii="Palatino Linotype" w:eastAsia="Palatino Linotype" w:hAnsi="Palatino Linotype" w:cs="Palatino Linotype"/>
          <w:b/>
          <w:i/>
          <w:color w:val="000000" w:themeColor="text1"/>
        </w:rPr>
        <w:t xml:space="preserve">Formato accesible: </w:t>
      </w:r>
      <w:r w:rsidRPr="007F0650">
        <w:rPr>
          <w:rFonts w:ascii="Palatino Linotype" w:eastAsia="Palatino Linotype" w:hAnsi="Palatino Linotype" w:cs="Palatino Linotype"/>
          <w:i/>
          <w:color w:val="000000" w:themeColor="text1"/>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5D5391" w:rsidRPr="007F0650" w:rsidRDefault="005D5391" w:rsidP="007F0650">
      <w:pPr>
        <w:spacing w:line="360" w:lineRule="auto"/>
        <w:jc w:val="both"/>
        <w:rPr>
          <w:rFonts w:ascii="Palatino Linotype" w:eastAsia="Palatino Linotype" w:hAnsi="Palatino Linotype" w:cs="Palatino Linotype"/>
          <w:color w:val="000000" w:themeColor="text1"/>
        </w:rPr>
      </w:pPr>
    </w:p>
    <w:p w:rsidR="005D5391" w:rsidRPr="007F0650" w:rsidRDefault="005D5391" w:rsidP="007F0650">
      <w:pPr>
        <w:spacing w:line="360" w:lineRule="auto"/>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5D5391" w:rsidRPr="007F0650" w:rsidRDefault="005D5391" w:rsidP="007F0650">
      <w:pPr>
        <w:pBdr>
          <w:top w:val="nil"/>
          <w:left w:val="nil"/>
          <w:bottom w:val="nil"/>
          <w:right w:val="nil"/>
          <w:between w:val="nil"/>
        </w:pBdr>
        <w:ind w:left="720"/>
        <w:rPr>
          <w:rFonts w:ascii="Palatino Linotype" w:eastAsia="Palatino Linotype" w:hAnsi="Palatino Linotype" w:cs="Palatino Linotype"/>
          <w:b/>
          <w:color w:val="000000" w:themeColor="text1"/>
        </w:rPr>
      </w:pPr>
    </w:p>
    <w:p w:rsidR="005D5391" w:rsidRPr="007F0650" w:rsidRDefault="005D5391" w:rsidP="007F0650">
      <w:pPr>
        <w:pStyle w:val="Prrafodelista"/>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En el presente asunto, El Tesorero Municipal entregó la</w:t>
      </w:r>
      <w:r w:rsidR="00E0725E" w:rsidRPr="007F0650">
        <w:rPr>
          <w:rFonts w:ascii="Palatino Linotype" w:eastAsia="Palatino Linotype" w:hAnsi="Palatino Linotype" w:cs="Palatino Linotype"/>
          <w:color w:val="000000" w:themeColor="text1"/>
        </w:rPr>
        <w:t>s</w:t>
      </w:r>
      <w:r w:rsidRPr="007F0650">
        <w:rPr>
          <w:rFonts w:ascii="Palatino Linotype" w:eastAsia="Palatino Linotype" w:hAnsi="Palatino Linotype" w:cs="Palatino Linotype"/>
          <w:color w:val="000000" w:themeColor="text1"/>
        </w:rPr>
        <w:t xml:space="preserve"> </w:t>
      </w:r>
      <w:r w:rsidR="00E0725E" w:rsidRPr="007F0650">
        <w:rPr>
          <w:rFonts w:ascii="Palatino Linotype" w:eastAsia="Palatino Linotype" w:hAnsi="Palatino Linotype" w:cs="Palatino Linotype"/>
          <w:color w:val="000000" w:themeColor="text1"/>
        </w:rPr>
        <w:t xml:space="preserve">direcciones electrónicas </w:t>
      </w:r>
      <w:r w:rsidRPr="007F0650">
        <w:rPr>
          <w:rFonts w:ascii="Palatino Linotype" w:eastAsia="Palatino Linotype" w:hAnsi="Palatino Linotype" w:cs="Palatino Linotype"/>
          <w:color w:val="000000" w:themeColor="text1"/>
        </w:rPr>
        <w:t>en formato cerrado, lo que propicia que el Recurrente deba transcribir cada uno de los caracteres, lo que facilita a errores y con ello la imposibilidad o dificultad</w:t>
      </w:r>
      <w:r w:rsidR="00E0725E" w:rsidRPr="007F0650">
        <w:rPr>
          <w:rFonts w:ascii="Palatino Linotype" w:eastAsia="Palatino Linotype" w:hAnsi="Palatino Linotype" w:cs="Palatino Linotype"/>
          <w:color w:val="000000" w:themeColor="text1"/>
        </w:rPr>
        <w:t xml:space="preserve"> para acceder a la información; t</w:t>
      </w:r>
      <w:r w:rsidRPr="007F0650">
        <w:rPr>
          <w:rFonts w:ascii="Palatino Linotype" w:eastAsia="Palatino Linotype" w:hAnsi="Palatino Linotype" w:cs="Palatino Linotype"/>
          <w:color w:val="000000" w:themeColor="text1"/>
        </w:rPr>
        <w:t>al y como se aprecia, la dirección electrónica incumple lo que estipula el artículo 161 antes citado, en razón de lo siguiente:</w:t>
      </w:r>
    </w:p>
    <w:p w:rsidR="005D5391" w:rsidRPr="007F0650" w:rsidRDefault="005D5391"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D5391" w:rsidRPr="007F0650" w:rsidRDefault="005D5391" w:rsidP="007F0650">
      <w:pPr>
        <w:numPr>
          <w:ilvl w:val="0"/>
          <w:numId w:val="19"/>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lastRenderedPageBreak/>
        <w:t>La dirección electrónica se encuentra en formato cerrado, por lo que no resulta accesible para el Recurrente; y,</w:t>
      </w:r>
    </w:p>
    <w:p w:rsidR="005D5391" w:rsidRPr="007F0650" w:rsidRDefault="005D5391" w:rsidP="007F0650">
      <w:pPr>
        <w:numPr>
          <w:ilvl w:val="0"/>
          <w:numId w:val="19"/>
        </w:numPr>
        <w:pBdr>
          <w:top w:val="nil"/>
          <w:left w:val="nil"/>
          <w:bottom w:val="nil"/>
          <w:right w:val="nil"/>
          <w:between w:val="nil"/>
        </w:pBdr>
        <w:spacing w:line="360" w:lineRule="auto"/>
        <w:ind w:left="1134"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Se encuentra fuera del plazo de cinco días establecidos para tal efecto.</w:t>
      </w:r>
    </w:p>
    <w:p w:rsidR="005D5391" w:rsidRDefault="00E0725E" w:rsidP="007F0650">
      <w:pPr>
        <w:pStyle w:val="Prrafodelista"/>
        <w:spacing w:line="360" w:lineRule="auto"/>
        <w:ind w:left="0"/>
        <w:jc w:val="both"/>
        <w:rPr>
          <w:rFonts w:ascii="Palatino Linotype" w:hAnsi="Palatino Linotype"/>
          <w:color w:val="000000" w:themeColor="text1"/>
        </w:rPr>
      </w:pPr>
      <w:r w:rsidRPr="007F0650">
        <w:rPr>
          <w:rFonts w:ascii="Palatino Linotype" w:hAnsi="Palatino Linotype"/>
          <w:color w:val="000000" w:themeColor="text1"/>
        </w:rPr>
        <w:t xml:space="preserve">Siendo entonces necesario </w:t>
      </w:r>
      <w:r w:rsidR="001B508C" w:rsidRPr="007F0650">
        <w:rPr>
          <w:rFonts w:ascii="Palatino Linotype" w:hAnsi="Palatino Linotype"/>
          <w:color w:val="000000" w:themeColor="text1"/>
        </w:rPr>
        <w:t xml:space="preserve">reiterar el </w:t>
      </w:r>
      <w:r w:rsidRPr="007F0650">
        <w:rPr>
          <w:rFonts w:ascii="Palatino Linotype" w:hAnsi="Palatino Linotype"/>
          <w:color w:val="000000" w:themeColor="text1"/>
        </w:rPr>
        <w:t xml:space="preserve">no dar por colmado en estos puntos </w:t>
      </w:r>
      <w:r w:rsidRPr="007F0650">
        <w:rPr>
          <w:rFonts w:ascii="Palatino Linotype" w:hAnsi="Palatino Linotype"/>
          <w:i/>
          <w:color w:val="000000" w:themeColor="text1"/>
        </w:rPr>
        <w:t>(cuarto y quinto)</w:t>
      </w:r>
      <w:r w:rsidRPr="007F0650">
        <w:rPr>
          <w:rFonts w:ascii="Palatino Linotype" w:hAnsi="Palatino Linotype"/>
          <w:color w:val="000000" w:themeColor="text1"/>
        </w:rPr>
        <w:t xml:space="preserve"> el requerimiento de información del particular.</w:t>
      </w:r>
    </w:p>
    <w:p w:rsidR="00F26E7F" w:rsidRPr="007F0650" w:rsidRDefault="00F26E7F" w:rsidP="007F0650">
      <w:pPr>
        <w:pStyle w:val="Prrafodelista"/>
        <w:spacing w:line="360" w:lineRule="auto"/>
        <w:ind w:left="0"/>
        <w:jc w:val="both"/>
        <w:rPr>
          <w:rFonts w:ascii="Palatino Linotype" w:hAnsi="Palatino Linotype"/>
          <w:color w:val="000000" w:themeColor="text1"/>
        </w:rPr>
      </w:pPr>
    </w:p>
    <w:p w:rsidR="00685D5F" w:rsidRPr="007F0650" w:rsidRDefault="00685D5F" w:rsidP="007F0650">
      <w:pPr>
        <w:numPr>
          <w:ilvl w:val="0"/>
          <w:numId w:val="21"/>
        </w:numPr>
        <w:pBdr>
          <w:top w:val="nil"/>
          <w:left w:val="nil"/>
          <w:bottom w:val="nil"/>
          <w:right w:val="nil"/>
          <w:between w:val="nil"/>
        </w:pBdr>
        <w:spacing w:line="360" w:lineRule="auto"/>
        <w:ind w:left="0" w:firstLine="0"/>
        <w:contextualSpacing/>
        <w:jc w:val="both"/>
        <w:rPr>
          <w:rFonts w:ascii="Palatino Linotype" w:hAnsi="Palatino Linotype" w:cs="Arial"/>
          <w:b/>
          <w:color w:val="000000" w:themeColor="text1"/>
        </w:rPr>
      </w:pPr>
      <w:r w:rsidRPr="007F0650">
        <w:rPr>
          <w:rFonts w:ascii="Palatino Linotype" w:eastAsia="Palatino Linotype" w:hAnsi="Palatino Linotype" w:cs="Palatino Linotype"/>
          <w:color w:val="000000" w:themeColor="text1"/>
        </w:rPr>
        <w:t xml:space="preserve">Es por lo anterior que resulta dable </w:t>
      </w:r>
      <w:r w:rsidR="00490A0E" w:rsidRPr="007F0650">
        <w:rPr>
          <w:rFonts w:ascii="Palatino Linotype" w:eastAsia="Palatino Linotype" w:hAnsi="Palatino Linotype" w:cs="Palatino Linotype"/>
          <w:b/>
          <w:color w:val="000000" w:themeColor="text1"/>
        </w:rPr>
        <w:t>MODIFI</w:t>
      </w:r>
      <w:r w:rsidR="00411587" w:rsidRPr="007F0650">
        <w:rPr>
          <w:rFonts w:ascii="Palatino Linotype" w:eastAsia="Palatino Linotype" w:hAnsi="Palatino Linotype" w:cs="Palatino Linotype"/>
          <w:b/>
          <w:color w:val="000000" w:themeColor="text1"/>
        </w:rPr>
        <w:t xml:space="preserve">CAR </w:t>
      </w:r>
      <w:r w:rsidRPr="007F0650">
        <w:rPr>
          <w:rFonts w:ascii="Palatino Linotype" w:eastAsia="Palatino Linotype" w:hAnsi="Palatino Linotype" w:cs="Palatino Linotype"/>
          <w:color w:val="000000" w:themeColor="text1"/>
        </w:rPr>
        <w:t xml:space="preserve">la respuesta del </w:t>
      </w:r>
      <w:r w:rsidRPr="007F0650">
        <w:rPr>
          <w:rFonts w:ascii="Palatino Linotype" w:eastAsia="Palatino Linotype" w:hAnsi="Palatino Linotype" w:cs="Palatino Linotype"/>
          <w:b/>
          <w:color w:val="000000" w:themeColor="text1"/>
        </w:rPr>
        <w:t>SUJETO OBLIGADO</w:t>
      </w:r>
      <w:r w:rsidRPr="007F0650">
        <w:rPr>
          <w:rFonts w:ascii="Palatino Linotype" w:eastAsia="Palatino Linotype" w:hAnsi="Palatino Linotype" w:cs="Palatino Linotype"/>
          <w:color w:val="000000" w:themeColor="text1"/>
        </w:rPr>
        <w:t xml:space="preserve"> y </w:t>
      </w:r>
      <w:r w:rsidR="00411587" w:rsidRPr="007F0650">
        <w:rPr>
          <w:rFonts w:ascii="Palatino Linotype" w:eastAsia="Palatino Linotype" w:hAnsi="Palatino Linotype" w:cs="Palatino Linotype"/>
          <w:color w:val="000000" w:themeColor="text1"/>
        </w:rPr>
        <w:t xml:space="preserve">entregar </w:t>
      </w:r>
      <w:r w:rsidR="000A7ABF" w:rsidRPr="007F0650">
        <w:rPr>
          <w:rFonts w:ascii="Palatino Linotype" w:eastAsia="Palatino Linotype" w:hAnsi="Palatino Linotype" w:cs="Palatino Linotype"/>
          <w:color w:val="000000" w:themeColor="text1"/>
        </w:rPr>
        <w:t xml:space="preserve">después de una búsqueda exhaustiva y </w:t>
      </w:r>
      <w:r w:rsidR="00490A0E" w:rsidRPr="007F0650">
        <w:rPr>
          <w:rFonts w:ascii="Palatino Linotype" w:eastAsia="Palatino Linotype" w:hAnsi="Palatino Linotype" w:cs="Palatino Linotype"/>
          <w:color w:val="000000" w:themeColor="text1"/>
        </w:rPr>
        <w:t xml:space="preserve">de ser procedente en versión pública </w:t>
      </w:r>
      <w:r w:rsidR="00405303" w:rsidRPr="007F0650">
        <w:rPr>
          <w:rFonts w:ascii="Palatino Linotype" w:eastAsia="Palatino Linotype" w:hAnsi="Palatino Linotype" w:cs="Palatino Linotype"/>
          <w:i/>
          <w:color w:val="000000" w:themeColor="text1"/>
        </w:rPr>
        <w:t>las incidencias de vacaciones de los servidores públicos indicados en la solicitud, recibos de nómina donde se aprecien las primas vacacionales</w:t>
      </w:r>
      <w:r w:rsidR="001B508C" w:rsidRPr="007F0650">
        <w:rPr>
          <w:rFonts w:ascii="Palatino Linotype" w:eastAsia="Palatino Linotype" w:hAnsi="Palatino Linotype" w:cs="Palatino Linotype"/>
          <w:i/>
          <w:color w:val="000000" w:themeColor="text1"/>
        </w:rPr>
        <w:t xml:space="preserve"> del personal de la adscrito a la Unidad de Transparencia</w:t>
      </w:r>
      <w:r w:rsidR="00405303" w:rsidRPr="007F0650">
        <w:rPr>
          <w:rFonts w:ascii="Palatino Linotype" w:eastAsia="Palatino Linotype" w:hAnsi="Palatino Linotype" w:cs="Palatino Linotype"/>
          <w:i/>
          <w:color w:val="000000" w:themeColor="text1"/>
        </w:rPr>
        <w:t xml:space="preserve">, </w:t>
      </w:r>
      <w:r w:rsidR="001B508C" w:rsidRPr="007F0650">
        <w:rPr>
          <w:rFonts w:ascii="Palatino Linotype" w:eastAsia="Palatino Linotype" w:hAnsi="Palatino Linotype" w:cs="Palatino Linotype"/>
          <w:i/>
          <w:color w:val="000000" w:themeColor="text1"/>
        </w:rPr>
        <w:t xml:space="preserve">las </w:t>
      </w:r>
      <w:r w:rsidR="00405303" w:rsidRPr="007F0650">
        <w:rPr>
          <w:rFonts w:ascii="Palatino Linotype" w:eastAsia="Palatino Linotype" w:hAnsi="Palatino Linotype" w:cs="Palatino Linotype"/>
          <w:i/>
          <w:color w:val="000000" w:themeColor="text1"/>
        </w:rPr>
        <w:t>acciones</w:t>
      </w:r>
      <w:r w:rsidR="001B508C" w:rsidRPr="007F0650">
        <w:rPr>
          <w:rFonts w:ascii="Palatino Linotype" w:eastAsia="Palatino Linotype" w:hAnsi="Palatino Linotype" w:cs="Palatino Linotype"/>
          <w:i/>
          <w:color w:val="000000" w:themeColor="text1"/>
        </w:rPr>
        <w:t>(exhortos y recomendaciones)</w:t>
      </w:r>
      <w:r w:rsidR="00405303" w:rsidRPr="007F0650">
        <w:rPr>
          <w:rFonts w:ascii="Palatino Linotype" w:eastAsia="Palatino Linotype" w:hAnsi="Palatino Linotype" w:cs="Palatino Linotype"/>
          <w:i/>
          <w:color w:val="000000" w:themeColor="text1"/>
        </w:rPr>
        <w:t xml:space="preserve"> del </w:t>
      </w:r>
      <w:r w:rsidR="001B508C" w:rsidRPr="007F0650">
        <w:rPr>
          <w:rFonts w:ascii="Palatino Linotype" w:eastAsia="Palatino Linotype" w:hAnsi="Palatino Linotype" w:cs="Palatino Linotype"/>
          <w:i/>
          <w:color w:val="000000" w:themeColor="text1"/>
        </w:rPr>
        <w:t>C</w:t>
      </w:r>
      <w:r w:rsidR="00405303" w:rsidRPr="007F0650">
        <w:rPr>
          <w:rFonts w:ascii="Palatino Linotype" w:eastAsia="Palatino Linotype" w:hAnsi="Palatino Linotype" w:cs="Palatino Linotype"/>
          <w:i/>
          <w:color w:val="000000" w:themeColor="text1"/>
        </w:rPr>
        <w:t xml:space="preserve">omité de </w:t>
      </w:r>
      <w:r w:rsidR="001B508C" w:rsidRPr="007F0650">
        <w:rPr>
          <w:rFonts w:ascii="Palatino Linotype" w:eastAsia="Palatino Linotype" w:hAnsi="Palatino Linotype" w:cs="Palatino Linotype"/>
          <w:i/>
          <w:color w:val="000000" w:themeColor="text1"/>
        </w:rPr>
        <w:t>P</w:t>
      </w:r>
      <w:r w:rsidR="00405303" w:rsidRPr="007F0650">
        <w:rPr>
          <w:rFonts w:ascii="Palatino Linotype" w:eastAsia="Palatino Linotype" w:hAnsi="Palatino Linotype" w:cs="Palatino Linotype"/>
          <w:i/>
          <w:color w:val="000000" w:themeColor="text1"/>
        </w:rPr>
        <w:t xml:space="preserve">articipación </w:t>
      </w:r>
      <w:r w:rsidR="001B508C" w:rsidRPr="007F0650">
        <w:rPr>
          <w:rFonts w:ascii="Palatino Linotype" w:eastAsia="Palatino Linotype" w:hAnsi="Palatino Linotype" w:cs="Palatino Linotype"/>
          <w:i/>
          <w:color w:val="000000" w:themeColor="text1"/>
        </w:rPr>
        <w:t>C</w:t>
      </w:r>
      <w:r w:rsidR="00405303" w:rsidRPr="007F0650">
        <w:rPr>
          <w:rFonts w:ascii="Palatino Linotype" w:eastAsia="Palatino Linotype" w:hAnsi="Palatino Linotype" w:cs="Palatino Linotype"/>
          <w:i/>
          <w:color w:val="000000" w:themeColor="text1"/>
        </w:rPr>
        <w:t xml:space="preserve">iudadana del </w:t>
      </w:r>
      <w:r w:rsidR="001B508C" w:rsidRPr="007F0650">
        <w:rPr>
          <w:rFonts w:ascii="Palatino Linotype" w:eastAsia="Palatino Linotype" w:hAnsi="Palatino Linotype" w:cs="Palatino Linotype"/>
          <w:i/>
          <w:color w:val="000000" w:themeColor="text1"/>
        </w:rPr>
        <w:t>S</w:t>
      </w:r>
      <w:r w:rsidR="00405303" w:rsidRPr="007F0650">
        <w:rPr>
          <w:rFonts w:ascii="Palatino Linotype" w:eastAsia="Palatino Linotype" w:hAnsi="Palatino Linotype" w:cs="Palatino Linotype"/>
          <w:i/>
          <w:color w:val="000000" w:themeColor="text1"/>
        </w:rPr>
        <w:t xml:space="preserve">istema </w:t>
      </w:r>
      <w:r w:rsidR="001B508C" w:rsidRPr="007F0650">
        <w:rPr>
          <w:rFonts w:ascii="Palatino Linotype" w:eastAsia="Palatino Linotype" w:hAnsi="Palatino Linotype" w:cs="Palatino Linotype"/>
          <w:i/>
          <w:color w:val="000000" w:themeColor="text1"/>
        </w:rPr>
        <w:t>A</w:t>
      </w:r>
      <w:r w:rsidR="00405303" w:rsidRPr="007F0650">
        <w:rPr>
          <w:rFonts w:ascii="Palatino Linotype" w:eastAsia="Palatino Linotype" w:hAnsi="Palatino Linotype" w:cs="Palatino Linotype"/>
          <w:i/>
          <w:color w:val="000000" w:themeColor="text1"/>
        </w:rPr>
        <w:t>nticorrupción</w:t>
      </w:r>
      <w:r w:rsidR="001B508C" w:rsidRPr="007F0650">
        <w:rPr>
          <w:rFonts w:ascii="Palatino Linotype" w:eastAsia="Palatino Linotype" w:hAnsi="Palatino Linotype" w:cs="Palatino Linotype"/>
          <w:i/>
          <w:color w:val="000000" w:themeColor="text1"/>
        </w:rPr>
        <w:t xml:space="preserve"> Municipal</w:t>
      </w:r>
      <w:r w:rsidR="00405303" w:rsidRPr="007F0650">
        <w:rPr>
          <w:rFonts w:ascii="Palatino Linotype" w:eastAsia="Palatino Linotype" w:hAnsi="Palatino Linotype" w:cs="Palatino Linotype"/>
          <w:i/>
          <w:color w:val="000000" w:themeColor="text1"/>
        </w:rPr>
        <w:t xml:space="preserve">, </w:t>
      </w:r>
      <w:r w:rsidR="001B508C" w:rsidRPr="007F0650">
        <w:rPr>
          <w:rFonts w:ascii="Palatino Linotype" w:eastAsia="Palatino Linotype" w:hAnsi="Palatino Linotype" w:cs="Palatino Linotype"/>
          <w:i/>
          <w:color w:val="000000" w:themeColor="text1"/>
        </w:rPr>
        <w:t xml:space="preserve">el </w:t>
      </w:r>
      <w:r w:rsidR="00405303" w:rsidRPr="007F0650">
        <w:rPr>
          <w:rFonts w:ascii="Palatino Linotype" w:eastAsia="Palatino Linotype" w:hAnsi="Palatino Linotype" w:cs="Palatino Linotype"/>
          <w:i/>
          <w:color w:val="000000" w:themeColor="text1"/>
        </w:rPr>
        <w:t xml:space="preserve">documento donde consten por proyecto, capítulo y partida </w:t>
      </w:r>
      <w:r w:rsidR="0044666B" w:rsidRPr="007F0650">
        <w:rPr>
          <w:rFonts w:ascii="Palatino Linotype" w:eastAsia="Palatino Linotype" w:hAnsi="Palatino Linotype" w:cs="Palatino Linotype"/>
          <w:i/>
          <w:color w:val="000000" w:themeColor="text1"/>
        </w:rPr>
        <w:t xml:space="preserve"> </w:t>
      </w:r>
      <w:r w:rsidR="00405303" w:rsidRPr="007F0650">
        <w:rPr>
          <w:rFonts w:ascii="Palatino Linotype" w:eastAsia="Palatino Linotype" w:hAnsi="Palatino Linotype" w:cs="Palatino Linotype"/>
          <w:i/>
          <w:color w:val="000000" w:themeColor="text1"/>
        </w:rPr>
        <w:t xml:space="preserve">el presupuesto asignado a las </w:t>
      </w:r>
      <w:r w:rsidR="001B508C" w:rsidRPr="007F0650">
        <w:rPr>
          <w:rFonts w:ascii="Palatino Linotype" w:eastAsia="Palatino Linotype" w:hAnsi="Palatino Linotype" w:cs="Palatino Linotype"/>
          <w:i/>
          <w:color w:val="000000" w:themeColor="text1"/>
        </w:rPr>
        <w:t>unidades</w:t>
      </w:r>
      <w:r w:rsidR="00405303" w:rsidRPr="007F0650">
        <w:rPr>
          <w:rFonts w:ascii="Palatino Linotype" w:eastAsia="Palatino Linotype" w:hAnsi="Palatino Linotype" w:cs="Palatino Linotype"/>
          <w:i/>
          <w:color w:val="000000" w:themeColor="text1"/>
        </w:rPr>
        <w:t xml:space="preserve"> administrativas</w:t>
      </w:r>
      <w:r w:rsidR="001B508C" w:rsidRPr="007F0650">
        <w:rPr>
          <w:rFonts w:ascii="Palatino Linotype" w:eastAsia="Palatino Linotype" w:hAnsi="Palatino Linotype" w:cs="Palatino Linotype"/>
          <w:i/>
          <w:color w:val="000000" w:themeColor="text1"/>
        </w:rPr>
        <w:t>,</w:t>
      </w:r>
      <w:r w:rsidR="00405303" w:rsidRPr="007F0650">
        <w:rPr>
          <w:rFonts w:ascii="Palatino Linotype" w:eastAsia="Palatino Linotype" w:hAnsi="Palatino Linotype" w:cs="Palatino Linotype"/>
          <w:i/>
          <w:color w:val="000000" w:themeColor="text1"/>
        </w:rPr>
        <w:t xml:space="preserve"> así como documentales donde conste el presupuesto ejercido, </w:t>
      </w:r>
      <w:r w:rsidR="0044666B" w:rsidRPr="007F0650">
        <w:rPr>
          <w:rFonts w:ascii="Palatino Linotype" w:eastAsia="Palatino Linotype" w:hAnsi="Palatino Linotype" w:cs="Palatino Linotype"/>
          <w:i/>
          <w:color w:val="000000" w:themeColor="text1"/>
        </w:rPr>
        <w:t>del uno</w:t>
      </w:r>
      <w:r w:rsidR="00405303" w:rsidRPr="007F0650">
        <w:rPr>
          <w:rFonts w:ascii="Palatino Linotype" w:eastAsia="Palatino Linotype" w:hAnsi="Palatino Linotype" w:cs="Palatino Linotype"/>
          <w:i/>
          <w:color w:val="000000" w:themeColor="text1"/>
        </w:rPr>
        <w:t xml:space="preserve"> de enero al veinticuatro de jul</w:t>
      </w:r>
      <w:r w:rsidR="0044666B" w:rsidRPr="007F0650">
        <w:rPr>
          <w:rFonts w:ascii="Palatino Linotype" w:eastAsia="Palatino Linotype" w:hAnsi="Palatino Linotype" w:cs="Palatino Linotype"/>
          <w:i/>
          <w:color w:val="000000" w:themeColor="text1"/>
        </w:rPr>
        <w:t>io de dos mil veinticinco.</w:t>
      </w:r>
      <w:r w:rsidRPr="007F0650">
        <w:rPr>
          <w:rFonts w:ascii="Palatino Linotype" w:eastAsia="Palatino Linotype" w:hAnsi="Palatino Linotype" w:cs="Palatino Linotype"/>
          <w:b/>
          <w:color w:val="000000" w:themeColor="text1"/>
        </w:rPr>
        <w:t xml:space="preserve"> </w:t>
      </w:r>
    </w:p>
    <w:p w:rsidR="00490A0E" w:rsidRPr="007F0650" w:rsidRDefault="00490A0E" w:rsidP="007F0650">
      <w:pPr>
        <w:pBdr>
          <w:top w:val="nil"/>
          <w:left w:val="nil"/>
          <w:bottom w:val="nil"/>
          <w:right w:val="nil"/>
          <w:between w:val="nil"/>
        </w:pBdr>
        <w:spacing w:line="360" w:lineRule="auto"/>
        <w:contextualSpacing/>
        <w:jc w:val="both"/>
        <w:rPr>
          <w:rFonts w:ascii="Palatino Linotype" w:hAnsi="Palatino Linotype" w:cs="Arial"/>
          <w:b/>
          <w:color w:val="000000" w:themeColor="text1"/>
        </w:rPr>
      </w:pPr>
    </w:p>
    <w:p w:rsidR="00685D5F" w:rsidRPr="007F0650" w:rsidRDefault="00685D5F" w:rsidP="007F0650">
      <w:pPr>
        <w:keepNext/>
        <w:keepLines/>
        <w:spacing w:after="160"/>
        <w:outlineLvl w:val="0"/>
        <w:rPr>
          <w:rFonts w:ascii="Palatino Linotype" w:eastAsiaTheme="majorEastAsia" w:hAnsi="Palatino Linotype" w:cstheme="majorBidi"/>
          <w:b/>
          <w:color w:val="000000" w:themeColor="text1"/>
          <w:lang w:val="es-MX" w:eastAsia="en-US"/>
        </w:rPr>
      </w:pPr>
      <w:bookmarkStart w:id="15" w:name="_Toc87549682"/>
      <w:r w:rsidRPr="007F0650">
        <w:rPr>
          <w:rFonts w:ascii="Palatino Linotype" w:eastAsiaTheme="majorEastAsia" w:hAnsi="Palatino Linotype" w:cstheme="majorBidi"/>
          <w:b/>
          <w:color w:val="000000" w:themeColor="text1"/>
          <w:lang w:val="es-MX" w:eastAsia="en-US"/>
        </w:rPr>
        <w:t>QUINTO. De la versión pública.</w:t>
      </w:r>
      <w:bookmarkEnd w:id="15"/>
    </w:p>
    <w:p w:rsidR="00685D5F" w:rsidRPr="007F0650" w:rsidRDefault="00685D5F" w:rsidP="007F0650">
      <w:pPr>
        <w:keepNext/>
        <w:keepLines/>
        <w:numPr>
          <w:ilvl w:val="0"/>
          <w:numId w:val="3"/>
        </w:numPr>
        <w:tabs>
          <w:tab w:val="left" w:pos="284"/>
          <w:tab w:val="num" w:pos="360"/>
        </w:tabs>
        <w:spacing w:after="160"/>
        <w:ind w:left="0" w:firstLine="0"/>
        <w:outlineLvl w:val="0"/>
        <w:rPr>
          <w:rFonts w:ascii="Palatino Linotype" w:eastAsiaTheme="majorEastAsia" w:hAnsi="Palatino Linotype" w:cs="Times New Roman"/>
          <w:b/>
          <w:color w:val="000000" w:themeColor="text1"/>
          <w:lang w:val="es-MX" w:eastAsia="es-ES_tradnl"/>
        </w:rPr>
      </w:pPr>
      <w:bookmarkStart w:id="16" w:name="_Toc48135362"/>
      <w:bookmarkStart w:id="17" w:name="_Toc72309902"/>
      <w:bookmarkStart w:id="18" w:name="_Toc73643041"/>
      <w:bookmarkStart w:id="19" w:name="_Toc73911519"/>
      <w:bookmarkStart w:id="20" w:name="_Toc87549683"/>
      <w:r w:rsidRPr="007F0650">
        <w:rPr>
          <w:rFonts w:ascii="Palatino Linotype" w:eastAsiaTheme="majorEastAsia" w:hAnsi="Palatino Linotype" w:cs="Times New Roman"/>
          <w:b/>
          <w:color w:val="000000" w:themeColor="text1"/>
          <w:lang w:val="es-MX" w:eastAsia="es-ES_tradnl"/>
        </w:rPr>
        <w:t>Nociones generales.</w:t>
      </w:r>
      <w:bookmarkEnd w:id="16"/>
      <w:bookmarkEnd w:id="17"/>
      <w:bookmarkEnd w:id="18"/>
      <w:bookmarkEnd w:id="19"/>
      <w:bookmarkEnd w:id="20"/>
      <w:r w:rsidRPr="007F0650">
        <w:rPr>
          <w:rFonts w:ascii="Palatino Linotype" w:eastAsiaTheme="majorEastAsia" w:hAnsi="Palatino Linotype" w:cs="Times New Roman"/>
          <w:b/>
          <w:color w:val="000000" w:themeColor="text1"/>
          <w:lang w:val="es-MX" w:eastAsia="es-ES_tradnl"/>
        </w:rPr>
        <w:t xml:space="preserve"> </w:t>
      </w:r>
    </w:p>
    <w:p w:rsidR="00685D5F" w:rsidRPr="007F0650" w:rsidRDefault="00685D5F" w:rsidP="007F0650">
      <w:pPr>
        <w:numPr>
          <w:ilvl w:val="0"/>
          <w:numId w:val="21"/>
        </w:numPr>
        <w:tabs>
          <w:tab w:val="left" w:pos="284"/>
        </w:tabs>
        <w:spacing w:after="160" w:line="360" w:lineRule="auto"/>
        <w:ind w:left="0" w:firstLine="0"/>
        <w:contextualSpacing/>
        <w:jc w:val="both"/>
        <w:rPr>
          <w:rFonts w:ascii="Palatino Linotype" w:eastAsiaTheme="minorHAnsi" w:hAnsi="Palatino Linotype" w:cs="Arial"/>
          <w:color w:val="000000" w:themeColor="text1"/>
          <w:lang w:val="es-MX" w:eastAsia="en-US"/>
        </w:rPr>
      </w:pPr>
      <w:r w:rsidRPr="007F0650">
        <w:rPr>
          <w:rFonts w:ascii="Palatino Linotype" w:eastAsiaTheme="minorHAnsi" w:hAnsi="Palatino Linotype" w:cs="Arial"/>
          <w:color w:val="000000" w:themeColor="text1"/>
          <w:lang w:val="es-MX" w:eastAsia="en-US"/>
        </w:rPr>
        <w:t xml:space="preserve">Debe destacarse, que debido a la información solicitada por el </w:t>
      </w:r>
      <w:r w:rsidRPr="007F0650">
        <w:rPr>
          <w:rFonts w:ascii="Palatino Linotype" w:eastAsiaTheme="minorHAnsi" w:hAnsi="Palatino Linotype" w:cs="Arial"/>
          <w:b/>
          <w:bCs/>
          <w:color w:val="000000" w:themeColor="text1"/>
          <w:lang w:val="es-MX" w:eastAsia="en-US"/>
        </w:rPr>
        <w:t>RECURRENTE</w:t>
      </w:r>
      <w:r w:rsidRPr="007F0650">
        <w:rPr>
          <w:rFonts w:ascii="Palatino Linotype" w:eastAsiaTheme="minorHAnsi" w:hAnsi="Palatino Linotype" w:cs="Arial"/>
          <w:b/>
          <w:color w:val="000000" w:themeColor="text1"/>
          <w:lang w:val="es-MX" w:eastAsia="en-US"/>
        </w:rPr>
        <w:t xml:space="preserve">, </w:t>
      </w:r>
      <w:r w:rsidRPr="007F0650">
        <w:rPr>
          <w:rFonts w:ascii="Palatino Linotype" w:eastAsiaTheme="minorHAnsi" w:hAnsi="Palatino Linotype" w:cs="Arial"/>
          <w:color w:val="000000" w:themeColor="text1"/>
          <w:lang w:val="es-MX" w:eastAsia="en-US"/>
        </w:rPr>
        <w:t xml:space="preserve">pueden obrar datos personales susceptibles de protegerse, así como información susceptible de clasificarse como confidencial,  por lo que, el </w:t>
      </w:r>
      <w:r w:rsidRPr="007F0650">
        <w:rPr>
          <w:rFonts w:ascii="Palatino Linotype" w:eastAsiaTheme="minorHAnsi" w:hAnsi="Palatino Linotype" w:cs="Arial"/>
          <w:b/>
          <w:bCs/>
          <w:color w:val="000000" w:themeColor="text1"/>
          <w:lang w:val="es-MX" w:eastAsia="en-US"/>
        </w:rPr>
        <w:t xml:space="preserve">SUJETO OBLIGADO </w:t>
      </w:r>
      <w:r w:rsidRPr="007F0650">
        <w:rPr>
          <w:rFonts w:ascii="Palatino Linotype" w:eastAsiaTheme="minorHAnsi" w:hAnsi="Palatino Linotype" w:cs="Arial"/>
          <w:color w:val="000000" w:themeColor="text1"/>
          <w:lang w:val="es-MX" w:eastAsia="en-US"/>
        </w:rPr>
        <w:t xml:space="preserve">deberá de hacer la adecuada versión pública, protegiendo los datos que no son susceptibles de ser proporcionados. </w:t>
      </w:r>
    </w:p>
    <w:p w:rsidR="00685D5F" w:rsidRPr="007F0650" w:rsidRDefault="00685D5F" w:rsidP="007F0650">
      <w:pPr>
        <w:tabs>
          <w:tab w:val="left" w:pos="0"/>
          <w:tab w:val="left" w:pos="284"/>
        </w:tabs>
        <w:spacing w:after="160" w:line="360" w:lineRule="auto"/>
        <w:contextualSpacing/>
        <w:jc w:val="both"/>
        <w:rPr>
          <w:rFonts w:ascii="Palatino Linotype" w:eastAsia="MS Mincho" w:hAnsi="Palatino Linotype"/>
          <w:color w:val="000000" w:themeColor="text1"/>
          <w:highlight w:val="yellow"/>
          <w:lang w:val="es-ES" w:eastAsia="en-US"/>
        </w:rPr>
      </w:pPr>
    </w:p>
    <w:p w:rsidR="00685D5F" w:rsidRPr="007F0650" w:rsidRDefault="00685D5F" w:rsidP="007F0650">
      <w:pPr>
        <w:numPr>
          <w:ilvl w:val="0"/>
          <w:numId w:val="21"/>
        </w:numPr>
        <w:tabs>
          <w:tab w:val="left" w:pos="284"/>
        </w:tabs>
        <w:spacing w:after="160" w:line="360" w:lineRule="auto"/>
        <w:ind w:left="0" w:firstLine="0"/>
        <w:contextualSpacing/>
        <w:jc w:val="both"/>
        <w:rPr>
          <w:rFonts w:ascii="Palatino Linotype" w:eastAsiaTheme="minorHAnsi" w:hAnsi="Palatino Linotype" w:cs="Arial"/>
          <w:color w:val="000000" w:themeColor="text1"/>
          <w:lang w:val="es-MX" w:eastAsia="en-US"/>
        </w:rPr>
      </w:pPr>
      <w:r w:rsidRPr="007F0650">
        <w:rPr>
          <w:rFonts w:ascii="Palatino Linotype" w:eastAsiaTheme="minorHAnsi" w:hAnsi="Palatino Linotype" w:cs="Arial"/>
          <w:color w:val="000000" w:themeColor="text1"/>
          <w:lang w:val="es-MX" w:eastAsia="en-US"/>
        </w:rPr>
        <w:lastRenderedPageBreak/>
        <w:t xml:space="preserve">No pasa desapercibido para este Órgano Garante que los </w:t>
      </w:r>
      <w:r w:rsidRPr="007F0650">
        <w:rPr>
          <w:rFonts w:ascii="Palatino Linotype" w:eastAsiaTheme="minorHAnsi" w:hAnsi="Palatino Linotype" w:cs="Arial"/>
          <w:bCs/>
          <w:color w:val="000000" w:themeColor="text1"/>
          <w:lang w:val="es-MX" w:eastAsia="en-US"/>
        </w:rPr>
        <w:t>sujetos obligados</w:t>
      </w:r>
      <w:r w:rsidRPr="007F0650">
        <w:rPr>
          <w:rFonts w:ascii="Palatino Linotype" w:eastAsiaTheme="minorHAnsi" w:hAnsi="Palatino Linotype" w:cs="Arial"/>
          <w:b/>
          <w:bCs/>
          <w:color w:val="000000" w:themeColor="text1"/>
          <w:lang w:val="es-MX" w:eastAsia="en-US"/>
        </w:rPr>
        <w:t xml:space="preserve"> </w:t>
      </w:r>
      <w:r w:rsidRPr="007F0650">
        <w:rPr>
          <w:rFonts w:ascii="Palatino Linotype" w:eastAsiaTheme="minorHAnsi" w:hAnsi="Palatino Linotype" w:cs="Arial"/>
          <w:color w:val="000000" w:themeColor="text1"/>
          <w:lang w:val="es-MX" w:eastAsia="en-U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Tablanormal4"/>
        <w:tblW w:w="9381" w:type="dxa"/>
        <w:tblLook w:val="04A0" w:firstRow="1" w:lastRow="0" w:firstColumn="1" w:lastColumn="0" w:noHBand="0" w:noVBand="1"/>
      </w:tblPr>
      <w:tblGrid>
        <w:gridCol w:w="3119"/>
        <w:gridCol w:w="6262"/>
      </w:tblGrid>
      <w:tr w:rsidR="007F0650" w:rsidRPr="007F0650" w:rsidTr="00F26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685D5F" w:rsidRPr="00F26E7F" w:rsidRDefault="00F26E7F" w:rsidP="00F26E7F">
            <w:pPr>
              <w:pStyle w:val="Prrafodelista"/>
              <w:numPr>
                <w:ilvl w:val="3"/>
                <w:numId w:val="12"/>
              </w:numPr>
              <w:spacing w:line="360" w:lineRule="auto"/>
              <w:ind w:left="34" w:hanging="34"/>
              <w:rPr>
                <w:rFonts w:ascii="Palatino Linotype" w:eastAsiaTheme="minorHAnsi" w:hAnsi="Palatino Linotype" w:cstheme="majorBidi"/>
                <w:color w:val="000000" w:themeColor="text1"/>
                <w:lang w:val="es-MX" w:eastAsia="en-US"/>
              </w:rPr>
            </w:pPr>
            <w:r>
              <w:rPr>
                <w:rFonts w:ascii="Palatino Linotype" w:eastAsiaTheme="minorHAnsi" w:hAnsi="Palatino Linotype" w:cstheme="majorBidi"/>
                <w:color w:val="000000" w:themeColor="text1"/>
                <w:lang w:val="es-MX" w:eastAsia="en-US"/>
              </w:rPr>
              <w:t xml:space="preserve">Requisitos </w:t>
            </w:r>
            <w:r w:rsidR="00685D5F" w:rsidRPr="00F26E7F">
              <w:rPr>
                <w:rFonts w:ascii="Palatino Linotype" w:eastAsiaTheme="minorHAnsi" w:hAnsi="Palatino Linotype" w:cstheme="majorBidi"/>
                <w:color w:val="000000" w:themeColor="text1"/>
                <w:lang w:val="es-MX" w:eastAsia="en-US"/>
              </w:rPr>
              <w:t xml:space="preserve"> previos.</w:t>
            </w:r>
          </w:p>
        </w:tc>
        <w:tc>
          <w:tcPr>
            <w:tcW w:w="6262" w:type="dxa"/>
            <w:hideMark/>
          </w:tcPr>
          <w:p w:rsidR="002361E9" w:rsidRPr="007F0650" w:rsidRDefault="00685D5F" w:rsidP="007F0650">
            <w:pPr>
              <w:tabs>
                <w:tab w:val="left" w:pos="284"/>
              </w:tabs>
              <w:spacing w:line="276" w:lineRule="auto"/>
              <w:ind w:left="9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7F0650">
              <w:rPr>
                <w:rFonts w:ascii="Palatino Linotype" w:eastAsiaTheme="minorHAnsi" w:hAnsi="Palatino Linotype" w:cs="Arial"/>
                <w:b w:val="0"/>
                <w:i/>
                <w:color w:val="000000" w:themeColor="text1"/>
                <w:lang w:val="es-MX" w:eastAsia="en-US"/>
              </w:rPr>
              <w:t>Los artículos 100 y 122 de la Ley Estatal y de la Ley General, respectivamente, señalan que si los Sujetos Obligados determinan que la información actualiza alguno de los supuestos de clasificación, es deber de los titulares de las áreas proponer su clasificación y no</w:t>
            </w:r>
          </w:p>
          <w:p w:rsidR="00685D5F" w:rsidRPr="007F0650" w:rsidRDefault="00685D5F" w:rsidP="007F0650">
            <w:pPr>
              <w:tabs>
                <w:tab w:val="left" w:pos="284"/>
              </w:tabs>
              <w:spacing w:line="276" w:lineRule="auto"/>
              <w:ind w:left="9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7F0650">
              <w:rPr>
                <w:rFonts w:ascii="Palatino Linotype" w:eastAsiaTheme="minorHAnsi" w:hAnsi="Palatino Linotype" w:cs="Arial"/>
                <w:b w:val="0"/>
                <w:i/>
                <w:color w:val="000000" w:themeColor="text1"/>
                <w:lang w:val="es-MX" w:eastAsia="en-US"/>
              </w:rPr>
              <w:t xml:space="preserve"> del Comité de Transparencia. </w:t>
            </w:r>
          </w:p>
          <w:p w:rsidR="00685D5F" w:rsidRPr="007F0650" w:rsidRDefault="00685D5F" w:rsidP="007F0650">
            <w:pPr>
              <w:tabs>
                <w:tab w:val="left" w:pos="284"/>
              </w:tabs>
              <w:spacing w:line="276" w:lineRule="auto"/>
              <w:ind w:left="9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7F0650">
              <w:rPr>
                <w:rFonts w:ascii="Palatino Linotype" w:eastAsiaTheme="minorHAnsi" w:hAnsi="Palatino Linotype" w:cs="Arial"/>
                <w:b w:val="0"/>
                <w:i/>
                <w:color w:val="000000" w:themeColor="text1"/>
                <w:lang w:val="es-MX" w:eastAsia="en-US"/>
              </w:rPr>
              <w:t>Al hacerlo tienen que precisar de qué información se trata, señalando el supuesto de clasificación (confidencialidad o reserva).</w:t>
            </w:r>
          </w:p>
          <w:p w:rsidR="00685D5F" w:rsidRPr="007F0650" w:rsidRDefault="00685D5F" w:rsidP="007F0650">
            <w:pPr>
              <w:tabs>
                <w:tab w:val="left" w:pos="284"/>
              </w:tabs>
              <w:spacing w:line="276" w:lineRule="auto"/>
              <w:ind w:left="9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7F0650">
              <w:rPr>
                <w:rFonts w:ascii="Palatino Linotype" w:eastAsiaTheme="minorHAnsi" w:hAnsi="Palatino Linotype" w:cs="Arial"/>
                <w:b w:val="0"/>
                <w:i/>
                <w:color w:val="000000" w:themeColor="text1"/>
                <w:lang w:val="es-MX" w:eastAsia="en-US"/>
              </w:rPr>
              <w:t>Además, se debe señalar el procedimiento, de los tres que establecen los artículos 132 y 106 de la Ley Estatal y General, respectivamente.</w:t>
            </w:r>
          </w:p>
          <w:p w:rsidR="00685D5F" w:rsidRPr="007F0650" w:rsidRDefault="00685D5F" w:rsidP="007F0650">
            <w:pPr>
              <w:tabs>
                <w:tab w:val="left" w:pos="284"/>
              </w:tabs>
              <w:spacing w:line="276" w:lineRule="auto"/>
              <w:ind w:left="92"/>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i/>
                <w:color w:val="000000" w:themeColor="text1"/>
                <w:lang w:val="es-MX" w:eastAsia="en-US"/>
              </w:rPr>
            </w:pPr>
            <w:r w:rsidRPr="007F0650">
              <w:rPr>
                <w:rFonts w:ascii="Palatino Linotype" w:eastAsiaTheme="minorHAnsi" w:hAnsi="Palatino Linotype" w:cs="Arial"/>
                <w:b w:val="0"/>
                <w:i/>
                <w:color w:val="000000" w:themeColor="text1"/>
                <w:lang w:val="es-MX" w:eastAsia="en-US"/>
              </w:rPr>
              <w:t xml:space="preserve">El último de estos requisitos previos consiste en que no se pueden emitir acuerdos de carácter general ni particular, esto es, </w:t>
            </w:r>
            <w:r w:rsidRPr="007F0650">
              <w:rPr>
                <w:rFonts w:ascii="Palatino Linotype" w:eastAsiaTheme="minorHAnsi" w:hAnsi="Palatino Linotype" w:cs="Arial"/>
                <w:b w:val="0"/>
                <w:i/>
                <w:color w:val="000000" w:themeColor="text1"/>
                <w:u w:val="single"/>
                <w:lang w:val="es-MX" w:eastAsia="en-US"/>
              </w:rPr>
              <w:t>no se puede hacer un acuerdo para clasificar de manera general todos los documentos de un expediente o área, sin</w:t>
            </w:r>
            <w:r w:rsidRPr="007F0650">
              <w:rPr>
                <w:rFonts w:ascii="Palatino Linotype" w:eastAsiaTheme="minorHAnsi" w:hAnsi="Palatino Linotype" w:cs="Arial"/>
                <w:b w:val="0"/>
                <w:i/>
                <w:color w:val="000000" w:themeColor="text1"/>
                <w:lang w:val="es-MX" w:eastAsia="en-US"/>
              </w:rPr>
              <w:t xml:space="preserve"> individualizar su análisis y tampoco se puede hacer un acuerdo por cada dato que se vaya a clasificar dentro de un documento con diez datos, por ejemplo, susceptibles de ser clasificados.</w:t>
            </w:r>
          </w:p>
        </w:tc>
      </w:tr>
      <w:tr w:rsidR="007F0650" w:rsidRPr="007F0650" w:rsidTr="00F2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rsidR="00685D5F" w:rsidRPr="007F0650" w:rsidRDefault="00685D5F" w:rsidP="007F0650">
            <w:pPr>
              <w:tabs>
                <w:tab w:val="left" w:pos="284"/>
              </w:tabs>
              <w:spacing w:line="360" w:lineRule="auto"/>
              <w:rPr>
                <w:rFonts w:ascii="Palatino Linotype" w:eastAsiaTheme="minorHAnsi" w:hAnsi="Palatino Linotype"/>
                <w:color w:val="000000" w:themeColor="text1"/>
                <w:lang w:val="es-MX" w:eastAsia="en-US"/>
              </w:rPr>
            </w:pPr>
            <w:r w:rsidRPr="007F0650">
              <w:rPr>
                <w:rFonts w:ascii="Palatino Linotype" w:eastAsiaTheme="minorHAnsi" w:hAnsi="Palatino Linotype" w:cstheme="majorBidi"/>
                <w:color w:val="000000" w:themeColor="text1"/>
                <w:lang w:val="es-MX" w:eastAsia="en-US"/>
              </w:rPr>
              <w:t>b) Supuestos de clasificación.</w:t>
            </w:r>
          </w:p>
        </w:tc>
        <w:tc>
          <w:tcPr>
            <w:tcW w:w="6262" w:type="dxa"/>
            <w:hideMark/>
          </w:tcPr>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Las disposiciones constitucionales y legales en la materia establecen los dos supuestos generales para clasificar la información: por reserva y por confidencialidad.</w:t>
            </w:r>
          </w:p>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85D5F" w:rsidRPr="007F0650" w:rsidRDefault="00685D5F" w:rsidP="007F0650">
            <w:pPr>
              <w:tabs>
                <w:tab w:val="left" w:pos="284"/>
              </w:tabs>
              <w:spacing w:line="276" w:lineRule="auto"/>
              <w:ind w:left="92"/>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El </w:t>
            </w:r>
            <w:r w:rsidRPr="007F0650">
              <w:rPr>
                <w:rFonts w:ascii="Palatino Linotype" w:eastAsiaTheme="minorHAnsi" w:hAnsi="Palatino Linotype" w:cs="Arial"/>
                <w:b/>
                <w:i/>
                <w:color w:val="000000" w:themeColor="text1"/>
                <w:lang w:val="es-MX" w:eastAsia="en-US"/>
              </w:rPr>
              <w:t>Sujeto Obligado</w:t>
            </w:r>
            <w:r w:rsidRPr="007F0650">
              <w:rPr>
                <w:rFonts w:ascii="Palatino Linotype" w:eastAsiaTheme="minorHAnsi" w:hAnsi="Palatino Linotype" w:cs="Arial"/>
                <w:i/>
                <w:color w:val="000000" w:themeColor="text1"/>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F0650" w:rsidRPr="007F0650" w:rsidTr="00F26E7F">
        <w:tc>
          <w:tcPr>
            <w:cnfStyle w:val="001000000000" w:firstRow="0" w:lastRow="0" w:firstColumn="1" w:lastColumn="0" w:oddVBand="0" w:evenVBand="0" w:oddHBand="0" w:evenHBand="0" w:firstRowFirstColumn="0" w:firstRowLastColumn="0" w:lastRowFirstColumn="0" w:lastRowLastColumn="0"/>
            <w:tcW w:w="3119" w:type="dxa"/>
            <w:hideMark/>
          </w:tcPr>
          <w:p w:rsidR="002361E9" w:rsidRPr="007F0650" w:rsidRDefault="00685D5F" w:rsidP="007F0650">
            <w:pPr>
              <w:pStyle w:val="Prrafodelista"/>
              <w:numPr>
                <w:ilvl w:val="0"/>
                <w:numId w:val="4"/>
              </w:numPr>
              <w:tabs>
                <w:tab w:val="left" w:pos="284"/>
              </w:tabs>
              <w:spacing w:line="360" w:lineRule="auto"/>
              <w:ind w:left="29" w:firstLine="0"/>
              <w:rPr>
                <w:rFonts w:ascii="Palatino Linotype" w:eastAsiaTheme="minorHAnsi" w:hAnsi="Palatino Linotype" w:cstheme="majorBidi"/>
                <w:color w:val="000000" w:themeColor="text1"/>
                <w:lang w:val="es-MX" w:eastAsia="en-US"/>
              </w:rPr>
            </w:pPr>
            <w:r w:rsidRPr="007F0650">
              <w:rPr>
                <w:rFonts w:ascii="Palatino Linotype" w:eastAsiaTheme="minorHAnsi" w:hAnsi="Palatino Linotype" w:cstheme="majorBidi"/>
                <w:color w:val="000000" w:themeColor="text1"/>
                <w:lang w:val="es-MX" w:eastAsia="en-US"/>
              </w:rPr>
              <w:lastRenderedPageBreak/>
              <w:t>Formalidades</w:t>
            </w:r>
          </w:p>
          <w:p w:rsidR="00685D5F" w:rsidRPr="007F0650" w:rsidRDefault="00685D5F" w:rsidP="007F0650">
            <w:pPr>
              <w:tabs>
                <w:tab w:val="left" w:pos="284"/>
              </w:tabs>
              <w:spacing w:line="360" w:lineRule="auto"/>
              <w:ind w:left="29"/>
              <w:rPr>
                <w:rFonts w:ascii="Palatino Linotype" w:eastAsiaTheme="minorHAnsi" w:hAnsi="Palatino Linotype"/>
                <w:color w:val="000000" w:themeColor="text1"/>
                <w:lang w:val="es-MX" w:eastAsia="en-US"/>
              </w:rPr>
            </w:pPr>
            <w:r w:rsidRPr="007F0650">
              <w:rPr>
                <w:rFonts w:ascii="Palatino Linotype" w:eastAsiaTheme="minorHAnsi" w:hAnsi="Palatino Linotype" w:cstheme="majorBidi"/>
                <w:color w:val="000000" w:themeColor="text1"/>
                <w:lang w:val="es-MX" w:eastAsia="en-US"/>
              </w:rPr>
              <w:t>para emitir el acuerdo de clasificación.</w:t>
            </w:r>
          </w:p>
        </w:tc>
        <w:tc>
          <w:tcPr>
            <w:tcW w:w="6262" w:type="dxa"/>
            <w:hideMark/>
          </w:tcPr>
          <w:p w:rsidR="00685D5F" w:rsidRPr="007F0650" w:rsidRDefault="00685D5F" w:rsidP="007F0650">
            <w:pPr>
              <w:tabs>
                <w:tab w:val="left" w:pos="284"/>
              </w:tabs>
              <w:spacing w:line="276" w:lineRule="auto"/>
              <w:ind w:left="9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El Comité de Transparencia, según lo dispuesto en los artículos cuenta con las facultades para aprobar, modificar o revocar la clasificación de la información que haya propuesto. </w:t>
            </w:r>
          </w:p>
          <w:p w:rsidR="00685D5F" w:rsidRPr="007F0650" w:rsidRDefault="00685D5F" w:rsidP="007F0650">
            <w:pPr>
              <w:tabs>
                <w:tab w:val="left" w:pos="284"/>
              </w:tabs>
              <w:spacing w:line="276" w:lineRule="auto"/>
              <w:ind w:left="9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Es necesario que </w:t>
            </w:r>
            <w:r w:rsidRPr="007F0650">
              <w:rPr>
                <w:rFonts w:ascii="Palatino Linotype" w:eastAsiaTheme="minorHAnsi" w:hAnsi="Palatino Linotype" w:cs="Arial"/>
                <w:b/>
                <w:i/>
                <w:color w:val="000000" w:themeColor="text1"/>
                <w:u w:val="single"/>
                <w:lang w:val="es-MX" w:eastAsia="en-US"/>
              </w:rPr>
              <w:t>el acto reúna con los requisitos elementales</w:t>
            </w:r>
            <w:r w:rsidRPr="007F0650">
              <w:rPr>
                <w:rFonts w:ascii="Palatino Linotype" w:eastAsiaTheme="minorHAnsi" w:hAnsi="Palatino Linotype" w:cs="Arial"/>
                <w:i/>
                <w:color w:val="000000" w:themeColor="text1"/>
                <w:lang w:val="es-MX" w:eastAsia="en-US"/>
              </w:rPr>
              <w:t>, entre ellos, que la autoridad que va a emitir el acto de autoridad sea la legalmente facultada para ello.</w:t>
            </w:r>
          </w:p>
          <w:p w:rsidR="00685D5F" w:rsidRPr="007F0650" w:rsidRDefault="00685D5F" w:rsidP="007F0650">
            <w:pPr>
              <w:tabs>
                <w:tab w:val="left" w:pos="284"/>
              </w:tabs>
              <w:spacing w:line="276" w:lineRule="auto"/>
              <w:ind w:left="92"/>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i/>
                <w:color w:val="000000" w:themeColor="text1"/>
                <w:lang w:val="es-MX" w:eastAsia="en-US"/>
              </w:rPr>
            </w:pPr>
            <w:r w:rsidRPr="007F0650">
              <w:rPr>
                <w:rFonts w:ascii="Palatino Linotype" w:eastAsiaTheme="minorHAnsi" w:hAnsi="Palatino Linotype" w:cs="Arial"/>
                <w:i/>
                <w:color w:val="000000" w:themeColor="text1"/>
                <w:lang w:val="es-MX" w:eastAsia="en-US"/>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F0650" w:rsidRPr="007F0650" w:rsidTr="00F2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5D5F" w:rsidRPr="007F0650" w:rsidRDefault="00685D5F" w:rsidP="007F0650">
            <w:pPr>
              <w:tabs>
                <w:tab w:val="left" w:pos="284"/>
              </w:tabs>
              <w:spacing w:line="360" w:lineRule="auto"/>
              <w:rPr>
                <w:rFonts w:ascii="Palatino Linotype" w:eastAsiaTheme="minorHAnsi" w:hAnsi="Palatino Linotype"/>
                <w:color w:val="000000" w:themeColor="text1"/>
                <w:lang w:val="es-MX" w:eastAsia="en-US"/>
              </w:rPr>
            </w:pPr>
          </w:p>
          <w:p w:rsidR="002361E9" w:rsidRPr="007F0650" w:rsidRDefault="00685D5F" w:rsidP="00F26E7F">
            <w:pPr>
              <w:pStyle w:val="Prrafodelista"/>
              <w:numPr>
                <w:ilvl w:val="0"/>
                <w:numId w:val="4"/>
              </w:numPr>
              <w:spacing w:line="360" w:lineRule="auto"/>
              <w:ind w:left="0" w:firstLine="0"/>
              <w:jc w:val="both"/>
              <w:rPr>
                <w:rFonts w:ascii="Palatino Linotype" w:eastAsiaTheme="minorHAnsi" w:hAnsi="Palatino Linotype" w:cs="Arial"/>
                <w:color w:val="000000" w:themeColor="text1"/>
                <w:lang w:val="es-MX" w:eastAsia="en-US"/>
              </w:rPr>
            </w:pPr>
            <w:r w:rsidRPr="007F0650">
              <w:rPr>
                <w:rFonts w:ascii="Palatino Linotype" w:eastAsiaTheme="minorHAnsi" w:hAnsi="Palatino Linotype" w:cs="Arial"/>
                <w:color w:val="000000" w:themeColor="text1"/>
                <w:lang w:val="es-MX" w:eastAsia="en-US"/>
              </w:rPr>
              <w:t>Requisitos de</w:t>
            </w:r>
          </w:p>
          <w:p w:rsidR="002361E9" w:rsidRPr="007F0650" w:rsidRDefault="00685D5F" w:rsidP="00F26E7F">
            <w:pPr>
              <w:tabs>
                <w:tab w:val="left" w:pos="171"/>
              </w:tabs>
              <w:spacing w:line="360" w:lineRule="auto"/>
              <w:ind w:left="29"/>
              <w:jc w:val="both"/>
              <w:rPr>
                <w:rFonts w:ascii="Palatino Linotype" w:eastAsiaTheme="minorHAnsi" w:hAnsi="Palatino Linotype" w:cs="Arial"/>
                <w:color w:val="000000" w:themeColor="text1"/>
                <w:lang w:val="es-MX" w:eastAsia="en-US"/>
              </w:rPr>
            </w:pPr>
            <w:r w:rsidRPr="007F0650">
              <w:rPr>
                <w:rFonts w:ascii="Palatino Linotype" w:eastAsiaTheme="minorHAnsi" w:hAnsi="Palatino Linotype" w:cs="Arial"/>
                <w:color w:val="000000" w:themeColor="text1"/>
                <w:lang w:val="es-MX" w:eastAsia="en-US"/>
              </w:rPr>
              <w:t xml:space="preserve"> fondo del acuerdo de </w:t>
            </w:r>
          </w:p>
          <w:p w:rsidR="00685D5F" w:rsidRPr="007F0650" w:rsidRDefault="001B508C" w:rsidP="007F0650">
            <w:pPr>
              <w:tabs>
                <w:tab w:val="left" w:pos="171"/>
              </w:tabs>
              <w:spacing w:line="360" w:lineRule="auto"/>
              <w:ind w:left="29"/>
              <w:jc w:val="both"/>
              <w:rPr>
                <w:rFonts w:ascii="Palatino Linotype" w:eastAsiaTheme="minorHAnsi" w:hAnsi="Palatino Linotype"/>
                <w:color w:val="000000" w:themeColor="text1"/>
                <w:lang w:val="es-MX" w:eastAsia="en-US"/>
              </w:rPr>
            </w:pPr>
            <w:r w:rsidRPr="007F0650">
              <w:rPr>
                <w:rFonts w:ascii="Palatino Linotype" w:eastAsiaTheme="minorHAnsi" w:hAnsi="Palatino Linotype" w:cs="Arial"/>
                <w:color w:val="000000" w:themeColor="text1"/>
                <w:lang w:val="es-MX" w:eastAsia="en-US"/>
              </w:rPr>
              <w:t>Clasificación</w:t>
            </w:r>
            <w:r w:rsidR="00685D5F" w:rsidRPr="007F0650">
              <w:rPr>
                <w:rFonts w:ascii="Palatino Linotype" w:eastAsiaTheme="minorHAnsi" w:hAnsi="Palatino Linotype" w:cs="Arial"/>
                <w:color w:val="000000" w:themeColor="text1"/>
                <w:lang w:val="es-MX" w:eastAsia="en-US"/>
              </w:rPr>
              <w:t xml:space="preserve">. </w:t>
            </w:r>
          </w:p>
        </w:tc>
        <w:tc>
          <w:tcPr>
            <w:tcW w:w="6262" w:type="dxa"/>
            <w:hideMark/>
          </w:tcPr>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F0650">
              <w:rPr>
                <w:rFonts w:ascii="Palatino Linotype" w:eastAsiaTheme="minorHAnsi" w:hAnsi="Palatino Linotype" w:cs="Arial"/>
                <w:b/>
                <w:i/>
                <w:color w:val="000000" w:themeColor="text1"/>
                <w:lang w:val="es-MX" w:eastAsia="en-US"/>
              </w:rPr>
              <w:t>Sujetos Obligados</w:t>
            </w:r>
            <w:r w:rsidRPr="007F0650">
              <w:rPr>
                <w:rFonts w:ascii="Palatino Linotype" w:eastAsiaTheme="minorHAnsi" w:hAnsi="Palatino Linotype" w:cs="Arial"/>
                <w:i/>
                <w:color w:val="000000" w:themeColor="text1"/>
                <w:lang w:val="es-MX" w:eastAsia="en-US"/>
              </w:rPr>
              <w:t xml:space="preserve">, por lo que deberán fundar y motivar debidamente la clasificación. </w:t>
            </w:r>
          </w:p>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De lo anterior, se desprende que para una correcta </w:t>
            </w:r>
            <w:r w:rsidRPr="007F0650">
              <w:rPr>
                <w:rFonts w:ascii="Palatino Linotype" w:eastAsiaTheme="minorHAnsi" w:hAnsi="Palatino Linotype" w:cs="Arial"/>
                <w:b/>
                <w:i/>
                <w:color w:val="000000" w:themeColor="text1"/>
                <w:lang w:val="es-MX" w:eastAsia="en-US"/>
              </w:rPr>
              <w:t>clasificación total o parcial</w:t>
            </w:r>
            <w:r w:rsidRPr="007F0650">
              <w:rPr>
                <w:rFonts w:ascii="Palatino Linotype" w:eastAsiaTheme="minorHAnsi" w:hAnsi="Palatino Linotype" w:cs="Arial"/>
                <w:i/>
                <w:color w:val="000000" w:themeColor="text1"/>
                <w:lang w:val="es-MX"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En ese mismo sentido, el numeral trigésimo tercero fracción V de los Lineamientos Generales, precisa que para motivar la clasificación se deben acreditar las circunstancias de tiempo, modo y lugar.</w:t>
            </w:r>
          </w:p>
          <w:p w:rsidR="00685D5F" w:rsidRPr="007F0650" w:rsidRDefault="00685D5F" w:rsidP="007F0650">
            <w:pPr>
              <w:tabs>
                <w:tab w:val="left" w:pos="284"/>
              </w:tabs>
              <w:spacing w:line="276" w:lineRule="auto"/>
              <w:ind w:left="9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Ahora bien, </w:t>
            </w:r>
            <w:r w:rsidRPr="007F0650">
              <w:rPr>
                <w:rFonts w:ascii="Palatino Linotype" w:eastAsiaTheme="minorHAnsi" w:hAnsi="Palatino Linotype" w:cs="Arial"/>
                <w:b/>
                <w:i/>
                <w:color w:val="000000" w:themeColor="text1"/>
                <w:u w:val="single"/>
                <w:lang w:val="es-MX" w:eastAsia="en-US"/>
              </w:rPr>
              <w:t>para cada caso además de fundar y motivar</w:t>
            </w:r>
            <w:r w:rsidRPr="007F0650">
              <w:rPr>
                <w:rFonts w:ascii="Palatino Linotype" w:eastAsiaTheme="minorHAnsi" w:hAnsi="Palatino Linotype" w:cs="Arial"/>
                <w:i/>
                <w:color w:val="000000" w:themeColor="text1"/>
                <w:lang w:val="es-MX" w:eastAsia="en-US"/>
              </w:rPr>
              <w:t xml:space="preserve">, se debe identificar con claridad que datos contenidos en las documentales que son susceptibles de suprimirse, por ejemplo; </w:t>
            </w:r>
            <w:r w:rsidRPr="007F0650">
              <w:rPr>
                <w:rFonts w:ascii="Palatino Linotype" w:eastAsiaTheme="minorHAnsi" w:hAnsi="Palatino Linotype" w:cs="Arial"/>
                <w:i/>
                <w:color w:val="000000" w:themeColor="text1"/>
                <w:lang w:val="es-ES" w:eastAsia="en-US"/>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F0650" w:rsidRPr="007F0650" w:rsidTr="00F26E7F">
        <w:tc>
          <w:tcPr>
            <w:cnfStyle w:val="001000000000" w:firstRow="0" w:lastRow="0" w:firstColumn="1" w:lastColumn="0" w:oddVBand="0" w:evenVBand="0" w:oddHBand="0" w:evenHBand="0" w:firstRowFirstColumn="0" w:firstRowLastColumn="0" w:lastRowFirstColumn="0" w:lastRowLastColumn="0"/>
            <w:tcW w:w="3119" w:type="dxa"/>
          </w:tcPr>
          <w:p w:rsidR="00685D5F" w:rsidRPr="007F0650" w:rsidRDefault="00685D5F" w:rsidP="007F0650">
            <w:pPr>
              <w:tabs>
                <w:tab w:val="left" w:pos="284"/>
              </w:tabs>
              <w:spacing w:line="360" w:lineRule="auto"/>
              <w:rPr>
                <w:rFonts w:ascii="Palatino Linotype" w:eastAsiaTheme="minorHAnsi" w:hAnsi="Palatino Linotype" w:cs="Arial"/>
                <w:color w:val="000000" w:themeColor="text1"/>
                <w:lang w:val="es-MX" w:eastAsia="en-US"/>
              </w:rPr>
            </w:pPr>
            <w:r w:rsidRPr="007F0650">
              <w:rPr>
                <w:rFonts w:ascii="Palatino Linotype" w:eastAsia="MS Gothic" w:hAnsi="Palatino Linotype"/>
                <w:color w:val="000000" w:themeColor="text1"/>
                <w:lang w:val="es-MX" w:eastAsia="en-US"/>
              </w:rPr>
              <w:lastRenderedPageBreak/>
              <w:t>e) Condiciones especiales de la clasificación de la información como confidencial.</w:t>
            </w:r>
          </w:p>
        </w:tc>
        <w:tc>
          <w:tcPr>
            <w:tcW w:w="6262" w:type="dxa"/>
            <w:hideMark/>
          </w:tcPr>
          <w:p w:rsidR="00685D5F" w:rsidRPr="007F0650" w:rsidRDefault="00685D5F" w:rsidP="007F0650">
            <w:pPr>
              <w:tabs>
                <w:tab w:val="left" w:pos="284"/>
              </w:tabs>
              <w:spacing w:line="276" w:lineRule="auto"/>
              <w:ind w:left="9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Los artículos 148 y 120 de la Ley Estatal y de la Ley General, respectivamente, establecen que aun tratándose de datos personales, se podrán proporcionar, incluso sin solicitar el consentimiento de su titular. </w:t>
            </w:r>
          </w:p>
          <w:p w:rsidR="00685D5F" w:rsidRPr="007F0650" w:rsidRDefault="00685D5F" w:rsidP="007F0650">
            <w:pPr>
              <w:tabs>
                <w:tab w:val="left" w:pos="284"/>
              </w:tabs>
              <w:spacing w:line="276" w:lineRule="auto"/>
              <w:ind w:left="9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7F0650">
              <w:rPr>
                <w:rFonts w:ascii="Palatino Linotype" w:eastAsiaTheme="minorHAnsi" w:hAnsi="Palatino Linotype" w:cs="Arial"/>
                <w:i/>
                <w:color w:val="000000" w:themeColor="text1"/>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85D5F" w:rsidRPr="007F0650" w:rsidRDefault="00685D5F" w:rsidP="007F0650">
            <w:pPr>
              <w:tabs>
                <w:tab w:val="left" w:pos="284"/>
              </w:tabs>
              <w:spacing w:line="276" w:lineRule="auto"/>
              <w:ind w:left="92"/>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i/>
                <w:color w:val="000000" w:themeColor="text1"/>
                <w:lang w:val="es-MX" w:eastAsia="en-US"/>
              </w:rPr>
            </w:pPr>
            <w:r w:rsidRPr="007F0650">
              <w:rPr>
                <w:rFonts w:ascii="Palatino Linotype" w:eastAsiaTheme="minorHAnsi" w:hAnsi="Palatino Linotype" w:cs="Arial"/>
                <w:i/>
                <w:color w:val="000000" w:themeColor="text1"/>
                <w:lang w:val="es-MX"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85D5F" w:rsidRPr="007F0650" w:rsidRDefault="00685D5F" w:rsidP="007F0650">
      <w:pPr>
        <w:tabs>
          <w:tab w:val="left" w:pos="284"/>
        </w:tabs>
        <w:spacing w:after="160" w:line="360" w:lineRule="auto"/>
        <w:contextualSpacing/>
        <w:rPr>
          <w:rFonts w:ascii="Palatino Linotype" w:eastAsiaTheme="minorHAnsi" w:hAnsi="Palatino Linotype" w:cs="Arial"/>
          <w:color w:val="000000" w:themeColor="text1"/>
          <w:lang w:val="es-MX" w:eastAsia="en-US"/>
        </w:rPr>
      </w:pPr>
    </w:p>
    <w:p w:rsidR="007C190E" w:rsidRPr="007F0650" w:rsidRDefault="007C190E" w:rsidP="007F0650">
      <w:pPr>
        <w:pStyle w:val="Prrafodelista"/>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A00FA8" w:rsidRPr="007F0650" w:rsidRDefault="00A00FA8"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85D5F" w:rsidRPr="007F0650" w:rsidRDefault="00685D5F" w:rsidP="007F0650">
      <w:pPr>
        <w:numPr>
          <w:ilvl w:val="0"/>
          <w:numId w:val="21"/>
        </w:numPr>
        <w:tabs>
          <w:tab w:val="left" w:pos="284"/>
        </w:tabs>
        <w:spacing w:after="160" w:line="360" w:lineRule="auto"/>
        <w:ind w:left="0" w:firstLine="0"/>
        <w:contextualSpacing/>
        <w:jc w:val="both"/>
        <w:rPr>
          <w:rFonts w:ascii="Palatino Linotype" w:eastAsiaTheme="minorHAnsi" w:hAnsi="Palatino Linotype" w:cs="Arial"/>
          <w:color w:val="000000" w:themeColor="text1"/>
          <w:lang w:val="es-MX" w:eastAsia="en-US"/>
        </w:rPr>
      </w:pPr>
      <w:r w:rsidRPr="007F0650">
        <w:rPr>
          <w:rFonts w:ascii="Palatino Linotype" w:eastAsiaTheme="minorHAnsi" w:hAnsi="Palatino Linotype" w:cs="Arial"/>
          <w:color w:val="000000" w:themeColor="text1"/>
          <w:lang w:val="es-MX" w:eastAsia="en-US"/>
        </w:rPr>
        <w:t xml:space="preserve">Si el servidor público incumple con estas formalidades y entrega la información sin proteger los datos personales incumple con lo que estipula las disposiciones legales </w:t>
      </w:r>
      <w:r w:rsidRPr="007F0650">
        <w:rPr>
          <w:rFonts w:ascii="Palatino Linotype" w:eastAsiaTheme="minorHAnsi" w:hAnsi="Palatino Linotype" w:cs="Arial"/>
          <w:color w:val="000000" w:themeColor="text1"/>
          <w:lang w:val="es-MX" w:eastAsia="en-US"/>
        </w:rPr>
        <w:lastRenderedPageBreak/>
        <w:t xml:space="preserve">establecidas, </w:t>
      </w:r>
      <w:r w:rsidR="007C190E" w:rsidRPr="007F0650">
        <w:rPr>
          <w:rFonts w:ascii="Palatino Linotype" w:eastAsiaTheme="minorHAnsi" w:hAnsi="Palatino Linotype" w:cs="Arial"/>
          <w:color w:val="000000" w:themeColor="text1"/>
          <w:lang w:val="es-MX" w:eastAsia="en-US"/>
        </w:rPr>
        <w:t xml:space="preserve">resulta  lo </w:t>
      </w:r>
      <w:r w:rsidRPr="007F0650">
        <w:rPr>
          <w:rFonts w:ascii="Palatino Linotype" w:eastAsiaTheme="minorHAnsi" w:hAnsi="Palatino Linotype" w:cs="Arial"/>
          <w:color w:val="000000" w:themeColor="text1"/>
          <w:lang w:val="es-MX" w:eastAsia="en-US"/>
        </w:rPr>
        <w:t>mismo que si entrega un documento testado sin el debido acuerdo de clasificación.</w:t>
      </w:r>
    </w:p>
    <w:p w:rsidR="00685D5F" w:rsidRPr="007F0650" w:rsidRDefault="00685D5F" w:rsidP="007F0650">
      <w:pPr>
        <w:tabs>
          <w:tab w:val="left" w:pos="284"/>
        </w:tabs>
        <w:spacing w:after="160" w:line="360" w:lineRule="auto"/>
        <w:contextualSpacing/>
        <w:jc w:val="both"/>
        <w:rPr>
          <w:rFonts w:ascii="Palatino Linotype" w:eastAsiaTheme="minorHAnsi" w:hAnsi="Palatino Linotype" w:cs="Arial"/>
          <w:color w:val="000000" w:themeColor="text1"/>
          <w:lang w:val="es-MX" w:eastAsia="en-US"/>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F0650">
        <w:rPr>
          <w:rFonts w:ascii="Palatino Linotype" w:eastAsia="Palatino Linotype" w:hAnsi="Palatino Linotype" w:cs="Palatino Linotype"/>
          <w:color w:val="000000" w:themeColor="text1"/>
        </w:rPr>
        <w:t xml:space="preserve">En el caso específico, los recibos de nómina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F0650">
        <w:rPr>
          <w:rFonts w:ascii="Palatino Linotype" w:eastAsia="Palatino Linotype" w:hAnsi="Palatino Linotype" w:cs="Palatino Linotype"/>
          <w:b/>
          <w:color w:val="000000" w:themeColor="text1"/>
        </w:rPr>
        <w:t>Registro Federal de Contribuyentes</w:t>
      </w:r>
      <w:r w:rsidRPr="007F0650">
        <w:rPr>
          <w:rFonts w:ascii="Palatino Linotype" w:eastAsia="Palatino Linotype" w:hAnsi="Palatino Linotype" w:cs="Palatino Linotype"/>
          <w:color w:val="000000" w:themeColor="text1"/>
        </w:rPr>
        <w:t xml:space="preserve"> (RFC), la </w:t>
      </w:r>
      <w:r w:rsidRPr="007F0650">
        <w:rPr>
          <w:rFonts w:ascii="Palatino Linotype" w:eastAsia="Palatino Linotype" w:hAnsi="Palatino Linotype" w:cs="Palatino Linotype"/>
          <w:b/>
          <w:color w:val="000000" w:themeColor="text1"/>
        </w:rPr>
        <w:t>Clave Única de Registro de Población</w:t>
      </w:r>
      <w:r w:rsidRPr="007F0650">
        <w:rPr>
          <w:rFonts w:ascii="Palatino Linotype" w:eastAsia="Palatino Linotype" w:hAnsi="Palatino Linotype" w:cs="Palatino Linotype"/>
          <w:color w:val="000000" w:themeColor="text1"/>
        </w:rPr>
        <w:t xml:space="preserve"> (CURP), la </w:t>
      </w:r>
      <w:r w:rsidRPr="007F0650">
        <w:rPr>
          <w:rFonts w:ascii="Palatino Linotype" w:eastAsia="Palatino Linotype" w:hAnsi="Palatino Linotype" w:cs="Palatino Linotype"/>
          <w:b/>
          <w:color w:val="000000" w:themeColor="text1"/>
        </w:rPr>
        <w:t>Clave de cualquier tipo de seguridad social</w:t>
      </w:r>
      <w:r w:rsidRPr="007F0650">
        <w:rPr>
          <w:rFonts w:ascii="Palatino Linotype" w:eastAsia="Palatino Linotype" w:hAnsi="Palatino Linotype" w:cs="Palatino Linotype"/>
          <w:color w:val="000000" w:themeColor="text1"/>
        </w:rPr>
        <w:t xml:space="preserve"> (ISSEMYM, u otros), y </w:t>
      </w:r>
      <w:r w:rsidRPr="007F0650">
        <w:rPr>
          <w:rFonts w:ascii="Palatino Linotype" w:eastAsia="Palatino Linotype" w:hAnsi="Palatino Linotype" w:cs="Palatino Linotype"/>
          <w:b/>
          <w:color w:val="000000" w:themeColor="text1"/>
        </w:rPr>
        <w:t>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405303" w:rsidRPr="007F0650" w:rsidRDefault="00405303" w:rsidP="007F0650">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Por cuanto hace al </w:t>
      </w:r>
      <w:r w:rsidRPr="007F0650">
        <w:rPr>
          <w:rFonts w:ascii="Palatino Linotype" w:eastAsia="Palatino Linotype" w:hAnsi="Palatino Linotype" w:cs="Palatino Linotype"/>
          <w:b/>
          <w:color w:val="000000" w:themeColor="text1"/>
        </w:rPr>
        <w:t>Registro Federal de Contribuyentes (RFC),</w:t>
      </w:r>
      <w:r w:rsidRPr="007F0650">
        <w:rPr>
          <w:rFonts w:ascii="Palatino Linotype" w:eastAsia="Palatino Linotype" w:hAnsi="Palatino Linotype" w:cs="Palatino Linotype"/>
          <w:color w:val="000000" w:themeColor="text1"/>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405303" w:rsidRPr="007F0650" w:rsidRDefault="00405303" w:rsidP="007F0650">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Ahora bien, las personas físicas tramitan su inscripción en el registro con el propósito de realizar —mediante esa clave de identificación— operaciones o actividades </w:t>
      </w:r>
      <w:r w:rsidRPr="007F0650">
        <w:rPr>
          <w:rFonts w:ascii="Palatino Linotype" w:eastAsia="Palatino Linotype" w:hAnsi="Palatino Linotype" w:cs="Palatino Linotype"/>
          <w:color w:val="000000" w:themeColor="text1"/>
        </w:rPr>
        <w:lastRenderedPageBreak/>
        <w:t>de naturaleza fiscal, la cual, les permite hacerse identificables respecto de una situación fiscal determinada.</w:t>
      </w:r>
    </w:p>
    <w:p w:rsidR="00405303" w:rsidRPr="007F0650" w:rsidRDefault="00405303" w:rsidP="007F0650">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Lo anterior es compartido por el entonces Instituto Federal de Acceso a la Información Pública y Protección de Datos Personales (IFAI) a través del Criterio </w:t>
      </w:r>
      <w:r w:rsidRPr="007F0650">
        <w:rPr>
          <w:rFonts w:ascii="Palatino Linotype" w:eastAsia="Palatino Linotype" w:hAnsi="Palatino Linotype" w:cs="Palatino Linotype"/>
          <w:color w:val="000000" w:themeColor="text1"/>
          <w:highlight w:val="white"/>
        </w:rPr>
        <w:t xml:space="preserve">19/17, </w:t>
      </w:r>
      <w:r w:rsidRPr="007F0650">
        <w:rPr>
          <w:rFonts w:ascii="Palatino Linotype" w:eastAsia="Palatino Linotype" w:hAnsi="Palatino Linotype" w:cs="Palatino Linotype"/>
          <w:color w:val="000000" w:themeColor="text1"/>
        </w:rPr>
        <w:t>el cual es del tenor literal siguiente:</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“Registro Federal de Contribuyentes (RFC) de personas físicas</w:t>
      </w:r>
      <w:r w:rsidRPr="007F0650">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405303" w:rsidRPr="007F0650" w:rsidRDefault="00405303" w:rsidP="007F0650">
      <w:pPr>
        <w:spacing w:line="360" w:lineRule="auto"/>
        <w:ind w:left="567"/>
        <w:jc w:val="both"/>
        <w:rPr>
          <w:rFonts w:ascii="Palatino Linotype" w:eastAsia="Palatino Linotype" w:hAnsi="Palatino Linotype" w:cs="Palatino Linotype"/>
          <w:i/>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Así, el </w:t>
      </w:r>
      <w:r w:rsidRPr="007F0650">
        <w:rPr>
          <w:rFonts w:ascii="Palatino Linotype" w:eastAsia="Palatino Linotype" w:hAnsi="Palatino Linotype" w:cs="Palatino Linotype"/>
          <w:b/>
          <w:color w:val="000000" w:themeColor="text1"/>
        </w:rPr>
        <w:t>Registro Federal de Contribuyentes, RFC</w:t>
      </w:r>
      <w:r w:rsidRPr="007F0650">
        <w:rPr>
          <w:rFonts w:ascii="Palatino Linotype" w:eastAsia="Palatino Linotype" w:hAnsi="Palatino Linotype" w:cs="Palatino Linotype"/>
          <w:color w:val="000000" w:themeColor="text1"/>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De igual manera la </w:t>
      </w:r>
      <w:r w:rsidRPr="007F0650">
        <w:rPr>
          <w:rFonts w:ascii="Palatino Linotype" w:eastAsia="Palatino Linotype" w:hAnsi="Palatino Linotype" w:cs="Palatino Linotype"/>
          <w:b/>
          <w:color w:val="000000" w:themeColor="text1"/>
        </w:rPr>
        <w:t>Clave Única de Registro de Población (CURP)</w:t>
      </w:r>
      <w:r w:rsidRPr="007F0650">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w:t>
      </w:r>
      <w:r w:rsidRPr="007F0650">
        <w:rPr>
          <w:rFonts w:ascii="Palatino Linotype" w:eastAsia="Palatino Linotype" w:hAnsi="Palatino Linotype" w:cs="Palatino Linotype"/>
          <w:color w:val="000000" w:themeColor="text1"/>
        </w:rPr>
        <w:lastRenderedPageBreak/>
        <w:t>apellidos y su lugar de nacimiento; información que permite distinguirlo del resto de los habitantes, por tal motivo, se considera que es de carácter confidencial.</w:t>
      </w:r>
    </w:p>
    <w:p w:rsidR="00405303" w:rsidRPr="007F0650" w:rsidRDefault="00405303" w:rsidP="007F0650">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Argumento que es compartido por el Instituto </w:t>
      </w:r>
      <w:r w:rsidRPr="007F0650">
        <w:rPr>
          <w:rFonts w:ascii="Palatino Linotype" w:eastAsia="Palatino Linotype" w:hAnsi="Palatino Linotype" w:cs="Palatino Linotype"/>
          <w:color w:val="000000" w:themeColor="text1"/>
          <w:highlight w:val="white"/>
        </w:rPr>
        <w:t xml:space="preserve">Nacional de Transparencia, Acceso a la </w:t>
      </w:r>
      <w:r w:rsidRPr="007F0650">
        <w:rPr>
          <w:rFonts w:ascii="Palatino Linotype" w:eastAsia="Palatino Linotype" w:hAnsi="Palatino Linotype" w:cs="Palatino Linotype"/>
          <w:color w:val="000000" w:themeColor="text1"/>
        </w:rPr>
        <w:t>Información</w:t>
      </w:r>
      <w:r w:rsidRPr="007F0650">
        <w:rPr>
          <w:rFonts w:ascii="Palatino Linotype" w:eastAsia="Palatino Linotype" w:hAnsi="Palatino Linotype" w:cs="Palatino Linotype"/>
          <w:color w:val="000000" w:themeColor="text1"/>
          <w:highlight w:val="white"/>
        </w:rPr>
        <w:t xml:space="preserve"> y Protección de Datos Personales, INAI</w:t>
      </w:r>
      <w:r w:rsidRPr="007F0650">
        <w:rPr>
          <w:rFonts w:ascii="Palatino Linotype" w:eastAsia="Palatino Linotype" w:hAnsi="Palatino Linotype" w:cs="Palatino Linotype"/>
          <w:b/>
          <w:color w:val="000000" w:themeColor="text1"/>
        </w:rPr>
        <w:t xml:space="preserve">, conforme al </w:t>
      </w:r>
      <w:r w:rsidRPr="007F0650">
        <w:rPr>
          <w:rFonts w:ascii="Palatino Linotype" w:eastAsia="Palatino Linotype" w:hAnsi="Palatino Linotype" w:cs="Palatino Linotype"/>
          <w:color w:val="000000" w:themeColor="text1"/>
        </w:rPr>
        <w:t xml:space="preserve">criterio 18/17, el cual refiere: </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 xml:space="preserve">“Clave Única de Registro de Población (CURP). </w:t>
      </w:r>
      <w:r w:rsidRPr="007F0650">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05303" w:rsidRPr="007F0650" w:rsidRDefault="00405303" w:rsidP="007F0650">
      <w:pPr>
        <w:spacing w:line="360" w:lineRule="auto"/>
        <w:ind w:left="851"/>
        <w:jc w:val="both"/>
        <w:rPr>
          <w:rFonts w:ascii="Palatino Linotype" w:eastAsia="Palatino Linotype" w:hAnsi="Palatino Linotype" w:cs="Palatino Linotype"/>
          <w:i/>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Por cuanto hace a la </w:t>
      </w:r>
      <w:r w:rsidRPr="007F0650">
        <w:rPr>
          <w:rFonts w:ascii="Palatino Linotype" w:eastAsia="Palatino Linotype" w:hAnsi="Palatino Linotype" w:cs="Palatino Linotype"/>
          <w:b/>
          <w:color w:val="000000" w:themeColor="text1"/>
        </w:rPr>
        <w:t xml:space="preserve">Clave de cualquier tipo de seguridad social (ISSEMyM, u otros), </w:t>
      </w:r>
      <w:r w:rsidRPr="007F0650">
        <w:rPr>
          <w:rFonts w:ascii="Palatino Linotype" w:eastAsia="Palatino Linotype" w:hAnsi="Palatino Linotype" w:cs="Palatino Linotype"/>
          <w:color w:val="000000" w:themeColor="text1"/>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w:t>
      </w:r>
      <w:r w:rsidRPr="007F0650">
        <w:rPr>
          <w:rFonts w:ascii="Palatino Linotype" w:eastAsia="Palatino Linotype" w:hAnsi="Palatino Linotype" w:cs="Palatino Linotype"/>
          <w:color w:val="000000" w:themeColor="text1"/>
        </w:rPr>
        <w:lastRenderedPageBreak/>
        <w:t xml:space="preserve">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F0650">
        <w:rPr>
          <w:rFonts w:ascii="Palatino Linotype" w:eastAsia="Palatino Linotype" w:hAnsi="Palatino Linotype" w:cs="Palatino Linotype"/>
          <w:color w:val="000000" w:themeColor="text1"/>
          <w:u w:val="single"/>
        </w:rPr>
        <w:t>se le asigna una clave para hacer identificable al trabajador con el objetivo de poder proporcionar los servicios que brinda el ISSEMYM.</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405303" w:rsidRPr="007F0650" w:rsidRDefault="00405303" w:rsidP="007F0650">
      <w:pPr>
        <w:spacing w:line="360" w:lineRule="auto"/>
        <w:ind w:left="-284"/>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405303" w:rsidRPr="007F0650" w:rsidRDefault="00405303" w:rsidP="007F0650">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Respecto de los </w:t>
      </w:r>
      <w:r w:rsidRPr="007F0650">
        <w:rPr>
          <w:rFonts w:ascii="Palatino Linotype" w:eastAsia="Palatino Linotype" w:hAnsi="Palatino Linotype" w:cs="Palatino Linotype"/>
          <w:b/>
          <w:color w:val="000000" w:themeColor="text1"/>
        </w:rPr>
        <w:t>préstamos o descuentos</w:t>
      </w:r>
      <w:r w:rsidRPr="007F0650">
        <w:rPr>
          <w:rFonts w:ascii="Palatino Linotype" w:eastAsia="Palatino Linotype" w:hAnsi="Palatino Linotype" w:cs="Palatino Linotype"/>
          <w:color w:val="000000" w:themeColor="text1"/>
        </w:rPr>
        <w:t xml:space="preserve"> </w:t>
      </w:r>
      <w:r w:rsidRPr="007F0650">
        <w:rPr>
          <w:rFonts w:ascii="Palatino Linotype" w:eastAsia="Palatino Linotype" w:hAnsi="Palatino Linotype" w:cs="Palatino Linotype"/>
          <w:b/>
          <w:color w:val="000000" w:themeColor="text1"/>
        </w:rPr>
        <w:t>de carácter personal</w:t>
      </w:r>
      <w:r w:rsidRPr="007F0650">
        <w:rPr>
          <w:rFonts w:ascii="Palatino Linotype" w:eastAsia="Palatino Linotype" w:hAnsi="Palatino Linotype" w:cs="Palatino Linotype"/>
          <w:color w:val="000000" w:themeColor="text1"/>
        </w:rPr>
        <w:t xml:space="preserve">, estos no deben tener relación con la prestación del servicio; es decir, son confidenciales los préstamos o descuentos que se le hagan a la persona en los que no se involucren instituciones públicas, </w:t>
      </w:r>
      <w:r w:rsidRPr="007F0650">
        <w:rPr>
          <w:rFonts w:ascii="Palatino Linotype" w:eastAsia="Palatino Linotype" w:hAnsi="Palatino Linotype" w:cs="Palatino Linotype"/>
          <w:color w:val="000000" w:themeColor="text1"/>
        </w:rPr>
        <w:lastRenderedPageBreak/>
        <w:t>en virtud de no favorecer en la transparencia y rendición de cuentas, sino, por el contrario, con ello se violentaba la protección de información confidencial, porque incide en la intimidad de un individuo identificado.</w:t>
      </w:r>
    </w:p>
    <w:p w:rsidR="00405303" w:rsidRPr="007F0650" w:rsidRDefault="00405303"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w:t>
      </w:r>
      <w:r w:rsidRPr="007F0650">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I. Gravámenes fiscales relacionados con el sueldo;</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b/>
          <w:i/>
          <w:color w:val="000000" w:themeColor="text1"/>
        </w:rPr>
        <w:t>II. Deudas contraídas con las instituciones públicas o dependencias</w:t>
      </w:r>
      <w:r w:rsidRPr="007F0650">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b/>
          <w:i/>
          <w:color w:val="000000" w:themeColor="text1"/>
        </w:rPr>
        <w:t>III. Cuotas sindicales</w:t>
      </w:r>
      <w:r w:rsidRPr="007F0650">
        <w:rPr>
          <w:rFonts w:ascii="Palatino Linotype" w:eastAsia="Palatino Linotype" w:hAnsi="Palatino Linotype" w:cs="Palatino Linotype"/>
          <w:i/>
          <w:color w:val="000000" w:themeColor="text1"/>
        </w:rPr>
        <w:t>;</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b/>
          <w:i/>
          <w:color w:val="000000" w:themeColor="text1"/>
        </w:rPr>
        <w:t>VI. Obligaciones a cargo del servidor público con las que haya consentido</w:t>
      </w:r>
      <w:r w:rsidRPr="007F0650">
        <w:rPr>
          <w:rFonts w:ascii="Palatino Linotype" w:eastAsia="Palatino Linotype" w:hAnsi="Palatino Linotype" w:cs="Palatino Linotype"/>
          <w:i/>
          <w:color w:val="000000" w:themeColor="text1"/>
        </w:rPr>
        <w:t>, derivadas de la adquisición o del uso de habitaciones consideradas como de interés social;</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VII. Faltas de puntualidad o de asistencia injustificadas;</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b/>
          <w:i/>
          <w:color w:val="000000" w:themeColor="text1"/>
        </w:rPr>
        <w:t>VIII. Pensiones alimenticias ordenadas por la autoridad judicial;</w:t>
      </w:r>
      <w:r w:rsidRPr="007F0650">
        <w:rPr>
          <w:rFonts w:ascii="Palatino Linotype" w:eastAsia="Palatino Linotype" w:hAnsi="Palatino Linotype" w:cs="Palatino Linotype"/>
          <w:i/>
          <w:color w:val="000000" w:themeColor="text1"/>
        </w:rPr>
        <w:t xml:space="preserve"> o</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b/>
          <w:i/>
          <w:color w:val="000000" w:themeColor="text1"/>
        </w:rPr>
        <w:t>IX. Cualquier otro convenido con instituciones de servicios y aceptado por el servidor público.</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405303" w:rsidRPr="007F0650" w:rsidRDefault="00405303" w:rsidP="007F0650">
      <w:pPr>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(Énfasis añadido)</w:t>
      </w:r>
    </w:p>
    <w:p w:rsidR="00405303" w:rsidRPr="007F0650" w:rsidRDefault="00405303" w:rsidP="007F0650">
      <w:pPr>
        <w:spacing w:line="360" w:lineRule="auto"/>
        <w:ind w:left="851"/>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 xml:space="preserve">Derivado de lo anterior, la ley establece claramente cuáles son esos descuentos o gravámenes que directamente se relacionan con las obligaciones adquiridas como servidores públicos y aquéllos que </w:t>
      </w:r>
      <w:r w:rsidRPr="007F0650">
        <w:rPr>
          <w:rFonts w:ascii="Palatino Linotype" w:eastAsia="Palatino Linotype" w:hAnsi="Palatino Linotype" w:cs="Palatino Linotype"/>
          <w:b/>
          <w:color w:val="000000" w:themeColor="text1"/>
        </w:rPr>
        <w:t>únicamente inciden en su vida privada</w:t>
      </w:r>
      <w:r w:rsidRPr="007F0650">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405303" w:rsidRPr="007F0650" w:rsidRDefault="00405303" w:rsidP="007F0650">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Sirven de sustento a lo anterior, las tesis jurisprudenciales </w:t>
      </w:r>
      <w:r w:rsidRPr="007F0650">
        <w:rPr>
          <w:rFonts w:ascii="Palatino Linotype" w:eastAsia="Palatino Linotype" w:hAnsi="Palatino Linotype" w:cs="Palatino Linotype"/>
          <w:i/>
          <w:color w:val="000000" w:themeColor="text1"/>
        </w:rPr>
        <w:t xml:space="preserve">P. LX/2000 </w:t>
      </w:r>
      <w:r w:rsidRPr="007F0650">
        <w:rPr>
          <w:rFonts w:ascii="Palatino Linotype" w:eastAsia="Palatino Linotype" w:hAnsi="Palatino Linotype" w:cs="Palatino Linotype"/>
          <w:color w:val="000000" w:themeColor="text1"/>
        </w:rPr>
        <w:t xml:space="preserve">y </w:t>
      </w:r>
      <w:r w:rsidRPr="007F0650">
        <w:rPr>
          <w:rFonts w:ascii="Palatino Linotype" w:eastAsia="Palatino Linotype" w:hAnsi="Palatino Linotype" w:cs="Palatino Linotype"/>
          <w:i/>
          <w:color w:val="000000" w:themeColor="text1"/>
        </w:rPr>
        <w:t>2a. XLIII/2008</w:t>
      </w:r>
      <w:r w:rsidRPr="007F0650">
        <w:rPr>
          <w:rFonts w:ascii="Palatino Linotype" w:eastAsia="Palatino Linotype" w:hAnsi="Palatino Linotype" w:cs="Palatino Linotype"/>
          <w:b/>
          <w:color w:val="000000" w:themeColor="text1"/>
        </w:rPr>
        <w:t xml:space="preserve"> </w:t>
      </w:r>
      <w:r w:rsidRPr="007F0650">
        <w:rPr>
          <w:rFonts w:ascii="Palatino Linotype" w:eastAsia="Palatino Linotype" w:hAnsi="Palatino Linotype" w:cs="Palatino Linotype"/>
          <w:color w:val="000000" w:themeColor="text1"/>
        </w:rPr>
        <w:t>emitidas por el Peno y la Segunda Sala de la Suprema Corte de Justicia de la Nación, respectivamente, que son del tenor literal siguiente:</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7F0650">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w:t>
      </w:r>
      <w:r w:rsidRPr="007F0650">
        <w:rPr>
          <w:rFonts w:ascii="Palatino Linotype" w:eastAsia="Palatino Linotype" w:hAnsi="Palatino Linotype" w:cs="Palatino Linotype"/>
          <w:i/>
          <w:color w:val="000000" w:themeColor="text1"/>
        </w:rPr>
        <w:lastRenderedPageBreak/>
        <w:t xml:space="preserve">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F0650">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7F0650">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7F0650">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7F0650">
        <w:rPr>
          <w:rFonts w:ascii="Palatino Linotype" w:eastAsia="Palatino Linotype" w:hAnsi="Palatino Linotype" w:cs="Palatino Linotype"/>
          <w:i/>
          <w:color w:val="000000" w:themeColor="text1"/>
        </w:rPr>
        <w:t>.”</w:t>
      </w:r>
    </w:p>
    <w:p w:rsidR="00405303" w:rsidRPr="007F0650" w:rsidRDefault="00405303" w:rsidP="007F0650">
      <w:pPr>
        <w:ind w:left="1134"/>
        <w:jc w:val="both"/>
        <w:rPr>
          <w:rFonts w:ascii="Palatino Linotype" w:eastAsia="Palatino Linotype" w:hAnsi="Palatino Linotype" w:cs="Palatino Linotype"/>
          <w:i/>
          <w:color w:val="000000" w:themeColor="text1"/>
        </w:rPr>
      </w:pP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7F0650">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F0650">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F0650">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F0650">
        <w:rPr>
          <w:rFonts w:ascii="Palatino Linotype" w:eastAsia="Palatino Linotype" w:hAnsi="Palatino Linotype" w:cs="Palatino Linotype"/>
          <w:color w:val="000000" w:themeColor="text1"/>
        </w:rPr>
        <w:lastRenderedPageBreak/>
        <w:t>También,</w:t>
      </w:r>
      <w:r w:rsidRPr="007F0650">
        <w:rPr>
          <w:rFonts w:ascii="Palatino Linotype" w:eastAsia="Palatino Linotype" w:hAnsi="Palatino Linotype" w:cs="Palatino Linotype"/>
          <w:b/>
          <w:color w:val="000000" w:themeColor="text1"/>
        </w:rPr>
        <w:t xml:space="preserve"> el número de cuenta bancario</w:t>
      </w:r>
      <w:r w:rsidRPr="007F0650">
        <w:rPr>
          <w:rFonts w:ascii="Palatino Linotype" w:eastAsia="Palatino Linotype" w:hAnsi="Palatino Linotype" w:cs="Palatino Linotype"/>
          <w:color w:val="000000" w:themeColor="text1"/>
        </w:rPr>
        <w:t>, en el Criterio 10/17 emitido por el Pleno del Instituto Nacional de Transparencia, Acceso a la Información y Protección de Datos Personales  se establece lo siguiente:</w:t>
      </w:r>
    </w:p>
    <w:p w:rsidR="00405303" w:rsidRPr="007F0650" w:rsidRDefault="00405303" w:rsidP="007F0650">
      <w:pPr>
        <w:shd w:val="clear" w:color="auto" w:fill="FFFFFF"/>
        <w:ind w:left="1134"/>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w:t>
      </w:r>
      <w:r w:rsidRPr="007F0650">
        <w:rPr>
          <w:rFonts w:ascii="Palatino Linotype" w:eastAsia="Palatino Linotype" w:hAnsi="Palatino Linotype" w:cs="Palatino Linotype"/>
          <w:b/>
          <w:i/>
          <w:color w:val="000000" w:themeColor="text1"/>
        </w:rPr>
        <w:t>Cuentas bancarias y/o CLABE interbancaria de personas físicas y morales privadas.</w:t>
      </w:r>
      <w:r w:rsidRPr="007F0650">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7F0650">
        <w:rPr>
          <w:rFonts w:ascii="Palatino Linotype" w:eastAsia="Palatino Linotype" w:hAnsi="Palatino Linotype" w:cs="Palatino Linotype"/>
          <w:color w:val="000000" w:themeColor="text1"/>
        </w:rPr>
        <w:t>.”</w:t>
      </w:r>
    </w:p>
    <w:p w:rsidR="00405303" w:rsidRPr="007F0650" w:rsidRDefault="00405303" w:rsidP="007F0650">
      <w:pPr>
        <w:ind w:left="1134"/>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7F0650">
        <w:rPr>
          <w:rFonts w:ascii="Palatino Linotype" w:eastAsia="Palatino Linotype" w:hAnsi="Palatino Linotype" w:cs="Palatino Linotype"/>
          <w:color w:val="000000" w:themeColor="text1"/>
        </w:rPr>
        <w:t xml:space="preserve">El </w:t>
      </w:r>
      <w:r w:rsidRPr="007F0650">
        <w:rPr>
          <w:rFonts w:ascii="Palatino Linotype" w:eastAsia="Palatino Linotype" w:hAnsi="Palatino Linotype" w:cs="Palatino Linotype"/>
          <w:b/>
          <w:color w:val="000000" w:themeColor="text1"/>
        </w:rPr>
        <w:t>Código de barras bidimensional (QR)</w:t>
      </w:r>
      <w:r w:rsidRPr="007F0650">
        <w:rPr>
          <w:rFonts w:ascii="Palatino Linotype" w:eastAsia="Palatino Linotype" w:hAnsi="Palatino Linotype" w:cs="Palatino Linotype"/>
          <w:color w:val="000000" w:themeColor="text1"/>
        </w:rPr>
        <w:t xml:space="preserve">, resulta necesario señalar que los comprobantes fiscales digitales por Internet, deben de incluir un código bidimensional conforme al formato </w:t>
      </w:r>
      <w:r w:rsidRPr="007F0650">
        <w:rPr>
          <w:rFonts w:ascii="Palatino Linotype" w:eastAsia="Palatino Linotype" w:hAnsi="Palatino Linotype" w:cs="Palatino Linotype"/>
          <w:i/>
          <w:color w:val="000000" w:themeColor="text1"/>
        </w:rPr>
        <w:t>QR Code (Quick Response Code)</w:t>
      </w:r>
      <w:r w:rsidRPr="007F0650">
        <w:rPr>
          <w:rFonts w:ascii="Palatino Linotype" w:eastAsia="Palatino Linotype" w:hAnsi="Palatino Linotype" w:cs="Palatino Linotype"/>
          <w:color w:val="000000" w:themeColor="text1"/>
        </w:rPr>
        <w:t xml:space="preserve">, el cual contiene el Registro Federal de Contribuyentes del receptor, del emisor, o de ambos; lo anterior, conforme al Anexo 20 de la Segunda Resolución de modificación a la Resolución Miscelánea Fiscal para el 2022, </w:t>
      </w:r>
      <w:r w:rsidRPr="007F0650">
        <w:rPr>
          <w:rFonts w:ascii="Palatino Linotype" w:eastAsia="Palatino Linotype" w:hAnsi="Palatino Linotype" w:cs="Palatino Linotype"/>
          <w:color w:val="000000" w:themeColor="text1"/>
        </w:rPr>
        <w:lastRenderedPageBreak/>
        <w:t xml:space="preserve">localizada en la página electrónica  </w:t>
      </w:r>
      <w:hyperlink r:id="rId18">
        <w:r w:rsidRPr="007F0650">
          <w:rPr>
            <w:rFonts w:ascii="Palatino Linotype" w:eastAsia="Palatino Linotype" w:hAnsi="Palatino Linotype" w:cs="Palatino Linotype"/>
            <w:color w:val="000000" w:themeColor="text1"/>
            <w:u w:val="single"/>
          </w:rPr>
          <w:t>http://omawww.sat.gob.mx/tramitesyservicios/paginas/documentos/anexo20_2022.pdf</w:t>
        </w:r>
      </w:hyperlink>
      <w:r w:rsidRPr="007F0650">
        <w:rPr>
          <w:rFonts w:ascii="Palatino Linotype" w:eastAsia="Palatino Linotype" w:hAnsi="Palatino Linotype" w:cs="Palatino Linotype"/>
          <w:color w:val="000000" w:themeColor="text1"/>
          <w:u w:val="single"/>
        </w:rPr>
        <w:t xml:space="preserve"> </w:t>
      </w:r>
      <w:r w:rsidRPr="007F0650">
        <w:rPr>
          <w:rFonts w:ascii="Palatino Linotype" w:eastAsia="Palatino Linotype" w:hAnsi="Palatino Linotype" w:cs="Palatino Linotype"/>
          <w:color w:val="000000" w:themeColor="text1"/>
        </w:rPr>
        <w:t xml:space="preserve"> Incluso con la captura de dicho código, a través de la aplicación móvil del Servicio de Administración Tributaria, permite el acceso al Registro Federal de Contribuyentes, como del </w:t>
      </w:r>
      <w:r w:rsidRPr="007F0650">
        <w:rPr>
          <w:rFonts w:ascii="Palatino Linotype" w:eastAsia="Palatino Linotype" w:hAnsi="Palatino Linotype" w:cs="Palatino Linotype"/>
          <w:b/>
          <w:color w:val="000000" w:themeColor="text1"/>
        </w:rPr>
        <w:t>Sujeto Obligado</w:t>
      </w:r>
      <w:r w:rsidRPr="007F0650">
        <w:rPr>
          <w:rFonts w:ascii="Palatino Linotype" w:eastAsia="Palatino Linotype" w:hAnsi="Palatino Linotype" w:cs="Palatino Linotype"/>
          <w:color w:val="000000" w:themeColor="text1"/>
        </w:rPr>
        <w:t>, como de la persona física o moral correspondiente.</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405303" w:rsidRPr="007F0650" w:rsidRDefault="00405303" w:rsidP="007F0650">
      <w:pPr>
        <w:pBdr>
          <w:top w:val="nil"/>
          <w:left w:val="nil"/>
          <w:bottom w:val="nil"/>
          <w:right w:val="nil"/>
          <w:between w:val="nil"/>
        </w:pBdr>
        <w:spacing w:line="360" w:lineRule="auto"/>
        <w:ind w:left="720"/>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Por otra parte y respecto a</w:t>
      </w:r>
      <w:r w:rsidRPr="007F0650">
        <w:rPr>
          <w:rFonts w:ascii="Palatino Linotype" w:eastAsia="Palatino Linotype" w:hAnsi="Palatino Linotype" w:cs="Palatino Linotype"/>
          <w:b/>
          <w:color w:val="000000" w:themeColor="text1"/>
        </w:rPr>
        <w:t xml:space="preserve"> la clave de seguridad social y en su caso clave o número del servidor público –trabajador-,</w:t>
      </w:r>
      <w:r w:rsidRPr="007F0650">
        <w:rPr>
          <w:rFonts w:ascii="Palatino Linotype" w:eastAsia="Palatino Linotype" w:hAnsi="Palatino Linotype" w:cs="Palatino Linotype"/>
          <w:color w:val="000000" w:themeColor="text1"/>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405303" w:rsidRPr="007F0650" w:rsidRDefault="00405303" w:rsidP="007F0650">
      <w:pPr>
        <w:shd w:val="clear" w:color="auto" w:fill="FFFFFF"/>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7F0650">
        <w:rPr>
          <w:rFonts w:ascii="Palatino Linotype" w:eastAsia="Palatino Linotype" w:hAnsi="Palatino Linotype" w:cs="Palatino Linotype"/>
          <w:i/>
          <w:color w:val="000000" w:themeColor="text1"/>
        </w:rPr>
        <w:t> </w:t>
      </w:r>
      <w:r w:rsidRPr="007F0650">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7F0650">
        <w:rPr>
          <w:rFonts w:ascii="Palatino Linotype" w:eastAsia="Palatino Linotype" w:hAnsi="Palatino Linotype" w:cs="Palatino Linotype"/>
          <w:i/>
          <w:color w:val="000000" w:themeColor="text1"/>
        </w:rPr>
        <w:t>, </w:t>
      </w:r>
      <w:r w:rsidRPr="007F0650">
        <w:rPr>
          <w:rFonts w:ascii="Palatino Linotype" w:eastAsia="Palatino Linotype" w:hAnsi="Palatino Linotype" w:cs="Palatino Linotype"/>
          <w:i/>
          <w:color w:val="000000" w:themeColor="text1"/>
          <w:u w:val="single"/>
        </w:rPr>
        <w:t>dicha información es susceptible de clasificarse con el carácter de confidencial</w:t>
      </w:r>
      <w:r w:rsidRPr="007F0650">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405303" w:rsidRPr="007F0650" w:rsidRDefault="00405303" w:rsidP="007F0650">
      <w:pPr>
        <w:shd w:val="clear" w:color="auto" w:fill="FFFFFF"/>
        <w:ind w:left="1134"/>
        <w:jc w:val="both"/>
        <w:rPr>
          <w:rFonts w:ascii="Palatino Linotype" w:eastAsia="Palatino Linotype" w:hAnsi="Palatino Linotype" w:cs="Palatino Linotype"/>
          <w:i/>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Ahora bien, también es necesario indicar que </w:t>
      </w:r>
      <w:r w:rsidRPr="007F0650">
        <w:rPr>
          <w:rFonts w:ascii="Palatino Linotype" w:eastAsia="Palatino Linotype" w:hAnsi="Palatino Linotype" w:cs="Palatino Linotype"/>
          <w:b/>
          <w:color w:val="000000" w:themeColor="text1"/>
        </w:rPr>
        <w:t>hay información dentro de los recibos de nómina que no contienen datos personales</w:t>
      </w:r>
      <w:r w:rsidRPr="007F0650">
        <w:rPr>
          <w:rFonts w:ascii="Palatino Linotype" w:eastAsia="Palatino Linotype" w:hAnsi="Palatino Linotype" w:cs="Palatino Linotype"/>
          <w:color w:val="000000" w:themeColor="text1"/>
        </w:rPr>
        <w:t xml:space="preserve"> por lo cual su entrega sólo deberá de ser clasificada, siendo los siguientes. </w:t>
      </w:r>
    </w:p>
    <w:p w:rsidR="00405303" w:rsidRPr="007F0650" w:rsidRDefault="00405303"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Por cuanto hace </w:t>
      </w:r>
      <w:r w:rsidRPr="007F0650">
        <w:rPr>
          <w:rFonts w:ascii="Palatino Linotype" w:eastAsia="Palatino Linotype" w:hAnsi="Palatino Linotype" w:cs="Palatino Linotype"/>
          <w:b/>
          <w:color w:val="000000" w:themeColor="text1"/>
        </w:rPr>
        <w:t>al Folio Fiscal</w:t>
      </w:r>
      <w:r w:rsidRPr="007F0650">
        <w:rPr>
          <w:rFonts w:ascii="Palatino Linotype" w:eastAsia="Palatino Linotype" w:hAnsi="Palatino Linotype" w:cs="Palatino Linotype"/>
          <w:color w:val="000000" w:themeColor="text1"/>
        </w:rPr>
        <w:t>, cabe precisar que conforme a la Resolución Miscelánea Fiscal para 2025, el folio fiscal es un dato que deben contener los CDFI por concepto de nómina. Dicho dato es un identificador individual de cada factura o comprobante electrónico. El objetivo del Folio es prevenir los fraudes o falsificaciones, ya que contiene códigos o claves únicas de cada comprobante fiscal, de tal manera que se puede comprobar si la factura fue certificada por el SAT. El Folio Fiscal está compuesto por 32 dígitos hexadecimales, mostrados en 5 grupos separados por guiones.</w:t>
      </w:r>
    </w:p>
    <w:p w:rsidR="00405303" w:rsidRPr="007F0650" w:rsidRDefault="00405303" w:rsidP="007F0650">
      <w:pPr>
        <w:pStyle w:val="Prrafodelista"/>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La Guía de </w:t>
      </w:r>
      <w:r w:rsidRPr="007F0650">
        <w:rPr>
          <w:rFonts w:ascii="Palatino Linotype" w:eastAsia="Palatino Linotype" w:hAnsi="Palatino Linotype" w:cs="Palatino Linotype"/>
          <w:b/>
          <w:color w:val="000000" w:themeColor="text1"/>
        </w:rPr>
        <w:t>llenado</w:t>
      </w:r>
      <w:r w:rsidRPr="007F0650">
        <w:rPr>
          <w:rFonts w:ascii="Palatino Linotype" w:eastAsia="Palatino Linotype" w:hAnsi="Palatino Linotype" w:cs="Palatino Linotype"/>
          <w:color w:val="000000" w:themeColor="text1"/>
        </w:rPr>
        <w:t xml:space="preserve"> del comprobante del recibo de pago de nómina y su complemento Aplicable para la versión 4.0 del CFDI y el complemento de nómina versión 1.2. muestra la Representación gráfica del CFDI por concepto de nómina en donde se aprecia el Folio Fiscal:</w:t>
      </w:r>
    </w:p>
    <w:p w:rsidR="00405303" w:rsidRPr="007F0650" w:rsidRDefault="00405303" w:rsidP="007F0650">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noProof/>
          <w:color w:val="000000" w:themeColor="text1"/>
          <w:lang w:val="es-MX" w:eastAsia="es-MX"/>
        </w:rPr>
        <w:drawing>
          <wp:inline distT="0" distB="0" distL="0" distR="0" wp14:anchorId="0C48E14A" wp14:editId="62F78974">
            <wp:extent cx="4513132" cy="81599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513132" cy="815998"/>
                    </a:xfrm>
                    <a:prstGeom prst="rect">
                      <a:avLst/>
                    </a:prstGeom>
                    <a:ln/>
                  </pic:spPr>
                </pic:pic>
              </a:graphicData>
            </a:graphic>
          </wp:inline>
        </w:drawing>
      </w:r>
    </w:p>
    <w:p w:rsidR="00405303" w:rsidRPr="007F0650" w:rsidRDefault="00405303" w:rsidP="007F0650">
      <w:pPr>
        <w:spacing w:line="360" w:lineRule="auto"/>
        <w:jc w:val="center"/>
        <w:rPr>
          <w:rFonts w:ascii="Palatino Linotype" w:eastAsia="Palatino Linotype" w:hAnsi="Palatino Linotype" w:cs="Palatino Linotype"/>
          <w:color w:val="000000" w:themeColor="text1"/>
        </w:rPr>
      </w:pPr>
    </w:p>
    <w:p w:rsidR="00405303" w:rsidRPr="007F0650" w:rsidRDefault="00405303" w:rsidP="007F0650">
      <w:pPr>
        <w:numPr>
          <w:ilvl w:val="0"/>
          <w:numId w:val="21"/>
        </w:numPr>
        <w:spacing w:line="360" w:lineRule="auto"/>
        <w:ind w:left="0" w:firstLine="0"/>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color w:val="000000" w:themeColor="text1"/>
        </w:rPr>
        <w:t xml:space="preserve">El Anexo 20 Guía de llenado de los comprobantes fiscales digitales por Internet, actualizado al 08 de marzo del 2023, señala que se debe registrar el folio fiscal (UUID) de un comprobante fiscal relacionado con el presente comprobante. Ejemplo: </w:t>
      </w:r>
      <w:r w:rsidRPr="007F0650">
        <w:rPr>
          <w:rFonts w:ascii="Palatino Linotype" w:eastAsia="Palatino Linotype" w:hAnsi="Palatino Linotype" w:cs="Palatino Linotype"/>
          <w:i/>
          <w:color w:val="000000" w:themeColor="text1"/>
        </w:rPr>
        <w:t>UUID= 5FB2822E-396D-4725-8521-CDC4BDD20CCF</w:t>
      </w: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 xml:space="preserve">En ese contexto, el folio fiscal, no contiene datos personales del emisor y tampoco se puede obtener información confidencial con el mismo, pues solamente es un identificador del emisor, </w:t>
      </w:r>
      <w:r w:rsidRPr="007F0650">
        <w:rPr>
          <w:rFonts w:ascii="Palatino Linotype" w:eastAsia="Palatino Linotype" w:hAnsi="Palatino Linotype" w:cs="Palatino Linotype"/>
          <w:b/>
          <w:color w:val="000000" w:themeColor="text1"/>
        </w:rPr>
        <w:t>del</w:t>
      </w:r>
      <w:r w:rsidRPr="007F0650">
        <w:rPr>
          <w:rFonts w:ascii="Palatino Linotype" w:eastAsia="Palatino Linotype" w:hAnsi="Palatino Linotype" w:cs="Palatino Linotype"/>
          <w:color w:val="000000" w:themeColor="text1"/>
        </w:rPr>
        <w:t xml:space="preserve"> cual su transparencia ayuda a legitimar que el documento cumple con todos los requisitos establecidos en la normatividad aplicable, sin necesidad de algún dato personal, por lo que, </w:t>
      </w:r>
      <w:r w:rsidRPr="007F0650">
        <w:rPr>
          <w:rFonts w:ascii="Palatino Linotype" w:eastAsia="Palatino Linotype" w:hAnsi="Palatino Linotype" w:cs="Palatino Linotype"/>
          <w:b/>
          <w:color w:val="000000" w:themeColor="text1"/>
        </w:rPr>
        <w:t>no se actualiza la clasificación</w:t>
      </w:r>
      <w:r w:rsidRPr="007F0650">
        <w:rPr>
          <w:rFonts w:ascii="Palatino Linotype" w:eastAsia="Palatino Linotype" w:hAnsi="Palatino Linotype" w:cs="Palatino Linotype"/>
          <w:color w:val="000000" w:themeColor="text1"/>
        </w:rPr>
        <w:t>, en términos del artículo 143, fracción I de la Ley de la materia.</w:t>
      </w:r>
    </w:p>
    <w:p w:rsidR="00405303" w:rsidRPr="007F0650" w:rsidRDefault="00405303" w:rsidP="007F0650">
      <w:pPr>
        <w:spacing w:line="360" w:lineRule="auto"/>
        <w:jc w:val="both"/>
        <w:rPr>
          <w:rFonts w:ascii="Palatino Linotype" w:eastAsia="Palatino Linotype" w:hAnsi="Palatino Linotype" w:cs="Palatino Linotype"/>
          <w:b/>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En esa línea de estudio,</w:t>
      </w:r>
      <w:r w:rsidRPr="007F0650">
        <w:rPr>
          <w:rFonts w:ascii="Palatino Linotype" w:eastAsia="Palatino Linotype" w:hAnsi="Palatino Linotype" w:cs="Palatino Linotype"/>
          <w:b/>
          <w:color w:val="000000" w:themeColor="text1"/>
        </w:rPr>
        <w:t xml:space="preserve"> las cadenas originales y sellos digitales</w:t>
      </w:r>
      <w:r w:rsidRPr="007F0650">
        <w:rPr>
          <w:rFonts w:ascii="Palatino Linotype" w:eastAsia="Palatino Linotype" w:hAnsi="Palatino Linotype" w:cs="Palatino Linotype"/>
          <w:color w:val="000000" w:themeColor="text1"/>
        </w:rPr>
        <w:t>, tienen una secuencia de generación, determinados con base en el Anexo 20 de la Resolución Miscelánea Fiscal para 2022, que precisa los datos de los que se componen los elementos de seguridad y se puntualiza que dicha información está encriptada.</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“Elementos utilizados en la generación de Sellos Digitales:</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r w:rsidRPr="007F0650">
        <w:rPr>
          <w:rFonts w:ascii="Palatino Linotype" w:eastAsia="Palatino Linotype" w:hAnsi="Palatino Linotype" w:cs="Palatino Linotype"/>
          <w:i/>
          <w:color w:val="000000" w:themeColor="text1"/>
        </w:rPr>
        <w:tab/>
        <w:t>Cadena Original, el elemento a sellar.</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 xml:space="preserve"> •</w:t>
      </w:r>
      <w:r w:rsidRPr="007F0650">
        <w:rPr>
          <w:rFonts w:ascii="Palatino Linotype" w:eastAsia="Palatino Linotype" w:hAnsi="Palatino Linotype" w:cs="Palatino Linotype"/>
          <w:i/>
          <w:color w:val="000000" w:themeColor="text1"/>
        </w:rPr>
        <w:tab/>
        <w:t>Certificado de Sello Digital y su correspondiente clave privada.</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r w:rsidRPr="007F0650">
        <w:rPr>
          <w:rFonts w:ascii="Palatino Linotype" w:eastAsia="Palatino Linotype" w:hAnsi="Palatino Linotype" w:cs="Palatino Linotype"/>
          <w:i/>
          <w:color w:val="000000" w:themeColor="text1"/>
        </w:rPr>
        <w:tab/>
        <w:t>Algoritmos de criptografía de clave pública para firma electrónica avanzada.</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w:t>
      </w:r>
      <w:r w:rsidRPr="007F0650">
        <w:rPr>
          <w:rFonts w:ascii="Palatino Linotype" w:eastAsia="Palatino Linotype" w:hAnsi="Palatino Linotype" w:cs="Palatino Linotype"/>
          <w:i/>
          <w:color w:val="000000" w:themeColor="text1"/>
        </w:rPr>
        <w:tab/>
        <w:t>Especificaciones de conversión de la firma electrónica avanzada a Base 64.</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Para la generación de sellos digitales se utiliza criptografía de clave pública aplicada a una cadena original.</w:t>
      </w:r>
    </w:p>
    <w:p w:rsidR="00405303" w:rsidRPr="007F0650" w:rsidRDefault="00405303" w:rsidP="007F0650">
      <w:pPr>
        <w:ind w:left="1134"/>
        <w:jc w:val="both"/>
        <w:rPr>
          <w:rFonts w:ascii="Palatino Linotype" w:eastAsia="Palatino Linotype" w:hAnsi="Palatino Linotype" w:cs="Palatino Linotype"/>
          <w:i/>
          <w:color w:val="000000" w:themeColor="text1"/>
        </w:rPr>
      </w:pP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Criptografía de la Clave Pública</w:t>
      </w:r>
    </w:p>
    <w:p w:rsidR="00405303" w:rsidRPr="007F0650" w:rsidRDefault="00405303" w:rsidP="007F0650">
      <w:pPr>
        <w:ind w:left="1134"/>
        <w:jc w:val="both"/>
        <w:rPr>
          <w:rFonts w:ascii="Palatino Linotype" w:eastAsia="Palatino Linotype" w:hAnsi="Palatino Linotype" w:cs="Palatino Linotype"/>
          <w:i/>
          <w:color w:val="000000" w:themeColor="text1"/>
        </w:rPr>
      </w:pPr>
      <w:r w:rsidRPr="007F0650">
        <w:rPr>
          <w:rFonts w:ascii="Palatino Linotype" w:eastAsia="Palatino Linotype" w:hAnsi="Palatino Linotype" w:cs="Palatino Linotype"/>
          <w:i/>
          <w:color w:val="000000" w:themeColor="text1"/>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405303" w:rsidRPr="007F0650" w:rsidRDefault="00405303" w:rsidP="007F0650">
      <w:pPr>
        <w:jc w:val="both"/>
        <w:rPr>
          <w:rFonts w:ascii="Palatino Linotype" w:eastAsia="Palatino Linotype" w:hAnsi="Palatino Linotype" w:cs="Palatino Linotype"/>
          <w:i/>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Es decir, por sí solos las cadenas originales y los sellos originales no contienen datos personales confidenciales, por lo que se considera que </w:t>
      </w:r>
      <w:r w:rsidRPr="007F0650">
        <w:rPr>
          <w:rFonts w:ascii="Palatino Linotype" w:eastAsia="Palatino Linotype" w:hAnsi="Palatino Linotype" w:cs="Palatino Linotype"/>
          <w:b/>
          <w:color w:val="000000" w:themeColor="text1"/>
        </w:rPr>
        <w:t>no actualizan el supuesto de confidencialidad</w:t>
      </w:r>
      <w:r w:rsidRPr="007F0650">
        <w:rPr>
          <w:rFonts w:ascii="Palatino Linotype" w:eastAsia="Palatino Linotype" w:hAnsi="Palatino Linotype" w:cs="Palatino Linotype"/>
          <w:color w:val="000000" w:themeColor="text1"/>
        </w:rPr>
        <w:t xml:space="preserve"> previsto en el artículo 143, fracción I, de la Ley de Transparencia y </w:t>
      </w:r>
      <w:r w:rsidRPr="007F0650">
        <w:rPr>
          <w:rFonts w:ascii="Palatino Linotype" w:eastAsia="Palatino Linotype" w:hAnsi="Palatino Linotype" w:cs="Palatino Linotype"/>
          <w:color w:val="000000" w:themeColor="text1"/>
        </w:rPr>
        <w:lastRenderedPageBreak/>
        <w:t>Acceso a la Información Pública del Estado de México y Municipios y, por el contrario, son información que permite corroborar la legitimidad de la factura, de ser el caso, por lo que guardan el carácter de público.</w:t>
      </w:r>
    </w:p>
    <w:p w:rsidR="00405303" w:rsidRPr="007F0650" w:rsidRDefault="00405303"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Cabe señalar que, en algunos casos, las cadenas originales y sellos digitales, se pueden conformar de datos confidenciales, tales como el Registro Federal de Contribuyentes o la Clave Única de Registro de Población o las deducciones personales; por lo que, en su caso actualizarán la clasificación, en términos del artículo 143, fracción I, de la Ley de la materia.</w:t>
      </w:r>
    </w:p>
    <w:p w:rsidR="00405303" w:rsidRPr="007F0650" w:rsidRDefault="00405303"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pStyle w:val="Prrafodelista"/>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Por otra parte, por lo que hace al </w:t>
      </w:r>
      <w:r w:rsidRPr="007F0650">
        <w:rPr>
          <w:rFonts w:ascii="Palatino Linotype" w:eastAsia="Palatino Linotype" w:hAnsi="Palatino Linotype" w:cs="Palatino Linotype"/>
          <w:b/>
          <w:color w:val="000000" w:themeColor="text1"/>
        </w:rPr>
        <w:t>número de serie de los certificados de Sello Digitales del emisor y del Servicio de Administración Tributaria</w:t>
      </w:r>
      <w:r w:rsidRPr="007F0650">
        <w:rPr>
          <w:rFonts w:ascii="Palatino Linotype" w:eastAsia="Palatino Linotype" w:hAnsi="Palatino Linotype" w:cs="Palatino Linotype"/>
          <w:color w:val="000000" w:themeColor="text1"/>
        </w:rPr>
        <w:t>, el Anexo 20 de la Resolución Miscelánea Fiscal para 2022, precisa que es un atributo requerido para expresar el número de serie del certificado de sello digital que ampara al comprobante, de acuerdo con el acuse correspondiente a 20 posiciones otorgado por el sistema del SAT.</w:t>
      </w:r>
    </w:p>
    <w:p w:rsidR="00405303" w:rsidRPr="007F0650" w:rsidRDefault="00405303" w:rsidP="007F0650">
      <w:pPr>
        <w:spacing w:line="360" w:lineRule="auto"/>
        <w:jc w:val="center"/>
        <w:rPr>
          <w:rFonts w:ascii="Palatino Linotype" w:eastAsia="Palatino Linotype" w:hAnsi="Palatino Linotype" w:cs="Palatino Linotype"/>
          <w:color w:val="000000" w:themeColor="text1"/>
        </w:rPr>
      </w:pPr>
    </w:p>
    <w:p w:rsidR="00405303" w:rsidRPr="007F0650" w:rsidRDefault="00405303" w:rsidP="007F0650">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Cómo se logra observar, los números de serie del certificado de sello digital no contiene datos personales y con dichos dígitos tampoco se puede obtener información de carácter confidencial, por lo que, </w:t>
      </w:r>
      <w:r w:rsidRPr="007F0650">
        <w:rPr>
          <w:rFonts w:ascii="Palatino Linotype" w:eastAsia="Palatino Linotype" w:hAnsi="Palatino Linotype" w:cs="Palatino Linotype"/>
          <w:b/>
          <w:color w:val="000000" w:themeColor="text1"/>
        </w:rPr>
        <w:t>tampoco actualizan la causal de clasificación</w:t>
      </w:r>
      <w:r w:rsidRPr="007F0650">
        <w:rPr>
          <w:rFonts w:ascii="Palatino Linotype" w:eastAsia="Palatino Linotype" w:hAnsi="Palatino Linotype" w:cs="Palatino Linotype"/>
          <w:color w:val="000000" w:themeColor="text1"/>
        </w:rPr>
        <w:t xml:space="preserve">, establecida en el artículo 143, fracción I, de la Ley de Transparencia y Acceso a la Información Pública del Estado de México y Municipios. </w:t>
      </w:r>
      <w:r w:rsidRPr="007F0650">
        <w:rPr>
          <w:rFonts w:ascii="Palatino Linotype" w:eastAsia="Palatino Linotype" w:hAnsi="Palatino Linotype" w:cs="Palatino Linotype"/>
          <w:b/>
          <w:color w:val="000000" w:themeColor="text1"/>
        </w:rPr>
        <w:t>Máxime que permite corroborar la legitimidad a la factura, pues amparan la utilización de los certificados de sellos digitales válidos.</w:t>
      </w:r>
    </w:p>
    <w:p w:rsidR="00405303" w:rsidRPr="007F0650" w:rsidRDefault="00405303" w:rsidP="007F065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lastRenderedPageBreak/>
        <w:t xml:space="preserve">Ahora bien, por lo que hace al </w:t>
      </w:r>
      <w:r w:rsidRPr="007F0650">
        <w:rPr>
          <w:rFonts w:ascii="Palatino Linotype" w:eastAsia="Palatino Linotype" w:hAnsi="Palatino Linotype" w:cs="Palatino Linotype"/>
          <w:b/>
          <w:color w:val="000000" w:themeColor="text1"/>
        </w:rPr>
        <w:t>número de serie y folio interno</w:t>
      </w:r>
      <w:r w:rsidRPr="007F0650">
        <w:rPr>
          <w:rFonts w:ascii="Palatino Linotype" w:eastAsia="Palatino Linotype" w:hAnsi="Palatino Linotype" w:cs="Palatino Linotype"/>
          <w:color w:val="000000" w:themeColor="text1"/>
        </w:rPr>
        <w:t>, la Guía de llenado del CFDI global versión 4.0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 xml:space="preserve">Además, por lo que hace a la </w:t>
      </w:r>
      <w:r w:rsidRPr="007F0650">
        <w:rPr>
          <w:rFonts w:ascii="Palatino Linotype" w:eastAsia="Palatino Linotype" w:hAnsi="Palatino Linotype" w:cs="Palatino Linotype"/>
          <w:b/>
          <w:color w:val="000000" w:themeColor="text1"/>
        </w:rPr>
        <w:t>fecha y hora de emisión y certificación</w:t>
      </w:r>
      <w:r w:rsidRPr="007F0650">
        <w:rPr>
          <w:rFonts w:ascii="Palatino Linotype" w:eastAsia="Palatino Linotype" w:hAnsi="Palatino Linotype" w:cs="Palatino Linotype"/>
          <w:color w:val="000000" w:themeColor="text1"/>
        </w:rPr>
        <w:t>, la Guía de llenado del CFDI global versión 4.0 del CFDI, previamente referida, establece que los datos mencionados corresponden a la fecha y hora de emisión y certificación del comprobante fiscal, los cuales se expresan de la siguiente manera: AAAA-MM-DDThh:mm:ss.</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405303" w:rsidRPr="007F0650" w:rsidRDefault="00405303" w:rsidP="007F0650">
      <w:pPr>
        <w:numPr>
          <w:ilvl w:val="0"/>
          <w:numId w:val="21"/>
        </w:numPr>
        <w:spacing w:line="360" w:lineRule="auto"/>
        <w:ind w:left="0" w:firstLine="0"/>
        <w:jc w:val="both"/>
        <w:rPr>
          <w:rFonts w:ascii="Palatino Linotype" w:eastAsia="Palatino Linotype" w:hAnsi="Palatino Linotype" w:cs="Palatino Linotype"/>
          <w:color w:val="000000" w:themeColor="text1"/>
        </w:rPr>
      </w:pPr>
      <w:r w:rsidRPr="007F0650">
        <w:rPr>
          <w:rFonts w:ascii="Palatino Linotype" w:eastAsia="Palatino Linotype" w:hAnsi="Palatino Linotype" w:cs="Palatino Linotype"/>
          <w:color w:val="000000" w:themeColor="text1"/>
        </w:rPr>
        <w:t>Conforme a lo anterior, se observa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405303" w:rsidRPr="007F0650" w:rsidRDefault="00405303" w:rsidP="007F0650">
      <w:pPr>
        <w:spacing w:line="360" w:lineRule="auto"/>
        <w:jc w:val="both"/>
        <w:rPr>
          <w:rFonts w:ascii="Palatino Linotype" w:eastAsia="Palatino Linotype" w:hAnsi="Palatino Linotype" w:cs="Palatino Linotype"/>
          <w:color w:val="000000" w:themeColor="text1"/>
        </w:rPr>
      </w:pPr>
    </w:p>
    <w:p w:rsidR="00314F72" w:rsidRPr="007F0650" w:rsidRDefault="00314F72" w:rsidP="007F0650">
      <w:pPr>
        <w:pStyle w:val="Prrafodelista"/>
        <w:numPr>
          <w:ilvl w:val="0"/>
          <w:numId w:val="21"/>
        </w:numPr>
        <w:spacing w:line="360" w:lineRule="auto"/>
        <w:ind w:left="0" w:firstLine="0"/>
        <w:jc w:val="both"/>
        <w:rPr>
          <w:rFonts w:ascii="Palatino Linotype" w:hAnsi="Palatino Linotype"/>
          <w:color w:val="000000" w:themeColor="text1"/>
        </w:rPr>
      </w:pPr>
      <w:r w:rsidRPr="007F0650">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7F0650">
        <w:rPr>
          <w:rFonts w:ascii="Palatino Linotype" w:eastAsia="Palatino Linotype" w:hAnsi="Palatino Linotype" w:cs="Palatino Linotype"/>
          <w:b/>
          <w:color w:val="000000" w:themeColor="text1"/>
        </w:rPr>
        <w:t xml:space="preserve"> RECURRENTE</w:t>
      </w:r>
      <w:r w:rsidRPr="007F0650">
        <w:rPr>
          <w:rFonts w:ascii="Palatino Linotype" w:eastAsia="Palatino Linotype" w:hAnsi="Palatino Linotype" w:cs="Palatino Linotype"/>
          <w:color w:val="000000" w:themeColor="text1"/>
        </w:rPr>
        <w:t xml:space="preserve">, determinando </w:t>
      </w:r>
      <w:r w:rsidR="00490A0E" w:rsidRPr="007F0650">
        <w:rPr>
          <w:rFonts w:ascii="Palatino Linotype" w:eastAsia="Palatino Linotype" w:hAnsi="Palatino Linotype" w:cs="Palatino Linotype"/>
          <w:b/>
          <w:smallCaps/>
          <w:color w:val="000000" w:themeColor="text1"/>
        </w:rPr>
        <w:t>MODIFICAR</w:t>
      </w:r>
      <w:r w:rsidRPr="007F0650">
        <w:rPr>
          <w:rFonts w:ascii="Palatino Linotype" w:eastAsia="Palatino Linotype" w:hAnsi="Palatino Linotype" w:cs="Palatino Linotype"/>
          <w:b/>
          <w:smallCaps/>
          <w:color w:val="000000" w:themeColor="text1"/>
        </w:rPr>
        <w:t xml:space="preserve">  </w:t>
      </w:r>
      <w:r w:rsidRPr="007F0650">
        <w:rPr>
          <w:rFonts w:ascii="Palatino Linotype" w:eastAsia="Palatino Linotype" w:hAnsi="Palatino Linotype" w:cs="Palatino Linotype"/>
          <w:color w:val="000000" w:themeColor="text1"/>
        </w:rPr>
        <w:t xml:space="preserve">la respuesta del </w:t>
      </w:r>
      <w:r w:rsidRPr="007F0650">
        <w:rPr>
          <w:rFonts w:ascii="Palatino Linotype" w:eastAsia="Palatino Linotype" w:hAnsi="Palatino Linotype" w:cs="Palatino Linotype"/>
          <w:b/>
          <w:color w:val="000000" w:themeColor="text1"/>
        </w:rPr>
        <w:t>SUJETO OBLIGADO</w:t>
      </w:r>
      <w:r w:rsidRPr="007F0650">
        <w:rPr>
          <w:rFonts w:ascii="Palatino Linotype" w:eastAsia="Palatino Linotype" w:hAnsi="Palatino Linotype" w:cs="Palatino Linotype"/>
          <w:color w:val="000000" w:themeColor="text1"/>
        </w:rPr>
        <w:t xml:space="preserve">, por lo que con fundamento en lo prescrito en los artículos 5 párrafos vigésimo noveno, trigésimo y </w:t>
      </w:r>
      <w:r w:rsidRPr="007F0650">
        <w:rPr>
          <w:rFonts w:ascii="Palatino Linotype" w:eastAsia="Palatino Linotype" w:hAnsi="Palatino Linotype" w:cs="Palatino Linotype"/>
          <w:color w:val="000000" w:themeColor="text1"/>
        </w:rPr>
        <w:lastRenderedPageBreak/>
        <w:t xml:space="preserve">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7F0650">
        <w:rPr>
          <w:rFonts w:ascii="Palatino Linotype" w:eastAsia="Palatino Linotype" w:hAnsi="Palatino Linotype" w:cs="Palatino Linotype"/>
          <w:b/>
          <w:color w:val="000000" w:themeColor="text1"/>
        </w:rPr>
        <w:t>ÓRGANO GARANTE</w:t>
      </w:r>
      <w:r w:rsidRPr="007F0650">
        <w:rPr>
          <w:rFonts w:ascii="Palatino Linotype" w:eastAsia="Palatino Linotype" w:hAnsi="Palatino Linotype" w:cs="Palatino Linotype"/>
          <w:color w:val="000000" w:themeColor="text1"/>
        </w:rPr>
        <w:t xml:space="preserve"> emite los siguientes.</w:t>
      </w:r>
    </w:p>
    <w:p w:rsidR="00F26E7F" w:rsidRDefault="00F26E7F" w:rsidP="007F0650">
      <w:pPr>
        <w:pStyle w:val="Ttulo1"/>
        <w:spacing w:before="0" w:line="360" w:lineRule="auto"/>
        <w:jc w:val="center"/>
        <w:rPr>
          <w:rFonts w:ascii="Palatino Linotype" w:eastAsia="Calibri" w:hAnsi="Palatino Linotype"/>
          <w:b/>
          <w:color w:val="000000" w:themeColor="text1"/>
          <w:sz w:val="24"/>
          <w:szCs w:val="24"/>
          <w:lang w:val="es-MX"/>
        </w:rPr>
      </w:pPr>
    </w:p>
    <w:p w:rsidR="00685D5F" w:rsidRPr="007F0650" w:rsidRDefault="00685D5F" w:rsidP="007F0650">
      <w:pPr>
        <w:pStyle w:val="Ttulo1"/>
        <w:spacing w:before="0" w:line="360" w:lineRule="auto"/>
        <w:jc w:val="center"/>
        <w:rPr>
          <w:rFonts w:ascii="Palatino Linotype" w:eastAsia="Calibri" w:hAnsi="Palatino Linotype"/>
          <w:b/>
          <w:color w:val="000000" w:themeColor="text1"/>
          <w:sz w:val="24"/>
          <w:szCs w:val="24"/>
          <w:lang w:val="es-MX"/>
        </w:rPr>
      </w:pPr>
      <w:r w:rsidRPr="007F0650">
        <w:rPr>
          <w:rFonts w:ascii="Palatino Linotype" w:eastAsia="Calibri" w:hAnsi="Palatino Linotype"/>
          <w:b/>
          <w:color w:val="000000" w:themeColor="text1"/>
          <w:sz w:val="24"/>
          <w:szCs w:val="24"/>
          <w:lang w:val="es-MX"/>
        </w:rPr>
        <w:t>R E S O L U T I V O S</w:t>
      </w: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s="Arial"/>
          <w:bCs/>
          <w:color w:val="000000" w:themeColor="text1"/>
          <w:lang w:val="es-MX"/>
        </w:rPr>
      </w:pPr>
      <w:r w:rsidRPr="007F0650">
        <w:rPr>
          <w:rFonts w:ascii="Palatino Linotype" w:hAnsi="Palatino Linotype" w:cs="Arial"/>
          <w:b/>
          <w:bCs/>
          <w:color w:val="000000" w:themeColor="text1"/>
          <w:lang w:val="es-MX"/>
        </w:rPr>
        <w:t>PRIMERO</w:t>
      </w:r>
      <w:r w:rsidRPr="007F0650">
        <w:rPr>
          <w:rFonts w:ascii="Palatino Linotype" w:hAnsi="Palatino Linotype" w:cs="Arial"/>
          <w:color w:val="000000" w:themeColor="text1"/>
          <w:lang w:val="es-MX"/>
        </w:rPr>
        <w:t xml:space="preserve">. Resultan </w:t>
      </w:r>
      <w:r w:rsidR="00490A0E" w:rsidRPr="007F0650">
        <w:rPr>
          <w:rFonts w:ascii="Palatino Linotype" w:hAnsi="Palatino Linotype" w:cs="Arial"/>
          <w:color w:val="000000" w:themeColor="text1"/>
          <w:lang w:val="es-MX"/>
        </w:rPr>
        <w:t xml:space="preserve">parcialmente </w:t>
      </w:r>
      <w:r w:rsidRPr="007F0650">
        <w:rPr>
          <w:rFonts w:ascii="Palatino Linotype" w:hAnsi="Palatino Linotype" w:cs="Arial"/>
          <w:color w:val="000000" w:themeColor="text1"/>
          <w:lang w:val="es-MX"/>
        </w:rPr>
        <w:t>fundadas las</w:t>
      </w:r>
      <w:r w:rsidRPr="007F0650">
        <w:rPr>
          <w:rFonts w:ascii="Palatino Linotype" w:hAnsi="Palatino Linotype" w:cs="Arial"/>
          <w:b/>
          <w:color w:val="000000" w:themeColor="text1"/>
          <w:lang w:val="es-MX"/>
        </w:rPr>
        <w:t xml:space="preserve"> </w:t>
      </w:r>
      <w:r w:rsidRPr="007F0650">
        <w:rPr>
          <w:rFonts w:ascii="Palatino Linotype" w:hAnsi="Palatino Linotype" w:cs="Arial"/>
          <w:color w:val="000000" w:themeColor="text1"/>
          <w:lang w:val="es-MX"/>
        </w:rPr>
        <w:t xml:space="preserve">razones o motivos de inconformidad hechos valer </w:t>
      </w:r>
      <w:r w:rsidRPr="007F0650">
        <w:rPr>
          <w:rFonts w:ascii="Palatino Linotype" w:eastAsia="Calibri" w:hAnsi="Palatino Linotype" w:cs="Arial"/>
          <w:color w:val="000000" w:themeColor="text1"/>
          <w:lang w:val="es-MX"/>
        </w:rPr>
        <w:t xml:space="preserve">en el Recurso de Revisión </w:t>
      </w:r>
      <w:r w:rsidR="000A7ABF" w:rsidRPr="007F0650">
        <w:rPr>
          <w:rFonts w:ascii="Palatino Linotype" w:hAnsi="Palatino Linotype"/>
          <w:b/>
          <w:color w:val="000000" w:themeColor="text1"/>
          <w:lang w:val="es-MX"/>
        </w:rPr>
        <w:t>1045</w:t>
      </w:r>
      <w:r w:rsidR="00490A0E" w:rsidRPr="007F0650">
        <w:rPr>
          <w:rFonts w:ascii="Palatino Linotype" w:hAnsi="Palatino Linotype"/>
          <w:b/>
          <w:color w:val="000000" w:themeColor="text1"/>
          <w:lang w:val="es-MX"/>
        </w:rPr>
        <w:t>3</w:t>
      </w:r>
      <w:r w:rsidR="00314F72" w:rsidRPr="007F0650">
        <w:rPr>
          <w:rFonts w:ascii="Palatino Linotype" w:hAnsi="Palatino Linotype"/>
          <w:b/>
          <w:color w:val="000000" w:themeColor="text1"/>
          <w:lang w:val="es-MX"/>
        </w:rPr>
        <w:t>/INFOEM/IP/RR/2025</w:t>
      </w:r>
      <w:r w:rsidRPr="007F0650">
        <w:rPr>
          <w:rFonts w:ascii="Palatino Linotype" w:hAnsi="Palatino Linotype" w:cs="Arial"/>
          <w:b/>
          <w:bCs/>
          <w:color w:val="000000" w:themeColor="text1"/>
          <w:lang w:val="es-MX"/>
        </w:rPr>
        <w:t xml:space="preserve">, </w:t>
      </w:r>
      <w:r w:rsidRPr="007F0650">
        <w:rPr>
          <w:rFonts w:ascii="Palatino Linotype" w:hAnsi="Palatino Linotype" w:cs="Arial"/>
          <w:bCs/>
          <w:color w:val="000000" w:themeColor="text1"/>
          <w:lang w:val="es-MX"/>
        </w:rPr>
        <w:t xml:space="preserve">en términos de los </w:t>
      </w:r>
      <w:r w:rsidRPr="007F0650">
        <w:rPr>
          <w:rFonts w:ascii="Palatino Linotype" w:hAnsi="Palatino Linotype" w:cs="Arial"/>
          <w:b/>
          <w:bCs/>
          <w:color w:val="000000" w:themeColor="text1"/>
          <w:lang w:val="es-MX"/>
        </w:rPr>
        <w:t xml:space="preserve">Considerandos Cuarto y Quinto </w:t>
      </w:r>
      <w:r w:rsidRPr="007F0650">
        <w:rPr>
          <w:rFonts w:ascii="Palatino Linotype" w:hAnsi="Palatino Linotype" w:cs="Arial"/>
          <w:bCs/>
          <w:color w:val="000000" w:themeColor="text1"/>
          <w:lang w:val="es-MX"/>
        </w:rPr>
        <w:t>de la presente resolución.</w:t>
      </w:r>
    </w:p>
    <w:p w:rsidR="00685D5F" w:rsidRPr="007F0650" w:rsidRDefault="00685D5F" w:rsidP="007F0650">
      <w:pPr>
        <w:spacing w:line="360" w:lineRule="auto"/>
        <w:jc w:val="both"/>
        <w:rPr>
          <w:rFonts w:ascii="Palatino Linotype" w:hAnsi="Palatino Linotype" w:cs="Arial"/>
          <w:color w:val="000000" w:themeColor="text1"/>
          <w:lang w:val="es-MX"/>
        </w:rPr>
      </w:pPr>
    </w:p>
    <w:p w:rsidR="000A7ABF" w:rsidRPr="007F0650" w:rsidRDefault="00685D5F" w:rsidP="007F0650">
      <w:pPr>
        <w:pBdr>
          <w:top w:val="nil"/>
          <w:left w:val="nil"/>
          <w:bottom w:val="nil"/>
          <w:right w:val="nil"/>
          <w:between w:val="nil"/>
        </w:pBdr>
        <w:spacing w:line="360" w:lineRule="auto"/>
        <w:contextualSpacing/>
        <w:jc w:val="both"/>
        <w:rPr>
          <w:rFonts w:ascii="Palatino Linotype" w:hAnsi="Palatino Linotype" w:cs="Arial"/>
          <w:b/>
          <w:color w:val="000000" w:themeColor="text1"/>
        </w:rPr>
      </w:pPr>
      <w:r w:rsidRPr="007F0650">
        <w:rPr>
          <w:rFonts w:ascii="Palatino Linotype" w:hAnsi="Palatino Linotype"/>
          <w:b/>
          <w:color w:val="000000" w:themeColor="text1"/>
          <w:lang w:val="es-MX"/>
        </w:rPr>
        <w:t>SEGUNDO.</w:t>
      </w:r>
      <w:r w:rsidRPr="007F0650">
        <w:rPr>
          <w:rStyle w:val="Ttulo2Car"/>
          <w:rFonts w:ascii="Palatino Linotype" w:hAnsi="Palatino Linotype"/>
          <w:color w:val="000000" w:themeColor="text1"/>
          <w:sz w:val="24"/>
          <w:szCs w:val="24"/>
          <w:lang w:val="es-MX"/>
        </w:rPr>
        <w:t xml:space="preserve"> </w:t>
      </w:r>
      <w:r w:rsidRPr="007F0650">
        <w:rPr>
          <w:rFonts w:ascii="Palatino Linotype" w:eastAsia="MS Mincho" w:hAnsi="Palatino Linotype" w:cs="Times New Roman"/>
          <w:color w:val="000000" w:themeColor="text1"/>
          <w:lang w:val="es-MX"/>
        </w:rPr>
        <w:t xml:space="preserve">Se </w:t>
      </w:r>
      <w:r w:rsidR="00490A0E" w:rsidRPr="007F0650">
        <w:rPr>
          <w:rFonts w:ascii="Palatino Linotype" w:eastAsia="MS Mincho" w:hAnsi="Palatino Linotype" w:cs="Times New Roman"/>
          <w:b/>
          <w:color w:val="000000" w:themeColor="text1"/>
          <w:lang w:val="es-MX"/>
        </w:rPr>
        <w:t>Modifica</w:t>
      </w:r>
      <w:r w:rsidRPr="007F0650">
        <w:rPr>
          <w:rFonts w:ascii="Palatino Linotype" w:eastAsia="MS Mincho" w:hAnsi="Palatino Linotype" w:cs="Times New Roman"/>
          <w:b/>
          <w:color w:val="000000" w:themeColor="text1"/>
          <w:lang w:val="es-MX"/>
        </w:rPr>
        <w:t xml:space="preserve"> </w:t>
      </w:r>
      <w:r w:rsidRPr="007F0650">
        <w:rPr>
          <w:rFonts w:ascii="Palatino Linotype" w:eastAsia="MS Mincho" w:hAnsi="Palatino Linotype" w:cs="Times New Roman"/>
          <w:color w:val="000000" w:themeColor="text1"/>
          <w:lang w:val="es-MX"/>
        </w:rPr>
        <w:t xml:space="preserve">la respuesta emitida por </w:t>
      </w:r>
      <w:r w:rsidR="00490A0E" w:rsidRPr="007F0650">
        <w:rPr>
          <w:rFonts w:ascii="Palatino Linotype" w:eastAsia="MS Mincho" w:hAnsi="Palatino Linotype" w:cs="Times New Roman"/>
          <w:color w:val="000000" w:themeColor="text1"/>
          <w:lang w:val="es-MX"/>
        </w:rPr>
        <w:t xml:space="preserve">el </w:t>
      </w:r>
      <w:r w:rsidR="00490A0E" w:rsidRPr="007F0650">
        <w:rPr>
          <w:rFonts w:ascii="Palatino Linotype" w:eastAsia="MS Mincho" w:hAnsi="Palatino Linotype" w:cs="Times New Roman"/>
          <w:b/>
          <w:color w:val="000000" w:themeColor="text1"/>
          <w:lang w:val="es-MX"/>
        </w:rPr>
        <w:t>Ayuntamiento de Toluca</w:t>
      </w:r>
      <w:r w:rsidRPr="007F0650">
        <w:rPr>
          <w:rFonts w:ascii="Palatino Linotype" w:eastAsia="MS Mincho" w:hAnsi="Palatino Linotype" w:cs="Times New Roman"/>
          <w:b/>
          <w:color w:val="000000" w:themeColor="text1"/>
          <w:lang w:val="es-MX"/>
        </w:rPr>
        <w:t xml:space="preserve"> </w:t>
      </w:r>
      <w:r w:rsidRPr="007F0650">
        <w:rPr>
          <w:rFonts w:ascii="Palatino Linotype" w:eastAsia="MS Mincho" w:hAnsi="Palatino Linotype" w:cs="Times New Roman"/>
          <w:color w:val="000000" w:themeColor="text1"/>
          <w:lang w:val="es-MX"/>
        </w:rPr>
        <w:t xml:space="preserve">y se </w:t>
      </w:r>
      <w:r w:rsidRPr="007F0650">
        <w:rPr>
          <w:rFonts w:ascii="Palatino Linotype" w:eastAsia="MS Mincho" w:hAnsi="Palatino Linotype" w:cs="Times New Roman"/>
          <w:b/>
          <w:color w:val="000000" w:themeColor="text1"/>
          <w:lang w:val="es-MX"/>
        </w:rPr>
        <w:t>ORDENA</w:t>
      </w:r>
      <w:r w:rsidRPr="007F0650">
        <w:rPr>
          <w:rFonts w:ascii="Palatino Linotype" w:eastAsia="MS Mincho" w:hAnsi="Palatino Linotype" w:cs="Times New Roman"/>
          <w:color w:val="000000" w:themeColor="text1"/>
          <w:lang w:val="es-MX"/>
        </w:rPr>
        <w:t xml:space="preserve"> entregar vía Sistema de Acceso a la Información Mexiquense </w:t>
      </w:r>
      <w:r w:rsidRPr="007F0650">
        <w:rPr>
          <w:rFonts w:ascii="Palatino Linotype" w:eastAsia="MS Mincho" w:hAnsi="Palatino Linotype" w:cs="Times New Roman"/>
          <w:b/>
          <w:color w:val="000000" w:themeColor="text1"/>
          <w:lang w:val="es-MX"/>
        </w:rPr>
        <w:t>(SAIMEX)</w:t>
      </w:r>
      <w:r w:rsidR="00104F61" w:rsidRPr="007F0650">
        <w:rPr>
          <w:rFonts w:ascii="Palatino Linotype" w:eastAsia="MS Mincho" w:hAnsi="Palatino Linotype" w:cs="Times New Roman"/>
          <w:color w:val="000000" w:themeColor="text1"/>
          <w:lang w:val="es-MX"/>
        </w:rPr>
        <w:t xml:space="preserve">,  </w:t>
      </w:r>
      <w:r w:rsidR="000A7ABF" w:rsidRPr="007F0650">
        <w:rPr>
          <w:rFonts w:ascii="Palatino Linotype" w:eastAsia="Palatino Linotype" w:hAnsi="Palatino Linotype" w:cs="Palatino Linotype"/>
          <w:color w:val="000000" w:themeColor="text1"/>
        </w:rPr>
        <w:t xml:space="preserve">después de una búsqueda exhaustiva y de ser procedente en versión pública, del uno de enero al veinticuatro de julio de dos mil veinticinco la </w:t>
      </w:r>
      <w:r w:rsidR="00104F61" w:rsidRPr="007F0650">
        <w:rPr>
          <w:rFonts w:ascii="Palatino Linotype" w:eastAsia="MS Mincho" w:hAnsi="Palatino Linotype" w:cs="Times New Roman"/>
          <w:color w:val="000000" w:themeColor="text1"/>
          <w:lang w:val="es-MX"/>
        </w:rPr>
        <w:t>siguiente</w:t>
      </w:r>
      <w:r w:rsidR="000A7ABF" w:rsidRPr="007F0650">
        <w:rPr>
          <w:rFonts w:ascii="Palatino Linotype" w:eastAsia="MS Mincho" w:hAnsi="Palatino Linotype" w:cs="Times New Roman"/>
          <w:color w:val="000000" w:themeColor="text1"/>
          <w:lang w:val="es-MX"/>
        </w:rPr>
        <w:t xml:space="preserve"> información:</w:t>
      </w:r>
    </w:p>
    <w:p w:rsidR="00685D5F" w:rsidRPr="007F0650" w:rsidRDefault="00685D5F" w:rsidP="007F0650">
      <w:pPr>
        <w:spacing w:line="360" w:lineRule="auto"/>
        <w:jc w:val="both"/>
        <w:rPr>
          <w:rFonts w:ascii="Palatino Linotype" w:eastAsia="MS Mincho" w:hAnsi="Palatino Linotype" w:cs="Times New Roman"/>
          <w:color w:val="000000" w:themeColor="text1"/>
          <w:lang w:val="es-MX"/>
        </w:rPr>
      </w:pPr>
    </w:p>
    <w:p w:rsidR="000A7ABF" w:rsidRPr="007F0650" w:rsidRDefault="000A7ABF" w:rsidP="007F0650">
      <w:pPr>
        <w:pStyle w:val="Prrafodelista"/>
        <w:numPr>
          <w:ilvl w:val="3"/>
          <w:numId w:val="21"/>
        </w:numPr>
        <w:pBdr>
          <w:top w:val="nil"/>
          <w:left w:val="nil"/>
          <w:bottom w:val="nil"/>
          <w:right w:val="nil"/>
          <w:between w:val="nil"/>
        </w:pBdr>
        <w:spacing w:line="360" w:lineRule="auto"/>
        <w:ind w:left="1134" w:firstLine="0"/>
        <w:jc w:val="both"/>
        <w:rPr>
          <w:rFonts w:ascii="Palatino Linotype" w:hAnsi="Palatino Linotype" w:cs="Arial"/>
          <w:b/>
          <w:i/>
          <w:color w:val="000000" w:themeColor="text1"/>
        </w:rPr>
      </w:pPr>
      <w:r w:rsidRPr="007F0650">
        <w:rPr>
          <w:rFonts w:ascii="Palatino Linotype" w:eastAsia="Palatino Linotype" w:hAnsi="Palatino Linotype" w:cs="Palatino Linotype"/>
          <w:b/>
          <w:i/>
          <w:color w:val="000000" w:themeColor="text1"/>
        </w:rPr>
        <w:t xml:space="preserve">Las incidencias de vacaciones del </w:t>
      </w:r>
      <w:r w:rsidRPr="007F0650">
        <w:rPr>
          <w:rFonts w:ascii="Palatino Linotype" w:hAnsi="Palatino Linotype" w:cs="Arial"/>
          <w:b/>
          <w:bCs/>
          <w:i/>
          <w:color w:val="000000" w:themeColor="text1"/>
        </w:rPr>
        <w:t xml:space="preserve">Presidente Municipal, asesor de presidente, </w:t>
      </w:r>
      <w:r w:rsidR="001B5B2F" w:rsidRPr="007F0650">
        <w:rPr>
          <w:rFonts w:ascii="Palatino Linotype" w:hAnsi="Palatino Linotype" w:cs="Arial"/>
          <w:b/>
          <w:bCs/>
          <w:i/>
          <w:color w:val="000000" w:themeColor="text1"/>
        </w:rPr>
        <w:t>D</w:t>
      </w:r>
      <w:r w:rsidRPr="007F0650">
        <w:rPr>
          <w:rFonts w:ascii="Palatino Linotype" w:hAnsi="Palatino Linotype" w:cs="Arial"/>
          <w:b/>
          <w:bCs/>
          <w:i/>
          <w:color w:val="000000" w:themeColor="text1"/>
        </w:rPr>
        <w:t xml:space="preserve">irectores, </w:t>
      </w:r>
      <w:r w:rsidR="001B5B2F" w:rsidRPr="007F0650">
        <w:rPr>
          <w:rFonts w:ascii="Palatino Linotype" w:hAnsi="Palatino Linotype" w:cs="Arial"/>
          <w:b/>
          <w:bCs/>
          <w:i/>
          <w:color w:val="000000" w:themeColor="text1"/>
        </w:rPr>
        <w:t>T</w:t>
      </w:r>
      <w:r w:rsidRPr="007F0650">
        <w:rPr>
          <w:rFonts w:ascii="Palatino Linotype" w:hAnsi="Palatino Linotype" w:cs="Arial"/>
          <w:b/>
          <w:bCs/>
          <w:i/>
          <w:color w:val="000000" w:themeColor="text1"/>
        </w:rPr>
        <w:t xml:space="preserve">itulares, </w:t>
      </w:r>
      <w:r w:rsidR="001B5B2F" w:rsidRPr="007F0650">
        <w:rPr>
          <w:rFonts w:ascii="Palatino Linotype" w:hAnsi="Palatino Linotype" w:cs="Arial"/>
          <w:b/>
          <w:bCs/>
          <w:i/>
          <w:color w:val="000000" w:themeColor="text1"/>
        </w:rPr>
        <w:t>C</w:t>
      </w:r>
      <w:r w:rsidRPr="007F0650">
        <w:rPr>
          <w:rFonts w:ascii="Palatino Linotype" w:hAnsi="Palatino Linotype" w:cs="Arial"/>
          <w:b/>
          <w:bCs/>
          <w:i/>
          <w:color w:val="000000" w:themeColor="text1"/>
        </w:rPr>
        <w:t xml:space="preserve">oordinadores y miembros del </w:t>
      </w:r>
      <w:r w:rsidR="001B5B2F" w:rsidRPr="007F0650">
        <w:rPr>
          <w:rFonts w:ascii="Palatino Linotype" w:hAnsi="Palatino Linotype" w:cs="Arial"/>
          <w:b/>
          <w:bCs/>
          <w:i/>
          <w:color w:val="000000" w:themeColor="text1"/>
        </w:rPr>
        <w:t>Ayuntamiento,</w:t>
      </w:r>
      <w:r w:rsidRPr="007F0650">
        <w:rPr>
          <w:rFonts w:ascii="Palatino Linotype" w:hAnsi="Palatino Linotype" w:cs="Arial"/>
          <w:b/>
          <w:bCs/>
          <w:i/>
          <w:color w:val="000000" w:themeColor="text1"/>
        </w:rPr>
        <w:t xml:space="preserve"> así como del personal de la Unidad de Transparencia</w:t>
      </w:r>
      <w:r w:rsidRPr="007F0650">
        <w:rPr>
          <w:rFonts w:ascii="Palatino Linotype" w:eastAsia="Palatino Linotype" w:hAnsi="Palatino Linotype" w:cs="Palatino Linotype"/>
          <w:b/>
          <w:i/>
          <w:color w:val="000000" w:themeColor="text1"/>
        </w:rPr>
        <w:t>,</w:t>
      </w:r>
    </w:p>
    <w:p w:rsidR="000A7ABF" w:rsidRPr="007F0650" w:rsidRDefault="000A7ABF" w:rsidP="007F0650">
      <w:pPr>
        <w:pStyle w:val="Prrafodelista"/>
        <w:numPr>
          <w:ilvl w:val="3"/>
          <w:numId w:val="21"/>
        </w:numPr>
        <w:pBdr>
          <w:top w:val="nil"/>
          <w:left w:val="nil"/>
          <w:bottom w:val="nil"/>
          <w:right w:val="nil"/>
          <w:between w:val="nil"/>
        </w:pBdr>
        <w:spacing w:line="360" w:lineRule="auto"/>
        <w:ind w:left="1134" w:firstLine="0"/>
        <w:jc w:val="both"/>
        <w:rPr>
          <w:rFonts w:ascii="Palatino Linotype" w:hAnsi="Palatino Linotype" w:cs="Arial"/>
          <w:b/>
          <w:i/>
          <w:color w:val="000000" w:themeColor="text1"/>
        </w:rPr>
      </w:pPr>
      <w:r w:rsidRPr="007F0650">
        <w:rPr>
          <w:rFonts w:ascii="Palatino Linotype" w:eastAsia="Palatino Linotype" w:hAnsi="Palatino Linotype" w:cs="Palatino Linotype"/>
          <w:b/>
          <w:i/>
          <w:color w:val="000000" w:themeColor="text1"/>
        </w:rPr>
        <w:t xml:space="preserve"> Recibos de nómina donde se aprecien las primas vacacionales</w:t>
      </w:r>
      <w:r w:rsidR="001B5B2F" w:rsidRPr="007F0650">
        <w:rPr>
          <w:rFonts w:ascii="Palatino Linotype" w:eastAsia="Palatino Linotype" w:hAnsi="Palatino Linotype" w:cs="Palatino Linotype"/>
          <w:b/>
          <w:i/>
          <w:color w:val="000000" w:themeColor="text1"/>
        </w:rPr>
        <w:t xml:space="preserve"> </w:t>
      </w:r>
      <w:r w:rsidR="001B5B2F" w:rsidRPr="007F0650">
        <w:rPr>
          <w:rFonts w:ascii="Palatino Linotype" w:hAnsi="Palatino Linotype" w:cs="Arial"/>
          <w:b/>
          <w:bCs/>
          <w:i/>
          <w:color w:val="000000" w:themeColor="text1"/>
        </w:rPr>
        <w:t>del personal de la Unidad de Transparencia</w:t>
      </w:r>
      <w:r w:rsidRPr="007F0650">
        <w:rPr>
          <w:rFonts w:ascii="Palatino Linotype" w:eastAsia="Palatino Linotype" w:hAnsi="Palatino Linotype" w:cs="Palatino Linotype"/>
          <w:b/>
          <w:i/>
          <w:color w:val="000000" w:themeColor="text1"/>
        </w:rPr>
        <w:t xml:space="preserve">, </w:t>
      </w:r>
    </w:p>
    <w:p w:rsidR="000A7ABF" w:rsidRPr="007F0650" w:rsidRDefault="001B5B2F" w:rsidP="007F0650">
      <w:pPr>
        <w:pStyle w:val="Prrafodelista"/>
        <w:numPr>
          <w:ilvl w:val="3"/>
          <w:numId w:val="21"/>
        </w:numPr>
        <w:pBdr>
          <w:top w:val="nil"/>
          <w:left w:val="nil"/>
          <w:bottom w:val="nil"/>
          <w:right w:val="nil"/>
          <w:between w:val="nil"/>
        </w:pBdr>
        <w:spacing w:line="360" w:lineRule="auto"/>
        <w:ind w:left="1134" w:firstLine="0"/>
        <w:jc w:val="both"/>
        <w:rPr>
          <w:rFonts w:ascii="Palatino Linotype" w:hAnsi="Palatino Linotype" w:cs="Arial"/>
          <w:b/>
          <w:i/>
          <w:color w:val="000000" w:themeColor="text1"/>
        </w:rPr>
      </w:pPr>
      <w:r w:rsidRPr="007F0650">
        <w:rPr>
          <w:rFonts w:ascii="Palatino Linotype" w:eastAsia="Palatino Linotype" w:hAnsi="Palatino Linotype" w:cs="Palatino Linotype"/>
          <w:b/>
          <w:i/>
          <w:color w:val="000000" w:themeColor="text1"/>
        </w:rPr>
        <w:t xml:space="preserve">Documento o documento donde consten las recomendaciones en </w:t>
      </w:r>
      <w:r w:rsidR="00B77939" w:rsidRPr="007F0650">
        <w:rPr>
          <w:rFonts w:ascii="Palatino Linotype" w:eastAsia="Palatino Linotype" w:hAnsi="Palatino Linotype" w:cs="Palatino Linotype"/>
          <w:b/>
          <w:i/>
          <w:color w:val="000000" w:themeColor="text1"/>
        </w:rPr>
        <w:t xml:space="preserve">materia de </w:t>
      </w:r>
      <w:r w:rsidRPr="007F0650">
        <w:rPr>
          <w:rFonts w:ascii="Palatino Linotype" w:eastAsia="Palatino Linotype" w:hAnsi="Palatino Linotype" w:cs="Palatino Linotype"/>
          <w:b/>
          <w:i/>
          <w:color w:val="000000" w:themeColor="text1"/>
        </w:rPr>
        <w:t xml:space="preserve">combate a la corrupción </w:t>
      </w:r>
      <w:r w:rsidR="000A7ABF" w:rsidRPr="007F0650">
        <w:rPr>
          <w:rFonts w:ascii="Palatino Linotype" w:eastAsia="Palatino Linotype" w:hAnsi="Palatino Linotype" w:cs="Palatino Linotype"/>
          <w:b/>
          <w:i/>
          <w:color w:val="000000" w:themeColor="text1"/>
        </w:rPr>
        <w:t xml:space="preserve">del </w:t>
      </w:r>
      <w:r w:rsidR="00B77939" w:rsidRPr="007F0650">
        <w:rPr>
          <w:rFonts w:ascii="Palatino Linotype" w:eastAsia="Palatino Linotype" w:hAnsi="Palatino Linotype" w:cs="Palatino Linotype"/>
          <w:b/>
          <w:i/>
          <w:color w:val="000000" w:themeColor="text1"/>
        </w:rPr>
        <w:t>C</w:t>
      </w:r>
      <w:r w:rsidR="000A7ABF" w:rsidRPr="007F0650">
        <w:rPr>
          <w:rFonts w:ascii="Palatino Linotype" w:eastAsia="Palatino Linotype" w:hAnsi="Palatino Linotype" w:cs="Palatino Linotype"/>
          <w:b/>
          <w:i/>
          <w:color w:val="000000" w:themeColor="text1"/>
        </w:rPr>
        <w:t xml:space="preserve">omité de </w:t>
      </w:r>
      <w:r w:rsidR="00B77939" w:rsidRPr="007F0650">
        <w:rPr>
          <w:rFonts w:ascii="Palatino Linotype" w:eastAsia="Palatino Linotype" w:hAnsi="Palatino Linotype" w:cs="Palatino Linotype"/>
          <w:b/>
          <w:i/>
          <w:color w:val="000000" w:themeColor="text1"/>
        </w:rPr>
        <w:t>P</w:t>
      </w:r>
      <w:r w:rsidR="000A7ABF" w:rsidRPr="007F0650">
        <w:rPr>
          <w:rFonts w:ascii="Palatino Linotype" w:eastAsia="Palatino Linotype" w:hAnsi="Palatino Linotype" w:cs="Palatino Linotype"/>
          <w:b/>
          <w:i/>
          <w:color w:val="000000" w:themeColor="text1"/>
        </w:rPr>
        <w:t xml:space="preserve">articipación </w:t>
      </w:r>
      <w:r w:rsidR="00B77939" w:rsidRPr="007F0650">
        <w:rPr>
          <w:rFonts w:ascii="Palatino Linotype" w:eastAsia="Palatino Linotype" w:hAnsi="Palatino Linotype" w:cs="Palatino Linotype"/>
          <w:b/>
          <w:i/>
          <w:color w:val="000000" w:themeColor="text1"/>
        </w:rPr>
        <w:t>C</w:t>
      </w:r>
      <w:r w:rsidR="000A7ABF" w:rsidRPr="007F0650">
        <w:rPr>
          <w:rFonts w:ascii="Palatino Linotype" w:eastAsia="Palatino Linotype" w:hAnsi="Palatino Linotype" w:cs="Palatino Linotype"/>
          <w:b/>
          <w:i/>
          <w:color w:val="000000" w:themeColor="text1"/>
        </w:rPr>
        <w:t xml:space="preserve">iudadana del </w:t>
      </w:r>
      <w:r w:rsidRPr="007F0650">
        <w:rPr>
          <w:rFonts w:ascii="Palatino Linotype" w:eastAsia="Palatino Linotype" w:hAnsi="Palatino Linotype" w:cs="Palatino Linotype"/>
          <w:b/>
          <w:i/>
          <w:color w:val="000000" w:themeColor="text1"/>
        </w:rPr>
        <w:t>S</w:t>
      </w:r>
      <w:r w:rsidR="000A7ABF" w:rsidRPr="007F0650">
        <w:rPr>
          <w:rFonts w:ascii="Palatino Linotype" w:eastAsia="Palatino Linotype" w:hAnsi="Palatino Linotype" w:cs="Palatino Linotype"/>
          <w:b/>
          <w:i/>
          <w:color w:val="000000" w:themeColor="text1"/>
        </w:rPr>
        <w:t xml:space="preserve">istema </w:t>
      </w:r>
      <w:r w:rsidRPr="007F0650">
        <w:rPr>
          <w:rFonts w:ascii="Palatino Linotype" w:eastAsia="Palatino Linotype" w:hAnsi="Palatino Linotype" w:cs="Palatino Linotype"/>
          <w:b/>
          <w:i/>
          <w:color w:val="000000" w:themeColor="text1"/>
        </w:rPr>
        <w:t>A</w:t>
      </w:r>
      <w:r w:rsidR="000A7ABF" w:rsidRPr="007F0650">
        <w:rPr>
          <w:rFonts w:ascii="Palatino Linotype" w:eastAsia="Palatino Linotype" w:hAnsi="Palatino Linotype" w:cs="Palatino Linotype"/>
          <w:b/>
          <w:i/>
          <w:color w:val="000000" w:themeColor="text1"/>
        </w:rPr>
        <w:t>nticorrupción</w:t>
      </w:r>
      <w:r w:rsidRPr="007F0650">
        <w:rPr>
          <w:rFonts w:ascii="Palatino Linotype" w:eastAsia="Palatino Linotype" w:hAnsi="Palatino Linotype" w:cs="Palatino Linotype"/>
          <w:b/>
          <w:i/>
          <w:color w:val="000000" w:themeColor="text1"/>
        </w:rPr>
        <w:t xml:space="preserve"> Municipal</w:t>
      </w:r>
      <w:r w:rsidR="000A7ABF" w:rsidRPr="007F0650">
        <w:rPr>
          <w:rFonts w:ascii="Palatino Linotype" w:eastAsia="Palatino Linotype" w:hAnsi="Palatino Linotype" w:cs="Palatino Linotype"/>
          <w:b/>
          <w:i/>
          <w:color w:val="000000" w:themeColor="text1"/>
        </w:rPr>
        <w:t>,</w:t>
      </w:r>
    </w:p>
    <w:p w:rsidR="000A7ABF" w:rsidRPr="007F0650" w:rsidRDefault="000A7ABF" w:rsidP="007F0650">
      <w:pPr>
        <w:pStyle w:val="Prrafodelista"/>
        <w:numPr>
          <w:ilvl w:val="3"/>
          <w:numId w:val="21"/>
        </w:numPr>
        <w:pBdr>
          <w:top w:val="nil"/>
          <w:left w:val="nil"/>
          <w:bottom w:val="nil"/>
          <w:right w:val="nil"/>
          <w:between w:val="nil"/>
        </w:pBdr>
        <w:spacing w:line="360" w:lineRule="auto"/>
        <w:ind w:left="1134" w:firstLine="0"/>
        <w:jc w:val="both"/>
        <w:rPr>
          <w:rFonts w:ascii="Palatino Linotype" w:hAnsi="Palatino Linotype" w:cs="Arial"/>
          <w:b/>
          <w:i/>
          <w:color w:val="000000" w:themeColor="text1"/>
        </w:rPr>
      </w:pPr>
      <w:r w:rsidRPr="007F0650">
        <w:rPr>
          <w:rFonts w:ascii="Palatino Linotype" w:eastAsia="Palatino Linotype" w:hAnsi="Palatino Linotype" w:cs="Palatino Linotype"/>
          <w:b/>
          <w:i/>
          <w:color w:val="000000" w:themeColor="text1"/>
        </w:rPr>
        <w:lastRenderedPageBreak/>
        <w:t xml:space="preserve"> </w:t>
      </w:r>
      <w:r w:rsidR="001B5B2F" w:rsidRPr="007F0650">
        <w:rPr>
          <w:rFonts w:ascii="Palatino Linotype" w:eastAsia="Palatino Linotype" w:hAnsi="Palatino Linotype" w:cs="Palatino Linotype"/>
          <w:b/>
          <w:i/>
          <w:color w:val="000000" w:themeColor="text1"/>
        </w:rPr>
        <w:t>D</w:t>
      </w:r>
      <w:r w:rsidRPr="007F0650">
        <w:rPr>
          <w:rFonts w:ascii="Palatino Linotype" w:eastAsia="Palatino Linotype" w:hAnsi="Palatino Linotype" w:cs="Palatino Linotype"/>
          <w:b/>
          <w:i/>
          <w:color w:val="000000" w:themeColor="text1"/>
        </w:rPr>
        <w:t>ocumento o documentos donde consten por proyecto, capítulo y partida  el presupuesto asignado a las unidades administrativas así como;</w:t>
      </w:r>
    </w:p>
    <w:p w:rsidR="00685D5F" w:rsidRPr="007F0650" w:rsidRDefault="000A7ABF" w:rsidP="007F0650">
      <w:pPr>
        <w:pStyle w:val="Prrafodelista"/>
        <w:numPr>
          <w:ilvl w:val="3"/>
          <w:numId w:val="21"/>
        </w:numPr>
        <w:pBdr>
          <w:top w:val="nil"/>
          <w:left w:val="nil"/>
          <w:bottom w:val="nil"/>
          <w:right w:val="nil"/>
          <w:between w:val="nil"/>
        </w:pBdr>
        <w:spacing w:line="360" w:lineRule="auto"/>
        <w:ind w:left="1134" w:firstLine="0"/>
        <w:jc w:val="both"/>
        <w:rPr>
          <w:rFonts w:ascii="Palatino Linotype" w:eastAsia="Calibri" w:hAnsi="Palatino Linotype" w:cs="Arial"/>
          <w:i/>
          <w:color w:val="000000" w:themeColor="text1"/>
          <w:lang w:val="es-MX"/>
        </w:rPr>
      </w:pPr>
      <w:r w:rsidRPr="007F0650">
        <w:rPr>
          <w:rFonts w:ascii="Palatino Linotype" w:eastAsia="Palatino Linotype" w:hAnsi="Palatino Linotype" w:cs="Palatino Linotype"/>
          <w:b/>
          <w:i/>
          <w:color w:val="000000" w:themeColor="text1"/>
        </w:rPr>
        <w:t xml:space="preserve">Documento o documentos donde </w:t>
      </w:r>
      <w:r w:rsidR="00B77939" w:rsidRPr="007F0650">
        <w:rPr>
          <w:rFonts w:ascii="Palatino Linotype" w:eastAsia="Palatino Linotype" w:hAnsi="Palatino Linotype" w:cs="Palatino Linotype"/>
          <w:b/>
          <w:i/>
          <w:color w:val="000000" w:themeColor="text1"/>
        </w:rPr>
        <w:t>conste el presupuesto ejercido</w:t>
      </w:r>
    </w:p>
    <w:p w:rsidR="00104F61" w:rsidRPr="007F0650" w:rsidRDefault="00104F61" w:rsidP="007F0650">
      <w:pPr>
        <w:tabs>
          <w:tab w:val="left" w:pos="7938"/>
        </w:tabs>
        <w:spacing w:line="276" w:lineRule="auto"/>
        <w:ind w:left="1134"/>
        <w:jc w:val="both"/>
        <w:rPr>
          <w:rFonts w:ascii="Palatino Linotype" w:eastAsia="Calibri" w:hAnsi="Palatino Linotype" w:cs="Arial"/>
          <w:b/>
          <w:i/>
          <w:color w:val="000000" w:themeColor="text1"/>
        </w:rPr>
      </w:pPr>
      <w:r w:rsidRPr="007F0650">
        <w:rPr>
          <w:rFonts w:ascii="Palatino Linotype" w:eastAsia="Calibri" w:hAnsi="Palatino Linotype" w:cs="Arial"/>
          <w:i/>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w:t>
      </w:r>
      <w:bookmarkStart w:id="21" w:name="_GoBack"/>
      <w:bookmarkEnd w:id="21"/>
      <w:r w:rsidRPr="007F0650">
        <w:rPr>
          <w:rFonts w:ascii="Palatino Linotype" w:eastAsia="Calibri" w:hAnsi="Palatino Linotype" w:cs="Arial"/>
          <w:i/>
          <w:color w:val="000000" w:themeColor="text1"/>
        </w:rPr>
        <w:t xml:space="preserve">disposición del </w:t>
      </w:r>
      <w:r w:rsidRPr="007F0650">
        <w:rPr>
          <w:rFonts w:ascii="Palatino Linotype" w:eastAsia="Calibri" w:hAnsi="Palatino Linotype" w:cs="Arial"/>
          <w:b/>
          <w:i/>
          <w:color w:val="000000" w:themeColor="text1"/>
        </w:rPr>
        <w:t>RECURRENTE.</w:t>
      </w:r>
    </w:p>
    <w:p w:rsidR="001B5B2F" w:rsidRPr="007F0650" w:rsidRDefault="001B5B2F" w:rsidP="007F0650">
      <w:pPr>
        <w:tabs>
          <w:tab w:val="left" w:pos="8364"/>
        </w:tabs>
        <w:spacing w:line="276" w:lineRule="auto"/>
        <w:ind w:left="1134"/>
        <w:jc w:val="both"/>
        <w:rPr>
          <w:rFonts w:ascii="Palatino Linotype" w:hAnsi="Palatino Linotype"/>
          <w:i/>
          <w:color w:val="000000" w:themeColor="text1"/>
        </w:rPr>
      </w:pPr>
      <w:r w:rsidRPr="007F0650">
        <w:rPr>
          <w:rFonts w:ascii="Palatino Linotype" w:hAnsi="Palatino Linotype" w:cs="Arial"/>
          <w:i/>
          <w:color w:val="000000" w:themeColor="text1"/>
        </w:rPr>
        <w:t xml:space="preserve">Respecto del punto 3, para el caso de no contar con la información por no haber sido generada, resulta procedente la entrega del acuerdo de inexistencia, </w:t>
      </w:r>
      <w:r w:rsidRPr="007F0650">
        <w:rPr>
          <w:rFonts w:ascii="Palatino Linotype" w:hAnsi="Palatino Linotype"/>
          <w:i/>
          <w:color w:val="000000" w:themeColor="text1"/>
        </w:rPr>
        <w:t>en términos del artículo 19 párrafo tercero, 169 y 170 de la Ley de Transparencia y Acceso a la Información Pública del Estado de México y Municipios.</w:t>
      </w:r>
    </w:p>
    <w:p w:rsidR="00685D5F" w:rsidRPr="007F0650" w:rsidRDefault="00685D5F" w:rsidP="007F0650">
      <w:pPr>
        <w:tabs>
          <w:tab w:val="left" w:pos="2947"/>
        </w:tabs>
        <w:spacing w:line="360" w:lineRule="auto"/>
        <w:jc w:val="both"/>
        <w:rPr>
          <w:rFonts w:ascii="Palatino Linotype" w:eastAsia="Calibri" w:hAnsi="Palatino Linotype" w:cs="Arial"/>
          <w:color w:val="000000" w:themeColor="text1"/>
          <w:lang w:val="es-MX"/>
        </w:rPr>
      </w:pPr>
      <w:r w:rsidRPr="007F0650">
        <w:rPr>
          <w:rFonts w:ascii="Palatino Linotype" w:eastAsia="Calibri" w:hAnsi="Palatino Linotype" w:cs="Arial"/>
          <w:color w:val="000000" w:themeColor="text1"/>
          <w:lang w:val="es-MX"/>
        </w:rPr>
        <w:tab/>
      </w:r>
    </w:p>
    <w:p w:rsidR="00314F72" w:rsidRPr="007F0650" w:rsidRDefault="00612A0B" w:rsidP="007F0650">
      <w:pPr>
        <w:tabs>
          <w:tab w:val="left" w:pos="8080"/>
        </w:tabs>
        <w:spacing w:line="360" w:lineRule="auto"/>
        <w:jc w:val="both"/>
        <w:rPr>
          <w:rFonts w:ascii="Palatino Linotype" w:eastAsia="Palatino Linotype" w:hAnsi="Palatino Linotype" w:cs="Palatino Linotype"/>
          <w:color w:val="000000" w:themeColor="text1"/>
        </w:rPr>
      </w:pPr>
      <w:r w:rsidRPr="007F0650">
        <w:rPr>
          <w:rFonts w:ascii="Palatino Linotype" w:hAnsi="Palatino Linotype" w:cs="Arial"/>
          <w:b/>
          <w:bCs/>
          <w:color w:val="000000" w:themeColor="text1"/>
          <w:lang w:val="es-MX"/>
        </w:rPr>
        <w:t xml:space="preserve">TERCERO. </w:t>
      </w:r>
      <w:r w:rsidR="00314F72" w:rsidRPr="007F0650">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314F72" w:rsidRPr="007F0650">
        <w:rPr>
          <w:rFonts w:ascii="Palatino Linotype" w:eastAsia="Palatino Linotype" w:hAnsi="Palatino Linotype" w:cs="Palatino Linotype"/>
          <w:b/>
          <w:color w:val="000000" w:themeColor="text1"/>
        </w:rPr>
        <w:t xml:space="preserve">dé cumplimiento a lo ordenado dentro del plazo de diez días hábiles, </w:t>
      </w:r>
      <w:r w:rsidR="00314F72" w:rsidRPr="007F0650">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612A0B" w:rsidRPr="007F0650" w:rsidRDefault="00612A0B" w:rsidP="007F0650">
      <w:pPr>
        <w:spacing w:line="360" w:lineRule="auto"/>
        <w:jc w:val="both"/>
        <w:rPr>
          <w:rFonts w:ascii="Palatino Linotype" w:hAnsi="Palatino Linotype" w:cs="Arial"/>
          <w:bCs/>
          <w:color w:val="000000" w:themeColor="text1"/>
          <w:lang w:val="es-MX"/>
        </w:rPr>
      </w:pPr>
    </w:p>
    <w:p w:rsidR="00685D5F" w:rsidRPr="007F0650" w:rsidRDefault="00685D5F" w:rsidP="007F0650">
      <w:pPr>
        <w:spacing w:line="360" w:lineRule="auto"/>
        <w:jc w:val="both"/>
        <w:rPr>
          <w:rFonts w:ascii="Palatino Linotype" w:eastAsia="Calibri" w:hAnsi="Palatino Linotype" w:cs="Arial"/>
          <w:bCs/>
          <w:color w:val="000000" w:themeColor="text1"/>
          <w:lang w:val="es-MX"/>
        </w:rPr>
      </w:pPr>
      <w:r w:rsidRPr="007F0650">
        <w:rPr>
          <w:rFonts w:ascii="Palatino Linotype" w:hAnsi="Palatino Linotype" w:cs="Arial"/>
          <w:b/>
          <w:color w:val="000000" w:themeColor="text1"/>
          <w:lang w:val="es-MX"/>
        </w:rPr>
        <w:t xml:space="preserve">CUARTO. </w:t>
      </w:r>
      <w:r w:rsidRPr="007F0650">
        <w:rPr>
          <w:rFonts w:ascii="Palatino Linotype" w:eastAsia="Calibri" w:hAnsi="Palatino Linotype" w:cs="Arial"/>
          <w:bCs/>
          <w:color w:val="000000" w:themeColor="text1"/>
          <w:lang w:val="es-MX"/>
        </w:rPr>
        <w:t xml:space="preserve">De conformidad con el artículo 198 de la Ley de Transparencia y Acceso a la Información Pública del Estado de México y Municipios, de considerarlo procedente, el </w:t>
      </w:r>
      <w:r w:rsidRPr="007F0650">
        <w:rPr>
          <w:rFonts w:ascii="Palatino Linotype" w:eastAsia="Calibri" w:hAnsi="Palatino Linotype" w:cs="Arial"/>
          <w:bCs/>
          <w:color w:val="000000" w:themeColor="text1"/>
          <w:lang w:val="es-MX"/>
        </w:rPr>
        <w:lastRenderedPageBreak/>
        <w:t>Sujeto Obligado de manera fundada y motivada, podrá solicitar una ampliación de plazo para el cumplimiento de la presente resolución.</w:t>
      </w:r>
    </w:p>
    <w:p w:rsidR="00685D5F" w:rsidRPr="007F0650" w:rsidRDefault="00685D5F" w:rsidP="007F0650">
      <w:pPr>
        <w:spacing w:line="360" w:lineRule="auto"/>
        <w:jc w:val="both"/>
        <w:rPr>
          <w:rFonts w:ascii="Palatino Linotype" w:eastAsia="Calibri" w:hAnsi="Palatino Linotype" w:cs="Arial"/>
          <w:bCs/>
          <w:color w:val="000000" w:themeColor="text1"/>
          <w:lang w:val="es-MX"/>
        </w:rPr>
      </w:pPr>
    </w:p>
    <w:p w:rsidR="00685D5F" w:rsidRPr="007F0650" w:rsidRDefault="00685D5F" w:rsidP="007F0650">
      <w:pPr>
        <w:autoSpaceDE w:val="0"/>
        <w:autoSpaceDN w:val="0"/>
        <w:adjustRightInd w:val="0"/>
        <w:spacing w:line="360" w:lineRule="auto"/>
        <w:jc w:val="both"/>
        <w:rPr>
          <w:rFonts w:ascii="Palatino Linotype" w:hAnsi="Palatino Linotype"/>
          <w:color w:val="000000" w:themeColor="text1"/>
          <w:lang w:val="es-MX"/>
        </w:rPr>
      </w:pPr>
      <w:r w:rsidRPr="007F0650">
        <w:rPr>
          <w:rFonts w:ascii="Palatino Linotype" w:hAnsi="Palatino Linotype" w:cs="Arial"/>
          <w:b/>
          <w:color w:val="000000" w:themeColor="text1"/>
          <w:lang w:val="es-MX"/>
        </w:rPr>
        <w:t xml:space="preserve">QUINTO. </w:t>
      </w:r>
      <w:r w:rsidRPr="007F0650">
        <w:rPr>
          <w:rFonts w:ascii="Palatino Linotype" w:hAnsi="Palatino Linotype"/>
          <w:b/>
          <w:bCs/>
          <w:color w:val="000000" w:themeColor="text1"/>
          <w:lang w:val="es-MX"/>
        </w:rPr>
        <w:t xml:space="preserve">Notifíquese </w:t>
      </w:r>
      <w:r w:rsidRPr="007F0650">
        <w:rPr>
          <w:rFonts w:ascii="Palatino Linotype" w:hAnsi="Palatino Linotype"/>
          <w:bCs/>
          <w:color w:val="000000" w:themeColor="text1"/>
          <w:lang w:val="es-MX"/>
        </w:rPr>
        <w:t>a</w:t>
      </w:r>
      <w:r w:rsidR="007F0650">
        <w:rPr>
          <w:rFonts w:ascii="Palatino Linotype" w:hAnsi="Palatino Linotype"/>
          <w:bCs/>
          <w:color w:val="000000" w:themeColor="text1"/>
          <w:lang w:val="es-MX"/>
        </w:rPr>
        <w:t xml:space="preserve">l </w:t>
      </w:r>
      <w:r w:rsidRPr="007F0650">
        <w:rPr>
          <w:rFonts w:ascii="Palatino Linotype" w:eastAsia="Calibri" w:hAnsi="Palatino Linotype" w:cs="Arial"/>
          <w:b/>
          <w:color w:val="000000" w:themeColor="text1"/>
          <w:lang w:val="es-MX"/>
        </w:rPr>
        <w:t>RECURRENTE</w:t>
      </w:r>
      <w:r w:rsidRPr="007F0650">
        <w:rPr>
          <w:rFonts w:ascii="Palatino Linotype" w:hAnsi="Palatino Linotype"/>
          <w:color w:val="000000" w:themeColor="text1"/>
          <w:lang w:val="es-MX"/>
        </w:rPr>
        <w:t xml:space="preserve"> la presente resolución, vía SAIMEX.</w:t>
      </w:r>
    </w:p>
    <w:p w:rsidR="00685D5F" w:rsidRPr="007F0650" w:rsidRDefault="00685D5F" w:rsidP="007F0650">
      <w:pPr>
        <w:autoSpaceDE w:val="0"/>
        <w:autoSpaceDN w:val="0"/>
        <w:adjustRightInd w:val="0"/>
        <w:spacing w:line="360" w:lineRule="auto"/>
        <w:jc w:val="both"/>
        <w:rPr>
          <w:rFonts w:ascii="Palatino Linotype" w:hAnsi="Palatino Linotype"/>
          <w:color w:val="000000" w:themeColor="text1"/>
          <w:lang w:val="es-MX"/>
        </w:rPr>
      </w:pPr>
    </w:p>
    <w:p w:rsidR="00685D5F" w:rsidRPr="007F0650" w:rsidRDefault="00685D5F" w:rsidP="007F0650">
      <w:pPr>
        <w:autoSpaceDE w:val="0"/>
        <w:autoSpaceDN w:val="0"/>
        <w:adjustRightInd w:val="0"/>
        <w:spacing w:line="360" w:lineRule="auto"/>
        <w:jc w:val="both"/>
        <w:rPr>
          <w:rFonts w:ascii="Palatino Linotype" w:eastAsia="Palatino Linotype" w:hAnsi="Palatino Linotype" w:cs="Palatino Linotype"/>
          <w:color w:val="000000" w:themeColor="text1"/>
          <w:lang w:val="es-MX"/>
        </w:rPr>
      </w:pPr>
      <w:r w:rsidRPr="007F0650">
        <w:rPr>
          <w:rFonts w:ascii="Palatino Linotype" w:eastAsia="MS Mincho" w:hAnsi="Palatino Linotype"/>
          <w:b/>
          <w:color w:val="000000" w:themeColor="text1"/>
          <w:lang w:val="es-MX"/>
        </w:rPr>
        <w:t>SEXTO.</w:t>
      </w:r>
      <w:r w:rsidRPr="007F0650">
        <w:rPr>
          <w:rFonts w:ascii="Palatino Linotype" w:eastAsia="MS Mincho" w:hAnsi="Palatino Linotype"/>
          <w:color w:val="000000" w:themeColor="text1"/>
          <w:lang w:val="es-MX"/>
        </w:rPr>
        <w:t xml:space="preserve"> </w:t>
      </w:r>
      <w:r w:rsidRPr="007F0650">
        <w:rPr>
          <w:rFonts w:ascii="Palatino Linotype" w:eastAsia="Times New Roman" w:hAnsi="Palatino Linotype" w:cs="Times New Roman"/>
          <w:color w:val="000000" w:themeColor="text1"/>
          <w:lang w:val="es-MX" w:eastAsia="es-MX"/>
        </w:rPr>
        <w:t>Se hace del conocimiento de</w:t>
      </w:r>
      <w:r w:rsidR="007F0650">
        <w:rPr>
          <w:rFonts w:ascii="Palatino Linotype" w:eastAsia="Times New Roman" w:hAnsi="Palatino Linotype" w:cs="Times New Roman"/>
          <w:color w:val="000000" w:themeColor="text1"/>
          <w:lang w:val="es-MX" w:eastAsia="es-MX"/>
        </w:rPr>
        <w:t xml:space="preserve">l </w:t>
      </w:r>
      <w:r w:rsidRPr="007F0650">
        <w:rPr>
          <w:rFonts w:ascii="Palatino Linotype" w:eastAsia="Times New Roman" w:hAnsi="Palatino Linotype" w:cs="Times New Roman"/>
          <w:b/>
          <w:color w:val="000000" w:themeColor="text1"/>
          <w:lang w:val="es-MX" w:eastAsia="es-MX"/>
        </w:rPr>
        <w:t>RECURRENTE</w:t>
      </w:r>
      <w:r w:rsidRPr="007F0650">
        <w:rPr>
          <w:rFonts w:ascii="Palatino Linotype" w:eastAsia="Times New Roman" w:hAnsi="Palatino Linotype" w:cs="Times New Roman"/>
          <w:color w:val="000000" w:themeColor="text1"/>
          <w:lang w:val="es-MX"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F0650">
        <w:rPr>
          <w:rFonts w:ascii="Palatino Linotype" w:eastAsia="Times New Roman" w:hAnsi="Palatino Linotype" w:cs="Times New Roman"/>
          <w:bCs/>
          <w:color w:val="000000" w:themeColor="text1"/>
          <w:lang w:val="es-MX" w:eastAsia="es-MX"/>
        </w:rPr>
        <w:t>vía juicio de amparo</w:t>
      </w:r>
      <w:r w:rsidRPr="007F0650">
        <w:rPr>
          <w:rFonts w:ascii="Palatino Linotype" w:eastAsia="Times New Roman" w:hAnsi="Palatino Linotype" w:cs="Times New Roman"/>
          <w:color w:val="000000" w:themeColor="text1"/>
          <w:lang w:val="es-MX" w:eastAsia="es-MX"/>
        </w:rPr>
        <w:t> en los términos de las leyes aplicables</w:t>
      </w:r>
      <w:r w:rsidRPr="007F0650">
        <w:rPr>
          <w:rFonts w:ascii="Palatino Linotype" w:eastAsia="Palatino Linotype" w:hAnsi="Palatino Linotype" w:cs="Palatino Linotype"/>
          <w:color w:val="000000" w:themeColor="text1"/>
          <w:lang w:val="es-MX"/>
        </w:rPr>
        <w:t>.</w:t>
      </w:r>
    </w:p>
    <w:p w:rsidR="00685D5F" w:rsidRPr="007F0650" w:rsidRDefault="00685D5F" w:rsidP="007F0650">
      <w:pPr>
        <w:autoSpaceDE w:val="0"/>
        <w:autoSpaceDN w:val="0"/>
        <w:adjustRightInd w:val="0"/>
        <w:spacing w:line="360" w:lineRule="auto"/>
        <w:jc w:val="both"/>
        <w:rPr>
          <w:rFonts w:ascii="Palatino Linotype" w:eastAsia="MS Mincho" w:hAnsi="Palatino Linotype"/>
          <w:color w:val="000000" w:themeColor="text1"/>
          <w:lang w:val="es-MX"/>
        </w:rPr>
      </w:pPr>
    </w:p>
    <w:p w:rsidR="00685D5F" w:rsidRPr="007F0650" w:rsidRDefault="007F0650" w:rsidP="007F0650">
      <w:pPr>
        <w:spacing w:line="360" w:lineRule="auto"/>
        <w:jc w:val="both"/>
        <w:rPr>
          <w:rFonts w:ascii="Palatino Linotype" w:hAnsi="Palatino Linotype"/>
          <w:color w:val="000000" w:themeColor="text1"/>
          <w:lang w:val="es-MX" w:eastAsia="es-MX"/>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rsidR="00685D5F" w:rsidRPr="007F0650" w:rsidRDefault="00685D5F" w:rsidP="007F0650">
      <w:pPr>
        <w:pStyle w:val="Prrafodelista"/>
        <w:spacing w:line="360" w:lineRule="auto"/>
        <w:ind w:left="360"/>
        <w:jc w:val="both"/>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olor w:val="000000" w:themeColor="text1"/>
          <w:lang w:val="es-MX"/>
        </w:rPr>
      </w:pPr>
    </w:p>
    <w:p w:rsidR="00685D5F" w:rsidRPr="007F0650" w:rsidRDefault="00685D5F" w:rsidP="007F0650">
      <w:pPr>
        <w:spacing w:line="360" w:lineRule="auto"/>
        <w:jc w:val="both"/>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r w:rsidRPr="007F0650">
        <w:rPr>
          <w:rFonts w:ascii="Palatino Linotype" w:hAnsi="Palatino Linotype"/>
          <w:color w:val="000000" w:themeColor="text1"/>
          <w:lang w:val="es-MX"/>
        </w:rPr>
        <w:tab/>
      </w: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tabs>
          <w:tab w:val="left" w:pos="3374"/>
        </w:tabs>
        <w:spacing w:line="360" w:lineRule="auto"/>
        <w:rPr>
          <w:rFonts w:ascii="Palatino Linotype" w:hAnsi="Palatino Linotype"/>
          <w:color w:val="000000" w:themeColor="text1"/>
          <w:lang w:val="es-MX"/>
        </w:rPr>
      </w:pPr>
    </w:p>
    <w:p w:rsidR="00685D5F" w:rsidRPr="007F0650" w:rsidRDefault="00685D5F" w:rsidP="007F0650">
      <w:pPr>
        <w:rPr>
          <w:rFonts w:ascii="Palatino Linotype" w:hAnsi="Palatino Linotype"/>
          <w:color w:val="000000" w:themeColor="text1"/>
          <w:lang w:val="es-MX"/>
        </w:rPr>
      </w:pPr>
    </w:p>
    <w:p w:rsidR="00685D5F" w:rsidRPr="007F0650" w:rsidRDefault="00685D5F" w:rsidP="007F0650">
      <w:pPr>
        <w:rPr>
          <w:rFonts w:ascii="Palatino Linotype" w:hAnsi="Palatino Linotype"/>
          <w:color w:val="000000" w:themeColor="text1"/>
          <w:lang w:val="es-MX"/>
        </w:rPr>
      </w:pPr>
    </w:p>
    <w:p w:rsidR="00685D5F" w:rsidRPr="007F0650" w:rsidRDefault="00685D5F" w:rsidP="007F0650">
      <w:pPr>
        <w:rPr>
          <w:rFonts w:ascii="Palatino Linotype" w:hAnsi="Palatino Linotype"/>
          <w:color w:val="000000" w:themeColor="text1"/>
        </w:rPr>
      </w:pPr>
    </w:p>
    <w:p w:rsidR="00474BEE" w:rsidRPr="007F0650" w:rsidRDefault="00474BEE" w:rsidP="007F0650">
      <w:pPr>
        <w:rPr>
          <w:rFonts w:ascii="Palatino Linotype" w:hAnsi="Palatino Linotype"/>
          <w:color w:val="000000" w:themeColor="text1"/>
        </w:rPr>
      </w:pPr>
    </w:p>
    <w:sectPr w:rsidR="00474BEE" w:rsidRPr="007F0650" w:rsidSect="00F26E7F">
      <w:headerReference w:type="even" r:id="rId20"/>
      <w:headerReference w:type="default" r:id="rId21"/>
      <w:footerReference w:type="default" r:id="rId22"/>
      <w:headerReference w:type="first" r:id="rId23"/>
      <w:footerReference w:type="first" r:id="rId24"/>
      <w:pgSz w:w="12240" w:h="15840"/>
      <w:pgMar w:top="2269" w:right="104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939" w:rsidRDefault="006B2939" w:rsidP="00685D5F">
      <w:r>
        <w:separator/>
      </w:r>
    </w:p>
  </w:endnote>
  <w:endnote w:type="continuationSeparator" w:id="0">
    <w:p w:rsidR="006B2939" w:rsidRDefault="006B2939" w:rsidP="0068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dica 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2017683039"/>
      <w:docPartObj>
        <w:docPartGallery w:val="Page Numbers (Bottom of Page)"/>
        <w:docPartUnique/>
      </w:docPartObj>
    </w:sdtPr>
    <w:sdtEndPr/>
    <w:sdtContent>
      <w:sdt>
        <w:sdtPr>
          <w:rPr>
            <w:sz w:val="28"/>
          </w:rPr>
          <w:id w:val="591895412"/>
          <w:docPartObj>
            <w:docPartGallery w:val="Page Numbers (Top of Page)"/>
            <w:docPartUnique/>
          </w:docPartObj>
        </w:sdtPr>
        <w:sdtEndPr/>
        <w:sdtContent>
          <w:p w:rsidR="001B508C" w:rsidRPr="00F26E7F" w:rsidRDefault="001B508C" w:rsidP="001157A7">
            <w:pPr>
              <w:pStyle w:val="Piedepgina"/>
              <w:jc w:val="right"/>
              <w:rPr>
                <w:rFonts w:ascii="Palatino Linotype" w:hAnsi="Palatino Linotype"/>
                <w:sz w:val="22"/>
              </w:rPr>
            </w:pPr>
            <w:r w:rsidRPr="00F26E7F">
              <w:rPr>
                <w:rFonts w:ascii="Palatino Linotype" w:hAnsi="Palatino Linotype"/>
                <w:sz w:val="22"/>
              </w:rPr>
              <w:t xml:space="preserve">Página </w:t>
            </w:r>
            <w:r w:rsidRPr="00F26E7F">
              <w:rPr>
                <w:rFonts w:ascii="Palatino Linotype" w:hAnsi="Palatino Linotype"/>
                <w:bCs/>
                <w:sz w:val="22"/>
              </w:rPr>
              <w:fldChar w:fldCharType="begin"/>
            </w:r>
            <w:r w:rsidRPr="00F26E7F">
              <w:rPr>
                <w:rFonts w:ascii="Palatino Linotype" w:hAnsi="Palatino Linotype"/>
                <w:bCs/>
                <w:sz w:val="22"/>
              </w:rPr>
              <w:instrText>PAGE  \* Arabic  \* MERGEFORMAT</w:instrText>
            </w:r>
            <w:r w:rsidRPr="00F26E7F">
              <w:rPr>
                <w:rFonts w:ascii="Palatino Linotype" w:hAnsi="Palatino Linotype"/>
                <w:bCs/>
                <w:sz w:val="22"/>
              </w:rPr>
              <w:fldChar w:fldCharType="separate"/>
            </w:r>
            <w:r w:rsidR="006C0645">
              <w:rPr>
                <w:rFonts w:ascii="Palatino Linotype" w:hAnsi="Palatino Linotype"/>
                <w:bCs/>
                <w:noProof/>
                <w:sz w:val="22"/>
              </w:rPr>
              <w:t>63</w:t>
            </w:r>
            <w:r w:rsidRPr="00F26E7F">
              <w:rPr>
                <w:rFonts w:ascii="Palatino Linotype" w:hAnsi="Palatino Linotype"/>
                <w:bCs/>
                <w:sz w:val="22"/>
              </w:rPr>
              <w:fldChar w:fldCharType="end"/>
            </w:r>
            <w:r w:rsidRPr="00F26E7F">
              <w:rPr>
                <w:rFonts w:ascii="Palatino Linotype" w:hAnsi="Palatino Linotype"/>
                <w:sz w:val="22"/>
              </w:rPr>
              <w:t xml:space="preserve"> de </w:t>
            </w:r>
            <w:r w:rsidRPr="00F26E7F">
              <w:rPr>
                <w:rFonts w:ascii="Palatino Linotype" w:hAnsi="Palatino Linotype"/>
                <w:bCs/>
                <w:noProof/>
                <w:sz w:val="22"/>
              </w:rPr>
              <w:fldChar w:fldCharType="begin"/>
            </w:r>
            <w:r w:rsidRPr="00F26E7F">
              <w:rPr>
                <w:rFonts w:ascii="Palatino Linotype" w:hAnsi="Palatino Linotype"/>
                <w:bCs/>
                <w:noProof/>
                <w:sz w:val="22"/>
              </w:rPr>
              <w:instrText>NUMPAGES  \* Arabic  \* MERGEFORMAT</w:instrText>
            </w:r>
            <w:r w:rsidRPr="00F26E7F">
              <w:rPr>
                <w:rFonts w:ascii="Palatino Linotype" w:hAnsi="Palatino Linotype"/>
                <w:bCs/>
                <w:noProof/>
                <w:sz w:val="22"/>
              </w:rPr>
              <w:fldChar w:fldCharType="separate"/>
            </w:r>
            <w:r w:rsidR="006C0645">
              <w:rPr>
                <w:rFonts w:ascii="Palatino Linotype" w:hAnsi="Palatino Linotype"/>
                <w:bCs/>
                <w:noProof/>
                <w:sz w:val="22"/>
              </w:rPr>
              <w:t>64</w:t>
            </w:r>
            <w:r w:rsidRPr="00F26E7F">
              <w:rPr>
                <w:rFonts w:ascii="Palatino Linotype" w:hAnsi="Palatino Linotype"/>
                <w:bCs/>
                <w:noProof/>
                <w:sz w:val="22"/>
              </w:rPr>
              <w:fldChar w:fldCharType="end"/>
            </w:r>
          </w:p>
        </w:sdtContent>
      </w:sdt>
    </w:sdtContent>
  </w:sdt>
  <w:p w:rsidR="001B508C" w:rsidRDefault="001B50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8C" w:rsidRPr="000B69FA" w:rsidRDefault="001B508C" w:rsidP="001157A7">
    <w:pPr>
      <w:pStyle w:val="Piedepgina"/>
      <w:jc w:val="right"/>
      <w:rPr>
        <w:rFonts w:ascii="Palatino Linotype" w:hAnsi="Palatino Linotype"/>
        <w:sz w:val="20"/>
      </w:rPr>
    </w:pPr>
    <w:r w:rsidRPr="00F26E7F">
      <w:rPr>
        <w:rFonts w:ascii="Palatino Linotype" w:hAnsi="Palatino Linotype"/>
        <w:sz w:val="22"/>
      </w:rPr>
      <w:t xml:space="preserve">Página </w:t>
    </w:r>
    <w:r w:rsidRPr="00F26E7F">
      <w:rPr>
        <w:rFonts w:ascii="Palatino Linotype" w:hAnsi="Palatino Linotype"/>
        <w:bCs/>
        <w:sz w:val="22"/>
      </w:rPr>
      <w:fldChar w:fldCharType="begin"/>
    </w:r>
    <w:r w:rsidRPr="00F26E7F">
      <w:rPr>
        <w:rFonts w:ascii="Palatino Linotype" w:hAnsi="Palatino Linotype"/>
        <w:bCs/>
        <w:sz w:val="22"/>
      </w:rPr>
      <w:instrText>PAGE  \* Arabic  \* MERGEFORMAT</w:instrText>
    </w:r>
    <w:r w:rsidRPr="00F26E7F">
      <w:rPr>
        <w:rFonts w:ascii="Palatino Linotype" w:hAnsi="Palatino Linotype"/>
        <w:bCs/>
        <w:sz w:val="22"/>
      </w:rPr>
      <w:fldChar w:fldCharType="separate"/>
    </w:r>
    <w:r w:rsidR="006C0645">
      <w:rPr>
        <w:rFonts w:ascii="Palatino Linotype" w:hAnsi="Palatino Linotype"/>
        <w:bCs/>
        <w:noProof/>
        <w:sz w:val="22"/>
      </w:rPr>
      <w:t>1</w:t>
    </w:r>
    <w:r w:rsidRPr="00F26E7F">
      <w:rPr>
        <w:rFonts w:ascii="Palatino Linotype" w:hAnsi="Palatino Linotype"/>
        <w:bCs/>
        <w:sz w:val="22"/>
      </w:rPr>
      <w:fldChar w:fldCharType="end"/>
    </w:r>
    <w:r w:rsidRPr="00F26E7F">
      <w:rPr>
        <w:rFonts w:ascii="Palatino Linotype" w:hAnsi="Palatino Linotype"/>
        <w:sz w:val="22"/>
      </w:rPr>
      <w:t xml:space="preserve"> de </w:t>
    </w:r>
    <w:r w:rsidRPr="00F26E7F">
      <w:rPr>
        <w:rFonts w:ascii="Palatino Linotype" w:hAnsi="Palatino Linotype"/>
        <w:bCs/>
        <w:noProof/>
        <w:sz w:val="22"/>
      </w:rPr>
      <w:fldChar w:fldCharType="begin"/>
    </w:r>
    <w:r w:rsidRPr="00F26E7F">
      <w:rPr>
        <w:rFonts w:ascii="Palatino Linotype" w:hAnsi="Palatino Linotype"/>
        <w:bCs/>
        <w:noProof/>
        <w:sz w:val="22"/>
      </w:rPr>
      <w:instrText>NUMPAGES  \* Arabic  \* MERGEFORMAT</w:instrText>
    </w:r>
    <w:r w:rsidRPr="00F26E7F">
      <w:rPr>
        <w:rFonts w:ascii="Palatino Linotype" w:hAnsi="Palatino Linotype"/>
        <w:bCs/>
        <w:noProof/>
        <w:sz w:val="22"/>
      </w:rPr>
      <w:fldChar w:fldCharType="separate"/>
    </w:r>
    <w:r w:rsidR="006C0645">
      <w:rPr>
        <w:rFonts w:ascii="Palatino Linotype" w:hAnsi="Palatino Linotype"/>
        <w:bCs/>
        <w:noProof/>
        <w:sz w:val="22"/>
      </w:rPr>
      <w:t>64</w:t>
    </w:r>
    <w:r w:rsidRPr="00F26E7F">
      <w:rPr>
        <w:rFonts w:ascii="Palatino Linotype" w:hAnsi="Palatino Linotype"/>
        <w:bCs/>
        <w:noProof/>
        <w:sz w:val="22"/>
      </w:rPr>
      <w:fldChar w:fldCharType="end"/>
    </w:r>
  </w:p>
  <w:p w:rsidR="001B508C" w:rsidRDefault="001B50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939" w:rsidRDefault="006B2939" w:rsidP="00685D5F">
      <w:r>
        <w:separator/>
      </w:r>
    </w:p>
  </w:footnote>
  <w:footnote w:type="continuationSeparator" w:id="0">
    <w:p w:rsidR="006B2939" w:rsidRDefault="006B2939" w:rsidP="00685D5F">
      <w:r>
        <w:continuationSeparator/>
      </w:r>
    </w:p>
  </w:footnote>
  <w:footnote w:id="1">
    <w:p w:rsidR="001B508C" w:rsidRDefault="001B508C"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1B508C" w:rsidRDefault="001B508C"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1B508C" w:rsidRDefault="001B508C"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1B508C" w:rsidRDefault="001B508C"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8C" w:rsidRDefault="006B293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119" w:type="dxa"/>
      <w:tblCellMar>
        <w:left w:w="70" w:type="dxa"/>
        <w:right w:w="70" w:type="dxa"/>
      </w:tblCellMar>
      <w:tblLook w:val="04A0" w:firstRow="1" w:lastRow="0" w:firstColumn="1" w:lastColumn="0" w:noHBand="0" w:noVBand="1"/>
    </w:tblPr>
    <w:tblGrid>
      <w:gridCol w:w="2976"/>
      <w:gridCol w:w="3543"/>
    </w:tblGrid>
    <w:tr w:rsidR="001B508C" w:rsidRPr="00061CF1" w:rsidTr="00F26E7F">
      <w:trPr>
        <w:trHeight w:val="227"/>
      </w:trPr>
      <w:tc>
        <w:tcPr>
          <w:tcW w:w="2976" w:type="dxa"/>
          <w:vAlign w:val="center"/>
          <w:hideMark/>
        </w:tcPr>
        <w:p w:rsidR="001B508C" w:rsidRPr="007F0650" w:rsidRDefault="001B508C" w:rsidP="007F0650">
          <w:pPr>
            <w:ind w:right="34"/>
            <w:jc w:val="right"/>
            <w:rPr>
              <w:rFonts w:ascii="Palatino Linotype" w:hAnsi="Palatino Linotype"/>
              <w:b/>
            </w:rPr>
          </w:pPr>
          <w:r w:rsidRPr="007F0650">
            <w:rPr>
              <w:rFonts w:ascii="Palatino Linotype" w:hAnsi="Palatino Linotype"/>
              <w:b/>
            </w:rPr>
            <w:t>Recurso de Revisión:</w:t>
          </w:r>
        </w:p>
      </w:tc>
      <w:tc>
        <w:tcPr>
          <w:tcW w:w="3543" w:type="dxa"/>
          <w:vAlign w:val="center"/>
          <w:hideMark/>
        </w:tcPr>
        <w:p w:rsidR="001B508C" w:rsidRPr="007F0650" w:rsidRDefault="001B508C" w:rsidP="007F0650">
          <w:pPr>
            <w:pStyle w:val="Encabezado"/>
            <w:tabs>
              <w:tab w:val="clear" w:pos="4419"/>
            </w:tabs>
            <w:ind w:right="-213"/>
            <w:rPr>
              <w:rFonts w:ascii="Palatino Linotype" w:hAnsi="Palatino Linotype" w:cs="Arial"/>
              <w:bCs/>
              <w:lang w:eastAsia="es-MX"/>
            </w:rPr>
          </w:pPr>
          <w:r w:rsidRPr="007F0650">
            <w:rPr>
              <w:rFonts w:ascii="Palatino Linotype" w:hAnsi="Palatino Linotype" w:cs="Arial"/>
              <w:bCs/>
              <w:lang w:eastAsia="es-MX"/>
            </w:rPr>
            <w:t>10453/INFOEM/IP/RR/2025</w:t>
          </w:r>
        </w:p>
      </w:tc>
    </w:tr>
    <w:tr w:rsidR="001B508C" w:rsidRPr="00061CF1" w:rsidTr="00F26E7F">
      <w:trPr>
        <w:trHeight w:val="242"/>
      </w:trPr>
      <w:tc>
        <w:tcPr>
          <w:tcW w:w="2976" w:type="dxa"/>
          <w:vAlign w:val="center"/>
          <w:hideMark/>
        </w:tcPr>
        <w:p w:rsidR="001B508C" w:rsidRPr="007F0650" w:rsidRDefault="001B508C" w:rsidP="007F0650">
          <w:pPr>
            <w:ind w:right="34"/>
            <w:jc w:val="right"/>
            <w:rPr>
              <w:rFonts w:ascii="Palatino Linotype" w:hAnsi="Palatino Linotype"/>
              <w:b/>
            </w:rPr>
          </w:pPr>
          <w:r w:rsidRPr="007F0650">
            <w:rPr>
              <w:rFonts w:ascii="Palatino Linotype" w:hAnsi="Palatino Linotype"/>
              <w:b/>
            </w:rPr>
            <w:t>Sujeto Obligado:</w:t>
          </w:r>
        </w:p>
      </w:tc>
      <w:tc>
        <w:tcPr>
          <w:tcW w:w="3543" w:type="dxa"/>
          <w:vAlign w:val="center"/>
          <w:hideMark/>
        </w:tcPr>
        <w:p w:rsidR="001B508C" w:rsidRPr="007F0650" w:rsidRDefault="001B508C" w:rsidP="007F0650">
          <w:pPr>
            <w:pStyle w:val="Encabezado"/>
            <w:tabs>
              <w:tab w:val="clear" w:pos="4419"/>
            </w:tabs>
            <w:ind w:right="-213"/>
            <w:jc w:val="both"/>
            <w:rPr>
              <w:rFonts w:ascii="Palatino Linotype" w:hAnsi="Palatino Linotype"/>
            </w:rPr>
          </w:pPr>
          <w:r w:rsidRPr="007F0650">
            <w:rPr>
              <w:rFonts w:ascii="Palatino Linotype" w:hAnsi="Palatino Linotype"/>
              <w:bCs/>
              <w:color w:val="000000"/>
            </w:rPr>
            <w:t>Ayuntamiento de Toluca</w:t>
          </w:r>
        </w:p>
      </w:tc>
    </w:tr>
    <w:tr w:rsidR="001B508C" w:rsidRPr="00061CF1" w:rsidTr="00F26E7F">
      <w:trPr>
        <w:trHeight w:val="342"/>
      </w:trPr>
      <w:tc>
        <w:tcPr>
          <w:tcW w:w="2976" w:type="dxa"/>
          <w:vAlign w:val="center"/>
          <w:hideMark/>
        </w:tcPr>
        <w:p w:rsidR="001B508C" w:rsidRPr="007F0650" w:rsidRDefault="001B508C" w:rsidP="007F0650">
          <w:pPr>
            <w:ind w:right="34"/>
            <w:jc w:val="right"/>
            <w:rPr>
              <w:rFonts w:ascii="Palatino Linotype" w:hAnsi="Palatino Linotype"/>
              <w:b/>
            </w:rPr>
          </w:pPr>
          <w:r w:rsidRPr="007F0650">
            <w:rPr>
              <w:rFonts w:ascii="Palatino Linotype" w:hAnsi="Palatino Linotype"/>
              <w:b/>
            </w:rPr>
            <w:t>Comisionada Ponente:</w:t>
          </w:r>
        </w:p>
      </w:tc>
      <w:tc>
        <w:tcPr>
          <w:tcW w:w="3543" w:type="dxa"/>
          <w:vAlign w:val="center"/>
          <w:hideMark/>
        </w:tcPr>
        <w:p w:rsidR="001B508C" w:rsidRPr="007F0650" w:rsidRDefault="001B508C" w:rsidP="007F0650">
          <w:pPr>
            <w:pStyle w:val="Encabezado"/>
            <w:tabs>
              <w:tab w:val="clear" w:pos="4419"/>
            </w:tabs>
            <w:ind w:right="-213"/>
            <w:rPr>
              <w:rFonts w:ascii="Palatino Linotype" w:hAnsi="Palatino Linotype"/>
            </w:rPr>
          </w:pPr>
          <w:r w:rsidRPr="007F0650">
            <w:rPr>
              <w:rFonts w:ascii="Palatino Linotype" w:hAnsi="Palatino Linotype"/>
            </w:rPr>
            <w:t>María del Rosario Mejía Ayala</w:t>
          </w:r>
        </w:p>
      </w:tc>
    </w:tr>
  </w:tbl>
  <w:p w:rsidR="001B508C" w:rsidRPr="00AE046A" w:rsidRDefault="006B2939" w:rsidP="001157A7">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261" w:type="dxa"/>
      <w:tblCellMar>
        <w:left w:w="70" w:type="dxa"/>
        <w:right w:w="70" w:type="dxa"/>
      </w:tblCellMar>
      <w:tblLook w:val="04A0" w:firstRow="1" w:lastRow="0" w:firstColumn="1" w:lastColumn="0" w:noHBand="0" w:noVBand="1"/>
    </w:tblPr>
    <w:tblGrid>
      <w:gridCol w:w="2977"/>
      <w:gridCol w:w="3827"/>
    </w:tblGrid>
    <w:tr w:rsidR="001B508C" w:rsidRPr="00061CF1" w:rsidTr="00F26E7F">
      <w:trPr>
        <w:trHeight w:val="227"/>
      </w:trPr>
      <w:tc>
        <w:tcPr>
          <w:tcW w:w="2977" w:type="dxa"/>
          <w:vAlign w:val="center"/>
          <w:hideMark/>
        </w:tcPr>
        <w:p w:rsidR="001B508C" w:rsidRPr="007F0650" w:rsidRDefault="001B508C" w:rsidP="007F0650">
          <w:pPr>
            <w:jc w:val="right"/>
            <w:rPr>
              <w:rFonts w:ascii="Palatino Linotype" w:hAnsi="Palatino Linotype"/>
              <w:b/>
              <w:color w:val="000000" w:themeColor="text1"/>
            </w:rPr>
          </w:pPr>
          <w:r w:rsidRPr="007F0650">
            <w:rPr>
              <w:rFonts w:ascii="Palatino Linotype" w:hAnsi="Palatino Linotype"/>
              <w:b/>
              <w:color w:val="000000" w:themeColor="text1"/>
            </w:rPr>
            <w:t>Recurso de Revisión:</w:t>
          </w:r>
        </w:p>
      </w:tc>
      <w:tc>
        <w:tcPr>
          <w:tcW w:w="3827" w:type="dxa"/>
          <w:vAlign w:val="center"/>
          <w:hideMark/>
        </w:tcPr>
        <w:p w:rsidR="001B508C" w:rsidRPr="007F0650" w:rsidRDefault="001B508C" w:rsidP="007F0650">
          <w:pPr>
            <w:pStyle w:val="Encabezado"/>
            <w:tabs>
              <w:tab w:val="clear" w:pos="4419"/>
            </w:tabs>
            <w:rPr>
              <w:rFonts w:ascii="Palatino Linotype" w:hAnsi="Palatino Linotype"/>
              <w:color w:val="000000" w:themeColor="text1"/>
            </w:rPr>
          </w:pPr>
          <w:r w:rsidRPr="007F0650">
            <w:rPr>
              <w:rFonts w:ascii="Palatino Linotype" w:hAnsi="Palatino Linotype" w:cs="Arial"/>
              <w:bCs/>
              <w:color w:val="000000" w:themeColor="text1"/>
              <w:lang w:eastAsia="es-MX"/>
            </w:rPr>
            <w:t>10453/INFOEM/IP/RR/2025</w:t>
          </w:r>
        </w:p>
      </w:tc>
    </w:tr>
    <w:tr w:rsidR="001B508C" w:rsidRPr="00061CF1" w:rsidTr="00F26E7F">
      <w:trPr>
        <w:trHeight w:val="242"/>
      </w:trPr>
      <w:tc>
        <w:tcPr>
          <w:tcW w:w="2977" w:type="dxa"/>
          <w:vAlign w:val="center"/>
          <w:hideMark/>
        </w:tcPr>
        <w:p w:rsidR="001B508C" w:rsidRPr="007F0650" w:rsidRDefault="001B508C" w:rsidP="007F0650">
          <w:pPr>
            <w:jc w:val="right"/>
            <w:rPr>
              <w:rFonts w:ascii="Palatino Linotype" w:hAnsi="Palatino Linotype"/>
              <w:b/>
              <w:color w:val="000000" w:themeColor="text1"/>
            </w:rPr>
          </w:pPr>
          <w:r w:rsidRPr="007F0650">
            <w:rPr>
              <w:rFonts w:ascii="Palatino Linotype" w:hAnsi="Palatino Linotype"/>
              <w:b/>
              <w:color w:val="000000" w:themeColor="text1"/>
            </w:rPr>
            <w:t>Recurrente:</w:t>
          </w:r>
        </w:p>
      </w:tc>
      <w:tc>
        <w:tcPr>
          <w:tcW w:w="3827" w:type="dxa"/>
          <w:hideMark/>
        </w:tcPr>
        <w:p w:rsidR="001B508C" w:rsidRPr="007F0650" w:rsidRDefault="001B508C" w:rsidP="007F0650">
          <w:pPr>
            <w:pStyle w:val="Encabezado"/>
            <w:tabs>
              <w:tab w:val="clear" w:pos="4419"/>
              <w:tab w:val="left" w:pos="521"/>
            </w:tabs>
            <w:rPr>
              <w:rFonts w:ascii="Palatino Linotype" w:hAnsi="Palatino Linotype"/>
              <w:color w:val="000000" w:themeColor="text1"/>
            </w:rPr>
          </w:pPr>
          <w:r w:rsidRPr="007F0650">
            <w:rPr>
              <w:rFonts w:ascii="Palatino Linotype" w:hAnsi="Palatino Linotype"/>
              <w:bCs/>
              <w:color w:val="000000" w:themeColor="text1"/>
            </w:rPr>
            <w:t>  </w:t>
          </w:r>
        </w:p>
      </w:tc>
    </w:tr>
    <w:tr w:rsidR="001B508C" w:rsidRPr="00061CF1" w:rsidTr="00F26E7F">
      <w:trPr>
        <w:trHeight w:val="342"/>
      </w:trPr>
      <w:tc>
        <w:tcPr>
          <w:tcW w:w="2977" w:type="dxa"/>
          <w:vAlign w:val="center"/>
        </w:tcPr>
        <w:p w:rsidR="001B508C" w:rsidRPr="007F0650" w:rsidRDefault="001B508C" w:rsidP="007F0650">
          <w:pPr>
            <w:jc w:val="right"/>
            <w:rPr>
              <w:rFonts w:ascii="Palatino Linotype" w:hAnsi="Palatino Linotype"/>
              <w:b/>
              <w:color w:val="000000" w:themeColor="text1"/>
            </w:rPr>
          </w:pPr>
          <w:r w:rsidRPr="007F0650">
            <w:rPr>
              <w:rFonts w:ascii="Palatino Linotype" w:hAnsi="Palatino Linotype"/>
              <w:b/>
              <w:color w:val="000000" w:themeColor="text1"/>
            </w:rPr>
            <w:t>Sujeto Obligado:</w:t>
          </w:r>
        </w:p>
      </w:tc>
      <w:tc>
        <w:tcPr>
          <w:tcW w:w="3827" w:type="dxa"/>
          <w:vAlign w:val="center"/>
        </w:tcPr>
        <w:p w:rsidR="001B508C" w:rsidRPr="007F0650" w:rsidRDefault="001B508C" w:rsidP="007F0650">
          <w:pPr>
            <w:pStyle w:val="Encabezado"/>
            <w:tabs>
              <w:tab w:val="clear" w:pos="4419"/>
            </w:tabs>
            <w:jc w:val="both"/>
            <w:rPr>
              <w:rFonts w:ascii="Palatino Linotype" w:hAnsi="Palatino Linotype"/>
              <w:color w:val="000000" w:themeColor="text1"/>
            </w:rPr>
          </w:pPr>
          <w:r w:rsidRPr="007F0650">
            <w:rPr>
              <w:rFonts w:ascii="Palatino Linotype" w:hAnsi="Palatino Linotype"/>
              <w:bCs/>
              <w:color w:val="000000" w:themeColor="text1"/>
            </w:rPr>
            <w:t>Ayuntamiento de Toluca</w:t>
          </w:r>
        </w:p>
      </w:tc>
    </w:tr>
    <w:tr w:rsidR="001B508C" w:rsidRPr="00061CF1" w:rsidTr="00F26E7F">
      <w:trPr>
        <w:trHeight w:val="342"/>
      </w:trPr>
      <w:tc>
        <w:tcPr>
          <w:tcW w:w="2977" w:type="dxa"/>
          <w:vAlign w:val="center"/>
        </w:tcPr>
        <w:p w:rsidR="001B508C" w:rsidRPr="007F0650" w:rsidRDefault="001B508C" w:rsidP="007F0650">
          <w:pPr>
            <w:jc w:val="right"/>
            <w:rPr>
              <w:rFonts w:ascii="Palatino Linotype" w:hAnsi="Palatino Linotype"/>
              <w:b/>
              <w:color w:val="000000" w:themeColor="text1"/>
            </w:rPr>
          </w:pPr>
          <w:r w:rsidRPr="007F0650">
            <w:rPr>
              <w:rFonts w:ascii="Palatino Linotype" w:hAnsi="Palatino Linotype"/>
              <w:b/>
              <w:color w:val="000000" w:themeColor="text1"/>
            </w:rPr>
            <w:t>Comisionada Ponente:</w:t>
          </w:r>
        </w:p>
      </w:tc>
      <w:tc>
        <w:tcPr>
          <w:tcW w:w="3827" w:type="dxa"/>
          <w:vAlign w:val="center"/>
        </w:tcPr>
        <w:p w:rsidR="001B508C" w:rsidRPr="007F0650" w:rsidRDefault="001B508C" w:rsidP="007F0650">
          <w:pPr>
            <w:pStyle w:val="Encabezado"/>
            <w:tabs>
              <w:tab w:val="clear" w:pos="4419"/>
            </w:tabs>
            <w:rPr>
              <w:rFonts w:ascii="Palatino Linotype" w:hAnsi="Palatino Linotype"/>
              <w:color w:val="000000" w:themeColor="text1"/>
            </w:rPr>
          </w:pPr>
          <w:r w:rsidRPr="007F0650">
            <w:rPr>
              <w:rFonts w:ascii="Palatino Linotype" w:hAnsi="Palatino Linotype"/>
              <w:color w:val="000000" w:themeColor="text1"/>
            </w:rPr>
            <w:t>María del Rosario Mejía Ayala</w:t>
          </w:r>
        </w:p>
      </w:tc>
    </w:tr>
  </w:tbl>
  <w:p w:rsidR="001B508C" w:rsidRPr="00C222C0" w:rsidRDefault="006B2939">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91B"/>
    <w:multiLevelType w:val="multilevel"/>
    <w:tmpl w:val="246C9CA0"/>
    <w:lvl w:ilvl="0">
      <w:start w:val="1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884BEA"/>
    <w:multiLevelType w:val="hybridMultilevel"/>
    <w:tmpl w:val="A5CE3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52FC3"/>
    <w:multiLevelType w:val="multilevel"/>
    <w:tmpl w:val="0F28AC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216A6"/>
    <w:multiLevelType w:val="multilevel"/>
    <w:tmpl w:val="1B46B0D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1C6DF4"/>
    <w:multiLevelType w:val="hybridMultilevel"/>
    <w:tmpl w:val="84180E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282C6975"/>
    <w:multiLevelType w:val="hybridMultilevel"/>
    <w:tmpl w:val="3D0072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C5CA6F88">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D0068A"/>
    <w:multiLevelType w:val="hybridMultilevel"/>
    <w:tmpl w:val="D34A7996"/>
    <w:lvl w:ilvl="0" w:tplc="40CA1170">
      <w:start w:val="19"/>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219CB6FC">
      <w:start w:val="1"/>
      <w:numFmt w:val="upperRoman"/>
      <w:lvlText w:val="%3."/>
      <w:lvlJc w:val="left"/>
      <w:pPr>
        <w:ind w:left="2340" w:hanging="360"/>
      </w:pPr>
      <w:rPr>
        <w:rFonts w:ascii="Palatino Linotype" w:eastAsia="Palatino Linotype" w:hAnsi="Palatino Linotype" w:cs="Palatino Linotype" w:hint="default"/>
        <w:b w:val="0"/>
        <w:bCs w:val="0"/>
        <w:i/>
        <w:iCs/>
        <w:color w:val="auto"/>
        <w:spacing w:val="0"/>
        <w:w w:val="99"/>
        <w:sz w:val="20"/>
        <w:szCs w:val="20"/>
        <w:lang w:val="es-ES" w:eastAsia="en-US" w:bidi="ar-SA"/>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B71E6F"/>
    <w:multiLevelType w:val="multilevel"/>
    <w:tmpl w:val="526A3F10"/>
    <w:lvl w:ilvl="0">
      <w:start w:val="52"/>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4317490"/>
    <w:multiLevelType w:val="hybridMultilevel"/>
    <w:tmpl w:val="069494CC"/>
    <w:lvl w:ilvl="0" w:tplc="C95EC5E2">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1B0BF6"/>
    <w:multiLevelType w:val="multilevel"/>
    <w:tmpl w:val="F960A50E"/>
    <w:lvl w:ilvl="0">
      <w:start w:val="7"/>
      <w:numFmt w:val="bullet"/>
      <w:lvlText w:val="●"/>
      <w:lvlJc w:val="left"/>
      <w:pPr>
        <w:ind w:left="720" w:hanging="360"/>
      </w:pPr>
      <w:rPr>
        <w:rFonts w:ascii="Noto Sans Symbols" w:eastAsia="Noto Sans Symbols" w:hAnsi="Noto Sans Symbols" w:cs="Noto Sans Symbols"/>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5C5243"/>
    <w:multiLevelType w:val="multilevel"/>
    <w:tmpl w:val="21809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AE11EE"/>
    <w:multiLevelType w:val="multilevel"/>
    <w:tmpl w:val="1BCCDE5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F1339F"/>
    <w:multiLevelType w:val="hybridMultilevel"/>
    <w:tmpl w:val="559A80B0"/>
    <w:lvl w:ilvl="0" w:tplc="CD8E4F7C">
      <w:start w:val="58"/>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C53028"/>
    <w:multiLevelType w:val="multilevel"/>
    <w:tmpl w:val="344829E4"/>
    <w:lvl w:ilvl="0">
      <w:start w:val="1"/>
      <w:numFmt w:val="upperRoman"/>
      <w:lvlText w:val="%1."/>
      <w:lvlJc w:val="left"/>
      <w:pPr>
        <w:ind w:left="3960" w:hanging="72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7" w15:restartNumberingAfterBreak="0">
    <w:nsid w:val="6C6F2BCF"/>
    <w:multiLevelType w:val="multilevel"/>
    <w:tmpl w:val="731A34E0"/>
    <w:lvl w:ilvl="0">
      <w:start w:val="47"/>
      <w:numFmt w:val="decimal"/>
      <w:lvlText w:val="%1."/>
      <w:lvlJc w:val="left"/>
      <w:pPr>
        <w:ind w:left="360" w:hanging="360"/>
      </w:pPr>
      <w:rPr>
        <w:rFonts w:hint="default"/>
        <w:b/>
        <w:i w:val="0"/>
        <w:color w:val="000000"/>
        <w:sz w:val="24"/>
        <w:szCs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F8A5C7A"/>
    <w:multiLevelType w:val="multilevel"/>
    <w:tmpl w:val="2F6C9EE2"/>
    <w:lvl w:ilvl="0">
      <w:start w:val="46"/>
      <w:numFmt w:val="decimal"/>
      <w:lvlText w:val="%1."/>
      <w:lvlJc w:val="left"/>
      <w:pPr>
        <w:ind w:left="1495" w:hanging="360"/>
      </w:pPr>
      <w:rPr>
        <w:rFonts w:ascii="Palatino Linotype" w:eastAsia="Palatino Linotype" w:hAnsi="Palatino Linotype" w:cs="Palatino Linotype" w:hint="default"/>
        <w:b/>
        <w:i w:val="0"/>
        <w:strike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
  </w:num>
  <w:num w:numId="3">
    <w:abstractNumId w:val="3"/>
  </w:num>
  <w:num w:numId="4">
    <w:abstractNumId w:val="5"/>
  </w:num>
  <w:num w:numId="5">
    <w:abstractNumId w:val="12"/>
  </w:num>
  <w:num w:numId="6">
    <w:abstractNumId w:val="1"/>
  </w:num>
  <w:num w:numId="7">
    <w:abstractNumId w:val="0"/>
  </w:num>
  <w:num w:numId="8">
    <w:abstractNumId w:val="8"/>
  </w:num>
  <w:num w:numId="9">
    <w:abstractNumId w:val="11"/>
  </w:num>
  <w:num w:numId="10">
    <w:abstractNumId w:val="18"/>
  </w:num>
  <w:num w:numId="11">
    <w:abstractNumId w:val="17"/>
  </w:num>
  <w:num w:numId="12">
    <w:abstractNumId w:val="7"/>
  </w:num>
  <w:num w:numId="13">
    <w:abstractNumId w:val="16"/>
  </w:num>
  <w:num w:numId="14">
    <w:abstractNumId w:val="9"/>
  </w:num>
  <w:num w:numId="15">
    <w:abstractNumId w:val="20"/>
  </w:num>
  <w:num w:numId="16">
    <w:abstractNumId w:val="6"/>
  </w:num>
  <w:num w:numId="17">
    <w:abstractNumId w:val="19"/>
  </w:num>
  <w:num w:numId="18">
    <w:abstractNumId w:val="15"/>
  </w:num>
  <w:num w:numId="19">
    <w:abstractNumId w:val="13"/>
  </w:num>
  <w:num w:numId="20">
    <w:abstractNumId w:val="4"/>
  </w:num>
  <w:num w:numId="2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D5F"/>
    <w:rsid w:val="000259AF"/>
    <w:rsid w:val="00046A1D"/>
    <w:rsid w:val="00057471"/>
    <w:rsid w:val="00082283"/>
    <w:rsid w:val="00087924"/>
    <w:rsid w:val="000A7ABF"/>
    <w:rsid w:val="000D3123"/>
    <w:rsid w:val="000D4A3F"/>
    <w:rsid w:val="00104F61"/>
    <w:rsid w:val="001157A7"/>
    <w:rsid w:val="0012261B"/>
    <w:rsid w:val="001335FA"/>
    <w:rsid w:val="0015121F"/>
    <w:rsid w:val="001763DC"/>
    <w:rsid w:val="001867E0"/>
    <w:rsid w:val="001B05E1"/>
    <w:rsid w:val="001B508C"/>
    <w:rsid w:val="001B5B2F"/>
    <w:rsid w:val="001B759D"/>
    <w:rsid w:val="001E2962"/>
    <w:rsid w:val="00227A18"/>
    <w:rsid w:val="00233167"/>
    <w:rsid w:val="002361E9"/>
    <w:rsid w:val="002512F0"/>
    <w:rsid w:val="00253465"/>
    <w:rsid w:val="00257582"/>
    <w:rsid w:val="0026037B"/>
    <w:rsid w:val="00273C1B"/>
    <w:rsid w:val="002940E4"/>
    <w:rsid w:val="002A4BF2"/>
    <w:rsid w:val="002A5FD0"/>
    <w:rsid w:val="002C5318"/>
    <w:rsid w:val="002C5E93"/>
    <w:rsid w:val="002D3517"/>
    <w:rsid w:val="00314F72"/>
    <w:rsid w:val="00320241"/>
    <w:rsid w:val="00326A6D"/>
    <w:rsid w:val="00351DBF"/>
    <w:rsid w:val="003606C2"/>
    <w:rsid w:val="003669D1"/>
    <w:rsid w:val="00381726"/>
    <w:rsid w:val="00381FF9"/>
    <w:rsid w:val="003852BE"/>
    <w:rsid w:val="00395D04"/>
    <w:rsid w:val="003B3562"/>
    <w:rsid w:val="003D785D"/>
    <w:rsid w:val="00405303"/>
    <w:rsid w:val="00407A3A"/>
    <w:rsid w:val="00407FCC"/>
    <w:rsid w:val="00411587"/>
    <w:rsid w:val="0044666B"/>
    <w:rsid w:val="00452C7F"/>
    <w:rsid w:val="00457BAE"/>
    <w:rsid w:val="00473826"/>
    <w:rsid w:val="00474BEE"/>
    <w:rsid w:val="00483C15"/>
    <w:rsid w:val="00490A0E"/>
    <w:rsid w:val="004A159E"/>
    <w:rsid w:val="004C0B8B"/>
    <w:rsid w:val="004D3A51"/>
    <w:rsid w:val="004D7FDF"/>
    <w:rsid w:val="004F3297"/>
    <w:rsid w:val="00525732"/>
    <w:rsid w:val="00532E4B"/>
    <w:rsid w:val="00535EF5"/>
    <w:rsid w:val="00552BB1"/>
    <w:rsid w:val="00570D6F"/>
    <w:rsid w:val="00573EF8"/>
    <w:rsid w:val="00580899"/>
    <w:rsid w:val="00584AFB"/>
    <w:rsid w:val="005861B1"/>
    <w:rsid w:val="005A1010"/>
    <w:rsid w:val="005B001A"/>
    <w:rsid w:val="005D5391"/>
    <w:rsid w:val="005E514A"/>
    <w:rsid w:val="00610697"/>
    <w:rsid w:val="00612A0B"/>
    <w:rsid w:val="006337F6"/>
    <w:rsid w:val="00637E65"/>
    <w:rsid w:val="006472D6"/>
    <w:rsid w:val="0065742A"/>
    <w:rsid w:val="00660C35"/>
    <w:rsid w:val="00661C4E"/>
    <w:rsid w:val="006729CF"/>
    <w:rsid w:val="00675F2A"/>
    <w:rsid w:val="00685D5F"/>
    <w:rsid w:val="00686904"/>
    <w:rsid w:val="00694263"/>
    <w:rsid w:val="0069595D"/>
    <w:rsid w:val="00697DD3"/>
    <w:rsid w:val="006B2939"/>
    <w:rsid w:val="006C0645"/>
    <w:rsid w:val="006C4CF7"/>
    <w:rsid w:val="006D13BB"/>
    <w:rsid w:val="006D2E80"/>
    <w:rsid w:val="006E16E8"/>
    <w:rsid w:val="006E73A1"/>
    <w:rsid w:val="006F29FB"/>
    <w:rsid w:val="006F6067"/>
    <w:rsid w:val="00707545"/>
    <w:rsid w:val="00710781"/>
    <w:rsid w:val="00712EA7"/>
    <w:rsid w:val="007379BF"/>
    <w:rsid w:val="00762521"/>
    <w:rsid w:val="00786703"/>
    <w:rsid w:val="0079388B"/>
    <w:rsid w:val="007A3284"/>
    <w:rsid w:val="007B26C3"/>
    <w:rsid w:val="007C190E"/>
    <w:rsid w:val="007C3ED2"/>
    <w:rsid w:val="007D3C60"/>
    <w:rsid w:val="007F0650"/>
    <w:rsid w:val="007F71AD"/>
    <w:rsid w:val="008238D8"/>
    <w:rsid w:val="00826555"/>
    <w:rsid w:val="0083060C"/>
    <w:rsid w:val="00836A66"/>
    <w:rsid w:val="00845AE9"/>
    <w:rsid w:val="008478F1"/>
    <w:rsid w:val="00884328"/>
    <w:rsid w:val="00890EFB"/>
    <w:rsid w:val="00892917"/>
    <w:rsid w:val="00892A06"/>
    <w:rsid w:val="00896CA8"/>
    <w:rsid w:val="008E0092"/>
    <w:rsid w:val="008E5C62"/>
    <w:rsid w:val="00910287"/>
    <w:rsid w:val="00910330"/>
    <w:rsid w:val="009754A7"/>
    <w:rsid w:val="00981622"/>
    <w:rsid w:val="009D2439"/>
    <w:rsid w:val="009D2BA4"/>
    <w:rsid w:val="009D2FEB"/>
    <w:rsid w:val="009E42C5"/>
    <w:rsid w:val="00A00FA8"/>
    <w:rsid w:val="00A07284"/>
    <w:rsid w:val="00A07871"/>
    <w:rsid w:val="00A31273"/>
    <w:rsid w:val="00A436C6"/>
    <w:rsid w:val="00A54C31"/>
    <w:rsid w:val="00A7373F"/>
    <w:rsid w:val="00AC1E67"/>
    <w:rsid w:val="00B169B5"/>
    <w:rsid w:val="00B46083"/>
    <w:rsid w:val="00B46DD6"/>
    <w:rsid w:val="00B477AB"/>
    <w:rsid w:val="00B63A76"/>
    <w:rsid w:val="00B64DEC"/>
    <w:rsid w:val="00B66367"/>
    <w:rsid w:val="00B72C41"/>
    <w:rsid w:val="00B77939"/>
    <w:rsid w:val="00BA6217"/>
    <w:rsid w:val="00BD5BCE"/>
    <w:rsid w:val="00BE6C29"/>
    <w:rsid w:val="00BF4813"/>
    <w:rsid w:val="00C407F8"/>
    <w:rsid w:val="00C4661A"/>
    <w:rsid w:val="00C62E1B"/>
    <w:rsid w:val="00C75E33"/>
    <w:rsid w:val="00C94A7D"/>
    <w:rsid w:val="00CB1D92"/>
    <w:rsid w:val="00CD5BCA"/>
    <w:rsid w:val="00CD759E"/>
    <w:rsid w:val="00CE3628"/>
    <w:rsid w:val="00D40DA0"/>
    <w:rsid w:val="00D45FD4"/>
    <w:rsid w:val="00D6103D"/>
    <w:rsid w:val="00D65A05"/>
    <w:rsid w:val="00D92A6E"/>
    <w:rsid w:val="00DA17D1"/>
    <w:rsid w:val="00DA45C1"/>
    <w:rsid w:val="00DD3798"/>
    <w:rsid w:val="00DF58E5"/>
    <w:rsid w:val="00E0725E"/>
    <w:rsid w:val="00E14EDA"/>
    <w:rsid w:val="00E536D3"/>
    <w:rsid w:val="00E56537"/>
    <w:rsid w:val="00E62193"/>
    <w:rsid w:val="00E6479F"/>
    <w:rsid w:val="00E73AAB"/>
    <w:rsid w:val="00E874D6"/>
    <w:rsid w:val="00E95D88"/>
    <w:rsid w:val="00EA2D4C"/>
    <w:rsid w:val="00EC6129"/>
    <w:rsid w:val="00EE00F1"/>
    <w:rsid w:val="00EE4BA8"/>
    <w:rsid w:val="00EE552F"/>
    <w:rsid w:val="00F013C1"/>
    <w:rsid w:val="00F033B3"/>
    <w:rsid w:val="00F1169F"/>
    <w:rsid w:val="00F26E7F"/>
    <w:rsid w:val="00F54C32"/>
    <w:rsid w:val="00F904BF"/>
    <w:rsid w:val="00FA0FFB"/>
    <w:rsid w:val="00FA2040"/>
    <w:rsid w:val="00FC52BF"/>
    <w:rsid w:val="00FC6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F45654A-59CE-411D-B53C-F618F258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D5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85D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85D5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5D5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85D5F"/>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85D5F"/>
    <w:pPr>
      <w:tabs>
        <w:tab w:val="center" w:pos="4419"/>
        <w:tab w:val="right" w:pos="8838"/>
      </w:tabs>
    </w:pPr>
  </w:style>
  <w:style w:type="character" w:customStyle="1" w:styleId="EncabezadoCar">
    <w:name w:val="Encabezado Car"/>
    <w:basedOn w:val="Fuentedeprrafopredeter"/>
    <w:link w:val="Encabezado"/>
    <w:uiPriority w:val="99"/>
    <w:rsid w:val="00685D5F"/>
    <w:rPr>
      <w:rFonts w:eastAsiaTheme="minorEastAsia"/>
      <w:sz w:val="24"/>
      <w:szCs w:val="24"/>
      <w:lang w:val="es-ES_tradnl" w:eastAsia="es-ES"/>
    </w:rPr>
  </w:style>
  <w:style w:type="paragraph" w:styleId="Piedepgina">
    <w:name w:val="footer"/>
    <w:basedOn w:val="Normal"/>
    <w:link w:val="PiedepginaCar"/>
    <w:uiPriority w:val="99"/>
    <w:unhideWhenUsed/>
    <w:rsid w:val="00685D5F"/>
    <w:pPr>
      <w:tabs>
        <w:tab w:val="center" w:pos="4419"/>
        <w:tab w:val="right" w:pos="8838"/>
      </w:tabs>
    </w:pPr>
  </w:style>
  <w:style w:type="character" w:customStyle="1" w:styleId="PiedepginaCar">
    <w:name w:val="Pie de página Car"/>
    <w:basedOn w:val="Fuentedeprrafopredeter"/>
    <w:link w:val="Piedepgina"/>
    <w:uiPriority w:val="99"/>
    <w:rsid w:val="00685D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5D5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5D5F"/>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685D5F"/>
    <w:rPr>
      <w:color w:val="0563C1" w:themeColor="hyperlink"/>
      <w:u w:val="single"/>
    </w:rPr>
  </w:style>
  <w:style w:type="table" w:styleId="Tablanormal1">
    <w:name w:val="Plain Table 1"/>
    <w:basedOn w:val="Tablanormal"/>
    <w:uiPriority w:val="41"/>
    <w:rsid w:val="00685D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2">
    <w:name w:val="A2"/>
    <w:uiPriority w:val="99"/>
    <w:rsid w:val="002C5318"/>
    <w:rPr>
      <w:rFonts w:cs="Modica Black"/>
      <w:color w:val="000000"/>
      <w:sz w:val="20"/>
      <w:szCs w:val="20"/>
    </w:rPr>
  </w:style>
  <w:style w:type="paragraph" w:customStyle="1" w:styleId="Pa2">
    <w:name w:val="Pa2"/>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Pa5">
    <w:name w:val="Pa5"/>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Default">
    <w:name w:val="Default"/>
    <w:rsid w:val="00525732"/>
    <w:pPr>
      <w:autoSpaceDE w:val="0"/>
      <w:autoSpaceDN w:val="0"/>
      <w:adjustRightInd w:val="0"/>
      <w:spacing w:after="0" w:line="240" w:lineRule="auto"/>
    </w:pPr>
    <w:rPr>
      <w:rFonts w:ascii="Bookman Old Style" w:hAnsi="Bookman Old Style" w:cs="Bookman Old Style"/>
      <w:color w:val="000000"/>
      <w:sz w:val="24"/>
      <w:szCs w:val="24"/>
    </w:rPr>
  </w:style>
  <w:style w:type="paragraph" w:styleId="Sinespaciado">
    <w:name w:val="No Spacing"/>
    <w:aliases w:val="Francesa,INAI"/>
    <w:link w:val="SinespaciadoCar"/>
    <w:uiPriority w:val="1"/>
    <w:qFormat/>
    <w:rsid w:val="00845AE9"/>
    <w:pPr>
      <w:spacing w:after="0" w:line="240" w:lineRule="auto"/>
    </w:pPr>
  </w:style>
  <w:style w:type="character" w:customStyle="1" w:styleId="SinespaciadoCar">
    <w:name w:val="Sin espaciado Car"/>
    <w:aliases w:val="Francesa Car,INAI Car"/>
    <w:link w:val="Sinespaciado"/>
    <w:uiPriority w:val="1"/>
    <w:locked/>
    <w:rsid w:val="00845AE9"/>
  </w:style>
  <w:style w:type="character" w:customStyle="1" w:styleId="gmail-il">
    <w:name w:val="gmail-il"/>
    <w:basedOn w:val="Fuentedeprrafopredeter"/>
    <w:rsid w:val="00D45FD4"/>
  </w:style>
  <w:style w:type="paragraph" w:styleId="NormalWeb">
    <w:name w:val="Normal (Web)"/>
    <w:basedOn w:val="Normal"/>
    <w:uiPriority w:val="99"/>
    <w:unhideWhenUsed/>
    <w:rsid w:val="00D45FD4"/>
    <w:pPr>
      <w:spacing w:before="100" w:beforeAutospacing="1" w:after="100" w:afterAutospacing="1"/>
    </w:pPr>
    <w:rPr>
      <w:rFonts w:ascii="Times New Roman" w:eastAsia="Times New Roman" w:hAnsi="Times New Roman" w:cs="Times New Roman"/>
      <w:lang w:val="es-MX" w:eastAsia="es-MX"/>
    </w:rPr>
  </w:style>
  <w:style w:type="character" w:customStyle="1" w:styleId="object">
    <w:name w:val="object"/>
    <w:basedOn w:val="Fuentedeprrafopredeter"/>
    <w:rsid w:val="00D45FD4"/>
  </w:style>
  <w:style w:type="character" w:styleId="Hipervnculovisitado">
    <w:name w:val="FollowedHyperlink"/>
    <w:basedOn w:val="Fuentedeprrafopredeter"/>
    <w:uiPriority w:val="99"/>
    <w:semiHidden/>
    <w:unhideWhenUsed/>
    <w:rsid w:val="00EE552F"/>
    <w:rPr>
      <w:color w:val="954F72" w:themeColor="followedHyperlink"/>
      <w:u w:val="single"/>
    </w:rPr>
  </w:style>
  <w:style w:type="table" w:styleId="Tablaconcuadrcula">
    <w:name w:val="Table Grid"/>
    <w:basedOn w:val="Tablanormal"/>
    <w:uiPriority w:val="39"/>
    <w:rsid w:val="007C3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407F8"/>
    <w:rPr>
      <w:b/>
      <w:bCs/>
    </w:rPr>
  </w:style>
  <w:style w:type="paragraph" w:styleId="Sangradetextonormal">
    <w:name w:val="Body Text Indent"/>
    <w:basedOn w:val="Normal"/>
    <w:link w:val="SangradetextonormalCar"/>
    <w:uiPriority w:val="99"/>
    <w:unhideWhenUsed/>
    <w:rsid w:val="00082283"/>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basedOn w:val="Fuentedeprrafopredeter"/>
    <w:link w:val="Sangradetextonormal"/>
    <w:uiPriority w:val="99"/>
    <w:rsid w:val="00082283"/>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08228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82283"/>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490A0E"/>
    <w:rPr>
      <w:sz w:val="20"/>
      <w:szCs w:val="20"/>
    </w:rPr>
  </w:style>
  <w:style w:type="character" w:customStyle="1" w:styleId="TextonotapieCar">
    <w:name w:val="Texto nota pie Car"/>
    <w:basedOn w:val="Fuentedeprrafopredeter"/>
    <w:link w:val="Textonotapie"/>
    <w:uiPriority w:val="99"/>
    <w:semiHidden/>
    <w:rsid w:val="00490A0E"/>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490A0E"/>
    <w:rPr>
      <w:vertAlign w:val="superscript"/>
    </w:rPr>
  </w:style>
  <w:style w:type="paragraph" w:styleId="Listaconvietas">
    <w:name w:val="List Bullet"/>
    <w:basedOn w:val="Normal"/>
    <w:uiPriority w:val="99"/>
    <w:unhideWhenUsed/>
    <w:rsid w:val="005D5391"/>
    <w:pPr>
      <w:numPr>
        <w:numId w:val="19"/>
      </w:numPr>
      <w:contextualSpacing/>
    </w:pPr>
    <w:rPr>
      <w:rFonts w:ascii="Times New Roman" w:eastAsia="Times New Roman" w:hAnsi="Times New Roman" w:cs="Times New Roman"/>
      <w:lang w:val="es-ES" w:eastAsia="es-MX"/>
    </w:rPr>
  </w:style>
  <w:style w:type="table" w:styleId="Tablanormal4">
    <w:name w:val="Plain Table 4"/>
    <w:basedOn w:val="Tablanormal"/>
    <w:uiPriority w:val="44"/>
    <w:rsid w:val="001B50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612">
      <w:bodyDiv w:val="1"/>
      <w:marLeft w:val="0"/>
      <w:marRight w:val="0"/>
      <w:marTop w:val="0"/>
      <w:marBottom w:val="0"/>
      <w:divBdr>
        <w:top w:val="none" w:sz="0" w:space="0" w:color="auto"/>
        <w:left w:val="none" w:sz="0" w:space="0" w:color="auto"/>
        <w:bottom w:val="none" w:sz="0" w:space="0" w:color="auto"/>
        <w:right w:val="none" w:sz="0" w:space="0" w:color="auto"/>
      </w:divBdr>
    </w:div>
    <w:div w:id="46533727">
      <w:bodyDiv w:val="1"/>
      <w:marLeft w:val="0"/>
      <w:marRight w:val="0"/>
      <w:marTop w:val="0"/>
      <w:marBottom w:val="0"/>
      <w:divBdr>
        <w:top w:val="none" w:sz="0" w:space="0" w:color="auto"/>
        <w:left w:val="none" w:sz="0" w:space="0" w:color="auto"/>
        <w:bottom w:val="none" w:sz="0" w:space="0" w:color="auto"/>
        <w:right w:val="none" w:sz="0" w:space="0" w:color="auto"/>
      </w:divBdr>
    </w:div>
    <w:div w:id="455418214">
      <w:bodyDiv w:val="1"/>
      <w:marLeft w:val="0"/>
      <w:marRight w:val="0"/>
      <w:marTop w:val="0"/>
      <w:marBottom w:val="0"/>
      <w:divBdr>
        <w:top w:val="none" w:sz="0" w:space="0" w:color="auto"/>
        <w:left w:val="none" w:sz="0" w:space="0" w:color="auto"/>
        <w:bottom w:val="none" w:sz="0" w:space="0" w:color="auto"/>
        <w:right w:val="none" w:sz="0" w:space="0" w:color="auto"/>
      </w:divBdr>
    </w:div>
    <w:div w:id="871114374">
      <w:bodyDiv w:val="1"/>
      <w:marLeft w:val="0"/>
      <w:marRight w:val="0"/>
      <w:marTop w:val="0"/>
      <w:marBottom w:val="0"/>
      <w:divBdr>
        <w:top w:val="none" w:sz="0" w:space="0" w:color="auto"/>
        <w:left w:val="none" w:sz="0" w:space="0" w:color="auto"/>
        <w:bottom w:val="none" w:sz="0" w:space="0" w:color="auto"/>
        <w:right w:val="none" w:sz="0" w:space="0" w:color="auto"/>
      </w:divBdr>
    </w:div>
    <w:div w:id="957027862">
      <w:bodyDiv w:val="1"/>
      <w:marLeft w:val="0"/>
      <w:marRight w:val="0"/>
      <w:marTop w:val="0"/>
      <w:marBottom w:val="0"/>
      <w:divBdr>
        <w:top w:val="none" w:sz="0" w:space="0" w:color="auto"/>
        <w:left w:val="none" w:sz="0" w:space="0" w:color="auto"/>
        <w:bottom w:val="none" w:sz="0" w:space="0" w:color="auto"/>
        <w:right w:val="none" w:sz="0" w:space="0" w:color="auto"/>
      </w:divBdr>
    </w:div>
    <w:div w:id="1020426625">
      <w:bodyDiv w:val="1"/>
      <w:marLeft w:val="0"/>
      <w:marRight w:val="0"/>
      <w:marTop w:val="0"/>
      <w:marBottom w:val="0"/>
      <w:divBdr>
        <w:top w:val="none" w:sz="0" w:space="0" w:color="auto"/>
        <w:left w:val="none" w:sz="0" w:space="0" w:color="auto"/>
        <w:bottom w:val="none" w:sz="0" w:space="0" w:color="auto"/>
        <w:right w:val="none" w:sz="0" w:space="0" w:color="auto"/>
      </w:divBdr>
    </w:div>
    <w:div w:id="1060788712">
      <w:bodyDiv w:val="1"/>
      <w:marLeft w:val="0"/>
      <w:marRight w:val="0"/>
      <w:marTop w:val="0"/>
      <w:marBottom w:val="0"/>
      <w:divBdr>
        <w:top w:val="none" w:sz="0" w:space="0" w:color="auto"/>
        <w:left w:val="none" w:sz="0" w:space="0" w:color="auto"/>
        <w:bottom w:val="none" w:sz="0" w:space="0" w:color="auto"/>
        <w:right w:val="none" w:sz="0" w:space="0" w:color="auto"/>
      </w:divBdr>
    </w:div>
    <w:div w:id="1719358615">
      <w:bodyDiv w:val="1"/>
      <w:marLeft w:val="0"/>
      <w:marRight w:val="0"/>
      <w:marTop w:val="0"/>
      <w:marBottom w:val="0"/>
      <w:divBdr>
        <w:top w:val="none" w:sz="0" w:space="0" w:color="auto"/>
        <w:left w:val="none" w:sz="0" w:space="0" w:color="auto"/>
        <w:bottom w:val="none" w:sz="0" w:space="0" w:color="auto"/>
        <w:right w:val="none" w:sz="0" w:space="0" w:color="auto"/>
      </w:divBdr>
    </w:div>
    <w:div w:id="19660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omawww.sat.gob.mx/tramitesyservicios/paginas/documentos/anexo20_2022.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domex.quadratin.com.mx/aclara-ricardo-moreno-vacaciones-europa-credito/"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36E8E-2C5D-463E-A719-16137353F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64</Pages>
  <Words>16076</Words>
  <Characters>88423</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2026-01-16T16:29:00Z</cp:lastPrinted>
  <dcterms:created xsi:type="dcterms:W3CDTF">2025-12-17T22:53:00Z</dcterms:created>
  <dcterms:modified xsi:type="dcterms:W3CDTF">2026-01-29T22:51:00Z</dcterms:modified>
</cp:coreProperties>
</file>