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EB4" w:rsidRPr="00862CD4" w:rsidRDefault="00323F15" w:rsidP="001F15C1">
      <w:pPr>
        <w:tabs>
          <w:tab w:val="left" w:pos="0"/>
        </w:tabs>
        <w:spacing w:line="360" w:lineRule="auto"/>
        <w:jc w:val="both"/>
        <w:rPr>
          <w:rFonts w:ascii="Palatino Linotype" w:eastAsia="Palatino Linotype" w:hAnsi="Palatino Linotype" w:cs="Palatino Linotype"/>
        </w:rPr>
      </w:pPr>
      <w:bookmarkStart w:id="0" w:name="_GoBack"/>
      <w:bookmarkEnd w:id="0"/>
      <w:r w:rsidRPr="00862CD4">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124A14" w:rsidRPr="00862CD4">
        <w:rPr>
          <w:rFonts w:ascii="Palatino Linotype" w:eastAsia="Palatino Linotype" w:hAnsi="Palatino Linotype" w:cs="Palatino Linotype"/>
          <w:b/>
        </w:rPr>
        <w:t>uno</w:t>
      </w:r>
      <w:r w:rsidR="00862CD4">
        <w:rPr>
          <w:rFonts w:ascii="Palatino Linotype" w:eastAsia="Palatino Linotype" w:hAnsi="Palatino Linotype" w:cs="Palatino Linotype"/>
          <w:b/>
        </w:rPr>
        <w:t xml:space="preserve"> (01)</w:t>
      </w:r>
      <w:r w:rsidR="00124A14" w:rsidRPr="00862CD4">
        <w:rPr>
          <w:rFonts w:ascii="Palatino Linotype" w:eastAsia="Palatino Linotype" w:hAnsi="Palatino Linotype" w:cs="Palatino Linotype"/>
          <w:b/>
        </w:rPr>
        <w:t xml:space="preserve"> de julio de dos mil veintiséis</w:t>
      </w:r>
      <w:r w:rsidRPr="00862CD4">
        <w:rPr>
          <w:rFonts w:ascii="Palatino Linotype" w:eastAsia="Palatino Linotype" w:hAnsi="Palatino Linotype" w:cs="Palatino Linotype"/>
        </w:rPr>
        <w:t xml:space="preserve">. </w:t>
      </w:r>
    </w:p>
    <w:p w:rsidR="00E67EB4" w:rsidRPr="00862CD4" w:rsidRDefault="00E67EB4" w:rsidP="001F15C1">
      <w:pPr>
        <w:tabs>
          <w:tab w:val="left" w:pos="0"/>
        </w:tabs>
        <w:spacing w:line="360" w:lineRule="auto"/>
        <w:jc w:val="both"/>
        <w:rPr>
          <w:rFonts w:ascii="Palatino Linotype" w:eastAsia="Palatino Linotype" w:hAnsi="Palatino Linotype" w:cs="Palatino Linotype"/>
        </w:rPr>
      </w:pPr>
    </w:p>
    <w:p w:rsidR="00E67EB4" w:rsidRPr="00862CD4" w:rsidRDefault="00323F15"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b/>
        </w:rPr>
        <w:t>VISTO</w:t>
      </w:r>
      <w:r w:rsidRPr="00862CD4">
        <w:rPr>
          <w:rFonts w:ascii="Palatino Linotype" w:eastAsia="Palatino Linotype" w:hAnsi="Palatino Linotype" w:cs="Palatino Linotype"/>
        </w:rPr>
        <w:t xml:space="preserve"> el expediente electrónico formado con motivo del recurso de revisión </w:t>
      </w:r>
      <w:r w:rsidR="00124A14" w:rsidRPr="00862CD4">
        <w:rPr>
          <w:rFonts w:ascii="Palatino Linotype" w:eastAsia="Palatino Linotype" w:hAnsi="Palatino Linotype" w:cs="Palatino Linotype"/>
          <w:b/>
        </w:rPr>
        <w:t>04363</w:t>
      </w:r>
      <w:r w:rsidRPr="00862CD4">
        <w:rPr>
          <w:rFonts w:ascii="Palatino Linotype" w:eastAsia="Palatino Linotype" w:hAnsi="Palatino Linotype" w:cs="Palatino Linotype"/>
          <w:b/>
        </w:rPr>
        <w:t>/INFOEM/IP/RR/202</w:t>
      </w:r>
      <w:r w:rsidR="00124A14" w:rsidRPr="00862CD4">
        <w:rPr>
          <w:rFonts w:ascii="Palatino Linotype" w:eastAsia="Palatino Linotype" w:hAnsi="Palatino Linotype" w:cs="Palatino Linotype"/>
          <w:b/>
        </w:rPr>
        <w:t>6</w:t>
      </w:r>
      <w:r w:rsidRPr="00862CD4">
        <w:rPr>
          <w:rFonts w:ascii="Palatino Linotype" w:eastAsia="Palatino Linotype" w:hAnsi="Palatino Linotype" w:cs="Palatino Linotype"/>
          <w:b/>
        </w:rPr>
        <w:t xml:space="preserve">, </w:t>
      </w:r>
      <w:r w:rsidRPr="00862CD4">
        <w:rPr>
          <w:rFonts w:ascii="Palatino Linotype" w:eastAsia="Palatino Linotype" w:hAnsi="Palatino Linotype" w:cs="Palatino Linotype"/>
        </w:rPr>
        <w:t>promovido por</w:t>
      </w:r>
      <w:r w:rsidR="003F0742" w:rsidRPr="00862CD4">
        <w:rPr>
          <w:rFonts w:ascii="Palatino Linotype" w:eastAsia="Palatino Linotype" w:hAnsi="Palatino Linotype" w:cs="Palatino Linotype"/>
        </w:rPr>
        <w:t xml:space="preserve"> </w:t>
      </w:r>
      <w:r w:rsidR="00BC2084">
        <w:rPr>
          <w:rFonts w:ascii="Palatino Linotype" w:eastAsia="Palatino Linotype" w:hAnsi="Palatino Linotype" w:cs="Palatino Linotype"/>
          <w:b/>
        </w:rPr>
        <w:t>XXXX</w:t>
      </w:r>
      <w:r w:rsidRPr="00862CD4">
        <w:rPr>
          <w:rFonts w:ascii="Palatino Linotype" w:eastAsia="Palatino Linotype" w:hAnsi="Palatino Linotype" w:cs="Palatino Linotype"/>
        </w:rPr>
        <w:t xml:space="preserve">, a quien en lo sucesivo se le identificara como </w:t>
      </w:r>
      <w:r w:rsidRPr="00862CD4">
        <w:rPr>
          <w:rFonts w:ascii="Palatino Linotype" w:eastAsia="Palatino Linotype" w:hAnsi="Palatino Linotype" w:cs="Palatino Linotype"/>
          <w:b/>
        </w:rPr>
        <w:t>RECURRENTE</w:t>
      </w:r>
      <w:r w:rsidRPr="00862CD4">
        <w:rPr>
          <w:rFonts w:ascii="Palatino Linotype" w:eastAsia="Palatino Linotype" w:hAnsi="Palatino Linotype" w:cs="Palatino Linotype"/>
        </w:rPr>
        <w:t xml:space="preserve">, en contra de la respuesta del </w:t>
      </w:r>
      <w:r w:rsidRPr="00862CD4">
        <w:rPr>
          <w:rFonts w:ascii="Palatino Linotype" w:eastAsia="Palatino Linotype" w:hAnsi="Palatino Linotype" w:cs="Palatino Linotype"/>
          <w:b/>
        </w:rPr>
        <w:t xml:space="preserve">Ayuntamiento </w:t>
      </w:r>
      <w:r w:rsidR="00124A14" w:rsidRPr="00862CD4">
        <w:rPr>
          <w:rFonts w:ascii="Palatino Linotype" w:eastAsia="Palatino Linotype" w:hAnsi="Palatino Linotype" w:cs="Palatino Linotype"/>
          <w:b/>
        </w:rPr>
        <w:t>de Atizapán</w:t>
      </w:r>
      <w:r w:rsidRPr="00862CD4">
        <w:rPr>
          <w:rFonts w:ascii="Palatino Linotype" w:eastAsia="Palatino Linotype" w:hAnsi="Palatino Linotype" w:cs="Palatino Linotype"/>
          <w:b/>
        </w:rPr>
        <w:t xml:space="preserve">, </w:t>
      </w:r>
      <w:r w:rsidRPr="00862CD4">
        <w:rPr>
          <w:rFonts w:ascii="Palatino Linotype" w:eastAsia="Palatino Linotype" w:hAnsi="Palatino Linotype" w:cs="Palatino Linotype"/>
        </w:rPr>
        <w:t>en adelante el</w:t>
      </w:r>
      <w:r w:rsidRPr="00862CD4">
        <w:rPr>
          <w:rFonts w:ascii="Palatino Linotype" w:eastAsia="Palatino Linotype" w:hAnsi="Palatino Linotype" w:cs="Palatino Linotype"/>
          <w:b/>
        </w:rPr>
        <w:t xml:space="preserve"> SUJETO OBLIGADO, </w:t>
      </w:r>
      <w:r w:rsidRPr="00862CD4">
        <w:rPr>
          <w:rFonts w:ascii="Palatino Linotype" w:eastAsia="Palatino Linotype" w:hAnsi="Palatino Linotype" w:cs="Palatino Linotype"/>
        </w:rPr>
        <w:t xml:space="preserve">se procede a dictar la presente resolución, con base en los siguientes: </w:t>
      </w:r>
    </w:p>
    <w:p w:rsidR="00E67EB4" w:rsidRPr="00862CD4" w:rsidRDefault="00E67EB4" w:rsidP="001F15C1">
      <w:pPr>
        <w:spacing w:line="360" w:lineRule="auto"/>
        <w:jc w:val="both"/>
        <w:rPr>
          <w:rFonts w:ascii="Palatino Linotype" w:eastAsia="Palatino Linotype" w:hAnsi="Palatino Linotype" w:cs="Palatino Linotype"/>
        </w:rPr>
      </w:pPr>
    </w:p>
    <w:p w:rsidR="00E67EB4" w:rsidRPr="00862CD4" w:rsidRDefault="00323F15" w:rsidP="001F15C1">
      <w:pPr>
        <w:keepNext/>
        <w:keepLines/>
        <w:tabs>
          <w:tab w:val="left" w:pos="0"/>
        </w:tabs>
        <w:spacing w:line="360" w:lineRule="auto"/>
        <w:jc w:val="center"/>
        <w:rPr>
          <w:rFonts w:ascii="Palatino Linotype" w:eastAsia="Palatino Linotype" w:hAnsi="Palatino Linotype" w:cs="Palatino Linotype"/>
          <w:b/>
        </w:rPr>
      </w:pPr>
      <w:bookmarkStart w:id="1" w:name="_heading=h.gjdgxs" w:colFirst="0" w:colLast="0"/>
      <w:bookmarkEnd w:id="1"/>
      <w:r w:rsidRPr="00862CD4">
        <w:rPr>
          <w:rFonts w:ascii="Palatino Linotype" w:eastAsia="Palatino Linotype" w:hAnsi="Palatino Linotype" w:cs="Palatino Linotype"/>
          <w:b/>
        </w:rPr>
        <w:t>A N T E C E D E N T E S</w:t>
      </w:r>
    </w:p>
    <w:p w:rsidR="00E67EB4" w:rsidRPr="00862CD4" w:rsidRDefault="00E67EB4" w:rsidP="001F15C1">
      <w:pPr>
        <w:keepNext/>
        <w:keepLines/>
        <w:tabs>
          <w:tab w:val="left" w:pos="0"/>
        </w:tabs>
        <w:spacing w:line="360" w:lineRule="auto"/>
        <w:jc w:val="center"/>
        <w:rPr>
          <w:rFonts w:ascii="Palatino Linotype" w:eastAsia="Palatino Linotype" w:hAnsi="Palatino Linotype" w:cs="Palatino Linotype"/>
          <w:b/>
        </w:rPr>
      </w:pPr>
    </w:p>
    <w:p w:rsidR="00E67EB4" w:rsidRPr="00862CD4" w:rsidRDefault="00323F15" w:rsidP="001F15C1">
      <w:pPr>
        <w:numPr>
          <w:ilvl w:val="0"/>
          <w:numId w:val="4"/>
        </w:numPr>
        <w:tabs>
          <w:tab w:val="left" w:pos="0"/>
        </w:tabs>
        <w:spacing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El </w:t>
      </w:r>
      <w:r w:rsidR="00124A14" w:rsidRPr="00862CD4">
        <w:rPr>
          <w:rFonts w:ascii="Palatino Linotype" w:eastAsia="Palatino Linotype" w:hAnsi="Palatino Linotype" w:cs="Palatino Linotype"/>
          <w:b/>
        </w:rPr>
        <w:t>veinticinco de marzo de dos mil veintiséis</w:t>
      </w:r>
      <w:r w:rsidRPr="00862CD4">
        <w:rPr>
          <w:rFonts w:ascii="Palatino Linotype" w:eastAsia="Palatino Linotype" w:hAnsi="Palatino Linotype" w:cs="Palatino Linotype"/>
        </w:rPr>
        <w:t>, el</w:t>
      </w:r>
      <w:r w:rsidRPr="00862CD4">
        <w:rPr>
          <w:rFonts w:ascii="Palatino Linotype" w:eastAsia="Palatino Linotype" w:hAnsi="Palatino Linotype" w:cs="Palatino Linotype"/>
          <w:b/>
        </w:rPr>
        <w:t xml:space="preserve"> </w:t>
      </w:r>
      <w:r w:rsidRPr="00862CD4">
        <w:rPr>
          <w:rFonts w:ascii="Palatino Linotype" w:eastAsia="Palatino Linotype" w:hAnsi="Palatino Linotype" w:cs="Palatino Linotype"/>
        </w:rPr>
        <w:t>solicitante</w:t>
      </w:r>
      <w:r w:rsidRPr="00862CD4">
        <w:rPr>
          <w:rFonts w:ascii="Palatino Linotype" w:eastAsia="Palatino Linotype" w:hAnsi="Palatino Linotype" w:cs="Palatino Linotype"/>
          <w:b/>
        </w:rPr>
        <w:t xml:space="preserve"> </w:t>
      </w:r>
      <w:r w:rsidRPr="00862CD4">
        <w:rPr>
          <w:rFonts w:ascii="Palatino Linotype" w:eastAsia="Palatino Linotype" w:hAnsi="Palatino Linotype" w:cs="Palatino Linotype"/>
        </w:rPr>
        <w:t>presentó</w:t>
      </w:r>
      <w:r w:rsidRPr="00862CD4">
        <w:rPr>
          <w:rFonts w:ascii="Palatino Linotype" w:eastAsia="Palatino Linotype" w:hAnsi="Palatino Linotype" w:cs="Palatino Linotype"/>
          <w:b/>
        </w:rPr>
        <w:t xml:space="preserve"> </w:t>
      </w:r>
      <w:r w:rsidRPr="00862CD4">
        <w:rPr>
          <w:rFonts w:ascii="Palatino Linotype" w:eastAsia="Palatino Linotype" w:hAnsi="Palatino Linotype" w:cs="Palatino Linotype"/>
        </w:rPr>
        <w:t xml:space="preserve">ante el </w:t>
      </w:r>
      <w:r w:rsidRPr="00862CD4">
        <w:rPr>
          <w:rFonts w:ascii="Palatino Linotype" w:eastAsia="Palatino Linotype" w:hAnsi="Palatino Linotype" w:cs="Palatino Linotype"/>
          <w:b/>
        </w:rPr>
        <w:t>SUJETO OBLIGADO,</w:t>
      </w:r>
      <w:r w:rsidRPr="00862CD4">
        <w:rPr>
          <w:rFonts w:ascii="Palatino Linotype" w:eastAsia="Palatino Linotype" w:hAnsi="Palatino Linotype" w:cs="Palatino Linotype"/>
        </w:rPr>
        <w:t xml:space="preserve"> a través del Sistema de Acceso a la Información Mexiquense (SAIMEX), la solicitud de información pública registrada con el número </w:t>
      </w:r>
      <w:r w:rsidR="00124A14" w:rsidRPr="00862CD4">
        <w:rPr>
          <w:rFonts w:ascii="Palatino Linotype" w:eastAsia="Palatino Linotype" w:hAnsi="Palatino Linotype" w:cs="Palatino Linotype"/>
          <w:b/>
        </w:rPr>
        <w:t>00019</w:t>
      </w:r>
      <w:r w:rsidRPr="00862CD4">
        <w:rPr>
          <w:rFonts w:ascii="Palatino Linotype" w:eastAsia="Palatino Linotype" w:hAnsi="Palatino Linotype" w:cs="Palatino Linotype"/>
          <w:b/>
        </w:rPr>
        <w:t>/</w:t>
      </w:r>
      <w:r w:rsidR="00124A14" w:rsidRPr="00862CD4">
        <w:rPr>
          <w:rFonts w:ascii="Palatino Linotype" w:eastAsia="Palatino Linotype" w:hAnsi="Palatino Linotype" w:cs="Palatino Linotype"/>
          <w:b/>
        </w:rPr>
        <w:t>ATIZAPAN/IP/2026</w:t>
      </w:r>
      <w:r w:rsidRPr="00862CD4">
        <w:rPr>
          <w:rFonts w:ascii="Palatino Linotype" w:eastAsia="Palatino Linotype" w:hAnsi="Palatino Linotype" w:cs="Palatino Linotype"/>
        </w:rPr>
        <w:t>, en la que se solicitó:</w:t>
      </w:r>
    </w:p>
    <w:p w:rsidR="00E67EB4" w:rsidRPr="00862CD4" w:rsidRDefault="00E67EB4" w:rsidP="001F15C1">
      <w:pPr>
        <w:tabs>
          <w:tab w:val="left" w:pos="0"/>
        </w:tabs>
        <w:spacing w:line="360" w:lineRule="auto"/>
        <w:ind w:left="360"/>
        <w:jc w:val="both"/>
        <w:rPr>
          <w:rFonts w:ascii="Palatino Linotype" w:eastAsia="Palatino Linotype" w:hAnsi="Palatino Linotype" w:cs="Palatino Linotype"/>
        </w:rPr>
      </w:pPr>
    </w:p>
    <w:p w:rsidR="00E67EB4" w:rsidRPr="00862CD4" w:rsidRDefault="00323F15" w:rsidP="001F15C1">
      <w:pPr>
        <w:tabs>
          <w:tab w:val="left" w:pos="0"/>
        </w:tabs>
        <w:ind w:left="567" w:right="680"/>
        <w:jc w:val="both"/>
        <w:rPr>
          <w:i/>
          <w:color w:val="000000"/>
        </w:rPr>
      </w:pPr>
      <w:r w:rsidRPr="00862CD4">
        <w:rPr>
          <w:i/>
          <w:color w:val="000000"/>
        </w:rPr>
        <w:t>“</w:t>
      </w:r>
      <w:r w:rsidR="00124A14" w:rsidRPr="00862CD4">
        <w:rPr>
          <w:i/>
          <w:color w:val="000000"/>
        </w:rPr>
        <w:t xml:space="preserve">Con fundamento en lo dispuesto por los artículos aplicables de la Ley de Transparencia y Acceso a la Información Pública del Estado de México y Municipios, por medio de la presente solicito se proporcione la siguiente información pública relacionada con la titular de la Dirección de Servicios Públicos del Ayuntamiento de Atizapán: 1. Informe detallado de actividades Se remita un informe pormenorizado, cronológico y documentado de las actividades realizadas por la persona titular de la Dirección de Servicios Públicos desde el 1 de enero del año en curso y hasta la fecha de recepción de la presente solicitud, señalando por lo menos: • Fecha de la actividad. • Descripción específica de la acción realizada. • Lugar donde se llevó a cabo. • Área o personal participante. • Objetivo o resultado de la actividad. 2. Evidencia documental Se solicita que cada una de las actividades reportadas se acompañe con su respectiva evidencia documental, consistente en copia digital de alguno de los siguientes documentos que acrediten su realización: • Oficios emitidos o recibidos. • Reportes de trabajo o informes </w:t>
      </w:r>
      <w:r w:rsidR="00124A14" w:rsidRPr="00862CD4">
        <w:rPr>
          <w:i/>
          <w:color w:val="000000"/>
        </w:rPr>
        <w:lastRenderedPageBreak/>
        <w:t>administrativos. • Minutas de reunión. • Bitácoras de actividades. • Evidencia fotográfica institucional. • Cualquier otro documento oficial que respalde la actividad reportada. En caso de que alguna actividad no cuente con evidencia documental, se solicita se informe la razón administrativa por la cual no existe registro o soporte documental de dicha actividad. 3. Vinculación con el Programa basado en Resultados Municipal Se informe si las actividades realizadas por la titular de la Dirección de Servicios Públicos se encuentran alineadas, justificadas y registradas dentro del Programa basado en Resultados Municipal (PbRM) correspondiente al ejercicio fiscal vigente del Ayuntamiento. En caso afirmativo, se solicita: • Señalar el programa, proyecto, componente o meta del PbRM al que corresponde cada actividad reportada. • Indicar la unidad responsable y el indicador al que se vincula. 4. Actividades no contempladas en el PbRM En caso de que alguna actividad realizada no se encuentre prevista dentro del PbRM anual, se solicita se informe: • La justificación técnica, administrativa o normativa que motivó su ejecución. • El fundamento legal o administrativo que permitió realizarla fuera de la planeación programática. • El servidor público o área que autorizó dicha actividad. 5. Acreditación del perfil profesional Se solicita copia en versión pública del título profesional de la persona que actualmente se desempeña como titular de la Dirección de Servicios Públicos, con el cual se acredite su formación académica para el desempeño del cargo. 6. Certificación para el ejercicio del cargo Asimismo, se solicita copia en versión pública de la certificación o constancia emitida por el Instituto Hacendario del Estado de México (IHAEM) que acredite el cumplimiento de los requisitos de profesionalización para ocupar el cargo de titular de la Dirección de Servicios Públicos, conforme a la normatividad aplicable en el ámbito municipal. 7. Modalidad de entrega Se solicita que la información sea proporcionada en formato digital, incluyendo la documentación y evidencia correspondiente.</w:t>
      </w:r>
      <w:r w:rsidR="003F0742" w:rsidRPr="00862CD4">
        <w:rPr>
          <w:i/>
          <w:color w:val="000000"/>
        </w:rPr>
        <w:t>.</w:t>
      </w:r>
      <w:r w:rsidRPr="00862CD4">
        <w:rPr>
          <w:i/>
          <w:color w:val="000000"/>
        </w:rPr>
        <w:t>” (Sic)</w:t>
      </w:r>
    </w:p>
    <w:p w:rsidR="00E67EB4" w:rsidRPr="00862CD4" w:rsidRDefault="00E67EB4" w:rsidP="001F15C1">
      <w:pPr>
        <w:tabs>
          <w:tab w:val="left" w:pos="0"/>
        </w:tabs>
        <w:spacing w:line="360" w:lineRule="auto"/>
        <w:jc w:val="both"/>
        <w:rPr>
          <w:rFonts w:ascii="Palatino Linotype" w:eastAsia="Palatino Linotype" w:hAnsi="Palatino Linotype" w:cs="Palatino Linotype"/>
          <w:i/>
        </w:rPr>
      </w:pPr>
    </w:p>
    <w:p w:rsidR="00E67EB4" w:rsidRPr="00862CD4" w:rsidRDefault="00323F15" w:rsidP="001F15C1">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Se hace constar que se señaló como modalidad de entrega de la información a través de SAIMEX.</w:t>
      </w:r>
    </w:p>
    <w:p w:rsidR="003F0742" w:rsidRPr="00862CD4" w:rsidRDefault="003F0742" w:rsidP="001F15C1">
      <w:pPr>
        <w:tabs>
          <w:tab w:val="left" w:pos="0"/>
        </w:tabs>
        <w:spacing w:line="360" w:lineRule="auto"/>
        <w:jc w:val="both"/>
        <w:rPr>
          <w:rFonts w:ascii="Palatino Linotype" w:eastAsia="Palatino Linotype" w:hAnsi="Palatino Linotype" w:cs="Palatino Linotype"/>
          <w:b/>
        </w:rPr>
      </w:pPr>
      <w:bookmarkStart w:id="2" w:name="_heading=h.30j0zll" w:colFirst="0" w:colLast="0"/>
      <w:bookmarkEnd w:id="2"/>
    </w:p>
    <w:p w:rsidR="00E67EB4" w:rsidRPr="00862CD4" w:rsidRDefault="00323F15" w:rsidP="001F15C1">
      <w:pPr>
        <w:numPr>
          <w:ilvl w:val="0"/>
          <w:numId w:val="4"/>
        </w:numPr>
        <w:tabs>
          <w:tab w:val="left" w:pos="0"/>
        </w:tabs>
        <w:spacing w:line="360" w:lineRule="auto"/>
        <w:ind w:left="0" w:firstLine="0"/>
        <w:jc w:val="both"/>
        <w:rPr>
          <w:rFonts w:ascii="Palatino Linotype" w:eastAsia="Palatino Linotype" w:hAnsi="Palatino Linotype" w:cs="Palatino Linotype"/>
          <w:b/>
        </w:rPr>
      </w:pPr>
      <w:r w:rsidRPr="00862CD4">
        <w:rPr>
          <w:rFonts w:ascii="Palatino Linotype" w:eastAsia="Palatino Linotype" w:hAnsi="Palatino Linotype" w:cs="Palatino Linotype"/>
        </w:rPr>
        <w:t xml:space="preserve">El </w:t>
      </w:r>
      <w:r w:rsidR="00E115FE" w:rsidRPr="00862CD4">
        <w:rPr>
          <w:rFonts w:ascii="Palatino Linotype" w:eastAsia="Palatino Linotype" w:hAnsi="Palatino Linotype" w:cs="Palatino Linotype"/>
          <w:b/>
        </w:rPr>
        <w:t>veintidós de abril de dos mil veintiséis</w:t>
      </w:r>
      <w:r w:rsidRPr="00862CD4">
        <w:rPr>
          <w:rFonts w:ascii="Palatino Linotype" w:eastAsia="Palatino Linotype" w:hAnsi="Palatino Linotype" w:cs="Palatino Linotype"/>
        </w:rPr>
        <w:t xml:space="preserve">, el </w:t>
      </w:r>
      <w:r w:rsidRPr="00862CD4">
        <w:rPr>
          <w:rFonts w:ascii="Palatino Linotype" w:eastAsia="Palatino Linotype" w:hAnsi="Palatino Linotype" w:cs="Palatino Linotype"/>
          <w:b/>
        </w:rPr>
        <w:t xml:space="preserve">SUJETO OBLIGADO </w:t>
      </w:r>
      <w:r w:rsidRPr="00862CD4">
        <w:rPr>
          <w:rFonts w:ascii="Palatino Linotype" w:eastAsia="Palatino Linotype" w:hAnsi="Palatino Linotype" w:cs="Palatino Linotype"/>
        </w:rPr>
        <w:t>dio respuesta a la solicitud en el siguiente sentido:</w:t>
      </w:r>
    </w:p>
    <w:p w:rsidR="00E67EB4" w:rsidRPr="00862CD4" w:rsidRDefault="00323F15" w:rsidP="001F15C1">
      <w:pPr>
        <w:tabs>
          <w:tab w:val="left" w:pos="567"/>
        </w:tabs>
        <w:ind w:left="567" w:right="680"/>
        <w:jc w:val="both"/>
        <w:rPr>
          <w:i/>
          <w:color w:val="000000"/>
        </w:rPr>
      </w:pPr>
      <w:r w:rsidRPr="00862CD4">
        <w:rPr>
          <w:i/>
          <w:color w:val="000000"/>
        </w:rPr>
        <w:t>“</w:t>
      </w:r>
      <w:r w:rsidR="00E115FE" w:rsidRPr="00862CD4">
        <w:rPr>
          <w:i/>
          <w:color w:val="000000"/>
        </w:rPr>
        <w:t>se remite información</w:t>
      </w:r>
      <w:r w:rsidRPr="00862CD4">
        <w:rPr>
          <w:i/>
          <w:color w:val="000000"/>
        </w:rPr>
        <w:t>”</w:t>
      </w:r>
      <w:r w:rsidR="00E115FE" w:rsidRPr="00862CD4">
        <w:rPr>
          <w:i/>
          <w:color w:val="000000"/>
        </w:rPr>
        <w:t>(Sic.)</w:t>
      </w:r>
    </w:p>
    <w:p w:rsidR="00E67EB4" w:rsidRPr="00862CD4" w:rsidRDefault="00E67EB4" w:rsidP="001F15C1">
      <w:pPr>
        <w:tabs>
          <w:tab w:val="left" w:pos="0"/>
        </w:tabs>
        <w:spacing w:line="360" w:lineRule="auto"/>
        <w:jc w:val="both"/>
        <w:rPr>
          <w:rFonts w:ascii="Verdana" w:eastAsia="Verdana" w:hAnsi="Verdana" w:cs="Verdana"/>
          <w:color w:val="000000"/>
        </w:rPr>
      </w:pPr>
    </w:p>
    <w:p w:rsidR="00E115FE" w:rsidRPr="00862CD4" w:rsidRDefault="00E115FE" w:rsidP="001F15C1">
      <w:pPr>
        <w:numPr>
          <w:ilvl w:val="0"/>
          <w:numId w:val="3"/>
        </w:num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 xml:space="preserve">A la respuesta adjuntó el archivo electrónico denominado </w:t>
      </w:r>
      <w:r w:rsidRPr="00862CD4">
        <w:rPr>
          <w:rFonts w:ascii="Palatino Linotype" w:eastAsia="Palatino Linotype" w:hAnsi="Palatino Linotype" w:cs="Palatino Linotype"/>
          <w:b/>
          <w:color w:val="000000"/>
        </w:rPr>
        <w:t xml:space="preserve">solicitud 19.pdf, </w:t>
      </w:r>
      <w:r w:rsidRPr="00862CD4">
        <w:rPr>
          <w:rFonts w:ascii="Palatino Linotype" w:eastAsia="Palatino Linotype" w:hAnsi="Palatino Linotype" w:cs="Palatino Linotype"/>
          <w:color w:val="000000"/>
        </w:rPr>
        <w:t>del que se desprenden los siguientes documentos:</w:t>
      </w:r>
    </w:p>
    <w:p w:rsidR="00E115FE" w:rsidRPr="00862CD4" w:rsidRDefault="00E115FE" w:rsidP="00E115FE">
      <w:pPr>
        <w:numPr>
          <w:ilvl w:val="1"/>
          <w:numId w:val="3"/>
        </w:num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lastRenderedPageBreak/>
        <w:t>Oficio ATZ/PM/SP/40/2026 de fecha siete de abril de dos mil veintiséis, suscrito por la Directora de Servicios Públicos, mediante el cual informa que en relación a los puntos 1, 2 y 3 de la solicitud, constituyen un requerimiento integral, toda vez que implican la presentación de un informe pormenorizado de actividades, su evidencia documental vinculada y si alineación con el Programa basado en Resultados Municipal (PbRM), en ese sentido, la información solicitada forma parte de los procesos institucionales de seguimiento, integración y evaluación del PbRM, los cuales se desarrollan de manera trimestral, por lo que a la fecha de la solicitud , el primer informe trimestral del ejercicio fiscal  vigente se encuentra en proceso de integración, validación y consolidación</w:t>
      </w:r>
      <w:r w:rsidR="00416894" w:rsidRPr="00862CD4">
        <w:rPr>
          <w:rFonts w:ascii="Palatino Linotype" w:eastAsia="Palatino Linotype" w:hAnsi="Palatino Linotype" w:cs="Palatino Linotype"/>
          <w:color w:val="000000"/>
        </w:rPr>
        <w:t>, sin contar con información sistematizada y validada en los términos requeridos.</w:t>
      </w:r>
    </w:p>
    <w:p w:rsidR="00416894" w:rsidRPr="00862CD4" w:rsidRDefault="00416894" w:rsidP="00416894">
      <w:pPr>
        <w:pBdr>
          <w:top w:val="nil"/>
          <w:left w:val="nil"/>
          <w:bottom w:val="nil"/>
          <w:right w:val="nil"/>
          <w:between w:val="nil"/>
        </w:pBdr>
        <w:tabs>
          <w:tab w:val="left" w:pos="0"/>
        </w:tabs>
        <w:spacing w:line="360" w:lineRule="auto"/>
        <w:ind w:left="144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Además precisa que el titular de la Dirección de Servicios Públicos asumió el cargo a partir del 15 de enero del año en curso, por lo que la información de su gestión corresponde a partir de esa fecha; haciendo alusión a que la información solicitada se encuentra en diversos documentos administrativos, los cuales pueden ser proporcionados en los términos que obran; así mismo informa que una vez concluido el proceso de integración, validación y consolidación del primer informe trimestral del PbMR, se podrá proporcionar la información requerida.</w:t>
      </w:r>
    </w:p>
    <w:p w:rsidR="00416894" w:rsidRPr="00862CD4" w:rsidRDefault="00416894" w:rsidP="00416894">
      <w:pPr>
        <w:pBdr>
          <w:top w:val="nil"/>
          <w:left w:val="nil"/>
          <w:bottom w:val="nil"/>
          <w:right w:val="nil"/>
          <w:between w:val="nil"/>
        </w:pBdr>
        <w:tabs>
          <w:tab w:val="left" w:pos="0"/>
        </w:tabs>
        <w:spacing w:line="360" w:lineRule="auto"/>
        <w:ind w:left="1440"/>
        <w:jc w:val="both"/>
        <w:rPr>
          <w:rFonts w:ascii="Palatino Linotype" w:eastAsia="Palatino Linotype" w:hAnsi="Palatino Linotype" w:cs="Palatino Linotype"/>
          <w:color w:val="000000"/>
        </w:rPr>
      </w:pPr>
    </w:p>
    <w:p w:rsidR="00416894" w:rsidRPr="00862CD4" w:rsidRDefault="00416894" w:rsidP="00416894">
      <w:pPr>
        <w:pBdr>
          <w:top w:val="nil"/>
          <w:left w:val="nil"/>
          <w:bottom w:val="nil"/>
          <w:right w:val="nil"/>
          <w:between w:val="nil"/>
        </w:pBdr>
        <w:tabs>
          <w:tab w:val="left" w:pos="0"/>
        </w:tabs>
        <w:spacing w:line="360" w:lineRule="auto"/>
        <w:ind w:left="144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 xml:space="preserve">Mientras que en relación a lo requerido en el punto marcado con el número 4 de la solicitud, informa que son actividades no contempladas en el PbMR, sin embargo al formar parte del mismo proceso de integración, análisis y validación institucional del informe trimestral, por lo que a la fecha de la </w:t>
      </w:r>
      <w:r w:rsidRPr="00862CD4">
        <w:rPr>
          <w:rFonts w:ascii="Palatino Linotype" w:eastAsia="Palatino Linotype" w:hAnsi="Palatino Linotype" w:cs="Palatino Linotype"/>
          <w:color w:val="000000"/>
        </w:rPr>
        <w:lastRenderedPageBreak/>
        <w:t>solicitud, no se cuenta con información definitiva y validada que permita su determinación en los términos requeridos.</w:t>
      </w:r>
    </w:p>
    <w:p w:rsidR="00416894" w:rsidRPr="00862CD4" w:rsidRDefault="00416894" w:rsidP="00E115FE">
      <w:pPr>
        <w:numPr>
          <w:ilvl w:val="1"/>
          <w:numId w:val="3"/>
        </w:num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Oficio ATZ/PM/TA/193/2026 de fecha seis de abril de dos mil veintiséis, suscrito por el Titular de la Unidad de Tesorería y Administración Municipal, mediante el cual refiere que la Ley Orgánica Municipal del Estado de México no establece como requisito obligatorio contar con grado académico, ni certificación específica para ocupar la titularidad de la Dirección de Servicios Públicos.</w:t>
      </w:r>
    </w:p>
    <w:p w:rsidR="00E67EB4" w:rsidRPr="00862CD4" w:rsidRDefault="00E67EB4" w:rsidP="001F15C1">
      <w:pPr>
        <w:pBdr>
          <w:top w:val="nil"/>
          <w:left w:val="nil"/>
          <w:bottom w:val="nil"/>
          <w:right w:val="nil"/>
          <w:between w:val="nil"/>
        </w:pBdr>
        <w:tabs>
          <w:tab w:val="left" w:pos="0"/>
        </w:tabs>
        <w:spacing w:line="360" w:lineRule="auto"/>
        <w:ind w:left="1134"/>
        <w:jc w:val="both"/>
        <w:rPr>
          <w:rFonts w:ascii="Palatino Linotype" w:eastAsia="Palatino Linotype" w:hAnsi="Palatino Linotype" w:cs="Palatino Linotype"/>
          <w:color w:val="000000"/>
        </w:rPr>
      </w:pPr>
    </w:p>
    <w:p w:rsidR="00E67EB4" w:rsidRPr="00862CD4" w:rsidRDefault="00323F15" w:rsidP="001F15C1">
      <w:pPr>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b/>
          <w:color w:val="000000"/>
        </w:rPr>
      </w:pPr>
      <w:r w:rsidRPr="00862CD4">
        <w:rPr>
          <w:rFonts w:ascii="Palatino Linotype" w:eastAsia="Palatino Linotype" w:hAnsi="Palatino Linotype" w:cs="Palatino Linotype"/>
          <w:color w:val="000000"/>
        </w:rPr>
        <w:t xml:space="preserve">En lo sucesivo </w:t>
      </w:r>
      <w:r w:rsidRPr="00862CD4">
        <w:rPr>
          <w:rFonts w:ascii="Palatino Linotype" w:eastAsia="Palatino Linotype" w:hAnsi="Palatino Linotype" w:cs="Palatino Linotype"/>
          <w:b/>
          <w:color w:val="000000"/>
        </w:rPr>
        <w:t xml:space="preserve">el </w:t>
      </w:r>
      <w:r w:rsidR="00222412" w:rsidRPr="00862CD4">
        <w:rPr>
          <w:rFonts w:ascii="Palatino Linotype" w:eastAsia="Palatino Linotype" w:hAnsi="Palatino Linotype" w:cs="Palatino Linotype"/>
          <w:b/>
          <w:color w:val="000000"/>
        </w:rPr>
        <w:t>veintitrés de abril, de dos mil veintiséis</w:t>
      </w:r>
      <w:r w:rsidRPr="00862CD4">
        <w:rPr>
          <w:rFonts w:ascii="Palatino Linotype" w:eastAsia="Palatino Linotype" w:hAnsi="Palatino Linotype" w:cs="Palatino Linotype"/>
          <w:b/>
          <w:color w:val="000000"/>
        </w:rPr>
        <w:t xml:space="preserve">, </w:t>
      </w:r>
      <w:r w:rsidRPr="00862CD4">
        <w:rPr>
          <w:rFonts w:ascii="Palatino Linotype" w:eastAsia="Palatino Linotype" w:hAnsi="Palatino Linotype" w:cs="Palatino Linotype"/>
          <w:color w:val="000000"/>
        </w:rPr>
        <w:t>el solicitante interpuso el recurso de revisión, señalando como:</w:t>
      </w:r>
    </w:p>
    <w:p w:rsidR="00E67EB4" w:rsidRPr="00862CD4" w:rsidRDefault="00E67EB4" w:rsidP="001F15C1">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b/>
          <w:color w:val="000000"/>
        </w:rPr>
      </w:pPr>
    </w:p>
    <w:p w:rsidR="00E67EB4" w:rsidRPr="00862CD4" w:rsidRDefault="00323F15" w:rsidP="00222412">
      <w:pPr>
        <w:numPr>
          <w:ilvl w:val="0"/>
          <w:numId w:val="1"/>
        </w:numPr>
        <w:tabs>
          <w:tab w:val="left" w:pos="851"/>
          <w:tab w:val="left" w:pos="8222"/>
        </w:tabs>
        <w:jc w:val="both"/>
        <w:rPr>
          <w:rFonts w:ascii="Palatino Linotype" w:eastAsia="Palatino Linotype" w:hAnsi="Palatino Linotype" w:cs="Palatino Linotype"/>
        </w:rPr>
      </w:pPr>
      <w:r w:rsidRPr="00862CD4">
        <w:rPr>
          <w:rFonts w:ascii="Palatino Linotype" w:eastAsia="Palatino Linotype" w:hAnsi="Palatino Linotype" w:cs="Palatino Linotype"/>
          <w:b/>
        </w:rPr>
        <w:t>Acto impugnado:</w:t>
      </w:r>
      <w:r w:rsidRPr="00862CD4">
        <w:rPr>
          <w:rFonts w:ascii="Palatino Linotype" w:eastAsia="Palatino Linotype" w:hAnsi="Palatino Linotype" w:cs="Palatino Linotype"/>
          <w:i/>
        </w:rPr>
        <w:t xml:space="preserve"> </w:t>
      </w:r>
      <w:r w:rsidRPr="00862CD4">
        <w:rPr>
          <w:rFonts w:ascii="Palatino Linotype" w:eastAsia="Palatino Linotype" w:hAnsi="Palatino Linotype" w:cs="Palatino Linotype"/>
        </w:rPr>
        <w:t>“</w:t>
      </w:r>
      <w:r w:rsidR="00222412" w:rsidRPr="00862CD4">
        <w:rPr>
          <w:rFonts w:ascii="Palatino Linotype" w:eastAsia="Palatino Linotype" w:hAnsi="Palatino Linotype" w:cs="Palatino Linotype"/>
          <w:i/>
        </w:rPr>
        <w:t>Acto impugnado La respuesta emitida por el sujeto obligado, por constituir una negativa de acceso a la información en la práctica, al omitir la entrega de documentación existente, emitir respuestas evasivas, incongruentes y diferir indebidamente la información solicitada, en contravención a la Ley de Transparencia y Acceso a la Información Pública del Estado de México y Municipios</w:t>
      </w:r>
      <w:r w:rsidRPr="00862CD4">
        <w:rPr>
          <w:rFonts w:ascii="Palatino Linotype" w:eastAsia="Palatino Linotype" w:hAnsi="Palatino Linotype" w:cs="Palatino Linotype"/>
          <w:i/>
          <w:color w:val="000000"/>
        </w:rPr>
        <w:t>”</w:t>
      </w:r>
      <w:r w:rsidRPr="00862CD4">
        <w:rPr>
          <w:rFonts w:ascii="Palatino Linotype" w:eastAsia="Palatino Linotype" w:hAnsi="Palatino Linotype" w:cs="Palatino Linotype"/>
          <w:i/>
        </w:rPr>
        <w:t xml:space="preserve"> (Sic) </w:t>
      </w:r>
    </w:p>
    <w:p w:rsidR="00E67EB4" w:rsidRPr="00862CD4" w:rsidRDefault="00E67EB4" w:rsidP="001F15C1">
      <w:pPr>
        <w:tabs>
          <w:tab w:val="left" w:pos="851"/>
          <w:tab w:val="left" w:pos="8222"/>
        </w:tabs>
        <w:spacing w:line="360" w:lineRule="auto"/>
        <w:ind w:left="720"/>
        <w:jc w:val="both"/>
        <w:rPr>
          <w:rFonts w:ascii="Palatino Linotype" w:eastAsia="Palatino Linotype" w:hAnsi="Palatino Linotype" w:cs="Palatino Linotype"/>
        </w:rPr>
      </w:pPr>
    </w:p>
    <w:p w:rsidR="00E67EB4" w:rsidRPr="00862CD4" w:rsidRDefault="00323F15" w:rsidP="00222412">
      <w:pPr>
        <w:numPr>
          <w:ilvl w:val="0"/>
          <w:numId w:val="1"/>
        </w:numPr>
        <w:tabs>
          <w:tab w:val="left" w:pos="851"/>
        </w:tabs>
        <w:jc w:val="both"/>
        <w:rPr>
          <w:rFonts w:ascii="Palatino Linotype" w:eastAsia="Palatino Linotype" w:hAnsi="Palatino Linotype" w:cs="Palatino Linotype"/>
          <w:i/>
        </w:rPr>
      </w:pPr>
      <w:r w:rsidRPr="00862CD4">
        <w:rPr>
          <w:rFonts w:ascii="Palatino Linotype" w:eastAsia="Palatino Linotype" w:hAnsi="Palatino Linotype" w:cs="Palatino Linotype"/>
          <w:b/>
        </w:rPr>
        <w:t>Razones o Motivos de inconformidad: “</w:t>
      </w:r>
      <w:r w:rsidR="00222412" w:rsidRPr="00862CD4">
        <w:rPr>
          <w:rFonts w:ascii="Palatino Linotype" w:eastAsia="Palatino Linotype" w:hAnsi="Palatino Linotype" w:cs="Palatino Linotype"/>
          <w:i/>
        </w:rPr>
        <w:t xml:space="preserve">II. Consideraciones previas (hecho relevante) La respuesta impugnada tiene fecha 07 de abril, es decir, con posterioridad a la conclusión del primer trimestre del ejercicio fiscal, periodo en el cual: * Deben existir registros administrativos de actividades. * Deben existir controles internos, reportes y evidencia documental. * Debe existir avance programático vinculado al PbRM. Por lo tanto, resulta materialmente inverosímil que no se cuente con información en los términos solicitados. III. Agravios PRIMERO. Negativa implícita de acceso a información existente El sujeto obligado reconoce expresamente que la información: “se encuentra contenida en diversos documentos administrativos de gestión” No obstante, omite entregarla, configurando una negativa implícita de acceso a información pública, al no proporcionar: * Oficios * Reportes * Bitácoras * Minutas * Evidencia fotográfica Esta conducta transgrede directamente el principio de máxima publicidad, pues la existencia reconocida de documentos obliga a su entrega inmediata. </w:t>
      </w:r>
      <w:r w:rsidR="00222412" w:rsidRPr="00862CD4">
        <w:rPr>
          <w:rFonts w:ascii="Palatino Linotype" w:eastAsia="Palatino Linotype" w:hAnsi="Palatino Linotype" w:cs="Palatino Linotype"/>
          <w:i/>
        </w:rPr>
        <w:lastRenderedPageBreak/>
        <w:t xml:space="preserve">SEGUNDO. Uso indebido de procesos administrativos como mecanismo de opacidad El sujeto obligado pretende justificar la no entrega bajo el argumento de que la información: * Está en integración * Está en validación * No está sistematizada Este argumento resulta improcedente, ya que: * La solicitud no exige procesamiento adicional. * La ley obliga a entregar información tal como obra en archivos. El criterio sostenido implica un uso indebido de procesos internos como mecanismo de restricción del derecho de acceso a la información, lo cual es contrario a la normatividad. TERCERO. Indicios de inexistencia de control documental y posible incumplimiento administrativo De la respuesta se desprende que: * No se cuenta con información organizada sobre actividades. * No se puede vincular información con el PbRM. * No se puede identificar evidencia documental de las acciones realizadas. Lo anterior genera indicios razonables de que no existen controles documentales adecuados, lo cual podría implicar: * Falta de registro de actividades institucionales. * Incumplimiento de obligaciones administrativas. * Deficiencias en el seguimiento programático del PbRM. Situación que resulta relevante desde una perspectiva de rendición de cuentas. CUARTO. Omisión total de pronunciamiento sobre información específica El sujeto obligado no atendió de manera directa ni puntual: * La vinculación concreta de actividades con el PbRM. * La identificación de actividades fuera del programa. * La justificación, fundamento y autorización de dichas actividades. Limitándose a emitir respuestas genéricas, lo que configura una falta de exhaustividad y congruencia. QUINTO. Respuesta incongruente respecto al perfil profesional En relación con la solicitud de: * Título profesional * Certificación del Instituto Hacendario del Estado de México El sujeto obligado: * No realizó búsqueda documental. * No declaró formalmente su inexistencia. * No entregó versiones públicas. Y en su lugar, emitió una respuesta normativa irrelevante. Esto constituye una evasión de la obligación de pronunciamiento, vulnerando el derecho de acceso a la información. SEXTO. Diferimiento indebido y condicionamiento ilegal del acceso a la información El sujeto obligado condiciona la entrega de la información a: “la conclusión del informe trimestral” Lo cual constituye un diferimiento indebido, ya que: * El derecho de acceso no está sujeto a calendarios administrativos internos. * No existe fundamento legal para postergar la entrega. Este actuar implica una restricción injustificada al derecho de acceso a la información. IV. Petición Por lo expuesto, solicito a ese Órgano Garante: 1. Se revoque la respuesta impugnada por resultar contraria a derecho. 2. Se ordene al sujeto obligado realizar una búsqueda exhaustiva, razonable y documentada en todas las áreas competentes, incluyendo archivos físicos, digitales, administrativos y de gestión. 3. Se instruya la entrega inmediata de la información existente, sin condicionarla a procesos de validación o integración, incluyendo: * Documentos que acrediten actividades (oficios, reportes, minutas, bitácoras). * Evidencia documental y fotográfica. * Registros administrativos de gestión. 4. Se ordene emitir un pronunciamiento expreso, fundado y motivado respecto a: * La existencia o inexistencia del título profesional. * </w:t>
      </w:r>
      <w:r w:rsidR="00222412" w:rsidRPr="00862CD4">
        <w:rPr>
          <w:rFonts w:ascii="Palatino Linotype" w:eastAsia="Palatino Linotype" w:hAnsi="Palatino Linotype" w:cs="Palatino Linotype"/>
          <w:i/>
        </w:rPr>
        <w:lastRenderedPageBreak/>
        <w:t>La existencia o inexistencia de certificación del IHAEM. Y en caso de existir, su entrega en versión pública. 5. Se requiera al sujeto obligado que, en caso de inexistencia de información, levante el acta correspondiente del Comité de Transparencia, debidamente fundada y motivada. 6. Se dé vista al órgano interno de control competente, en caso de advertirse irregularidades derivadas de: * La falta de documentación de actividades. * La ausencia de controles administrativos. * La posible falta de cumplimiento del PbRM.</w:t>
      </w:r>
      <w:r w:rsidRPr="00862CD4">
        <w:rPr>
          <w:rFonts w:ascii="Palatino Linotype" w:eastAsia="Palatino Linotype" w:hAnsi="Palatino Linotype" w:cs="Palatino Linotype"/>
          <w:i/>
        </w:rPr>
        <w:t>"(sic)</w:t>
      </w:r>
    </w:p>
    <w:p w:rsidR="00E67EB4" w:rsidRPr="00862CD4" w:rsidRDefault="00E67EB4" w:rsidP="001F15C1">
      <w:pPr>
        <w:pBdr>
          <w:top w:val="nil"/>
          <w:left w:val="nil"/>
          <w:bottom w:val="nil"/>
          <w:right w:val="nil"/>
          <w:between w:val="nil"/>
        </w:pBdr>
        <w:ind w:left="720"/>
        <w:rPr>
          <w:rFonts w:ascii="Palatino Linotype" w:eastAsia="Palatino Linotype" w:hAnsi="Palatino Linotype" w:cs="Palatino Linotype"/>
          <w:color w:val="000000"/>
        </w:rPr>
      </w:pPr>
    </w:p>
    <w:p w:rsidR="00E67EB4" w:rsidRPr="00862CD4" w:rsidRDefault="00323F15" w:rsidP="001F15C1">
      <w:pPr>
        <w:numPr>
          <w:ilvl w:val="0"/>
          <w:numId w:val="4"/>
        </w:numPr>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turna a la </w:t>
      </w:r>
      <w:r w:rsidRPr="00862CD4">
        <w:rPr>
          <w:rFonts w:ascii="Palatino Linotype" w:eastAsia="Palatino Linotype" w:hAnsi="Palatino Linotype" w:cs="Palatino Linotype"/>
          <w:b/>
        </w:rPr>
        <w:t>Comisionada María del Rosario Mejía Ayala,</w:t>
      </w:r>
      <w:r w:rsidRPr="00862CD4">
        <w:rPr>
          <w:rFonts w:ascii="Palatino Linotype" w:eastAsia="Palatino Linotype" w:hAnsi="Palatino Linotype" w:cs="Palatino Linotype"/>
        </w:rPr>
        <w:t xml:space="preserve"> para su análisis.</w:t>
      </w:r>
    </w:p>
    <w:p w:rsidR="00E67EB4" w:rsidRPr="00862CD4" w:rsidRDefault="00E67EB4" w:rsidP="001F15C1">
      <w:pPr>
        <w:spacing w:line="360" w:lineRule="auto"/>
        <w:jc w:val="both"/>
        <w:rPr>
          <w:rFonts w:ascii="Palatino Linotype" w:eastAsia="Palatino Linotype" w:hAnsi="Palatino Linotype" w:cs="Palatino Linotype"/>
          <w:color w:val="000000"/>
        </w:rPr>
      </w:pPr>
    </w:p>
    <w:p w:rsidR="00E67EB4" w:rsidRPr="00862CD4" w:rsidRDefault="00323F15" w:rsidP="001F15C1">
      <w:pPr>
        <w:numPr>
          <w:ilvl w:val="0"/>
          <w:numId w:val="4"/>
        </w:numPr>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w:t>
      </w:r>
      <w:r w:rsidRPr="00862CD4">
        <w:rPr>
          <w:rFonts w:ascii="Palatino Linotype" w:eastAsia="Palatino Linotype" w:hAnsi="Palatino Linotype" w:cs="Palatino Linotype"/>
          <w:b/>
        </w:rPr>
        <w:t xml:space="preserve">del </w:t>
      </w:r>
      <w:r w:rsidR="00222412" w:rsidRPr="00862CD4">
        <w:rPr>
          <w:rFonts w:ascii="Palatino Linotype" w:eastAsia="Palatino Linotype" w:hAnsi="Palatino Linotype" w:cs="Palatino Linotype"/>
          <w:b/>
        </w:rPr>
        <w:t>treinta de abril de dos mil veintiséis</w:t>
      </w:r>
      <w:r w:rsidRPr="00862CD4">
        <w:rPr>
          <w:rFonts w:ascii="Palatino Linotype" w:eastAsia="Palatino Linotype" w:hAnsi="Palatino Linotype" w:cs="Palatino Linotype"/>
        </w:rPr>
        <w:t xml:space="preserve">, puso a disposición de las partes el expediente electrónico vía Sistema de Acceso a la Información Mexiquense </w:t>
      </w:r>
      <w:r w:rsidRPr="00862CD4">
        <w:rPr>
          <w:rFonts w:ascii="Palatino Linotype" w:eastAsia="Palatino Linotype" w:hAnsi="Palatino Linotype" w:cs="Palatino Linotype"/>
          <w:b/>
        </w:rPr>
        <w:t xml:space="preserve">(SAIMEX) </w:t>
      </w:r>
      <w:r w:rsidRPr="00862CD4">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862CD4">
        <w:rPr>
          <w:rFonts w:ascii="Palatino Linotype" w:eastAsia="Palatino Linotype" w:hAnsi="Palatino Linotype" w:cs="Palatino Linotype"/>
          <w:b/>
        </w:rPr>
        <w:t>SUJETO OBLIGADO</w:t>
      </w:r>
      <w:r w:rsidRPr="00862CD4">
        <w:rPr>
          <w:rFonts w:ascii="Palatino Linotype" w:eastAsia="Palatino Linotype" w:hAnsi="Palatino Linotype" w:cs="Palatino Linotype"/>
        </w:rPr>
        <w:t xml:space="preserve"> presentará el Informe Justificado procedente.  </w:t>
      </w:r>
    </w:p>
    <w:p w:rsidR="00E67EB4" w:rsidRPr="00862CD4" w:rsidRDefault="00E67EB4" w:rsidP="001F15C1">
      <w:pPr>
        <w:spacing w:line="360" w:lineRule="auto"/>
        <w:jc w:val="both"/>
        <w:rPr>
          <w:rFonts w:ascii="Palatino Linotype" w:eastAsia="Palatino Linotype" w:hAnsi="Palatino Linotype" w:cs="Palatino Linotype"/>
          <w:b/>
        </w:rPr>
      </w:pPr>
      <w:bookmarkStart w:id="3" w:name="_heading=h.1fob9te" w:colFirst="0" w:colLast="0"/>
      <w:bookmarkEnd w:id="3"/>
    </w:p>
    <w:p w:rsidR="00222412" w:rsidRPr="00862CD4" w:rsidRDefault="00323F15" w:rsidP="001F15C1">
      <w:pPr>
        <w:numPr>
          <w:ilvl w:val="0"/>
          <w:numId w:val="4"/>
        </w:numPr>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rPr>
        <w:t xml:space="preserve">De las constancias del expediente, se advierte que el </w:t>
      </w:r>
      <w:r w:rsidRPr="00862CD4">
        <w:rPr>
          <w:rFonts w:ascii="Palatino Linotype" w:eastAsia="Palatino Linotype" w:hAnsi="Palatino Linotype" w:cs="Palatino Linotype"/>
          <w:b/>
        </w:rPr>
        <w:t>RECURRENTE</w:t>
      </w:r>
      <w:r w:rsidRPr="00862CD4">
        <w:rPr>
          <w:rFonts w:ascii="Palatino Linotype" w:eastAsia="Palatino Linotype" w:hAnsi="Palatino Linotype" w:cs="Palatino Linotype"/>
        </w:rPr>
        <w:t xml:space="preserve"> no realizó manifestaciones que a su derecho convinieran, por su parte, el </w:t>
      </w:r>
      <w:r w:rsidRPr="00862CD4">
        <w:rPr>
          <w:rFonts w:ascii="Palatino Linotype" w:eastAsia="Palatino Linotype" w:hAnsi="Palatino Linotype" w:cs="Palatino Linotype"/>
          <w:b/>
        </w:rPr>
        <w:t>SUJETO OBLIGADO</w:t>
      </w:r>
      <w:r w:rsidRPr="00862CD4">
        <w:rPr>
          <w:rFonts w:ascii="Palatino Linotype" w:eastAsia="Palatino Linotype" w:hAnsi="Palatino Linotype" w:cs="Palatino Linotype"/>
        </w:rPr>
        <w:t xml:space="preserve"> entregó informe justificado el </w:t>
      </w:r>
      <w:r w:rsidR="00222412" w:rsidRPr="00862CD4">
        <w:rPr>
          <w:rFonts w:ascii="Palatino Linotype" w:eastAsia="Palatino Linotype" w:hAnsi="Palatino Linotype" w:cs="Palatino Linotype"/>
          <w:b/>
        </w:rPr>
        <w:t>ocho de mayo de dos mil veintiséis</w:t>
      </w:r>
      <w:r w:rsidRPr="00862CD4">
        <w:rPr>
          <w:rFonts w:ascii="Palatino Linotype" w:eastAsia="Palatino Linotype" w:hAnsi="Palatino Linotype" w:cs="Palatino Linotype"/>
        </w:rPr>
        <w:t xml:space="preserve">, </w:t>
      </w:r>
      <w:r w:rsidR="00222412" w:rsidRPr="00862CD4">
        <w:rPr>
          <w:rFonts w:ascii="Palatino Linotype" w:eastAsia="Palatino Linotype" w:hAnsi="Palatino Linotype" w:cs="Palatino Linotype"/>
        </w:rPr>
        <w:t xml:space="preserve">a través del documento denominado </w:t>
      </w:r>
      <w:r w:rsidR="00222412" w:rsidRPr="00862CD4">
        <w:rPr>
          <w:rFonts w:ascii="Palatino Linotype" w:eastAsia="Palatino Linotype" w:hAnsi="Palatino Linotype" w:cs="Palatino Linotype"/>
          <w:b/>
        </w:rPr>
        <w:t xml:space="preserve">r.r. alejandra.pdf, </w:t>
      </w:r>
      <w:r w:rsidR="00222412" w:rsidRPr="00862CD4">
        <w:rPr>
          <w:rFonts w:ascii="Palatino Linotype" w:eastAsia="Palatino Linotype" w:hAnsi="Palatino Linotype" w:cs="Palatino Linotype"/>
        </w:rPr>
        <w:t>del que se advierte lo siguiente:</w:t>
      </w:r>
    </w:p>
    <w:p w:rsidR="00222412" w:rsidRPr="00862CD4" w:rsidRDefault="00222412" w:rsidP="00222412">
      <w:pPr>
        <w:pStyle w:val="Prrafodelista"/>
        <w:numPr>
          <w:ilvl w:val="0"/>
          <w:numId w:val="28"/>
        </w:numPr>
        <w:ind w:right="68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 xml:space="preserve">Oficio ATZ/PM/SP/61/2026 de fecha ocho de mayo de dos mil veintiséis, suscrito por la Directora de Servicios Públicos, mediante el cual remite el Reporte Trimestral (PbMR); así como las solitudes de servicios recibidas </w:t>
      </w:r>
    </w:p>
    <w:p w:rsidR="002D7755" w:rsidRPr="00862CD4" w:rsidRDefault="002D7755" w:rsidP="00222412">
      <w:pPr>
        <w:pStyle w:val="Prrafodelista"/>
        <w:numPr>
          <w:ilvl w:val="0"/>
          <w:numId w:val="28"/>
        </w:numPr>
        <w:ind w:right="68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 xml:space="preserve">Formatos PbMR correspondientes a los proyectos </w:t>
      </w:r>
    </w:p>
    <w:p w:rsidR="002D7755" w:rsidRPr="00862CD4" w:rsidRDefault="002D7755" w:rsidP="002D7755">
      <w:pPr>
        <w:pStyle w:val="Prrafodelista"/>
        <w:numPr>
          <w:ilvl w:val="1"/>
          <w:numId w:val="28"/>
        </w:numPr>
        <w:ind w:right="68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lastRenderedPageBreak/>
        <w:t xml:space="preserve"> Programa presupuestario, proyecto 02020601013, código 1, correspondiente a realizar programa de limpieza y mantenimiento en vialidades, andadores, vías urbanas, camellones de espacios públicos de áreas verdes, del que se advierte la fecha, lugar, domicilio, acciones ejecutadas, herramientas y evidencia.</w:t>
      </w:r>
    </w:p>
    <w:p w:rsidR="002D7755" w:rsidRPr="00862CD4" w:rsidRDefault="002D7755" w:rsidP="002D7755">
      <w:pPr>
        <w:pStyle w:val="Prrafodelista"/>
        <w:numPr>
          <w:ilvl w:val="1"/>
          <w:numId w:val="28"/>
        </w:numPr>
        <w:ind w:right="68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Programa presupuestario02020601, proyecto 0202060103, código 2, correspondientes a desarrollar el mantenimiento, limpia y jardinería a estancias educativas del municipio, del que se advierte la fecha, lugar, domicilio, acciones ejecutadas, herramientas y evidencia.</w:t>
      </w:r>
    </w:p>
    <w:p w:rsidR="002D7755" w:rsidRPr="00862CD4" w:rsidRDefault="002D7755" w:rsidP="002D7755">
      <w:pPr>
        <w:pStyle w:val="Prrafodelista"/>
        <w:numPr>
          <w:ilvl w:val="1"/>
          <w:numId w:val="28"/>
        </w:numPr>
        <w:ind w:right="68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Programa presupuestario02020601, proyecto 0202060103, código 3, correspondientes a realizar limpieza, conservación, rehabilitación y mantenimientos de terrenos en posesión de gobierno y en sus instalaciones, del que se advierte la fecha, lugar, domicilio, acciones ejecutadas, herramientas y evidencia.</w:t>
      </w:r>
    </w:p>
    <w:p w:rsidR="002D7755" w:rsidRPr="00862CD4" w:rsidRDefault="002D7755" w:rsidP="002D7755">
      <w:pPr>
        <w:pStyle w:val="Prrafodelista"/>
        <w:numPr>
          <w:ilvl w:val="1"/>
          <w:numId w:val="28"/>
        </w:numPr>
        <w:ind w:right="68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 xml:space="preserve">Programa presupuestario 02020601, proyecto 0202060103, código, correspondientes a </w:t>
      </w:r>
      <w:r w:rsidR="00442668" w:rsidRPr="00862CD4">
        <w:rPr>
          <w:rFonts w:ascii="Palatino Linotype" w:eastAsia="Palatino Linotype" w:hAnsi="Palatino Linotype" w:cs="Palatino Linotype"/>
          <w:color w:val="000000"/>
        </w:rPr>
        <w:t>desarrollar trabajos de embellecimiento en edificios públicos, plazas, parques, jardines y camellones públicos</w:t>
      </w:r>
      <w:r w:rsidRPr="00862CD4">
        <w:rPr>
          <w:rFonts w:ascii="Palatino Linotype" w:eastAsia="Palatino Linotype" w:hAnsi="Palatino Linotype" w:cs="Palatino Linotype"/>
          <w:color w:val="000000"/>
        </w:rPr>
        <w:t>, del que se advierte la fecha, lugar, domicilio, acciones ejecutadas, herramientas y evidencia.</w:t>
      </w:r>
    </w:p>
    <w:p w:rsidR="00442668" w:rsidRPr="00862CD4" w:rsidRDefault="00442668" w:rsidP="00442668">
      <w:pPr>
        <w:pStyle w:val="Prrafodelista"/>
        <w:numPr>
          <w:ilvl w:val="1"/>
          <w:numId w:val="28"/>
        </w:numPr>
        <w:ind w:right="68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Programa presupuestario 02020601, proyecto 0202060103, código 5, correspondientes a realizar mantenimiento y conservación de instalaciones del panteón municipal, del que se advierte la fecha, lugar, domicilio, acciones ejecutadas, herramientas y evidencia.</w:t>
      </w:r>
    </w:p>
    <w:p w:rsidR="00222412" w:rsidRPr="00862CD4" w:rsidRDefault="00442668" w:rsidP="00442668">
      <w:pPr>
        <w:pStyle w:val="Prrafodelista"/>
        <w:numPr>
          <w:ilvl w:val="1"/>
          <w:numId w:val="28"/>
        </w:numPr>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Así mismo agrega diversos oficios mediante los cuales le requieren diversos apoyos para realizar actividades de acuerdo a sus funciones y atribuciones, en los que se agregan placas fotográficas.</w:t>
      </w:r>
    </w:p>
    <w:p w:rsidR="00442668" w:rsidRPr="00862CD4" w:rsidRDefault="00442668" w:rsidP="00442668">
      <w:pPr>
        <w:pStyle w:val="Prrafodelista"/>
        <w:spacing w:line="360" w:lineRule="auto"/>
        <w:ind w:left="216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Cabe precisar que dicho informe no se pone a la vista del particular, toda vez que de la información remitida se advierten datos que por su naturaleza son clasificados como confidenciales, que de manera enunciativa, más no limitativa se encuentran el nombre, firma y teléfono de particulares.</w:t>
      </w:r>
    </w:p>
    <w:p w:rsidR="00F415E0" w:rsidRPr="00862CD4" w:rsidRDefault="00F415E0" w:rsidP="001F15C1">
      <w:pPr>
        <w:numPr>
          <w:ilvl w:val="0"/>
          <w:numId w:val="4"/>
        </w:numPr>
        <w:spacing w:line="360" w:lineRule="auto"/>
        <w:ind w:left="0" w:firstLine="0"/>
        <w:contextualSpacing/>
        <w:jc w:val="both"/>
        <w:rPr>
          <w:rFonts w:ascii="Palatino Linotype" w:eastAsia="MS Mincho" w:hAnsi="Palatino Linotype"/>
          <w:i/>
          <w:color w:val="000000"/>
        </w:rPr>
      </w:pPr>
      <w:r w:rsidRPr="00862CD4">
        <w:rPr>
          <w:rFonts w:ascii="Palatino Linotype" w:hAnsi="Palatino Linotype"/>
        </w:rPr>
        <w:lastRenderedPageBreak/>
        <w:t xml:space="preserve">El </w:t>
      </w:r>
      <w:r w:rsidR="00442668" w:rsidRPr="00862CD4">
        <w:rPr>
          <w:rFonts w:ascii="Palatino Linotype" w:hAnsi="Palatino Linotype"/>
          <w:b/>
        </w:rPr>
        <w:t xml:space="preserve">veinticinco de junio de </w:t>
      </w:r>
      <w:r w:rsidR="00414CA6" w:rsidRPr="00862CD4">
        <w:rPr>
          <w:rFonts w:ascii="Palatino Linotype" w:hAnsi="Palatino Linotype"/>
          <w:b/>
        </w:rPr>
        <w:t>dos mil veintiséis</w:t>
      </w:r>
      <w:r w:rsidRPr="00862CD4">
        <w:rPr>
          <w:rFonts w:ascii="Palatino Linotype" w:hAnsi="Palatino Linotype"/>
        </w:rPr>
        <w:t>, se notificó el acuerdo mediante el cual se amplió el plazo para emitir resolución por un término de 15 días adicionales.</w:t>
      </w:r>
    </w:p>
    <w:p w:rsidR="00F415E0" w:rsidRPr="00862CD4" w:rsidRDefault="00F415E0" w:rsidP="001F15C1">
      <w:pPr>
        <w:pStyle w:val="Prrafodelista"/>
        <w:rPr>
          <w:rFonts w:ascii="Palatino Linotype" w:eastAsia="Palatino Linotype" w:hAnsi="Palatino Linotype" w:cs="Palatino Linotype"/>
        </w:rPr>
      </w:pPr>
    </w:p>
    <w:p w:rsidR="00E67EB4" w:rsidRPr="00862CD4" w:rsidRDefault="00323F15" w:rsidP="001F15C1">
      <w:pPr>
        <w:numPr>
          <w:ilvl w:val="0"/>
          <w:numId w:val="4"/>
        </w:numPr>
        <w:spacing w:line="360" w:lineRule="auto"/>
        <w:ind w:left="0" w:firstLine="0"/>
        <w:jc w:val="both"/>
        <w:rPr>
          <w:rFonts w:ascii="Palatino Linotype" w:eastAsia="Palatino Linotype" w:hAnsi="Palatino Linotype" w:cs="Palatino Linotype"/>
          <w:b/>
        </w:rPr>
      </w:pPr>
      <w:r w:rsidRPr="00862CD4">
        <w:rPr>
          <w:rFonts w:ascii="Palatino Linotype" w:eastAsia="Palatino Linotype" w:hAnsi="Palatino Linotype" w:cs="Palatino Linotype"/>
        </w:rPr>
        <w:t xml:space="preserve">La Comisionada Ponente decretó el cierre de instrucción mediante acuerdo del </w:t>
      </w:r>
      <w:r w:rsidR="00414CA6" w:rsidRPr="00862CD4">
        <w:rPr>
          <w:rFonts w:ascii="Palatino Linotype" w:eastAsia="Palatino Linotype" w:hAnsi="Palatino Linotype" w:cs="Palatino Linotype"/>
          <w:b/>
        </w:rPr>
        <w:t xml:space="preserve">veinticinco </w:t>
      </w:r>
      <w:r w:rsidR="00442668" w:rsidRPr="00862CD4">
        <w:rPr>
          <w:rFonts w:ascii="Palatino Linotype" w:eastAsia="Palatino Linotype" w:hAnsi="Palatino Linotype" w:cs="Palatino Linotype"/>
          <w:b/>
        </w:rPr>
        <w:t xml:space="preserve">de junio </w:t>
      </w:r>
      <w:r w:rsidR="00414CA6" w:rsidRPr="00862CD4">
        <w:rPr>
          <w:rFonts w:ascii="Palatino Linotype" w:eastAsia="Palatino Linotype" w:hAnsi="Palatino Linotype" w:cs="Palatino Linotype"/>
          <w:b/>
        </w:rPr>
        <w:t>de dos mil veintiséis</w:t>
      </w:r>
      <w:r w:rsidRPr="00862CD4">
        <w:rPr>
          <w:rFonts w:ascii="Palatino Linotype" w:eastAsia="Palatino Linotype" w:hAnsi="Palatino Linotype" w:cs="Palatino Linotype"/>
        </w:rPr>
        <w:t xml:space="preserve">, por lo que, ordenó turnar el expediente a resolución, misma que a continuación se pronuncia. </w:t>
      </w:r>
    </w:p>
    <w:p w:rsidR="00E67EB4" w:rsidRPr="00862CD4" w:rsidRDefault="00E67EB4" w:rsidP="001F15C1">
      <w:pPr>
        <w:spacing w:line="360" w:lineRule="auto"/>
        <w:jc w:val="both"/>
        <w:rPr>
          <w:rFonts w:ascii="Palatino Linotype" w:eastAsia="Palatino Linotype" w:hAnsi="Palatino Linotype" w:cs="Palatino Linotype"/>
          <w:b/>
        </w:rPr>
      </w:pPr>
    </w:p>
    <w:p w:rsidR="00E67EB4" w:rsidRPr="00862CD4" w:rsidRDefault="00323F15" w:rsidP="001F15C1">
      <w:pPr>
        <w:keepNext/>
        <w:keepLines/>
        <w:spacing w:line="360" w:lineRule="auto"/>
        <w:jc w:val="center"/>
        <w:rPr>
          <w:rFonts w:ascii="Palatino Linotype" w:eastAsia="Palatino Linotype" w:hAnsi="Palatino Linotype" w:cs="Palatino Linotype"/>
          <w:b/>
        </w:rPr>
      </w:pPr>
      <w:bookmarkStart w:id="4" w:name="_heading=h.3znysh7" w:colFirst="0" w:colLast="0"/>
      <w:bookmarkEnd w:id="4"/>
      <w:r w:rsidRPr="00862CD4">
        <w:rPr>
          <w:rFonts w:ascii="Palatino Linotype" w:eastAsia="Palatino Linotype" w:hAnsi="Palatino Linotype" w:cs="Palatino Linotype"/>
          <w:b/>
        </w:rPr>
        <w:t>C O N S I D E R A N D O</w:t>
      </w:r>
    </w:p>
    <w:p w:rsidR="00E67EB4" w:rsidRPr="00862CD4" w:rsidRDefault="00E67EB4" w:rsidP="001F15C1">
      <w:pPr>
        <w:keepNext/>
        <w:keepLines/>
        <w:spacing w:line="360" w:lineRule="auto"/>
        <w:jc w:val="center"/>
        <w:rPr>
          <w:rFonts w:ascii="Palatino Linotype" w:eastAsia="Palatino Linotype" w:hAnsi="Palatino Linotype" w:cs="Palatino Linotype"/>
          <w:b/>
        </w:rPr>
      </w:pPr>
    </w:p>
    <w:p w:rsidR="00E67EB4" w:rsidRPr="00862CD4" w:rsidRDefault="00323F15" w:rsidP="001F15C1">
      <w:pPr>
        <w:keepNext/>
        <w:keepLines/>
        <w:spacing w:line="360" w:lineRule="auto"/>
        <w:rPr>
          <w:rFonts w:ascii="Palatino Linotype" w:eastAsia="Palatino Linotype" w:hAnsi="Palatino Linotype" w:cs="Palatino Linotype"/>
          <w:b/>
        </w:rPr>
      </w:pPr>
      <w:bookmarkStart w:id="5" w:name="_heading=h.2et92p0" w:colFirst="0" w:colLast="0"/>
      <w:bookmarkEnd w:id="5"/>
      <w:r w:rsidRPr="00862CD4">
        <w:rPr>
          <w:rFonts w:ascii="Palatino Linotype" w:eastAsia="Palatino Linotype" w:hAnsi="Palatino Linotype" w:cs="Palatino Linotype"/>
          <w:b/>
        </w:rPr>
        <w:t>PRIMERO. De la competencia.</w:t>
      </w:r>
    </w:p>
    <w:p w:rsidR="00E67EB4" w:rsidRPr="00862CD4" w:rsidRDefault="00323F15" w:rsidP="001F15C1">
      <w:pPr>
        <w:numPr>
          <w:ilvl w:val="0"/>
          <w:numId w:val="4"/>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862CD4">
        <w:rPr>
          <w:rFonts w:ascii="Palatino Linotype" w:eastAsia="Palatino Linotype" w:hAnsi="Palatino Linotype" w:cs="Palatino Linotype"/>
          <w:b/>
          <w:color w:val="000000"/>
        </w:rPr>
        <w:t>Constitución Política de los Estados Unidos Mexicanos</w:t>
      </w:r>
      <w:r w:rsidRPr="00862CD4">
        <w:rPr>
          <w:rFonts w:ascii="Palatino Linotype" w:eastAsia="Palatino Linotype" w:hAnsi="Palatino Linotype" w:cs="Palatino Linotype"/>
          <w:color w:val="000000"/>
        </w:rPr>
        <w:t>; 5, párrafos trigésimo segundo, trigésimo tercero y trigésimo cuarto fracciones IV y V de la </w:t>
      </w:r>
      <w:r w:rsidRPr="00862CD4">
        <w:rPr>
          <w:rFonts w:ascii="Palatino Linotype" w:eastAsia="Palatino Linotype" w:hAnsi="Palatino Linotype" w:cs="Palatino Linotype"/>
          <w:b/>
          <w:color w:val="000000"/>
        </w:rPr>
        <w:t>Constitución Política del Estado Libre y Soberano de México</w:t>
      </w:r>
      <w:r w:rsidRPr="00862CD4">
        <w:rPr>
          <w:rFonts w:ascii="Palatino Linotype" w:eastAsia="Palatino Linotype" w:hAnsi="Palatino Linotype" w:cs="Palatino Linotype"/>
          <w:color w:val="000000"/>
        </w:rPr>
        <w:t>; artículos 1, 2 fracción II, 13, 29, 36 fracciones I y II, 176, 178, 179, 181 párrafo tercero y 185 de la </w:t>
      </w:r>
      <w:r w:rsidRPr="00862CD4">
        <w:rPr>
          <w:rFonts w:ascii="Palatino Linotype" w:eastAsia="Palatino Linotype" w:hAnsi="Palatino Linotype" w:cs="Palatino Linotype"/>
          <w:b/>
          <w:color w:val="000000"/>
        </w:rPr>
        <w:t>Ley de Transparencia y Acceso a la Información Pública del Estado de México y Municipios</w:t>
      </w:r>
      <w:r w:rsidRPr="00862CD4">
        <w:rPr>
          <w:rFonts w:ascii="Palatino Linotype" w:eastAsia="Palatino Linotype" w:hAnsi="Palatino Linotype" w:cs="Palatino Linotype"/>
          <w:color w:val="000000"/>
        </w:rPr>
        <w:t>; y 7, 9 fracciones I y XXIII, y 11 del </w:t>
      </w:r>
      <w:r w:rsidRPr="00862CD4">
        <w:rPr>
          <w:rFonts w:ascii="Palatino Linotype" w:eastAsia="Palatino Linotype" w:hAnsi="Palatino Linotype" w:cs="Palatino Linotype"/>
          <w:b/>
          <w:color w:val="000000"/>
        </w:rPr>
        <w:t>Reglamento Interior del Instituto de Transparencia, Acceso a la Información Pública y Protección de Datos Personales del Estado de México y Municipios</w:t>
      </w:r>
      <w:r w:rsidRPr="00862CD4">
        <w:rPr>
          <w:rFonts w:ascii="Palatino Linotype" w:eastAsia="Palatino Linotype" w:hAnsi="Palatino Linotype" w:cs="Palatino Linotype"/>
          <w:color w:val="000000"/>
        </w:rPr>
        <w:t>.</w:t>
      </w:r>
    </w:p>
    <w:p w:rsidR="00E67EB4" w:rsidRPr="00862CD4" w:rsidRDefault="00323F15" w:rsidP="001F15C1">
      <w:pPr>
        <w:keepNext/>
        <w:keepLines/>
        <w:spacing w:line="360" w:lineRule="auto"/>
        <w:rPr>
          <w:rFonts w:ascii="Palatino Linotype" w:eastAsia="Palatino Linotype" w:hAnsi="Palatino Linotype" w:cs="Palatino Linotype"/>
          <w:b/>
        </w:rPr>
      </w:pPr>
      <w:bookmarkStart w:id="6" w:name="_heading=h.tyjcwt" w:colFirst="0" w:colLast="0"/>
      <w:bookmarkEnd w:id="6"/>
      <w:r w:rsidRPr="00862CD4">
        <w:rPr>
          <w:rFonts w:ascii="Palatino Linotype" w:eastAsia="Palatino Linotype" w:hAnsi="Palatino Linotype" w:cs="Palatino Linotype"/>
          <w:b/>
        </w:rPr>
        <w:t>SEGUNDO. De la oportunidad y procedencia.</w:t>
      </w:r>
    </w:p>
    <w:p w:rsidR="00E67EB4" w:rsidRPr="00862CD4" w:rsidRDefault="00323F15" w:rsidP="001F15C1">
      <w:pPr>
        <w:numPr>
          <w:ilvl w:val="0"/>
          <w:numId w:val="4"/>
        </w:numPr>
        <w:spacing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El medio de impugnación fue presentado a través del </w:t>
      </w:r>
      <w:r w:rsidRPr="00862CD4">
        <w:rPr>
          <w:rFonts w:ascii="Palatino Linotype" w:eastAsia="Palatino Linotype" w:hAnsi="Palatino Linotype" w:cs="Palatino Linotype"/>
          <w:b/>
        </w:rPr>
        <w:t>SAIMEX,</w:t>
      </w:r>
      <w:r w:rsidRPr="00862CD4">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862CD4">
        <w:rPr>
          <w:rFonts w:ascii="Palatino Linotype" w:eastAsia="Palatino Linotype" w:hAnsi="Palatino Linotype" w:cs="Palatino Linotype"/>
          <w:b/>
        </w:rPr>
        <w:t>SUJETO OBLIGADO</w:t>
      </w:r>
      <w:r w:rsidRPr="00862CD4">
        <w:rPr>
          <w:rFonts w:ascii="Palatino Linotype" w:eastAsia="Palatino Linotype" w:hAnsi="Palatino Linotype" w:cs="Palatino Linotype"/>
        </w:rPr>
        <w:t xml:space="preserve"> entregó </w:t>
      </w:r>
      <w:r w:rsidRPr="00862CD4">
        <w:rPr>
          <w:rFonts w:ascii="Palatino Linotype" w:eastAsia="Palatino Linotype" w:hAnsi="Palatino Linotype" w:cs="Palatino Linotype"/>
        </w:rPr>
        <w:lastRenderedPageBreak/>
        <w:t xml:space="preserve">respuesta el día </w:t>
      </w:r>
      <w:r w:rsidR="00862CD4" w:rsidRPr="00862CD4">
        <w:rPr>
          <w:rFonts w:ascii="Palatino Linotype" w:eastAsia="Palatino Linotype" w:hAnsi="Palatino Linotype" w:cs="Palatino Linotype"/>
          <w:b/>
        </w:rPr>
        <w:t>veintidós</w:t>
      </w:r>
      <w:r w:rsidR="00442668" w:rsidRPr="00862CD4">
        <w:rPr>
          <w:rFonts w:ascii="Palatino Linotype" w:eastAsia="Palatino Linotype" w:hAnsi="Palatino Linotype" w:cs="Palatino Linotype"/>
          <w:b/>
        </w:rPr>
        <w:t xml:space="preserve"> de abril de dos mil veintiséis</w:t>
      </w:r>
      <w:r w:rsidRPr="00862CD4">
        <w:rPr>
          <w:rFonts w:ascii="Palatino Linotype" w:eastAsia="Palatino Linotype" w:hAnsi="Palatino Linotype" w:cs="Palatino Linotype"/>
        </w:rPr>
        <w:t xml:space="preserve">, de tal forma que el plazo para interponer el recurso transcurrió del </w:t>
      </w:r>
      <w:r w:rsidR="00442668" w:rsidRPr="00862CD4">
        <w:rPr>
          <w:rFonts w:ascii="Palatino Linotype" w:eastAsia="Palatino Linotype" w:hAnsi="Palatino Linotype" w:cs="Palatino Linotype"/>
          <w:b/>
        </w:rPr>
        <w:t>veintitrés de abril al quine de mayo de dos mil veintiséis</w:t>
      </w:r>
      <w:r w:rsidRPr="00862CD4">
        <w:rPr>
          <w:rFonts w:ascii="Palatino Linotype" w:eastAsia="Palatino Linotype" w:hAnsi="Palatino Linotype" w:cs="Palatino Linotype"/>
        </w:rPr>
        <w:t xml:space="preserve">, de acuerdo al calendario oficial del Instituto de Transparencia del Estado de México y Municipios; en consecuencia, si el particular presentó su inconformidad el </w:t>
      </w:r>
      <w:r w:rsidRPr="00862CD4">
        <w:rPr>
          <w:rFonts w:ascii="Palatino Linotype" w:eastAsia="Palatino Linotype" w:hAnsi="Palatino Linotype" w:cs="Palatino Linotype"/>
          <w:b/>
        </w:rPr>
        <w:t xml:space="preserve">día </w:t>
      </w:r>
      <w:r w:rsidR="00CF0CFC" w:rsidRPr="00862CD4">
        <w:rPr>
          <w:rFonts w:ascii="Palatino Linotype" w:eastAsia="Palatino Linotype" w:hAnsi="Palatino Linotype" w:cs="Palatino Linotype"/>
          <w:b/>
        </w:rPr>
        <w:t>veintitrés de abril de dos mil veintiséis</w:t>
      </w:r>
      <w:r w:rsidRPr="00862CD4">
        <w:rPr>
          <w:rFonts w:ascii="Palatino Linotype" w:eastAsia="Palatino Linotype" w:hAnsi="Palatino Linotype" w:cs="Palatino Linotype"/>
        </w:rPr>
        <w:t xml:space="preserve">, se encuentra dentro de los márgenes temporales previstos en el artículo 178 de la </w:t>
      </w:r>
      <w:r w:rsidRPr="00862CD4">
        <w:rPr>
          <w:rFonts w:ascii="Palatino Linotype" w:eastAsia="Palatino Linotype" w:hAnsi="Palatino Linotype" w:cs="Palatino Linotype"/>
          <w:b/>
        </w:rPr>
        <w:t xml:space="preserve">Ley de Transparencia y Acceso a la Información Pública del Estado de México y Municipios </w:t>
      </w:r>
      <w:r w:rsidRPr="00862CD4">
        <w:rPr>
          <w:rFonts w:ascii="Palatino Linotype" w:eastAsia="Palatino Linotype" w:hAnsi="Palatino Linotype" w:cs="Palatino Linotype"/>
        </w:rPr>
        <w:t xml:space="preserve">vigente. </w:t>
      </w:r>
    </w:p>
    <w:p w:rsidR="00E67EB4" w:rsidRPr="00862CD4" w:rsidRDefault="00E67EB4" w:rsidP="001F15C1">
      <w:pPr>
        <w:spacing w:line="360" w:lineRule="auto"/>
        <w:jc w:val="both"/>
        <w:rPr>
          <w:rFonts w:ascii="Palatino Linotype" w:eastAsia="Palatino Linotype" w:hAnsi="Palatino Linotype" w:cs="Palatino Linotype"/>
        </w:rPr>
      </w:pPr>
    </w:p>
    <w:p w:rsidR="00E67EB4" w:rsidRPr="00862CD4" w:rsidRDefault="00323F15" w:rsidP="001F15C1">
      <w:pPr>
        <w:numPr>
          <w:ilvl w:val="0"/>
          <w:numId w:val="4"/>
        </w:numPr>
        <w:spacing w:line="360" w:lineRule="auto"/>
        <w:ind w:left="0" w:firstLine="0"/>
        <w:jc w:val="both"/>
        <w:rPr>
          <w:rFonts w:ascii="Palatino Linotype" w:eastAsia="Palatino Linotype" w:hAnsi="Palatino Linotype" w:cs="Palatino Linotype"/>
          <w:b/>
        </w:rPr>
      </w:pPr>
      <w:r w:rsidRPr="00862CD4">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67EB4" w:rsidRPr="00862CD4" w:rsidRDefault="00E67EB4" w:rsidP="001F15C1">
      <w:pPr>
        <w:spacing w:line="360" w:lineRule="auto"/>
        <w:jc w:val="both"/>
        <w:rPr>
          <w:rFonts w:ascii="Palatino Linotype" w:eastAsia="Palatino Linotype" w:hAnsi="Palatino Linotype" w:cs="Palatino Linotype"/>
          <w:b/>
        </w:rPr>
      </w:pPr>
    </w:p>
    <w:p w:rsidR="00E67EB4" w:rsidRPr="00862CD4" w:rsidRDefault="00323F15" w:rsidP="001F15C1">
      <w:pPr>
        <w:keepNext/>
        <w:keepLines/>
        <w:spacing w:line="360" w:lineRule="auto"/>
        <w:rPr>
          <w:rFonts w:ascii="Palatino Linotype" w:eastAsia="Palatino Linotype" w:hAnsi="Palatino Linotype" w:cs="Palatino Linotype"/>
          <w:b/>
        </w:rPr>
      </w:pPr>
      <w:bookmarkStart w:id="7" w:name="_heading=h.3dy6vkm" w:colFirst="0" w:colLast="0"/>
      <w:bookmarkEnd w:id="7"/>
      <w:r w:rsidRPr="00862CD4">
        <w:rPr>
          <w:rFonts w:ascii="Palatino Linotype" w:eastAsia="Palatino Linotype" w:hAnsi="Palatino Linotype" w:cs="Palatino Linotype"/>
          <w:b/>
        </w:rPr>
        <w:t>TERCERO. Planteamiento de la Litis.</w:t>
      </w:r>
    </w:p>
    <w:p w:rsidR="00834199" w:rsidRPr="00862CD4" w:rsidRDefault="00323F15" w:rsidP="001F15C1">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El particular solicitó</w:t>
      </w:r>
      <w:r w:rsidR="00994F47" w:rsidRPr="00862CD4">
        <w:rPr>
          <w:rFonts w:ascii="Palatino Linotype" w:eastAsia="Palatino Linotype" w:hAnsi="Palatino Linotype" w:cs="Palatino Linotype"/>
          <w:color w:val="000000"/>
        </w:rPr>
        <w:t xml:space="preserve"> en </w:t>
      </w:r>
      <w:r w:rsidR="00B42FBF" w:rsidRPr="00862CD4">
        <w:rPr>
          <w:rFonts w:ascii="Palatino Linotype" w:eastAsia="Palatino Linotype" w:hAnsi="Palatino Linotype" w:cs="Palatino Linotype"/>
          <w:color w:val="000000"/>
        </w:rPr>
        <w:t xml:space="preserve">de la titular del </w:t>
      </w:r>
      <w:r w:rsidR="00B42FBF" w:rsidRPr="00862CD4">
        <w:rPr>
          <w:rFonts w:ascii="Palatino Linotype" w:eastAsia="Palatino Linotype" w:hAnsi="Palatino Linotype" w:cs="Palatino Linotype"/>
          <w:b/>
          <w:color w:val="000000"/>
        </w:rPr>
        <w:t>uno de enero al veinticinco de marzo de dos mil veintiséis de la</w:t>
      </w:r>
      <w:r w:rsidR="00B42FBF" w:rsidRPr="00862CD4">
        <w:rPr>
          <w:rFonts w:ascii="Palatino Linotype" w:eastAsia="Palatino Linotype" w:hAnsi="Palatino Linotype" w:cs="Palatino Linotype"/>
          <w:color w:val="000000"/>
        </w:rPr>
        <w:t xml:space="preserve"> </w:t>
      </w:r>
      <w:r w:rsidR="00B42FBF" w:rsidRPr="00862CD4">
        <w:rPr>
          <w:rFonts w:ascii="Palatino Linotype" w:eastAsia="Palatino Linotype" w:hAnsi="Palatino Linotype" w:cs="Palatino Linotype"/>
          <w:b/>
          <w:color w:val="000000"/>
        </w:rPr>
        <w:t xml:space="preserve">Dirección de Servicios Públicos </w:t>
      </w:r>
      <w:r w:rsidR="00834199" w:rsidRPr="00862CD4">
        <w:rPr>
          <w:rFonts w:ascii="Palatino Linotype" w:eastAsia="Palatino Linotype" w:hAnsi="Palatino Linotype" w:cs="Palatino Linotype"/>
          <w:b/>
          <w:color w:val="000000"/>
        </w:rPr>
        <w:t>lo siguiente:</w:t>
      </w:r>
    </w:p>
    <w:p w:rsidR="00B42FBF" w:rsidRPr="00862CD4" w:rsidRDefault="00B42FBF" w:rsidP="00B42FBF">
      <w:pPr>
        <w:ind w:left="720"/>
        <w:jc w:val="both"/>
        <w:rPr>
          <w:rFonts w:ascii="Palatino Linotype" w:hAnsi="Palatino Linotype"/>
          <w:b/>
          <w:color w:val="000000"/>
        </w:rPr>
      </w:pPr>
      <w:r w:rsidRPr="00862CD4">
        <w:rPr>
          <w:rFonts w:ascii="Palatino Linotype" w:hAnsi="Palatino Linotype"/>
          <w:color w:val="000000"/>
        </w:rPr>
        <w:t>1</w:t>
      </w:r>
      <w:r w:rsidRPr="00862CD4">
        <w:rPr>
          <w:rFonts w:ascii="Palatino Linotype" w:hAnsi="Palatino Linotype"/>
          <w:b/>
          <w:color w:val="000000"/>
        </w:rPr>
        <w:t xml:space="preserve">. Informe pormenorizado, cronológico y documentado de las actividades realizadas por la titular de la Dirección de Servicios Públicos desde el 1 de enero del año en curso y hasta la fecha de recepción de la presente solicitud, donde se señale: </w:t>
      </w:r>
    </w:p>
    <w:p w:rsidR="00B42FBF" w:rsidRPr="00862CD4" w:rsidRDefault="00B42FBF" w:rsidP="00B42FBF">
      <w:pPr>
        <w:pStyle w:val="Prrafodelista"/>
        <w:numPr>
          <w:ilvl w:val="0"/>
          <w:numId w:val="29"/>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Fecha de la actividad. </w:t>
      </w:r>
    </w:p>
    <w:p w:rsidR="00B42FBF" w:rsidRPr="00862CD4" w:rsidRDefault="00B42FBF" w:rsidP="00B42FBF">
      <w:pPr>
        <w:pStyle w:val="Prrafodelista"/>
        <w:numPr>
          <w:ilvl w:val="0"/>
          <w:numId w:val="29"/>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Descripción específica de la acción realizada. </w:t>
      </w:r>
    </w:p>
    <w:p w:rsidR="00B42FBF" w:rsidRPr="00862CD4" w:rsidRDefault="00B42FBF" w:rsidP="00B42FBF">
      <w:pPr>
        <w:pStyle w:val="Prrafodelista"/>
        <w:numPr>
          <w:ilvl w:val="0"/>
          <w:numId w:val="29"/>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Lugar donde se llevó a cabo. </w:t>
      </w:r>
    </w:p>
    <w:p w:rsidR="00B42FBF" w:rsidRPr="00862CD4" w:rsidRDefault="00B42FBF" w:rsidP="00B42FBF">
      <w:pPr>
        <w:pStyle w:val="Prrafodelista"/>
        <w:numPr>
          <w:ilvl w:val="0"/>
          <w:numId w:val="29"/>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Área o personal participante. </w:t>
      </w:r>
    </w:p>
    <w:p w:rsidR="00B42FBF" w:rsidRPr="00862CD4" w:rsidRDefault="00B42FBF" w:rsidP="00B42FBF">
      <w:pPr>
        <w:pStyle w:val="Prrafodelista"/>
        <w:numPr>
          <w:ilvl w:val="0"/>
          <w:numId w:val="29"/>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Objetivo o resultado de la actividad. </w:t>
      </w:r>
    </w:p>
    <w:p w:rsidR="00B42FBF" w:rsidRPr="00862CD4" w:rsidRDefault="00B42FBF" w:rsidP="00B42FBF">
      <w:pPr>
        <w:ind w:left="720"/>
        <w:jc w:val="both"/>
        <w:rPr>
          <w:rFonts w:ascii="Palatino Linotype" w:hAnsi="Palatino Linotype"/>
          <w:b/>
          <w:color w:val="000000"/>
        </w:rPr>
      </w:pPr>
      <w:r w:rsidRPr="00862CD4">
        <w:rPr>
          <w:rFonts w:ascii="Palatino Linotype" w:hAnsi="Palatino Linotype"/>
          <w:b/>
          <w:color w:val="000000"/>
        </w:rPr>
        <w:t xml:space="preserve">2. Actividades reportadas con evidencia documental que acrediten su realización como: </w:t>
      </w:r>
    </w:p>
    <w:p w:rsidR="00B42FBF" w:rsidRPr="00862CD4" w:rsidRDefault="00B42FBF" w:rsidP="00B42FBF">
      <w:pPr>
        <w:pStyle w:val="Prrafodelista"/>
        <w:numPr>
          <w:ilvl w:val="0"/>
          <w:numId w:val="30"/>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Oficios emitidos o recibidos. </w:t>
      </w:r>
    </w:p>
    <w:p w:rsidR="00B42FBF" w:rsidRPr="00862CD4" w:rsidRDefault="00B42FBF" w:rsidP="00B42FBF">
      <w:pPr>
        <w:pStyle w:val="Prrafodelista"/>
        <w:numPr>
          <w:ilvl w:val="0"/>
          <w:numId w:val="30"/>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lastRenderedPageBreak/>
        <w:t xml:space="preserve">Reportes de trabajo o informes administrativos. </w:t>
      </w:r>
    </w:p>
    <w:p w:rsidR="00B42FBF" w:rsidRPr="00862CD4" w:rsidRDefault="00B42FBF" w:rsidP="00B42FBF">
      <w:pPr>
        <w:pStyle w:val="Prrafodelista"/>
        <w:numPr>
          <w:ilvl w:val="0"/>
          <w:numId w:val="30"/>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Minutas de reunión. </w:t>
      </w:r>
    </w:p>
    <w:p w:rsidR="00B42FBF" w:rsidRPr="00862CD4" w:rsidRDefault="00B42FBF" w:rsidP="00B42FBF">
      <w:pPr>
        <w:pStyle w:val="Prrafodelista"/>
        <w:numPr>
          <w:ilvl w:val="0"/>
          <w:numId w:val="30"/>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Bitácoras de actividades. </w:t>
      </w:r>
    </w:p>
    <w:p w:rsidR="00B42FBF" w:rsidRPr="00862CD4" w:rsidRDefault="00B42FBF" w:rsidP="00B42FBF">
      <w:pPr>
        <w:pStyle w:val="Prrafodelista"/>
        <w:numPr>
          <w:ilvl w:val="0"/>
          <w:numId w:val="30"/>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Evidencia fotográfica institucional. </w:t>
      </w:r>
    </w:p>
    <w:p w:rsidR="00B42FBF" w:rsidRPr="00862CD4" w:rsidRDefault="00B42FBF" w:rsidP="00B42FBF">
      <w:pPr>
        <w:pStyle w:val="Prrafodelista"/>
        <w:numPr>
          <w:ilvl w:val="0"/>
          <w:numId w:val="30"/>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Cualquier otro documento oficial que respalde la actividad reportada. En caso de que alguna actividad no cuente con evidencia documental, se solicita se informe la razón administrativa por la cual no existe registro o soporte documental de dicha actividad. </w:t>
      </w:r>
    </w:p>
    <w:p w:rsidR="00B42FBF" w:rsidRPr="00862CD4" w:rsidRDefault="00B42FBF" w:rsidP="00B42FBF">
      <w:pPr>
        <w:ind w:left="720"/>
        <w:jc w:val="both"/>
        <w:rPr>
          <w:rFonts w:ascii="Palatino Linotype" w:hAnsi="Palatino Linotype"/>
          <w:b/>
          <w:color w:val="000000"/>
        </w:rPr>
      </w:pPr>
      <w:r w:rsidRPr="00862CD4">
        <w:rPr>
          <w:rFonts w:ascii="Palatino Linotype" w:hAnsi="Palatino Linotype"/>
          <w:b/>
          <w:color w:val="000000"/>
        </w:rPr>
        <w:t xml:space="preserve">3. Si las actividades realizadas se encuentran registradas dentro del Programa basado en Resultados Municipal (PbRM) correspondiente al ejercicio fiscal vigente del Ayuntamiento se solicita: </w:t>
      </w:r>
    </w:p>
    <w:p w:rsidR="00B42FBF" w:rsidRPr="00862CD4" w:rsidRDefault="00B42FBF" w:rsidP="00B42FBF">
      <w:pPr>
        <w:pStyle w:val="Prrafodelista"/>
        <w:numPr>
          <w:ilvl w:val="0"/>
          <w:numId w:val="31"/>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Señalar el programa, proyecto, componente o meta del PbRM al que corresponde cada actividad reportada. </w:t>
      </w:r>
    </w:p>
    <w:p w:rsidR="00B42FBF" w:rsidRPr="00862CD4" w:rsidRDefault="00B42FBF" w:rsidP="00B42FBF">
      <w:pPr>
        <w:pStyle w:val="Prrafodelista"/>
        <w:numPr>
          <w:ilvl w:val="0"/>
          <w:numId w:val="31"/>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Indicar la unidad responsable y el indicador al que se vincula.</w:t>
      </w:r>
    </w:p>
    <w:p w:rsidR="00B42FBF" w:rsidRPr="00862CD4" w:rsidRDefault="00B42FBF" w:rsidP="00B42FBF">
      <w:pPr>
        <w:ind w:firstLine="720"/>
        <w:jc w:val="both"/>
        <w:rPr>
          <w:rFonts w:ascii="Palatino Linotype" w:hAnsi="Palatino Linotype"/>
          <w:b/>
          <w:color w:val="000000"/>
        </w:rPr>
      </w:pPr>
      <w:r w:rsidRPr="00862CD4">
        <w:rPr>
          <w:rFonts w:ascii="Palatino Linotype" w:hAnsi="Palatino Linotype"/>
          <w:b/>
          <w:color w:val="000000"/>
        </w:rPr>
        <w:t xml:space="preserve">4. Si de las actividades realizadas no se contemplan en el PbRM, informe: </w:t>
      </w:r>
    </w:p>
    <w:p w:rsidR="00B42FBF" w:rsidRPr="00862CD4" w:rsidRDefault="00B42FBF" w:rsidP="00B42FBF">
      <w:pPr>
        <w:pStyle w:val="Prrafodelista"/>
        <w:numPr>
          <w:ilvl w:val="0"/>
          <w:numId w:val="33"/>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La justificación técnica, administrativa o normativa que motivó su ejecución. </w:t>
      </w:r>
    </w:p>
    <w:p w:rsidR="00B42FBF" w:rsidRPr="00862CD4" w:rsidRDefault="00B42FBF" w:rsidP="00B42FBF">
      <w:pPr>
        <w:pStyle w:val="Prrafodelista"/>
        <w:numPr>
          <w:ilvl w:val="0"/>
          <w:numId w:val="33"/>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El fundamento legal o administrativo que permitió realizarla fuera de la planeación programática. </w:t>
      </w:r>
    </w:p>
    <w:p w:rsidR="00B42FBF" w:rsidRPr="00862CD4" w:rsidRDefault="00B42FBF" w:rsidP="00B42FBF">
      <w:pPr>
        <w:pStyle w:val="Prrafodelista"/>
        <w:numPr>
          <w:ilvl w:val="0"/>
          <w:numId w:val="33"/>
        </w:numPr>
        <w:spacing w:after="160" w:line="259" w:lineRule="auto"/>
        <w:ind w:left="1418" w:firstLine="0"/>
        <w:jc w:val="both"/>
        <w:rPr>
          <w:rFonts w:ascii="Palatino Linotype" w:hAnsi="Palatino Linotype"/>
          <w:b/>
          <w:color w:val="000000"/>
        </w:rPr>
      </w:pPr>
      <w:r w:rsidRPr="00862CD4">
        <w:rPr>
          <w:rFonts w:ascii="Palatino Linotype" w:hAnsi="Palatino Linotype"/>
          <w:b/>
          <w:color w:val="000000"/>
        </w:rPr>
        <w:t xml:space="preserve">El servidor público o área que autorizó dicha actividad. </w:t>
      </w:r>
    </w:p>
    <w:p w:rsidR="00B42FBF" w:rsidRPr="00862CD4" w:rsidRDefault="00B42FBF" w:rsidP="00B42FBF">
      <w:pPr>
        <w:ind w:firstLine="720"/>
        <w:jc w:val="both"/>
        <w:rPr>
          <w:rFonts w:ascii="Palatino Linotype" w:hAnsi="Palatino Linotype"/>
          <w:b/>
          <w:color w:val="000000"/>
        </w:rPr>
      </w:pPr>
      <w:r w:rsidRPr="00862CD4">
        <w:rPr>
          <w:rFonts w:ascii="Palatino Linotype" w:hAnsi="Palatino Linotype"/>
          <w:b/>
          <w:color w:val="000000"/>
        </w:rPr>
        <w:t xml:space="preserve">5. Acreditación del perfil profesional </w:t>
      </w:r>
    </w:p>
    <w:p w:rsidR="00B42FBF" w:rsidRPr="00862CD4" w:rsidRDefault="00B42FBF" w:rsidP="00B42FBF">
      <w:pPr>
        <w:pStyle w:val="Prrafodelista"/>
        <w:numPr>
          <w:ilvl w:val="0"/>
          <w:numId w:val="32"/>
        </w:numPr>
        <w:spacing w:after="160" w:line="259" w:lineRule="auto"/>
        <w:ind w:left="1418" w:firstLine="0"/>
        <w:jc w:val="both"/>
        <w:rPr>
          <w:rFonts w:ascii="Palatino Linotype" w:hAnsi="Palatino Linotype"/>
          <w:b/>
        </w:rPr>
      </w:pPr>
      <w:r w:rsidRPr="00862CD4">
        <w:rPr>
          <w:rFonts w:ascii="Palatino Linotype" w:hAnsi="Palatino Linotype"/>
          <w:b/>
          <w:color w:val="000000"/>
        </w:rPr>
        <w:t>Título profesional de la titular de la Dirección de Servicios Públicos</w:t>
      </w:r>
    </w:p>
    <w:p w:rsidR="00B42FBF" w:rsidRPr="00862CD4" w:rsidRDefault="00B42FBF" w:rsidP="00B42FBF">
      <w:pPr>
        <w:ind w:firstLine="720"/>
        <w:jc w:val="both"/>
        <w:rPr>
          <w:rFonts w:ascii="Palatino Linotype" w:hAnsi="Palatino Linotype"/>
          <w:b/>
          <w:color w:val="000000"/>
        </w:rPr>
      </w:pPr>
      <w:r w:rsidRPr="00862CD4">
        <w:rPr>
          <w:rFonts w:ascii="Palatino Linotype" w:hAnsi="Palatino Linotype"/>
          <w:b/>
          <w:color w:val="000000"/>
        </w:rPr>
        <w:t xml:space="preserve">6. Certificación para el ejercicio del cargo </w:t>
      </w:r>
    </w:p>
    <w:p w:rsidR="00B42FBF" w:rsidRPr="00862CD4" w:rsidRDefault="00B42FBF" w:rsidP="00B42FBF">
      <w:pPr>
        <w:pStyle w:val="Prrafodelista"/>
        <w:numPr>
          <w:ilvl w:val="0"/>
          <w:numId w:val="32"/>
        </w:numPr>
        <w:spacing w:after="160" w:line="259" w:lineRule="auto"/>
        <w:ind w:left="1418" w:firstLine="0"/>
        <w:jc w:val="both"/>
        <w:rPr>
          <w:rFonts w:ascii="Palatino Linotype" w:hAnsi="Palatino Linotype"/>
          <w:b/>
        </w:rPr>
      </w:pPr>
      <w:r w:rsidRPr="00862CD4">
        <w:rPr>
          <w:rFonts w:ascii="Palatino Linotype" w:hAnsi="Palatino Linotype"/>
          <w:b/>
          <w:color w:val="000000"/>
        </w:rPr>
        <w:t xml:space="preserve">Certificación o constancia emitida por el Instituto Hacendario del Estado de México (IHAEM) </w:t>
      </w:r>
    </w:p>
    <w:p w:rsidR="00B42FBF" w:rsidRPr="00862CD4" w:rsidRDefault="00B42FBF" w:rsidP="00B42FBF">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E67EB4" w:rsidRPr="00862CD4" w:rsidRDefault="00994F47" w:rsidP="001F15C1">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themeColor="text1"/>
        </w:rPr>
      </w:pPr>
      <w:r w:rsidRPr="00862CD4">
        <w:rPr>
          <w:rFonts w:ascii="Palatino Linotype" w:eastAsia="Palatino Linotype" w:hAnsi="Palatino Linotype" w:cs="Palatino Linotype"/>
          <w:color w:val="000000" w:themeColor="text1"/>
        </w:rPr>
        <w:t xml:space="preserve">Posteriormente el </w:t>
      </w:r>
      <w:r w:rsidR="00323F15" w:rsidRPr="00862CD4">
        <w:rPr>
          <w:rFonts w:ascii="Palatino Linotype" w:eastAsia="Palatino Linotype" w:hAnsi="Palatino Linotype" w:cs="Palatino Linotype"/>
          <w:b/>
          <w:color w:val="000000" w:themeColor="text1"/>
        </w:rPr>
        <w:t>SUJETO OBLIGADO</w:t>
      </w:r>
      <w:r w:rsidRPr="00862CD4">
        <w:rPr>
          <w:rFonts w:ascii="Palatino Linotype" w:eastAsia="Palatino Linotype" w:hAnsi="Palatino Linotype" w:cs="Palatino Linotype"/>
          <w:color w:val="000000" w:themeColor="text1"/>
        </w:rPr>
        <w:t>, brindó respuesta e términos del numeral tres de la presente resolución.</w:t>
      </w:r>
    </w:p>
    <w:p w:rsidR="00E67EB4" w:rsidRPr="00862CD4" w:rsidRDefault="00E67EB4" w:rsidP="001F15C1">
      <w:pPr>
        <w:pBdr>
          <w:top w:val="nil"/>
          <w:left w:val="nil"/>
          <w:bottom w:val="nil"/>
          <w:right w:val="nil"/>
          <w:between w:val="nil"/>
        </w:pBdr>
        <w:ind w:left="720"/>
        <w:rPr>
          <w:rFonts w:ascii="Palatino Linotype" w:eastAsia="Palatino Linotype" w:hAnsi="Palatino Linotype" w:cs="Palatino Linotype"/>
          <w:color w:val="000000"/>
        </w:rPr>
      </w:pPr>
    </w:p>
    <w:p w:rsidR="00E67EB4" w:rsidRPr="00862CD4" w:rsidRDefault="00323F15" w:rsidP="001F15C1">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 xml:space="preserve">En consecuencia, la Litis a resolver en este recurso, se circunscribe a determinar si la respuesta colma con lo solicitado o si se actualiza la causal de procedencia prevista en el </w:t>
      </w:r>
      <w:r w:rsidRPr="00862CD4">
        <w:rPr>
          <w:rFonts w:ascii="Palatino Linotype" w:eastAsia="Palatino Linotype" w:hAnsi="Palatino Linotype" w:cs="Palatino Linotype"/>
          <w:color w:val="000000"/>
        </w:rPr>
        <w:lastRenderedPageBreak/>
        <w:t xml:space="preserve">artículo 179, fracción </w:t>
      </w:r>
      <w:r w:rsidR="00994F47" w:rsidRPr="00862CD4">
        <w:rPr>
          <w:rFonts w:ascii="Palatino Linotype" w:eastAsia="Palatino Linotype" w:hAnsi="Palatino Linotype" w:cs="Palatino Linotype"/>
          <w:color w:val="000000"/>
        </w:rPr>
        <w:t>V</w:t>
      </w:r>
      <w:r w:rsidRPr="00862CD4">
        <w:rPr>
          <w:rFonts w:ascii="Palatino Linotype" w:eastAsia="Palatino Linotype" w:hAnsi="Palatino Linotype" w:cs="Palatino Linotype"/>
          <w:color w:val="000000"/>
        </w:rPr>
        <w:t xml:space="preserve"> de la Ley de Transparencia y Acceso a la Información Pública del Estado de México y Municipios; que establece la </w:t>
      </w:r>
      <w:r w:rsidR="00994F47" w:rsidRPr="00862CD4">
        <w:rPr>
          <w:rFonts w:ascii="Palatino Linotype" w:eastAsia="Palatino Linotype" w:hAnsi="Palatino Linotype" w:cs="Palatino Linotype"/>
          <w:color w:val="000000"/>
        </w:rPr>
        <w:t>entrega de información incompleta</w:t>
      </w:r>
      <w:r w:rsidRPr="00862CD4">
        <w:rPr>
          <w:rFonts w:ascii="Palatino Linotype" w:eastAsia="Palatino Linotype" w:hAnsi="Palatino Linotype" w:cs="Palatino Linotype"/>
          <w:color w:val="000000"/>
        </w:rPr>
        <w:t>.</w:t>
      </w:r>
    </w:p>
    <w:p w:rsidR="00E67EB4" w:rsidRPr="00862CD4" w:rsidRDefault="00E67EB4" w:rsidP="001F15C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7EB4" w:rsidRPr="00862CD4" w:rsidRDefault="00323F15" w:rsidP="001F15C1">
      <w:pPr>
        <w:pStyle w:val="Ttulo1"/>
        <w:spacing w:before="0" w:line="360" w:lineRule="auto"/>
        <w:rPr>
          <w:rFonts w:ascii="Palatino Linotype" w:eastAsia="Palatino Linotype" w:hAnsi="Palatino Linotype" w:cs="Palatino Linotype"/>
          <w:b/>
          <w:color w:val="000000"/>
          <w:sz w:val="24"/>
          <w:szCs w:val="24"/>
        </w:rPr>
      </w:pPr>
      <w:bookmarkStart w:id="8" w:name="_heading=h.1t3h5sf" w:colFirst="0" w:colLast="0"/>
      <w:bookmarkEnd w:id="8"/>
      <w:r w:rsidRPr="00862CD4">
        <w:rPr>
          <w:rFonts w:ascii="Palatino Linotype" w:eastAsia="Palatino Linotype" w:hAnsi="Palatino Linotype" w:cs="Palatino Linotype"/>
          <w:b/>
          <w:color w:val="000000"/>
          <w:sz w:val="24"/>
          <w:szCs w:val="24"/>
        </w:rPr>
        <w:t>CUARTO. Del estudio y resolución del recurso de revisión.</w:t>
      </w:r>
    </w:p>
    <w:p w:rsidR="00E67EB4" w:rsidRPr="00862CD4" w:rsidRDefault="00323F15" w:rsidP="001F15C1">
      <w:pPr>
        <w:pStyle w:val="Ttulo1"/>
        <w:spacing w:before="0" w:line="360" w:lineRule="auto"/>
        <w:rPr>
          <w:rFonts w:ascii="Palatino Linotype" w:eastAsia="Palatino Linotype" w:hAnsi="Palatino Linotype" w:cs="Palatino Linotype"/>
          <w:b/>
          <w:color w:val="000000"/>
          <w:sz w:val="24"/>
          <w:szCs w:val="24"/>
        </w:rPr>
      </w:pPr>
      <w:bookmarkStart w:id="9" w:name="_heading=h.2s8eyo1" w:colFirst="0" w:colLast="0"/>
      <w:bookmarkEnd w:id="9"/>
      <w:r w:rsidRPr="00862CD4">
        <w:rPr>
          <w:rFonts w:ascii="Palatino Linotype" w:eastAsia="Palatino Linotype" w:hAnsi="Palatino Linotype" w:cs="Palatino Linotype"/>
          <w:b/>
          <w:color w:val="000000"/>
          <w:sz w:val="24"/>
          <w:szCs w:val="24"/>
        </w:rPr>
        <w:t>De la información solicitada y la respuesta del Sujeto Obligado</w:t>
      </w:r>
    </w:p>
    <w:p w:rsidR="00E67EB4" w:rsidRPr="00862CD4" w:rsidRDefault="00323F15" w:rsidP="001F15C1">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E67EB4" w:rsidRPr="00862CD4" w:rsidRDefault="00E67EB4" w:rsidP="001F15C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42FBF" w:rsidRPr="00862CD4" w:rsidRDefault="00323F15" w:rsidP="001F15C1">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 xml:space="preserve">En el caso que se resuelve, debemos recapitular que el particular solicitó </w:t>
      </w:r>
      <w:r w:rsidR="00B42FBF" w:rsidRPr="00862CD4">
        <w:rPr>
          <w:rFonts w:ascii="Palatino Linotype" w:eastAsia="Palatino Linotype" w:hAnsi="Palatino Linotype" w:cs="Palatino Linotype"/>
          <w:color w:val="000000"/>
        </w:rPr>
        <w:t xml:space="preserve">del </w:t>
      </w:r>
      <w:r w:rsidR="00B42FBF" w:rsidRPr="00862CD4">
        <w:rPr>
          <w:rFonts w:ascii="Palatino Linotype" w:eastAsia="Palatino Linotype" w:hAnsi="Palatino Linotype" w:cs="Palatino Linotype"/>
          <w:b/>
          <w:color w:val="000000"/>
        </w:rPr>
        <w:t>uno al veinticinco de maro de dos mil veintiséis, de la titular de la Dirección de Servicios Público del Ayuntamiento, lo siguiente:</w:t>
      </w:r>
    </w:p>
    <w:p w:rsidR="00B42FBF" w:rsidRPr="00862CD4" w:rsidRDefault="00B42FBF" w:rsidP="00B42FBF">
      <w:pPr>
        <w:ind w:left="720"/>
        <w:jc w:val="both"/>
        <w:rPr>
          <w:rFonts w:ascii="Palatino Linotype" w:hAnsi="Palatino Linotype"/>
          <w:b/>
          <w:color w:val="000000"/>
        </w:rPr>
      </w:pPr>
      <w:r w:rsidRPr="00862CD4">
        <w:rPr>
          <w:rFonts w:ascii="Palatino Linotype" w:hAnsi="Palatino Linotype"/>
          <w:color w:val="000000"/>
        </w:rPr>
        <w:t>1</w:t>
      </w:r>
      <w:r w:rsidRPr="00862CD4">
        <w:rPr>
          <w:rFonts w:ascii="Palatino Linotype" w:hAnsi="Palatino Linotype"/>
          <w:b/>
          <w:color w:val="000000"/>
        </w:rPr>
        <w:t xml:space="preserve">. Informe pormenorizado, cronológico y documentado de las actividades realizadas por la titular de la Dirección de Servicios Públicos desde el 1 de enero del año en curso y hasta la fecha de recepción de la presente solicitud, donde se señale: </w:t>
      </w:r>
    </w:p>
    <w:p w:rsidR="00B42FBF" w:rsidRPr="00862CD4" w:rsidRDefault="00B42FBF" w:rsidP="00B42FBF">
      <w:pPr>
        <w:pStyle w:val="Prrafodelista"/>
        <w:numPr>
          <w:ilvl w:val="0"/>
          <w:numId w:val="34"/>
        </w:numPr>
        <w:spacing w:after="160" w:line="259" w:lineRule="auto"/>
        <w:jc w:val="both"/>
        <w:rPr>
          <w:rFonts w:ascii="Palatino Linotype" w:hAnsi="Palatino Linotype"/>
          <w:color w:val="000000"/>
        </w:rPr>
      </w:pPr>
      <w:r w:rsidRPr="00862CD4">
        <w:rPr>
          <w:rFonts w:ascii="Palatino Linotype" w:hAnsi="Palatino Linotype"/>
          <w:color w:val="000000"/>
        </w:rPr>
        <w:t xml:space="preserve">Fecha de la actividad. </w:t>
      </w:r>
    </w:p>
    <w:p w:rsidR="00B42FBF" w:rsidRPr="00862CD4" w:rsidRDefault="00B42FBF" w:rsidP="00B42FBF">
      <w:pPr>
        <w:pStyle w:val="Prrafodelista"/>
        <w:numPr>
          <w:ilvl w:val="0"/>
          <w:numId w:val="34"/>
        </w:numPr>
        <w:spacing w:after="160" w:line="259" w:lineRule="auto"/>
        <w:jc w:val="both"/>
        <w:rPr>
          <w:rFonts w:ascii="Palatino Linotype" w:hAnsi="Palatino Linotype"/>
          <w:color w:val="000000"/>
        </w:rPr>
      </w:pPr>
      <w:r w:rsidRPr="00862CD4">
        <w:rPr>
          <w:rFonts w:ascii="Palatino Linotype" w:hAnsi="Palatino Linotype"/>
          <w:color w:val="000000"/>
        </w:rPr>
        <w:t xml:space="preserve">Descripción específica de la acción realizada. </w:t>
      </w:r>
    </w:p>
    <w:p w:rsidR="00B42FBF" w:rsidRPr="00862CD4" w:rsidRDefault="00B42FBF" w:rsidP="00B42FBF">
      <w:pPr>
        <w:pStyle w:val="Prrafodelista"/>
        <w:numPr>
          <w:ilvl w:val="0"/>
          <w:numId w:val="34"/>
        </w:numPr>
        <w:spacing w:after="160" w:line="259" w:lineRule="auto"/>
        <w:jc w:val="both"/>
        <w:rPr>
          <w:rFonts w:ascii="Palatino Linotype" w:hAnsi="Palatino Linotype"/>
          <w:color w:val="000000"/>
        </w:rPr>
      </w:pPr>
      <w:r w:rsidRPr="00862CD4">
        <w:rPr>
          <w:rFonts w:ascii="Palatino Linotype" w:hAnsi="Palatino Linotype"/>
          <w:color w:val="000000"/>
        </w:rPr>
        <w:t xml:space="preserve">Lugar donde se llevó a cabo. </w:t>
      </w:r>
    </w:p>
    <w:p w:rsidR="00B42FBF" w:rsidRPr="00862CD4" w:rsidRDefault="00B42FBF" w:rsidP="00B42FBF">
      <w:pPr>
        <w:pStyle w:val="Prrafodelista"/>
        <w:numPr>
          <w:ilvl w:val="0"/>
          <w:numId w:val="34"/>
        </w:numPr>
        <w:spacing w:after="160" w:line="259" w:lineRule="auto"/>
        <w:jc w:val="both"/>
        <w:rPr>
          <w:rFonts w:ascii="Palatino Linotype" w:hAnsi="Palatino Linotype"/>
          <w:color w:val="000000"/>
        </w:rPr>
      </w:pPr>
      <w:r w:rsidRPr="00862CD4">
        <w:rPr>
          <w:rFonts w:ascii="Palatino Linotype" w:hAnsi="Palatino Linotype"/>
          <w:color w:val="000000"/>
        </w:rPr>
        <w:t xml:space="preserve">Área o personal participante. </w:t>
      </w:r>
    </w:p>
    <w:p w:rsidR="00B42FBF" w:rsidRPr="00862CD4" w:rsidRDefault="00B42FBF" w:rsidP="00B42FBF">
      <w:pPr>
        <w:pStyle w:val="Prrafodelista"/>
        <w:numPr>
          <w:ilvl w:val="0"/>
          <w:numId w:val="34"/>
        </w:numPr>
        <w:spacing w:after="160" w:line="259" w:lineRule="auto"/>
        <w:jc w:val="both"/>
        <w:rPr>
          <w:rFonts w:ascii="Palatino Linotype" w:hAnsi="Palatino Linotype"/>
          <w:color w:val="000000"/>
        </w:rPr>
      </w:pPr>
      <w:r w:rsidRPr="00862CD4">
        <w:rPr>
          <w:rFonts w:ascii="Palatino Linotype" w:hAnsi="Palatino Linotype"/>
          <w:color w:val="000000"/>
        </w:rPr>
        <w:t xml:space="preserve">Objetivo o resultado de la actividad. </w:t>
      </w:r>
    </w:p>
    <w:p w:rsidR="00B42FBF" w:rsidRPr="00862CD4" w:rsidRDefault="00B42FBF" w:rsidP="00B42FBF">
      <w:pPr>
        <w:ind w:left="720"/>
        <w:jc w:val="both"/>
        <w:rPr>
          <w:rFonts w:ascii="Palatino Linotype" w:hAnsi="Palatino Linotype"/>
          <w:b/>
          <w:color w:val="000000"/>
        </w:rPr>
      </w:pPr>
      <w:r w:rsidRPr="00862CD4">
        <w:rPr>
          <w:rFonts w:ascii="Palatino Linotype" w:hAnsi="Palatino Linotype"/>
          <w:b/>
          <w:color w:val="000000"/>
        </w:rPr>
        <w:t xml:space="preserve">2. Actividades reportadas con evidencia documental que acrediten su realización como: </w:t>
      </w:r>
    </w:p>
    <w:p w:rsidR="00B42FBF" w:rsidRPr="00862CD4" w:rsidRDefault="00B42FBF" w:rsidP="00B42FBF">
      <w:pPr>
        <w:pStyle w:val="Prrafodelista"/>
        <w:numPr>
          <w:ilvl w:val="0"/>
          <w:numId w:val="35"/>
        </w:numPr>
        <w:spacing w:after="160" w:line="259" w:lineRule="auto"/>
        <w:ind w:left="993" w:firstLine="0"/>
        <w:jc w:val="both"/>
        <w:rPr>
          <w:rFonts w:ascii="Palatino Linotype" w:hAnsi="Palatino Linotype"/>
          <w:color w:val="000000"/>
        </w:rPr>
      </w:pPr>
      <w:r w:rsidRPr="00862CD4">
        <w:rPr>
          <w:rFonts w:ascii="Palatino Linotype" w:hAnsi="Palatino Linotype"/>
          <w:color w:val="000000"/>
        </w:rPr>
        <w:t xml:space="preserve">Oficios emitidos o recibidos. </w:t>
      </w:r>
    </w:p>
    <w:p w:rsidR="00B42FBF" w:rsidRPr="00862CD4" w:rsidRDefault="00B42FBF" w:rsidP="00B42FBF">
      <w:pPr>
        <w:pStyle w:val="Prrafodelista"/>
        <w:numPr>
          <w:ilvl w:val="0"/>
          <w:numId w:val="35"/>
        </w:numPr>
        <w:spacing w:after="160" w:line="259" w:lineRule="auto"/>
        <w:ind w:left="993" w:firstLine="0"/>
        <w:jc w:val="both"/>
        <w:rPr>
          <w:rFonts w:ascii="Palatino Linotype" w:hAnsi="Palatino Linotype"/>
          <w:color w:val="000000"/>
        </w:rPr>
      </w:pPr>
      <w:r w:rsidRPr="00862CD4">
        <w:rPr>
          <w:rFonts w:ascii="Palatino Linotype" w:hAnsi="Palatino Linotype"/>
          <w:color w:val="000000"/>
        </w:rPr>
        <w:t xml:space="preserve">Reportes de trabajo o informes administrativos. </w:t>
      </w:r>
    </w:p>
    <w:p w:rsidR="00B42FBF" w:rsidRPr="00862CD4" w:rsidRDefault="00B42FBF" w:rsidP="00B42FBF">
      <w:pPr>
        <w:pStyle w:val="Prrafodelista"/>
        <w:numPr>
          <w:ilvl w:val="0"/>
          <w:numId w:val="35"/>
        </w:numPr>
        <w:spacing w:after="160" w:line="259" w:lineRule="auto"/>
        <w:ind w:left="993" w:firstLine="0"/>
        <w:jc w:val="both"/>
        <w:rPr>
          <w:rFonts w:ascii="Palatino Linotype" w:hAnsi="Palatino Linotype"/>
          <w:color w:val="000000"/>
        </w:rPr>
      </w:pPr>
      <w:r w:rsidRPr="00862CD4">
        <w:rPr>
          <w:rFonts w:ascii="Palatino Linotype" w:hAnsi="Palatino Linotype"/>
          <w:color w:val="000000"/>
        </w:rPr>
        <w:lastRenderedPageBreak/>
        <w:t xml:space="preserve">Minutas de reunión. </w:t>
      </w:r>
    </w:p>
    <w:p w:rsidR="00B42FBF" w:rsidRPr="00862CD4" w:rsidRDefault="00B42FBF" w:rsidP="00B42FBF">
      <w:pPr>
        <w:pStyle w:val="Prrafodelista"/>
        <w:numPr>
          <w:ilvl w:val="0"/>
          <w:numId w:val="35"/>
        </w:numPr>
        <w:spacing w:after="160" w:line="259" w:lineRule="auto"/>
        <w:ind w:left="993" w:firstLine="0"/>
        <w:jc w:val="both"/>
        <w:rPr>
          <w:rFonts w:ascii="Palatino Linotype" w:hAnsi="Palatino Linotype"/>
          <w:color w:val="000000"/>
        </w:rPr>
      </w:pPr>
      <w:r w:rsidRPr="00862CD4">
        <w:rPr>
          <w:rFonts w:ascii="Palatino Linotype" w:hAnsi="Palatino Linotype"/>
          <w:color w:val="000000"/>
        </w:rPr>
        <w:t xml:space="preserve">Bitácoras de actividades. </w:t>
      </w:r>
    </w:p>
    <w:p w:rsidR="00B42FBF" w:rsidRPr="00862CD4" w:rsidRDefault="00B42FBF" w:rsidP="00B42FBF">
      <w:pPr>
        <w:pStyle w:val="Prrafodelista"/>
        <w:numPr>
          <w:ilvl w:val="0"/>
          <w:numId w:val="35"/>
        </w:numPr>
        <w:spacing w:after="160" w:line="259" w:lineRule="auto"/>
        <w:ind w:left="993" w:firstLine="0"/>
        <w:jc w:val="both"/>
        <w:rPr>
          <w:rFonts w:ascii="Palatino Linotype" w:hAnsi="Palatino Linotype"/>
          <w:color w:val="000000"/>
        </w:rPr>
      </w:pPr>
      <w:r w:rsidRPr="00862CD4">
        <w:rPr>
          <w:rFonts w:ascii="Palatino Linotype" w:hAnsi="Palatino Linotype"/>
          <w:color w:val="000000"/>
        </w:rPr>
        <w:t xml:space="preserve">Evidencia fotográfica institucional. </w:t>
      </w:r>
    </w:p>
    <w:p w:rsidR="00B42FBF" w:rsidRPr="00862CD4" w:rsidRDefault="00B42FBF" w:rsidP="00B42FBF">
      <w:pPr>
        <w:pStyle w:val="Prrafodelista"/>
        <w:numPr>
          <w:ilvl w:val="0"/>
          <w:numId w:val="35"/>
        </w:numPr>
        <w:spacing w:after="160" w:line="259" w:lineRule="auto"/>
        <w:ind w:left="993" w:firstLine="0"/>
        <w:jc w:val="both"/>
        <w:rPr>
          <w:rFonts w:ascii="Palatino Linotype" w:hAnsi="Palatino Linotype"/>
          <w:color w:val="000000"/>
        </w:rPr>
      </w:pPr>
      <w:r w:rsidRPr="00862CD4">
        <w:rPr>
          <w:rFonts w:ascii="Palatino Linotype" w:hAnsi="Palatino Linotype"/>
          <w:color w:val="000000"/>
        </w:rPr>
        <w:t xml:space="preserve">Cualquier otro documento oficial que respalde la actividad reportada. En caso de que alguna actividad no cuente con evidencia documental, se solicita se informe la razón administrativa por la cual no existe registro o soporte documental de dicha actividad. </w:t>
      </w:r>
    </w:p>
    <w:p w:rsidR="00B42FBF" w:rsidRPr="00862CD4" w:rsidRDefault="00B42FBF" w:rsidP="00B42FBF">
      <w:pPr>
        <w:ind w:left="720"/>
        <w:jc w:val="both"/>
        <w:rPr>
          <w:rFonts w:ascii="Palatino Linotype" w:hAnsi="Palatino Linotype"/>
          <w:b/>
          <w:color w:val="000000"/>
        </w:rPr>
      </w:pPr>
      <w:r w:rsidRPr="00862CD4">
        <w:rPr>
          <w:rFonts w:ascii="Palatino Linotype" w:hAnsi="Palatino Linotype"/>
          <w:b/>
          <w:color w:val="000000"/>
        </w:rPr>
        <w:t xml:space="preserve">3. Si las actividades realizadas se encuentran registradas dentro del Programa basado en Resultados Municipal (PbRM) correspondiente al ejercicio fiscal vigente del Ayuntamiento se solicita: </w:t>
      </w:r>
    </w:p>
    <w:p w:rsidR="00B42FBF" w:rsidRPr="00862CD4" w:rsidRDefault="00B42FBF" w:rsidP="00B42FBF">
      <w:pPr>
        <w:pStyle w:val="Prrafodelista"/>
        <w:numPr>
          <w:ilvl w:val="0"/>
          <w:numId w:val="36"/>
        </w:numPr>
        <w:spacing w:after="160" w:line="259" w:lineRule="auto"/>
        <w:ind w:left="993" w:firstLine="0"/>
        <w:jc w:val="both"/>
        <w:rPr>
          <w:rFonts w:ascii="Palatino Linotype" w:hAnsi="Palatino Linotype"/>
          <w:color w:val="000000"/>
        </w:rPr>
      </w:pPr>
      <w:r w:rsidRPr="00862CD4">
        <w:rPr>
          <w:rFonts w:ascii="Palatino Linotype" w:hAnsi="Palatino Linotype"/>
          <w:color w:val="000000"/>
        </w:rPr>
        <w:t xml:space="preserve">Señalar el programa, proyecto, componente o meta del PbRM al que corresponde cada actividad reportada. </w:t>
      </w:r>
    </w:p>
    <w:p w:rsidR="00B42FBF" w:rsidRPr="00862CD4" w:rsidRDefault="00B42FBF" w:rsidP="00B42FBF">
      <w:pPr>
        <w:pStyle w:val="Prrafodelista"/>
        <w:numPr>
          <w:ilvl w:val="0"/>
          <w:numId w:val="36"/>
        </w:numPr>
        <w:spacing w:after="160" w:line="259" w:lineRule="auto"/>
        <w:ind w:left="993" w:firstLine="0"/>
        <w:jc w:val="both"/>
        <w:rPr>
          <w:rFonts w:ascii="Palatino Linotype" w:hAnsi="Palatino Linotype"/>
          <w:color w:val="000000"/>
        </w:rPr>
      </w:pPr>
      <w:r w:rsidRPr="00862CD4">
        <w:rPr>
          <w:rFonts w:ascii="Palatino Linotype" w:hAnsi="Palatino Linotype"/>
          <w:color w:val="000000"/>
        </w:rPr>
        <w:t>Indicar la unidad responsable y el indicador al que se vincula.</w:t>
      </w:r>
    </w:p>
    <w:p w:rsidR="00B42FBF" w:rsidRPr="00862CD4" w:rsidRDefault="00B42FBF" w:rsidP="00B42FBF">
      <w:pPr>
        <w:ind w:firstLine="720"/>
        <w:jc w:val="both"/>
        <w:rPr>
          <w:rFonts w:ascii="Palatino Linotype" w:hAnsi="Palatino Linotype"/>
          <w:b/>
          <w:color w:val="000000"/>
        </w:rPr>
      </w:pPr>
      <w:r w:rsidRPr="00862CD4">
        <w:rPr>
          <w:rFonts w:ascii="Palatino Linotype" w:hAnsi="Palatino Linotype"/>
          <w:b/>
          <w:color w:val="000000"/>
        </w:rPr>
        <w:t xml:space="preserve">4. Si de las actividades realizadas no se contemplan en el PbRM, informe: </w:t>
      </w:r>
    </w:p>
    <w:p w:rsidR="00B42FBF" w:rsidRPr="00862CD4" w:rsidRDefault="00B42FBF" w:rsidP="00B42FBF">
      <w:pPr>
        <w:pStyle w:val="Prrafodelista"/>
        <w:numPr>
          <w:ilvl w:val="0"/>
          <w:numId w:val="37"/>
        </w:numPr>
        <w:spacing w:after="160" w:line="259" w:lineRule="auto"/>
        <w:ind w:left="993" w:firstLine="0"/>
        <w:jc w:val="both"/>
        <w:rPr>
          <w:rFonts w:ascii="Palatino Linotype" w:hAnsi="Palatino Linotype"/>
          <w:color w:val="000000"/>
        </w:rPr>
      </w:pPr>
      <w:r w:rsidRPr="00862CD4">
        <w:rPr>
          <w:rFonts w:ascii="Palatino Linotype" w:hAnsi="Palatino Linotype"/>
          <w:color w:val="000000"/>
        </w:rPr>
        <w:t xml:space="preserve">La justificación técnica, administrativa o normativa que motivó su ejecución. </w:t>
      </w:r>
    </w:p>
    <w:p w:rsidR="00B42FBF" w:rsidRPr="00862CD4" w:rsidRDefault="00B42FBF" w:rsidP="00B42FBF">
      <w:pPr>
        <w:pStyle w:val="Prrafodelista"/>
        <w:numPr>
          <w:ilvl w:val="0"/>
          <w:numId w:val="37"/>
        </w:numPr>
        <w:spacing w:after="160" w:line="259" w:lineRule="auto"/>
        <w:ind w:left="993" w:firstLine="0"/>
        <w:jc w:val="both"/>
        <w:rPr>
          <w:rFonts w:ascii="Palatino Linotype" w:hAnsi="Palatino Linotype"/>
          <w:color w:val="000000"/>
        </w:rPr>
      </w:pPr>
      <w:r w:rsidRPr="00862CD4">
        <w:rPr>
          <w:rFonts w:ascii="Palatino Linotype" w:hAnsi="Palatino Linotype"/>
          <w:color w:val="000000"/>
        </w:rPr>
        <w:t xml:space="preserve">El fundamento legal o administrativo que permitió realizarla fuera de la planeación programática. </w:t>
      </w:r>
    </w:p>
    <w:p w:rsidR="00B42FBF" w:rsidRPr="00862CD4" w:rsidRDefault="00B42FBF" w:rsidP="00B42FBF">
      <w:pPr>
        <w:pStyle w:val="Prrafodelista"/>
        <w:numPr>
          <w:ilvl w:val="0"/>
          <w:numId w:val="37"/>
        </w:numPr>
        <w:spacing w:after="160" w:line="259" w:lineRule="auto"/>
        <w:ind w:left="993" w:firstLine="0"/>
        <w:jc w:val="both"/>
        <w:rPr>
          <w:rFonts w:ascii="Palatino Linotype" w:hAnsi="Palatino Linotype"/>
          <w:color w:val="000000"/>
        </w:rPr>
      </w:pPr>
      <w:r w:rsidRPr="00862CD4">
        <w:rPr>
          <w:rFonts w:ascii="Palatino Linotype" w:hAnsi="Palatino Linotype"/>
          <w:color w:val="000000"/>
        </w:rPr>
        <w:t xml:space="preserve">El servidor público o área que autorizó dicha actividad. </w:t>
      </w:r>
    </w:p>
    <w:p w:rsidR="00B42FBF" w:rsidRPr="00862CD4" w:rsidRDefault="00B42FBF" w:rsidP="00B42FBF">
      <w:pPr>
        <w:ind w:firstLine="720"/>
        <w:jc w:val="both"/>
        <w:rPr>
          <w:rFonts w:ascii="Palatino Linotype" w:hAnsi="Palatino Linotype"/>
          <w:b/>
          <w:color w:val="000000"/>
        </w:rPr>
      </w:pPr>
      <w:r w:rsidRPr="00862CD4">
        <w:rPr>
          <w:rFonts w:ascii="Palatino Linotype" w:hAnsi="Palatino Linotype"/>
          <w:b/>
          <w:color w:val="000000"/>
        </w:rPr>
        <w:t xml:space="preserve">5. Acreditación del perfil profesional </w:t>
      </w:r>
    </w:p>
    <w:p w:rsidR="00B42FBF" w:rsidRPr="00862CD4" w:rsidRDefault="00B42FBF" w:rsidP="00B42FBF">
      <w:pPr>
        <w:pStyle w:val="Prrafodelista"/>
        <w:numPr>
          <w:ilvl w:val="0"/>
          <w:numId w:val="38"/>
        </w:numPr>
        <w:spacing w:after="160" w:line="259" w:lineRule="auto"/>
        <w:ind w:left="993" w:firstLine="0"/>
        <w:jc w:val="both"/>
        <w:rPr>
          <w:rFonts w:ascii="Palatino Linotype" w:hAnsi="Palatino Linotype"/>
        </w:rPr>
      </w:pPr>
      <w:r w:rsidRPr="00862CD4">
        <w:rPr>
          <w:rFonts w:ascii="Palatino Linotype" w:hAnsi="Palatino Linotype"/>
          <w:color w:val="000000"/>
        </w:rPr>
        <w:t>Título profesional de la titular de la Dirección de Servicios Públicos</w:t>
      </w:r>
    </w:p>
    <w:p w:rsidR="00B42FBF" w:rsidRPr="00862CD4" w:rsidRDefault="00B42FBF" w:rsidP="00B42FBF">
      <w:pPr>
        <w:ind w:firstLine="720"/>
        <w:jc w:val="both"/>
        <w:rPr>
          <w:rFonts w:ascii="Palatino Linotype" w:hAnsi="Palatino Linotype"/>
          <w:b/>
          <w:color w:val="000000"/>
        </w:rPr>
      </w:pPr>
      <w:r w:rsidRPr="00862CD4">
        <w:rPr>
          <w:rFonts w:ascii="Palatino Linotype" w:hAnsi="Palatino Linotype"/>
          <w:b/>
          <w:color w:val="000000"/>
        </w:rPr>
        <w:t xml:space="preserve">6. Certificación para el ejercicio del cargo </w:t>
      </w:r>
    </w:p>
    <w:p w:rsidR="00B42FBF" w:rsidRPr="00862CD4" w:rsidRDefault="00B42FBF" w:rsidP="00B42FBF">
      <w:pPr>
        <w:pStyle w:val="Prrafodelista"/>
        <w:numPr>
          <w:ilvl w:val="0"/>
          <w:numId w:val="32"/>
        </w:numPr>
        <w:spacing w:after="160" w:line="259" w:lineRule="auto"/>
        <w:ind w:left="993" w:firstLine="0"/>
        <w:jc w:val="both"/>
        <w:rPr>
          <w:rFonts w:ascii="Palatino Linotype" w:hAnsi="Palatino Linotype"/>
        </w:rPr>
      </w:pPr>
      <w:r w:rsidRPr="00862CD4">
        <w:rPr>
          <w:rFonts w:ascii="Palatino Linotype" w:hAnsi="Palatino Linotype"/>
          <w:color w:val="000000"/>
        </w:rPr>
        <w:t xml:space="preserve">Certificación o constancia emitida por el Instituto Hacendario del Estado de México (IHAEM) </w:t>
      </w:r>
    </w:p>
    <w:p w:rsidR="00B42FBF" w:rsidRPr="00862CD4" w:rsidRDefault="00B42FBF" w:rsidP="00B42FBF">
      <w:pPr>
        <w:pStyle w:val="Prrafodelista"/>
        <w:rPr>
          <w:rFonts w:ascii="Palatino Linotype" w:eastAsia="Palatino Linotype" w:hAnsi="Palatino Linotype" w:cs="Palatino Linotype"/>
          <w:color w:val="000000"/>
        </w:rPr>
      </w:pPr>
    </w:p>
    <w:p w:rsidR="00E75100" w:rsidRPr="00862CD4" w:rsidRDefault="008F7BBD" w:rsidP="00E75100">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62CD4">
        <w:rPr>
          <w:rFonts w:ascii="Palatino Linotype" w:eastAsia="Cambria" w:hAnsi="Palatino Linotype"/>
          <w:color w:val="000000" w:themeColor="text1"/>
        </w:rPr>
        <w:t>De</w:t>
      </w:r>
      <w:r w:rsidRPr="00862CD4">
        <w:rPr>
          <w:rFonts w:ascii="Palatino Linotype" w:hAnsi="Palatino Linotype"/>
          <w:color w:val="000000" w:themeColor="text1"/>
        </w:rPr>
        <w:t xml:space="preserve"> lo anterior el</w:t>
      </w:r>
      <w:r w:rsidRPr="00862CD4">
        <w:rPr>
          <w:rFonts w:ascii="Palatino Linotype" w:hAnsi="Palatino Linotype" w:cs="Arial"/>
          <w:color w:val="000000" w:themeColor="text1"/>
        </w:rPr>
        <w:t xml:space="preserve"> </w:t>
      </w:r>
      <w:r w:rsidRPr="00862CD4">
        <w:rPr>
          <w:rFonts w:ascii="Palatino Linotype" w:hAnsi="Palatino Linotype" w:cs="Arial"/>
          <w:b/>
          <w:color w:val="000000" w:themeColor="text1"/>
        </w:rPr>
        <w:t xml:space="preserve">SUJETO OBLIGADO, </w:t>
      </w:r>
      <w:r w:rsidR="00E75100" w:rsidRPr="00862CD4">
        <w:rPr>
          <w:rFonts w:ascii="Palatino Linotype" w:hAnsi="Palatino Linotype" w:cs="Arial"/>
          <w:color w:val="000000" w:themeColor="text1"/>
        </w:rPr>
        <w:t>a través de</w:t>
      </w:r>
      <w:r w:rsidRPr="00862CD4">
        <w:rPr>
          <w:rFonts w:ascii="Palatino Linotype" w:hAnsi="Palatino Linotype" w:cs="Arial"/>
          <w:color w:val="000000" w:themeColor="text1"/>
        </w:rPr>
        <w:t>l servidor público habilitado</w:t>
      </w:r>
      <w:r w:rsidR="00E75100" w:rsidRPr="00862CD4">
        <w:rPr>
          <w:rFonts w:ascii="Palatino Linotype" w:hAnsi="Palatino Linotype" w:cs="Arial"/>
          <w:color w:val="000000" w:themeColor="text1"/>
        </w:rPr>
        <w:t xml:space="preserve"> refirió que derivado de que</w:t>
      </w:r>
      <w:r w:rsidRPr="00862CD4">
        <w:rPr>
          <w:rFonts w:ascii="Palatino Linotype" w:hAnsi="Palatino Linotype" w:cs="Arial"/>
          <w:color w:val="000000" w:themeColor="text1"/>
        </w:rPr>
        <w:t>,</w:t>
      </w:r>
      <w:r w:rsidRPr="00862CD4">
        <w:rPr>
          <w:rFonts w:ascii="Palatino Linotype" w:hAnsi="Palatino Linotype" w:cs="Arial"/>
          <w:b/>
          <w:color w:val="000000" w:themeColor="text1"/>
        </w:rPr>
        <w:t xml:space="preserve"> </w:t>
      </w:r>
      <w:r w:rsidR="00E75100" w:rsidRPr="00862CD4">
        <w:rPr>
          <w:rFonts w:ascii="Palatino Linotype" w:eastAsia="Palatino Linotype" w:hAnsi="Palatino Linotype" w:cs="Palatino Linotype"/>
          <w:color w:val="000000"/>
        </w:rPr>
        <w:t xml:space="preserve">los requerimientos planteados en la solicitud constituyen un requerimiento integral, implica la presentación de un informe pormenorizado de actividades, su evidencia documental vinculada y si alineación con el Programa basado en Resultados Municipal (PbRM), ahora bien tomando en consideración que la información solicitada forma parte de los procesos institucionales de seguimiento, integración y </w:t>
      </w:r>
      <w:r w:rsidR="00E75100" w:rsidRPr="00862CD4">
        <w:rPr>
          <w:rFonts w:ascii="Palatino Linotype" w:eastAsia="Palatino Linotype" w:hAnsi="Palatino Linotype" w:cs="Palatino Linotype"/>
          <w:color w:val="000000"/>
        </w:rPr>
        <w:lastRenderedPageBreak/>
        <w:t>evaluación del PbRM, los cuales se desarrollan de manera trimestral, a la fecha de la solicitud, el primer informe trimestral del ejercicio fiscal vigente se encuentra en proceso de integración, validación y consolidación, sin contar con información sistematizada y validada en los términos requeridos; además precisa que la titular de la Dirección de Servicios Públicos asumió el cargo a partir del 15de enero de dos mil veintiséis, la información de sus gestión corresponde a partir de esa fecha, reiterando que la información solicitada se encuentra en diversos documentos administrativos, los cuales pueden ser proporcionados en los términos que obran; sin embargo una vez concluido el proceso de integración, validación y consolidación del primer informe trimestral del PbMR, se podrá proporcionar la información requerida. No omite señalar que de acuerdo a lo establecido en la Ley Orgánica Municipal del Estado de México no establece como requisito obligatorio contar con un grado académico, ni certificación específica para ocupar el cargo.</w:t>
      </w:r>
    </w:p>
    <w:p w:rsidR="008F7BBD" w:rsidRPr="00862CD4" w:rsidRDefault="008F7BBD" w:rsidP="001F15C1">
      <w:pPr>
        <w:pBdr>
          <w:top w:val="nil"/>
          <w:left w:val="nil"/>
          <w:bottom w:val="nil"/>
          <w:right w:val="nil"/>
          <w:between w:val="nil"/>
        </w:pBdr>
        <w:spacing w:line="360" w:lineRule="auto"/>
        <w:jc w:val="both"/>
        <w:rPr>
          <w:rFonts w:ascii="Palatino Linotype" w:eastAsia="Palatino Linotype" w:hAnsi="Palatino Linotype" w:cs="Palatino Linotype"/>
        </w:rPr>
      </w:pPr>
    </w:p>
    <w:p w:rsidR="008F7BBD" w:rsidRPr="00862CD4" w:rsidRDefault="008F7BBD" w:rsidP="001F15C1">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62CD4">
        <w:rPr>
          <w:rFonts w:ascii="Palatino Linotype" w:eastAsia="Arial Unicode MS" w:hAnsi="Palatino Linotype" w:cs="Arial"/>
          <w:lang w:eastAsia="en-US"/>
        </w:rPr>
        <w:t xml:space="preserve">Precisado lo anterior, se procede al análisis del requerimiento planteado por la persona solicitante y la respuesta proporcionada por el </w:t>
      </w:r>
      <w:r w:rsidRPr="00862CD4">
        <w:rPr>
          <w:rFonts w:ascii="Palatino Linotype" w:eastAsia="Arial Unicode MS" w:hAnsi="Palatino Linotype" w:cs="Arial"/>
          <w:b/>
          <w:lang w:eastAsia="en-US"/>
        </w:rPr>
        <w:t>SUJETO OBLIGADO</w:t>
      </w:r>
      <w:r w:rsidRPr="00862CD4">
        <w:rPr>
          <w:rFonts w:ascii="Palatino Linotype" w:eastAsia="Arial Unicode MS" w:hAnsi="Palatino Linotype" w:cs="Arial"/>
          <w:lang w:eastAsia="en-US"/>
        </w:rPr>
        <w:t xml:space="preserve">, a efecto de determinar si el derecho de acceso se satisfizo con las mismas, o en su defecto, señalar los documentos que en el ejercicio de sus atribuciones pudo haber generado, y que, de manera enunciativa más no limitativa, pudieran colmar dicho derecho. </w:t>
      </w:r>
    </w:p>
    <w:p w:rsidR="008F7BBD" w:rsidRPr="00862CD4" w:rsidRDefault="008F7BBD" w:rsidP="00E75100">
      <w:pPr>
        <w:pStyle w:val="Prrafodelista"/>
        <w:ind w:left="0"/>
        <w:rPr>
          <w:rFonts w:ascii="Palatino Linotype" w:eastAsia="Palatino Linotype" w:hAnsi="Palatino Linotype" w:cs="Palatino Linotype"/>
        </w:rPr>
      </w:pPr>
    </w:p>
    <w:p w:rsidR="008E45F4" w:rsidRPr="00862CD4" w:rsidRDefault="00E75100" w:rsidP="008E45F4">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 xml:space="preserve">Resulta necesario referir que, el </w:t>
      </w:r>
      <w:r w:rsidRPr="00862CD4">
        <w:rPr>
          <w:rFonts w:ascii="Palatino Linotype" w:eastAsia="Palatino Linotype" w:hAnsi="Palatino Linotype" w:cs="Palatino Linotype"/>
          <w:b/>
          <w:color w:val="000000"/>
        </w:rPr>
        <w:t xml:space="preserve">SUJETO OBLIGADO </w:t>
      </w:r>
      <w:r w:rsidRPr="00862CD4">
        <w:rPr>
          <w:rFonts w:ascii="Palatino Linotype" w:eastAsia="Palatino Linotype" w:hAnsi="Palatino Linotype" w:cs="Palatino Linotype"/>
          <w:color w:val="000000"/>
        </w:rPr>
        <w:t xml:space="preserve">asume de manera expresa que genera, posee y administra lo solicitado, tan es así que refiere que la información </w:t>
      </w:r>
      <w:r w:rsidR="008E45F4" w:rsidRPr="00862CD4">
        <w:rPr>
          <w:rFonts w:ascii="Palatino Linotype" w:eastAsia="Palatino Linotype" w:hAnsi="Palatino Linotype" w:cs="Palatino Linotype"/>
          <w:color w:val="000000"/>
        </w:rPr>
        <w:t>solicitada</w:t>
      </w:r>
      <w:r w:rsidRPr="00862CD4">
        <w:rPr>
          <w:rFonts w:ascii="Palatino Linotype" w:eastAsia="Palatino Linotype" w:hAnsi="Palatino Linotype" w:cs="Palatino Linotype"/>
          <w:color w:val="000000"/>
        </w:rPr>
        <w:t xml:space="preserve"> forma parte </w:t>
      </w:r>
      <w:r w:rsidR="008E45F4" w:rsidRPr="00862CD4">
        <w:rPr>
          <w:rFonts w:ascii="Palatino Linotype" w:eastAsia="Palatino Linotype" w:hAnsi="Palatino Linotype" w:cs="Palatino Linotype"/>
          <w:color w:val="000000"/>
        </w:rPr>
        <w:t xml:space="preserve">de los procesos institucionales de seguimiento, integración y evaluación del PbMR, los cuales se desarrollan de manera trimestral, por lo que a la fecha de la solicitud, el primer informe trimestral del ejercicio fiscal vigente se encuentra en proceso de integración, </w:t>
      </w:r>
      <w:r w:rsidR="008E45F4" w:rsidRPr="00862CD4">
        <w:rPr>
          <w:rFonts w:ascii="Palatino Linotype" w:eastAsia="Palatino Linotype" w:hAnsi="Palatino Linotype" w:cs="Palatino Linotype"/>
          <w:color w:val="000000"/>
        </w:rPr>
        <w:lastRenderedPageBreak/>
        <w:t>validación y consolidación, sin contar con información sistematizada y validada en los términos requeridos.</w:t>
      </w:r>
    </w:p>
    <w:p w:rsidR="008E45F4" w:rsidRPr="00862CD4" w:rsidRDefault="008E45F4" w:rsidP="008E45F4">
      <w:pPr>
        <w:pStyle w:val="Prrafodelista"/>
        <w:rPr>
          <w:rFonts w:ascii="Palatino Linotype" w:eastAsia="Palatino Linotype" w:hAnsi="Palatino Linotype" w:cs="Palatino Linotype"/>
          <w:color w:val="000000"/>
        </w:rPr>
      </w:pPr>
    </w:p>
    <w:p w:rsidR="00E75100" w:rsidRPr="00862CD4" w:rsidRDefault="00E75100" w:rsidP="00E75100">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 xml:space="preserve">Aclarado lo anterior, un segundo aspecto que resulta importante establecer, es que debido a que el mismo </w:t>
      </w:r>
      <w:r w:rsidRPr="00862CD4">
        <w:rPr>
          <w:rFonts w:ascii="Palatino Linotype" w:eastAsia="Palatino Linotype" w:hAnsi="Palatino Linotype" w:cs="Palatino Linotype"/>
          <w:b/>
          <w:color w:val="000000"/>
        </w:rPr>
        <w:t>SUJETO OBLIGADO</w:t>
      </w:r>
      <w:r w:rsidRPr="00862CD4">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w:t>
      </w:r>
      <w:r w:rsidR="008E45F4" w:rsidRPr="00862CD4">
        <w:rPr>
          <w:rFonts w:ascii="Palatino Linotype" w:eastAsia="Palatino Linotype" w:hAnsi="Palatino Linotype" w:cs="Palatino Linotype"/>
          <w:color w:val="000000"/>
        </w:rPr>
        <w:t>pronunciarse</w:t>
      </w:r>
      <w:r w:rsidRPr="00862CD4">
        <w:rPr>
          <w:rFonts w:ascii="Palatino Linotype" w:eastAsia="Palatino Linotype" w:hAnsi="Palatino Linotype" w:cs="Palatino Linotype"/>
          <w:color w:val="000000"/>
        </w:rPr>
        <w:t>, este reconoce contar con la misma.</w:t>
      </w:r>
    </w:p>
    <w:p w:rsidR="008F7BBD" w:rsidRPr="00862CD4" w:rsidRDefault="008F7BBD" w:rsidP="001F15C1">
      <w:pPr>
        <w:pBdr>
          <w:top w:val="nil"/>
          <w:left w:val="nil"/>
          <w:bottom w:val="nil"/>
          <w:right w:val="nil"/>
          <w:between w:val="nil"/>
        </w:pBdr>
        <w:spacing w:line="360" w:lineRule="auto"/>
        <w:jc w:val="both"/>
        <w:rPr>
          <w:rFonts w:ascii="Palatino Linotype" w:eastAsia="Palatino Linotype" w:hAnsi="Palatino Linotype" w:cs="Palatino Linotype"/>
        </w:rPr>
      </w:pPr>
    </w:p>
    <w:p w:rsidR="00767156" w:rsidRPr="00862CD4" w:rsidRDefault="009940EE" w:rsidP="00A5634B">
      <w:pPr>
        <w:pStyle w:val="Prrafodelista"/>
        <w:numPr>
          <w:ilvl w:val="0"/>
          <w:numId w:val="25"/>
        </w:numPr>
        <w:spacing w:line="360" w:lineRule="auto"/>
        <w:ind w:left="426" w:firstLine="141"/>
        <w:jc w:val="both"/>
        <w:rPr>
          <w:rFonts w:ascii="Palatino Linotype" w:hAnsi="Palatino Linotype" w:cs="Arial"/>
        </w:rPr>
      </w:pPr>
      <w:r w:rsidRPr="00862CD4">
        <w:rPr>
          <w:rFonts w:ascii="Palatino Linotype" w:hAnsi="Palatino Linotype" w:cs="Segoe UI"/>
          <w:b/>
          <w:color w:val="242424"/>
          <w:shd w:val="clear" w:color="auto" w:fill="FFFFFF"/>
        </w:rPr>
        <w:t>Atizapán</w:t>
      </w:r>
      <w:r w:rsidR="008E45F4" w:rsidRPr="00862CD4">
        <w:rPr>
          <w:rFonts w:ascii="Palatino Linotype" w:hAnsi="Palatino Linotype" w:cs="Segoe UI"/>
          <w:b/>
          <w:color w:val="242424"/>
          <w:shd w:val="clear" w:color="auto" w:fill="FFFFFF"/>
        </w:rPr>
        <w:t xml:space="preserve"> </w:t>
      </w:r>
      <w:r w:rsidR="00767156" w:rsidRPr="00862CD4">
        <w:rPr>
          <w:rFonts w:ascii="Palatino Linotype" w:hAnsi="Palatino Linotype" w:cs="Segoe UI"/>
          <w:b/>
          <w:color w:val="242424"/>
          <w:shd w:val="clear" w:color="auto" w:fill="FFFFFF"/>
        </w:rPr>
        <w:t>Actividades</w:t>
      </w:r>
    </w:p>
    <w:p w:rsidR="00B866E3" w:rsidRPr="00862CD4" w:rsidRDefault="003145A9" w:rsidP="001F15C1">
      <w:pPr>
        <w:pStyle w:val="Prrafodelista"/>
        <w:numPr>
          <w:ilvl w:val="0"/>
          <w:numId w:val="4"/>
        </w:numPr>
        <w:spacing w:line="360" w:lineRule="auto"/>
        <w:ind w:left="0" w:firstLine="0"/>
        <w:jc w:val="both"/>
        <w:rPr>
          <w:rFonts w:ascii="Palatino Linotype" w:hAnsi="Palatino Linotype" w:cs="Arial"/>
        </w:rPr>
      </w:pPr>
      <w:r w:rsidRPr="00862CD4">
        <w:rPr>
          <w:rFonts w:ascii="Palatino Linotype" w:hAnsi="Palatino Linotype" w:cs="Arial"/>
        </w:rPr>
        <w:t>En continuidad conviene establecer las atribuciones de l</w:t>
      </w:r>
      <w:r w:rsidR="00437CEA" w:rsidRPr="00862CD4">
        <w:rPr>
          <w:rFonts w:ascii="Palatino Linotype" w:hAnsi="Palatino Linotype" w:cs="Arial"/>
        </w:rPr>
        <w:t>a</w:t>
      </w:r>
      <w:r w:rsidRPr="00862CD4">
        <w:rPr>
          <w:rFonts w:ascii="Palatino Linotype" w:hAnsi="Palatino Linotype" w:cs="Arial"/>
        </w:rPr>
        <w:t xml:space="preserve"> </w:t>
      </w:r>
      <w:r w:rsidR="00437CEA" w:rsidRPr="00862CD4">
        <w:rPr>
          <w:rFonts w:ascii="Palatino Linotype" w:hAnsi="Palatino Linotype" w:cs="Arial"/>
        </w:rPr>
        <w:t>Dirección de Servicios Públicos, establecidos en el Bando Municipal</w:t>
      </w:r>
      <w:r w:rsidRPr="00862CD4">
        <w:rPr>
          <w:rFonts w:ascii="Palatino Linotype" w:hAnsi="Palatino Linotype" w:cs="Arial"/>
        </w:rPr>
        <w:t xml:space="preserve">, que a la letra refiere: </w:t>
      </w:r>
    </w:p>
    <w:p w:rsidR="00437CEA" w:rsidRPr="00862CD4" w:rsidRDefault="00437CEA" w:rsidP="00437CEA">
      <w:pPr>
        <w:ind w:left="567" w:right="538"/>
        <w:jc w:val="center"/>
        <w:rPr>
          <w:rFonts w:ascii="Palatino Linotype" w:hAnsi="Palatino Linotype"/>
          <w:b/>
          <w:i/>
        </w:rPr>
      </w:pPr>
      <w:r w:rsidRPr="00862CD4">
        <w:rPr>
          <w:rFonts w:ascii="Palatino Linotype" w:hAnsi="Palatino Linotype"/>
          <w:b/>
          <w:i/>
        </w:rPr>
        <w:t>De la Dirección de Servicios Públicos</w:t>
      </w:r>
    </w:p>
    <w:p w:rsidR="00437CEA" w:rsidRPr="00862CD4" w:rsidRDefault="00437CEA" w:rsidP="00437CEA">
      <w:pPr>
        <w:ind w:left="567" w:right="538"/>
        <w:jc w:val="center"/>
        <w:rPr>
          <w:rFonts w:ascii="Palatino Linotype" w:hAnsi="Palatino Linotype"/>
          <w:i/>
        </w:rPr>
      </w:pPr>
    </w:p>
    <w:p w:rsidR="00437CEA" w:rsidRPr="00862CD4" w:rsidRDefault="00437CEA" w:rsidP="00437CEA">
      <w:pPr>
        <w:ind w:left="567" w:right="538"/>
        <w:jc w:val="both"/>
        <w:rPr>
          <w:rFonts w:ascii="Palatino Linotype" w:hAnsi="Palatino Linotype"/>
          <w:i/>
        </w:rPr>
      </w:pPr>
      <w:r w:rsidRPr="00862CD4">
        <w:rPr>
          <w:rFonts w:ascii="Palatino Linotype" w:hAnsi="Palatino Linotype"/>
          <w:b/>
          <w:i/>
        </w:rPr>
        <w:t>ARTÍCULO 59.- La Dirección de Servicios Públicos,</w:t>
      </w:r>
      <w:r w:rsidRPr="00862CD4">
        <w:rPr>
          <w:rFonts w:ascii="Palatino Linotype" w:hAnsi="Palatino Linotype"/>
          <w:i/>
        </w:rPr>
        <w:t xml:space="preserve"> es la Dependencia encargada de la prestación de servicios públicos municipales de alumbrado, limpia, recolección, traslado y disposición final de residuos sólidos urbanos, panteones, parques, jardines, áreas verdes recreativas que se encuentren consideradas como via pública; asi como el embellecimiento y conservación de las mismas de conformidad con lo dispuesto en la Ley Orgánica Municipal del Estado de México, el presente Bando Municipal y demás disposiciones jurídicas aplicables.</w:t>
      </w:r>
    </w:p>
    <w:p w:rsidR="00437CEA" w:rsidRPr="00862CD4" w:rsidRDefault="00437CEA" w:rsidP="00437CEA">
      <w:pPr>
        <w:ind w:left="567" w:right="538"/>
        <w:jc w:val="both"/>
        <w:rPr>
          <w:rFonts w:ascii="Palatino Linotype" w:hAnsi="Palatino Linotype"/>
          <w:i/>
        </w:rPr>
      </w:pPr>
    </w:p>
    <w:p w:rsidR="00437CEA" w:rsidRPr="00862CD4" w:rsidRDefault="00437CEA" w:rsidP="00437CEA">
      <w:pPr>
        <w:ind w:left="567" w:right="538"/>
        <w:jc w:val="both"/>
        <w:rPr>
          <w:rFonts w:ascii="Palatino Linotype" w:hAnsi="Palatino Linotype"/>
          <w:i/>
        </w:rPr>
      </w:pPr>
      <w:r w:rsidRPr="00862CD4">
        <w:rPr>
          <w:rFonts w:ascii="Palatino Linotype" w:hAnsi="Palatino Linotype"/>
          <w:i/>
        </w:rPr>
        <w:t>En el ámbito de su competencia instrumentará campañas para fomentar la separación de los residuos sólidos urbanos, distinguiendo entre orgánicos e inorgánicos. De la misma forma se encargará de la limpieza de lotes baldios, recolección, traslado y disposición final de residuos sólidos industriales y comerciales, previo el pago de los derechos que por dichos conceptos se generen, de conformidad con lo dispuesto en el Código Financiero del Estado de México y Municipios y demás disposiciones jurídicas aplicables.</w:t>
      </w:r>
    </w:p>
    <w:p w:rsidR="00437CEA" w:rsidRPr="00862CD4" w:rsidRDefault="00437CEA" w:rsidP="001F15C1">
      <w:pPr>
        <w:ind w:left="567" w:right="538"/>
        <w:jc w:val="both"/>
        <w:rPr>
          <w:rFonts w:ascii="Palatino Linotype" w:hAnsi="Palatino Linotype"/>
          <w:i/>
        </w:rPr>
      </w:pPr>
    </w:p>
    <w:p w:rsidR="00437CEA" w:rsidRPr="00862CD4" w:rsidRDefault="00437CEA" w:rsidP="001F15C1">
      <w:pPr>
        <w:pStyle w:val="Prrafodelista"/>
        <w:numPr>
          <w:ilvl w:val="0"/>
          <w:numId w:val="4"/>
        </w:numPr>
        <w:spacing w:line="360" w:lineRule="auto"/>
        <w:ind w:left="0" w:right="49" w:firstLine="0"/>
        <w:jc w:val="both"/>
        <w:rPr>
          <w:rFonts w:ascii="Palatino Linotype" w:eastAsia="Calibri" w:hAnsi="Palatino Linotype"/>
        </w:rPr>
      </w:pPr>
      <w:r w:rsidRPr="00862CD4">
        <w:rPr>
          <w:rFonts w:ascii="Palatino Linotype" w:eastAsia="Calibri" w:hAnsi="Palatino Linotype"/>
        </w:rPr>
        <w:t>Al respecto el Manual General de Organización de la Dirección de Servicios Públicos, establece como funciones y atribuciones de la Dirección las siguientes:</w:t>
      </w:r>
    </w:p>
    <w:p w:rsidR="00437CEA" w:rsidRPr="00862CD4" w:rsidRDefault="00F23336" w:rsidP="00F23336">
      <w:pPr>
        <w:spacing w:line="360" w:lineRule="auto"/>
        <w:ind w:right="49"/>
        <w:jc w:val="center"/>
        <w:rPr>
          <w:rFonts w:ascii="Palatino Linotype" w:eastAsia="Calibri" w:hAnsi="Palatino Linotype"/>
          <w:b/>
          <w:i/>
        </w:rPr>
      </w:pPr>
      <w:r w:rsidRPr="00862CD4">
        <w:rPr>
          <w:rFonts w:ascii="Palatino Linotype" w:eastAsia="Calibri" w:hAnsi="Palatino Linotype"/>
          <w:b/>
          <w:i/>
        </w:rPr>
        <w:t>ATRIBUCIONES</w:t>
      </w:r>
    </w:p>
    <w:p w:rsidR="00F23336" w:rsidRPr="00862CD4" w:rsidRDefault="00F23336" w:rsidP="00F23336">
      <w:pPr>
        <w:ind w:left="567" w:right="538"/>
        <w:jc w:val="both"/>
        <w:rPr>
          <w:rFonts w:ascii="Palatino Linotype" w:hAnsi="Palatino Linotype"/>
          <w:i/>
        </w:rPr>
      </w:pPr>
      <w:r w:rsidRPr="00862CD4">
        <w:rPr>
          <w:rFonts w:ascii="Palatino Linotype" w:hAnsi="Palatino Linotype"/>
          <w:i/>
        </w:rPr>
        <w:lastRenderedPageBreak/>
        <w:t>Conforme se encuentran establecidas en el Reglamento Interno del Municipio de Atizapán. La Dirección de Servicios Públicos es la dependencia encargada de proporcionar a la comunidad los servicios de limpieza, alumbrado público, mantenimiento, conservación y ampliación de parques y jardines, y panteones, sean estos realizados por el Ayuntamiento o mediante convenios de coordinación intermunicipal o concesionados; además, son facultades, obligaciones y atribuciones de la Directora de Servicios Públicos las siguientes:</w:t>
      </w:r>
    </w:p>
    <w:p w:rsidR="00F23336" w:rsidRPr="00862CD4" w:rsidRDefault="00F23336" w:rsidP="00F23336">
      <w:pPr>
        <w:ind w:left="567" w:right="538"/>
        <w:jc w:val="both"/>
        <w:rPr>
          <w:rFonts w:ascii="Palatino Linotype" w:hAnsi="Palatino Linotype"/>
          <w:i/>
        </w:rPr>
      </w:pPr>
    </w:p>
    <w:p w:rsidR="00F23336" w:rsidRPr="00862CD4" w:rsidRDefault="00F23336" w:rsidP="00F23336">
      <w:pPr>
        <w:ind w:left="567" w:right="538"/>
        <w:jc w:val="both"/>
        <w:rPr>
          <w:rFonts w:ascii="Palatino Linotype" w:hAnsi="Palatino Linotype"/>
          <w:i/>
        </w:rPr>
      </w:pPr>
      <w:r w:rsidRPr="00862CD4">
        <w:rPr>
          <w:rFonts w:ascii="Palatino Linotype" w:hAnsi="Palatino Linotype"/>
          <w:i/>
        </w:rPr>
        <w:t>I. Planear, operar, supervisar, controlar y mantener en condiciones óptimas los servicios públicos municipales y los concesionados;</w:t>
      </w:r>
    </w:p>
    <w:p w:rsidR="00F23336" w:rsidRPr="00862CD4" w:rsidRDefault="00F23336" w:rsidP="00F23336">
      <w:pPr>
        <w:ind w:left="567" w:right="538"/>
        <w:jc w:val="both"/>
        <w:rPr>
          <w:rFonts w:ascii="Palatino Linotype" w:hAnsi="Palatino Linotype"/>
          <w:i/>
        </w:rPr>
      </w:pPr>
    </w:p>
    <w:p w:rsidR="00F23336" w:rsidRPr="00862CD4" w:rsidRDefault="00F23336" w:rsidP="00F23336">
      <w:pPr>
        <w:ind w:left="567" w:right="538"/>
        <w:jc w:val="both"/>
        <w:rPr>
          <w:rFonts w:ascii="Palatino Linotype" w:hAnsi="Palatino Linotype"/>
          <w:i/>
        </w:rPr>
      </w:pPr>
      <w:r w:rsidRPr="00862CD4">
        <w:rPr>
          <w:rFonts w:ascii="Palatino Linotype" w:hAnsi="Palatino Linotype"/>
          <w:i/>
        </w:rPr>
        <w:t>II. Atender todo lo relacionado con el servicio de limpieza, entendido como la recolección de residuos sólidos en el ámbito domiciliario y contenedores y limpieza de vías públicas, áreas municipales y comunidades rurales; así como supervisar, en coordinación con la Dirección Ecología, la operación de los rellenos sanitarios y de los tiraderos municipales y los ubicados en el medio rural, con apego a la normatividad en vigor;</w:t>
      </w:r>
    </w:p>
    <w:p w:rsidR="00F23336" w:rsidRPr="00862CD4" w:rsidRDefault="00F23336" w:rsidP="00F23336">
      <w:pPr>
        <w:ind w:left="567" w:right="538"/>
        <w:jc w:val="both"/>
        <w:rPr>
          <w:rFonts w:ascii="Palatino Linotype" w:hAnsi="Palatino Linotype"/>
          <w:i/>
        </w:rPr>
      </w:pPr>
    </w:p>
    <w:p w:rsidR="00F23336" w:rsidRPr="00862CD4" w:rsidRDefault="00F23336" w:rsidP="00F23336">
      <w:pPr>
        <w:ind w:left="567" w:right="538"/>
        <w:jc w:val="both"/>
        <w:rPr>
          <w:rFonts w:ascii="Palatino Linotype" w:hAnsi="Palatino Linotype"/>
          <w:i/>
        </w:rPr>
      </w:pPr>
      <w:r w:rsidRPr="00862CD4">
        <w:rPr>
          <w:rFonts w:ascii="Palatino Linotype" w:hAnsi="Palatino Linotype"/>
          <w:i/>
        </w:rPr>
        <w:t>III. Atender todo lo relacionado con el servicio de alumbrado público, que implica mantener en perfecto estado el sistema de alumbrado del Municipio; así como levantar un padrón de luminarias clasificándolas por su ubicación, características y estado físico;</w:t>
      </w:r>
    </w:p>
    <w:p w:rsidR="00F23336" w:rsidRPr="00862CD4" w:rsidRDefault="00F23336" w:rsidP="00F23336">
      <w:pPr>
        <w:ind w:left="567" w:right="538"/>
        <w:jc w:val="both"/>
        <w:rPr>
          <w:rFonts w:ascii="Palatino Linotype" w:hAnsi="Palatino Linotype"/>
          <w:i/>
        </w:rPr>
      </w:pPr>
    </w:p>
    <w:p w:rsidR="00F23336" w:rsidRPr="00862CD4" w:rsidRDefault="00F23336" w:rsidP="00F23336">
      <w:pPr>
        <w:ind w:left="567" w:right="538"/>
        <w:jc w:val="both"/>
        <w:rPr>
          <w:rFonts w:ascii="Palatino Linotype" w:hAnsi="Palatino Linotype"/>
          <w:i/>
        </w:rPr>
      </w:pPr>
      <w:r w:rsidRPr="00862CD4">
        <w:rPr>
          <w:rFonts w:ascii="Palatino Linotype" w:hAnsi="Palatino Linotype"/>
          <w:i/>
        </w:rPr>
        <w:t>IV.Atender todo lo relacionado con el servicio de parques y jardines; ampliar los espacios verdes; y autorizar las áreas municipales utilizando variedades adecuadas al clima de la región, que requieran el menor mantenimiento; y, promover la acción de la sociedad civil encaminada a evitar la destrucción de las áreas públicas y los bienes del dominio municipal;</w:t>
      </w:r>
    </w:p>
    <w:p w:rsidR="00F23336" w:rsidRPr="00862CD4" w:rsidRDefault="00F23336" w:rsidP="00F23336">
      <w:pPr>
        <w:ind w:left="567" w:right="538"/>
        <w:jc w:val="both"/>
        <w:rPr>
          <w:rFonts w:ascii="Palatino Linotype" w:hAnsi="Palatino Linotype"/>
          <w:i/>
        </w:rPr>
      </w:pPr>
    </w:p>
    <w:p w:rsidR="00F23336" w:rsidRPr="00862CD4" w:rsidRDefault="00F23336" w:rsidP="00F23336">
      <w:pPr>
        <w:ind w:left="567" w:right="538"/>
        <w:jc w:val="both"/>
        <w:rPr>
          <w:rFonts w:ascii="Palatino Linotype" w:hAnsi="Palatino Linotype"/>
          <w:i/>
        </w:rPr>
      </w:pPr>
      <w:r w:rsidRPr="00862CD4">
        <w:rPr>
          <w:rFonts w:ascii="Palatino Linotype" w:hAnsi="Palatino Linotype"/>
          <w:i/>
        </w:rPr>
        <w:t>V. Atender todo lo relacionado con el servicio de panteones municipales, tales como administrar el panteón del municipio, mediante la regulación y operación de los espacios dedicados a la disposición final de cadáveres humanos, sus partes, restos y cenizas, comprendiendo la inhumación, exhumación, re inhumación y cremación de cadáveres, restos humanos y restos humanos áridos o cremados; así como algunos servicios inherentes a los mismos señalando las reglas para su aplicación, el establecimiento, la conservación y el funcionamiento respectivo; apoyar y asesorar la operación y control del cementerio y, vigilar que el funcionamiento del mismo.</w:t>
      </w:r>
    </w:p>
    <w:p w:rsidR="00F23336" w:rsidRPr="00862CD4" w:rsidRDefault="00F23336" w:rsidP="00F23336">
      <w:pPr>
        <w:ind w:left="567" w:right="538"/>
        <w:jc w:val="both"/>
        <w:rPr>
          <w:rFonts w:ascii="Palatino Linotype" w:hAnsi="Palatino Linotype"/>
          <w:i/>
        </w:rPr>
      </w:pPr>
      <w:r w:rsidRPr="00862CD4">
        <w:rPr>
          <w:rFonts w:ascii="Palatino Linotype" w:hAnsi="Palatino Linotype"/>
          <w:i/>
        </w:rPr>
        <w:t>VI. Apoyar a la población en casos de emergencia en el suministro de agua potable.</w:t>
      </w:r>
    </w:p>
    <w:p w:rsidR="00437CEA" w:rsidRPr="00862CD4" w:rsidRDefault="00F23336" w:rsidP="00F23336">
      <w:pPr>
        <w:ind w:left="567" w:right="538"/>
        <w:jc w:val="both"/>
        <w:rPr>
          <w:rFonts w:ascii="Palatino Linotype" w:hAnsi="Palatino Linotype"/>
          <w:i/>
        </w:rPr>
      </w:pPr>
      <w:r w:rsidRPr="00862CD4">
        <w:rPr>
          <w:rFonts w:ascii="Palatino Linotype" w:hAnsi="Palatino Linotype"/>
          <w:i/>
        </w:rPr>
        <w:t>VII. Ejercer las facultades, obligaciones y atribuciones que en el ámbito de su competencia le atribuya cualquier disposición legal o le encomiende del Ayuntamiento o el Presidente Municipal</w:t>
      </w:r>
    </w:p>
    <w:p w:rsidR="00437CEA" w:rsidRPr="00862CD4" w:rsidRDefault="00437CEA" w:rsidP="00437CEA">
      <w:pPr>
        <w:ind w:left="567" w:right="538"/>
        <w:jc w:val="both"/>
        <w:rPr>
          <w:rFonts w:ascii="Palatino Linotype" w:hAnsi="Palatino Linotype"/>
          <w:i/>
        </w:rPr>
      </w:pPr>
    </w:p>
    <w:p w:rsidR="00767156" w:rsidRPr="00862CD4" w:rsidRDefault="00767156" w:rsidP="001F15C1">
      <w:pPr>
        <w:pStyle w:val="Prrafodelista"/>
        <w:numPr>
          <w:ilvl w:val="0"/>
          <w:numId w:val="4"/>
        </w:numPr>
        <w:spacing w:line="360" w:lineRule="auto"/>
        <w:ind w:left="0" w:right="49" w:firstLine="0"/>
        <w:jc w:val="both"/>
        <w:rPr>
          <w:rFonts w:ascii="Palatino Linotype" w:eastAsia="Calibri" w:hAnsi="Palatino Linotype"/>
        </w:rPr>
      </w:pPr>
      <w:r w:rsidRPr="00862CD4">
        <w:rPr>
          <w:rFonts w:ascii="Palatino Linotype" w:eastAsia="Calibri" w:hAnsi="Palatino Linotype"/>
        </w:rPr>
        <w:t>Con lo anterior se establecen las atrib</w:t>
      </w:r>
      <w:r w:rsidR="00F23336" w:rsidRPr="00862CD4">
        <w:rPr>
          <w:rFonts w:ascii="Palatino Linotype" w:eastAsia="Calibri" w:hAnsi="Palatino Linotype"/>
        </w:rPr>
        <w:t>uciones que le corresponde a la titular de la Dirección de Servicios Públicos</w:t>
      </w:r>
      <w:r w:rsidRPr="00862CD4">
        <w:rPr>
          <w:rFonts w:ascii="Palatino Linotype" w:eastAsia="Calibri" w:hAnsi="Palatino Linotype"/>
        </w:rPr>
        <w:t xml:space="preserve">, mismas que deben estar debidamente documentadas y bajo el más alto estándar de transparencia para poner a disposición de los particulares, es así que </w:t>
      </w:r>
      <w:r w:rsidRPr="00862CD4">
        <w:rPr>
          <w:rFonts w:ascii="Palatino Linotype" w:hAnsi="Palatino Linotype"/>
        </w:rPr>
        <w:t xml:space="preserve">se precisa que se obvia el análisis de la competencia por parte del </w:t>
      </w:r>
      <w:r w:rsidRPr="00862CD4">
        <w:rPr>
          <w:rFonts w:ascii="Palatino Linotype" w:hAnsi="Palatino Linotype"/>
          <w:b/>
          <w:bCs/>
        </w:rPr>
        <w:t>SUJETO OBLIGADO</w:t>
      </w:r>
      <w:r w:rsidRPr="00862CD4">
        <w:rPr>
          <w:rFonts w:ascii="Palatino Linotype" w:hAnsi="Palatino Linotype"/>
        </w:rPr>
        <w:t>, para generar, administrar o poseer la información solicitada.</w:t>
      </w:r>
    </w:p>
    <w:p w:rsidR="00767156" w:rsidRPr="00862CD4" w:rsidRDefault="00767156" w:rsidP="001F15C1">
      <w:pPr>
        <w:pStyle w:val="Prrafodelista"/>
        <w:spacing w:line="360" w:lineRule="auto"/>
        <w:ind w:left="0" w:right="49"/>
        <w:jc w:val="both"/>
        <w:rPr>
          <w:rFonts w:ascii="Palatino Linotype" w:eastAsia="Calibri" w:hAnsi="Palatino Linotype"/>
        </w:rPr>
      </w:pPr>
    </w:p>
    <w:p w:rsidR="00767156" w:rsidRPr="00862CD4" w:rsidRDefault="00767156" w:rsidP="001F15C1">
      <w:pPr>
        <w:pStyle w:val="Prrafodelista"/>
        <w:numPr>
          <w:ilvl w:val="0"/>
          <w:numId w:val="4"/>
        </w:numPr>
        <w:spacing w:line="360" w:lineRule="auto"/>
        <w:ind w:left="0" w:right="49" w:firstLine="0"/>
        <w:jc w:val="both"/>
        <w:rPr>
          <w:rFonts w:ascii="Palatino Linotype" w:eastAsia="Calibri" w:hAnsi="Palatino Linotype"/>
        </w:rPr>
      </w:pPr>
      <w:r w:rsidRPr="00862CD4">
        <w:rPr>
          <w:rFonts w:ascii="Palatino Linotype" w:hAnsi="Palatino Linotype" w:cs="Segoe UI"/>
          <w:color w:val="242424"/>
          <w:shd w:val="clear" w:color="auto" w:fill="FFFFFF"/>
        </w:rPr>
        <w:t xml:space="preserve">Por lo anterior, </w:t>
      </w:r>
      <w:r w:rsidRPr="00862CD4">
        <w:rPr>
          <w:rFonts w:ascii="Palatino Linotype" w:hAnsi="Palatino Linotype"/>
          <w:b/>
          <w:bCs/>
        </w:rPr>
        <w:t>EL SUJETO OBLIGADO</w:t>
      </w:r>
      <w:r w:rsidRPr="00862CD4">
        <w:rPr>
          <w:rFonts w:ascii="Palatino Linotype" w:hAnsi="Palatino Linotype"/>
        </w:rPr>
        <w:t xml:space="preserve"> debe contar con la </w:t>
      </w:r>
      <w:bookmarkStart w:id="10" w:name="_Hlk94787977"/>
      <w:r w:rsidRPr="00862CD4">
        <w:rPr>
          <w:rFonts w:ascii="Palatino Linotype" w:hAnsi="Palatino Linotype"/>
        </w:rPr>
        <w:t>información pública solicitada, en ejercicio de sus funciones</w:t>
      </w:r>
      <w:bookmarkEnd w:id="10"/>
      <w:r w:rsidRPr="00862CD4">
        <w:rPr>
          <w:rFonts w:ascii="Palatino Linotype" w:hAnsi="Palatino Linotype"/>
        </w:rPr>
        <w:t xml:space="preserve"> de derecho público, motivo por el cual se actualiza el supuesto jurídico, previsto en el artículo 12 de la Ley de Transparencia y Acceso a la Información Pública del Estado de México y Municipios.</w:t>
      </w:r>
    </w:p>
    <w:p w:rsidR="00767156" w:rsidRPr="00862CD4" w:rsidRDefault="00767156" w:rsidP="001F15C1">
      <w:pPr>
        <w:pStyle w:val="Prrafodelista"/>
        <w:rPr>
          <w:rFonts w:ascii="Palatino Linotype" w:eastAsia="Calibri" w:hAnsi="Palatino Linotype"/>
        </w:rPr>
      </w:pPr>
    </w:p>
    <w:p w:rsidR="00767156" w:rsidRPr="00862CD4" w:rsidRDefault="00767156" w:rsidP="001F15C1">
      <w:pPr>
        <w:pStyle w:val="Prrafodelista"/>
        <w:ind w:left="567" w:right="680"/>
        <w:jc w:val="both"/>
        <w:rPr>
          <w:rFonts w:ascii="Palatino Linotype" w:hAnsi="Palatino Linotype"/>
          <w:i/>
          <w:iCs/>
        </w:rPr>
      </w:pPr>
      <w:r w:rsidRPr="00862CD4">
        <w:rPr>
          <w:rFonts w:ascii="Palatino Linotype" w:hAnsi="Palatino Linotype"/>
          <w:i/>
          <w:iCs/>
        </w:rPr>
        <w:t>“</w:t>
      </w:r>
      <w:r w:rsidRPr="00862CD4">
        <w:rPr>
          <w:rFonts w:ascii="Palatino Linotype" w:hAnsi="Palatino Linotype"/>
          <w:b/>
          <w:bCs/>
          <w:i/>
          <w:iCs/>
        </w:rPr>
        <w:t>Artículo 12.</w:t>
      </w:r>
      <w:r w:rsidRPr="00862CD4">
        <w:rPr>
          <w:rFonts w:ascii="Palatino Linotype" w:hAnsi="Palatino Linotype"/>
          <w:i/>
          <w:iCs/>
        </w:rPr>
        <w:t> Quienes generen, recopilen, administren, manejen, procesen, archiven o conserven información pública serán responsables de la misma en los términos de las disposiciones jurídicas aplicables.</w:t>
      </w:r>
    </w:p>
    <w:p w:rsidR="00767156" w:rsidRPr="00862CD4" w:rsidRDefault="00767156" w:rsidP="001F15C1">
      <w:pPr>
        <w:pStyle w:val="Prrafodelista"/>
        <w:ind w:left="567" w:right="680"/>
        <w:jc w:val="both"/>
        <w:rPr>
          <w:rFonts w:ascii="Palatino Linotype" w:hAnsi="Palatino Linotype"/>
          <w:i/>
          <w:iCs/>
        </w:rPr>
      </w:pPr>
    </w:p>
    <w:p w:rsidR="00767156" w:rsidRPr="00862CD4" w:rsidRDefault="00767156" w:rsidP="001F15C1">
      <w:pPr>
        <w:pStyle w:val="Prrafodelista"/>
        <w:ind w:left="567" w:right="680"/>
        <w:jc w:val="both"/>
        <w:rPr>
          <w:rFonts w:ascii="Palatino Linotype" w:hAnsi="Palatino Linotype"/>
          <w:i/>
          <w:iCs/>
        </w:rPr>
      </w:pPr>
      <w:r w:rsidRPr="00862CD4">
        <w:rPr>
          <w:rFonts w:ascii="Palatino Linotype" w:hAnsi="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767156" w:rsidRPr="00862CD4" w:rsidRDefault="00767156" w:rsidP="001F15C1">
      <w:pPr>
        <w:pStyle w:val="Prrafodelista"/>
        <w:rPr>
          <w:rFonts w:ascii="Palatino Linotype" w:eastAsia="Calibri" w:hAnsi="Palatino Linotype"/>
        </w:rPr>
      </w:pPr>
    </w:p>
    <w:p w:rsidR="00767156" w:rsidRPr="00862CD4" w:rsidRDefault="00767156" w:rsidP="001F15C1">
      <w:pPr>
        <w:pStyle w:val="Prrafodelista"/>
        <w:numPr>
          <w:ilvl w:val="0"/>
          <w:numId w:val="4"/>
        </w:numPr>
        <w:tabs>
          <w:tab w:val="left" w:pos="0"/>
        </w:tabs>
        <w:spacing w:line="360" w:lineRule="auto"/>
        <w:ind w:left="0" w:right="51" w:firstLine="0"/>
        <w:jc w:val="both"/>
        <w:rPr>
          <w:rFonts w:ascii="Palatino Linotype" w:eastAsia="Calibri" w:hAnsi="Palatino Linotype"/>
        </w:rPr>
      </w:pPr>
      <w:r w:rsidRPr="00862CD4">
        <w:rPr>
          <w:rFonts w:ascii="Palatino Linotype" w:eastAsia="Calibri" w:hAnsi="Palatino Linotype"/>
        </w:rPr>
        <w:t xml:space="preserve">No obstante, como ya fue señalado en párrafos anteriores, el Sujeto Obligado tiene el deber de documentar todos los actos que deriven del ejercicio de sus funciones y al mismo tiempo hacer pública la información que se les requiera y que obre en sus archivos. </w:t>
      </w:r>
      <w:r w:rsidRPr="00862CD4">
        <w:rPr>
          <w:rFonts w:ascii="Palatino Linotype" w:hAnsi="Palatino Linotype"/>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767156" w:rsidRPr="00862CD4" w:rsidRDefault="00767156" w:rsidP="001F15C1">
      <w:pPr>
        <w:pStyle w:val="Prrafodelista"/>
        <w:numPr>
          <w:ilvl w:val="0"/>
          <w:numId w:val="4"/>
        </w:numPr>
        <w:tabs>
          <w:tab w:val="left" w:pos="0"/>
        </w:tabs>
        <w:spacing w:line="360" w:lineRule="auto"/>
        <w:ind w:left="0" w:right="51" w:firstLine="0"/>
        <w:jc w:val="both"/>
        <w:rPr>
          <w:rFonts w:ascii="Palatino Linotype" w:eastAsia="Calibri" w:hAnsi="Palatino Linotype"/>
        </w:rPr>
      </w:pPr>
      <w:r w:rsidRPr="00862CD4">
        <w:rPr>
          <w:rFonts w:ascii="Palatino Linotype" w:eastAsia="Arial Unicode MS" w:hAnsi="Palatino Linotype" w:cs="Arial"/>
          <w:lang w:eastAsia="en-US"/>
        </w:rPr>
        <w:lastRenderedPageBreak/>
        <w:t xml:space="preserve">Por otro lado, el particular no señaló el documento específico al que desea acceder, </w:t>
      </w:r>
      <w:r w:rsidRPr="00862CD4">
        <w:rPr>
          <w:rFonts w:ascii="Palatino Linotype" w:hAnsi="Palatino Linotype" w:cs="Arial"/>
          <w:bCs/>
          <w:iCs/>
          <w:color w:val="000000"/>
        </w:rPr>
        <w:t xml:space="preserve">de conformidad con el </w:t>
      </w:r>
      <w:r w:rsidRPr="00862CD4">
        <w:rPr>
          <w:rFonts w:ascii="Palatino Linotype" w:eastAsia="MS Mincho" w:hAnsi="Palatino Linotype"/>
        </w:rPr>
        <w:t>Criterio</w:t>
      </w:r>
      <w:r w:rsidRPr="00862CD4">
        <w:rPr>
          <w:rFonts w:ascii="Palatino Linotype" w:eastAsia="MS Mincho" w:hAnsi="Palatino Linotype" w:cs="Arial"/>
        </w:rPr>
        <w:t xml:space="preserve"> </w:t>
      </w:r>
      <w:r w:rsidRPr="00862CD4">
        <w:rPr>
          <w:rFonts w:ascii="Palatino Linotype" w:eastAsia="MS Mincho" w:hAnsi="Palatino Linotype"/>
          <w:b/>
        </w:rPr>
        <w:t>028</w:t>
      </w:r>
      <w:r w:rsidRPr="00862CD4">
        <w:rPr>
          <w:rFonts w:ascii="Palatino Linotype" w:eastAsia="MS Mincho" w:hAnsi="Palatino Linotype" w:cs="Arial"/>
          <w:b/>
        </w:rPr>
        <w:t>-</w:t>
      </w:r>
      <w:r w:rsidRPr="00862CD4">
        <w:rPr>
          <w:rFonts w:ascii="Palatino Linotype" w:eastAsia="MS Mincho" w:hAnsi="Palatino Linotype"/>
          <w:b/>
        </w:rPr>
        <w:t>10</w:t>
      </w:r>
      <w:r w:rsidRPr="00862CD4">
        <w:rPr>
          <w:rFonts w:ascii="Palatino Linotype" w:eastAsia="MS Mincho" w:hAnsi="Palatino Linotype" w:cs="Arial"/>
        </w:rPr>
        <w:t xml:space="preserve"> emitido por el Pleno del entonces llamado Instituto Federal de Acceso a la Información y Protección de Datos, ahora Instituto Nacional de Transparencia, Acceso a la Información y Protección de Datos Personales </w:t>
      </w:r>
      <w:r w:rsidRPr="00862CD4">
        <w:rPr>
          <w:rFonts w:ascii="Palatino Linotype" w:eastAsia="MS Mincho" w:hAnsi="Palatino Linotype" w:cs="Arial"/>
          <w:b/>
        </w:rPr>
        <w:t>IFAI</w:t>
      </w:r>
      <w:r w:rsidRPr="00862CD4">
        <w:rPr>
          <w:rFonts w:ascii="Palatino Linotype" w:eastAsia="MS Mincho" w:hAnsi="Palatino Linotype" w:cs="Arial"/>
        </w:rPr>
        <w:t>,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criterio que para mayor referencia se cita a continuación:</w:t>
      </w:r>
    </w:p>
    <w:p w:rsidR="00767156" w:rsidRPr="00862CD4" w:rsidRDefault="00767156" w:rsidP="001F15C1">
      <w:pPr>
        <w:pStyle w:val="Prrafodelista"/>
        <w:spacing w:line="276" w:lineRule="auto"/>
        <w:ind w:left="567" w:right="680"/>
        <w:jc w:val="both"/>
        <w:rPr>
          <w:rFonts w:ascii="Palatino Linotype" w:hAnsi="Palatino Linotype" w:cs="Arial"/>
          <w:iCs/>
          <w:color w:val="222222"/>
        </w:rPr>
      </w:pPr>
      <w:r w:rsidRPr="00862CD4">
        <w:rPr>
          <w:rFonts w:ascii="Palatino Linotype" w:hAnsi="Palatino Linotype" w:cs="Arial"/>
          <w:b/>
          <w:bCs/>
          <w:i/>
          <w:iCs/>
          <w:color w:val="222222"/>
        </w:rPr>
        <w:t>“Cuando en una solicitud de información no se identifique un documento en específico, si ésta tiene una expresión documental, el sujeto obligado deberá entregar al particular el documento en específico.</w:t>
      </w:r>
      <w:r w:rsidRPr="00862CD4">
        <w:rPr>
          <w:rFonts w:ascii="Palatino Linotype" w:hAnsi="Palatino Linotype" w:cs="Arial"/>
          <w:i/>
          <w:iCs/>
          <w:color w:val="222222"/>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w:t>
      </w:r>
      <w:r w:rsidRPr="00862CD4">
        <w:rPr>
          <w:rFonts w:ascii="Palatino Linotype" w:hAnsi="Palatino Linotype" w:cs="Arial"/>
          <w:i/>
          <w:iCs/>
          <w:color w:val="222222"/>
          <w:u w:val="single"/>
        </w:rPr>
        <w:t>,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w:t>
      </w:r>
      <w:r w:rsidRPr="00862CD4">
        <w:rPr>
          <w:rFonts w:ascii="Palatino Linotype" w:hAnsi="Palatino Linotype" w:cs="Arial"/>
          <w:i/>
          <w:iCs/>
          <w:color w:val="222222"/>
        </w:rPr>
        <w:t>. Es decir, si la respuesta a la solicitud obra en algún documento en poder de la autoridad, pero el particular no hace referencia específica a tal documento, se deberá hacer entrega del mismo al solicitante.”</w:t>
      </w:r>
    </w:p>
    <w:p w:rsidR="00767156" w:rsidRPr="00862CD4" w:rsidRDefault="00767156" w:rsidP="001F15C1">
      <w:pPr>
        <w:pStyle w:val="Prrafodelista"/>
        <w:spacing w:line="276" w:lineRule="auto"/>
        <w:ind w:left="567" w:right="680"/>
        <w:jc w:val="right"/>
        <w:rPr>
          <w:rFonts w:ascii="Palatino Linotype" w:hAnsi="Palatino Linotype" w:cs="Arial"/>
          <w:bCs/>
          <w:iCs/>
          <w:color w:val="222222"/>
        </w:rPr>
      </w:pPr>
      <w:r w:rsidRPr="00862CD4">
        <w:rPr>
          <w:rFonts w:ascii="Palatino Linotype" w:hAnsi="Palatino Linotype" w:cs="Arial"/>
          <w:bCs/>
          <w:iCs/>
          <w:color w:val="222222"/>
        </w:rPr>
        <w:t>(Énfasis añadido)</w:t>
      </w:r>
    </w:p>
    <w:p w:rsidR="00767156" w:rsidRPr="00862CD4" w:rsidRDefault="00767156" w:rsidP="001F15C1">
      <w:pPr>
        <w:pStyle w:val="Prrafodelista"/>
        <w:rPr>
          <w:rFonts w:ascii="Palatino Linotype" w:eastAsia="Calibri" w:hAnsi="Palatino Linotype"/>
        </w:rPr>
      </w:pPr>
    </w:p>
    <w:p w:rsidR="00767156" w:rsidRPr="00862CD4" w:rsidRDefault="00767156" w:rsidP="001F15C1">
      <w:pPr>
        <w:pStyle w:val="Prrafodelista"/>
        <w:numPr>
          <w:ilvl w:val="0"/>
          <w:numId w:val="4"/>
        </w:numPr>
        <w:spacing w:line="360" w:lineRule="auto"/>
        <w:ind w:left="0" w:right="49" w:firstLine="0"/>
        <w:jc w:val="both"/>
        <w:rPr>
          <w:rFonts w:ascii="Palatino Linotype" w:eastAsia="MS Mincho" w:hAnsi="Palatino Linotype" w:cs="Arial"/>
        </w:rPr>
      </w:pPr>
      <w:r w:rsidRPr="00862CD4">
        <w:rPr>
          <w:rFonts w:ascii="Palatino Linotype" w:eastAsia="MS Mincho" w:hAnsi="Palatino Linotype" w:cs="Arial"/>
          <w:lang w:val="es-ES"/>
        </w:rPr>
        <w:lastRenderedPageBreak/>
        <w:t xml:space="preserve">Robustece lo anterior </w:t>
      </w:r>
      <w:r w:rsidRPr="00862CD4">
        <w:rPr>
          <w:rFonts w:ascii="Palatino Linotype" w:eastAsia="MS Mincho" w:hAnsi="Palatino Linotype" w:cs="Arial"/>
        </w:rPr>
        <w:t xml:space="preserve">el Criterio Orientador </w:t>
      </w:r>
      <w:r w:rsidRPr="00862CD4">
        <w:rPr>
          <w:rFonts w:ascii="Palatino Linotype" w:eastAsia="MS Mincho" w:hAnsi="Palatino Linotype" w:cs="Arial"/>
          <w:b/>
        </w:rPr>
        <w:t>16/17</w:t>
      </w:r>
      <w:r w:rsidRPr="00862CD4">
        <w:rPr>
          <w:rFonts w:ascii="Palatino Linotype" w:eastAsia="MS Mincho" w:hAnsi="Palatino Linotype" w:cs="Arial"/>
        </w:rPr>
        <w:t xml:space="preserve"> emitido de igual forma por el Instituto Nacional de Transparencia, Acceso a la Información y Protección de Datos Personales que a la literalidad prevé:</w:t>
      </w:r>
    </w:p>
    <w:p w:rsidR="00767156" w:rsidRPr="00862CD4" w:rsidRDefault="00767156" w:rsidP="001F15C1">
      <w:pPr>
        <w:pStyle w:val="Prrafodelista"/>
        <w:spacing w:line="276" w:lineRule="auto"/>
        <w:ind w:left="567" w:right="680"/>
        <w:jc w:val="both"/>
        <w:rPr>
          <w:rFonts w:ascii="Palatino Linotype" w:eastAsia="MS Mincho" w:hAnsi="Palatino Linotype" w:cs="Arial"/>
          <w:i/>
        </w:rPr>
      </w:pPr>
      <w:r w:rsidRPr="00862CD4">
        <w:rPr>
          <w:rFonts w:ascii="Palatino Linotype" w:eastAsia="MS Mincho" w:hAnsi="Palatino Linotype" w:cs="Arial"/>
          <w:b/>
          <w:i/>
        </w:rPr>
        <w:t>“Expresión documental</w:t>
      </w:r>
      <w:r w:rsidRPr="00862CD4">
        <w:rPr>
          <w:rFonts w:ascii="Palatino Linotype" w:eastAsia="MS Mincho" w:hAnsi="Palatino Linotype" w:cs="Arial"/>
          <w:i/>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w:t>
      </w:r>
      <w:r w:rsidRPr="00862CD4">
        <w:rPr>
          <w:rFonts w:ascii="Palatino Linotype" w:eastAsia="MS Mincho" w:hAnsi="Palatino Linotype" w:cs="Arial"/>
          <w:i/>
          <w:u w:val="single"/>
        </w:rPr>
        <w:t>los sujetos obligados</w:t>
      </w:r>
      <w:r w:rsidRPr="00862CD4">
        <w:rPr>
          <w:rFonts w:ascii="Palatino Linotype" w:eastAsia="MS Mincho" w:hAnsi="Palatino Linotype" w:cs="Arial"/>
          <w:i/>
        </w:rPr>
        <w:t xml:space="preserve">, éstos </w:t>
      </w:r>
      <w:r w:rsidRPr="00862CD4">
        <w:rPr>
          <w:rFonts w:ascii="Palatino Linotype" w:eastAsia="MS Mincho" w:hAnsi="Palatino Linotype" w:cs="Arial"/>
          <w:i/>
          <w:u w:val="single"/>
        </w:rPr>
        <w:t>deben dar a dichas solicitudes una interpretación que les otorgue una expresión documental.</w:t>
      </w:r>
      <w:r w:rsidRPr="00862CD4">
        <w:rPr>
          <w:rFonts w:ascii="Palatino Linotype" w:eastAsia="MS Mincho" w:hAnsi="Palatino Linotype" w:cs="Arial"/>
          <w:i/>
        </w:rPr>
        <w:t xml:space="preserve"> </w:t>
      </w:r>
    </w:p>
    <w:p w:rsidR="00767156" w:rsidRPr="00862CD4" w:rsidRDefault="00767156" w:rsidP="001F15C1">
      <w:pPr>
        <w:pStyle w:val="Prrafodelista"/>
        <w:spacing w:line="276" w:lineRule="auto"/>
        <w:ind w:left="567" w:right="680"/>
        <w:jc w:val="both"/>
        <w:rPr>
          <w:rFonts w:ascii="Palatino Linotype" w:eastAsia="MS Mincho" w:hAnsi="Palatino Linotype" w:cs="Arial"/>
          <w:i/>
        </w:rPr>
      </w:pPr>
      <w:r w:rsidRPr="00862CD4">
        <w:rPr>
          <w:rFonts w:ascii="Palatino Linotype" w:eastAsia="MS Mincho" w:hAnsi="Palatino Linotype" w:cs="Arial"/>
          <w:i/>
        </w:rPr>
        <w:t>Resoluciones:</w:t>
      </w:r>
    </w:p>
    <w:p w:rsidR="00767156" w:rsidRPr="00862CD4" w:rsidRDefault="00767156" w:rsidP="001F15C1">
      <w:pPr>
        <w:pStyle w:val="Prrafodelista"/>
        <w:spacing w:line="276" w:lineRule="auto"/>
        <w:ind w:left="567" w:right="680"/>
        <w:jc w:val="both"/>
        <w:rPr>
          <w:rFonts w:ascii="Palatino Linotype" w:eastAsia="MS Mincho" w:hAnsi="Palatino Linotype" w:cs="Arial"/>
          <w:i/>
        </w:rPr>
      </w:pPr>
      <w:r w:rsidRPr="00862CD4">
        <w:rPr>
          <w:rFonts w:ascii="Palatino Linotype" w:eastAsia="MS Mincho" w:hAnsi="Palatino Linotype" w:cs="Arial"/>
          <w:i/>
        </w:rPr>
        <w:t>•</w:t>
      </w:r>
      <w:r w:rsidRPr="00862CD4">
        <w:rPr>
          <w:rFonts w:ascii="Palatino Linotype" w:eastAsia="MS Mincho" w:hAnsi="Palatino Linotype" w:cs="Arial"/>
          <w:i/>
        </w:rPr>
        <w:tab/>
        <w:t>RRA 0774/16. Secretaría de Salud. 31 de agosto de 2016. Por unanimidad. Comisionada Ponente María Patricia Kurczyn Villalobos.</w:t>
      </w:r>
    </w:p>
    <w:p w:rsidR="00767156" w:rsidRPr="00862CD4" w:rsidRDefault="00767156" w:rsidP="001F15C1">
      <w:pPr>
        <w:pStyle w:val="Prrafodelista"/>
        <w:spacing w:line="276" w:lineRule="auto"/>
        <w:ind w:left="567" w:right="680"/>
        <w:jc w:val="both"/>
        <w:rPr>
          <w:rFonts w:ascii="Palatino Linotype" w:eastAsia="MS Mincho" w:hAnsi="Palatino Linotype" w:cs="Arial"/>
          <w:i/>
        </w:rPr>
      </w:pPr>
      <w:r w:rsidRPr="00862CD4">
        <w:rPr>
          <w:rFonts w:ascii="Palatino Linotype" w:eastAsia="MS Mincho" w:hAnsi="Palatino Linotype" w:cs="Arial"/>
          <w:i/>
        </w:rPr>
        <w:t>•</w:t>
      </w:r>
      <w:r w:rsidRPr="00862CD4">
        <w:rPr>
          <w:rFonts w:ascii="Palatino Linotype" w:eastAsia="MS Mincho" w:hAnsi="Palatino Linotype" w:cs="Arial"/>
          <w:i/>
        </w:rPr>
        <w:tab/>
        <w:t xml:space="preserve">RRA 0143/17. Universidad Autónoma Agraria Antonio Narro. 22 de febrero de 2017. Por unanimidad. Comisionado Ponente Oscar Mauricio Guerra Ford. </w:t>
      </w:r>
    </w:p>
    <w:p w:rsidR="00767156" w:rsidRPr="00862CD4" w:rsidRDefault="00767156" w:rsidP="001F15C1">
      <w:pPr>
        <w:pStyle w:val="Prrafodelista"/>
        <w:spacing w:line="276" w:lineRule="auto"/>
        <w:ind w:left="567" w:right="680"/>
        <w:jc w:val="both"/>
        <w:rPr>
          <w:rFonts w:ascii="Palatino Linotype" w:eastAsia="MS Mincho" w:hAnsi="Palatino Linotype" w:cs="Arial"/>
        </w:rPr>
      </w:pPr>
      <w:r w:rsidRPr="00862CD4">
        <w:rPr>
          <w:rFonts w:ascii="Palatino Linotype" w:eastAsia="MS Mincho" w:hAnsi="Palatino Linotype" w:cs="Arial"/>
          <w:i/>
        </w:rPr>
        <w:t>•</w:t>
      </w:r>
      <w:r w:rsidRPr="00862CD4">
        <w:rPr>
          <w:rFonts w:ascii="Palatino Linotype" w:eastAsia="MS Mincho" w:hAnsi="Palatino Linotype" w:cs="Arial"/>
          <w:i/>
        </w:rPr>
        <w:tab/>
        <w:t>RRA 0540/17. Secretaría de Economía. 08 de marzo del 2017. Por unanimidad. Comisionado Ponente Francisco Javier Acuña Llamas”</w:t>
      </w:r>
    </w:p>
    <w:p w:rsidR="00767156" w:rsidRPr="00862CD4" w:rsidRDefault="00767156" w:rsidP="001F15C1">
      <w:pPr>
        <w:pStyle w:val="Prrafodelista"/>
        <w:spacing w:line="276" w:lineRule="auto"/>
        <w:ind w:left="567" w:right="680"/>
        <w:jc w:val="both"/>
        <w:rPr>
          <w:rFonts w:ascii="Palatino Linotype" w:eastAsia="MS Mincho" w:hAnsi="Palatino Linotype" w:cs="Arial"/>
        </w:rPr>
      </w:pPr>
    </w:p>
    <w:p w:rsidR="00767156" w:rsidRPr="00862CD4" w:rsidRDefault="00767156" w:rsidP="001F15C1">
      <w:pPr>
        <w:pStyle w:val="Prrafodelista"/>
        <w:spacing w:line="276" w:lineRule="auto"/>
        <w:ind w:left="567" w:right="680"/>
        <w:jc w:val="right"/>
        <w:rPr>
          <w:rFonts w:ascii="Palatino Linotype" w:eastAsia="MS Mincho" w:hAnsi="Palatino Linotype" w:cs="Arial"/>
        </w:rPr>
      </w:pPr>
      <w:r w:rsidRPr="00862CD4">
        <w:rPr>
          <w:rFonts w:ascii="Palatino Linotype" w:eastAsia="MS Mincho" w:hAnsi="Palatino Linotype" w:cs="Arial"/>
        </w:rPr>
        <w:t>(Énfasis añadido)</w:t>
      </w:r>
    </w:p>
    <w:p w:rsidR="00767156" w:rsidRPr="00862CD4" w:rsidRDefault="00767156" w:rsidP="001F15C1">
      <w:pPr>
        <w:pStyle w:val="Prrafodelista"/>
        <w:spacing w:line="276" w:lineRule="auto"/>
        <w:ind w:left="851" w:right="567"/>
        <w:rPr>
          <w:rFonts w:ascii="Palatino Linotype" w:eastAsia="MS Mincho" w:hAnsi="Palatino Linotype" w:cs="Arial"/>
        </w:rPr>
      </w:pPr>
    </w:p>
    <w:p w:rsidR="00767156" w:rsidRPr="00862CD4" w:rsidRDefault="00767156" w:rsidP="001F15C1">
      <w:pPr>
        <w:pStyle w:val="Prrafodelista"/>
        <w:numPr>
          <w:ilvl w:val="0"/>
          <w:numId w:val="4"/>
        </w:numPr>
        <w:spacing w:line="360" w:lineRule="auto"/>
        <w:ind w:left="0" w:firstLine="0"/>
        <w:jc w:val="both"/>
        <w:rPr>
          <w:rFonts w:ascii="Palatino Linotype" w:hAnsi="Palatino Linotype"/>
          <w:lang w:val="es-ES"/>
        </w:rPr>
      </w:pPr>
      <w:r w:rsidRPr="00862CD4">
        <w:rPr>
          <w:rFonts w:ascii="Palatino Linotype" w:hAnsi="Palatino Linotype"/>
          <w:lang w:val="es-ES"/>
        </w:rPr>
        <w:t>Es así que, cuando se aprecien deficiencias en la solicitud, o bien, que los particulares no especifiquen el documento en donde consta la información requerida, los sujetos obligados deben realizar acciones tendientes a garantizar el derecho de los recurrentes, haciendo entrega del soporte documental que dé cuenta de los requerimientos.</w:t>
      </w:r>
    </w:p>
    <w:p w:rsidR="00767156" w:rsidRPr="00862CD4" w:rsidRDefault="00767156" w:rsidP="001F15C1">
      <w:pPr>
        <w:spacing w:line="360" w:lineRule="auto"/>
        <w:ind w:right="49"/>
        <w:jc w:val="both"/>
        <w:rPr>
          <w:rFonts w:ascii="Palatino Linotype" w:eastAsia="Calibri" w:hAnsi="Palatino Linotype"/>
        </w:rPr>
      </w:pPr>
    </w:p>
    <w:p w:rsidR="00767156" w:rsidRPr="00862CD4" w:rsidRDefault="001E4FE5" w:rsidP="00A5634B">
      <w:pPr>
        <w:pStyle w:val="Prrafodelista"/>
        <w:numPr>
          <w:ilvl w:val="0"/>
          <w:numId w:val="26"/>
        </w:numPr>
        <w:rPr>
          <w:rFonts w:ascii="Palatino Linotype" w:hAnsi="Palatino Linotype" w:cs="Segoe UI"/>
          <w:color w:val="242424"/>
          <w:shd w:val="clear" w:color="auto" w:fill="FFFFFF"/>
        </w:rPr>
      </w:pPr>
      <w:r w:rsidRPr="00862CD4">
        <w:rPr>
          <w:rFonts w:ascii="Palatino Linotype" w:hAnsi="Palatino Linotype" w:cs="Segoe UI"/>
          <w:b/>
          <w:color w:val="242424"/>
          <w:shd w:val="clear" w:color="auto" w:fill="FFFFFF"/>
        </w:rPr>
        <w:t>Actividades Realizadas dentro del Programa basado en Resultados Municipal</w:t>
      </w:r>
    </w:p>
    <w:p w:rsidR="00F74CE2" w:rsidRPr="00862CD4" w:rsidRDefault="00F74CE2" w:rsidP="00F74CE2">
      <w:pPr>
        <w:pStyle w:val="Prrafodelista"/>
        <w:numPr>
          <w:ilvl w:val="0"/>
          <w:numId w:val="4"/>
        </w:numPr>
        <w:tabs>
          <w:tab w:val="left" w:pos="426"/>
        </w:tabs>
        <w:spacing w:line="360" w:lineRule="auto"/>
        <w:ind w:left="0" w:right="49" w:firstLine="0"/>
        <w:jc w:val="both"/>
        <w:rPr>
          <w:rFonts w:ascii="Palatino Linotype" w:hAnsi="Palatino Linotype" w:cs="Arial"/>
          <w:bCs/>
          <w:color w:val="000000" w:themeColor="text1"/>
        </w:rPr>
      </w:pPr>
      <w:r w:rsidRPr="00862CD4">
        <w:rPr>
          <w:rFonts w:ascii="Palatino Linotype" w:hAnsi="Palatino Linotype" w:cs="Arial"/>
          <w:bCs/>
          <w:color w:val="000000" w:themeColor="text1"/>
        </w:rPr>
        <w:t>P</w:t>
      </w:r>
      <w:r w:rsidR="001E4FE5" w:rsidRPr="00862CD4">
        <w:rPr>
          <w:rFonts w:ascii="Palatino Linotype" w:hAnsi="Palatino Linotype" w:cs="Arial"/>
          <w:bCs/>
          <w:color w:val="000000" w:themeColor="text1"/>
        </w:rPr>
        <w:t xml:space="preserve">or </w:t>
      </w:r>
      <w:r w:rsidR="001E4FE5" w:rsidRPr="00862CD4">
        <w:rPr>
          <w:rFonts w:ascii="Palatino Linotype" w:eastAsia="Palatino Linotype" w:hAnsi="Palatino Linotype" w:cs="Palatino Linotype"/>
          <w:bCs/>
        </w:rPr>
        <w:t>otro lado, el Órgano Superior de Fiscalización del Estado de México, emite anualmente los Lineamientos para definir los criterios, formatos y documentación necesaria para presentar los informes trimestrales, donde se detalla la información que deberán entregarse al OSFEM.</w:t>
      </w:r>
    </w:p>
    <w:p w:rsidR="00F74CE2" w:rsidRPr="00862CD4" w:rsidRDefault="00F74CE2" w:rsidP="00F74CE2">
      <w:pPr>
        <w:pStyle w:val="Prrafodelista"/>
        <w:tabs>
          <w:tab w:val="left" w:pos="426"/>
        </w:tabs>
        <w:spacing w:line="360" w:lineRule="auto"/>
        <w:ind w:left="0" w:right="49"/>
        <w:jc w:val="both"/>
        <w:rPr>
          <w:rFonts w:ascii="Palatino Linotype" w:hAnsi="Palatino Linotype" w:cs="Arial"/>
          <w:bCs/>
          <w:color w:val="000000" w:themeColor="text1"/>
        </w:rPr>
      </w:pPr>
    </w:p>
    <w:p w:rsidR="001E4FE5" w:rsidRPr="00862CD4" w:rsidRDefault="001E4FE5" w:rsidP="00F74CE2">
      <w:pPr>
        <w:pStyle w:val="Prrafodelista"/>
        <w:numPr>
          <w:ilvl w:val="0"/>
          <w:numId w:val="4"/>
        </w:numPr>
        <w:tabs>
          <w:tab w:val="left" w:pos="426"/>
        </w:tabs>
        <w:spacing w:line="360" w:lineRule="auto"/>
        <w:ind w:left="0" w:right="49" w:firstLine="0"/>
        <w:jc w:val="both"/>
        <w:rPr>
          <w:rFonts w:ascii="Palatino Linotype" w:hAnsi="Palatino Linotype" w:cs="Arial"/>
          <w:bCs/>
          <w:color w:val="000000" w:themeColor="text1"/>
        </w:rPr>
      </w:pPr>
      <w:r w:rsidRPr="00862CD4">
        <w:rPr>
          <w:rFonts w:ascii="Palatino Linotype" w:hAnsi="Palatino Linotype" w:cs="Arial"/>
          <w:color w:val="000000" w:themeColor="text1"/>
        </w:rPr>
        <w:t xml:space="preserve">Dichos </w:t>
      </w:r>
      <w:r w:rsidRPr="00862CD4">
        <w:rPr>
          <w:rFonts w:ascii="Palatino Linotype" w:eastAsia="Palatino Linotype" w:hAnsi="Palatino Linotype" w:cs="Palatino Linotype"/>
        </w:rPr>
        <w:t>Lineamientos, son de observancia general para todos los servidores públicos de las entidades fiscalizables que desempeñen un empleo, cargo o comisión, de cualquier naturaleza en la Administración Pública Municipal y que manejen recursos públicos como lo son los Municipios; en atención a ello, el Informe Mensual deberá ser presentado al Órgano Superior de Fiscalización dentro de los 20 días posteriores al término del mes correspondiente de acuerdo a lo establecido en el artículo 32 de la Ley de Fiscalización Superior del Estado de México, que a la letra dice:</w:t>
      </w:r>
    </w:p>
    <w:p w:rsidR="001E4FE5" w:rsidRPr="00862CD4" w:rsidRDefault="001E4FE5" w:rsidP="001E4FE5">
      <w:pPr>
        <w:pStyle w:val="Prrafodelista"/>
        <w:ind w:left="567" w:right="539"/>
        <w:jc w:val="both"/>
        <w:rPr>
          <w:rFonts w:ascii="Palatino Linotype" w:hAnsi="Palatino Linotype"/>
          <w:i/>
        </w:rPr>
      </w:pPr>
      <w:r w:rsidRPr="00862CD4">
        <w:rPr>
          <w:rFonts w:ascii="Palatino Linotype" w:hAnsi="Palatino Linotype"/>
          <w:b/>
          <w:i/>
        </w:rPr>
        <w:t xml:space="preserve">Artículo 32. </w:t>
      </w:r>
      <w:r w:rsidRPr="00862CD4">
        <w:rPr>
          <w:rFonts w:ascii="Palatino Linotype" w:hAnsi="Palatino Linotype"/>
          <w:i/>
        </w:rPr>
        <w:t xml:space="preserve">Las cuentas públicas estatal y municipales, deberán presentarse conforme a lo establecido en la Ley General de Contabilidad Gubernamental, en la Ley de Disciplina Financiera de las Entidades Federativas y los Municipios, en el Código Financiero del Estado de México y Municipios, el Manual Único de Contabilidad Gubernamental para las Dependencias y Entidades Públicas del Gobierno y Municipios del Estado de México, y demás disposiciones aplicables. </w:t>
      </w:r>
    </w:p>
    <w:p w:rsidR="001E4FE5" w:rsidRPr="00862CD4" w:rsidRDefault="001E4FE5" w:rsidP="001E4FE5">
      <w:pPr>
        <w:pStyle w:val="Prrafodelista"/>
        <w:ind w:left="567" w:right="539"/>
        <w:jc w:val="both"/>
        <w:rPr>
          <w:rFonts w:ascii="Palatino Linotype" w:hAnsi="Palatino Linotype"/>
          <w:i/>
        </w:rPr>
      </w:pPr>
    </w:p>
    <w:p w:rsidR="001E4FE5" w:rsidRPr="00862CD4" w:rsidRDefault="001E4FE5" w:rsidP="001E4FE5">
      <w:pPr>
        <w:pStyle w:val="Prrafodelista"/>
        <w:ind w:left="567" w:right="539"/>
        <w:jc w:val="both"/>
        <w:rPr>
          <w:rFonts w:ascii="Palatino Linotype" w:hAnsi="Palatino Linotype"/>
          <w:i/>
        </w:rPr>
      </w:pPr>
      <w:r w:rsidRPr="00862CD4">
        <w:rPr>
          <w:rFonts w:ascii="Palatino Linotype" w:hAnsi="Palatino Linotype"/>
          <w:i/>
        </w:rPr>
        <w:t xml:space="preserve">El Gobernador del Estado, por conducto del titular de la dependencia competente, presentará a la Legislatura la cuenta pública del Gobierno del Estado del ejercicio fiscal inmediato anterior, a más tardar el treinta de abril de cada año. </w:t>
      </w:r>
    </w:p>
    <w:p w:rsidR="001E4FE5" w:rsidRPr="00862CD4" w:rsidRDefault="001E4FE5" w:rsidP="001E4FE5">
      <w:pPr>
        <w:pStyle w:val="Prrafodelista"/>
        <w:ind w:left="567" w:right="539"/>
        <w:jc w:val="both"/>
        <w:rPr>
          <w:rFonts w:ascii="Palatino Linotype" w:hAnsi="Palatino Linotype"/>
          <w:i/>
        </w:rPr>
      </w:pPr>
    </w:p>
    <w:p w:rsidR="001E4FE5" w:rsidRPr="00862CD4" w:rsidRDefault="001E4FE5" w:rsidP="001E4FE5">
      <w:pPr>
        <w:pStyle w:val="Prrafodelista"/>
        <w:ind w:left="567" w:right="539"/>
        <w:jc w:val="both"/>
        <w:rPr>
          <w:rFonts w:ascii="Palatino Linotype" w:hAnsi="Palatino Linotype" w:cs="Arial"/>
          <w:bCs/>
          <w:i/>
          <w:color w:val="000000" w:themeColor="text1"/>
        </w:rPr>
      </w:pPr>
      <w:r w:rsidRPr="00862CD4">
        <w:rPr>
          <w:rFonts w:ascii="Palatino Linotype" w:hAnsi="Palatino Linotype"/>
          <w:i/>
        </w:rPr>
        <w:t>Los presidentes municipales presentarán a la Legislatura las cuentas públicas de sus respectivos municipios, del ejercicio fiscal inmediato anterior, dentro de los quince primeros días del mes de marzo de cada año. Si el día del vencimiento de los plazos señalados, corresponde a un día inhábil, se podrá presentar al día hábil inmediato siguiente.</w:t>
      </w:r>
    </w:p>
    <w:p w:rsidR="001E4FE5" w:rsidRPr="00862CD4" w:rsidRDefault="001E4FE5" w:rsidP="001E4FE5">
      <w:pPr>
        <w:pStyle w:val="Prrafodelista"/>
        <w:rPr>
          <w:rFonts w:ascii="Palatino Linotype" w:hAnsi="Palatino Linotype" w:cs="Arial"/>
          <w:bCs/>
          <w:color w:val="000000" w:themeColor="text1"/>
        </w:rPr>
      </w:pPr>
    </w:p>
    <w:p w:rsidR="001E4FE5" w:rsidRPr="00862CD4" w:rsidRDefault="001E4FE5" w:rsidP="00F74CE2">
      <w:pPr>
        <w:pStyle w:val="Prrafodelista"/>
        <w:numPr>
          <w:ilvl w:val="0"/>
          <w:numId w:val="4"/>
        </w:numPr>
        <w:tabs>
          <w:tab w:val="left" w:pos="0"/>
        </w:tabs>
        <w:spacing w:line="360" w:lineRule="auto"/>
        <w:ind w:left="0" w:right="49" w:firstLine="0"/>
        <w:jc w:val="both"/>
        <w:rPr>
          <w:rFonts w:ascii="Palatino Linotype" w:hAnsi="Palatino Linotype" w:cs="Arial"/>
          <w:b/>
          <w:color w:val="000000" w:themeColor="text1"/>
          <w:u w:val="single"/>
        </w:rPr>
      </w:pPr>
      <w:r w:rsidRPr="00862CD4">
        <w:rPr>
          <w:rFonts w:ascii="Palatino Linotype" w:eastAsia="Palatino Linotype" w:hAnsi="Palatino Linotype" w:cs="Palatino Linotype"/>
        </w:rPr>
        <w:t xml:space="preserve">Por lo anterior, se aprecia que la información documental comprobatoria, deberá conservarse en los archivos de la entidad fiscalizada –Municipio-, en original y debidamente integrada en términos de los lineamientos de referencia, pues son susceptibles de revisión directa por el Órgano Superior de Fiscalización del Estado, que si bien es cierto los informes se entregan cada trimestre, también lo es que esta información se debe ir recabando por el </w:t>
      </w:r>
      <w:r w:rsidRPr="00862CD4">
        <w:rPr>
          <w:rFonts w:ascii="Palatino Linotype" w:eastAsia="Palatino Linotype" w:hAnsi="Palatino Linotype" w:cs="Palatino Linotype"/>
          <w:b/>
        </w:rPr>
        <w:t xml:space="preserve">SUJETO OBLIGADO, </w:t>
      </w:r>
      <w:r w:rsidRPr="00862CD4">
        <w:rPr>
          <w:rFonts w:ascii="Palatino Linotype" w:eastAsia="Palatino Linotype" w:hAnsi="Palatino Linotype" w:cs="Palatino Linotype"/>
        </w:rPr>
        <w:t>a fin de presentar el informe en tiempo y forma.</w:t>
      </w:r>
    </w:p>
    <w:p w:rsidR="00F74CE2" w:rsidRPr="00862CD4" w:rsidRDefault="00DE3CCD" w:rsidP="00DE3CCD">
      <w:pPr>
        <w:pStyle w:val="Prrafodelista"/>
        <w:numPr>
          <w:ilvl w:val="0"/>
          <w:numId w:val="4"/>
        </w:numPr>
        <w:pBdr>
          <w:top w:val="nil"/>
          <w:left w:val="nil"/>
          <w:bottom w:val="nil"/>
          <w:right w:val="nil"/>
          <w:between w:val="nil"/>
        </w:pBdr>
        <w:tabs>
          <w:tab w:val="left" w:pos="426"/>
          <w:tab w:val="left" w:pos="567"/>
        </w:tabs>
        <w:spacing w:line="360" w:lineRule="auto"/>
        <w:ind w:left="0" w:right="-144" w:firstLine="0"/>
        <w:jc w:val="both"/>
        <w:rPr>
          <w:rFonts w:ascii="Palatino Linotype" w:hAnsi="Palatino Linotype" w:cs="Segoe UI"/>
          <w:color w:val="242424"/>
          <w:shd w:val="clear" w:color="auto" w:fill="FFFFFF"/>
        </w:rPr>
      </w:pPr>
      <w:r w:rsidRPr="00862CD4">
        <w:rPr>
          <w:rFonts w:ascii="Palatino Linotype" w:eastAsia="Palatino Linotype" w:hAnsi="Palatino Linotype" w:cs="Palatino Linotype"/>
        </w:rPr>
        <w:lastRenderedPageBreak/>
        <w:t xml:space="preserve">Ahora bien, es menester precisar que, de acuerdo con el Manual, dentro del sistema de evaluación de la gestión pública municipal, existen cuatro tipos de reportes que los ayuntamientos deben presentar: el Informe de Ejecución del Plan de Desarrollo Municipal, Informe de Gobierno, el Reporte de Avance Trimestral, y la Cuenta Pública, los cuales son instrumentos para el seguimiento, evaluación de avances y rendición de cuentas. </w:t>
      </w:r>
    </w:p>
    <w:p w:rsidR="00F74CE2" w:rsidRPr="00862CD4" w:rsidRDefault="00F74CE2" w:rsidP="00F74CE2">
      <w:pPr>
        <w:pStyle w:val="Prrafodelista"/>
        <w:rPr>
          <w:rFonts w:ascii="Palatino Linotype" w:eastAsia="Palatino Linotype" w:hAnsi="Palatino Linotype" w:cs="Palatino Linotype"/>
        </w:rPr>
      </w:pPr>
    </w:p>
    <w:p w:rsidR="00F74CE2" w:rsidRPr="00862CD4" w:rsidRDefault="00DE3CCD" w:rsidP="00F74CE2">
      <w:pPr>
        <w:pStyle w:val="Prrafodelista"/>
        <w:numPr>
          <w:ilvl w:val="0"/>
          <w:numId w:val="4"/>
        </w:numPr>
        <w:pBdr>
          <w:top w:val="nil"/>
          <w:left w:val="nil"/>
          <w:bottom w:val="nil"/>
          <w:right w:val="nil"/>
          <w:between w:val="nil"/>
        </w:pBdr>
        <w:tabs>
          <w:tab w:val="left" w:pos="426"/>
          <w:tab w:val="left" w:pos="567"/>
        </w:tabs>
        <w:spacing w:line="360" w:lineRule="auto"/>
        <w:ind w:left="0" w:right="-144" w:firstLine="0"/>
        <w:jc w:val="both"/>
        <w:rPr>
          <w:rFonts w:ascii="Palatino Linotype" w:hAnsi="Palatino Linotype" w:cs="Segoe UI"/>
          <w:color w:val="242424"/>
          <w:shd w:val="clear" w:color="auto" w:fill="FFFFFF"/>
        </w:rPr>
      </w:pPr>
      <w:r w:rsidRPr="00862CD4">
        <w:rPr>
          <w:rFonts w:ascii="Palatino Linotype" w:eastAsia="Palatino Linotype" w:hAnsi="Palatino Linotype" w:cs="Palatino Linotype"/>
        </w:rPr>
        <w:t xml:space="preserve">Por otro lado, de conformidad con los ya referidos Lineamientos para la integración y entrega del Informe Trimestral Municipal del Órgano Superior de Fiscalización del Estado de México, señalan que estos se integran trimestralmente al OSFEM, es actualizado de manera mensual por parte del ente público y el cual también da cuenta del avance presupuestal de este. </w:t>
      </w:r>
    </w:p>
    <w:p w:rsidR="00F74CE2" w:rsidRPr="00862CD4" w:rsidRDefault="00F74CE2" w:rsidP="00F74CE2">
      <w:pPr>
        <w:pStyle w:val="Prrafodelista"/>
        <w:rPr>
          <w:rFonts w:ascii="Palatino Linotype" w:eastAsia="Palatino Linotype" w:hAnsi="Palatino Linotype" w:cs="Palatino Linotype"/>
        </w:rPr>
      </w:pPr>
    </w:p>
    <w:p w:rsidR="00DE3CCD" w:rsidRPr="00862CD4" w:rsidRDefault="00DE3CCD" w:rsidP="00F74CE2">
      <w:pPr>
        <w:pStyle w:val="Prrafodelista"/>
        <w:numPr>
          <w:ilvl w:val="0"/>
          <w:numId w:val="4"/>
        </w:numPr>
        <w:pBdr>
          <w:top w:val="nil"/>
          <w:left w:val="nil"/>
          <w:bottom w:val="nil"/>
          <w:right w:val="nil"/>
          <w:between w:val="nil"/>
        </w:pBdr>
        <w:tabs>
          <w:tab w:val="left" w:pos="426"/>
          <w:tab w:val="left" w:pos="567"/>
        </w:tabs>
        <w:spacing w:line="360" w:lineRule="auto"/>
        <w:ind w:left="0" w:right="-144" w:firstLine="0"/>
        <w:jc w:val="both"/>
        <w:rPr>
          <w:rFonts w:ascii="Palatino Linotype" w:hAnsi="Palatino Linotype" w:cs="Segoe UI"/>
          <w:color w:val="242424"/>
          <w:shd w:val="clear" w:color="auto" w:fill="FFFFFF"/>
        </w:rPr>
      </w:pPr>
      <w:r w:rsidRPr="00862CD4">
        <w:rPr>
          <w:rFonts w:ascii="Palatino Linotype" w:eastAsia="Palatino Linotype" w:hAnsi="Palatino Linotype" w:cs="Palatino Linotype"/>
        </w:rPr>
        <w:t xml:space="preserve">Derivado de lo anterior, se considera que existe fuente obligacional por parte del </w:t>
      </w:r>
      <w:r w:rsidRPr="00862CD4">
        <w:rPr>
          <w:rFonts w:ascii="Palatino Linotype" w:eastAsia="Palatino Linotype" w:hAnsi="Palatino Linotype" w:cs="Palatino Linotype"/>
          <w:b/>
        </w:rPr>
        <w:t>SUJETO OBLIGADO</w:t>
      </w:r>
      <w:r w:rsidRPr="00862CD4">
        <w:rPr>
          <w:rFonts w:ascii="Palatino Linotype" w:eastAsia="Palatino Linotype" w:hAnsi="Palatino Linotype" w:cs="Palatino Linotype"/>
        </w:rPr>
        <w:t xml:space="preserve">, para generar, poseer y administrar la información solicitada, de conformidad con el artículo 18 de la Ley de Transparencia y Acceso a la Información Pública del Estado de México y Municipios, que a la letra dice: </w:t>
      </w:r>
    </w:p>
    <w:p w:rsidR="00DE3CCD" w:rsidRPr="00862CD4" w:rsidRDefault="00DE3CCD" w:rsidP="00DE3CCD">
      <w:pPr>
        <w:spacing w:after="120"/>
        <w:ind w:left="567" w:right="616"/>
        <w:jc w:val="both"/>
        <w:rPr>
          <w:rFonts w:ascii="Palatino Linotype" w:eastAsia="Palatino Linotype" w:hAnsi="Palatino Linotype" w:cs="Palatino Linotype"/>
          <w:i/>
        </w:rPr>
      </w:pPr>
      <w:r w:rsidRPr="00862CD4">
        <w:rPr>
          <w:rFonts w:ascii="Palatino Linotype" w:eastAsia="Palatino Linotype" w:hAnsi="Palatino Linotype" w:cs="Palatino Linotype"/>
          <w:i/>
        </w:rPr>
        <w:t>“</w:t>
      </w:r>
      <w:r w:rsidRPr="00862CD4">
        <w:rPr>
          <w:rFonts w:ascii="Palatino Linotype" w:eastAsia="Palatino Linotype" w:hAnsi="Palatino Linotype" w:cs="Palatino Linotype"/>
          <w:b/>
          <w:i/>
        </w:rPr>
        <w:t>Artículo 18.</w:t>
      </w:r>
      <w:r w:rsidRPr="00862CD4">
        <w:rPr>
          <w:rFonts w:ascii="Palatino Linotype" w:eastAsia="Palatino Linotype" w:hAnsi="Palatino Linotype" w:cs="Palatino Linotype"/>
          <w:i/>
        </w:rPr>
        <w:t xml:space="preserve"> Los sujetos obligados deberán documentar todo acto que derive del ejercicio de sus facultades, competencias o funciones, considerando desde su origen la eventual publicidad y reutilización de la información que generen”</w:t>
      </w:r>
    </w:p>
    <w:p w:rsidR="00F74CE2" w:rsidRPr="00862CD4" w:rsidRDefault="00F74CE2" w:rsidP="00F74CE2">
      <w:pPr>
        <w:pStyle w:val="Prrafodelista"/>
        <w:pBdr>
          <w:top w:val="nil"/>
          <w:left w:val="nil"/>
          <w:bottom w:val="nil"/>
          <w:right w:val="nil"/>
          <w:between w:val="nil"/>
        </w:pBdr>
        <w:tabs>
          <w:tab w:val="left" w:pos="426"/>
        </w:tabs>
        <w:spacing w:line="360" w:lineRule="auto"/>
        <w:ind w:left="0" w:right="113"/>
        <w:jc w:val="both"/>
        <w:rPr>
          <w:rFonts w:ascii="Palatino Linotype" w:eastAsia="Palatino Linotype" w:hAnsi="Palatino Linotype" w:cs="Palatino Linotype"/>
          <w:b/>
        </w:rPr>
      </w:pPr>
    </w:p>
    <w:p w:rsidR="00DE3CCD" w:rsidRPr="00862CD4" w:rsidRDefault="00DE3CCD" w:rsidP="00F74CE2">
      <w:pPr>
        <w:pStyle w:val="Prrafodelista"/>
        <w:numPr>
          <w:ilvl w:val="0"/>
          <w:numId w:val="4"/>
        </w:numPr>
        <w:pBdr>
          <w:top w:val="nil"/>
          <w:left w:val="nil"/>
          <w:bottom w:val="nil"/>
          <w:right w:val="nil"/>
          <w:between w:val="nil"/>
        </w:pBdr>
        <w:tabs>
          <w:tab w:val="left" w:pos="426"/>
        </w:tabs>
        <w:spacing w:line="360" w:lineRule="auto"/>
        <w:ind w:left="0" w:right="113" w:firstLine="0"/>
        <w:jc w:val="both"/>
        <w:rPr>
          <w:rFonts w:ascii="Palatino Linotype" w:eastAsia="Palatino Linotype" w:hAnsi="Palatino Linotype" w:cs="Palatino Linotype"/>
          <w:b/>
        </w:rPr>
      </w:pPr>
      <w:r w:rsidRPr="00862CD4">
        <w:rPr>
          <w:rFonts w:ascii="Palatino Linotype" w:eastAsia="Palatino Linotype" w:hAnsi="Palatino Linotype" w:cs="Palatino Linotype"/>
        </w:rPr>
        <w:t xml:space="preserve">De ahí que, existe una clara atribución del </w:t>
      </w:r>
      <w:r w:rsidRPr="00862CD4">
        <w:rPr>
          <w:rFonts w:ascii="Palatino Linotype" w:eastAsia="Palatino Linotype" w:hAnsi="Palatino Linotype" w:cs="Palatino Linotype"/>
          <w:b/>
        </w:rPr>
        <w:t>SUJETO OBLIGADO</w:t>
      </w:r>
      <w:r w:rsidRPr="00862CD4">
        <w:rPr>
          <w:rFonts w:ascii="Palatino Linotype" w:eastAsia="Palatino Linotype" w:hAnsi="Palatino Linotype" w:cs="Palatino Linotype"/>
        </w:rPr>
        <w:t xml:space="preserve"> de remitir </w:t>
      </w:r>
      <w:r w:rsidRPr="00862CD4">
        <w:rPr>
          <w:rFonts w:ascii="Palatino Linotype" w:hAnsi="Palatino Linotype"/>
          <w:bCs/>
          <w:color w:val="000000"/>
        </w:rPr>
        <w:t xml:space="preserve">el o los documentos </w:t>
      </w:r>
      <w:r w:rsidR="00F74CE2" w:rsidRPr="00862CD4">
        <w:rPr>
          <w:rFonts w:ascii="Palatino Linotype" w:hAnsi="Palatino Linotype"/>
          <w:bCs/>
          <w:color w:val="000000"/>
        </w:rPr>
        <w:t>por el particular, por lo</w:t>
      </w:r>
      <w:r w:rsidR="00F74CE2" w:rsidRPr="00862CD4">
        <w:rPr>
          <w:rFonts w:ascii="Palatino Linotype" w:hAnsi="Palatino Linotype"/>
          <w:b/>
          <w:bCs/>
          <w:color w:val="000000"/>
        </w:rPr>
        <w:t xml:space="preserve"> </w:t>
      </w:r>
      <w:r w:rsidRPr="00862CD4">
        <w:rPr>
          <w:rFonts w:ascii="Palatino Linotype" w:eastAsia="Palatino Linotype" w:hAnsi="Palatino Linotype" w:cs="Palatino Linotype"/>
        </w:rPr>
        <w:t xml:space="preserve">que, lo procedente </w:t>
      </w:r>
      <w:r w:rsidRPr="00862CD4">
        <w:rPr>
          <w:rFonts w:ascii="Palatino Linotype" w:eastAsia="Palatino Linotype" w:hAnsi="Palatino Linotype" w:cs="Palatino Linotype"/>
          <w:b/>
        </w:rPr>
        <w:t>es ordenar la entrega del documento donde conste</w:t>
      </w:r>
      <w:r w:rsidR="00F74CE2" w:rsidRPr="00862CD4">
        <w:rPr>
          <w:rFonts w:ascii="Palatino Linotype" w:eastAsia="Palatino Linotype" w:hAnsi="Palatino Linotype" w:cs="Palatino Linotype"/>
          <w:b/>
        </w:rPr>
        <w:t>n</w:t>
      </w:r>
      <w:r w:rsidRPr="00862CD4">
        <w:rPr>
          <w:rFonts w:ascii="Palatino Linotype" w:eastAsia="Palatino Linotype" w:hAnsi="Palatino Linotype" w:cs="Palatino Linotype"/>
          <w:b/>
        </w:rPr>
        <w:t xml:space="preserve"> </w:t>
      </w:r>
      <w:r w:rsidR="00124267" w:rsidRPr="00862CD4">
        <w:rPr>
          <w:rFonts w:ascii="Palatino Linotype" w:eastAsia="Palatino Linotype" w:hAnsi="Palatino Linotype" w:cs="Palatino Linotype"/>
          <w:b/>
        </w:rPr>
        <w:t>las actividades realizadas registradas dentro del Programa basado en Resultados Municipal</w:t>
      </w:r>
      <w:r w:rsidRPr="00862CD4">
        <w:rPr>
          <w:rFonts w:ascii="Palatino Linotype" w:eastAsia="Palatino Linotype" w:hAnsi="Palatino Linotype" w:cs="Palatino Linotype"/>
          <w:b/>
        </w:rPr>
        <w:t>.</w:t>
      </w:r>
    </w:p>
    <w:p w:rsidR="001E4FE5" w:rsidRPr="00862CD4" w:rsidRDefault="001E4FE5" w:rsidP="00124267">
      <w:pPr>
        <w:pStyle w:val="Prrafodelista"/>
        <w:pBdr>
          <w:top w:val="nil"/>
          <w:left w:val="nil"/>
          <w:bottom w:val="nil"/>
          <w:right w:val="nil"/>
          <w:between w:val="nil"/>
        </w:pBdr>
        <w:tabs>
          <w:tab w:val="left" w:pos="426"/>
          <w:tab w:val="left" w:pos="567"/>
        </w:tabs>
        <w:spacing w:line="360" w:lineRule="auto"/>
        <w:ind w:left="0" w:right="-144"/>
        <w:jc w:val="both"/>
        <w:rPr>
          <w:rFonts w:ascii="Palatino Linotype" w:hAnsi="Palatino Linotype" w:cs="Segoe UI"/>
          <w:b/>
          <w:color w:val="242424"/>
          <w:shd w:val="clear" w:color="auto" w:fill="FFFFFF"/>
        </w:rPr>
      </w:pPr>
    </w:p>
    <w:p w:rsidR="00124267" w:rsidRPr="00862CD4" w:rsidRDefault="00124267" w:rsidP="00124267">
      <w:pPr>
        <w:pStyle w:val="Prrafodelista"/>
        <w:numPr>
          <w:ilvl w:val="0"/>
          <w:numId w:val="26"/>
        </w:numPr>
        <w:pBdr>
          <w:top w:val="nil"/>
          <w:left w:val="nil"/>
          <w:bottom w:val="nil"/>
          <w:right w:val="nil"/>
          <w:between w:val="nil"/>
        </w:pBdr>
        <w:tabs>
          <w:tab w:val="left" w:pos="426"/>
          <w:tab w:val="left" w:pos="567"/>
        </w:tabs>
        <w:spacing w:line="360" w:lineRule="auto"/>
        <w:ind w:right="-144"/>
        <w:jc w:val="both"/>
        <w:rPr>
          <w:rFonts w:ascii="Palatino Linotype" w:hAnsi="Palatino Linotype" w:cs="Segoe UI"/>
          <w:b/>
          <w:color w:val="242424"/>
          <w:shd w:val="clear" w:color="auto" w:fill="FFFFFF"/>
        </w:rPr>
      </w:pPr>
      <w:r w:rsidRPr="00862CD4">
        <w:rPr>
          <w:rFonts w:ascii="Palatino Linotype" w:hAnsi="Palatino Linotype" w:cs="Segoe UI"/>
          <w:b/>
          <w:color w:val="242424"/>
          <w:shd w:val="clear" w:color="auto" w:fill="FFFFFF"/>
        </w:rPr>
        <w:lastRenderedPageBreak/>
        <w:t>Título Profesional y certificación emitida por el Instituto Hacendario del Estado de México</w:t>
      </w:r>
    </w:p>
    <w:p w:rsidR="00124267" w:rsidRPr="00862CD4" w:rsidRDefault="00124267" w:rsidP="00560D6A">
      <w:pPr>
        <w:pStyle w:val="Prrafodelista"/>
        <w:numPr>
          <w:ilvl w:val="0"/>
          <w:numId w:val="4"/>
        </w:numPr>
        <w:spacing w:line="360" w:lineRule="auto"/>
        <w:ind w:left="0" w:right="-17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En continuidad, es de señalarse que el particular, requirió el Título Profesional; así como la certificación emitida por el Instituto Hacendario del Estado de México; de la titular de la Dirección de Servicios Públicos, no obstante el </w:t>
      </w:r>
      <w:r w:rsidRPr="00862CD4">
        <w:rPr>
          <w:rFonts w:ascii="Palatino Linotype" w:eastAsia="Palatino Linotype" w:hAnsi="Palatino Linotype" w:cs="Palatino Linotype"/>
          <w:b/>
        </w:rPr>
        <w:t xml:space="preserve">SUJETO OBLIGADO, </w:t>
      </w:r>
      <w:r w:rsidRPr="00862CD4">
        <w:rPr>
          <w:rFonts w:ascii="Palatino Linotype" w:eastAsia="Palatino Linotype" w:hAnsi="Palatino Linotype" w:cs="Palatino Linotype"/>
        </w:rPr>
        <w:t>se limitó a indicar que la Ley Orgánica Municipal no establece como requisito obligatorio contar con algún grado académico, ni mucho menos con alguna certificación específica para ocupar la titularidad de la Dirección de Servicios Públicos</w:t>
      </w:r>
      <w:r w:rsidR="00560D6A" w:rsidRPr="00862CD4">
        <w:rPr>
          <w:rFonts w:ascii="Palatino Linotype" w:eastAsia="Palatino Linotype" w:hAnsi="Palatino Linotype" w:cs="Palatino Linotype"/>
        </w:rPr>
        <w:t>.</w:t>
      </w:r>
    </w:p>
    <w:p w:rsidR="00560D6A" w:rsidRPr="00862CD4" w:rsidRDefault="00560D6A" w:rsidP="00560D6A">
      <w:pPr>
        <w:pStyle w:val="Prrafodelista"/>
        <w:spacing w:line="360" w:lineRule="auto"/>
        <w:ind w:left="0" w:right="1"/>
        <w:jc w:val="both"/>
        <w:rPr>
          <w:rFonts w:ascii="Palatino Linotype" w:eastAsia="Palatino Linotype" w:hAnsi="Palatino Linotype" w:cs="Palatino Linotype"/>
        </w:rPr>
      </w:pPr>
    </w:p>
    <w:p w:rsidR="00560D6A" w:rsidRPr="00862CD4" w:rsidRDefault="00560D6A" w:rsidP="00560D6A">
      <w:pPr>
        <w:pStyle w:val="Prrafodelista"/>
        <w:numPr>
          <w:ilvl w:val="0"/>
          <w:numId w:val="4"/>
        </w:numPr>
        <w:spacing w:line="360" w:lineRule="auto"/>
        <w:ind w:left="0" w:right="-17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Al respecto conviene traer a colación lo dispuesto en el artículo 32 de la Ley Orgánica de referencia, que a la letra refiere:</w:t>
      </w:r>
    </w:p>
    <w:p w:rsidR="00560D6A" w:rsidRPr="00862CD4" w:rsidRDefault="00560D6A" w:rsidP="00560D6A">
      <w:pPr>
        <w:pStyle w:val="Prrafodelista"/>
        <w:spacing w:line="360" w:lineRule="auto"/>
        <w:ind w:left="567" w:right="680"/>
        <w:jc w:val="both"/>
        <w:rPr>
          <w:i/>
        </w:rPr>
      </w:pPr>
      <w:r w:rsidRPr="00862CD4">
        <w:rPr>
          <w:b/>
          <w:i/>
        </w:rPr>
        <w:t>Artículo 32.-</w:t>
      </w:r>
      <w:r w:rsidRPr="00862CD4">
        <w:rPr>
          <w:i/>
        </w:rPr>
        <w:t xml:space="preserve"> </w:t>
      </w:r>
      <w:r w:rsidRPr="00862CD4">
        <w:rPr>
          <w:b/>
          <w:i/>
          <w:u w:val="single"/>
        </w:rPr>
        <w:t>Para ocupar los cargos de 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w:t>
      </w:r>
      <w:r w:rsidRPr="00862CD4">
        <w:rPr>
          <w:i/>
        </w:rPr>
        <w:t xml:space="preserve"> y de los organismos auxiliares se deberán satisfacer los siguientes </w:t>
      </w:r>
      <w:r w:rsidRPr="00862CD4">
        <w:rPr>
          <w:b/>
          <w:i/>
        </w:rPr>
        <w:t>requisitos:</w:t>
      </w:r>
      <w:r w:rsidRPr="00862CD4">
        <w:rPr>
          <w:i/>
        </w:rPr>
        <w:t xml:space="preserve"> </w:t>
      </w:r>
    </w:p>
    <w:p w:rsidR="00560D6A" w:rsidRPr="00862CD4" w:rsidRDefault="00560D6A" w:rsidP="00560D6A">
      <w:pPr>
        <w:pStyle w:val="Prrafodelista"/>
        <w:numPr>
          <w:ilvl w:val="0"/>
          <w:numId w:val="41"/>
        </w:numPr>
        <w:spacing w:line="360" w:lineRule="auto"/>
        <w:ind w:right="680"/>
        <w:jc w:val="both"/>
        <w:rPr>
          <w:i/>
        </w:rPr>
      </w:pPr>
      <w:r w:rsidRPr="00862CD4">
        <w:rPr>
          <w:i/>
        </w:rPr>
        <w:t xml:space="preserve">Ser persona ciudadana del Estado, en pleno uso de sus derechos; </w:t>
      </w:r>
    </w:p>
    <w:p w:rsidR="00560D6A" w:rsidRPr="00862CD4" w:rsidRDefault="00560D6A" w:rsidP="00560D6A">
      <w:pPr>
        <w:spacing w:line="360" w:lineRule="auto"/>
        <w:ind w:left="567" w:right="680"/>
        <w:jc w:val="both"/>
        <w:rPr>
          <w:i/>
        </w:rPr>
      </w:pPr>
      <w:r w:rsidRPr="00862CD4">
        <w:rPr>
          <w:i/>
        </w:rPr>
        <w:t xml:space="preserve">II. No estar inhabilitada o inhabilitado para desempeñar cargo, empleo, o comisión pública; </w:t>
      </w:r>
    </w:p>
    <w:p w:rsidR="00560D6A" w:rsidRPr="00862CD4" w:rsidRDefault="00560D6A" w:rsidP="00560D6A">
      <w:pPr>
        <w:spacing w:line="360" w:lineRule="auto"/>
        <w:ind w:left="567" w:right="680"/>
        <w:jc w:val="both"/>
        <w:rPr>
          <w:i/>
        </w:rPr>
      </w:pPr>
      <w:r w:rsidRPr="00862CD4">
        <w:rPr>
          <w:i/>
        </w:rPr>
        <w:t xml:space="preserve">III. Contar con título profesional o acreditar experiencia mínima de un año en la materia, ante la o el Presidente o el Ayuntamiento, cuando sea el caso, para el desempeño de los cargos que así lo requieran; </w:t>
      </w:r>
    </w:p>
    <w:p w:rsidR="00560D6A" w:rsidRPr="00862CD4" w:rsidRDefault="00560D6A" w:rsidP="00560D6A">
      <w:pPr>
        <w:spacing w:line="360" w:lineRule="auto"/>
        <w:ind w:left="567" w:right="680"/>
        <w:jc w:val="both"/>
        <w:rPr>
          <w:i/>
        </w:rPr>
      </w:pPr>
      <w:r w:rsidRPr="00862CD4">
        <w:rPr>
          <w:i/>
        </w:rPr>
        <w:t xml:space="preserve">IV. Contar con certificación de competencia laboral en la materia del cargo que se desempeñará, expedida por institución con reconocimiento de validez oficial. Este requisito deberá acreditarse dentro de los seis meses siguientes a la fecha en que inicien sus funciones; </w:t>
      </w:r>
    </w:p>
    <w:p w:rsidR="00560D6A" w:rsidRPr="00862CD4" w:rsidRDefault="00560D6A" w:rsidP="00560D6A">
      <w:pPr>
        <w:spacing w:line="360" w:lineRule="auto"/>
        <w:ind w:left="567" w:right="680"/>
        <w:jc w:val="both"/>
        <w:rPr>
          <w:i/>
        </w:rPr>
      </w:pPr>
      <w:r w:rsidRPr="00862CD4">
        <w:rPr>
          <w:i/>
        </w:rPr>
        <w:lastRenderedPageBreak/>
        <w:t xml:space="preserve">V. No estar condenada o condenado por sentencia ejecutoriada por el delito de violencia política contra las mujeres en razón de género; </w:t>
      </w:r>
    </w:p>
    <w:p w:rsidR="00560D6A" w:rsidRPr="00862CD4" w:rsidRDefault="00560D6A" w:rsidP="00560D6A">
      <w:pPr>
        <w:spacing w:line="360" w:lineRule="auto"/>
        <w:ind w:left="567" w:right="680"/>
        <w:jc w:val="both"/>
        <w:rPr>
          <w:i/>
        </w:rPr>
      </w:pPr>
      <w:r w:rsidRPr="00862CD4">
        <w:rPr>
          <w:i/>
        </w:rPr>
        <w:t xml:space="preserve">VI. No estar inscrito en el Registro de Deudores Alimentarios Morosos en el Estado, ni en otra entidad federativa, y </w:t>
      </w:r>
    </w:p>
    <w:p w:rsidR="00560D6A" w:rsidRPr="00862CD4" w:rsidRDefault="00560D6A" w:rsidP="00560D6A">
      <w:pPr>
        <w:spacing w:line="360" w:lineRule="auto"/>
        <w:ind w:left="567" w:right="680"/>
        <w:jc w:val="both"/>
        <w:rPr>
          <w:i/>
        </w:rPr>
      </w:pPr>
      <w:r w:rsidRPr="00862CD4">
        <w:rPr>
          <w:i/>
        </w:rPr>
        <w:t xml:space="preserve">VII. No estar condenada o condenado por sentencia ejecutoriada por delitos de violencia familiar, contra la libertad sexual o de violencia de género. </w:t>
      </w:r>
    </w:p>
    <w:p w:rsidR="00560D6A" w:rsidRPr="00862CD4" w:rsidRDefault="00560D6A" w:rsidP="00560D6A">
      <w:pPr>
        <w:spacing w:line="360" w:lineRule="auto"/>
        <w:ind w:left="567" w:right="680"/>
        <w:jc w:val="both"/>
        <w:rPr>
          <w:i/>
        </w:rPr>
      </w:pPr>
    </w:p>
    <w:p w:rsidR="00560D6A" w:rsidRPr="00862CD4" w:rsidRDefault="00560D6A" w:rsidP="00560D6A">
      <w:pPr>
        <w:spacing w:line="360" w:lineRule="auto"/>
        <w:ind w:left="567" w:right="680"/>
        <w:jc w:val="both"/>
        <w:rPr>
          <w:rFonts w:ascii="Palatino Linotype" w:eastAsia="Palatino Linotype" w:hAnsi="Palatino Linotype" w:cs="Palatino Linotype"/>
          <w:b/>
          <w:i/>
        </w:rPr>
      </w:pPr>
      <w:r w:rsidRPr="00862CD4">
        <w:rPr>
          <w:b/>
          <w:i/>
        </w:rPr>
        <w:t>Vencido el plazo a que se refiere la fracción IV, la o el Presidente Municipal informará al Cabildo sobre el cumplimiento de dicha certificación laboral para que, en su caso, el Ayuntamiento tome las medidas correspondientes respecto de aquellos servidores públicos que no hubiesen cumplido.</w:t>
      </w:r>
    </w:p>
    <w:p w:rsidR="00560D6A" w:rsidRPr="00862CD4" w:rsidRDefault="00560D6A" w:rsidP="00560D6A">
      <w:pPr>
        <w:pStyle w:val="Prrafodelista"/>
        <w:spacing w:line="360" w:lineRule="auto"/>
        <w:ind w:left="0" w:right="1"/>
        <w:jc w:val="both"/>
        <w:rPr>
          <w:rFonts w:ascii="Palatino Linotype" w:eastAsia="Palatino Linotype" w:hAnsi="Palatino Linotype" w:cs="Palatino Linotype"/>
        </w:rPr>
      </w:pPr>
    </w:p>
    <w:p w:rsidR="003B3126" w:rsidRPr="00862CD4" w:rsidRDefault="00560D6A" w:rsidP="003B3126">
      <w:pPr>
        <w:pStyle w:val="Prrafodelista"/>
        <w:numPr>
          <w:ilvl w:val="0"/>
          <w:numId w:val="4"/>
        </w:numPr>
        <w:spacing w:line="360" w:lineRule="auto"/>
        <w:ind w:left="0" w:right="1"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Con</w:t>
      </w:r>
      <w:r w:rsidR="006A50C3" w:rsidRPr="00862CD4">
        <w:rPr>
          <w:rFonts w:ascii="Palatino Linotype" w:eastAsia="Palatino Linotype" w:hAnsi="Palatino Linotype" w:cs="Palatino Linotype"/>
        </w:rPr>
        <w:t xml:space="preserve"> lo antes descrito se vislumbran </w:t>
      </w:r>
      <w:r w:rsidRPr="00862CD4">
        <w:rPr>
          <w:rFonts w:ascii="Palatino Linotype" w:eastAsia="Palatino Linotype" w:hAnsi="Palatino Linotype" w:cs="Palatino Linotype"/>
        </w:rPr>
        <w:t xml:space="preserve">los requisitos para ocupar </w:t>
      </w:r>
      <w:r w:rsidR="006A50C3" w:rsidRPr="00862CD4">
        <w:rPr>
          <w:rFonts w:ascii="Palatino Linotype" w:eastAsia="Palatino Linotype" w:hAnsi="Palatino Linotype" w:cs="Palatino Linotype"/>
        </w:rPr>
        <w:t xml:space="preserve">diversos </w:t>
      </w:r>
      <w:r w:rsidRPr="00862CD4">
        <w:rPr>
          <w:rFonts w:ascii="Palatino Linotype" w:eastAsia="Palatino Linotype" w:hAnsi="Palatino Linotype" w:cs="Palatino Linotype"/>
        </w:rPr>
        <w:t>cargo</w:t>
      </w:r>
      <w:r w:rsidR="006A50C3" w:rsidRPr="00862CD4">
        <w:rPr>
          <w:rFonts w:ascii="Palatino Linotype" w:eastAsia="Palatino Linotype" w:hAnsi="Palatino Linotype" w:cs="Palatino Linotype"/>
        </w:rPr>
        <w:t>s</w:t>
      </w:r>
      <w:r w:rsidRPr="00862CD4">
        <w:rPr>
          <w:rFonts w:ascii="Palatino Linotype" w:eastAsia="Palatino Linotype" w:hAnsi="Palatino Linotype" w:cs="Palatino Linotype"/>
        </w:rPr>
        <w:t xml:space="preserve"> como titular</w:t>
      </w:r>
      <w:r w:rsidR="006A50C3" w:rsidRPr="00862CD4">
        <w:rPr>
          <w:rFonts w:ascii="Palatino Linotype" w:eastAsia="Palatino Linotype" w:hAnsi="Palatino Linotype" w:cs="Palatino Linotype"/>
        </w:rPr>
        <w:t>es</w:t>
      </w:r>
      <w:r w:rsidRPr="00862CD4">
        <w:rPr>
          <w:rFonts w:ascii="Palatino Linotype" w:eastAsia="Palatino Linotype" w:hAnsi="Palatino Linotype" w:cs="Palatino Linotype"/>
        </w:rPr>
        <w:t xml:space="preserve"> de una Unidad Administrativa dentro de los Ayuntamientos, </w:t>
      </w:r>
      <w:r w:rsidR="006A50C3" w:rsidRPr="00862CD4">
        <w:rPr>
          <w:rFonts w:ascii="Palatino Linotype" w:eastAsia="Palatino Linotype" w:hAnsi="Palatino Linotype" w:cs="Palatino Linotype"/>
        </w:rPr>
        <w:t xml:space="preserve">dentro de los cuales </w:t>
      </w:r>
      <w:r w:rsidRPr="00862CD4">
        <w:rPr>
          <w:rFonts w:ascii="Palatino Linotype" w:eastAsia="Palatino Linotype" w:hAnsi="Palatino Linotype" w:cs="Palatino Linotype"/>
        </w:rPr>
        <w:t xml:space="preserve">son contar con un título profesional o acreditar experiencia mínima de un año en la materia; así como con la certificación de competencia laboral en la materia del cargo que se desempeñara, sin embargo, </w:t>
      </w:r>
      <w:r w:rsidR="006A50C3" w:rsidRPr="00862CD4">
        <w:rPr>
          <w:rFonts w:ascii="Palatino Linotype" w:eastAsia="Palatino Linotype" w:hAnsi="Palatino Linotype" w:cs="Palatino Linotype"/>
        </w:rPr>
        <w:t xml:space="preserve">no lo establece para el caso de ocupar el cargo de Director de Servicios Públicos; no obstante considerando que </w:t>
      </w:r>
      <w:r w:rsidRPr="00862CD4">
        <w:rPr>
          <w:rFonts w:ascii="Palatino Linotype" w:eastAsia="Palatino Linotype" w:hAnsi="Palatino Linotype" w:cs="Palatino Linotype"/>
        </w:rPr>
        <w:t xml:space="preserve">el </w:t>
      </w:r>
      <w:r w:rsidRPr="00862CD4">
        <w:rPr>
          <w:rFonts w:ascii="Palatino Linotype" w:eastAsia="Palatino Linotype" w:hAnsi="Palatino Linotype" w:cs="Palatino Linotype"/>
          <w:b/>
        </w:rPr>
        <w:t xml:space="preserve">SUJETO OBLIGADO </w:t>
      </w:r>
      <w:r w:rsidRPr="00862CD4">
        <w:rPr>
          <w:rFonts w:ascii="Palatino Linotype" w:eastAsia="Palatino Linotype" w:hAnsi="Palatino Linotype" w:cs="Palatino Linotype"/>
        </w:rPr>
        <w:t xml:space="preserve">se limitó a informar que la Ley </w:t>
      </w:r>
      <w:r w:rsidR="003B3126" w:rsidRPr="00862CD4">
        <w:rPr>
          <w:rFonts w:ascii="Palatino Linotype" w:eastAsia="Palatino Linotype" w:hAnsi="Palatino Linotype" w:cs="Palatino Linotype"/>
        </w:rPr>
        <w:t>Orgánica</w:t>
      </w:r>
      <w:r w:rsidRPr="00862CD4">
        <w:rPr>
          <w:rFonts w:ascii="Palatino Linotype" w:eastAsia="Palatino Linotype" w:hAnsi="Palatino Linotype" w:cs="Palatino Linotype"/>
        </w:rPr>
        <w:t xml:space="preserve"> Municipal no establece estos documentos como requisito ob</w:t>
      </w:r>
      <w:r w:rsidR="003B3126" w:rsidRPr="00862CD4">
        <w:rPr>
          <w:rFonts w:ascii="Palatino Linotype" w:eastAsia="Palatino Linotype" w:hAnsi="Palatino Linotype" w:cs="Palatino Linotype"/>
        </w:rPr>
        <w:t>ligatorio, se procederá a realizar el análisis de las documentales que de manera enunciativa, más no limitativa podrían brindar respuesta a la solicitud; así como, si el pronunciamiento del sujeto obligado colma la pretensión del particular.</w:t>
      </w:r>
    </w:p>
    <w:p w:rsidR="003B3126" w:rsidRPr="00862CD4" w:rsidRDefault="003B3126" w:rsidP="003B3126">
      <w:pPr>
        <w:pStyle w:val="Prrafodelista"/>
        <w:spacing w:line="360" w:lineRule="auto"/>
        <w:ind w:left="0" w:right="1"/>
        <w:jc w:val="both"/>
        <w:rPr>
          <w:rFonts w:ascii="Palatino Linotype" w:eastAsia="Palatino Linotype" w:hAnsi="Palatino Linotype" w:cs="Palatino Linotype"/>
        </w:rPr>
      </w:pPr>
    </w:p>
    <w:p w:rsidR="00124267" w:rsidRPr="00862CD4" w:rsidRDefault="00124267" w:rsidP="00124267">
      <w:pPr>
        <w:pStyle w:val="Prrafodelista"/>
        <w:numPr>
          <w:ilvl w:val="0"/>
          <w:numId w:val="4"/>
        </w:numPr>
        <w:spacing w:line="360" w:lineRule="auto"/>
        <w:ind w:left="0" w:right="1"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Ahora bien, </w:t>
      </w:r>
      <w:r w:rsidR="003B3126" w:rsidRPr="00862CD4">
        <w:rPr>
          <w:rFonts w:ascii="Palatino Linotype" w:eastAsia="Palatino Linotype" w:hAnsi="Palatino Linotype" w:cs="Palatino Linotype"/>
        </w:rPr>
        <w:t xml:space="preserve">respecto </w:t>
      </w:r>
      <w:r w:rsidRPr="00862CD4">
        <w:rPr>
          <w:rFonts w:ascii="Palatino Linotype" w:eastAsia="Palatino Linotype" w:hAnsi="Palatino Linotype" w:cs="Palatino Linotype"/>
        </w:rPr>
        <w:t xml:space="preserve">al Título Profesional, resulta </w:t>
      </w:r>
      <w:r w:rsidRPr="00862CD4">
        <w:rPr>
          <w:rFonts w:ascii="Palatino Linotype" w:hAnsi="Palatino Linotype" w:cs="Arial"/>
          <w:color w:val="000000" w:themeColor="text1"/>
        </w:rPr>
        <w:t xml:space="preserve">necesario señalar que tanto el </w:t>
      </w:r>
      <w:r w:rsidRPr="00862CD4">
        <w:rPr>
          <w:rFonts w:ascii="Palatino Linotype" w:hAnsi="Palatino Linotype" w:cs="Arial"/>
          <w:b/>
          <w:bCs/>
          <w:i/>
          <w:iCs/>
          <w:color w:val="000000" w:themeColor="text1"/>
        </w:rPr>
        <w:t xml:space="preserve">Título </w:t>
      </w:r>
      <w:r w:rsidRPr="00862CD4">
        <w:rPr>
          <w:rFonts w:ascii="Palatino Linotype" w:hAnsi="Palatino Linotype" w:cs="Arial"/>
          <w:b/>
          <w:bCs/>
          <w:color w:val="000000" w:themeColor="text1"/>
        </w:rPr>
        <w:t xml:space="preserve">como </w:t>
      </w:r>
      <w:r w:rsidRPr="00862CD4">
        <w:rPr>
          <w:rFonts w:ascii="Palatino Linotype" w:hAnsi="Palatino Linotype"/>
          <w:b/>
          <w:bCs/>
        </w:rPr>
        <w:t xml:space="preserve">la </w:t>
      </w:r>
      <w:r w:rsidRPr="00862CD4">
        <w:rPr>
          <w:rFonts w:ascii="Palatino Linotype" w:hAnsi="Palatino Linotype"/>
          <w:b/>
          <w:bCs/>
          <w:i/>
          <w:iCs/>
        </w:rPr>
        <w:t>Cédula Profesional</w:t>
      </w:r>
      <w:r w:rsidRPr="00862CD4">
        <w:rPr>
          <w:rFonts w:ascii="Palatino Linotype" w:hAnsi="Palatino Linotype"/>
          <w:b/>
          <w:bCs/>
        </w:rPr>
        <w:t>,</w:t>
      </w:r>
      <w:r w:rsidRPr="00862CD4">
        <w:rPr>
          <w:rFonts w:ascii="Palatino Linotype" w:hAnsi="Palatino Linotype"/>
        </w:rPr>
        <w:t xml:space="preserve"> </w:t>
      </w:r>
      <w:r w:rsidRPr="00862CD4">
        <w:rPr>
          <w:rFonts w:ascii="Palatino Linotype" w:hAnsi="Palatino Linotype"/>
          <w:b/>
          <w:bCs/>
        </w:rPr>
        <w:t>son expresiones documentales homólogas con validez legal</w:t>
      </w:r>
      <w:r w:rsidRPr="00862CD4">
        <w:rPr>
          <w:rFonts w:ascii="Palatino Linotype" w:hAnsi="Palatino Linotype"/>
        </w:rPr>
        <w:t xml:space="preserve">, para certificar o demostrar que efectivamente una persona está calificado para ejercer la </w:t>
      </w:r>
      <w:r w:rsidRPr="00862CD4">
        <w:rPr>
          <w:rFonts w:ascii="Palatino Linotype" w:hAnsi="Palatino Linotype"/>
        </w:rPr>
        <w:lastRenderedPageBreak/>
        <w:t xml:space="preserve">profesión para la cual se ha preparado; y, en lo particular </w:t>
      </w:r>
      <w:r w:rsidRPr="00862CD4">
        <w:rPr>
          <w:rFonts w:ascii="Palatino Linotype" w:hAnsi="Palatino Linotype"/>
          <w:b/>
          <w:bCs/>
        </w:rPr>
        <w:t>la cédula acredita que se ha recibido un título profesional,</w:t>
      </w:r>
      <w:r w:rsidRPr="00862CD4">
        <w:rPr>
          <w:rFonts w:ascii="Palatino Linotype" w:hAnsi="Palatino Linotype"/>
        </w:rPr>
        <w:t xml:space="preserve"> conforme a lo referido en la página oficial de la Secretaría de Educación Pública (consultada en la liga </w:t>
      </w:r>
      <w:hyperlink r:id="rId8" w:history="1">
        <w:r w:rsidRPr="00862CD4">
          <w:rPr>
            <w:rStyle w:val="Hipervnculo"/>
            <w:rFonts w:ascii="Palatino Linotype" w:hAnsi="Palatino Linotype"/>
          </w:rPr>
          <w:t>http://consultatucedula.mx/</w:t>
        </w:r>
      </w:hyperlink>
      <w:r w:rsidRPr="00862CD4">
        <w:rPr>
          <w:rFonts w:ascii="Palatino Linotype" w:hAnsi="Palatino Linotype"/>
        </w:rPr>
        <w:t>).</w:t>
      </w:r>
    </w:p>
    <w:p w:rsidR="00124267" w:rsidRPr="00862CD4" w:rsidRDefault="00124267" w:rsidP="00124267">
      <w:pPr>
        <w:pStyle w:val="Prrafodelista"/>
        <w:spacing w:line="360" w:lineRule="auto"/>
        <w:ind w:left="0" w:right="1"/>
        <w:jc w:val="both"/>
        <w:rPr>
          <w:rFonts w:ascii="Palatino Linotype" w:eastAsia="Palatino Linotype" w:hAnsi="Palatino Linotype" w:cs="Palatino Linotype"/>
        </w:rPr>
      </w:pPr>
    </w:p>
    <w:p w:rsidR="00124267" w:rsidRPr="00862CD4" w:rsidRDefault="00124267" w:rsidP="00124267">
      <w:pPr>
        <w:numPr>
          <w:ilvl w:val="0"/>
          <w:numId w:val="4"/>
        </w:numPr>
        <w:spacing w:line="360" w:lineRule="auto"/>
        <w:ind w:left="0" w:right="1" w:firstLine="0"/>
        <w:jc w:val="both"/>
        <w:rPr>
          <w:rFonts w:ascii="Palatino Linotype" w:eastAsia="Palatino Linotype" w:hAnsi="Palatino Linotype" w:cs="Palatino Linotype"/>
        </w:rPr>
      </w:pPr>
      <w:r w:rsidRPr="00862CD4">
        <w:rPr>
          <w:rFonts w:ascii="Palatino Linotype" w:hAnsi="Palatino Linotype" w:cs="Arial"/>
          <w:color w:val="000000" w:themeColor="text1"/>
        </w:rPr>
        <w:t xml:space="preserve">En </w:t>
      </w:r>
      <w:r w:rsidRPr="00862CD4">
        <w:rPr>
          <w:rFonts w:ascii="Palatino Linotype" w:hAnsi="Palatino Linotype"/>
        </w:rPr>
        <w:t xml:space="preserve">ese orden de ideas, debe tenerse presente que la naturaleza del </w:t>
      </w:r>
      <w:r w:rsidRPr="00862CD4">
        <w:rPr>
          <w:rFonts w:ascii="Palatino Linotype" w:hAnsi="Palatino Linotype"/>
          <w:b/>
          <w:bCs/>
          <w:i/>
          <w:iCs/>
        </w:rPr>
        <w:t>título y/o</w:t>
      </w:r>
      <w:r w:rsidRPr="00862CD4">
        <w:rPr>
          <w:rFonts w:ascii="Palatino Linotype" w:hAnsi="Palatino Linotype"/>
          <w:b/>
          <w:bCs/>
        </w:rPr>
        <w:t xml:space="preserve"> </w:t>
      </w:r>
      <w:r w:rsidRPr="00862CD4">
        <w:rPr>
          <w:rFonts w:ascii="Palatino Linotype" w:hAnsi="Palatino Linotype"/>
          <w:b/>
          <w:bCs/>
          <w:i/>
          <w:iCs/>
        </w:rPr>
        <w:t>cédula profesional</w:t>
      </w:r>
      <w:r w:rsidRPr="00862CD4">
        <w:rPr>
          <w:rFonts w:ascii="Palatino Linotype" w:hAnsi="Palatino Linotype"/>
          <w:b/>
          <w:bCs/>
        </w:rPr>
        <w:t xml:space="preserve">, </w:t>
      </w:r>
      <w:r w:rsidRPr="00862CD4">
        <w:rPr>
          <w:rFonts w:ascii="Palatino Linotype" w:hAnsi="Palatino Linotype"/>
        </w:rPr>
        <w:t>consiste en la de ser documentos de identificación para que a sus titulares, los acrediten como profesionales o expertos en algún área de estudio o conocimiento frente a terceros; por lo que, proporcionar dicha información abona a la transparencia y a la rendición de cuentas, pues sirven a la ciudadanía para comprobar que las personas que se desempeñan como servidores públicos tienen el perfil idóneo, la capacidad, las habilidades y la pericia para desarrollar las actividades y atribuciones que se deriven de su encargo.</w:t>
      </w:r>
    </w:p>
    <w:p w:rsidR="00124267" w:rsidRPr="00862CD4" w:rsidRDefault="00124267" w:rsidP="00124267">
      <w:pPr>
        <w:spacing w:line="360" w:lineRule="auto"/>
        <w:ind w:right="1"/>
        <w:jc w:val="both"/>
        <w:rPr>
          <w:rFonts w:ascii="Palatino Linotype" w:eastAsia="Palatino Linotype" w:hAnsi="Palatino Linotype" w:cs="Palatino Linotype"/>
        </w:rPr>
      </w:pPr>
    </w:p>
    <w:p w:rsidR="00124267" w:rsidRPr="00862CD4" w:rsidRDefault="00124267" w:rsidP="00124267">
      <w:pPr>
        <w:numPr>
          <w:ilvl w:val="0"/>
          <w:numId w:val="4"/>
        </w:numPr>
        <w:spacing w:line="360" w:lineRule="auto"/>
        <w:ind w:left="0" w:right="1" w:firstLine="0"/>
        <w:jc w:val="both"/>
        <w:rPr>
          <w:rFonts w:ascii="Palatino Linotype" w:eastAsia="Palatino Linotype" w:hAnsi="Palatino Linotype" w:cs="Palatino Linotype"/>
        </w:rPr>
      </w:pPr>
      <w:r w:rsidRPr="00862CD4">
        <w:rPr>
          <w:rFonts w:ascii="Palatino Linotype" w:eastAsia="Calibri" w:hAnsi="Palatino Linotype" w:cs="Arial"/>
          <w:color w:val="000000" w:themeColor="text1"/>
          <w:lang w:val="es-ES"/>
        </w:rPr>
        <w:t>Con relación a</w:t>
      </w:r>
      <w:r w:rsidRPr="00862CD4">
        <w:rPr>
          <w:rFonts w:ascii="Palatino Linotype" w:hAnsi="Palatino Linotype" w:cs="Tahoma"/>
        </w:rPr>
        <w:t xml:space="preserve"> la </w:t>
      </w:r>
      <w:r w:rsidRPr="00862CD4">
        <w:rPr>
          <w:rFonts w:ascii="Palatino Linotype" w:hAnsi="Palatino Linotype" w:cs="Tahoma"/>
          <w:b/>
          <w:i/>
          <w:iCs/>
        </w:rPr>
        <w:t>cédula profesional</w:t>
      </w:r>
      <w:r w:rsidRPr="00862CD4">
        <w:rPr>
          <w:rFonts w:ascii="Palatino Linotype" w:hAnsi="Palatino Linotype" w:cs="Tahoma"/>
          <w:b/>
        </w:rPr>
        <w:t>,</w:t>
      </w:r>
      <w:r w:rsidRPr="00862CD4">
        <w:rPr>
          <w:rFonts w:ascii="Palatino Linotype" w:hAnsi="Palatino Linotype" w:cs="Tahoma"/>
        </w:rPr>
        <w:t xml:space="preserve"> resulta conveniente reiterar lo establecido por el artículo 47 de la Ley del Trabajo de los Servidores Públicos del Estado y Municipios, que refiere que para ingresar al servicio público se requiere, entre otras cosas, cumplir con los requisitos que se establezcan para los diferentes puestos, como es el nivel académico.</w:t>
      </w:r>
    </w:p>
    <w:p w:rsidR="00124267" w:rsidRPr="00862CD4" w:rsidRDefault="00124267" w:rsidP="00124267">
      <w:pPr>
        <w:pStyle w:val="Prrafodelista"/>
        <w:rPr>
          <w:rFonts w:ascii="Palatino Linotype" w:eastAsia="Palatino Linotype" w:hAnsi="Palatino Linotype" w:cs="Palatino Linotype"/>
        </w:rPr>
      </w:pPr>
    </w:p>
    <w:p w:rsidR="00124267" w:rsidRPr="00862CD4" w:rsidRDefault="00124267" w:rsidP="00124267">
      <w:pPr>
        <w:numPr>
          <w:ilvl w:val="0"/>
          <w:numId w:val="4"/>
        </w:numPr>
        <w:spacing w:line="360" w:lineRule="auto"/>
        <w:ind w:left="0" w:right="1" w:firstLine="0"/>
        <w:jc w:val="both"/>
        <w:rPr>
          <w:rFonts w:ascii="Palatino Linotype" w:eastAsia="Palatino Linotype" w:hAnsi="Palatino Linotype" w:cs="Palatino Linotype"/>
        </w:rPr>
      </w:pPr>
      <w:r w:rsidRPr="00862CD4">
        <w:rPr>
          <w:rFonts w:ascii="Palatino Linotype" w:eastAsia="Calibri" w:hAnsi="Palatino Linotype" w:cs="Arial"/>
          <w:color w:val="000000" w:themeColor="text1"/>
          <w:lang w:val="es-ES"/>
        </w:rPr>
        <w:t xml:space="preserve">En este sentido, es de señalar que </w:t>
      </w:r>
      <w:r w:rsidRPr="00862CD4">
        <w:rPr>
          <w:rFonts w:ascii="Palatino Linotype" w:hAnsi="Palatino Linotype"/>
        </w:rPr>
        <w:t xml:space="preserve">la </w:t>
      </w:r>
      <w:r w:rsidRPr="00862CD4">
        <w:rPr>
          <w:rFonts w:ascii="Palatino Linotype" w:hAnsi="Palatino Linotype"/>
          <w:b/>
          <w:i/>
          <w:iCs/>
        </w:rPr>
        <w:t>cédula profesional</w:t>
      </w:r>
      <w:r w:rsidRPr="00862CD4">
        <w:rPr>
          <w:rFonts w:ascii="Palatino Linotype" w:hAnsi="Palatino Linotype"/>
          <w:b/>
        </w:rPr>
        <w:t>,</w:t>
      </w:r>
      <w:r w:rsidRPr="00862CD4">
        <w:rPr>
          <w:rFonts w:ascii="Palatino Linotype" w:hAnsi="Palatino Linotype"/>
        </w:rPr>
        <w:t xml:space="preserve"> es aquella expresión documental con validez legal, para certificar o demostrar que efectivamente una persona está calificado para ejercer la profesión para la cual se ha preparado y ha recibido un título profesional, conforme a lo referido en la página oficial de la Secretaría de Educación Pública (consultada en la liga </w:t>
      </w:r>
      <w:hyperlink r:id="rId9" w:history="1">
        <w:r w:rsidRPr="00862CD4">
          <w:rPr>
            <w:rStyle w:val="Hipervnculo"/>
            <w:rFonts w:ascii="Palatino Linotype" w:hAnsi="Palatino Linotype"/>
          </w:rPr>
          <w:t>http://consultatucedula.mx/</w:t>
        </w:r>
      </w:hyperlink>
      <w:r w:rsidRPr="00862CD4">
        <w:rPr>
          <w:rFonts w:ascii="Palatino Linotype" w:hAnsi="Palatino Linotype"/>
        </w:rPr>
        <w:t>).</w:t>
      </w:r>
    </w:p>
    <w:p w:rsidR="00124267" w:rsidRPr="00862CD4" w:rsidRDefault="00124267" w:rsidP="00124267">
      <w:pPr>
        <w:pStyle w:val="Prrafodelista"/>
        <w:rPr>
          <w:rFonts w:ascii="Palatino Linotype" w:eastAsia="Palatino Linotype" w:hAnsi="Palatino Linotype" w:cs="Palatino Linotype"/>
        </w:rPr>
      </w:pPr>
    </w:p>
    <w:p w:rsidR="00124267" w:rsidRPr="00862CD4" w:rsidRDefault="00124267" w:rsidP="00124267">
      <w:pPr>
        <w:numPr>
          <w:ilvl w:val="0"/>
          <w:numId w:val="4"/>
        </w:numPr>
        <w:spacing w:line="360" w:lineRule="auto"/>
        <w:ind w:left="0" w:right="1" w:firstLine="0"/>
        <w:jc w:val="both"/>
        <w:rPr>
          <w:rFonts w:ascii="Palatino Linotype" w:eastAsia="Palatino Linotype" w:hAnsi="Palatino Linotype" w:cs="Palatino Linotype"/>
        </w:rPr>
      </w:pPr>
      <w:r w:rsidRPr="00862CD4">
        <w:rPr>
          <w:rFonts w:ascii="Palatino Linotype" w:eastAsia="Calibri" w:hAnsi="Palatino Linotype" w:cs="Arial"/>
          <w:color w:val="000000" w:themeColor="text1"/>
          <w:lang w:val="es-ES"/>
        </w:rPr>
        <w:t xml:space="preserve">Por lo que </w:t>
      </w:r>
      <w:r w:rsidRPr="00862CD4">
        <w:rPr>
          <w:rFonts w:ascii="Palatino Linotype" w:eastAsia="Calibri" w:hAnsi="Palatino Linotype" w:cs="Arial"/>
          <w:b/>
          <w:bCs/>
          <w:color w:val="000000" w:themeColor="text1"/>
          <w:lang w:val="es-ES"/>
        </w:rPr>
        <w:t xml:space="preserve">dicho documento, </w:t>
      </w:r>
      <w:r w:rsidRPr="00862CD4">
        <w:rPr>
          <w:rFonts w:ascii="Palatino Linotype" w:hAnsi="Palatino Linotype"/>
          <w:b/>
          <w:bCs/>
        </w:rPr>
        <w:t xml:space="preserve">es aquel que adquiere toda persona a quien legalmente se le haya expedido </w:t>
      </w:r>
      <w:r w:rsidRPr="00862CD4">
        <w:rPr>
          <w:rFonts w:ascii="Palatino Linotype" w:hAnsi="Palatino Linotype"/>
          <w:b/>
          <w:bCs/>
          <w:i/>
          <w:iCs/>
        </w:rPr>
        <w:t>título profesional o grado académico equivalente</w:t>
      </w:r>
      <w:r w:rsidRPr="00862CD4">
        <w:rPr>
          <w:rFonts w:ascii="Palatino Linotype" w:hAnsi="Palatino Linotype"/>
        </w:rPr>
        <w:t xml:space="preserve">, con efectos de </w:t>
      </w:r>
      <w:r w:rsidRPr="00862CD4">
        <w:rPr>
          <w:rFonts w:ascii="Palatino Linotype" w:hAnsi="Palatino Linotype"/>
        </w:rPr>
        <w:lastRenderedPageBreak/>
        <w:t xml:space="preserve">patente, previo registro de dicho título o grado la cual es otorgada por la </w:t>
      </w:r>
      <w:r w:rsidRPr="00862CD4">
        <w:rPr>
          <w:rFonts w:ascii="Palatino Linotype" w:hAnsi="Palatino Linotype"/>
          <w:b/>
        </w:rPr>
        <w:t>Dirección General de Profesiones de la Secretaría de Educación Pública</w:t>
      </w:r>
      <w:r w:rsidRPr="00862CD4">
        <w:rPr>
          <w:rFonts w:ascii="Palatino Linotype" w:hAnsi="Palatino Linotype"/>
        </w:rPr>
        <w:t xml:space="preserve">, ya que </w:t>
      </w:r>
      <w:r w:rsidRPr="00862CD4">
        <w:rPr>
          <w:rFonts w:ascii="Palatino Linotype" w:hAnsi="Palatino Linotype"/>
          <w:b/>
        </w:rPr>
        <w:t>dicha autoridad tiene atribuciones para expedir la cédula correspondiente para el ejercicio profesional y para su identidad en todas sus actividades profesionales,</w:t>
      </w:r>
      <w:r w:rsidRPr="00862CD4">
        <w:rPr>
          <w:rFonts w:ascii="Palatino Linotype" w:hAnsi="Palatino Linotype"/>
        </w:rPr>
        <w:t xml:space="preserve"> lo anterior toma sustento en los artículos 3° y 23, fracción IV, de la Ley Reglamentaria del Artículo 5° Constitucional, Relativo al Ejercicio de las Profesiones en la Ciudad de México.</w:t>
      </w:r>
    </w:p>
    <w:p w:rsidR="00124267" w:rsidRPr="00862CD4" w:rsidRDefault="00124267" w:rsidP="00124267">
      <w:pPr>
        <w:pStyle w:val="Prrafodelista"/>
        <w:rPr>
          <w:rFonts w:ascii="Palatino Linotype" w:eastAsia="Palatino Linotype" w:hAnsi="Palatino Linotype" w:cs="Palatino Linotype"/>
        </w:rPr>
      </w:pPr>
    </w:p>
    <w:p w:rsidR="00124267" w:rsidRPr="00862CD4" w:rsidRDefault="00124267" w:rsidP="00124267">
      <w:pPr>
        <w:numPr>
          <w:ilvl w:val="0"/>
          <w:numId w:val="4"/>
        </w:numPr>
        <w:spacing w:line="360" w:lineRule="auto"/>
        <w:ind w:left="0" w:right="1" w:firstLine="0"/>
        <w:jc w:val="both"/>
        <w:rPr>
          <w:rFonts w:ascii="Palatino Linotype" w:eastAsia="Palatino Linotype" w:hAnsi="Palatino Linotype" w:cs="Palatino Linotype"/>
        </w:rPr>
      </w:pPr>
      <w:r w:rsidRPr="00862CD4">
        <w:rPr>
          <w:rFonts w:ascii="Palatino Linotype" w:eastAsia="Calibri" w:hAnsi="Palatino Linotype" w:cs="Arial"/>
          <w:color w:val="000000" w:themeColor="text1"/>
          <w:lang w:val="es-ES"/>
        </w:rPr>
        <w:t xml:space="preserve">Así, </w:t>
      </w:r>
      <w:r w:rsidRPr="00862CD4">
        <w:rPr>
          <w:rFonts w:ascii="Palatino Linotype" w:hAnsi="Palatino Linotype"/>
        </w:rPr>
        <w:t xml:space="preserve">los documentos que dan cuenta de la preparación académica sirven como medios de identificación, para que a su titular lo relacionen con el nivel de estudios con que cuenta, tales como el </w:t>
      </w:r>
      <w:r w:rsidRPr="00862CD4">
        <w:rPr>
          <w:rFonts w:ascii="Palatino Linotype" w:hAnsi="Palatino Linotype"/>
          <w:b/>
          <w:i/>
          <w:iCs/>
        </w:rPr>
        <w:t>título y/o cédula profesional</w:t>
      </w:r>
      <w:r w:rsidRPr="00862CD4">
        <w:rPr>
          <w:rFonts w:ascii="Palatino Linotype" w:hAnsi="Palatino Linotype"/>
        </w:rPr>
        <w:t>, independientemente de que estos sean o no medios de identificación oficiales.</w:t>
      </w:r>
    </w:p>
    <w:p w:rsidR="00124267" w:rsidRPr="00862CD4" w:rsidRDefault="00124267" w:rsidP="00124267">
      <w:pPr>
        <w:spacing w:line="360" w:lineRule="auto"/>
        <w:ind w:right="1"/>
        <w:jc w:val="both"/>
        <w:rPr>
          <w:rFonts w:ascii="Palatino Linotype" w:eastAsia="Palatino Linotype" w:hAnsi="Palatino Linotype" w:cs="Palatino Linotype"/>
        </w:rPr>
      </w:pPr>
    </w:p>
    <w:p w:rsidR="00124267" w:rsidRPr="00862CD4" w:rsidRDefault="00124267" w:rsidP="00124267">
      <w:pPr>
        <w:numPr>
          <w:ilvl w:val="0"/>
          <w:numId w:val="4"/>
        </w:numPr>
        <w:spacing w:line="360" w:lineRule="auto"/>
        <w:ind w:left="0" w:right="1" w:firstLine="0"/>
        <w:jc w:val="both"/>
        <w:rPr>
          <w:rFonts w:ascii="Palatino Linotype" w:eastAsia="Palatino Linotype" w:hAnsi="Palatino Linotype" w:cs="Palatino Linotype"/>
        </w:rPr>
      </w:pPr>
      <w:r w:rsidRPr="00862CD4">
        <w:rPr>
          <w:rFonts w:ascii="Palatino Linotype" w:eastAsia="Calibri" w:hAnsi="Palatino Linotype" w:cs="Arial"/>
          <w:color w:val="000000" w:themeColor="text1"/>
          <w:lang w:val="es-ES"/>
        </w:rPr>
        <w:t xml:space="preserve">Expuesto lo anterior, </w:t>
      </w:r>
      <w:r w:rsidRPr="00862CD4">
        <w:rPr>
          <w:rFonts w:ascii="Palatino Linotype" w:eastAsia="Calibri" w:hAnsi="Palatino Linotype" w:cs="Tahoma"/>
          <w:bCs/>
        </w:rPr>
        <w:t xml:space="preserve">se concluye que el </w:t>
      </w:r>
      <w:r w:rsidRPr="00862CD4">
        <w:rPr>
          <w:rFonts w:ascii="Palatino Linotype" w:eastAsia="Calibri" w:hAnsi="Palatino Linotype" w:cs="Tahoma"/>
          <w:b/>
        </w:rPr>
        <w:t xml:space="preserve">SUJETO OBLIGADO </w:t>
      </w:r>
      <w:r w:rsidRPr="00862CD4">
        <w:rPr>
          <w:rFonts w:ascii="Palatino Linotype" w:eastAsia="Calibri" w:hAnsi="Palatino Linotype" w:cs="Tahoma"/>
        </w:rPr>
        <w:t xml:space="preserve">deberá hacer entrega </w:t>
      </w:r>
      <w:r w:rsidR="003B3126" w:rsidRPr="00862CD4">
        <w:rPr>
          <w:rFonts w:ascii="Palatino Linotype" w:eastAsia="Calibri" w:hAnsi="Palatino Linotype" w:cs="Tahoma"/>
        </w:rPr>
        <w:t>del Título Profesional</w:t>
      </w:r>
      <w:r w:rsidRPr="00862CD4">
        <w:rPr>
          <w:rFonts w:ascii="Palatino Linotype" w:eastAsia="Calibri" w:hAnsi="Palatino Linotype" w:cs="Tahoma"/>
        </w:rPr>
        <w:t xml:space="preserve"> en versión pública, </w:t>
      </w:r>
      <w:r w:rsidRPr="00862CD4">
        <w:rPr>
          <w:rFonts w:ascii="Palatino Linotype" w:eastAsia="Palatino Linotype" w:hAnsi="Palatino Linotype" w:cs="Palatino Linotype"/>
        </w:rPr>
        <w:t>d</w:t>
      </w:r>
      <w:r w:rsidR="003B3126" w:rsidRPr="00862CD4">
        <w:rPr>
          <w:rFonts w:ascii="Palatino Linotype" w:hAnsi="Palatino Linotype"/>
          <w:b/>
          <w:color w:val="000000"/>
        </w:rPr>
        <w:t xml:space="preserve">e la Titular de la Dirección de Servicios Públicos, </w:t>
      </w:r>
      <w:r w:rsidR="003B3126" w:rsidRPr="00862CD4">
        <w:rPr>
          <w:rFonts w:ascii="Palatino Linotype" w:hAnsi="Palatino Linotype"/>
          <w:color w:val="000000"/>
        </w:rPr>
        <w:t xml:space="preserve"> toda vez que no se pronunció si el servidor público cuenta con el documento, solo se limitó a informar que no era un requisito obligatorio para ostentar el cargo</w:t>
      </w:r>
      <w:r w:rsidRPr="00862CD4">
        <w:rPr>
          <w:rFonts w:ascii="Palatino Linotype" w:hAnsi="Palatino Linotype"/>
          <w:b/>
          <w:color w:val="000000"/>
        </w:rPr>
        <w:t>.</w:t>
      </w:r>
    </w:p>
    <w:p w:rsidR="00124267" w:rsidRPr="00862CD4" w:rsidRDefault="00124267" w:rsidP="00124267">
      <w:pPr>
        <w:spacing w:line="360" w:lineRule="auto"/>
        <w:ind w:right="1"/>
        <w:jc w:val="both"/>
        <w:rPr>
          <w:rFonts w:ascii="Palatino Linotype" w:eastAsia="Palatino Linotype" w:hAnsi="Palatino Linotype" w:cs="Palatino Linotype"/>
        </w:rPr>
      </w:pPr>
    </w:p>
    <w:p w:rsidR="00124267" w:rsidRPr="00862CD4" w:rsidRDefault="00124267" w:rsidP="00124267">
      <w:pPr>
        <w:numPr>
          <w:ilvl w:val="0"/>
          <w:numId w:val="4"/>
        </w:numPr>
        <w:spacing w:line="360" w:lineRule="auto"/>
        <w:ind w:left="0" w:right="1"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Para el caso de que la información que se ordena, no obre en los archivos del </w:t>
      </w:r>
      <w:r w:rsidRPr="00862CD4">
        <w:rPr>
          <w:rFonts w:ascii="Palatino Linotype" w:eastAsia="Palatino Linotype" w:hAnsi="Palatino Linotype" w:cs="Palatino Linotype"/>
          <w:b/>
        </w:rPr>
        <w:t xml:space="preserve">SUJETO OBLIGADO, </w:t>
      </w:r>
      <w:r w:rsidRPr="00862CD4">
        <w:rPr>
          <w:rFonts w:ascii="Palatino Linotype" w:eastAsia="Palatino Linotype" w:hAnsi="Palatino Linotype" w:cs="Palatino Linotype"/>
        </w:rPr>
        <w:t>bastará con que si lo haga del conocimiento del Particular en términos del artículo 19, párrafo segundo, de la Ley de Transparencia y Acceso a la Información Pública del Estado de México y Municipios.</w:t>
      </w:r>
    </w:p>
    <w:p w:rsidR="001E4FE5" w:rsidRPr="00862CD4" w:rsidRDefault="001E4FE5" w:rsidP="00906B03">
      <w:pPr>
        <w:pStyle w:val="Prrafodelista"/>
        <w:pBdr>
          <w:top w:val="nil"/>
          <w:left w:val="nil"/>
          <w:bottom w:val="nil"/>
          <w:right w:val="nil"/>
          <w:between w:val="nil"/>
        </w:pBdr>
        <w:tabs>
          <w:tab w:val="left" w:pos="426"/>
          <w:tab w:val="left" w:pos="567"/>
        </w:tabs>
        <w:spacing w:line="360" w:lineRule="auto"/>
        <w:ind w:left="0" w:right="-144"/>
        <w:jc w:val="both"/>
        <w:rPr>
          <w:rFonts w:ascii="Palatino Linotype" w:hAnsi="Palatino Linotype" w:cs="Segoe UI"/>
          <w:color w:val="242424"/>
          <w:shd w:val="clear" w:color="auto" w:fill="FFFFFF"/>
        </w:rPr>
      </w:pPr>
    </w:p>
    <w:p w:rsidR="00906B03" w:rsidRPr="00862CD4" w:rsidRDefault="00906B03" w:rsidP="00906B03">
      <w:pPr>
        <w:pStyle w:val="Prrafodelista"/>
        <w:numPr>
          <w:ilvl w:val="0"/>
          <w:numId w:val="4"/>
        </w:numPr>
        <w:pBdr>
          <w:top w:val="nil"/>
          <w:left w:val="nil"/>
          <w:bottom w:val="nil"/>
          <w:right w:val="nil"/>
          <w:between w:val="nil"/>
        </w:pBdr>
        <w:tabs>
          <w:tab w:val="left" w:pos="426"/>
          <w:tab w:val="left" w:pos="567"/>
        </w:tabs>
        <w:spacing w:line="360" w:lineRule="auto"/>
        <w:ind w:left="0" w:right="-144" w:firstLine="0"/>
        <w:jc w:val="both"/>
        <w:rPr>
          <w:rFonts w:ascii="Palatino Linotype" w:hAnsi="Palatino Linotype" w:cs="Segoe UI"/>
          <w:color w:val="242424"/>
          <w:shd w:val="clear" w:color="auto" w:fill="FFFFFF"/>
        </w:rPr>
      </w:pPr>
      <w:r w:rsidRPr="00862CD4">
        <w:rPr>
          <w:rFonts w:ascii="Palatino Linotype" w:hAnsi="Palatino Linotype" w:cs="Segoe UI"/>
          <w:color w:val="242424"/>
          <w:shd w:val="clear" w:color="auto" w:fill="FFFFFF"/>
        </w:rPr>
        <w:t xml:space="preserve">En relación a la certificación emitida por el Instituto Hacendario del Estado de México, es de recalcar que </w:t>
      </w:r>
      <w:r w:rsidRPr="00862CD4">
        <w:rPr>
          <w:rFonts w:ascii="Palatino Linotype" w:eastAsia="Palatino Linotype" w:hAnsi="Palatino Linotype" w:cs="Palatino Linotype"/>
          <w:color w:val="000000"/>
        </w:rPr>
        <w:t xml:space="preserve">la solicitud se ingresó el veinticinco de marzo de dos mil veintiséis, al respecto cabe señalar que de acuerdo a lo manifestado por el </w:t>
      </w:r>
      <w:r w:rsidRPr="00862CD4">
        <w:rPr>
          <w:rFonts w:ascii="Palatino Linotype" w:eastAsia="Palatino Linotype" w:hAnsi="Palatino Linotype" w:cs="Palatino Linotype"/>
          <w:b/>
          <w:color w:val="000000"/>
        </w:rPr>
        <w:t xml:space="preserve">SUJETO OBLIGADO, </w:t>
      </w:r>
      <w:r w:rsidRPr="00862CD4">
        <w:rPr>
          <w:rFonts w:ascii="Palatino Linotype" w:eastAsia="Palatino Linotype" w:hAnsi="Palatino Linotype" w:cs="Palatino Linotype"/>
          <w:color w:val="000000"/>
        </w:rPr>
        <w:t xml:space="preserve">la titular de la </w:t>
      </w:r>
      <w:r w:rsidRPr="00862CD4">
        <w:rPr>
          <w:rFonts w:ascii="Palatino Linotype" w:eastAsia="Palatino Linotype" w:hAnsi="Palatino Linotype" w:cs="Palatino Linotype"/>
          <w:color w:val="000000"/>
        </w:rPr>
        <w:lastRenderedPageBreak/>
        <w:t xml:space="preserve">Dirección de Servicios Públicos, asumió el cargo como Titular, el día 15 de enero de dos mil veintiséis, por tanto a la fecha de la solicitud de información, no habían transcurrido los seis meses que establece la legislación de la materia, esto además de que debemos considerar el procedimiento que emite el Instituto Hacendario del Estado de México, </w:t>
      </w:r>
      <w:r w:rsidRPr="00862CD4">
        <w:rPr>
          <w:rFonts w:ascii="Palatino Linotype" w:eastAsia="Palatino Linotype" w:hAnsi="Palatino Linotype" w:cs="Palatino Linotype"/>
        </w:rPr>
        <w:t>lo cual será analizado al tenor de lo siguiente:</w:t>
      </w:r>
    </w:p>
    <w:p w:rsidR="00906B03" w:rsidRPr="00862CD4" w:rsidRDefault="00906B03" w:rsidP="00906B03">
      <w:pPr>
        <w:pStyle w:val="Prrafodelista"/>
        <w:pBdr>
          <w:top w:val="nil"/>
          <w:left w:val="nil"/>
          <w:bottom w:val="nil"/>
          <w:right w:val="nil"/>
          <w:between w:val="nil"/>
        </w:pBdr>
        <w:tabs>
          <w:tab w:val="left" w:pos="426"/>
          <w:tab w:val="left" w:pos="567"/>
        </w:tabs>
        <w:spacing w:line="360" w:lineRule="auto"/>
        <w:ind w:left="0" w:right="-144"/>
        <w:jc w:val="both"/>
        <w:rPr>
          <w:rFonts w:ascii="Palatino Linotype" w:hAnsi="Palatino Linotype" w:cs="Segoe UI"/>
          <w:color w:val="242424"/>
          <w:shd w:val="clear" w:color="auto" w:fill="FFFFFF"/>
        </w:rPr>
      </w:pPr>
      <w:r w:rsidRPr="00862CD4">
        <w:rPr>
          <w:rFonts w:ascii="Palatino Linotype" w:eastAsia="Palatino Linotype" w:hAnsi="Palatino Linotype" w:cs="Palatino Linotype"/>
          <w:noProof/>
        </w:rPr>
        <w:drawing>
          <wp:anchor distT="0" distB="0" distL="114300" distR="114300" simplePos="0" relativeHeight="251659264" behindDoc="0" locked="0" layoutInCell="1" allowOverlap="1" wp14:anchorId="7C8C5D86" wp14:editId="2FECDE7C">
            <wp:simplePos x="0" y="0"/>
            <wp:positionH relativeFrom="column">
              <wp:posOffset>715645</wp:posOffset>
            </wp:positionH>
            <wp:positionV relativeFrom="paragraph">
              <wp:posOffset>-4445</wp:posOffset>
            </wp:positionV>
            <wp:extent cx="4428024" cy="2447925"/>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28024" cy="2447925"/>
                    </a:xfrm>
                    <a:prstGeom prst="rect">
                      <a:avLst/>
                    </a:prstGeom>
                  </pic:spPr>
                </pic:pic>
              </a:graphicData>
            </a:graphic>
            <wp14:sizeRelH relativeFrom="page">
              <wp14:pctWidth>0</wp14:pctWidth>
            </wp14:sizeRelH>
            <wp14:sizeRelV relativeFrom="page">
              <wp14:pctHeight>0</wp14:pctHeight>
            </wp14:sizeRelV>
          </wp:anchor>
        </w:drawing>
      </w:r>
    </w:p>
    <w:p w:rsidR="00906B03" w:rsidRPr="00862CD4" w:rsidRDefault="00906B03" w:rsidP="00906B03">
      <w:pPr>
        <w:pStyle w:val="Prrafodelista"/>
        <w:numPr>
          <w:ilvl w:val="0"/>
          <w:numId w:val="4"/>
        </w:numPr>
        <w:pBdr>
          <w:top w:val="nil"/>
          <w:left w:val="nil"/>
          <w:bottom w:val="nil"/>
          <w:right w:val="nil"/>
          <w:between w:val="nil"/>
        </w:pBdr>
        <w:tabs>
          <w:tab w:val="left" w:pos="426"/>
          <w:tab w:val="left" w:pos="567"/>
        </w:tabs>
        <w:spacing w:line="360" w:lineRule="auto"/>
        <w:ind w:left="0" w:right="-144" w:firstLine="0"/>
        <w:jc w:val="both"/>
        <w:rPr>
          <w:rFonts w:ascii="Palatino Linotype" w:hAnsi="Palatino Linotype" w:cs="Segoe UI"/>
          <w:color w:val="242424"/>
          <w:shd w:val="clear" w:color="auto" w:fill="FFFFFF"/>
        </w:rPr>
      </w:pPr>
      <w:r w:rsidRPr="00862CD4">
        <w:rPr>
          <w:rFonts w:ascii="Palatino Linotype" w:eastAsia="Palatino Linotype" w:hAnsi="Palatino Linotype" w:cs="Palatino Linotype"/>
        </w:rPr>
        <w:t>En ese sentido, se advierte el procedimiento a seguir por el personal interesado en aplicar el Proceso de Evaluación para la Certificación de Competencia Laboral, dirigido a servidor público o servidora pública que tenga experiencia en las funciones a certificar, del que se advierte que el Instituto Hacendario no emite convocatoria para tal acto, toda vez que de acuerdo con los lineamientos emitiditos por el propio Instituto Hacendario de la entidad, basta con que el interesado realice el registro de evaluación diagnostica a través de la siguiente liga de acceso:</w:t>
      </w:r>
    </w:p>
    <w:p w:rsidR="00906B03" w:rsidRPr="00862CD4" w:rsidRDefault="00906B03" w:rsidP="00906B03">
      <w:pPr>
        <w:pBdr>
          <w:top w:val="nil"/>
          <w:left w:val="nil"/>
          <w:bottom w:val="nil"/>
          <w:right w:val="nil"/>
          <w:between w:val="nil"/>
        </w:pBdr>
        <w:tabs>
          <w:tab w:val="left" w:pos="426"/>
          <w:tab w:val="left" w:pos="567"/>
        </w:tabs>
        <w:spacing w:line="360" w:lineRule="auto"/>
        <w:ind w:right="-144"/>
        <w:jc w:val="both"/>
        <w:rPr>
          <w:rFonts w:ascii="Palatino Linotype" w:hAnsi="Palatino Linotype" w:cs="Segoe UI"/>
          <w:color w:val="242424"/>
          <w:shd w:val="clear" w:color="auto" w:fill="FFFFFF"/>
        </w:rPr>
      </w:pPr>
    </w:p>
    <w:p w:rsidR="00906B03" w:rsidRPr="00862CD4" w:rsidRDefault="00906B03" w:rsidP="00906B03">
      <w:pPr>
        <w:pBdr>
          <w:top w:val="nil"/>
          <w:left w:val="nil"/>
          <w:bottom w:val="nil"/>
          <w:right w:val="nil"/>
          <w:between w:val="nil"/>
        </w:pBdr>
        <w:tabs>
          <w:tab w:val="left" w:pos="426"/>
          <w:tab w:val="left" w:pos="567"/>
        </w:tabs>
        <w:spacing w:line="360" w:lineRule="auto"/>
        <w:ind w:right="-144"/>
        <w:jc w:val="both"/>
        <w:rPr>
          <w:rFonts w:ascii="Palatino Linotype" w:hAnsi="Palatino Linotype" w:cs="Segoe UI"/>
          <w:color w:val="242424"/>
          <w:shd w:val="clear" w:color="auto" w:fill="FFFFFF"/>
        </w:rPr>
      </w:pPr>
      <w:r w:rsidRPr="00862CD4">
        <w:rPr>
          <w:rFonts w:ascii="Palatino Linotype" w:eastAsia="Palatino Linotype" w:hAnsi="Palatino Linotype" w:cs="Palatino Linotype"/>
          <w:noProof/>
          <w:color w:val="000000"/>
        </w:rPr>
        <w:lastRenderedPageBreak/>
        <w:drawing>
          <wp:inline distT="0" distB="0" distL="0" distR="0" wp14:anchorId="2196B45B" wp14:editId="2D91DB22">
            <wp:extent cx="5652770" cy="1226309"/>
            <wp:effectExtent l="0" t="0" r="508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52770" cy="1226309"/>
                    </a:xfrm>
                    <a:prstGeom prst="rect">
                      <a:avLst/>
                    </a:prstGeom>
                  </pic:spPr>
                </pic:pic>
              </a:graphicData>
            </a:graphic>
          </wp:inline>
        </w:drawing>
      </w:r>
    </w:p>
    <w:p w:rsidR="00906B03" w:rsidRPr="00862CD4" w:rsidRDefault="00906B03" w:rsidP="00906B03">
      <w:pPr>
        <w:numPr>
          <w:ilvl w:val="0"/>
          <w:numId w:val="4"/>
        </w:numPr>
        <w:pBdr>
          <w:top w:val="nil"/>
          <w:left w:val="nil"/>
          <w:bottom w:val="nil"/>
          <w:right w:val="nil"/>
          <w:between w:val="nil"/>
        </w:pBdr>
        <w:spacing w:line="360" w:lineRule="auto"/>
        <w:ind w:left="0" w:firstLine="0"/>
        <w:jc w:val="both"/>
        <w:rPr>
          <w:rFonts w:ascii="robotoregular" w:hAnsi="robotoregular"/>
          <w:color w:val="000000"/>
        </w:rPr>
      </w:pPr>
      <w:r w:rsidRPr="00862CD4">
        <w:rPr>
          <w:rFonts w:ascii="Palatino Linotype" w:eastAsia="Palatino Linotype" w:hAnsi="Palatino Linotype" w:cs="Palatino Linotype"/>
          <w:color w:val="000000"/>
        </w:rPr>
        <w:t>Lo anterior a efecto de cumplimentar el proceso de Certificación, y estar en posibilidad de obtener el documento emitido por la COCERTEM, en el cual se manifiesta la competencia de una persona para desempeñar una función productiva, por cumplir los requisitos de una o algunas Normas de Competencia Laboral.</w:t>
      </w:r>
    </w:p>
    <w:p w:rsidR="00906B03" w:rsidRPr="00862CD4" w:rsidRDefault="00906B03" w:rsidP="00906B03">
      <w:pPr>
        <w:pStyle w:val="Prrafodelista"/>
        <w:pBdr>
          <w:top w:val="nil"/>
          <w:left w:val="nil"/>
          <w:bottom w:val="nil"/>
          <w:right w:val="nil"/>
          <w:between w:val="nil"/>
        </w:pBdr>
        <w:tabs>
          <w:tab w:val="left" w:pos="426"/>
          <w:tab w:val="left" w:pos="567"/>
        </w:tabs>
        <w:spacing w:line="360" w:lineRule="auto"/>
        <w:ind w:left="0" w:right="-144"/>
        <w:jc w:val="both"/>
        <w:rPr>
          <w:rFonts w:ascii="Palatino Linotype" w:hAnsi="Palatino Linotype" w:cs="Segoe UI"/>
          <w:color w:val="242424"/>
          <w:shd w:val="clear" w:color="auto" w:fill="FFFFFF"/>
        </w:rPr>
      </w:pPr>
    </w:p>
    <w:p w:rsidR="00906B03" w:rsidRPr="00862CD4" w:rsidRDefault="006A50C3" w:rsidP="00443066">
      <w:pPr>
        <w:pStyle w:val="Prrafodelista"/>
        <w:numPr>
          <w:ilvl w:val="0"/>
          <w:numId w:val="4"/>
        </w:numPr>
        <w:pBdr>
          <w:top w:val="nil"/>
          <w:left w:val="nil"/>
          <w:bottom w:val="nil"/>
          <w:right w:val="nil"/>
          <w:between w:val="nil"/>
        </w:pBdr>
        <w:tabs>
          <w:tab w:val="left" w:pos="426"/>
          <w:tab w:val="left" w:pos="567"/>
        </w:tabs>
        <w:spacing w:line="360" w:lineRule="auto"/>
        <w:ind w:left="0" w:right="-144" w:firstLine="0"/>
        <w:jc w:val="both"/>
        <w:rPr>
          <w:rFonts w:ascii="Palatino Linotype" w:hAnsi="Palatino Linotype" w:cs="Segoe UI"/>
          <w:color w:val="242424"/>
          <w:shd w:val="clear" w:color="auto" w:fill="FFFFFF"/>
        </w:rPr>
      </w:pPr>
      <w:r w:rsidRPr="00862CD4">
        <w:rPr>
          <w:rFonts w:ascii="Palatino Linotype" w:eastAsia="Palatino Linotype" w:hAnsi="Palatino Linotype" w:cs="Palatino Linotype"/>
          <w:color w:val="000000"/>
        </w:rPr>
        <w:t xml:space="preserve">Ahora bien, reiterando </w:t>
      </w:r>
      <w:r w:rsidR="00443066" w:rsidRPr="00862CD4">
        <w:rPr>
          <w:rFonts w:ascii="Palatino Linotype" w:eastAsia="Palatino Linotype" w:hAnsi="Palatino Linotype" w:cs="Palatino Linotype"/>
          <w:color w:val="000000"/>
        </w:rPr>
        <w:t>que la ley Orgánica Municipal, no advierte como requisito la Certificación emitida por el Instituto Hacendario del Estado de México para ostentar el cargo de Director de Servicios Públicos, ello aunado a que el plazo otorgado para la certificación es de seis meses</w:t>
      </w:r>
      <w:r w:rsidRPr="00862CD4">
        <w:rPr>
          <w:rFonts w:ascii="Palatino Linotype" w:eastAsia="Palatino Linotype" w:hAnsi="Palatino Linotype" w:cs="Palatino Linotype"/>
          <w:color w:val="000000"/>
        </w:rPr>
        <w:t xml:space="preserve"> y considerando </w:t>
      </w:r>
      <w:r w:rsidR="00443066" w:rsidRPr="00862CD4">
        <w:rPr>
          <w:rFonts w:ascii="Palatino Linotype" w:eastAsia="Palatino Linotype" w:hAnsi="Palatino Linotype" w:cs="Palatino Linotype"/>
          <w:color w:val="000000"/>
        </w:rPr>
        <w:t xml:space="preserve">que </w:t>
      </w:r>
      <w:r w:rsidR="00906B03" w:rsidRPr="00862CD4">
        <w:rPr>
          <w:rFonts w:ascii="Palatino Linotype" w:eastAsia="Palatino Linotype" w:hAnsi="Palatino Linotype" w:cs="Palatino Linotype"/>
          <w:color w:val="000000"/>
        </w:rPr>
        <w:t xml:space="preserve">la fecha de la solicitud de información fue el </w:t>
      </w:r>
      <w:r w:rsidR="00B94A16" w:rsidRPr="00862CD4">
        <w:rPr>
          <w:rFonts w:ascii="Palatino Linotype" w:eastAsia="Palatino Linotype" w:hAnsi="Palatino Linotype" w:cs="Palatino Linotype"/>
          <w:color w:val="000000"/>
        </w:rPr>
        <w:t>veinticinco de marzo de dos mil veintiséis</w:t>
      </w:r>
      <w:r w:rsidR="00906B03" w:rsidRPr="00862CD4">
        <w:rPr>
          <w:rFonts w:ascii="Palatino Linotype" w:eastAsia="Palatino Linotype" w:hAnsi="Palatino Linotype" w:cs="Palatino Linotype"/>
          <w:color w:val="000000"/>
        </w:rPr>
        <w:t xml:space="preserve">, </w:t>
      </w:r>
      <w:r w:rsidRPr="00862CD4">
        <w:rPr>
          <w:rFonts w:ascii="Palatino Linotype" w:eastAsia="Palatino Linotype" w:hAnsi="Palatino Linotype" w:cs="Palatino Linotype"/>
          <w:color w:val="000000"/>
        </w:rPr>
        <w:t>se</w:t>
      </w:r>
      <w:r w:rsidR="00906B03" w:rsidRPr="00862CD4">
        <w:rPr>
          <w:rFonts w:ascii="Palatino Linotype" w:eastAsia="Palatino Linotype" w:hAnsi="Palatino Linotype" w:cs="Palatino Linotype"/>
          <w:color w:val="000000"/>
        </w:rPr>
        <w:t xml:space="preserve"> advierte que aún se enc</w:t>
      </w:r>
      <w:r w:rsidR="00B94A16" w:rsidRPr="00862CD4">
        <w:rPr>
          <w:rFonts w:ascii="Palatino Linotype" w:eastAsia="Palatino Linotype" w:hAnsi="Palatino Linotype" w:cs="Palatino Linotype"/>
          <w:color w:val="000000"/>
        </w:rPr>
        <w:t>on</w:t>
      </w:r>
      <w:r w:rsidR="00906B03" w:rsidRPr="00862CD4">
        <w:rPr>
          <w:rFonts w:ascii="Palatino Linotype" w:eastAsia="Palatino Linotype" w:hAnsi="Palatino Linotype" w:cs="Palatino Linotype"/>
          <w:color w:val="000000"/>
        </w:rPr>
        <w:t>t</w:t>
      </w:r>
      <w:r w:rsidR="00B94A16" w:rsidRPr="00862CD4">
        <w:rPr>
          <w:rFonts w:ascii="Palatino Linotype" w:eastAsia="Palatino Linotype" w:hAnsi="Palatino Linotype" w:cs="Palatino Linotype"/>
          <w:color w:val="000000"/>
        </w:rPr>
        <w:t>raba</w:t>
      </w:r>
      <w:r w:rsidR="00906B03" w:rsidRPr="00862CD4">
        <w:rPr>
          <w:rFonts w:ascii="Palatino Linotype" w:eastAsia="Palatino Linotype" w:hAnsi="Palatino Linotype" w:cs="Palatino Linotype"/>
          <w:color w:val="000000"/>
        </w:rPr>
        <w:t xml:space="preserve"> en término para cumplimentar el requisito, </w:t>
      </w:r>
      <w:r w:rsidR="00B94A16" w:rsidRPr="00862CD4">
        <w:rPr>
          <w:rFonts w:ascii="Palatino Linotype" w:eastAsia="Palatino Linotype" w:hAnsi="Palatino Linotype" w:cs="Palatino Linotype"/>
          <w:color w:val="000000"/>
        </w:rPr>
        <w:t xml:space="preserve">sin embargo el </w:t>
      </w:r>
      <w:r w:rsidR="00906B03" w:rsidRPr="00862CD4">
        <w:rPr>
          <w:rFonts w:ascii="Palatino Linotype" w:eastAsia="Palatino Linotype" w:hAnsi="Palatino Linotype" w:cs="Palatino Linotype"/>
          <w:b/>
          <w:color w:val="000000"/>
        </w:rPr>
        <w:t>SUJETO OBLIGADO</w:t>
      </w:r>
      <w:r w:rsidR="00906B03" w:rsidRPr="00862CD4">
        <w:rPr>
          <w:rFonts w:ascii="Palatino Linotype" w:eastAsia="Palatino Linotype" w:hAnsi="Palatino Linotype" w:cs="Palatino Linotype"/>
          <w:color w:val="000000"/>
        </w:rPr>
        <w:t xml:space="preserve">, </w:t>
      </w:r>
      <w:r w:rsidR="00B94A16" w:rsidRPr="00862CD4">
        <w:rPr>
          <w:rFonts w:ascii="Palatino Linotype" w:eastAsia="Palatino Linotype" w:hAnsi="Palatino Linotype" w:cs="Palatino Linotype"/>
          <w:color w:val="000000"/>
        </w:rPr>
        <w:t xml:space="preserve">no preciso si el servidor público </w:t>
      </w:r>
      <w:r w:rsidRPr="00862CD4">
        <w:rPr>
          <w:rFonts w:ascii="Palatino Linotype" w:eastAsia="Palatino Linotype" w:hAnsi="Palatino Linotype" w:cs="Palatino Linotype"/>
          <w:color w:val="000000"/>
        </w:rPr>
        <w:t xml:space="preserve">a la fecha de la solicitud </w:t>
      </w:r>
      <w:r w:rsidR="00B94A16" w:rsidRPr="00862CD4">
        <w:rPr>
          <w:rFonts w:ascii="Palatino Linotype" w:eastAsia="Palatino Linotype" w:hAnsi="Palatino Linotype" w:cs="Palatino Linotype"/>
          <w:color w:val="000000"/>
        </w:rPr>
        <w:t>contaba con dicha certificación,</w:t>
      </w:r>
      <w:r w:rsidRPr="00862CD4">
        <w:rPr>
          <w:rFonts w:ascii="Palatino Linotype" w:eastAsia="Palatino Linotype" w:hAnsi="Palatino Linotype" w:cs="Palatino Linotype"/>
          <w:color w:val="000000"/>
        </w:rPr>
        <w:t xml:space="preserve"> solo se limitó a informar que no es un requisito establecido por la ley, </w:t>
      </w:r>
      <w:r w:rsidR="00B94A16" w:rsidRPr="00862CD4">
        <w:rPr>
          <w:rFonts w:ascii="Palatino Linotype" w:eastAsia="Palatino Linotype" w:hAnsi="Palatino Linotype" w:cs="Palatino Linotype"/>
          <w:color w:val="000000"/>
        </w:rPr>
        <w:t xml:space="preserve">lo procedente es ordenar </w:t>
      </w:r>
      <w:r w:rsidRPr="00862CD4">
        <w:rPr>
          <w:rFonts w:ascii="Palatino Linotype" w:eastAsia="Palatino Linotype" w:hAnsi="Palatino Linotype" w:cs="Palatino Linotype"/>
          <w:color w:val="000000"/>
        </w:rPr>
        <w:t xml:space="preserve">la Certificación </w:t>
      </w:r>
      <w:r w:rsidR="00B94A16" w:rsidRPr="00862CD4">
        <w:rPr>
          <w:rFonts w:ascii="Palatino Linotype" w:eastAsia="Palatino Linotype" w:hAnsi="Palatino Linotype" w:cs="Palatino Linotype"/>
          <w:color w:val="000000"/>
        </w:rPr>
        <w:t>emitido p</w:t>
      </w:r>
      <w:r w:rsidR="00082B9E" w:rsidRPr="00862CD4">
        <w:rPr>
          <w:rFonts w:ascii="Palatino Linotype" w:eastAsia="Palatino Linotype" w:hAnsi="Palatino Linotype" w:cs="Palatino Linotype"/>
          <w:color w:val="000000"/>
        </w:rPr>
        <w:t>or el Instituto Hacendario del E</w:t>
      </w:r>
      <w:r w:rsidR="00B94A16" w:rsidRPr="00862CD4">
        <w:rPr>
          <w:rFonts w:ascii="Palatino Linotype" w:eastAsia="Palatino Linotype" w:hAnsi="Palatino Linotype" w:cs="Palatino Linotype"/>
          <w:color w:val="000000"/>
        </w:rPr>
        <w:t>stado de México</w:t>
      </w:r>
      <w:r w:rsidR="00906B03" w:rsidRPr="00862CD4">
        <w:rPr>
          <w:rFonts w:ascii="Palatino Linotype" w:eastAsia="Palatino Linotype" w:hAnsi="Palatino Linotype" w:cs="Palatino Linotype"/>
          <w:color w:val="000000"/>
        </w:rPr>
        <w:t xml:space="preserve">. </w:t>
      </w:r>
    </w:p>
    <w:p w:rsidR="001F15C1" w:rsidRPr="00862CD4" w:rsidRDefault="001F15C1" w:rsidP="00B94A16">
      <w:pPr>
        <w:pStyle w:val="Prrafodelista"/>
        <w:pBdr>
          <w:top w:val="nil"/>
          <w:left w:val="nil"/>
          <w:bottom w:val="nil"/>
          <w:right w:val="nil"/>
          <w:between w:val="nil"/>
        </w:pBdr>
        <w:tabs>
          <w:tab w:val="left" w:pos="426"/>
          <w:tab w:val="left" w:pos="567"/>
        </w:tabs>
        <w:spacing w:line="360" w:lineRule="auto"/>
        <w:ind w:left="0" w:right="-144"/>
        <w:jc w:val="both"/>
        <w:rPr>
          <w:rFonts w:ascii="Palatino Linotype" w:hAnsi="Palatino Linotype" w:cs="Segoe UI"/>
          <w:color w:val="242424"/>
          <w:shd w:val="clear" w:color="auto" w:fill="FFFFFF"/>
        </w:rPr>
      </w:pPr>
    </w:p>
    <w:p w:rsidR="001F15C1" w:rsidRPr="00862CD4" w:rsidRDefault="001F15C1" w:rsidP="001F15C1">
      <w:pPr>
        <w:numPr>
          <w:ilvl w:val="0"/>
          <w:numId w:val="4"/>
        </w:numPr>
        <w:spacing w:line="360" w:lineRule="auto"/>
        <w:ind w:left="0" w:right="-17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En razón de lo </w:t>
      </w:r>
      <w:r w:rsidRPr="00862CD4">
        <w:rPr>
          <w:rFonts w:ascii="Palatino Linotype" w:hAnsi="Palatino Linotype"/>
          <w:bCs/>
          <w:lang w:val="es-ES"/>
        </w:rPr>
        <w:t>expuesto</w:t>
      </w:r>
      <w:r w:rsidRPr="00862CD4">
        <w:rPr>
          <w:rFonts w:ascii="Palatino Linotype" w:eastAsia="Palatino Linotype" w:hAnsi="Palatino Linotype" w:cs="Palatino Linotype"/>
        </w:rPr>
        <w:t>, los sujetos obligados deberán hacer pública toda aquella información relativa a los montos y las personas a quienes entreguen, por cualquier motivo, recursos públicos y en consecuencia, los servidores públicos deberán transparentar sus acciones así como garantizar y respetar el derecho de acceso a la información pública.</w:t>
      </w:r>
    </w:p>
    <w:p w:rsidR="001F15C1" w:rsidRPr="00862CD4" w:rsidRDefault="001F15C1" w:rsidP="001F15C1">
      <w:pPr>
        <w:spacing w:line="360" w:lineRule="auto"/>
        <w:ind w:right="-787"/>
        <w:jc w:val="both"/>
        <w:rPr>
          <w:rFonts w:ascii="Palatino Linotype" w:eastAsia="Palatino Linotype" w:hAnsi="Palatino Linotype" w:cs="Palatino Linotype"/>
          <w:color w:val="000000"/>
        </w:rPr>
      </w:pPr>
    </w:p>
    <w:p w:rsidR="001F15C1" w:rsidRPr="00862CD4" w:rsidRDefault="001F15C1" w:rsidP="001F15C1">
      <w:pPr>
        <w:numPr>
          <w:ilvl w:val="0"/>
          <w:numId w:val="4"/>
        </w:numPr>
        <w:spacing w:line="360" w:lineRule="auto"/>
        <w:ind w:left="0" w:right="-17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lastRenderedPageBreak/>
        <w:t>Resultando aplicable el Criterio orientador 02/17 emitido por el Pleno del Instituto Nacional de Transparencia y Acceso a la Información y Protección de Datos Personales, de título y texto siguientes:</w:t>
      </w:r>
    </w:p>
    <w:p w:rsidR="001F15C1" w:rsidRPr="00862CD4" w:rsidRDefault="001F15C1" w:rsidP="001F15C1">
      <w:pPr>
        <w:pBdr>
          <w:top w:val="nil"/>
          <w:left w:val="nil"/>
          <w:bottom w:val="nil"/>
          <w:right w:val="nil"/>
          <w:between w:val="nil"/>
        </w:pBdr>
        <w:ind w:left="567" w:right="538"/>
        <w:jc w:val="both"/>
        <w:rPr>
          <w:rFonts w:ascii="Palatino Linotype" w:eastAsia="Palatino Linotype" w:hAnsi="Palatino Linotype" w:cs="Palatino Linotype"/>
          <w:i/>
        </w:rPr>
      </w:pPr>
      <w:r w:rsidRPr="00862CD4">
        <w:rPr>
          <w:rFonts w:ascii="Palatino Linotype" w:eastAsia="Palatino Linotype" w:hAnsi="Palatino Linotype" w:cs="Palatino Linotype"/>
          <w:b/>
          <w:i/>
        </w:rPr>
        <w:t xml:space="preserve"> “Congruencia y exhaustividad. Sus alcances para garantizar el derecho de acceso a la información. </w:t>
      </w:r>
      <w:r w:rsidRPr="00862CD4">
        <w:rPr>
          <w:rFonts w:ascii="Palatino Linotype" w:eastAsia="Palatino Linotype" w:hAnsi="Palatino Linotype" w:cs="Palatino Linotype"/>
          <w:i/>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862CD4">
        <w:rPr>
          <w:rFonts w:ascii="Palatino Linotype" w:eastAsia="Palatino Linotype" w:hAnsi="Palatino Linotype" w:cs="Palatino Linotype"/>
          <w:b/>
          <w:i/>
        </w:rPr>
        <w:t>la congruencia implica que exista concordancia entre el requerimiento formulado por el particular y la respuesta proporcionada por el sujeto obligado</w:t>
      </w:r>
      <w:r w:rsidRPr="00862CD4">
        <w:rPr>
          <w:rFonts w:ascii="Palatino Linotype" w:eastAsia="Palatino Linotype" w:hAnsi="Palatino Linotype" w:cs="Palatino Linotype"/>
          <w:i/>
        </w:rPr>
        <w:t xml:space="preserve">; mientras que </w:t>
      </w:r>
      <w:r w:rsidRPr="00862CD4">
        <w:rPr>
          <w:rFonts w:ascii="Palatino Linotype" w:eastAsia="Palatino Linotype" w:hAnsi="Palatino Linotype" w:cs="Palatino Linotype"/>
          <w:b/>
          <w:i/>
        </w:rPr>
        <w:t>la exhaustividad significa que dicha respuesta se refiera expresamente a cada uno de los puntos solicitados</w:t>
      </w:r>
      <w:r w:rsidRPr="00862CD4">
        <w:rPr>
          <w:rFonts w:ascii="Palatino Linotype" w:eastAsia="Palatino Linotype" w:hAnsi="Palatino Linotype" w:cs="Palatino Linotype"/>
          <w:i/>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0135D7" w:rsidRPr="00862CD4" w:rsidRDefault="000135D7" w:rsidP="001F15C1">
      <w:pPr>
        <w:pStyle w:val="Prrafodelista"/>
        <w:pBdr>
          <w:top w:val="nil"/>
          <w:left w:val="nil"/>
          <w:bottom w:val="nil"/>
          <w:right w:val="nil"/>
          <w:between w:val="nil"/>
        </w:pBdr>
        <w:tabs>
          <w:tab w:val="left" w:pos="426"/>
          <w:tab w:val="left" w:pos="567"/>
        </w:tabs>
        <w:spacing w:line="360" w:lineRule="auto"/>
        <w:ind w:left="0" w:right="-144"/>
        <w:jc w:val="both"/>
        <w:rPr>
          <w:rFonts w:ascii="Palatino Linotype" w:hAnsi="Palatino Linotype" w:cs="Segoe UI"/>
          <w:color w:val="242424"/>
          <w:shd w:val="clear" w:color="auto" w:fill="FFFFFF"/>
        </w:rPr>
      </w:pPr>
    </w:p>
    <w:p w:rsidR="00A840F2" w:rsidRPr="00862CD4" w:rsidRDefault="00A840F2" w:rsidP="001F15C1">
      <w:pPr>
        <w:pStyle w:val="Prrafodelista"/>
        <w:numPr>
          <w:ilvl w:val="0"/>
          <w:numId w:val="4"/>
        </w:numPr>
        <w:pBdr>
          <w:top w:val="nil"/>
          <w:left w:val="nil"/>
          <w:bottom w:val="nil"/>
          <w:right w:val="nil"/>
          <w:between w:val="nil"/>
        </w:pBdr>
        <w:tabs>
          <w:tab w:val="left" w:pos="426"/>
          <w:tab w:val="left" w:pos="567"/>
        </w:tabs>
        <w:spacing w:line="360" w:lineRule="auto"/>
        <w:ind w:left="0" w:right="-144" w:firstLine="0"/>
        <w:jc w:val="both"/>
        <w:rPr>
          <w:rFonts w:ascii="Palatino Linotype" w:hAnsi="Palatino Linotype" w:cs="Segoe UI"/>
          <w:color w:val="242424"/>
          <w:shd w:val="clear" w:color="auto" w:fill="FFFFFF"/>
        </w:rPr>
      </w:pPr>
      <w:r w:rsidRPr="00862CD4">
        <w:rPr>
          <w:rFonts w:ascii="Palatino Linotype" w:eastAsia="Palatino Linotype" w:hAnsi="Palatino Linotype" w:cs="Palatino Linotype"/>
        </w:rPr>
        <w:t>Al respecto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A840F2" w:rsidRPr="00862CD4" w:rsidRDefault="00A840F2" w:rsidP="001F15C1">
      <w:pPr>
        <w:spacing w:before="240" w:after="240"/>
        <w:ind w:left="567" w:right="539"/>
        <w:jc w:val="both"/>
        <w:rPr>
          <w:rFonts w:ascii="Palatino Linotype" w:eastAsia="Palatino Linotype" w:hAnsi="Palatino Linotype" w:cs="Palatino Linotype"/>
          <w:i/>
        </w:rPr>
      </w:pPr>
      <w:r w:rsidRPr="00862CD4">
        <w:rPr>
          <w:rFonts w:ascii="Palatino Linotype" w:eastAsia="Palatino Linotype" w:hAnsi="Palatino Linotype" w:cs="Palatino Linotype"/>
          <w:i/>
        </w:rPr>
        <w:t>“</w:t>
      </w:r>
      <w:r w:rsidRPr="00862CD4">
        <w:rPr>
          <w:rFonts w:ascii="Palatino Linotype" w:eastAsia="Palatino Linotype" w:hAnsi="Palatino Linotype" w:cs="Palatino Linotype"/>
          <w:b/>
          <w:i/>
        </w:rPr>
        <w:t>Artículo 4</w:t>
      </w:r>
      <w:r w:rsidRPr="00862CD4">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A840F2" w:rsidRPr="00862CD4" w:rsidRDefault="00A840F2" w:rsidP="001F15C1">
      <w:pPr>
        <w:spacing w:before="240" w:after="240"/>
        <w:ind w:left="708" w:right="539" w:hanging="141"/>
        <w:jc w:val="both"/>
        <w:rPr>
          <w:rFonts w:ascii="Palatino Linotype" w:eastAsia="Palatino Linotype" w:hAnsi="Palatino Linotype" w:cs="Palatino Linotype"/>
          <w:b/>
          <w:i/>
        </w:rPr>
      </w:pPr>
      <w:r w:rsidRPr="00862CD4">
        <w:rPr>
          <w:rFonts w:ascii="Palatino Linotype" w:eastAsia="Palatino Linotype" w:hAnsi="Palatino Linotype" w:cs="Palatino Linotype"/>
          <w:b/>
          <w:i/>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A840F2" w:rsidRDefault="00A840F2" w:rsidP="001F15C1">
      <w:pPr>
        <w:spacing w:before="240" w:after="240"/>
        <w:ind w:left="567" w:right="539"/>
        <w:jc w:val="both"/>
        <w:rPr>
          <w:rFonts w:ascii="Palatino Linotype" w:eastAsia="Palatino Linotype" w:hAnsi="Palatino Linotype" w:cs="Palatino Linotype"/>
          <w:i/>
        </w:rPr>
      </w:pPr>
      <w:r w:rsidRPr="00862CD4">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solicitantes.”(Sic)</w:t>
      </w:r>
    </w:p>
    <w:p w:rsidR="00862CD4" w:rsidRPr="00862CD4" w:rsidRDefault="00862CD4" w:rsidP="001F15C1">
      <w:pPr>
        <w:spacing w:before="240" w:after="240"/>
        <w:ind w:left="567" w:right="539"/>
        <w:jc w:val="both"/>
        <w:rPr>
          <w:rFonts w:ascii="Palatino Linotype" w:eastAsia="Palatino Linotype" w:hAnsi="Palatino Linotype" w:cs="Palatino Linotype"/>
          <w:i/>
        </w:rPr>
      </w:pPr>
    </w:p>
    <w:p w:rsidR="00A840F2" w:rsidRPr="00862CD4" w:rsidRDefault="00A840F2" w:rsidP="001F15C1">
      <w:pPr>
        <w:pStyle w:val="Prrafodelista"/>
        <w:numPr>
          <w:ilvl w:val="0"/>
          <w:numId w:val="4"/>
        </w:numPr>
        <w:spacing w:before="240" w:after="240"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A840F2" w:rsidRPr="00862CD4" w:rsidRDefault="00A840F2" w:rsidP="001F15C1">
      <w:pPr>
        <w:spacing w:before="240" w:after="240"/>
        <w:ind w:left="567" w:right="539"/>
        <w:jc w:val="both"/>
        <w:rPr>
          <w:rFonts w:ascii="Palatino Linotype" w:eastAsia="Palatino Linotype" w:hAnsi="Palatino Linotype" w:cs="Palatino Linotype"/>
          <w:i/>
        </w:rPr>
      </w:pPr>
      <w:r w:rsidRPr="00862CD4">
        <w:rPr>
          <w:rFonts w:ascii="Palatino Linotype" w:eastAsia="Palatino Linotype" w:hAnsi="Palatino Linotype" w:cs="Palatino Linotype"/>
          <w:i/>
        </w:rPr>
        <w:t>“</w:t>
      </w:r>
      <w:r w:rsidRPr="00862CD4">
        <w:rPr>
          <w:rFonts w:ascii="Palatino Linotype" w:eastAsia="Palatino Linotype" w:hAnsi="Palatino Linotype" w:cs="Palatino Linotype"/>
          <w:b/>
          <w:i/>
        </w:rPr>
        <w:t>Artículo 12</w:t>
      </w:r>
      <w:r w:rsidRPr="00862CD4">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rsidR="00A840F2" w:rsidRDefault="00A840F2" w:rsidP="001F15C1">
      <w:pPr>
        <w:spacing w:before="240" w:after="240"/>
        <w:ind w:left="567" w:right="539"/>
        <w:jc w:val="both"/>
        <w:rPr>
          <w:rFonts w:ascii="Palatino Linotype" w:eastAsia="Palatino Linotype" w:hAnsi="Palatino Linotype" w:cs="Palatino Linotype"/>
          <w:i/>
        </w:rPr>
      </w:pPr>
      <w:r w:rsidRPr="00862CD4">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862CD4" w:rsidRPr="00862CD4" w:rsidRDefault="00862CD4" w:rsidP="001F15C1">
      <w:pPr>
        <w:spacing w:before="240" w:after="240"/>
        <w:ind w:left="567" w:right="539"/>
        <w:jc w:val="both"/>
        <w:rPr>
          <w:rFonts w:ascii="Palatino Linotype" w:eastAsia="Palatino Linotype" w:hAnsi="Palatino Linotype" w:cs="Palatino Linotype"/>
          <w:i/>
        </w:rPr>
      </w:pPr>
    </w:p>
    <w:p w:rsidR="00A840F2" w:rsidRPr="00862CD4" w:rsidRDefault="00A840F2" w:rsidP="001F15C1">
      <w:pPr>
        <w:pStyle w:val="Prrafodelista"/>
        <w:numPr>
          <w:ilvl w:val="0"/>
          <w:numId w:val="4"/>
        </w:numPr>
        <w:spacing w:before="240" w:after="240"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lastRenderedPageBreak/>
        <w:t>Es decir, que el derecho de acceso a la información pública se satisface en aquellos casos en que se entregue documento en que conste la información requerida, toda vez que, los Sujetos Obligados</w:t>
      </w:r>
      <w:r w:rsidRPr="00862CD4">
        <w:rPr>
          <w:rFonts w:ascii="Palatino Linotype" w:eastAsia="Palatino Linotype" w:hAnsi="Palatino Linotype" w:cs="Palatino Linotype"/>
          <w:b/>
        </w:rPr>
        <w:t xml:space="preserve"> </w:t>
      </w:r>
      <w:r w:rsidRPr="00862CD4">
        <w:rPr>
          <w:rFonts w:ascii="Palatino Linotype" w:eastAsia="Palatino Linotype" w:hAnsi="Palatino Linotype" w:cs="Palatino Linotype"/>
        </w:rPr>
        <w:t xml:space="preserve">no tienen el deber de generar, poseer o administrar la información pública con el grado de detalle solicitado; esto es, que no tienen el deber de generar un documento </w:t>
      </w:r>
      <w:r w:rsidRPr="00862CD4">
        <w:rPr>
          <w:rFonts w:ascii="Palatino Linotype" w:eastAsia="Palatino Linotype" w:hAnsi="Palatino Linotype" w:cs="Palatino Linotype"/>
          <w:i/>
        </w:rPr>
        <w:t>ad hoc</w:t>
      </w:r>
      <w:r w:rsidRPr="00862CD4">
        <w:rPr>
          <w:rFonts w:ascii="Palatino Linotype" w:eastAsia="Palatino Linotype" w:hAnsi="Palatino Linotype" w:cs="Palatino Linotype"/>
        </w:rPr>
        <w:t>, para satisfacer el derecho de acceso a la información pública, como así lo establece</w:t>
      </w:r>
      <w:r w:rsidRPr="00862CD4">
        <w:rPr>
          <w:rFonts w:ascii="Palatino Linotype" w:eastAsia="Palatino Linotype" w:hAnsi="Palatino Linotype" w:cs="Palatino Linotype"/>
          <w:strike/>
          <w:color w:val="FF0000"/>
        </w:rPr>
        <w:t xml:space="preserve"> </w:t>
      </w:r>
      <w:r w:rsidRPr="00862CD4">
        <w:rPr>
          <w:rFonts w:ascii="Palatino Linotype" w:eastAsia="Palatino Linotype" w:hAnsi="Palatino Linotype" w:cs="Palatino Linotype"/>
        </w:rPr>
        <w:t>el criterio 03/17 emitido por el Instituto Nacional de Transparencia, Acceso a la Información Pública y Protección de Datos Personales, los cuales señalan lo siguiente:</w:t>
      </w:r>
    </w:p>
    <w:p w:rsidR="00A840F2" w:rsidRPr="00862CD4" w:rsidRDefault="00A840F2" w:rsidP="001F15C1">
      <w:pPr>
        <w:spacing w:before="240" w:after="240"/>
        <w:ind w:left="567" w:right="539"/>
        <w:jc w:val="both"/>
        <w:rPr>
          <w:rFonts w:ascii="Palatino Linotype" w:eastAsia="Palatino Linotype" w:hAnsi="Palatino Linotype" w:cs="Palatino Linotype"/>
          <w:b/>
          <w:i/>
        </w:rPr>
      </w:pPr>
      <w:r w:rsidRPr="00862CD4">
        <w:rPr>
          <w:rFonts w:ascii="Palatino Linotype" w:eastAsia="Palatino Linotype" w:hAnsi="Palatino Linotype" w:cs="Palatino Linotype"/>
          <w:b/>
          <w:i/>
        </w:rPr>
        <w:t>03/17</w:t>
      </w:r>
    </w:p>
    <w:p w:rsidR="00A840F2" w:rsidRPr="00862CD4" w:rsidRDefault="00A840F2" w:rsidP="001F15C1">
      <w:pPr>
        <w:spacing w:before="240" w:after="240"/>
        <w:ind w:left="567" w:right="539"/>
        <w:jc w:val="both"/>
        <w:rPr>
          <w:rFonts w:ascii="Palatino Linotype" w:eastAsia="Palatino Linotype" w:hAnsi="Palatino Linotype" w:cs="Palatino Linotype"/>
          <w:b/>
          <w:i/>
        </w:rPr>
      </w:pPr>
      <w:r w:rsidRPr="00862CD4">
        <w:rPr>
          <w:rFonts w:ascii="Palatino Linotype" w:eastAsia="Palatino Linotype" w:hAnsi="Palatino Linotype" w:cs="Palatino Linotype"/>
          <w:b/>
          <w:i/>
        </w:rPr>
        <w:t>“NO EXISTE OBLIGACIÓN DE ELABORAR DOCUMENTOS AD HOC PARA ATENDER LAS SOLICITUDES DE ACCESO A LA INFORMACIÓN.</w:t>
      </w:r>
    </w:p>
    <w:p w:rsidR="00A840F2" w:rsidRPr="00862CD4" w:rsidRDefault="00A840F2" w:rsidP="001F15C1">
      <w:pPr>
        <w:spacing w:before="240" w:after="240"/>
        <w:ind w:left="567" w:right="539"/>
        <w:jc w:val="both"/>
        <w:rPr>
          <w:rFonts w:ascii="Palatino Linotype" w:eastAsia="Palatino Linotype" w:hAnsi="Palatino Linotype" w:cs="Palatino Linotype"/>
          <w:i/>
        </w:rPr>
      </w:pPr>
      <w:r w:rsidRPr="00862CD4">
        <w:rPr>
          <w:rFonts w:ascii="Palatino Linotype" w:eastAsia="Palatino Linotype" w:hAnsi="Palatino Linotype" w:cs="Palatino Linotype"/>
          <w:i/>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A840F2" w:rsidRPr="00862CD4" w:rsidRDefault="00A840F2" w:rsidP="001F15C1">
      <w:pPr>
        <w:pStyle w:val="Prrafodelista"/>
        <w:numPr>
          <w:ilvl w:val="0"/>
          <w:numId w:val="4"/>
        </w:numPr>
        <w:spacing w:before="240" w:after="240"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A840F2" w:rsidRPr="00862CD4" w:rsidRDefault="00A840F2" w:rsidP="001F15C1">
      <w:pPr>
        <w:pStyle w:val="Prrafodelista"/>
        <w:spacing w:before="240" w:after="240" w:line="360" w:lineRule="auto"/>
        <w:ind w:left="0"/>
        <w:jc w:val="both"/>
        <w:rPr>
          <w:rFonts w:ascii="Palatino Linotype" w:eastAsia="Palatino Linotype" w:hAnsi="Palatino Linotype" w:cs="Palatino Linotype"/>
        </w:rPr>
      </w:pPr>
    </w:p>
    <w:p w:rsidR="00A840F2" w:rsidRPr="00862CD4" w:rsidRDefault="00A840F2" w:rsidP="001F15C1">
      <w:pPr>
        <w:pStyle w:val="Prrafodelista"/>
        <w:numPr>
          <w:ilvl w:val="0"/>
          <w:numId w:val="4"/>
        </w:numPr>
        <w:spacing w:before="240" w:after="240"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lastRenderedPageBreak/>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A840F2" w:rsidRPr="00862CD4" w:rsidRDefault="00A840F2" w:rsidP="001F15C1">
      <w:pPr>
        <w:pStyle w:val="Prrafodelista"/>
        <w:spacing w:line="360" w:lineRule="auto"/>
        <w:rPr>
          <w:rFonts w:ascii="Palatino Linotype" w:eastAsia="Palatino Linotype" w:hAnsi="Palatino Linotype" w:cs="Palatino Linotype"/>
        </w:rPr>
      </w:pPr>
    </w:p>
    <w:p w:rsidR="00A840F2" w:rsidRPr="00862CD4" w:rsidRDefault="00A840F2" w:rsidP="001F15C1">
      <w:pPr>
        <w:pStyle w:val="Prrafodelista"/>
        <w:numPr>
          <w:ilvl w:val="0"/>
          <w:numId w:val="4"/>
        </w:numPr>
        <w:spacing w:before="240" w:after="240"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En conclusión, el derecho de acceso a la información pública, consiste en que la información solicitada conste en un documento en cualquiera de sus formas, a saber: expedientes, reportes, estudios, actas, resoluciones, </w:t>
      </w:r>
      <w:r w:rsidRPr="00862CD4">
        <w:rPr>
          <w:rFonts w:ascii="Palatino Linotype" w:eastAsia="Palatino Linotype" w:hAnsi="Palatino Linotype" w:cs="Palatino Linotype"/>
          <w:b/>
          <w:u w:val="single"/>
        </w:rPr>
        <w:t>oficios</w:t>
      </w:r>
      <w:r w:rsidRPr="00862CD4">
        <w:rPr>
          <w:rFonts w:ascii="Palatino Linotype" w:eastAsia="Palatino Linotype" w:hAnsi="Palatino Linotype" w:cs="Palatino Linotype"/>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A840F2" w:rsidRPr="00862CD4" w:rsidRDefault="00A840F2" w:rsidP="001F15C1">
      <w:pPr>
        <w:spacing w:before="240" w:after="240"/>
        <w:ind w:left="567" w:right="539"/>
        <w:jc w:val="both"/>
        <w:rPr>
          <w:rFonts w:ascii="Palatino Linotype" w:eastAsia="Palatino Linotype" w:hAnsi="Palatino Linotype" w:cs="Palatino Linotype"/>
          <w:i/>
        </w:rPr>
      </w:pPr>
      <w:r w:rsidRPr="00862CD4">
        <w:rPr>
          <w:rFonts w:ascii="Palatino Linotype" w:eastAsia="Palatino Linotype" w:hAnsi="Palatino Linotype" w:cs="Palatino Linotype"/>
          <w:i/>
        </w:rPr>
        <w:t>“</w:t>
      </w:r>
      <w:r w:rsidRPr="00862CD4">
        <w:rPr>
          <w:rFonts w:ascii="Palatino Linotype" w:eastAsia="Palatino Linotype" w:hAnsi="Palatino Linotype" w:cs="Palatino Linotype"/>
          <w:b/>
          <w:i/>
        </w:rPr>
        <w:t xml:space="preserve">Artículo 3. </w:t>
      </w:r>
      <w:r w:rsidRPr="00862CD4">
        <w:rPr>
          <w:rFonts w:ascii="Palatino Linotype" w:eastAsia="Palatino Linotype" w:hAnsi="Palatino Linotype" w:cs="Palatino Linotype"/>
          <w:i/>
        </w:rPr>
        <w:t>Para los efectos de la presente Ley se entenderá por:</w:t>
      </w:r>
    </w:p>
    <w:p w:rsidR="00A840F2" w:rsidRPr="00862CD4" w:rsidRDefault="00A840F2" w:rsidP="001F15C1">
      <w:pPr>
        <w:spacing w:before="240" w:after="240"/>
        <w:ind w:left="567" w:right="539"/>
        <w:jc w:val="both"/>
        <w:rPr>
          <w:rFonts w:ascii="Palatino Linotype" w:eastAsia="Palatino Linotype" w:hAnsi="Palatino Linotype" w:cs="Palatino Linotype"/>
          <w:i/>
        </w:rPr>
      </w:pPr>
      <w:r w:rsidRPr="00862CD4">
        <w:rPr>
          <w:rFonts w:ascii="Palatino Linotype" w:eastAsia="Palatino Linotype" w:hAnsi="Palatino Linotype" w:cs="Palatino Linotype"/>
          <w:i/>
        </w:rPr>
        <w:t>…</w:t>
      </w:r>
    </w:p>
    <w:p w:rsidR="00A840F2" w:rsidRPr="00862CD4" w:rsidRDefault="00A840F2" w:rsidP="001F15C1">
      <w:pPr>
        <w:spacing w:before="240" w:after="240"/>
        <w:ind w:left="567" w:right="539"/>
        <w:jc w:val="both"/>
        <w:rPr>
          <w:rFonts w:ascii="Palatino Linotype" w:eastAsia="Palatino Linotype" w:hAnsi="Palatino Linotype" w:cs="Palatino Linotype"/>
          <w:i/>
        </w:rPr>
      </w:pPr>
      <w:r w:rsidRPr="00862CD4">
        <w:rPr>
          <w:rFonts w:ascii="Palatino Linotype" w:eastAsia="Palatino Linotype" w:hAnsi="Palatino Linotype" w:cs="Palatino Linotype"/>
          <w:b/>
          <w:i/>
        </w:rPr>
        <w:t>XI. Documento:</w:t>
      </w:r>
      <w:r w:rsidRPr="00862CD4">
        <w:rPr>
          <w:rFonts w:ascii="Palatino Linotype" w:eastAsia="Palatino Linotype" w:hAnsi="Palatino Linotype" w:cs="Palatino Linotype"/>
          <w:i/>
        </w:rPr>
        <w:t xml:space="preserve"> Los expedientes, reportes, estudios, </w:t>
      </w:r>
      <w:r w:rsidRPr="00862CD4">
        <w:rPr>
          <w:rFonts w:ascii="Palatino Linotype" w:eastAsia="Palatino Linotype" w:hAnsi="Palatino Linotype" w:cs="Palatino Linotype"/>
          <w:b/>
          <w:i/>
        </w:rPr>
        <w:t>actas,</w:t>
      </w:r>
      <w:r w:rsidRPr="00862CD4">
        <w:rPr>
          <w:rFonts w:ascii="Palatino Linotype" w:eastAsia="Palatino Linotype" w:hAnsi="Palatino Linotype" w:cs="Palatino Linotype"/>
          <w:i/>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862CD4">
        <w:rPr>
          <w:rFonts w:ascii="Palatino Linotype" w:eastAsia="Palatino Linotype" w:hAnsi="Palatino Linotype" w:cs="Palatino Linotype"/>
          <w:b/>
          <w:i/>
        </w:rPr>
        <w:t>…</w:t>
      </w:r>
      <w:r w:rsidRPr="00862CD4">
        <w:rPr>
          <w:rFonts w:ascii="Palatino Linotype" w:eastAsia="Palatino Linotype" w:hAnsi="Palatino Linotype" w:cs="Palatino Linotype"/>
          <w:i/>
        </w:rPr>
        <w:t>” (Sic)</w:t>
      </w:r>
    </w:p>
    <w:p w:rsidR="00A840F2" w:rsidRPr="00862CD4" w:rsidRDefault="00A840F2" w:rsidP="001F15C1">
      <w:pPr>
        <w:pStyle w:val="Prrafodelista"/>
        <w:numPr>
          <w:ilvl w:val="0"/>
          <w:numId w:val="4"/>
        </w:numPr>
        <w:spacing w:before="240" w:after="240"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Siendo aplicable, el Criterio de interpretación en el orden administrativo número 0002-11, emitido por Acuerdo del Pleno del Instituto de Transparencia y Acceso a la Información </w:t>
      </w:r>
      <w:r w:rsidRPr="00862CD4">
        <w:rPr>
          <w:rFonts w:ascii="Palatino Linotype" w:eastAsia="Palatino Linotype" w:hAnsi="Palatino Linotype" w:cs="Palatino Linotype"/>
        </w:rPr>
        <w:lastRenderedPageBreak/>
        <w:t>Pública del Estado de México y Municipios; publicado en el Periódico Oficial del Gobierno del Estado Libre y Soberano de México “Gaceta del Gobierno”, el diecinueve de octubre de dos mil once, cuyo rubro y texto refieren lo siguiente:</w:t>
      </w:r>
    </w:p>
    <w:p w:rsidR="00A840F2" w:rsidRPr="00862CD4" w:rsidRDefault="00A840F2" w:rsidP="001F15C1">
      <w:pPr>
        <w:spacing w:before="240" w:after="240"/>
        <w:ind w:left="567" w:right="539"/>
        <w:jc w:val="both"/>
        <w:rPr>
          <w:rFonts w:ascii="Palatino Linotype" w:eastAsia="Palatino Linotype" w:hAnsi="Palatino Linotype" w:cs="Palatino Linotype"/>
          <w:b/>
          <w:i/>
        </w:rPr>
      </w:pPr>
      <w:r w:rsidRPr="00862CD4">
        <w:rPr>
          <w:rFonts w:ascii="Palatino Linotype" w:eastAsia="Palatino Linotype" w:hAnsi="Palatino Linotype" w:cs="Palatino Linotype"/>
          <w:b/>
        </w:rPr>
        <w:t>“</w:t>
      </w:r>
      <w:r w:rsidRPr="00862CD4">
        <w:rPr>
          <w:rFonts w:ascii="Palatino Linotype" w:eastAsia="Palatino Linotype" w:hAnsi="Palatino Linotype" w:cs="Palatino Linotype"/>
          <w:b/>
          <w:i/>
        </w:rPr>
        <w:t>CRITERIO 0002-11</w:t>
      </w:r>
    </w:p>
    <w:p w:rsidR="00A840F2" w:rsidRPr="00862CD4" w:rsidRDefault="00A840F2" w:rsidP="001F15C1">
      <w:pPr>
        <w:spacing w:before="240" w:after="240"/>
        <w:ind w:left="567" w:right="539"/>
        <w:jc w:val="both"/>
        <w:rPr>
          <w:rFonts w:ascii="Palatino Linotype" w:eastAsia="Palatino Linotype" w:hAnsi="Palatino Linotype" w:cs="Palatino Linotype"/>
          <w:i/>
        </w:rPr>
      </w:pPr>
      <w:r w:rsidRPr="00862CD4">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862CD4">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A840F2" w:rsidRPr="00862CD4" w:rsidRDefault="00A840F2" w:rsidP="001F15C1">
      <w:pPr>
        <w:spacing w:before="240" w:after="240"/>
        <w:ind w:left="567" w:right="539"/>
        <w:jc w:val="both"/>
        <w:rPr>
          <w:rFonts w:ascii="Palatino Linotype" w:eastAsia="Palatino Linotype" w:hAnsi="Palatino Linotype" w:cs="Palatino Linotype"/>
          <w:i/>
        </w:rPr>
      </w:pPr>
      <w:r w:rsidRPr="00862CD4">
        <w:rPr>
          <w:rFonts w:ascii="Palatino Linotype" w:eastAsia="Palatino Linotype" w:hAnsi="Palatino Linotype" w:cs="Palatino Linotype"/>
          <w:i/>
        </w:rPr>
        <w:t>En consecuencia el acceso a la información se refiere a que se cumplan cualquiera de los siguientes tres supuestos:</w:t>
      </w:r>
    </w:p>
    <w:p w:rsidR="00A840F2" w:rsidRPr="00862CD4" w:rsidRDefault="00A840F2" w:rsidP="00A5634B">
      <w:pPr>
        <w:numPr>
          <w:ilvl w:val="0"/>
          <w:numId w:val="27"/>
        </w:numPr>
        <w:spacing w:before="240" w:after="240"/>
        <w:ind w:left="567" w:right="539"/>
        <w:jc w:val="both"/>
        <w:rPr>
          <w:rFonts w:ascii="Palatino Linotype" w:eastAsia="Palatino Linotype" w:hAnsi="Palatino Linotype" w:cs="Palatino Linotype"/>
          <w:b/>
          <w:i/>
        </w:rPr>
      </w:pPr>
      <w:r w:rsidRPr="00862CD4">
        <w:rPr>
          <w:rFonts w:ascii="Palatino Linotype" w:eastAsia="Palatino Linotype" w:hAnsi="Palatino Linotype" w:cs="Palatino Linotype"/>
          <w:b/>
          <w:i/>
        </w:rPr>
        <w:t>Que se trate de información registrada en cualquier soporte documental, que en ejercicio de las atribuciones conferidas, sea generada por los Sujetos Obligados;</w:t>
      </w:r>
    </w:p>
    <w:p w:rsidR="00A840F2" w:rsidRPr="00862CD4" w:rsidRDefault="00A840F2" w:rsidP="00A5634B">
      <w:pPr>
        <w:numPr>
          <w:ilvl w:val="0"/>
          <w:numId w:val="27"/>
        </w:numPr>
        <w:spacing w:before="240" w:after="240"/>
        <w:ind w:left="567" w:right="539"/>
        <w:jc w:val="both"/>
        <w:rPr>
          <w:rFonts w:ascii="Palatino Linotype" w:eastAsia="Palatino Linotype" w:hAnsi="Palatino Linotype" w:cs="Palatino Linotype"/>
          <w:i/>
        </w:rPr>
      </w:pPr>
      <w:r w:rsidRPr="00862CD4">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A840F2" w:rsidRPr="00862CD4" w:rsidRDefault="00A840F2" w:rsidP="001F15C1">
      <w:pPr>
        <w:spacing w:before="240" w:after="240"/>
        <w:ind w:left="567" w:right="539" w:hanging="284"/>
        <w:jc w:val="both"/>
        <w:rPr>
          <w:rFonts w:ascii="Palatino Linotype" w:eastAsia="Palatino Linotype" w:hAnsi="Palatino Linotype" w:cs="Palatino Linotype"/>
          <w:i/>
        </w:rPr>
      </w:pPr>
      <w:r w:rsidRPr="00862CD4">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 (Sic)</w:t>
      </w:r>
    </w:p>
    <w:p w:rsidR="00A840F2" w:rsidRPr="00862CD4" w:rsidRDefault="00A840F2" w:rsidP="001F15C1">
      <w:pPr>
        <w:pStyle w:val="Prrafodelista"/>
        <w:numPr>
          <w:ilvl w:val="0"/>
          <w:numId w:val="4"/>
        </w:numPr>
        <w:spacing w:line="360" w:lineRule="auto"/>
        <w:ind w:left="0" w:firstLine="0"/>
        <w:jc w:val="both"/>
        <w:rPr>
          <w:rFonts w:ascii="Palatino Linotype" w:hAnsi="Palatino Linotype"/>
          <w:color w:val="000000"/>
        </w:rPr>
      </w:pPr>
      <w:r w:rsidRPr="00862CD4">
        <w:rPr>
          <w:rFonts w:ascii="Palatino Linotype" w:eastAsia="Palatino Linotype" w:hAnsi="Palatino Linotype" w:cs="Palatino Linotype"/>
        </w:rPr>
        <w:t xml:space="preserve">De ahí que </w:t>
      </w:r>
      <w:r w:rsidRPr="00862CD4">
        <w:rPr>
          <w:rFonts w:ascii="Palatino Linotype" w:eastAsia="Palatino Linotype" w:hAnsi="Palatino Linotype" w:cs="Palatino Linotype"/>
          <w:b/>
        </w:rPr>
        <w:t>EL</w:t>
      </w:r>
      <w:r w:rsidRPr="00862CD4">
        <w:rPr>
          <w:rFonts w:ascii="Palatino Linotype" w:eastAsia="Palatino Linotype" w:hAnsi="Palatino Linotype" w:cs="Palatino Linotype"/>
        </w:rPr>
        <w:t xml:space="preserve"> </w:t>
      </w:r>
      <w:r w:rsidRPr="00862CD4">
        <w:rPr>
          <w:rFonts w:ascii="Palatino Linotype" w:eastAsia="Palatino Linotype" w:hAnsi="Palatino Linotype" w:cs="Palatino Linotype"/>
          <w:b/>
        </w:rPr>
        <w:t>SUJETO OBLIGADO</w:t>
      </w:r>
      <w:r w:rsidRPr="00862CD4">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sidRPr="00862CD4">
        <w:rPr>
          <w:rFonts w:ascii="Palatino Linotype" w:eastAsia="Palatino Linotype" w:hAnsi="Palatino Linotype" w:cs="Palatino Linotype"/>
          <w:vertAlign w:val="superscript"/>
        </w:rPr>
        <w:footnoteReference w:id="1"/>
      </w:r>
      <w:r w:rsidRPr="00862CD4">
        <w:rPr>
          <w:rFonts w:ascii="Palatino Linotype" w:eastAsia="Palatino Linotype" w:hAnsi="Palatino Linotype" w:cs="Palatino Linotype"/>
        </w:rPr>
        <w:t xml:space="preserve">, así como de interés público, es decir, aquella que resulta relevante </w:t>
      </w:r>
      <w:r w:rsidRPr="00862CD4">
        <w:rPr>
          <w:rFonts w:ascii="Palatino Linotype" w:eastAsia="Palatino Linotype" w:hAnsi="Palatino Linotype" w:cs="Palatino Linotype"/>
        </w:rPr>
        <w:lastRenderedPageBreak/>
        <w:t>o beneficiosa para la sociedad y no simplemente de interés individual, y cuya divulgación resulta útil para que el público comprenda las actividades que llevan a cabo los Sujetos Obligados</w:t>
      </w:r>
      <w:r w:rsidRPr="00862CD4">
        <w:rPr>
          <w:rFonts w:ascii="Palatino Linotype" w:eastAsia="Palatino Linotype" w:hAnsi="Palatino Linotype" w:cs="Palatino Linotype"/>
          <w:vertAlign w:val="superscript"/>
        </w:rPr>
        <w:footnoteReference w:id="2"/>
      </w:r>
      <w:r w:rsidRPr="00862CD4">
        <w:rPr>
          <w:rFonts w:ascii="Palatino Linotype" w:eastAsia="Palatino Linotype" w:hAnsi="Palatino Linotype" w:cs="Palatino Linotype"/>
        </w:rPr>
        <w:t>.</w:t>
      </w:r>
    </w:p>
    <w:p w:rsidR="00A840F2" w:rsidRPr="00862CD4" w:rsidRDefault="00A840F2" w:rsidP="001F15C1">
      <w:pPr>
        <w:pStyle w:val="Prrafodelista"/>
        <w:spacing w:line="360" w:lineRule="auto"/>
        <w:ind w:left="0"/>
        <w:jc w:val="both"/>
        <w:rPr>
          <w:rFonts w:ascii="Palatino Linotype" w:eastAsia="Palatino Linotype" w:hAnsi="Palatino Linotype" w:cs="Palatino Linotype"/>
        </w:rPr>
      </w:pPr>
    </w:p>
    <w:p w:rsidR="00A840F2" w:rsidRPr="00862CD4" w:rsidRDefault="00A840F2" w:rsidP="001F15C1">
      <w:pPr>
        <w:keepNext/>
        <w:keepLines/>
        <w:spacing w:line="360" w:lineRule="auto"/>
        <w:ind w:right="48"/>
        <w:outlineLvl w:val="0"/>
        <w:rPr>
          <w:rFonts w:ascii="Palatino Linotype" w:eastAsia="Palatino Linotype" w:hAnsi="Palatino Linotype" w:cs="Palatino Linotype"/>
          <w:b/>
        </w:rPr>
      </w:pPr>
      <w:r w:rsidRPr="00862CD4">
        <w:rPr>
          <w:rFonts w:ascii="Palatino Linotype" w:eastAsia="Palatino Linotype" w:hAnsi="Palatino Linotype" w:cs="Palatino Linotype"/>
          <w:b/>
        </w:rPr>
        <w:t xml:space="preserve">QUINTO. </w:t>
      </w:r>
      <w:r w:rsidRPr="00862CD4">
        <w:rPr>
          <w:rFonts w:ascii="Palatino Linotype" w:hAnsi="Palatino Linotype"/>
          <w:b/>
        </w:rPr>
        <w:t>Vista a la Dirección de Protección de Datos Personales.</w:t>
      </w:r>
    </w:p>
    <w:p w:rsidR="00A840F2" w:rsidRPr="00862CD4" w:rsidRDefault="00A840F2" w:rsidP="001F15C1">
      <w:pPr>
        <w:pStyle w:val="Prrafodelista"/>
        <w:numPr>
          <w:ilvl w:val="0"/>
          <w:numId w:val="4"/>
        </w:numPr>
        <w:spacing w:line="360" w:lineRule="auto"/>
        <w:ind w:left="0" w:right="-28"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Es </w:t>
      </w:r>
      <w:r w:rsidRPr="00862CD4">
        <w:rPr>
          <w:rFonts w:ascii="Palatino Linotype" w:hAnsi="Palatino Linotype"/>
        </w:rPr>
        <w:t xml:space="preserve">necesario resaltar que el recurso de revisión previsto en la Ley de la materia no es el medio para investigar y, en su caso, sancionar a servidores públicos por la falta de cuidado de la protección de datos personales; es así que, </w:t>
      </w:r>
      <w:r w:rsidRPr="00862CD4">
        <w:rPr>
          <w:rFonts w:ascii="Palatino Linotype" w:hAnsi="Palatino Linotype"/>
          <w:b/>
          <w:bCs/>
        </w:rPr>
        <w:t>con el pronunciamiento realizado en respuesta a solicitud de información</w:t>
      </w:r>
      <w:r w:rsidRPr="00862CD4">
        <w:rPr>
          <w:rFonts w:ascii="Palatino Linotype" w:hAnsi="Palatino Linotype"/>
        </w:rPr>
        <w:t xml:space="preserve">, se aprecia que se vulneraron datos personales de un particulares al poner a la vista placas fotográficas de las que se advierten personas de las que no se tienen conocimiento si fungen como servidores públicos; por lo que, es necesario dar vista al área competente para que en ejercicio de sus atribuciones realice las investigaciones pertinentes por las omisiones detectadas atribuibles al </w:t>
      </w:r>
      <w:r w:rsidRPr="00862CD4">
        <w:rPr>
          <w:rFonts w:ascii="Palatino Linotype" w:hAnsi="Palatino Linotype"/>
          <w:b/>
        </w:rPr>
        <w:t>SUJETO OBLIGADO.</w:t>
      </w:r>
    </w:p>
    <w:p w:rsidR="00A840F2" w:rsidRPr="00862CD4" w:rsidRDefault="00A840F2" w:rsidP="001F15C1">
      <w:pPr>
        <w:spacing w:line="360" w:lineRule="auto"/>
        <w:ind w:right="-28"/>
        <w:jc w:val="both"/>
        <w:rPr>
          <w:rFonts w:ascii="Palatino Linotype" w:eastAsia="Palatino Linotype" w:hAnsi="Palatino Linotype" w:cs="Palatino Linotype"/>
          <w:i/>
        </w:rPr>
      </w:pPr>
    </w:p>
    <w:p w:rsidR="00A840F2" w:rsidRPr="00862CD4" w:rsidRDefault="00A840F2" w:rsidP="001F15C1">
      <w:pPr>
        <w:numPr>
          <w:ilvl w:val="0"/>
          <w:numId w:val="4"/>
        </w:numPr>
        <w:spacing w:line="360" w:lineRule="auto"/>
        <w:ind w:left="0" w:right="-28" w:firstLine="0"/>
        <w:jc w:val="both"/>
        <w:rPr>
          <w:rFonts w:ascii="Palatino Linotype" w:eastAsia="Palatino Linotype" w:hAnsi="Palatino Linotype" w:cs="Palatino Linotype"/>
          <w:i/>
        </w:rPr>
      </w:pPr>
      <w:r w:rsidRPr="00862CD4">
        <w:rPr>
          <w:rFonts w:ascii="Palatino Linotype" w:hAnsi="Palatino Linotype"/>
          <w:color w:val="000000" w:themeColor="text1"/>
        </w:rPr>
        <w:t xml:space="preserve">Por </w:t>
      </w:r>
      <w:r w:rsidRPr="00862CD4">
        <w:rPr>
          <w:rFonts w:ascii="Palatino Linotype" w:hAnsi="Palatino Linotype"/>
        </w:rPr>
        <w:t>ello, es conveniente señalar las fracciones XIV, XXII, XXIII y XXV, del artículo 82, de la Ley de Protección de Datos Personales en Posesión de Sujetos Obligados del Estado de México y Municipios, que establece:</w:t>
      </w:r>
    </w:p>
    <w:p w:rsidR="00A840F2" w:rsidRPr="00862CD4" w:rsidRDefault="00A840F2" w:rsidP="001F15C1">
      <w:pPr>
        <w:pStyle w:val="Prrafodelista"/>
        <w:tabs>
          <w:tab w:val="left" w:pos="426"/>
        </w:tabs>
        <w:spacing w:before="240" w:after="240"/>
        <w:ind w:left="567" w:right="539"/>
        <w:jc w:val="both"/>
        <w:rPr>
          <w:rFonts w:ascii="Palatino Linotype" w:hAnsi="Palatino Linotype"/>
          <w:b/>
          <w:i/>
        </w:rPr>
      </w:pPr>
      <w:r w:rsidRPr="00862CD4">
        <w:rPr>
          <w:rFonts w:ascii="Palatino Linotype" w:hAnsi="Palatino Linotype"/>
          <w:b/>
          <w:i/>
        </w:rPr>
        <w:t xml:space="preserve">Atribuciones del Instituto </w:t>
      </w:r>
    </w:p>
    <w:p w:rsidR="00A840F2" w:rsidRPr="00862CD4" w:rsidRDefault="00A840F2" w:rsidP="001F15C1">
      <w:pPr>
        <w:pStyle w:val="Prrafodelista"/>
        <w:tabs>
          <w:tab w:val="left" w:pos="426"/>
        </w:tabs>
        <w:spacing w:before="240" w:after="240"/>
        <w:ind w:left="567" w:right="539"/>
        <w:jc w:val="both"/>
        <w:rPr>
          <w:rFonts w:ascii="Palatino Linotype" w:hAnsi="Palatino Linotype"/>
          <w:i/>
        </w:rPr>
      </w:pPr>
      <w:r w:rsidRPr="00862CD4">
        <w:rPr>
          <w:rFonts w:ascii="Palatino Linotype" w:hAnsi="Palatino Linotype"/>
          <w:b/>
          <w:i/>
        </w:rPr>
        <w:t>“Artículo 82.</w:t>
      </w:r>
      <w:r w:rsidRPr="00862CD4">
        <w:rPr>
          <w:rFonts w:ascii="Palatino Linotype" w:hAnsi="Palatino Linotype"/>
          <w:i/>
        </w:rPr>
        <w:t xml:space="preserve"> El Instituto, además de las atribuciones encomendadas por la Ley de Transparencia y normatividad aplicable, tendrá las atribuciones siguientes: </w:t>
      </w:r>
    </w:p>
    <w:p w:rsidR="00A840F2" w:rsidRPr="00862CD4" w:rsidRDefault="00A840F2" w:rsidP="001F15C1">
      <w:pPr>
        <w:pStyle w:val="Prrafodelista"/>
        <w:tabs>
          <w:tab w:val="left" w:pos="426"/>
        </w:tabs>
        <w:spacing w:before="240" w:after="240"/>
        <w:ind w:left="567" w:right="539"/>
        <w:jc w:val="both"/>
        <w:rPr>
          <w:rFonts w:ascii="Palatino Linotype" w:hAnsi="Palatino Linotype"/>
          <w:i/>
        </w:rPr>
      </w:pPr>
      <w:r w:rsidRPr="00862CD4">
        <w:rPr>
          <w:rFonts w:ascii="Palatino Linotype" w:hAnsi="Palatino Linotype"/>
          <w:i/>
        </w:rPr>
        <w:t xml:space="preserve">(…) </w:t>
      </w:r>
    </w:p>
    <w:p w:rsidR="00A840F2" w:rsidRPr="00862CD4" w:rsidRDefault="00A840F2" w:rsidP="001F15C1">
      <w:pPr>
        <w:pStyle w:val="Prrafodelista"/>
        <w:tabs>
          <w:tab w:val="left" w:pos="426"/>
        </w:tabs>
        <w:spacing w:before="240" w:after="240"/>
        <w:ind w:left="567" w:right="539"/>
        <w:jc w:val="both"/>
        <w:rPr>
          <w:rFonts w:ascii="Palatino Linotype" w:hAnsi="Palatino Linotype"/>
          <w:i/>
        </w:rPr>
      </w:pPr>
      <w:r w:rsidRPr="00862CD4">
        <w:rPr>
          <w:rFonts w:ascii="Palatino Linotype" w:hAnsi="Palatino Linotype"/>
          <w:b/>
          <w:i/>
        </w:rPr>
        <w:t>XIV. Formular observaciones y recomendaciones</w:t>
      </w:r>
      <w:r w:rsidRPr="00862CD4">
        <w:rPr>
          <w:rFonts w:ascii="Palatino Linotype" w:hAnsi="Palatino Linotype"/>
          <w:i/>
        </w:rPr>
        <w:t xml:space="preserve"> a los sujetos obligados que incumplan esta Ley. </w:t>
      </w:r>
    </w:p>
    <w:p w:rsidR="00A840F2" w:rsidRPr="00862CD4" w:rsidRDefault="00A840F2" w:rsidP="001F15C1">
      <w:pPr>
        <w:pStyle w:val="Prrafodelista"/>
        <w:tabs>
          <w:tab w:val="left" w:pos="426"/>
        </w:tabs>
        <w:spacing w:before="240" w:after="240"/>
        <w:ind w:left="567" w:right="539"/>
        <w:jc w:val="both"/>
        <w:rPr>
          <w:rFonts w:ascii="Palatino Linotype" w:hAnsi="Palatino Linotype"/>
          <w:i/>
        </w:rPr>
      </w:pPr>
      <w:r w:rsidRPr="00862CD4">
        <w:rPr>
          <w:rFonts w:ascii="Palatino Linotype" w:hAnsi="Palatino Linotype"/>
          <w:i/>
        </w:rPr>
        <w:t xml:space="preserve">(…) </w:t>
      </w:r>
    </w:p>
    <w:p w:rsidR="00A840F2" w:rsidRPr="00862CD4" w:rsidRDefault="00A840F2" w:rsidP="001F15C1">
      <w:pPr>
        <w:pStyle w:val="Prrafodelista"/>
        <w:tabs>
          <w:tab w:val="left" w:pos="426"/>
        </w:tabs>
        <w:spacing w:before="240" w:after="240"/>
        <w:ind w:left="567" w:right="539"/>
        <w:jc w:val="both"/>
        <w:rPr>
          <w:rFonts w:ascii="Palatino Linotype" w:hAnsi="Palatino Linotype"/>
          <w:i/>
        </w:rPr>
      </w:pPr>
      <w:r w:rsidRPr="00862CD4">
        <w:rPr>
          <w:rFonts w:ascii="Palatino Linotype" w:hAnsi="Palatino Linotype"/>
          <w:b/>
          <w:i/>
        </w:rPr>
        <w:lastRenderedPageBreak/>
        <w:t>XXII. Verificar el cumplimiento</w:t>
      </w:r>
      <w:r w:rsidRPr="00862CD4">
        <w:rPr>
          <w:rFonts w:ascii="Palatino Linotype" w:hAnsi="Palatino Linotype"/>
          <w:i/>
        </w:rPr>
        <w:t xml:space="preserve"> de las disposiciones previstas en esta Ley a través de los procedimientos de revisión que resulten compatibles con las disposiciones de esta Ley. </w:t>
      </w:r>
    </w:p>
    <w:p w:rsidR="00A840F2" w:rsidRPr="00862CD4" w:rsidRDefault="00A840F2" w:rsidP="001F15C1">
      <w:pPr>
        <w:pStyle w:val="Prrafodelista"/>
        <w:tabs>
          <w:tab w:val="left" w:pos="426"/>
        </w:tabs>
        <w:spacing w:before="240" w:after="240"/>
        <w:ind w:left="567" w:right="539"/>
        <w:jc w:val="both"/>
        <w:rPr>
          <w:rFonts w:ascii="Palatino Linotype" w:hAnsi="Palatino Linotype"/>
          <w:i/>
        </w:rPr>
      </w:pPr>
      <w:r w:rsidRPr="00862CD4">
        <w:rPr>
          <w:rFonts w:ascii="Palatino Linotype" w:hAnsi="Palatino Linotype"/>
          <w:b/>
          <w:i/>
        </w:rPr>
        <w:t>XXIII. Implementar los procedimientos</w:t>
      </w:r>
      <w:r w:rsidRPr="00862CD4">
        <w:rPr>
          <w:rFonts w:ascii="Palatino Linotype" w:hAnsi="Palatino Linotype"/>
          <w:i/>
        </w:rPr>
        <w:t xml:space="preserve"> que resulten necesarios para el cumplimiento de las disposiciones de esta Ley y para asegurar la protección de datos personales de los titulares. </w:t>
      </w:r>
    </w:p>
    <w:p w:rsidR="00A840F2" w:rsidRPr="00862CD4" w:rsidRDefault="00A840F2" w:rsidP="001F15C1">
      <w:pPr>
        <w:pStyle w:val="Prrafodelista"/>
        <w:tabs>
          <w:tab w:val="left" w:pos="426"/>
        </w:tabs>
        <w:spacing w:before="240" w:after="240"/>
        <w:ind w:left="567" w:right="539"/>
        <w:jc w:val="both"/>
        <w:rPr>
          <w:rFonts w:ascii="Palatino Linotype" w:hAnsi="Palatino Linotype"/>
          <w:i/>
        </w:rPr>
      </w:pPr>
      <w:r w:rsidRPr="00862CD4">
        <w:rPr>
          <w:rFonts w:ascii="Palatino Linotype" w:hAnsi="Palatino Linotype"/>
          <w:i/>
        </w:rPr>
        <w:t xml:space="preserve">(…) </w:t>
      </w:r>
    </w:p>
    <w:p w:rsidR="00A840F2" w:rsidRPr="00862CD4" w:rsidRDefault="00A840F2" w:rsidP="001F15C1">
      <w:pPr>
        <w:pStyle w:val="Prrafodelista"/>
        <w:tabs>
          <w:tab w:val="left" w:pos="426"/>
        </w:tabs>
        <w:spacing w:before="240" w:after="240"/>
        <w:ind w:left="567" w:right="539"/>
        <w:jc w:val="both"/>
        <w:rPr>
          <w:rFonts w:ascii="Palatino Linotype" w:hAnsi="Palatino Linotype"/>
          <w:i/>
        </w:rPr>
      </w:pPr>
      <w:r w:rsidRPr="00862CD4">
        <w:rPr>
          <w:rFonts w:ascii="Palatino Linotype" w:hAnsi="Palatino Linotype"/>
          <w:b/>
          <w:i/>
        </w:rPr>
        <w:t>XXV. Investigar las posibles violaciones</w:t>
      </w:r>
      <w:r w:rsidRPr="00862CD4">
        <w:rPr>
          <w:rFonts w:ascii="Palatino Linotype" w:hAnsi="Palatino Linotype"/>
          <w:i/>
        </w:rPr>
        <w:t xml:space="preserve"> a la seguridad de los datos personales a fin de determinar la práctica de verificaciones. </w:t>
      </w:r>
    </w:p>
    <w:p w:rsidR="00A840F2" w:rsidRPr="00862CD4" w:rsidRDefault="00A840F2" w:rsidP="001F15C1">
      <w:pPr>
        <w:pStyle w:val="Prrafodelista"/>
        <w:tabs>
          <w:tab w:val="left" w:pos="426"/>
        </w:tabs>
        <w:spacing w:before="240" w:after="240"/>
        <w:ind w:left="567" w:right="539"/>
        <w:jc w:val="both"/>
        <w:rPr>
          <w:rFonts w:ascii="Palatino Linotype" w:hAnsi="Palatino Linotype"/>
          <w:i/>
        </w:rPr>
      </w:pPr>
      <w:r w:rsidRPr="00862CD4">
        <w:rPr>
          <w:rFonts w:ascii="Palatino Linotype" w:hAnsi="Palatino Linotype"/>
          <w:i/>
        </w:rPr>
        <w:t xml:space="preserve">(…)” </w:t>
      </w:r>
    </w:p>
    <w:p w:rsidR="00A840F2" w:rsidRPr="00862CD4" w:rsidRDefault="00A840F2" w:rsidP="001F15C1">
      <w:pPr>
        <w:spacing w:line="360" w:lineRule="auto"/>
        <w:ind w:right="-28"/>
        <w:jc w:val="both"/>
        <w:rPr>
          <w:rFonts w:ascii="Palatino Linotype" w:eastAsia="Palatino Linotype" w:hAnsi="Palatino Linotype" w:cs="Palatino Linotype"/>
          <w:i/>
        </w:rPr>
      </w:pPr>
    </w:p>
    <w:p w:rsidR="00A840F2" w:rsidRPr="00862CD4" w:rsidRDefault="00A840F2" w:rsidP="001F15C1">
      <w:pPr>
        <w:pStyle w:val="Prrafodelista"/>
        <w:numPr>
          <w:ilvl w:val="0"/>
          <w:numId w:val="4"/>
        </w:numPr>
        <w:spacing w:line="360" w:lineRule="auto"/>
        <w:ind w:left="0" w:right="-28" w:firstLine="0"/>
        <w:jc w:val="both"/>
        <w:rPr>
          <w:rFonts w:ascii="Palatino Linotype" w:eastAsia="Palatino Linotype" w:hAnsi="Palatino Linotype" w:cs="Palatino Linotype"/>
          <w:i/>
        </w:rPr>
      </w:pPr>
      <w:r w:rsidRPr="00862CD4">
        <w:rPr>
          <w:rFonts w:ascii="Palatino Linotype" w:eastAsia="MS Mincho" w:hAnsi="Palatino Linotype" w:cs="Arial"/>
          <w:lang w:eastAsia="es-ES"/>
        </w:rPr>
        <w:t>Por l</w:t>
      </w:r>
      <w:r w:rsidRPr="00862CD4">
        <w:rPr>
          <w:rFonts w:ascii="Palatino Linotype" w:hAnsi="Palatino Linotype"/>
        </w:rPr>
        <w:t xml:space="preserve">o tanto, es menester dar vista a la Dirección de Protección de Datos Personales de este Instituto para que en ejercicio de sus atribuciones atienda las directivas marcadas en la propia Ley de la materia, con fundamento en el artículo 82 de la Ley de la materia, el cual señala la atribución de este Órgano Garante para Investigar las posibles violaciones a la seguridad de los datos personales a fin de determinar la práctica de verificaciones. </w:t>
      </w:r>
    </w:p>
    <w:p w:rsidR="00A840F2" w:rsidRPr="00862CD4" w:rsidRDefault="00A840F2" w:rsidP="001F15C1">
      <w:pPr>
        <w:pStyle w:val="Prrafodelista"/>
        <w:spacing w:line="360" w:lineRule="auto"/>
        <w:ind w:left="0" w:right="-28"/>
        <w:jc w:val="both"/>
        <w:rPr>
          <w:rFonts w:ascii="Palatino Linotype" w:eastAsia="Palatino Linotype" w:hAnsi="Palatino Linotype" w:cs="Palatino Linotype"/>
          <w:i/>
        </w:rPr>
      </w:pPr>
    </w:p>
    <w:p w:rsidR="00A840F2" w:rsidRPr="00862CD4" w:rsidRDefault="00A840F2" w:rsidP="001F15C1">
      <w:pPr>
        <w:numPr>
          <w:ilvl w:val="0"/>
          <w:numId w:val="4"/>
        </w:numPr>
        <w:spacing w:line="360" w:lineRule="auto"/>
        <w:ind w:left="0" w:right="-28" w:firstLine="0"/>
        <w:jc w:val="both"/>
        <w:rPr>
          <w:rFonts w:ascii="Palatino Linotype" w:eastAsia="Palatino Linotype" w:hAnsi="Palatino Linotype" w:cs="Palatino Linotype"/>
          <w:i/>
        </w:rPr>
      </w:pPr>
      <w:r w:rsidRPr="00862CD4">
        <w:rPr>
          <w:rFonts w:ascii="Palatino Linotype" w:hAnsi="Palatino Linotype"/>
        </w:rPr>
        <w:t xml:space="preserve">Por último y no menos importante, se debe enfatizar que tal y como se mencionó en este considerando, el </w:t>
      </w:r>
      <w:r w:rsidRPr="00862CD4">
        <w:rPr>
          <w:rFonts w:ascii="Palatino Linotype" w:hAnsi="Palatino Linotype"/>
          <w:b/>
        </w:rPr>
        <w:t>SUJETO OBLIGADO</w:t>
      </w:r>
      <w:r w:rsidRPr="00862CD4">
        <w:rPr>
          <w:rFonts w:ascii="Palatino Linotype" w:hAnsi="Palatino Linotype"/>
        </w:rPr>
        <w:t xml:space="preserve"> realizó un pronunciamiento que debió ser clasificado como confidencial. Por dicha información, es menester hacer del conocimiento de la persona que solicitó la información, que ahora se encuentra sujeto a la </w:t>
      </w:r>
      <w:r w:rsidRPr="00862CD4">
        <w:rPr>
          <w:rFonts w:ascii="Palatino Linotype" w:hAnsi="Palatino Linotype"/>
          <w:b/>
        </w:rPr>
        <w:t>LEY FEDERAL DE PROTECCIÓN DE DATOS PERSONALES EN POSESIÓN DE LOS PARTICULARES</w:t>
      </w:r>
      <w:r w:rsidRPr="00862CD4">
        <w:rPr>
          <w:rFonts w:ascii="Palatino Linotype" w:hAnsi="Palatino Linotype"/>
        </w:rPr>
        <w:t xml:space="preserve"> que señala puntualmente en su artículo lo siguiente: </w:t>
      </w:r>
    </w:p>
    <w:p w:rsidR="00A840F2" w:rsidRPr="00862CD4" w:rsidRDefault="00A840F2" w:rsidP="001F15C1">
      <w:pPr>
        <w:ind w:left="567" w:right="539"/>
        <w:jc w:val="both"/>
        <w:rPr>
          <w:rFonts w:ascii="Palatino Linotype" w:eastAsia="Palatino Linotype" w:hAnsi="Palatino Linotype" w:cs="Palatino Linotype"/>
          <w:i/>
        </w:rPr>
      </w:pPr>
      <w:r w:rsidRPr="00862CD4">
        <w:rPr>
          <w:rFonts w:ascii="Palatino Linotype" w:hAnsi="Palatino Linotype"/>
          <w:b/>
          <w:i/>
        </w:rPr>
        <w:t>“Artículo 1.-</w:t>
      </w:r>
      <w:r w:rsidRPr="00862CD4">
        <w:rPr>
          <w:rFonts w:ascii="Palatino Linotype" w:hAnsi="Palatino Linotype"/>
          <w:i/>
        </w:rPr>
        <w:t xml:space="preserve"> La presente Ley es de orden público y de observancia general en toda la República y tiene por objeto la protección de los datos personales en posesión de los particulares, con la finalidad de regular su tratamiento legítimo, controlado e informado, a efecto de garantizar la privacidad y el derecho a la autodeterminación informativa de las personas.”</w:t>
      </w:r>
    </w:p>
    <w:p w:rsidR="00A840F2" w:rsidRPr="00862CD4" w:rsidRDefault="00A840F2" w:rsidP="001F15C1">
      <w:pPr>
        <w:spacing w:line="360" w:lineRule="auto"/>
        <w:jc w:val="both"/>
        <w:rPr>
          <w:rFonts w:ascii="Palatino Linotype" w:hAnsi="Palatino Linotype" w:cs="Tahoma"/>
          <w:bCs/>
          <w:iCs/>
          <w:color w:val="FF0000"/>
          <w:lang w:val="es-ES"/>
        </w:rPr>
      </w:pPr>
    </w:p>
    <w:p w:rsidR="00E67EB4" w:rsidRPr="00862CD4" w:rsidRDefault="00323F15" w:rsidP="001F15C1">
      <w:pPr>
        <w:pStyle w:val="Prrafodelista"/>
        <w:numPr>
          <w:ilvl w:val="0"/>
          <w:numId w:val="4"/>
        </w:numPr>
        <w:pBdr>
          <w:top w:val="nil"/>
          <w:left w:val="nil"/>
          <w:bottom w:val="nil"/>
          <w:right w:val="nil"/>
          <w:between w:val="nil"/>
        </w:pBdr>
        <w:tabs>
          <w:tab w:val="left" w:pos="851"/>
        </w:tabs>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rPr>
        <w:lastRenderedPageBreak/>
        <w:t xml:space="preserve">Por lo anteriormente señalado, en aras de garantizar el derecho de acceso a la información, este Órgano Garante determina </w:t>
      </w:r>
      <w:r w:rsidRPr="00862CD4">
        <w:rPr>
          <w:rFonts w:ascii="Palatino Linotype" w:eastAsia="Palatino Linotype" w:hAnsi="Palatino Linotype" w:cs="Palatino Linotype"/>
          <w:color w:val="000000"/>
        </w:rPr>
        <w:t xml:space="preserve">fundadas las razones o motivos de inconformidad hechos valer por el </w:t>
      </w:r>
      <w:r w:rsidRPr="00862CD4">
        <w:rPr>
          <w:rFonts w:ascii="Palatino Linotype" w:eastAsia="Palatino Linotype" w:hAnsi="Palatino Linotype" w:cs="Palatino Linotype"/>
          <w:b/>
          <w:color w:val="000000"/>
        </w:rPr>
        <w:t>RECURRENTE</w:t>
      </w:r>
      <w:r w:rsidRPr="00862CD4">
        <w:rPr>
          <w:rFonts w:ascii="Palatino Linotype" w:eastAsia="Palatino Linotype" w:hAnsi="Palatino Linotype" w:cs="Palatino Linotype"/>
          <w:color w:val="000000"/>
        </w:rPr>
        <w:t xml:space="preserve"> dentro del recurso de revisión </w:t>
      </w:r>
      <w:r w:rsidR="00B94A16" w:rsidRPr="00862CD4">
        <w:rPr>
          <w:rFonts w:ascii="Palatino Linotype" w:eastAsia="Palatino Linotype" w:hAnsi="Palatino Linotype" w:cs="Palatino Linotype"/>
          <w:b/>
          <w:color w:val="000000"/>
        </w:rPr>
        <w:t>04363</w:t>
      </w:r>
      <w:r w:rsidRPr="00862CD4">
        <w:rPr>
          <w:rFonts w:ascii="Palatino Linotype" w:eastAsia="Palatino Linotype" w:hAnsi="Palatino Linotype" w:cs="Palatino Linotype"/>
          <w:b/>
          <w:color w:val="000000"/>
        </w:rPr>
        <w:t>/INFOEM/IP/RR/202</w:t>
      </w:r>
      <w:r w:rsidR="00B94A16" w:rsidRPr="00862CD4">
        <w:rPr>
          <w:rFonts w:ascii="Palatino Linotype" w:eastAsia="Palatino Linotype" w:hAnsi="Palatino Linotype" w:cs="Palatino Linotype"/>
          <w:b/>
          <w:color w:val="000000"/>
        </w:rPr>
        <w:t>6</w:t>
      </w:r>
      <w:r w:rsidRPr="00862CD4">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00557126" w:rsidRPr="00862CD4">
        <w:rPr>
          <w:rFonts w:ascii="Palatino Linotype" w:eastAsia="Palatino Linotype" w:hAnsi="Palatino Linotype" w:cs="Palatino Linotype"/>
          <w:b/>
          <w:color w:val="000000"/>
        </w:rPr>
        <w:t>REVOCA</w:t>
      </w:r>
      <w:r w:rsidRPr="00862CD4">
        <w:rPr>
          <w:rFonts w:ascii="Palatino Linotype" w:eastAsia="Palatino Linotype" w:hAnsi="Palatino Linotype" w:cs="Palatino Linotype"/>
          <w:color w:val="000000"/>
        </w:rPr>
        <w:t xml:space="preserve"> la respuesta a la solicitud de información número </w:t>
      </w:r>
      <w:r w:rsidR="00B94A16" w:rsidRPr="00862CD4">
        <w:rPr>
          <w:rFonts w:ascii="Palatino Linotype" w:eastAsia="Palatino Linotype" w:hAnsi="Palatino Linotype" w:cs="Palatino Linotype"/>
          <w:color w:val="000000"/>
        </w:rPr>
        <w:t>00019</w:t>
      </w:r>
      <w:r w:rsidRPr="00862CD4">
        <w:rPr>
          <w:rFonts w:ascii="Palatino Linotype" w:eastAsia="Palatino Linotype" w:hAnsi="Palatino Linotype" w:cs="Palatino Linotype"/>
          <w:b/>
          <w:color w:val="000000"/>
        </w:rPr>
        <w:t>/</w:t>
      </w:r>
      <w:r w:rsidR="00B94A16" w:rsidRPr="00862CD4">
        <w:rPr>
          <w:rFonts w:ascii="Palatino Linotype" w:eastAsia="Palatino Linotype" w:hAnsi="Palatino Linotype" w:cs="Palatino Linotype"/>
          <w:b/>
          <w:color w:val="000000"/>
        </w:rPr>
        <w:t>ATIZAPAN</w:t>
      </w:r>
      <w:r w:rsidRPr="00862CD4">
        <w:rPr>
          <w:rFonts w:ascii="Palatino Linotype" w:eastAsia="Palatino Linotype" w:hAnsi="Palatino Linotype" w:cs="Palatino Linotype"/>
          <w:b/>
          <w:color w:val="000000"/>
        </w:rPr>
        <w:t>/IP/202</w:t>
      </w:r>
      <w:r w:rsidR="00B94A16" w:rsidRPr="00862CD4">
        <w:rPr>
          <w:rFonts w:ascii="Palatino Linotype" w:eastAsia="Palatino Linotype" w:hAnsi="Palatino Linotype" w:cs="Palatino Linotype"/>
          <w:b/>
          <w:color w:val="000000"/>
        </w:rPr>
        <w:t>6</w:t>
      </w:r>
      <w:r w:rsidRPr="00862CD4">
        <w:rPr>
          <w:rFonts w:ascii="Palatino Linotype" w:eastAsia="Palatino Linotype" w:hAnsi="Palatino Linotype" w:cs="Palatino Linotype"/>
          <w:color w:val="000000"/>
        </w:rPr>
        <w:t>.</w:t>
      </w:r>
    </w:p>
    <w:p w:rsidR="00E5495D" w:rsidRPr="00862CD4" w:rsidRDefault="00E5495D" w:rsidP="001F15C1">
      <w:pPr>
        <w:pStyle w:val="Prrafodelista"/>
        <w:rPr>
          <w:rFonts w:ascii="Palatino Linotype" w:eastAsia="Palatino Linotype" w:hAnsi="Palatino Linotype" w:cs="Palatino Linotype"/>
          <w:color w:val="000000"/>
        </w:rPr>
      </w:pPr>
    </w:p>
    <w:p w:rsidR="00E5495D" w:rsidRPr="00862CD4" w:rsidRDefault="00A840F2" w:rsidP="001F15C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r w:rsidRPr="00862CD4">
        <w:rPr>
          <w:rFonts w:ascii="Palatino Linotype" w:eastAsia="Palatino Linotype" w:hAnsi="Palatino Linotype" w:cs="Palatino Linotype"/>
          <w:b/>
          <w:color w:val="000000"/>
        </w:rPr>
        <w:t>SEXTO</w:t>
      </w:r>
      <w:r w:rsidR="00E5495D" w:rsidRPr="00862CD4">
        <w:rPr>
          <w:rFonts w:ascii="Palatino Linotype" w:eastAsia="Palatino Linotype" w:hAnsi="Palatino Linotype" w:cs="Palatino Linotype"/>
          <w:b/>
          <w:color w:val="000000"/>
        </w:rPr>
        <w:t>. De la versión pública.</w:t>
      </w:r>
    </w:p>
    <w:p w:rsidR="00E5495D" w:rsidRPr="00862CD4" w:rsidRDefault="00E5495D" w:rsidP="001F15C1">
      <w:pPr>
        <w:pStyle w:val="Prrafodelista"/>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Debe destacarse que, debido a la naturaleza de la información solicitada</w:t>
      </w:r>
      <w:r w:rsidRPr="00862CD4">
        <w:rPr>
          <w:rFonts w:ascii="Palatino Linotype" w:eastAsia="Palatino Linotype" w:hAnsi="Palatino Linotype" w:cs="Palatino Linotype"/>
          <w:b/>
          <w:color w:val="000000"/>
        </w:rPr>
        <w:t xml:space="preserve"> </w:t>
      </w:r>
      <w:r w:rsidRPr="00862CD4">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E5495D" w:rsidRPr="00862CD4" w:rsidRDefault="00E5495D" w:rsidP="001F15C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E5495D" w:rsidRPr="00862CD4" w:rsidRDefault="00E5495D" w:rsidP="001F15C1">
      <w:pPr>
        <w:numPr>
          <w:ilvl w:val="0"/>
          <w:numId w:val="4"/>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E5495D" w:rsidRPr="00862CD4" w:rsidRDefault="00E5495D" w:rsidP="001F15C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W w:w="991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830"/>
        <w:gridCol w:w="7088"/>
      </w:tblGrid>
      <w:tr w:rsidR="00E5495D" w:rsidRPr="00862CD4" w:rsidTr="00862CD4">
        <w:tc>
          <w:tcPr>
            <w:tcW w:w="2830" w:type="dxa"/>
          </w:tcPr>
          <w:p w:rsidR="00E5495D" w:rsidRPr="00862CD4" w:rsidRDefault="00E5495D" w:rsidP="001F15C1">
            <w:pPr>
              <w:spacing w:line="360" w:lineRule="auto"/>
              <w:rPr>
                <w:rFonts w:ascii="Palatino Linotype" w:eastAsia="Palatino Linotype" w:hAnsi="Palatino Linotype" w:cs="Palatino Linotype"/>
              </w:rPr>
            </w:pPr>
            <w:r w:rsidRPr="00862CD4">
              <w:rPr>
                <w:rFonts w:ascii="Palatino Linotype" w:eastAsia="Palatino Linotype" w:hAnsi="Palatino Linotype" w:cs="Palatino Linotype"/>
              </w:rPr>
              <w:t>a) Requisitos previos.</w:t>
            </w:r>
          </w:p>
        </w:tc>
        <w:tc>
          <w:tcPr>
            <w:tcW w:w="7088" w:type="dxa"/>
          </w:tcPr>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lastRenderedPageBreak/>
              <w:t>Al hacerlo tienen que precisar de qué información se trata, señalando el supuesto de clasificación (confidencialidad o reserva).</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Además, se debe señalar el procedimiento, de los tres que establecen los artículos 132 y 106 de la Ley Estatal y General, respectivamente.</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862CD4">
              <w:rPr>
                <w:rFonts w:ascii="Palatino Linotype" w:eastAsia="Palatino Linotype" w:hAnsi="Palatino Linotype" w:cs="Palatino Linotype"/>
                <w:u w:val="single"/>
              </w:rPr>
              <w:t xml:space="preserve">no se puede hacer un acuerdo para clasificar de manera general todos los documentos de un expediente o área,  </w:t>
            </w:r>
            <w:r w:rsidRPr="00862CD4">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E5495D" w:rsidRPr="00862CD4" w:rsidTr="00862CD4">
        <w:tc>
          <w:tcPr>
            <w:tcW w:w="2830" w:type="dxa"/>
          </w:tcPr>
          <w:p w:rsidR="00E5495D" w:rsidRPr="00862CD4" w:rsidRDefault="00E5495D" w:rsidP="001F15C1">
            <w:pPr>
              <w:spacing w:line="360" w:lineRule="auto"/>
              <w:rPr>
                <w:rFonts w:ascii="Palatino Linotype" w:eastAsia="Palatino Linotype" w:hAnsi="Palatino Linotype" w:cs="Palatino Linotype"/>
              </w:rPr>
            </w:pPr>
            <w:r w:rsidRPr="00862CD4">
              <w:rPr>
                <w:rFonts w:ascii="Palatino Linotype" w:eastAsia="Palatino Linotype" w:hAnsi="Palatino Linotype" w:cs="Palatino Linotype"/>
              </w:rPr>
              <w:lastRenderedPageBreak/>
              <w:t>b) Supuestos de clasificación.</w:t>
            </w:r>
          </w:p>
        </w:tc>
        <w:tc>
          <w:tcPr>
            <w:tcW w:w="7088" w:type="dxa"/>
          </w:tcPr>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w:t>
            </w:r>
            <w:r w:rsidRPr="00862CD4">
              <w:rPr>
                <w:rFonts w:ascii="Palatino Linotype" w:eastAsia="Palatino Linotype" w:hAnsi="Palatino Linotype" w:cs="Palatino Linotype"/>
              </w:rPr>
              <w:lastRenderedPageBreak/>
              <w:t>ampliar las excepciones o supuestos de clasificación aduciendo analogía o mayoría de razón.</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El </w:t>
            </w:r>
            <w:r w:rsidRPr="00862CD4">
              <w:rPr>
                <w:rFonts w:ascii="Palatino Linotype" w:eastAsia="Palatino Linotype" w:hAnsi="Palatino Linotype" w:cs="Palatino Linotype"/>
                <w:b/>
              </w:rPr>
              <w:t>SUJETO OBLIGADO</w:t>
            </w:r>
            <w:r w:rsidRPr="00862CD4">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5495D" w:rsidRPr="00862CD4" w:rsidTr="00862CD4">
        <w:tc>
          <w:tcPr>
            <w:tcW w:w="2830" w:type="dxa"/>
          </w:tcPr>
          <w:p w:rsidR="00E5495D" w:rsidRPr="00862CD4" w:rsidRDefault="00E5495D" w:rsidP="001F15C1">
            <w:pPr>
              <w:spacing w:line="360" w:lineRule="auto"/>
              <w:rPr>
                <w:rFonts w:ascii="Palatino Linotype" w:eastAsia="Palatino Linotype" w:hAnsi="Palatino Linotype" w:cs="Palatino Linotype"/>
              </w:rPr>
            </w:pPr>
            <w:r w:rsidRPr="00862CD4">
              <w:rPr>
                <w:rFonts w:ascii="Palatino Linotype" w:eastAsia="Palatino Linotype" w:hAnsi="Palatino Linotype" w:cs="Palatino Linotype"/>
              </w:rPr>
              <w:lastRenderedPageBreak/>
              <w:t>c) Formalidades para emitir el acuerdo de clasificación.</w:t>
            </w:r>
          </w:p>
        </w:tc>
        <w:tc>
          <w:tcPr>
            <w:tcW w:w="7088" w:type="dxa"/>
          </w:tcPr>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Es necesario que </w:t>
            </w:r>
            <w:r w:rsidRPr="00862CD4">
              <w:rPr>
                <w:rFonts w:ascii="Palatino Linotype" w:eastAsia="Palatino Linotype" w:hAnsi="Palatino Linotype" w:cs="Palatino Linotype"/>
                <w:b/>
                <w:u w:val="single"/>
              </w:rPr>
              <w:t>el acto reúna con los requisitos elementales</w:t>
            </w:r>
            <w:r w:rsidRPr="00862CD4">
              <w:rPr>
                <w:rFonts w:ascii="Palatino Linotype" w:eastAsia="Palatino Linotype" w:hAnsi="Palatino Linotype" w:cs="Palatino Linotype"/>
              </w:rPr>
              <w:t>, entre ellos, que la autoridad que va a emitir el acto de autoridad sea la legalmente facultada para ello.</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5495D" w:rsidRPr="00862CD4" w:rsidTr="00862CD4">
        <w:tc>
          <w:tcPr>
            <w:tcW w:w="2830" w:type="dxa"/>
          </w:tcPr>
          <w:p w:rsidR="00E5495D" w:rsidRPr="00862CD4" w:rsidRDefault="00E5495D" w:rsidP="001F15C1">
            <w:pPr>
              <w:spacing w:line="360" w:lineRule="auto"/>
              <w:rPr>
                <w:rFonts w:ascii="Palatino Linotype" w:eastAsia="Palatino Linotype" w:hAnsi="Palatino Linotype" w:cs="Palatino Linotype"/>
              </w:rPr>
            </w:pP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d) Requisitos de fondo del acuerdo de clasificación. </w:t>
            </w:r>
          </w:p>
        </w:tc>
        <w:tc>
          <w:tcPr>
            <w:tcW w:w="7088" w:type="dxa"/>
          </w:tcPr>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862CD4">
              <w:rPr>
                <w:rFonts w:ascii="Palatino Linotype" w:eastAsia="Palatino Linotype" w:hAnsi="Palatino Linotype" w:cs="Palatino Linotype"/>
                <w:b/>
              </w:rPr>
              <w:t>Sujetos Obligados</w:t>
            </w:r>
            <w:r w:rsidRPr="00862CD4">
              <w:rPr>
                <w:rFonts w:ascii="Palatino Linotype" w:eastAsia="Palatino Linotype" w:hAnsi="Palatino Linotype" w:cs="Palatino Linotype"/>
              </w:rPr>
              <w:t xml:space="preserve">, por lo que deberán fundar y motivar debidamente la clasificación. </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De lo anterior, se desprende que para una correcta </w:t>
            </w:r>
            <w:r w:rsidRPr="00862CD4">
              <w:rPr>
                <w:rFonts w:ascii="Palatino Linotype" w:eastAsia="Palatino Linotype" w:hAnsi="Palatino Linotype" w:cs="Palatino Linotype"/>
                <w:b/>
              </w:rPr>
              <w:t>clasificación total o parcial</w:t>
            </w:r>
            <w:r w:rsidRPr="00862CD4">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En ese mismo sentido, el numeral trigésimo tercero fracción V de los Lineamientos Generales, precisa que para motivar la </w:t>
            </w:r>
            <w:r w:rsidRPr="00862CD4">
              <w:rPr>
                <w:rFonts w:ascii="Palatino Linotype" w:eastAsia="Palatino Linotype" w:hAnsi="Palatino Linotype" w:cs="Palatino Linotype"/>
              </w:rPr>
              <w:lastRenderedPageBreak/>
              <w:t>clasificación se deben acreditar las circunstancias de tiempo, modo y lugar.</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Ahora bien, </w:t>
            </w:r>
            <w:r w:rsidRPr="00862CD4">
              <w:rPr>
                <w:rFonts w:ascii="Palatino Linotype" w:eastAsia="Palatino Linotype" w:hAnsi="Palatino Linotype" w:cs="Palatino Linotype"/>
                <w:b/>
                <w:u w:val="single"/>
              </w:rPr>
              <w:t>para cada caso además de fundar y motivar</w:t>
            </w:r>
            <w:r w:rsidRPr="00862CD4">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5495D" w:rsidRPr="00862CD4" w:rsidTr="00862CD4">
        <w:tc>
          <w:tcPr>
            <w:tcW w:w="2830" w:type="dxa"/>
          </w:tcPr>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lastRenderedPageBreak/>
              <w:t xml:space="preserve">e) Condiciones especiales de la clasificación de la información como confidencial. </w:t>
            </w:r>
          </w:p>
          <w:p w:rsidR="00E5495D" w:rsidRPr="00862CD4" w:rsidRDefault="00E5495D" w:rsidP="001F15C1">
            <w:pPr>
              <w:spacing w:line="360" w:lineRule="auto"/>
              <w:rPr>
                <w:rFonts w:ascii="Palatino Linotype" w:eastAsia="Palatino Linotype" w:hAnsi="Palatino Linotype" w:cs="Palatino Linotype"/>
              </w:rPr>
            </w:pPr>
          </w:p>
        </w:tc>
        <w:tc>
          <w:tcPr>
            <w:tcW w:w="7088" w:type="dxa"/>
          </w:tcPr>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E5495D" w:rsidRPr="00862CD4" w:rsidRDefault="00E5495D"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5495D" w:rsidRPr="00862CD4" w:rsidRDefault="00E5495D" w:rsidP="001F15C1">
            <w:pPr>
              <w:spacing w:line="360" w:lineRule="auto"/>
              <w:rPr>
                <w:rFonts w:ascii="Palatino Linotype" w:eastAsia="Palatino Linotype" w:hAnsi="Palatino Linotype" w:cs="Palatino Linotype"/>
              </w:rPr>
            </w:pPr>
            <w:r w:rsidRPr="00862CD4">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E5495D" w:rsidRPr="00862CD4" w:rsidRDefault="00E5495D" w:rsidP="001F15C1">
      <w:pPr>
        <w:pStyle w:val="Prrafodelista"/>
        <w:spacing w:line="360" w:lineRule="auto"/>
        <w:ind w:left="0" w:right="49"/>
        <w:jc w:val="both"/>
        <w:rPr>
          <w:rFonts w:ascii="Palatino Linotype" w:eastAsia="Calibri" w:hAnsi="Palatino Linotype"/>
        </w:rPr>
      </w:pPr>
    </w:p>
    <w:p w:rsidR="00E5495D" w:rsidRPr="00862CD4" w:rsidRDefault="00E5495D" w:rsidP="001F15C1">
      <w:pPr>
        <w:pStyle w:val="Prrafodelista"/>
        <w:numPr>
          <w:ilvl w:val="0"/>
          <w:numId w:val="4"/>
        </w:numPr>
        <w:spacing w:line="360" w:lineRule="auto"/>
        <w:ind w:left="0" w:firstLine="0"/>
        <w:jc w:val="both"/>
        <w:rPr>
          <w:rFonts w:ascii="Palatino Linotype" w:hAnsi="Palatino Linotype" w:cs="Arial"/>
          <w:lang w:val="es-ES"/>
        </w:rPr>
      </w:pPr>
      <w:r w:rsidRPr="00862CD4">
        <w:rPr>
          <w:rFonts w:ascii="Palatino Linotype" w:hAnsi="Palatino Linotype" w:cs="Arial"/>
        </w:rPr>
        <w:lastRenderedPageBreak/>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E67EB4" w:rsidRPr="00862CD4" w:rsidRDefault="00E67EB4" w:rsidP="001F15C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rPr>
      </w:pPr>
      <w:bookmarkStart w:id="11" w:name="_heading=h.of32oy36egsx" w:colFirst="0" w:colLast="0"/>
      <w:bookmarkEnd w:id="11"/>
    </w:p>
    <w:p w:rsidR="004546D6" w:rsidRPr="00862CD4" w:rsidRDefault="004546D6" w:rsidP="004546D6">
      <w:pPr>
        <w:pStyle w:val="Prrafodelista"/>
        <w:numPr>
          <w:ilvl w:val="0"/>
          <w:numId w:val="42"/>
        </w:numPr>
        <w:spacing w:line="360" w:lineRule="auto"/>
        <w:jc w:val="both"/>
        <w:rPr>
          <w:rFonts w:ascii="Palatino Linotype" w:eastAsia="Palatino Linotype" w:hAnsi="Palatino Linotype" w:cs="Palatino Linotype"/>
          <w:b/>
        </w:rPr>
      </w:pPr>
      <w:bookmarkStart w:id="12" w:name="_heading=h.17dp8vu" w:colFirst="0" w:colLast="0"/>
      <w:bookmarkEnd w:id="12"/>
      <w:r w:rsidRPr="00862CD4">
        <w:rPr>
          <w:rFonts w:ascii="Palatino Linotype" w:eastAsia="Palatino Linotype" w:hAnsi="Palatino Linotype" w:cs="Palatino Linotype"/>
          <w:b/>
        </w:rPr>
        <w:t xml:space="preserve">Firma de los servidores públicos </w:t>
      </w:r>
    </w:p>
    <w:p w:rsidR="004546D6" w:rsidRPr="00862CD4" w:rsidRDefault="004546D6" w:rsidP="004546D6">
      <w:pPr>
        <w:pStyle w:val="Prrafodelista"/>
        <w:numPr>
          <w:ilvl w:val="0"/>
          <w:numId w:val="4"/>
        </w:numPr>
        <w:tabs>
          <w:tab w:val="left" w:pos="567"/>
        </w:tabs>
        <w:spacing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Sobre dicho dato, 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w:t>
      </w:r>
    </w:p>
    <w:p w:rsidR="004546D6" w:rsidRPr="00862CD4" w:rsidRDefault="004546D6" w:rsidP="004546D6">
      <w:pPr>
        <w:tabs>
          <w:tab w:val="left" w:pos="567"/>
        </w:tabs>
        <w:spacing w:line="360" w:lineRule="auto"/>
        <w:jc w:val="both"/>
        <w:rPr>
          <w:rFonts w:ascii="Palatino Linotype" w:eastAsia="Palatino Linotype" w:hAnsi="Palatino Linotype" w:cs="Palatino Linotype"/>
        </w:rPr>
      </w:pPr>
    </w:p>
    <w:p w:rsidR="004546D6" w:rsidRPr="00862CD4" w:rsidRDefault="004546D6" w:rsidP="004546D6">
      <w:pPr>
        <w:numPr>
          <w:ilvl w:val="0"/>
          <w:numId w:val="4"/>
        </w:numPr>
        <w:tabs>
          <w:tab w:val="left" w:pos="567"/>
        </w:tabs>
        <w:spacing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Lo anterior, es así, toda vez que la firma de servidores públicos, vinculada al ejercicio de la función pública es información de naturaleza pública, pues documenta y rinde cuentas sobre el debido ejercicio de sus atribuciones, lo cual acontece en el presente caso, pues garantiza que los trabajadores recibieron sus remuneraciones quincenales.</w:t>
      </w:r>
    </w:p>
    <w:p w:rsidR="004546D6" w:rsidRPr="00862CD4" w:rsidRDefault="004546D6" w:rsidP="004546D6">
      <w:pPr>
        <w:rPr>
          <w:rFonts w:ascii="Palatino Linotype" w:eastAsia="Palatino Linotype" w:hAnsi="Palatino Linotype" w:cs="Palatino Linotype"/>
        </w:rPr>
      </w:pPr>
    </w:p>
    <w:p w:rsidR="004546D6" w:rsidRPr="00862CD4" w:rsidRDefault="004546D6" w:rsidP="004546D6">
      <w:pPr>
        <w:numPr>
          <w:ilvl w:val="0"/>
          <w:numId w:val="4"/>
        </w:numPr>
        <w:tabs>
          <w:tab w:val="left" w:pos="567"/>
        </w:tabs>
        <w:spacing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La publicidad de dichos datos, se robustece, con el Criterio de Interpretación, de la Segunda Época, con clave de control SO/002/2019, emitido por el Instituto Nacional de Transparencia, Acceso a la Información y Protección de Datos Personales, que establece lo siguiente:</w:t>
      </w:r>
    </w:p>
    <w:p w:rsidR="004546D6" w:rsidRPr="00862CD4" w:rsidRDefault="004546D6" w:rsidP="00862CD4">
      <w:pPr>
        <w:shd w:val="clear" w:color="auto" w:fill="FFFFFF"/>
        <w:spacing w:line="360" w:lineRule="auto"/>
        <w:ind w:left="720"/>
        <w:jc w:val="both"/>
        <w:rPr>
          <w:rFonts w:ascii="Palatino Linotype" w:eastAsia="Palatino Linotype" w:hAnsi="Palatino Linotype" w:cs="Palatino Linotype"/>
        </w:rPr>
      </w:pPr>
      <w:r w:rsidRPr="00862CD4">
        <w:rPr>
          <w:rFonts w:ascii="Palatino Linotype" w:eastAsia="Palatino Linotype" w:hAnsi="Palatino Linotype" w:cs="Palatino Linotype"/>
          <w:b/>
          <w:i/>
        </w:rPr>
        <w:t>“Firma y rúbrica de servidores públicos.</w:t>
      </w:r>
      <w:r w:rsidRPr="00862CD4">
        <w:rPr>
          <w:rFonts w:ascii="Palatino Linotype" w:eastAsia="Palatino Linotype" w:hAnsi="Palatino Linotype" w:cs="Palatino Linotype"/>
          <w:i/>
        </w:rPr>
        <w:t> Si bien la firma y la rúbrica son datos personales confidenciales, cuando un servidor público emite un acto como autoridad, en ejercicio de las funciones que tiene conferidas, la firma o rúbrica mediante la cual se valida dicho acto es pública.”</w:t>
      </w:r>
    </w:p>
    <w:p w:rsidR="004546D6" w:rsidRPr="00862CD4" w:rsidRDefault="004546D6" w:rsidP="004546D6">
      <w:pPr>
        <w:tabs>
          <w:tab w:val="left" w:pos="4962"/>
        </w:tabs>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rPr>
        <w:t> </w:t>
      </w:r>
    </w:p>
    <w:p w:rsidR="004546D6" w:rsidRPr="00862CD4" w:rsidRDefault="004546D6" w:rsidP="004546D6">
      <w:pPr>
        <w:numPr>
          <w:ilvl w:val="0"/>
          <w:numId w:val="4"/>
        </w:numPr>
        <w:tabs>
          <w:tab w:val="left" w:pos="0"/>
        </w:tabs>
        <w:spacing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lastRenderedPageBreak/>
        <w:t>Conforme a lo expuesto, en el presente caso, procede la clasificación, en términos del artículo 143, fracción I de la Ley de Transparencia y Acceso a la Información Pública del Estado de México y Municipios. </w:t>
      </w:r>
    </w:p>
    <w:p w:rsidR="004546D6" w:rsidRPr="00862CD4" w:rsidRDefault="004546D6" w:rsidP="004546D6">
      <w:pPr>
        <w:tabs>
          <w:tab w:val="left" w:pos="0"/>
          <w:tab w:val="left" w:pos="284"/>
        </w:tabs>
        <w:spacing w:line="360" w:lineRule="auto"/>
        <w:ind w:hanging="142"/>
        <w:jc w:val="both"/>
        <w:rPr>
          <w:rFonts w:ascii="Palatino Linotype" w:eastAsia="Palatino Linotype" w:hAnsi="Palatino Linotype" w:cs="Palatino Linotype"/>
        </w:rPr>
      </w:pPr>
    </w:p>
    <w:p w:rsidR="004546D6" w:rsidRPr="00862CD4" w:rsidRDefault="004546D6" w:rsidP="004546D6">
      <w:pPr>
        <w:numPr>
          <w:ilvl w:val="0"/>
          <w:numId w:val="4"/>
        </w:numPr>
        <w:tabs>
          <w:tab w:val="left" w:pos="0"/>
          <w:tab w:val="left" w:pos="284"/>
        </w:tabs>
        <w:spacing w:line="360" w:lineRule="auto"/>
        <w:ind w:left="0" w:firstLine="0"/>
        <w:jc w:val="both"/>
        <w:rPr>
          <w:rFonts w:ascii="Palatino Linotype" w:eastAsia="Palatino Linotype" w:hAnsi="Palatino Linotype" w:cs="Palatino Linotype"/>
        </w:rPr>
      </w:pPr>
      <w:r w:rsidRPr="00862CD4">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4546D6" w:rsidRPr="00862CD4" w:rsidRDefault="004546D6" w:rsidP="004546D6">
      <w:pPr>
        <w:pStyle w:val="Prrafodelista"/>
        <w:numPr>
          <w:ilvl w:val="0"/>
          <w:numId w:val="42"/>
        </w:numPr>
        <w:shd w:val="clear" w:color="auto" w:fill="FFFFFF"/>
        <w:spacing w:before="240" w:after="240" w:line="360" w:lineRule="auto"/>
        <w:ind w:right="-28"/>
        <w:jc w:val="both"/>
        <w:rPr>
          <w:rFonts w:ascii="Palatino Linotype" w:hAnsi="Palatino Linotype"/>
          <w:b/>
          <w:color w:val="222222"/>
        </w:rPr>
      </w:pPr>
      <w:r w:rsidRPr="00862CD4">
        <w:rPr>
          <w:rFonts w:ascii="Palatino Linotype" w:hAnsi="Palatino Linotype"/>
          <w:b/>
          <w:color w:val="222222"/>
        </w:rPr>
        <w:t>De la fotografía</w:t>
      </w:r>
    </w:p>
    <w:p w:rsidR="004546D6" w:rsidRPr="00862CD4" w:rsidRDefault="004546D6" w:rsidP="004546D6">
      <w:pPr>
        <w:pStyle w:val="Prrafodelista"/>
        <w:numPr>
          <w:ilvl w:val="0"/>
          <w:numId w:val="4"/>
        </w:numPr>
        <w:pBdr>
          <w:top w:val="nil"/>
          <w:left w:val="nil"/>
          <w:bottom w:val="nil"/>
          <w:right w:val="nil"/>
          <w:between w:val="nil"/>
        </w:pBdr>
        <w:spacing w:line="360" w:lineRule="auto"/>
        <w:ind w:left="0" w:right="-25"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b/>
          <w:color w:val="000000"/>
        </w:rPr>
        <w:t>Fotografía de servidores públicos</w:t>
      </w:r>
      <w:r w:rsidRPr="00862CD4">
        <w:rPr>
          <w:rFonts w:ascii="Palatino Linotype" w:eastAsia="Palatino Linotype" w:hAnsi="Palatino Linotype" w:cs="Palatino Linotype"/>
          <w:color w:val="000000"/>
        </w:rPr>
        <w:t>: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4546D6" w:rsidRPr="00862CD4" w:rsidRDefault="004546D6" w:rsidP="004546D6">
      <w:pPr>
        <w:pStyle w:val="Prrafodelista"/>
        <w:pBdr>
          <w:top w:val="nil"/>
          <w:left w:val="nil"/>
          <w:bottom w:val="nil"/>
          <w:right w:val="nil"/>
          <w:between w:val="nil"/>
        </w:pBdr>
        <w:spacing w:line="360" w:lineRule="auto"/>
        <w:ind w:left="0" w:right="-25"/>
        <w:jc w:val="both"/>
        <w:rPr>
          <w:rFonts w:ascii="Palatino Linotype" w:eastAsia="Palatino Linotype" w:hAnsi="Palatino Linotype" w:cs="Palatino Linotype"/>
          <w:color w:val="000000"/>
        </w:rPr>
      </w:pPr>
    </w:p>
    <w:p w:rsidR="004546D6" w:rsidRPr="00862CD4" w:rsidRDefault="004546D6" w:rsidP="004546D6">
      <w:pPr>
        <w:pStyle w:val="Prrafodelista"/>
        <w:numPr>
          <w:ilvl w:val="0"/>
          <w:numId w:val="4"/>
        </w:numPr>
        <w:pBdr>
          <w:top w:val="nil"/>
          <w:left w:val="nil"/>
          <w:bottom w:val="nil"/>
          <w:right w:val="nil"/>
          <w:between w:val="nil"/>
        </w:pBdr>
        <w:spacing w:line="360" w:lineRule="auto"/>
        <w:ind w:left="0" w:right="-25"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w:t>
      </w:r>
      <w:r w:rsidRPr="00862CD4">
        <w:rPr>
          <w:rFonts w:ascii="Palatino Linotype" w:eastAsia="Palatino Linotype" w:hAnsi="Palatino Linotype" w:cs="Palatino Linotype"/>
        </w:rPr>
        <w:t>acreditará</w:t>
      </w:r>
      <w:r w:rsidRPr="00862CD4">
        <w:rPr>
          <w:rFonts w:ascii="Palatino Linotype" w:eastAsia="Palatino Linotype" w:hAnsi="Palatino Linotype" w:cs="Palatino Linotype"/>
          <w:color w:val="000000"/>
        </w:rPr>
        <w:t xml:space="preserve"> e identificaría a una persona como servidor público, por lo que es posible advertir que existe cierto interés público, cuando la fotografía obra en documentos de servidores públicos vinculados con el cumplimiento de disposiciones legales.</w:t>
      </w:r>
    </w:p>
    <w:p w:rsidR="004546D6" w:rsidRPr="00862CD4" w:rsidRDefault="004546D6" w:rsidP="004546D6">
      <w:pPr>
        <w:pStyle w:val="Prrafodelista"/>
        <w:rPr>
          <w:rFonts w:ascii="Palatino Linotype" w:eastAsia="Palatino Linotype" w:hAnsi="Palatino Linotype" w:cs="Palatino Linotype"/>
          <w:color w:val="000000"/>
        </w:rPr>
      </w:pPr>
    </w:p>
    <w:p w:rsidR="004546D6" w:rsidRPr="00862CD4" w:rsidRDefault="004546D6" w:rsidP="004546D6">
      <w:pPr>
        <w:pStyle w:val="Prrafodelista"/>
        <w:numPr>
          <w:ilvl w:val="0"/>
          <w:numId w:val="4"/>
        </w:numPr>
        <w:pBdr>
          <w:top w:val="nil"/>
          <w:left w:val="nil"/>
          <w:bottom w:val="nil"/>
          <w:right w:val="nil"/>
          <w:between w:val="nil"/>
        </w:pBdr>
        <w:spacing w:line="360" w:lineRule="auto"/>
        <w:ind w:left="0" w:right="-25"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lastRenderedPageBreak/>
        <w:t>Por lo anterior, cuando las fotografías de los servidores públicos obran en documentos que dan cuenta del cumplimiento de funciones, requisitos legales o los acredita como servidores públicos,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4546D6" w:rsidRPr="00862CD4" w:rsidRDefault="004546D6" w:rsidP="004546D6">
      <w:pPr>
        <w:pStyle w:val="Prrafodelista"/>
        <w:rPr>
          <w:rFonts w:ascii="Palatino Linotype" w:eastAsia="Palatino Linotype" w:hAnsi="Palatino Linotype" w:cs="Palatino Linotype"/>
          <w:color w:val="000000"/>
        </w:rPr>
      </w:pPr>
    </w:p>
    <w:p w:rsidR="004546D6" w:rsidRPr="00862CD4" w:rsidRDefault="004546D6" w:rsidP="004546D6">
      <w:pPr>
        <w:pStyle w:val="Prrafodelista"/>
        <w:numPr>
          <w:ilvl w:val="0"/>
          <w:numId w:val="4"/>
        </w:numPr>
        <w:pBdr>
          <w:top w:val="nil"/>
          <w:left w:val="nil"/>
          <w:bottom w:val="nil"/>
          <w:right w:val="nil"/>
          <w:between w:val="nil"/>
        </w:pBdr>
        <w:spacing w:line="360" w:lineRule="auto"/>
        <w:ind w:left="0" w:right="-25"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rsidR="004546D6" w:rsidRPr="00862CD4" w:rsidRDefault="004546D6" w:rsidP="004546D6">
      <w:pPr>
        <w:pStyle w:val="Prrafodelista"/>
        <w:rPr>
          <w:rFonts w:ascii="Palatino Linotype" w:eastAsia="Palatino Linotype" w:hAnsi="Palatino Linotype" w:cs="Palatino Linotype"/>
          <w:color w:val="000000"/>
        </w:rPr>
      </w:pPr>
    </w:p>
    <w:p w:rsidR="004546D6" w:rsidRPr="00862CD4" w:rsidRDefault="004546D6" w:rsidP="004546D6">
      <w:pPr>
        <w:pStyle w:val="Prrafodelista"/>
        <w:numPr>
          <w:ilvl w:val="0"/>
          <w:numId w:val="4"/>
        </w:numPr>
        <w:pBdr>
          <w:top w:val="nil"/>
          <w:left w:val="nil"/>
          <w:bottom w:val="nil"/>
          <w:right w:val="nil"/>
          <w:between w:val="nil"/>
        </w:pBdr>
        <w:spacing w:line="360" w:lineRule="auto"/>
        <w:ind w:left="0" w:right="-25"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Además, no escapa de la óptica de éste órgano garante que el documento que da cuenta de lo requerido es un título o cédula profesional, por lo que resulta conveniente traer a contexto el criterio 001/2013 y 015/2017 del Instituto Nacional de Transparencia, Acceso a la Información y Protección de Datos Personales, cuyo rubro y contenido son los siguientes:</w:t>
      </w:r>
    </w:p>
    <w:p w:rsidR="004546D6" w:rsidRPr="00862CD4" w:rsidRDefault="004546D6" w:rsidP="004546D6">
      <w:pPr>
        <w:spacing w:line="360" w:lineRule="auto"/>
        <w:ind w:left="851" w:right="822"/>
        <w:jc w:val="both"/>
        <w:rPr>
          <w:rFonts w:ascii="Palatino Linotype" w:eastAsia="Palatino Linotype" w:hAnsi="Palatino Linotype" w:cs="Palatino Linotype"/>
          <w:i/>
          <w:color w:val="000000"/>
        </w:rPr>
      </w:pPr>
      <w:r w:rsidRPr="00862CD4">
        <w:rPr>
          <w:rFonts w:ascii="Palatino Linotype" w:eastAsia="Palatino Linotype" w:hAnsi="Palatino Linotype" w:cs="Palatino Linotype"/>
          <w:b/>
          <w:i/>
          <w:color w:val="000000"/>
        </w:rPr>
        <w:t xml:space="preserve">Fotografía de una persona física que conste en su título o cédula profesional no es susceptible de clasificarse con carácter de confidencial. </w:t>
      </w:r>
      <w:r w:rsidRPr="00862CD4">
        <w:rPr>
          <w:rFonts w:ascii="Palatino Linotype" w:eastAsia="Palatino Linotype" w:hAnsi="Palatino Linotype" w:cs="Palatino Linotype"/>
          <w:i/>
          <w:color w:val="000000"/>
        </w:rPr>
        <w:t xml:space="preserve">La fotografía contenida en un título o cédula profesional no es susceptible de clasificarse con el carácter de confidencial, en términos de lo dispuesto en el artículo 18, fracción II de la Ley Federal de Transparencia y Acceso a la información Pública Gubernamental, no obstante ser un dato personal, en virtud del interés público que existe de conocer </w:t>
      </w:r>
      <w:r w:rsidRPr="00862CD4">
        <w:rPr>
          <w:rFonts w:ascii="Palatino Linotype" w:eastAsia="Palatino Linotype" w:hAnsi="Palatino Linotype" w:cs="Palatino Linotype"/>
          <w:i/>
          <w:color w:val="000000"/>
        </w:rPr>
        <w:lastRenderedPageBreak/>
        <w:t>que la persona que se ostenta con una calidad profesional determinada es la misma que aparece en los documentos oficiales de referencia. Lo anterior es así, ya que en el momento en que una persona se somete a un registro fotográfico con el objetivo de recibir una identificación oficial que lo avala como profesionista, consiente que tanto la imagen de su rostro como su nombre y profesión, sean elementos de acreditación e identificación frente a terceros.</w:t>
      </w:r>
    </w:p>
    <w:p w:rsidR="004546D6" w:rsidRPr="00862CD4" w:rsidRDefault="004546D6" w:rsidP="004546D6">
      <w:pPr>
        <w:spacing w:line="360" w:lineRule="auto"/>
        <w:ind w:left="851" w:right="822"/>
        <w:jc w:val="both"/>
        <w:rPr>
          <w:rFonts w:ascii="Palatino Linotype" w:eastAsia="Palatino Linotype" w:hAnsi="Palatino Linotype" w:cs="Palatino Linotype"/>
          <w:i/>
          <w:color w:val="000000"/>
        </w:rPr>
      </w:pPr>
    </w:p>
    <w:p w:rsidR="004546D6" w:rsidRPr="00862CD4" w:rsidRDefault="004546D6" w:rsidP="004546D6">
      <w:pPr>
        <w:spacing w:line="360" w:lineRule="auto"/>
        <w:ind w:left="851" w:right="822"/>
        <w:jc w:val="both"/>
        <w:rPr>
          <w:rFonts w:ascii="Palatino Linotype" w:eastAsia="Palatino Linotype" w:hAnsi="Palatino Linotype" w:cs="Palatino Linotype"/>
          <w:i/>
        </w:rPr>
      </w:pPr>
      <w:r w:rsidRPr="00862CD4">
        <w:rPr>
          <w:rFonts w:ascii="Palatino Linotype" w:eastAsia="Palatino Linotype" w:hAnsi="Palatino Linotype" w:cs="Palatino Linotype"/>
          <w:b/>
          <w:i/>
        </w:rPr>
        <w:t>Fotografía en título o cédula profesional es de acceso público.</w:t>
      </w:r>
      <w:r w:rsidRPr="00862CD4">
        <w:rPr>
          <w:rFonts w:ascii="Palatino Linotype" w:eastAsia="Palatino Linotype" w:hAnsi="Palatino Linotype" w:cs="Palatino Linotype"/>
          <w:i/>
        </w:rPr>
        <w:t xml:space="preserve"> Si bien la fotografía de una persona física es un dato personal, cuando se encuentra en un título o cédula profesional no es susceptible de clasificarse como confidencial, en virtud del interés público que existe de conocer que la persona que se ostenta con una calidad profesional determinada es la misma que aparece en dichos documentos oficiales. De esta manera, la fotografía contenida en el título o cédula profesional es pública y susceptible de divulgación.</w:t>
      </w:r>
    </w:p>
    <w:p w:rsidR="004546D6" w:rsidRPr="00862CD4" w:rsidRDefault="004546D6" w:rsidP="004546D6">
      <w:pPr>
        <w:ind w:right="-25"/>
        <w:jc w:val="both"/>
        <w:rPr>
          <w:rFonts w:ascii="Arial" w:eastAsia="Arial" w:hAnsi="Arial" w:cs="Arial"/>
          <w:b/>
          <w:color w:val="000000"/>
        </w:rPr>
      </w:pPr>
    </w:p>
    <w:p w:rsidR="004546D6" w:rsidRPr="00862CD4" w:rsidRDefault="004546D6" w:rsidP="004546D6">
      <w:pPr>
        <w:pStyle w:val="Prrafodelista"/>
        <w:numPr>
          <w:ilvl w:val="0"/>
          <w:numId w:val="4"/>
        </w:numPr>
        <w:pBdr>
          <w:top w:val="nil"/>
          <w:left w:val="nil"/>
          <w:bottom w:val="nil"/>
          <w:right w:val="nil"/>
          <w:between w:val="nil"/>
        </w:pBdr>
        <w:tabs>
          <w:tab w:val="left" w:pos="284"/>
        </w:tabs>
        <w:spacing w:line="360" w:lineRule="auto"/>
        <w:ind w:left="0" w:right="-25"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Resultando así que, la fotografía de los servidores públicos, cuando obre en título o cédula profesional es de acceso público y no procede su clasificación como información confidencial, aún y cuando corresponde a un dato personal.</w:t>
      </w:r>
    </w:p>
    <w:p w:rsidR="004546D6" w:rsidRPr="00862CD4" w:rsidRDefault="004546D6" w:rsidP="004546D6">
      <w:pPr>
        <w:pStyle w:val="Prrafodelista"/>
        <w:pBdr>
          <w:top w:val="nil"/>
          <w:left w:val="nil"/>
          <w:bottom w:val="nil"/>
          <w:right w:val="nil"/>
          <w:between w:val="nil"/>
        </w:pBdr>
        <w:tabs>
          <w:tab w:val="left" w:pos="284"/>
        </w:tabs>
        <w:spacing w:line="360" w:lineRule="auto"/>
        <w:ind w:left="0" w:right="-25"/>
        <w:jc w:val="both"/>
        <w:rPr>
          <w:rFonts w:ascii="Palatino Linotype" w:eastAsia="Palatino Linotype" w:hAnsi="Palatino Linotype" w:cs="Palatino Linotype"/>
          <w:color w:val="000000"/>
        </w:rPr>
      </w:pPr>
    </w:p>
    <w:p w:rsidR="004546D6" w:rsidRPr="00862CD4" w:rsidRDefault="004546D6" w:rsidP="004546D6">
      <w:pPr>
        <w:pStyle w:val="Prrafodelista"/>
        <w:numPr>
          <w:ilvl w:val="0"/>
          <w:numId w:val="4"/>
        </w:numPr>
        <w:pBdr>
          <w:top w:val="nil"/>
          <w:left w:val="nil"/>
          <w:bottom w:val="nil"/>
          <w:right w:val="nil"/>
          <w:between w:val="nil"/>
        </w:pBdr>
        <w:tabs>
          <w:tab w:val="left" w:pos="284"/>
        </w:tabs>
        <w:spacing w:line="360" w:lineRule="auto"/>
        <w:ind w:left="0" w:right="-25" w:firstLine="0"/>
        <w:jc w:val="both"/>
        <w:rPr>
          <w:rFonts w:ascii="Palatino Linotype" w:eastAsia="Palatino Linotype" w:hAnsi="Palatino Linotype" w:cs="Palatino Linotype"/>
          <w:color w:val="000000"/>
        </w:rPr>
      </w:pPr>
      <w:r w:rsidRPr="00862CD4">
        <w:rPr>
          <w:rFonts w:ascii="Palatino Linotype" w:hAnsi="Palatino Linotype"/>
          <w:color w:val="222222"/>
        </w:rPr>
        <w:t>Por otro lado, de manera enunciativa mas no limitativas, dentro de los elementos que integran los recibos de nómina se pueden encontrar los siguientes:</w:t>
      </w:r>
    </w:p>
    <w:p w:rsidR="004546D6" w:rsidRPr="00862CD4" w:rsidRDefault="004546D6" w:rsidP="004546D6">
      <w:pPr>
        <w:pStyle w:val="Prrafodelista"/>
        <w:numPr>
          <w:ilvl w:val="0"/>
          <w:numId w:val="4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Clave Única de Registro de Población (CURP);</w:t>
      </w:r>
    </w:p>
    <w:p w:rsidR="004546D6" w:rsidRPr="00862CD4" w:rsidRDefault="004546D6" w:rsidP="004546D6">
      <w:pPr>
        <w:pStyle w:val="Prrafodelista"/>
        <w:numPr>
          <w:ilvl w:val="0"/>
          <w:numId w:val="4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Número de ISSEMyM;</w:t>
      </w:r>
    </w:p>
    <w:p w:rsidR="004546D6" w:rsidRPr="00862CD4" w:rsidRDefault="004546D6" w:rsidP="004546D6">
      <w:pPr>
        <w:pStyle w:val="Prrafodelista"/>
        <w:numPr>
          <w:ilvl w:val="0"/>
          <w:numId w:val="4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Número de empleado;</w:t>
      </w:r>
    </w:p>
    <w:p w:rsidR="004546D6" w:rsidRPr="00862CD4" w:rsidRDefault="004546D6" w:rsidP="004546D6">
      <w:pPr>
        <w:pStyle w:val="Prrafodelista"/>
        <w:numPr>
          <w:ilvl w:val="0"/>
          <w:numId w:val="4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Registro Federal de Contribuyentes (RFC);</w:t>
      </w:r>
    </w:p>
    <w:p w:rsidR="004546D6" w:rsidRPr="00862CD4" w:rsidRDefault="004546D6" w:rsidP="004546D6">
      <w:pPr>
        <w:pStyle w:val="Prrafodelista"/>
        <w:numPr>
          <w:ilvl w:val="0"/>
          <w:numId w:val="4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lastRenderedPageBreak/>
        <w:t>Número de Serie del CSD del SAT;</w:t>
      </w:r>
    </w:p>
    <w:p w:rsidR="004546D6" w:rsidRPr="00862CD4" w:rsidRDefault="004546D6" w:rsidP="004546D6">
      <w:pPr>
        <w:pStyle w:val="Prrafodelista"/>
        <w:numPr>
          <w:ilvl w:val="0"/>
          <w:numId w:val="4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Número de Serie del CDS del emisor;</w:t>
      </w:r>
    </w:p>
    <w:p w:rsidR="004546D6" w:rsidRPr="00862CD4" w:rsidRDefault="004546D6" w:rsidP="004546D6">
      <w:pPr>
        <w:pStyle w:val="Prrafodelista"/>
        <w:numPr>
          <w:ilvl w:val="0"/>
          <w:numId w:val="4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Serie y folio;</w:t>
      </w:r>
    </w:p>
    <w:p w:rsidR="004546D6" w:rsidRPr="00862CD4" w:rsidRDefault="004546D6" w:rsidP="004546D6">
      <w:pPr>
        <w:pStyle w:val="Prrafodelista"/>
        <w:numPr>
          <w:ilvl w:val="0"/>
          <w:numId w:val="4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Firma;</w:t>
      </w:r>
    </w:p>
    <w:p w:rsidR="004546D6" w:rsidRPr="00862CD4" w:rsidRDefault="004546D6" w:rsidP="004546D6">
      <w:pPr>
        <w:pStyle w:val="Prrafodelista"/>
        <w:numPr>
          <w:ilvl w:val="0"/>
          <w:numId w:val="4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Código QR;</w:t>
      </w:r>
    </w:p>
    <w:p w:rsidR="004546D6" w:rsidRPr="00862CD4" w:rsidRDefault="004546D6" w:rsidP="004546D6">
      <w:pPr>
        <w:pStyle w:val="Prrafodelista"/>
        <w:numPr>
          <w:ilvl w:val="0"/>
          <w:numId w:val="4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Sello Digital del Contribuyente; y</w:t>
      </w:r>
    </w:p>
    <w:p w:rsidR="004546D6" w:rsidRPr="00862CD4" w:rsidRDefault="004546D6" w:rsidP="004546D6">
      <w:pPr>
        <w:pStyle w:val="Prrafodelista"/>
        <w:numPr>
          <w:ilvl w:val="0"/>
          <w:numId w:val="4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Sello Digital del SAT.</w:t>
      </w:r>
    </w:p>
    <w:p w:rsidR="004546D6" w:rsidRPr="00862CD4" w:rsidRDefault="004546D6" w:rsidP="004546D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7EB4" w:rsidRPr="00862CD4" w:rsidRDefault="00323F15" w:rsidP="001F15C1">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62CD4">
        <w:rPr>
          <w:rFonts w:ascii="Palatino Linotype" w:eastAsia="Palatino Linotype" w:hAnsi="Palatino Linotype" w:cs="Palatino Linotype"/>
          <w:color w:val="000000"/>
        </w:rPr>
        <w:t xml:space="preserve">Por lo anteriormente expuesto y fundado, este </w:t>
      </w:r>
      <w:r w:rsidRPr="00862CD4">
        <w:rPr>
          <w:rFonts w:ascii="Palatino Linotype" w:eastAsia="Palatino Linotype" w:hAnsi="Palatino Linotype" w:cs="Palatino Linotype"/>
          <w:b/>
          <w:color w:val="000000"/>
        </w:rPr>
        <w:t>ÓRGANO GARANTE</w:t>
      </w:r>
      <w:r w:rsidRPr="00862CD4">
        <w:rPr>
          <w:rFonts w:ascii="Palatino Linotype" w:eastAsia="Palatino Linotype" w:hAnsi="Palatino Linotype" w:cs="Palatino Linotype"/>
          <w:color w:val="000000"/>
        </w:rPr>
        <w:t xml:space="preserve"> emite los siguientes:</w:t>
      </w:r>
    </w:p>
    <w:p w:rsidR="00E67EB4" w:rsidRPr="00862CD4" w:rsidRDefault="00E67EB4" w:rsidP="001F15C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7EB4" w:rsidRPr="00862CD4" w:rsidRDefault="00323F15" w:rsidP="001F15C1">
      <w:pPr>
        <w:keepNext/>
        <w:keepLines/>
        <w:spacing w:line="360" w:lineRule="auto"/>
        <w:jc w:val="center"/>
        <w:rPr>
          <w:rFonts w:ascii="Palatino Linotype" w:eastAsia="Palatino Linotype" w:hAnsi="Palatino Linotype" w:cs="Palatino Linotype"/>
          <w:b/>
          <w:color w:val="000000"/>
        </w:rPr>
      </w:pPr>
      <w:bookmarkStart w:id="13" w:name="_heading=h.3rdcrjn" w:colFirst="0" w:colLast="0"/>
      <w:bookmarkEnd w:id="13"/>
      <w:r w:rsidRPr="00862CD4">
        <w:rPr>
          <w:rFonts w:ascii="Palatino Linotype" w:eastAsia="Palatino Linotype" w:hAnsi="Palatino Linotype" w:cs="Palatino Linotype"/>
          <w:b/>
          <w:color w:val="000000"/>
        </w:rPr>
        <w:t>R E S O L U T I V O S</w:t>
      </w:r>
    </w:p>
    <w:p w:rsidR="00E67EB4" w:rsidRPr="00862CD4" w:rsidRDefault="00E67EB4" w:rsidP="001F15C1">
      <w:pPr>
        <w:keepNext/>
        <w:keepLines/>
        <w:spacing w:line="360" w:lineRule="auto"/>
        <w:jc w:val="center"/>
        <w:rPr>
          <w:rFonts w:ascii="Palatino Linotype" w:eastAsia="Palatino Linotype" w:hAnsi="Palatino Linotype" w:cs="Palatino Linotype"/>
          <w:b/>
          <w:color w:val="000000"/>
        </w:rPr>
      </w:pPr>
    </w:p>
    <w:p w:rsidR="00E67EB4" w:rsidRPr="00862CD4" w:rsidRDefault="00323F15"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b/>
        </w:rPr>
        <w:t xml:space="preserve">PRIMERO. </w:t>
      </w:r>
      <w:r w:rsidRPr="00862CD4">
        <w:rPr>
          <w:rFonts w:ascii="Palatino Linotype" w:eastAsia="Palatino Linotype" w:hAnsi="Palatino Linotype" w:cs="Palatino Linotype"/>
        </w:rPr>
        <w:t>Resultan fundadas las</w:t>
      </w:r>
      <w:r w:rsidRPr="00862CD4">
        <w:rPr>
          <w:rFonts w:ascii="Palatino Linotype" w:eastAsia="Palatino Linotype" w:hAnsi="Palatino Linotype" w:cs="Palatino Linotype"/>
          <w:b/>
        </w:rPr>
        <w:t xml:space="preserve"> </w:t>
      </w:r>
      <w:r w:rsidRPr="00862CD4">
        <w:rPr>
          <w:rFonts w:ascii="Palatino Linotype" w:eastAsia="Palatino Linotype" w:hAnsi="Palatino Linotype" w:cs="Palatino Linotype"/>
        </w:rPr>
        <w:t xml:space="preserve">razones o motivos de inconformidad hechos valer en el recurso de revisión </w:t>
      </w:r>
      <w:r w:rsidR="00B94A16" w:rsidRPr="00862CD4">
        <w:rPr>
          <w:rFonts w:ascii="Palatino Linotype" w:eastAsia="Palatino Linotype" w:hAnsi="Palatino Linotype" w:cs="Palatino Linotype"/>
          <w:b/>
        </w:rPr>
        <w:t>04363</w:t>
      </w:r>
      <w:r w:rsidRPr="00862CD4">
        <w:rPr>
          <w:rFonts w:ascii="Palatino Linotype" w:eastAsia="Palatino Linotype" w:hAnsi="Palatino Linotype" w:cs="Palatino Linotype"/>
          <w:b/>
        </w:rPr>
        <w:t>/INFOEM/IP/RR/202</w:t>
      </w:r>
      <w:r w:rsidR="00B94A16" w:rsidRPr="00862CD4">
        <w:rPr>
          <w:rFonts w:ascii="Palatino Linotype" w:eastAsia="Palatino Linotype" w:hAnsi="Palatino Linotype" w:cs="Palatino Linotype"/>
          <w:b/>
        </w:rPr>
        <w:t>6</w:t>
      </w:r>
      <w:r w:rsidRPr="00862CD4">
        <w:rPr>
          <w:rFonts w:ascii="Palatino Linotype" w:eastAsia="Palatino Linotype" w:hAnsi="Palatino Linotype" w:cs="Palatino Linotype"/>
          <w:b/>
        </w:rPr>
        <w:t xml:space="preserve">, </w:t>
      </w:r>
      <w:r w:rsidRPr="00862CD4">
        <w:rPr>
          <w:rFonts w:ascii="Palatino Linotype" w:eastAsia="Palatino Linotype" w:hAnsi="Palatino Linotype" w:cs="Palatino Linotype"/>
        </w:rPr>
        <w:t xml:space="preserve">en términos del </w:t>
      </w:r>
      <w:r w:rsidRPr="00862CD4">
        <w:rPr>
          <w:rFonts w:ascii="Palatino Linotype" w:eastAsia="Palatino Linotype" w:hAnsi="Palatino Linotype" w:cs="Palatino Linotype"/>
          <w:b/>
        </w:rPr>
        <w:t>Considerando</w:t>
      </w:r>
      <w:r w:rsidRPr="00862CD4">
        <w:rPr>
          <w:rFonts w:ascii="Palatino Linotype" w:eastAsia="Palatino Linotype" w:hAnsi="Palatino Linotype" w:cs="Palatino Linotype"/>
        </w:rPr>
        <w:t xml:space="preserve"> </w:t>
      </w:r>
      <w:r w:rsidRPr="00862CD4">
        <w:rPr>
          <w:rFonts w:ascii="Palatino Linotype" w:eastAsia="Palatino Linotype" w:hAnsi="Palatino Linotype" w:cs="Palatino Linotype"/>
          <w:b/>
        </w:rPr>
        <w:t>CUARTO</w:t>
      </w:r>
      <w:r w:rsidR="00A840F2" w:rsidRPr="00862CD4">
        <w:rPr>
          <w:rFonts w:ascii="Palatino Linotype" w:eastAsia="Palatino Linotype" w:hAnsi="Palatino Linotype" w:cs="Palatino Linotype"/>
          <w:b/>
        </w:rPr>
        <w:t xml:space="preserve"> y QUINTO</w:t>
      </w:r>
      <w:r w:rsidRPr="00862CD4">
        <w:rPr>
          <w:rFonts w:ascii="Palatino Linotype" w:eastAsia="Palatino Linotype" w:hAnsi="Palatino Linotype" w:cs="Palatino Linotype"/>
          <w:b/>
        </w:rPr>
        <w:t xml:space="preserve"> </w:t>
      </w:r>
      <w:r w:rsidRPr="00862CD4">
        <w:rPr>
          <w:rFonts w:ascii="Palatino Linotype" w:eastAsia="Palatino Linotype" w:hAnsi="Palatino Linotype" w:cs="Palatino Linotype"/>
        </w:rPr>
        <w:t>de la presente resolución.</w:t>
      </w:r>
    </w:p>
    <w:p w:rsidR="00E67EB4" w:rsidRPr="00862CD4" w:rsidRDefault="00E67EB4" w:rsidP="001F15C1">
      <w:pPr>
        <w:spacing w:line="360" w:lineRule="auto"/>
        <w:jc w:val="both"/>
        <w:rPr>
          <w:rFonts w:ascii="Palatino Linotype" w:eastAsia="Palatino Linotype" w:hAnsi="Palatino Linotype" w:cs="Palatino Linotype"/>
        </w:rPr>
      </w:pPr>
    </w:p>
    <w:p w:rsidR="00E67EB4" w:rsidRPr="00862CD4" w:rsidRDefault="00323F15" w:rsidP="001F15C1">
      <w:pPr>
        <w:spacing w:line="360" w:lineRule="auto"/>
        <w:jc w:val="both"/>
        <w:rPr>
          <w:rFonts w:ascii="Palatino Linotype" w:eastAsia="Palatino Linotype" w:hAnsi="Palatino Linotype" w:cs="Palatino Linotype"/>
        </w:rPr>
      </w:pPr>
      <w:bookmarkStart w:id="14" w:name="_heading=h.26in1rg" w:colFirst="0" w:colLast="0"/>
      <w:bookmarkEnd w:id="14"/>
      <w:r w:rsidRPr="00862CD4">
        <w:rPr>
          <w:rFonts w:ascii="Palatino Linotype" w:eastAsia="Palatino Linotype" w:hAnsi="Palatino Linotype" w:cs="Palatino Linotype"/>
          <w:b/>
        </w:rPr>
        <w:t>SEGUNDO.</w:t>
      </w:r>
      <w:r w:rsidRPr="00862CD4">
        <w:rPr>
          <w:rFonts w:ascii="Palatino Linotype" w:eastAsia="Palatino Linotype" w:hAnsi="Palatino Linotype" w:cs="Palatino Linotype"/>
          <w:color w:val="2F5496"/>
        </w:rPr>
        <w:t xml:space="preserve"> </w:t>
      </w:r>
      <w:r w:rsidRPr="00862CD4">
        <w:rPr>
          <w:rFonts w:ascii="Palatino Linotype" w:eastAsia="Palatino Linotype" w:hAnsi="Palatino Linotype" w:cs="Palatino Linotype"/>
        </w:rPr>
        <w:t>Se</w:t>
      </w:r>
      <w:r w:rsidRPr="00862CD4">
        <w:rPr>
          <w:rFonts w:ascii="Palatino Linotype" w:eastAsia="Palatino Linotype" w:hAnsi="Palatino Linotype" w:cs="Palatino Linotype"/>
          <w:b/>
        </w:rPr>
        <w:t xml:space="preserve"> </w:t>
      </w:r>
      <w:r w:rsidR="00557126" w:rsidRPr="00862CD4">
        <w:rPr>
          <w:rFonts w:ascii="Palatino Linotype" w:eastAsia="Palatino Linotype" w:hAnsi="Palatino Linotype" w:cs="Palatino Linotype"/>
          <w:b/>
        </w:rPr>
        <w:t>REVOCA</w:t>
      </w:r>
      <w:r w:rsidRPr="00862CD4">
        <w:rPr>
          <w:rFonts w:ascii="Palatino Linotype" w:eastAsia="Palatino Linotype" w:hAnsi="Palatino Linotype" w:cs="Palatino Linotype"/>
          <w:b/>
        </w:rPr>
        <w:t xml:space="preserve"> </w:t>
      </w:r>
      <w:r w:rsidRPr="00862CD4">
        <w:rPr>
          <w:rFonts w:ascii="Palatino Linotype" w:eastAsia="Palatino Linotype" w:hAnsi="Palatino Linotype" w:cs="Palatino Linotype"/>
        </w:rPr>
        <w:t xml:space="preserve">la respuesta emitida por el </w:t>
      </w:r>
      <w:r w:rsidR="00A840F2" w:rsidRPr="00862CD4">
        <w:rPr>
          <w:rFonts w:ascii="Palatino Linotype" w:eastAsia="Palatino Linotype" w:hAnsi="Palatino Linotype" w:cs="Palatino Linotype"/>
          <w:b/>
        </w:rPr>
        <w:t xml:space="preserve">Ayuntamiento </w:t>
      </w:r>
      <w:r w:rsidR="00B94A16" w:rsidRPr="00862CD4">
        <w:rPr>
          <w:rFonts w:ascii="Palatino Linotype" w:eastAsia="Palatino Linotype" w:hAnsi="Palatino Linotype" w:cs="Palatino Linotype"/>
          <w:b/>
        </w:rPr>
        <w:t>de Atizapán</w:t>
      </w:r>
      <w:r w:rsidR="00A840F2" w:rsidRPr="00862CD4">
        <w:rPr>
          <w:rFonts w:ascii="Palatino Linotype" w:eastAsia="Palatino Linotype" w:hAnsi="Palatino Linotype" w:cs="Palatino Linotype"/>
          <w:b/>
        </w:rPr>
        <w:t xml:space="preserve"> </w:t>
      </w:r>
      <w:r w:rsidRPr="00862CD4">
        <w:rPr>
          <w:rFonts w:ascii="Palatino Linotype" w:eastAsia="Palatino Linotype" w:hAnsi="Palatino Linotype" w:cs="Palatino Linotype"/>
        </w:rPr>
        <w:t>y se</w:t>
      </w:r>
      <w:r w:rsidRPr="00862CD4">
        <w:rPr>
          <w:rFonts w:ascii="Palatino Linotype" w:eastAsia="Palatino Linotype" w:hAnsi="Palatino Linotype" w:cs="Palatino Linotype"/>
          <w:b/>
        </w:rPr>
        <w:t xml:space="preserve"> ORDENA </w:t>
      </w:r>
      <w:r w:rsidRPr="00862CD4">
        <w:rPr>
          <w:rFonts w:ascii="Palatino Linotype" w:eastAsia="Palatino Linotype" w:hAnsi="Palatino Linotype" w:cs="Palatino Linotype"/>
        </w:rPr>
        <w:t>entregar vía Sistema de Accesos a la Información Mexiquense (SAIMEX</w:t>
      </w:r>
      <w:r w:rsidR="00E5495D" w:rsidRPr="00862CD4">
        <w:rPr>
          <w:rFonts w:ascii="Palatino Linotype" w:eastAsia="Palatino Linotype" w:hAnsi="Palatino Linotype" w:cs="Palatino Linotype"/>
        </w:rPr>
        <w:t>)</w:t>
      </w:r>
      <w:r w:rsidRPr="00862CD4">
        <w:rPr>
          <w:rFonts w:ascii="Palatino Linotype" w:eastAsia="Palatino Linotype" w:hAnsi="Palatino Linotype" w:cs="Palatino Linotype"/>
        </w:rPr>
        <w:t xml:space="preserve">, </w:t>
      </w:r>
      <w:r w:rsidR="00E5495D" w:rsidRPr="00862CD4">
        <w:rPr>
          <w:rFonts w:ascii="Palatino Linotype" w:eastAsia="Palatino Linotype" w:hAnsi="Palatino Linotype" w:cs="Palatino Linotype"/>
        </w:rPr>
        <w:t xml:space="preserve">de ser procedente en versión pública, </w:t>
      </w:r>
      <w:r w:rsidRPr="00862CD4">
        <w:rPr>
          <w:rFonts w:ascii="Palatino Linotype" w:eastAsia="Palatino Linotype" w:hAnsi="Palatino Linotype" w:cs="Palatino Linotype"/>
        </w:rPr>
        <w:t>la siguiente información</w:t>
      </w:r>
      <w:r w:rsidR="00B9484E" w:rsidRPr="00862CD4">
        <w:rPr>
          <w:rFonts w:ascii="Palatino Linotype" w:eastAsia="Palatino Linotype" w:hAnsi="Palatino Linotype" w:cs="Palatino Linotype"/>
        </w:rPr>
        <w:t xml:space="preserve">, </w:t>
      </w:r>
      <w:r w:rsidR="00B94A16" w:rsidRPr="00862CD4">
        <w:rPr>
          <w:rFonts w:ascii="Palatino Linotype" w:eastAsia="Palatino Linotype" w:hAnsi="Palatino Linotype" w:cs="Palatino Linotype"/>
        </w:rPr>
        <w:t>de la Dirección de Servicios Públicos</w:t>
      </w:r>
      <w:r w:rsidRPr="00862CD4">
        <w:rPr>
          <w:rFonts w:ascii="Palatino Linotype" w:eastAsia="Palatino Linotype" w:hAnsi="Palatino Linotype" w:cs="Palatino Linotype"/>
        </w:rPr>
        <w:t>:</w:t>
      </w:r>
    </w:p>
    <w:p w:rsidR="00B94A16" w:rsidRPr="00862CD4" w:rsidRDefault="00B94A16" w:rsidP="001F15C1">
      <w:pPr>
        <w:spacing w:line="360" w:lineRule="auto"/>
        <w:jc w:val="both"/>
        <w:rPr>
          <w:rFonts w:ascii="Palatino Linotype" w:eastAsia="Palatino Linotype" w:hAnsi="Palatino Linotype" w:cs="Palatino Linotype"/>
        </w:rPr>
      </w:pPr>
    </w:p>
    <w:p w:rsidR="00B94A16" w:rsidRPr="00862CD4" w:rsidRDefault="004B7596" w:rsidP="004B7596">
      <w:pPr>
        <w:pStyle w:val="Prrafodelista"/>
        <w:numPr>
          <w:ilvl w:val="3"/>
          <w:numId w:val="4"/>
        </w:numPr>
        <w:ind w:left="709" w:firstLine="0"/>
        <w:jc w:val="both"/>
        <w:rPr>
          <w:rFonts w:ascii="Palatino Linotype" w:hAnsi="Palatino Linotype"/>
          <w:b/>
          <w:color w:val="000000"/>
        </w:rPr>
      </w:pPr>
      <w:r w:rsidRPr="00862CD4">
        <w:rPr>
          <w:rFonts w:ascii="Palatino Linotype" w:hAnsi="Palatino Linotype"/>
          <w:b/>
          <w:color w:val="000000"/>
        </w:rPr>
        <w:t>El o los documentos donde conste</w:t>
      </w:r>
      <w:r w:rsidR="00A74FDD" w:rsidRPr="00862CD4">
        <w:rPr>
          <w:rFonts w:ascii="Palatino Linotype" w:hAnsi="Palatino Linotype"/>
          <w:b/>
          <w:color w:val="000000"/>
        </w:rPr>
        <w:t xml:space="preserve">n </w:t>
      </w:r>
      <w:r w:rsidR="00B94A16" w:rsidRPr="00862CD4">
        <w:rPr>
          <w:rFonts w:ascii="Palatino Linotype" w:hAnsi="Palatino Linotype"/>
          <w:b/>
          <w:color w:val="000000"/>
        </w:rPr>
        <w:t>las actividades realizadas por la Direc</w:t>
      </w:r>
      <w:r w:rsidR="00A74FDD" w:rsidRPr="00862CD4">
        <w:rPr>
          <w:rFonts w:ascii="Palatino Linotype" w:hAnsi="Palatino Linotype"/>
          <w:b/>
          <w:color w:val="000000"/>
        </w:rPr>
        <w:t>ción de Servicios Públicos del 1 de enero al veinticinco de marzo de dos mil veintiséis, al mayor grado de desagregación posible.</w:t>
      </w:r>
    </w:p>
    <w:p w:rsidR="00A74FDD" w:rsidRPr="00862CD4" w:rsidRDefault="00A74FDD" w:rsidP="00A74FDD">
      <w:pPr>
        <w:pStyle w:val="Prrafodelista"/>
        <w:ind w:left="709"/>
        <w:jc w:val="both"/>
        <w:rPr>
          <w:rFonts w:ascii="Palatino Linotype" w:hAnsi="Palatino Linotype"/>
          <w:b/>
          <w:color w:val="000000"/>
        </w:rPr>
      </w:pPr>
    </w:p>
    <w:p w:rsidR="00B94A16" w:rsidRPr="00862CD4" w:rsidRDefault="00B94A16" w:rsidP="00A74FDD">
      <w:pPr>
        <w:ind w:left="720"/>
        <w:jc w:val="both"/>
        <w:rPr>
          <w:rFonts w:ascii="Palatino Linotype" w:hAnsi="Palatino Linotype"/>
          <w:b/>
          <w:color w:val="000000"/>
        </w:rPr>
      </w:pPr>
      <w:r w:rsidRPr="00862CD4">
        <w:rPr>
          <w:rFonts w:ascii="Palatino Linotype" w:hAnsi="Palatino Linotype"/>
          <w:b/>
          <w:color w:val="000000"/>
        </w:rPr>
        <w:lastRenderedPageBreak/>
        <w:t xml:space="preserve">2. </w:t>
      </w:r>
      <w:r w:rsidR="00A74FDD" w:rsidRPr="00862CD4">
        <w:rPr>
          <w:rFonts w:ascii="Palatino Linotype" w:hAnsi="Palatino Linotype"/>
          <w:b/>
          <w:color w:val="000000"/>
        </w:rPr>
        <w:t>E</w:t>
      </w:r>
      <w:r w:rsidRPr="00862CD4">
        <w:rPr>
          <w:rFonts w:ascii="Palatino Linotype" w:hAnsi="Palatino Linotype"/>
          <w:b/>
          <w:color w:val="000000"/>
        </w:rPr>
        <w:t xml:space="preserve">videncia documental </w:t>
      </w:r>
      <w:r w:rsidR="00A74FDD" w:rsidRPr="00862CD4">
        <w:rPr>
          <w:rFonts w:ascii="Palatino Linotype" w:hAnsi="Palatino Linotype"/>
          <w:b/>
          <w:color w:val="000000"/>
        </w:rPr>
        <w:t>de las actividades reportadas por la Dirección de Servicios Públicos</w:t>
      </w:r>
      <w:r w:rsidR="009940EE" w:rsidRPr="00862CD4">
        <w:rPr>
          <w:rFonts w:ascii="Palatino Linotype" w:hAnsi="Palatino Linotype"/>
          <w:b/>
          <w:color w:val="000000"/>
        </w:rPr>
        <w:t xml:space="preserve"> del 1 de enero al veinticinco de marzo de dos mil veintiséis</w:t>
      </w:r>
      <w:r w:rsidR="00A74FDD" w:rsidRPr="00862CD4">
        <w:rPr>
          <w:rFonts w:ascii="Palatino Linotype" w:hAnsi="Palatino Linotype"/>
          <w:b/>
          <w:color w:val="000000"/>
        </w:rPr>
        <w:t>.</w:t>
      </w:r>
    </w:p>
    <w:p w:rsidR="009940EE" w:rsidRPr="00862CD4" w:rsidRDefault="009940EE" w:rsidP="00A74FDD">
      <w:pPr>
        <w:ind w:left="720"/>
        <w:jc w:val="both"/>
        <w:rPr>
          <w:rFonts w:ascii="Palatino Linotype" w:hAnsi="Palatino Linotype"/>
          <w:b/>
          <w:color w:val="000000"/>
        </w:rPr>
      </w:pPr>
    </w:p>
    <w:p w:rsidR="00B94A16" w:rsidRPr="00862CD4" w:rsidRDefault="00B94A16" w:rsidP="00B94A16">
      <w:pPr>
        <w:ind w:left="720"/>
        <w:jc w:val="both"/>
        <w:rPr>
          <w:rFonts w:ascii="Palatino Linotype" w:hAnsi="Palatino Linotype"/>
          <w:b/>
          <w:color w:val="000000"/>
        </w:rPr>
      </w:pPr>
      <w:r w:rsidRPr="00862CD4">
        <w:rPr>
          <w:rFonts w:ascii="Palatino Linotype" w:hAnsi="Palatino Linotype"/>
          <w:b/>
          <w:color w:val="000000"/>
        </w:rPr>
        <w:t xml:space="preserve">3. Si las actividades realizadas se encuentran registradas dentro del Programa basado en Resultados Municipal (PbRM) correspondiente al ejercicio fiscal vigente del Ayuntamiento se solicita: </w:t>
      </w:r>
    </w:p>
    <w:p w:rsidR="00B94A16" w:rsidRPr="00862CD4" w:rsidRDefault="00A74FDD" w:rsidP="00A74FDD">
      <w:pPr>
        <w:pStyle w:val="Prrafodelista"/>
        <w:spacing w:after="160" w:line="259" w:lineRule="auto"/>
        <w:ind w:left="1418"/>
        <w:jc w:val="both"/>
        <w:rPr>
          <w:rFonts w:ascii="Palatino Linotype" w:hAnsi="Palatino Linotype"/>
          <w:b/>
          <w:color w:val="000000"/>
        </w:rPr>
      </w:pPr>
      <w:r w:rsidRPr="00862CD4">
        <w:rPr>
          <w:rFonts w:ascii="Palatino Linotype" w:hAnsi="Palatino Linotype"/>
          <w:b/>
          <w:color w:val="000000"/>
        </w:rPr>
        <w:t xml:space="preserve">a). </w:t>
      </w:r>
      <w:r w:rsidR="00B94A16" w:rsidRPr="00862CD4">
        <w:rPr>
          <w:rFonts w:ascii="Palatino Linotype" w:hAnsi="Palatino Linotype"/>
          <w:b/>
          <w:color w:val="000000"/>
        </w:rPr>
        <w:t xml:space="preserve">Señalar el programa, proyecto, componente o meta del PbRM al que corresponde cada actividad reportada. </w:t>
      </w:r>
    </w:p>
    <w:p w:rsidR="00B94A16" w:rsidRPr="00862CD4" w:rsidRDefault="00A74FDD" w:rsidP="00A74FDD">
      <w:pPr>
        <w:pStyle w:val="Prrafodelista"/>
        <w:spacing w:after="160" w:line="259" w:lineRule="auto"/>
        <w:ind w:left="1418"/>
        <w:jc w:val="both"/>
        <w:rPr>
          <w:rFonts w:ascii="Palatino Linotype" w:hAnsi="Palatino Linotype"/>
          <w:b/>
          <w:color w:val="000000"/>
        </w:rPr>
      </w:pPr>
      <w:r w:rsidRPr="00862CD4">
        <w:rPr>
          <w:rFonts w:ascii="Palatino Linotype" w:hAnsi="Palatino Linotype"/>
          <w:b/>
          <w:color w:val="000000"/>
        </w:rPr>
        <w:t xml:space="preserve">b). </w:t>
      </w:r>
      <w:r w:rsidR="00B94A16" w:rsidRPr="00862CD4">
        <w:rPr>
          <w:rFonts w:ascii="Palatino Linotype" w:hAnsi="Palatino Linotype"/>
          <w:b/>
          <w:color w:val="000000"/>
        </w:rPr>
        <w:t>Indicar la unidad responsable y el indicador al que se vincula.</w:t>
      </w:r>
    </w:p>
    <w:p w:rsidR="00B94A16" w:rsidRPr="00862CD4" w:rsidRDefault="00B94A16" w:rsidP="00B94A16">
      <w:pPr>
        <w:ind w:firstLine="720"/>
        <w:jc w:val="both"/>
        <w:rPr>
          <w:rFonts w:ascii="Palatino Linotype" w:hAnsi="Palatino Linotype"/>
          <w:b/>
          <w:color w:val="000000"/>
        </w:rPr>
      </w:pPr>
      <w:r w:rsidRPr="00862CD4">
        <w:rPr>
          <w:rFonts w:ascii="Palatino Linotype" w:hAnsi="Palatino Linotype"/>
          <w:b/>
          <w:color w:val="000000"/>
        </w:rPr>
        <w:t xml:space="preserve">4. Si de las actividades realizadas no se contemplan en el PbRM, informe: </w:t>
      </w:r>
    </w:p>
    <w:p w:rsidR="00B94A16" w:rsidRPr="00862CD4" w:rsidRDefault="00A74FDD" w:rsidP="00A74FDD">
      <w:pPr>
        <w:pStyle w:val="Prrafodelista"/>
        <w:spacing w:after="160" w:line="259" w:lineRule="auto"/>
        <w:ind w:left="1418"/>
        <w:jc w:val="both"/>
        <w:rPr>
          <w:rFonts w:ascii="Palatino Linotype" w:hAnsi="Palatino Linotype"/>
          <w:b/>
          <w:color w:val="000000"/>
        </w:rPr>
      </w:pPr>
      <w:r w:rsidRPr="00862CD4">
        <w:rPr>
          <w:rFonts w:ascii="Palatino Linotype" w:hAnsi="Palatino Linotype"/>
          <w:b/>
          <w:color w:val="000000"/>
        </w:rPr>
        <w:t xml:space="preserve">a). </w:t>
      </w:r>
      <w:r w:rsidR="00B94A16" w:rsidRPr="00862CD4">
        <w:rPr>
          <w:rFonts w:ascii="Palatino Linotype" w:hAnsi="Palatino Linotype"/>
          <w:b/>
          <w:color w:val="000000"/>
        </w:rPr>
        <w:t xml:space="preserve">La justificación técnica, administrativa o normativa que motivó su ejecución. </w:t>
      </w:r>
    </w:p>
    <w:p w:rsidR="00A74FDD" w:rsidRPr="00862CD4" w:rsidRDefault="00A74FDD" w:rsidP="00A74FDD">
      <w:pPr>
        <w:pStyle w:val="Prrafodelista"/>
        <w:spacing w:after="160" w:line="259" w:lineRule="auto"/>
        <w:ind w:left="1418"/>
        <w:jc w:val="both"/>
        <w:rPr>
          <w:rFonts w:ascii="Palatino Linotype" w:hAnsi="Palatino Linotype"/>
          <w:b/>
          <w:color w:val="000000"/>
        </w:rPr>
      </w:pPr>
      <w:r w:rsidRPr="00862CD4">
        <w:rPr>
          <w:rFonts w:ascii="Palatino Linotype" w:hAnsi="Palatino Linotype"/>
          <w:b/>
          <w:color w:val="000000"/>
        </w:rPr>
        <w:t xml:space="preserve">b). </w:t>
      </w:r>
      <w:r w:rsidR="00B94A16" w:rsidRPr="00862CD4">
        <w:rPr>
          <w:rFonts w:ascii="Palatino Linotype" w:hAnsi="Palatino Linotype"/>
          <w:b/>
          <w:color w:val="000000"/>
        </w:rPr>
        <w:t xml:space="preserve">El fundamento legal o administrativo que permitió realizarla fuera de la planeación programática. </w:t>
      </w:r>
    </w:p>
    <w:p w:rsidR="00B94A16" w:rsidRPr="00862CD4" w:rsidRDefault="00A74FDD" w:rsidP="00A74FDD">
      <w:pPr>
        <w:pStyle w:val="Prrafodelista"/>
        <w:spacing w:after="160" w:line="259" w:lineRule="auto"/>
        <w:ind w:left="1418"/>
        <w:jc w:val="both"/>
        <w:rPr>
          <w:rFonts w:ascii="Palatino Linotype" w:hAnsi="Palatino Linotype"/>
          <w:b/>
          <w:color w:val="000000"/>
        </w:rPr>
      </w:pPr>
      <w:r w:rsidRPr="00862CD4">
        <w:rPr>
          <w:rFonts w:ascii="Palatino Linotype" w:hAnsi="Palatino Linotype"/>
          <w:b/>
          <w:color w:val="000000"/>
        </w:rPr>
        <w:t xml:space="preserve">c). </w:t>
      </w:r>
      <w:r w:rsidR="00B94A16" w:rsidRPr="00862CD4">
        <w:rPr>
          <w:rFonts w:ascii="Palatino Linotype" w:hAnsi="Palatino Linotype"/>
          <w:b/>
          <w:color w:val="000000"/>
        </w:rPr>
        <w:t xml:space="preserve">El servidor público o área que autorizó dicha actividad. </w:t>
      </w:r>
    </w:p>
    <w:p w:rsidR="00A74FDD" w:rsidRPr="00862CD4" w:rsidRDefault="00B94A16" w:rsidP="00A74FDD">
      <w:pPr>
        <w:ind w:firstLine="720"/>
        <w:jc w:val="both"/>
        <w:rPr>
          <w:rFonts w:ascii="Palatino Linotype" w:hAnsi="Palatino Linotype"/>
          <w:b/>
        </w:rPr>
      </w:pPr>
      <w:r w:rsidRPr="00862CD4">
        <w:rPr>
          <w:rFonts w:ascii="Palatino Linotype" w:hAnsi="Palatino Linotype"/>
          <w:b/>
          <w:color w:val="000000"/>
        </w:rPr>
        <w:t>5. Título profesional de la titular de la Dirección de Servicios Públicos</w:t>
      </w:r>
    </w:p>
    <w:p w:rsidR="00A74FDD" w:rsidRPr="00862CD4" w:rsidRDefault="00A74FDD" w:rsidP="00A74FDD">
      <w:pPr>
        <w:ind w:firstLine="720"/>
        <w:jc w:val="both"/>
        <w:rPr>
          <w:rFonts w:ascii="Palatino Linotype" w:hAnsi="Palatino Linotype"/>
          <w:b/>
        </w:rPr>
      </w:pPr>
    </w:p>
    <w:p w:rsidR="00B94A16" w:rsidRPr="00862CD4" w:rsidRDefault="00A74FDD" w:rsidP="00A74FDD">
      <w:pPr>
        <w:ind w:left="709" w:firstLine="11"/>
        <w:jc w:val="both"/>
        <w:rPr>
          <w:rFonts w:ascii="Palatino Linotype" w:hAnsi="Palatino Linotype"/>
          <w:b/>
        </w:rPr>
      </w:pPr>
      <w:r w:rsidRPr="00862CD4">
        <w:rPr>
          <w:rFonts w:ascii="Palatino Linotype" w:hAnsi="Palatino Linotype"/>
          <w:b/>
          <w:color w:val="000000"/>
        </w:rPr>
        <w:t xml:space="preserve">6. </w:t>
      </w:r>
      <w:r w:rsidR="00B94A16" w:rsidRPr="00862CD4">
        <w:rPr>
          <w:rFonts w:ascii="Palatino Linotype" w:hAnsi="Palatino Linotype"/>
          <w:b/>
          <w:color w:val="000000"/>
        </w:rPr>
        <w:t xml:space="preserve">Certificación </w:t>
      </w:r>
      <w:r w:rsidRPr="00862CD4">
        <w:rPr>
          <w:rFonts w:ascii="Palatino Linotype" w:hAnsi="Palatino Linotype"/>
          <w:b/>
          <w:color w:val="000000"/>
        </w:rPr>
        <w:t>emitido</w:t>
      </w:r>
      <w:r w:rsidR="00B94A16" w:rsidRPr="00862CD4">
        <w:rPr>
          <w:rFonts w:ascii="Palatino Linotype" w:hAnsi="Palatino Linotype"/>
          <w:b/>
          <w:color w:val="000000"/>
        </w:rPr>
        <w:t xml:space="preserve"> por el Instituto Hacendario del Estado de México (IHAEM) </w:t>
      </w:r>
      <w:r w:rsidRPr="00862CD4">
        <w:rPr>
          <w:rFonts w:ascii="Palatino Linotype" w:hAnsi="Palatino Linotype"/>
          <w:b/>
          <w:color w:val="000000"/>
        </w:rPr>
        <w:t>a favor de la titular de la Dirección de Servicios Públicos</w:t>
      </w:r>
    </w:p>
    <w:p w:rsidR="00E5495D" w:rsidRPr="00862CD4" w:rsidRDefault="00E5495D" w:rsidP="001F15C1">
      <w:pPr>
        <w:pBdr>
          <w:top w:val="nil"/>
          <w:left w:val="nil"/>
          <w:bottom w:val="nil"/>
          <w:right w:val="nil"/>
          <w:between w:val="nil"/>
        </w:pBdr>
        <w:spacing w:line="360" w:lineRule="auto"/>
        <w:ind w:left="851" w:right="822"/>
        <w:jc w:val="both"/>
        <w:rPr>
          <w:rFonts w:ascii="Palatino Linotype" w:eastAsia="Palatino Linotype" w:hAnsi="Palatino Linotype" w:cs="Palatino Linotype"/>
          <w:b/>
          <w:color w:val="000000"/>
        </w:rPr>
      </w:pPr>
    </w:p>
    <w:p w:rsidR="00AB4741" w:rsidRPr="00862CD4" w:rsidRDefault="00AB4741" w:rsidP="001F15C1">
      <w:pPr>
        <w:spacing w:line="360" w:lineRule="auto"/>
        <w:jc w:val="both"/>
        <w:rPr>
          <w:rFonts w:ascii="Palatino Linotype" w:eastAsia="Calibri" w:hAnsi="Palatino Linotype" w:cs="Arial"/>
        </w:rPr>
      </w:pPr>
      <w:r w:rsidRPr="00862CD4">
        <w:rPr>
          <w:rFonts w:ascii="Palatino Linotype" w:eastAsia="Calibri" w:hAnsi="Palatino Linotype" w:cs="Arial"/>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AB4741" w:rsidRPr="00862CD4" w:rsidRDefault="00AB4741" w:rsidP="001F15C1">
      <w:pPr>
        <w:spacing w:line="360" w:lineRule="auto"/>
        <w:jc w:val="both"/>
        <w:rPr>
          <w:rFonts w:ascii="Palatino Linotype" w:hAnsi="Palatino Linotype"/>
        </w:rPr>
      </w:pPr>
    </w:p>
    <w:p w:rsidR="00240926" w:rsidRPr="00862CD4" w:rsidRDefault="00240926" w:rsidP="001F15C1">
      <w:pPr>
        <w:spacing w:line="360" w:lineRule="auto"/>
        <w:jc w:val="both"/>
        <w:rPr>
          <w:rFonts w:ascii="Palatino Linotype" w:hAnsi="Palatino Linotype"/>
        </w:rPr>
      </w:pPr>
      <w:r w:rsidRPr="00862CD4">
        <w:rPr>
          <w:rFonts w:ascii="Palatino Linotype" w:hAnsi="Palatino Linotype"/>
        </w:rPr>
        <w:t>Para el caso de que la información que se ordena entregar</w:t>
      </w:r>
      <w:r w:rsidR="00B94A16" w:rsidRPr="00862CD4">
        <w:rPr>
          <w:rFonts w:ascii="Palatino Linotype" w:hAnsi="Palatino Linotype"/>
        </w:rPr>
        <w:t xml:space="preserve"> en los numerales </w:t>
      </w:r>
      <w:r w:rsidR="001C3E06" w:rsidRPr="00862CD4">
        <w:rPr>
          <w:rFonts w:ascii="Palatino Linotype" w:hAnsi="Palatino Linotype"/>
        </w:rPr>
        <w:t xml:space="preserve">4; así como para los numerales </w:t>
      </w:r>
      <w:r w:rsidR="00B94A16" w:rsidRPr="00862CD4">
        <w:rPr>
          <w:rFonts w:ascii="Palatino Linotype" w:hAnsi="Palatino Linotype"/>
        </w:rPr>
        <w:t>5 y 6</w:t>
      </w:r>
      <w:r w:rsidR="001C3E06" w:rsidRPr="00862CD4">
        <w:rPr>
          <w:rFonts w:ascii="Palatino Linotype" w:hAnsi="Palatino Linotype"/>
        </w:rPr>
        <w:t xml:space="preserve"> referentes al Título Profesional y Certificación por no ser requisitos para ostentar el cargo</w:t>
      </w:r>
      <w:r w:rsidRPr="00862CD4">
        <w:rPr>
          <w:rFonts w:ascii="Palatino Linotype" w:hAnsi="Palatino Linotype"/>
        </w:rPr>
        <w:t xml:space="preserve"> no obre en los archivos del Sujeto Obligado, bastará con que así se haga del </w:t>
      </w:r>
      <w:r w:rsidRPr="00862CD4">
        <w:rPr>
          <w:rFonts w:ascii="Palatino Linotype" w:hAnsi="Palatino Linotype"/>
        </w:rPr>
        <w:lastRenderedPageBreak/>
        <w:t>conocimiento del Particular en términos del artículo 19, párrafo segundo, de la Ley de Transparencia y Acceso a la Información Pública del Estado de México y Municipios, para tenerse por colmado dicho requerimiento.</w:t>
      </w:r>
    </w:p>
    <w:p w:rsidR="00E67EB4" w:rsidRPr="00862CD4" w:rsidRDefault="00E67EB4" w:rsidP="001F15C1">
      <w:pPr>
        <w:tabs>
          <w:tab w:val="left" w:pos="8080"/>
        </w:tabs>
        <w:spacing w:line="360" w:lineRule="auto"/>
        <w:jc w:val="both"/>
        <w:rPr>
          <w:rFonts w:ascii="Palatino Linotype" w:eastAsia="Palatino Linotype" w:hAnsi="Palatino Linotype" w:cs="Palatino Linotype"/>
        </w:rPr>
      </w:pPr>
    </w:p>
    <w:p w:rsidR="00E67EB4" w:rsidRPr="00862CD4" w:rsidRDefault="00323F15" w:rsidP="001F15C1">
      <w:pPr>
        <w:tabs>
          <w:tab w:val="left" w:pos="8080"/>
        </w:tabs>
        <w:spacing w:line="360" w:lineRule="auto"/>
        <w:jc w:val="both"/>
        <w:rPr>
          <w:rFonts w:ascii="Palatino Linotype" w:eastAsia="Palatino Linotype" w:hAnsi="Palatino Linotype" w:cs="Palatino Linotype"/>
          <w:color w:val="222222"/>
        </w:rPr>
      </w:pPr>
      <w:r w:rsidRPr="00862CD4">
        <w:rPr>
          <w:rFonts w:ascii="Palatino Linotype" w:eastAsia="Palatino Linotype" w:hAnsi="Palatino Linotype" w:cs="Palatino Linotype"/>
          <w:b/>
        </w:rPr>
        <w:t xml:space="preserve">TERCERO. Notifíquese </w:t>
      </w:r>
      <w:r w:rsidRPr="00862CD4">
        <w:rPr>
          <w:rFonts w:ascii="Palatino Linotype" w:eastAsia="Palatino Linotype" w:hAnsi="Palatino Linotype" w:cs="Palatino Linotype"/>
        </w:rPr>
        <w:t xml:space="preserve">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862CD4">
        <w:rPr>
          <w:rFonts w:ascii="Palatino Linotype" w:eastAsia="Palatino Linotype" w:hAnsi="Palatino Linotype" w:cs="Palatino Linotype"/>
          <w:b/>
        </w:rPr>
        <w:t>dé cumplimiento a lo ordenado dentro del plazo de diez días hábiles,</w:t>
      </w:r>
      <w:r w:rsidRPr="00862CD4">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67EB4" w:rsidRPr="00862CD4" w:rsidRDefault="00E67EB4" w:rsidP="001F15C1">
      <w:pPr>
        <w:tabs>
          <w:tab w:val="left" w:pos="8080"/>
        </w:tabs>
        <w:spacing w:line="360" w:lineRule="auto"/>
        <w:jc w:val="both"/>
        <w:rPr>
          <w:rFonts w:ascii="Palatino Linotype" w:eastAsia="Palatino Linotype" w:hAnsi="Palatino Linotype" w:cs="Palatino Linotype"/>
          <w:color w:val="222222"/>
        </w:rPr>
      </w:pPr>
    </w:p>
    <w:p w:rsidR="00E67EB4" w:rsidRPr="00862CD4" w:rsidRDefault="00323F15"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b/>
        </w:rPr>
        <w:t>CUARTO. Notifíquese al RECURRENTE</w:t>
      </w:r>
      <w:r w:rsidRPr="00862CD4">
        <w:rPr>
          <w:rFonts w:ascii="Palatino Linotype" w:eastAsia="Palatino Linotype" w:hAnsi="Palatino Linotype" w:cs="Palatino Linotype"/>
        </w:rPr>
        <w:t xml:space="preserve"> la presente resolución vía SAIMEX.</w:t>
      </w:r>
    </w:p>
    <w:p w:rsidR="00E67EB4" w:rsidRPr="00862CD4" w:rsidRDefault="00E67EB4" w:rsidP="001F15C1">
      <w:pPr>
        <w:spacing w:line="360" w:lineRule="auto"/>
        <w:jc w:val="both"/>
        <w:rPr>
          <w:rFonts w:ascii="Palatino Linotype" w:eastAsia="Palatino Linotype" w:hAnsi="Palatino Linotype" w:cs="Palatino Linotype"/>
          <w:b/>
          <w:color w:val="FF0000"/>
        </w:rPr>
      </w:pPr>
    </w:p>
    <w:p w:rsidR="00E67EB4" w:rsidRPr="00862CD4" w:rsidRDefault="00323F15"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b/>
        </w:rPr>
        <w:t>QUINTO.</w:t>
      </w:r>
      <w:r w:rsidRPr="00862CD4">
        <w:rPr>
          <w:rFonts w:ascii="Palatino Linotype" w:eastAsia="Palatino Linotype" w:hAnsi="Palatino Linotype" w:cs="Palatino Linotype"/>
        </w:rPr>
        <w:t xml:space="preserve"> Se hace del conocimiento del </w:t>
      </w:r>
      <w:r w:rsidRPr="00862CD4">
        <w:rPr>
          <w:rFonts w:ascii="Palatino Linotype" w:eastAsia="Palatino Linotype" w:hAnsi="Palatino Linotype" w:cs="Palatino Linotype"/>
          <w:b/>
        </w:rPr>
        <w:t>RECURRENTE</w:t>
      </w:r>
      <w:r w:rsidRPr="00862CD4">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E67EB4" w:rsidRPr="00862CD4" w:rsidRDefault="00E67EB4" w:rsidP="001F15C1">
      <w:pPr>
        <w:spacing w:line="360" w:lineRule="auto"/>
        <w:jc w:val="both"/>
        <w:rPr>
          <w:rFonts w:ascii="Palatino Linotype" w:eastAsia="Palatino Linotype" w:hAnsi="Palatino Linotype" w:cs="Palatino Linotype"/>
          <w:color w:val="000000"/>
        </w:rPr>
      </w:pPr>
    </w:p>
    <w:p w:rsidR="00E67EB4" w:rsidRPr="00862CD4" w:rsidRDefault="00323F15" w:rsidP="001F15C1">
      <w:pPr>
        <w:spacing w:line="360" w:lineRule="auto"/>
        <w:jc w:val="both"/>
        <w:rPr>
          <w:rFonts w:ascii="Palatino Linotype" w:eastAsia="Palatino Linotype" w:hAnsi="Palatino Linotype" w:cs="Palatino Linotype"/>
        </w:rPr>
      </w:pPr>
      <w:r w:rsidRPr="00862CD4">
        <w:rPr>
          <w:rFonts w:ascii="Palatino Linotype" w:eastAsia="Palatino Linotype" w:hAnsi="Palatino Linotype" w:cs="Palatino Linotype"/>
          <w:b/>
          <w:color w:val="000000"/>
        </w:rPr>
        <w:t xml:space="preserve">SEXTO. </w:t>
      </w:r>
      <w:r w:rsidRPr="00862CD4">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9940EE" w:rsidRPr="00862CD4" w:rsidRDefault="009940EE" w:rsidP="009940EE">
      <w:pPr>
        <w:spacing w:before="240" w:after="240" w:line="360" w:lineRule="auto"/>
        <w:ind w:firstLine="1"/>
        <w:jc w:val="both"/>
        <w:rPr>
          <w:rFonts w:ascii="Palatino Linotype" w:hAnsi="Palatino Linotype"/>
        </w:rPr>
      </w:pPr>
      <w:bookmarkStart w:id="15" w:name="_Hlk99014733"/>
      <w:r w:rsidRPr="00862CD4">
        <w:rPr>
          <w:rFonts w:ascii="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035BBE" w:rsidRPr="00862CD4">
        <w:rPr>
          <w:rFonts w:ascii="Palatino Linotype" w:hAnsi="Palatino Linotype" w:cs="Palatino Linotype"/>
        </w:rPr>
        <w:t xml:space="preserve"> EMITIENDO VOTO PARTICULAR CONCURRENTE</w:t>
      </w:r>
      <w:r w:rsidRPr="00862CD4">
        <w:rPr>
          <w:rFonts w:ascii="Palatino Linotype" w:hAnsi="Palatino Linotype" w:cs="Palatino Linotype"/>
        </w:rPr>
        <w:t xml:space="preserve">, SHARON CRISTINA MORALES MARTÍNEZ, LUIS GUSTAVO PARRA NORIEGA </w:t>
      </w:r>
      <w:r w:rsidR="00035BBE" w:rsidRPr="00862CD4">
        <w:rPr>
          <w:rFonts w:ascii="Palatino Linotype" w:hAnsi="Palatino Linotype" w:cs="Palatino Linotype"/>
        </w:rPr>
        <w:t xml:space="preserve">EMITIENDO VOTO PARTICULAR CONCURRENTE </w:t>
      </w:r>
      <w:r w:rsidRPr="00862CD4">
        <w:rPr>
          <w:rFonts w:ascii="Palatino Linotype" w:hAnsi="Palatino Linotype" w:cs="Palatino Linotype"/>
        </w:rPr>
        <w:t>Y GUADALUPE RAMÍREZ PEÑA</w:t>
      </w:r>
      <w:r w:rsidR="00035BBE" w:rsidRPr="00862CD4">
        <w:rPr>
          <w:rFonts w:ascii="Palatino Linotype" w:hAnsi="Palatino Linotype" w:cs="Palatino Linotype"/>
        </w:rPr>
        <w:t xml:space="preserve"> EMITIENDO VOTO PARTICULAR</w:t>
      </w:r>
      <w:r w:rsidRPr="00862CD4">
        <w:rPr>
          <w:rFonts w:ascii="Palatino Linotype" w:hAnsi="Palatino Linotype" w:cs="Palatino Linotype"/>
        </w:rPr>
        <w:t xml:space="preserve">; EN LA VIGÉSIMA CUARTA SESIÓN ORDINARIA, CELEBRADA EL UNO (01) DE JULIO DE DOS MIL VEINTISÉIS, ANTE EL SECRETARIO TÉCNICO DEL PLENO </w:t>
      </w:r>
      <w:r w:rsidRPr="00862CD4">
        <w:rPr>
          <w:rFonts w:ascii="Palatino Linotype" w:hAnsi="Palatino Linotype" w:cs="Palatino Linotype"/>
          <w:color w:val="000000" w:themeColor="text1"/>
        </w:rPr>
        <w:t>ALEXIS TAPIA RAMÍREZ.</w:t>
      </w:r>
    </w:p>
    <w:bookmarkEnd w:id="15"/>
    <w:p w:rsidR="00E67EB4" w:rsidRPr="00862CD4" w:rsidRDefault="00E67EB4" w:rsidP="001F15C1">
      <w:pPr>
        <w:spacing w:line="360" w:lineRule="auto"/>
        <w:jc w:val="both"/>
        <w:rPr>
          <w:rFonts w:ascii="Palatino Linotype" w:eastAsia="Palatino Linotype" w:hAnsi="Palatino Linotype" w:cs="Palatino Linotype"/>
        </w:rPr>
      </w:pPr>
    </w:p>
    <w:p w:rsidR="00E67EB4" w:rsidRPr="00862CD4" w:rsidRDefault="00E67EB4" w:rsidP="001F15C1">
      <w:pPr>
        <w:spacing w:line="360" w:lineRule="auto"/>
        <w:jc w:val="both"/>
        <w:rPr>
          <w:rFonts w:ascii="Palatino Linotype" w:eastAsia="Palatino Linotype" w:hAnsi="Palatino Linotype" w:cs="Palatino Linotype"/>
        </w:rPr>
      </w:pPr>
    </w:p>
    <w:p w:rsidR="00E67EB4" w:rsidRPr="00862CD4" w:rsidRDefault="00E67EB4" w:rsidP="001F15C1">
      <w:pPr>
        <w:spacing w:line="360" w:lineRule="auto"/>
        <w:jc w:val="both"/>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spacing w:line="360" w:lineRule="auto"/>
        <w:rPr>
          <w:rFonts w:ascii="Palatino Linotype" w:eastAsia="Palatino Linotype" w:hAnsi="Palatino Linotype" w:cs="Palatino Linotype"/>
        </w:rPr>
      </w:pPr>
    </w:p>
    <w:p w:rsidR="00E67EB4" w:rsidRPr="00862CD4" w:rsidRDefault="00E67EB4" w:rsidP="001F15C1">
      <w:pPr>
        <w:rPr>
          <w:rFonts w:ascii="Palatino Linotype" w:eastAsia="Palatino Linotype" w:hAnsi="Palatino Linotype" w:cs="Palatino Linotype"/>
        </w:rPr>
      </w:pPr>
    </w:p>
    <w:p w:rsidR="00E67EB4" w:rsidRPr="00862CD4" w:rsidRDefault="00E67EB4" w:rsidP="001F15C1">
      <w:pPr>
        <w:rPr>
          <w:rFonts w:ascii="Palatino Linotype" w:eastAsia="Palatino Linotype" w:hAnsi="Palatino Linotype" w:cs="Palatino Linotype"/>
        </w:rPr>
      </w:pPr>
    </w:p>
    <w:p w:rsidR="00E67EB4" w:rsidRPr="00862CD4" w:rsidRDefault="00E67EB4" w:rsidP="001F15C1">
      <w:pPr>
        <w:rPr>
          <w:rFonts w:ascii="Palatino Linotype" w:eastAsia="Palatino Linotype" w:hAnsi="Palatino Linotype" w:cs="Palatino Linotype"/>
        </w:rPr>
      </w:pPr>
    </w:p>
    <w:p w:rsidR="00FE0466" w:rsidRPr="00862CD4" w:rsidRDefault="00FE0466" w:rsidP="001F15C1">
      <w:pPr>
        <w:rPr>
          <w:rFonts w:ascii="Palatino Linotype" w:eastAsia="Palatino Linotype" w:hAnsi="Palatino Linotype" w:cs="Palatino Linotype"/>
        </w:rPr>
      </w:pPr>
    </w:p>
    <w:p w:rsidR="00FE0466" w:rsidRPr="00862CD4" w:rsidRDefault="00FE0466" w:rsidP="001F15C1">
      <w:pPr>
        <w:rPr>
          <w:rFonts w:ascii="Palatino Linotype" w:eastAsia="Palatino Linotype" w:hAnsi="Palatino Linotype" w:cs="Palatino Linotype"/>
        </w:rPr>
      </w:pPr>
    </w:p>
    <w:p w:rsidR="00FE0466" w:rsidRPr="00862CD4" w:rsidRDefault="00FE0466" w:rsidP="001F15C1">
      <w:pPr>
        <w:rPr>
          <w:rFonts w:ascii="Palatino Linotype" w:eastAsia="Palatino Linotype" w:hAnsi="Palatino Linotype" w:cs="Palatino Linotype"/>
        </w:rPr>
      </w:pPr>
    </w:p>
    <w:p w:rsidR="00FE0466" w:rsidRPr="00862CD4" w:rsidRDefault="00FE0466" w:rsidP="001F15C1">
      <w:pPr>
        <w:rPr>
          <w:rFonts w:ascii="Palatino Linotype" w:eastAsia="Palatino Linotype" w:hAnsi="Palatino Linotype" w:cs="Palatino Linotype"/>
        </w:rPr>
      </w:pPr>
    </w:p>
    <w:p w:rsidR="00FE0466" w:rsidRPr="00862CD4" w:rsidRDefault="00FE0466" w:rsidP="001F15C1">
      <w:pPr>
        <w:rPr>
          <w:rFonts w:ascii="Palatino Linotype" w:eastAsia="Palatino Linotype" w:hAnsi="Palatino Linotype" w:cs="Palatino Linotype"/>
        </w:rPr>
      </w:pPr>
    </w:p>
    <w:p w:rsidR="00FE0466" w:rsidRPr="00862CD4" w:rsidRDefault="00FE0466" w:rsidP="001F15C1">
      <w:pPr>
        <w:rPr>
          <w:rFonts w:ascii="Palatino Linotype" w:eastAsia="Palatino Linotype" w:hAnsi="Palatino Linotype" w:cs="Palatino Linotype"/>
        </w:rPr>
      </w:pPr>
    </w:p>
    <w:p w:rsidR="00E67EB4" w:rsidRPr="00862CD4" w:rsidRDefault="00E67EB4" w:rsidP="001F15C1">
      <w:pPr>
        <w:rPr>
          <w:rFonts w:ascii="Palatino Linotype" w:eastAsia="Palatino Linotype" w:hAnsi="Palatino Linotype" w:cs="Palatino Linotype"/>
        </w:rPr>
      </w:pPr>
    </w:p>
    <w:p w:rsidR="00E67EB4" w:rsidRPr="00862CD4" w:rsidRDefault="00E67EB4" w:rsidP="001F15C1">
      <w:pPr>
        <w:rPr>
          <w:rFonts w:ascii="Palatino Linotype" w:eastAsia="Palatino Linotype" w:hAnsi="Palatino Linotype" w:cs="Palatino Linotype"/>
        </w:rPr>
      </w:pPr>
    </w:p>
    <w:p w:rsidR="00E67EB4" w:rsidRPr="00862CD4" w:rsidRDefault="00E67EB4" w:rsidP="001F15C1">
      <w:pPr>
        <w:rPr>
          <w:rFonts w:ascii="Palatino Linotype" w:eastAsia="Palatino Linotype" w:hAnsi="Palatino Linotype" w:cs="Palatino Linotype"/>
        </w:rPr>
      </w:pPr>
    </w:p>
    <w:p w:rsidR="00E67EB4" w:rsidRPr="00862CD4" w:rsidRDefault="00E67EB4" w:rsidP="001F15C1">
      <w:pPr>
        <w:rPr>
          <w:rFonts w:ascii="Palatino Linotype" w:eastAsia="Palatino Linotype" w:hAnsi="Palatino Linotype" w:cs="Palatino Linotype"/>
        </w:rPr>
      </w:pPr>
    </w:p>
    <w:sectPr w:rsidR="00E67EB4" w:rsidRPr="00862CD4" w:rsidSect="00862CD4">
      <w:headerReference w:type="even" r:id="rId12"/>
      <w:headerReference w:type="default" r:id="rId13"/>
      <w:footerReference w:type="default" r:id="rId14"/>
      <w:headerReference w:type="first" r:id="rId15"/>
      <w:footerReference w:type="first" r:id="rId16"/>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B22" w:rsidRDefault="00203B22">
      <w:r>
        <w:separator/>
      </w:r>
    </w:p>
  </w:endnote>
  <w:endnote w:type="continuationSeparator" w:id="0">
    <w:p w:rsidR="00203B22" w:rsidRDefault="00203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FDD" w:rsidRPr="00862CD4" w:rsidRDefault="00A74FDD">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862CD4">
      <w:rPr>
        <w:rFonts w:ascii="Palatino Linotype" w:hAnsi="Palatino Linotype"/>
        <w:color w:val="000000"/>
        <w:sz w:val="22"/>
      </w:rPr>
      <w:t xml:space="preserve">Página </w:t>
    </w:r>
    <w:r w:rsidRPr="00862CD4">
      <w:rPr>
        <w:rFonts w:ascii="Palatino Linotype" w:hAnsi="Palatino Linotype"/>
        <w:b/>
        <w:color w:val="000000"/>
        <w:sz w:val="22"/>
      </w:rPr>
      <w:fldChar w:fldCharType="begin"/>
    </w:r>
    <w:r w:rsidRPr="00862CD4">
      <w:rPr>
        <w:rFonts w:ascii="Palatino Linotype" w:hAnsi="Palatino Linotype"/>
        <w:b/>
        <w:color w:val="000000"/>
        <w:sz w:val="22"/>
      </w:rPr>
      <w:instrText>PAGE</w:instrText>
    </w:r>
    <w:r w:rsidRPr="00862CD4">
      <w:rPr>
        <w:rFonts w:ascii="Palatino Linotype" w:hAnsi="Palatino Linotype"/>
        <w:b/>
        <w:color w:val="000000"/>
        <w:sz w:val="22"/>
      </w:rPr>
      <w:fldChar w:fldCharType="separate"/>
    </w:r>
    <w:r w:rsidR="00BC2084">
      <w:rPr>
        <w:rFonts w:ascii="Palatino Linotype" w:hAnsi="Palatino Linotype"/>
        <w:b/>
        <w:noProof/>
        <w:color w:val="000000"/>
        <w:sz w:val="22"/>
      </w:rPr>
      <w:t>21</w:t>
    </w:r>
    <w:r w:rsidRPr="00862CD4">
      <w:rPr>
        <w:rFonts w:ascii="Palatino Linotype" w:hAnsi="Palatino Linotype"/>
        <w:b/>
        <w:color w:val="000000"/>
        <w:sz w:val="22"/>
      </w:rPr>
      <w:fldChar w:fldCharType="end"/>
    </w:r>
    <w:r w:rsidRPr="00862CD4">
      <w:rPr>
        <w:rFonts w:ascii="Palatino Linotype" w:hAnsi="Palatino Linotype"/>
        <w:color w:val="000000"/>
        <w:sz w:val="22"/>
      </w:rPr>
      <w:t xml:space="preserve"> de </w:t>
    </w:r>
    <w:r w:rsidRPr="00862CD4">
      <w:rPr>
        <w:rFonts w:ascii="Palatino Linotype" w:hAnsi="Palatino Linotype"/>
        <w:b/>
        <w:color w:val="000000"/>
        <w:sz w:val="22"/>
      </w:rPr>
      <w:fldChar w:fldCharType="begin"/>
    </w:r>
    <w:r w:rsidRPr="00862CD4">
      <w:rPr>
        <w:rFonts w:ascii="Palatino Linotype" w:hAnsi="Palatino Linotype"/>
        <w:b/>
        <w:color w:val="000000"/>
        <w:sz w:val="22"/>
      </w:rPr>
      <w:instrText>NUMPAGES</w:instrText>
    </w:r>
    <w:r w:rsidRPr="00862CD4">
      <w:rPr>
        <w:rFonts w:ascii="Palatino Linotype" w:hAnsi="Palatino Linotype"/>
        <w:b/>
        <w:color w:val="000000"/>
        <w:sz w:val="22"/>
      </w:rPr>
      <w:fldChar w:fldCharType="separate"/>
    </w:r>
    <w:r w:rsidR="00BC2084">
      <w:rPr>
        <w:rFonts w:ascii="Palatino Linotype" w:hAnsi="Palatino Linotype"/>
        <w:b/>
        <w:noProof/>
        <w:color w:val="000000"/>
        <w:sz w:val="22"/>
      </w:rPr>
      <w:t>47</w:t>
    </w:r>
    <w:r w:rsidRPr="00862CD4">
      <w:rPr>
        <w:rFonts w:ascii="Palatino Linotype" w:hAnsi="Palatino Linotype"/>
        <w:b/>
        <w:color w:val="000000"/>
        <w:sz w:val="22"/>
      </w:rPr>
      <w:fldChar w:fldCharType="end"/>
    </w:r>
  </w:p>
  <w:p w:rsidR="00A74FDD" w:rsidRDefault="00A74FD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FDD" w:rsidRPr="00862CD4" w:rsidRDefault="00A74FDD">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862CD4">
      <w:rPr>
        <w:rFonts w:ascii="Palatino Linotype" w:hAnsi="Palatino Linotype"/>
        <w:color w:val="000000"/>
        <w:sz w:val="22"/>
      </w:rPr>
      <w:t xml:space="preserve">Página </w:t>
    </w:r>
    <w:r w:rsidRPr="00862CD4">
      <w:rPr>
        <w:rFonts w:ascii="Palatino Linotype" w:hAnsi="Palatino Linotype"/>
        <w:b/>
        <w:color w:val="000000"/>
        <w:sz w:val="22"/>
      </w:rPr>
      <w:fldChar w:fldCharType="begin"/>
    </w:r>
    <w:r w:rsidRPr="00862CD4">
      <w:rPr>
        <w:rFonts w:ascii="Palatino Linotype" w:hAnsi="Palatino Linotype"/>
        <w:b/>
        <w:color w:val="000000"/>
        <w:sz w:val="22"/>
      </w:rPr>
      <w:instrText>PAGE</w:instrText>
    </w:r>
    <w:r w:rsidRPr="00862CD4">
      <w:rPr>
        <w:rFonts w:ascii="Palatino Linotype" w:hAnsi="Palatino Linotype"/>
        <w:b/>
        <w:color w:val="000000"/>
        <w:sz w:val="22"/>
      </w:rPr>
      <w:fldChar w:fldCharType="separate"/>
    </w:r>
    <w:r w:rsidR="00BC2084">
      <w:rPr>
        <w:rFonts w:ascii="Palatino Linotype" w:hAnsi="Palatino Linotype"/>
        <w:b/>
        <w:noProof/>
        <w:color w:val="000000"/>
        <w:sz w:val="22"/>
      </w:rPr>
      <w:t>1</w:t>
    </w:r>
    <w:r w:rsidRPr="00862CD4">
      <w:rPr>
        <w:rFonts w:ascii="Palatino Linotype" w:hAnsi="Palatino Linotype"/>
        <w:b/>
        <w:color w:val="000000"/>
        <w:sz w:val="22"/>
      </w:rPr>
      <w:fldChar w:fldCharType="end"/>
    </w:r>
    <w:r w:rsidRPr="00862CD4">
      <w:rPr>
        <w:rFonts w:ascii="Palatino Linotype" w:hAnsi="Palatino Linotype"/>
        <w:color w:val="000000"/>
        <w:sz w:val="22"/>
      </w:rPr>
      <w:t xml:space="preserve"> de </w:t>
    </w:r>
    <w:r w:rsidRPr="00862CD4">
      <w:rPr>
        <w:rFonts w:ascii="Palatino Linotype" w:hAnsi="Palatino Linotype"/>
        <w:b/>
        <w:color w:val="000000"/>
        <w:sz w:val="22"/>
      </w:rPr>
      <w:fldChar w:fldCharType="begin"/>
    </w:r>
    <w:r w:rsidRPr="00862CD4">
      <w:rPr>
        <w:rFonts w:ascii="Palatino Linotype" w:hAnsi="Palatino Linotype"/>
        <w:b/>
        <w:color w:val="000000"/>
        <w:sz w:val="22"/>
      </w:rPr>
      <w:instrText>NUMPAGES</w:instrText>
    </w:r>
    <w:r w:rsidRPr="00862CD4">
      <w:rPr>
        <w:rFonts w:ascii="Palatino Linotype" w:hAnsi="Palatino Linotype"/>
        <w:b/>
        <w:color w:val="000000"/>
        <w:sz w:val="22"/>
      </w:rPr>
      <w:fldChar w:fldCharType="separate"/>
    </w:r>
    <w:r w:rsidR="00BC2084">
      <w:rPr>
        <w:rFonts w:ascii="Palatino Linotype" w:hAnsi="Palatino Linotype"/>
        <w:b/>
        <w:noProof/>
        <w:color w:val="000000"/>
        <w:sz w:val="22"/>
      </w:rPr>
      <w:t>47</w:t>
    </w:r>
    <w:r w:rsidRPr="00862CD4">
      <w:rPr>
        <w:rFonts w:ascii="Palatino Linotype" w:hAnsi="Palatino Linotype"/>
        <w:b/>
        <w:color w:val="000000"/>
        <w:sz w:val="22"/>
      </w:rPr>
      <w:fldChar w:fldCharType="end"/>
    </w:r>
  </w:p>
  <w:p w:rsidR="00A74FDD" w:rsidRDefault="00A74FD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B22" w:rsidRDefault="00203B22">
      <w:r>
        <w:separator/>
      </w:r>
    </w:p>
  </w:footnote>
  <w:footnote w:type="continuationSeparator" w:id="0">
    <w:p w:rsidR="00203B22" w:rsidRDefault="00203B22">
      <w:r>
        <w:continuationSeparator/>
      </w:r>
    </w:p>
  </w:footnote>
  <w:footnote w:id="1">
    <w:p w:rsidR="00A74FDD" w:rsidRDefault="00A74FDD" w:rsidP="00A840F2">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2">
    <w:p w:rsidR="00A74FDD" w:rsidRDefault="00A74FDD" w:rsidP="00A840F2">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FDD" w:rsidRDefault="00203B2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4"/>
      <w:tblW w:w="10348" w:type="dxa"/>
      <w:tblInd w:w="0" w:type="dxa"/>
      <w:tblLayout w:type="fixed"/>
      <w:tblLook w:val="0400" w:firstRow="0" w:lastRow="0" w:firstColumn="0" w:lastColumn="0" w:noHBand="0" w:noVBand="1"/>
    </w:tblPr>
    <w:tblGrid>
      <w:gridCol w:w="2268"/>
      <w:gridCol w:w="8080"/>
    </w:tblGrid>
    <w:tr w:rsidR="00A74FDD" w:rsidTr="00862CD4">
      <w:trPr>
        <w:trHeight w:val="1435"/>
      </w:trPr>
      <w:tc>
        <w:tcPr>
          <w:tcW w:w="2268" w:type="dxa"/>
          <w:shd w:val="clear" w:color="auto" w:fill="auto"/>
        </w:tcPr>
        <w:p w:rsidR="00A74FDD" w:rsidRDefault="00A74FDD">
          <w:pPr>
            <w:tabs>
              <w:tab w:val="right" w:pos="4273"/>
            </w:tabs>
            <w:rPr>
              <w:rFonts w:ascii="Garamond" w:eastAsia="Garamond" w:hAnsi="Garamond" w:cs="Garamond"/>
              <w:sz w:val="16"/>
              <w:szCs w:val="16"/>
            </w:rPr>
          </w:pPr>
        </w:p>
      </w:tc>
      <w:tc>
        <w:tcPr>
          <w:tcW w:w="8080" w:type="dxa"/>
          <w:shd w:val="clear" w:color="auto" w:fill="auto"/>
        </w:tcPr>
        <w:tbl>
          <w:tblPr>
            <w:tblStyle w:val="1"/>
            <w:tblW w:w="7632" w:type="dxa"/>
            <w:tblInd w:w="594" w:type="dxa"/>
            <w:tblLayout w:type="fixed"/>
            <w:tblLook w:val="0400" w:firstRow="0" w:lastRow="0" w:firstColumn="0" w:lastColumn="0" w:noHBand="0" w:noVBand="1"/>
          </w:tblPr>
          <w:tblGrid>
            <w:gridCol w:w="3374"/>
            <w:gridCol w:w="4258"/>
          </w:tblGrid>
          <w:tr w:rsidR="009940EE" w:rsidTr="00862CD4">
            <w:trPr>
              <w:trHeight w:val="144"/>
            </w:trPr>
            <w:tc>
              <w:tcPr>
                <w:tcW w:w="3374" w:type="dxa"/>
                <w:shd w:val="clear" w:color="auto" w:fill="auto"/>
              </w:tcPr>
              <w:p w:rsidR="009940EE" w:rsidRPr="009940EE" w:rsidRDefault="009940EE" w:rsidP="009940EE">
                <w:pPr>
                  <w:tabs>
                    <w:tab w:val="right" w:pos="8838"/>
                  </w:tabs>
                  <w:ind w:left="566" w:right="-105"/>
                  <w:rPr>
                    <w:rFonts w:ascii="Palatino Linotype" w:eastAsia="Palatino Linotype" w:hAnsi="Palatino Linotype" w:cs="Palatino Linotype"/>
                    <w:b/>
                    <w:szCs w:val="22"/>
                  </w:rPr>
                </w:pPr>
                <w:r w:rsidRPr="009940EE">
                  <w:rPr>
                    <w:rFonts w:ascii="Palatino Linotype" w:eastAsia="Palatino Linotype" w:hAnsi="Palatino Linotype" w:cs="Palatino Linotype"/>
                    <w:b/>
                    <w:szCs w:val="22"/>
                  </w:rPr>
                  <w:t>Recurso de Revisión:</w:t>
                </w:r>
              </w:p>
            </w:tc>
            <w:tc>
              <w:tcPr>
                <w:tcW w:w="4258" w:type="dxa"/>
                <w:shd w:val="clear" w:color="auto" w:fill="auto"/>
              </w:tcPr>
              <w:p w:rsidR="009940EE" w:rsidRPr="009940EE" w:rsidRDefault="009940EE" w:rsidP="009940EE">
                <w:pPr>
                  <w:ind w:right="-1397"/>
                  <w:rPr>
                    <w:rFonts w:ascii="Palatino Linotype" w:eastAsia="Palatino Linotype" w:hAnsi="Palatino Linotype" w:cs="Palatino Linotype"/>
                    <w:szCs w:val="22"/>
                  </w:rPr>
                </w:pPr>
                <w:r w:rsidRPr="009940EE">
                  <w:rPr>
                    <w:rFonts w:ascii="Palatino Linotype" w:eastAsia="Palatino Linotype" w:hAnsi="Palatino Linotype" w:cs="Palatino Linotype"/>
                    <w:szCs w:val="22"/>
                  </w:rPr>
                  <w:t>04363/INFOEM/IP/RR/2026</w:t>
                </w:r>
              </w:p>
            </w:tc>
          </w:tr>
          <w:tr w:rsidR="009940EE" w:rsidTr="00862CD4">
            <w:trPr>
              <w:trHeight w:val="283"/>
            </w:trPr>
            <w:tc>
              <w:tcPr>
                <w:tcW w:w="3374" w:type="dxa"/>
                <w:shd w:val="clear" w:color="auto" w:fill="auto"/>
              </w:tcPr>
              <w:p w:rsidR="009940EE" w:rsidRPr="009940EE" w:rsidRDefault="009940EE" w:rsidP="009940EE">
                <w:pPr>
                  <w:tabs>
                    <w:tab w:val="right" w:pos="8838"/>
                  </w:tabs>
                  <w:ind w:left="566" w:right="-105"/>
                  <w:rPr>
                    <w:rFonts w:ascii="Palatino Linotype" w:eastAsia="Palatino Linotype" w:hAnsi="Palatino Linotype" w:cs="Palatino Linotype"/>
                    <w:b/>
                    <w:szCs w:val="22"/>
                  </w:rPr>
                </w:pPr>
                <w:r w:rsidRPr="009940EE">
                  <w:rPr>
                    <w:rFonts w:ascii="Palatino Linotype" w:eastAsia="Palatino Linotype" w:hAnsi="Palatino Linotype" w:cs="Palatino Linotype"/>
                    <w:b/>
                    <w:szCs w:val="22"/>
                  </w:rPr>
                  <w:t>Sujeto Obligado:</w:t>
                </w:r>
              </w:p>
            </w:tc>
            <w:tc>
              <w:tcPr>
                <w:tcW w:w="4258" w:type="dxa"/>
                <w:shd w:val="clear" w:color="auto" w:fill="auto"/>
              </w:tcPr>
              <w:p w:rsidR="009940EE" w:rsidRPr="009940EE" w:rsidRDefault="009940EE" w:rsidP="009940EE">
                <w:pPr>
                  <w:tabs>
                    <w:tab w:val="left" w:pos="2834"/>
                  </w:tabs>
                  <w:ind w:right="-1397"/>
                  <w:rPr>
                    <w:rFonts w:ascii="Palatino Linotype" w:eastAsia="Palatino Linotype" w:hAnsi="Palatino Linotype" w:cs="Palatino Linotype"/>
                    <w:szCs w:val="22"/>
                  </w:rPr>
                </w:pPr>
                <w:r>
                  <w:rPr>
                    <w:rFonts w:ascii="Palatino Linotype" w:eastAsia="Palatino Linotype" w:hAnsi="Palatino Linotype" w:cs="Palatino Linotype"/>
                    <w:szCs w:val="22"/>
                  </w:rPr>
                  <w:t>Ayuntamiento de Atizapá</w:t>
                </w:r>
                <w:r w:rsidRPr="009940EE">
                  <w:rPr>
                    <w:rFonts w:ascii="Palatino Linotype" w:eastAsia="Palatino Linotype" w:hAnsi="Palatino Linotype" w:cs="Palatino Linotype"/>
                    <w:szCs w:val="22"/>
                  </w:rPr>
                  <w:t>n</w:t>
                </w:r>
              </w:p>
            </w:tc>
          </w:tr>
          <w:tr w:rsidR="009940EE" w:rsidTr="00862CD4">
            <w:trPr>
              <w:trHeight w:val="283"/>
            </w:trPr>
            <w:tc>
              <w:tcPr>
                <w:tcW w:w="3374" w:type="dxa"/>
                <w:shd w:val="clear" w:color="auto" w:fill="auto"/>
              </w:tcPr>
              <w:p w:rsidR="009940EE" w:rsidRPr="009940EE" w:rsidRDefault="009940EE" w:rsidP="009940EE">
                <w:pPr>
                  <w:tabs>
                    <w:tab w:val="right" w:pos="8838"/>
                  </w:tabs>
                  <w:ind w:left="566" w:right="-105"/>
                  <w:rPr>
                    <w:rFonts w:ascii="Palatino Linotype" w:eastAsia="Palatino Linotype" w:hAnsi="Palatino Linotype" w:cs="Palatino Linotype"/>
                    <w:b/>
                    <w:szCs w:val="22"/>
                  </w:rPr>
                </w:pPr>
                <w:r w:rsidRPr="009940EE">
                  <w:rPr>
                    <w:rFonts w:ascii="Palatino Linotype" w:eastAsia="Palatino Linotype" w:hAnsi="Palatino Linotype" w:cs="Palatino Linotype"/>
                    <w:b/>
                    <w:szCs w:val="22"/>
                  </w:rPr>
                  <w:t>Comisionada ponente:</w:t>
                </w:r>
              </w:p>
            </w:tc>
            <w:tc>
              <w:tcPr>
                <w:tcW w:w="4258" w:type="dxa"/>
                <w:shd w:val="clear" w:color="auto" w:fill="auto"/>
              </w:tcPr>
              <w:p w:rsidR="009940EE" w:rsidRPr="009940EE" w:rsidRDefault="009940EE" w:rsidP="009940EE">
                <w:pPr>
                  <w:ind w:right="-940"/>
                  <w:rPr>
                    <w:rFonts w:ascii="Palatino Linotype" w:eastAsia="Palatino Linotype" w:hAnsi="Palatino Linotype" w:cs="Palatino Linotype"/>
                    <w:szCs w:val="22"/>
                  </w:rPr>
                </w:pPr>
                <w:r w:rsidRPr="009940EE">
                  <w:rPr>
                    <w:rFonts w:ascii="Palatino Linotype" w:eastAsia="Palatino Linotype" w:hAnsi="Palatino Linotype" w:cs="Palatino Linotype"/>
                    <w:szCs w:val="22"/>
                  </w:rPr>
                  <w:t>María del Rosario Mejía Ayala</w:t>
                </w:r>
              </w:p>
              <w:p w:rsidR="009940EE" w:rsidRPr="009940EE" w:rsidRDefault="009940EE" w:rsidP="009940EE">
                <w:pPr>
                  <w:ind w:right="-1397"/>
                  <w:rPr>
                    <w:rFonts w:ascii="Palatino Linotype" w:eastAsia="Palatino Linotype" w:hAnsi="Palatino Linotype" w:cs="Palatino Linotype"/>
                    <w:b/>
                    <w:szCs w:val="22"/>
                  </w:rPr>
                </w:pPr>
              </w:p>
            </w:tc>
          </w:tr>
        </w:tbl>
        <w:p w:rsidR="00A74FDD" w:rsidRDefault="00A74FDD">
          <w:pPr>
            <w:tabs>
              <w:tab w:val="right" w:pos="8838"/>
            </w:tabs>
            <w:ind w:left="-28"/>
            <w:jc w:val="both"/>
            <w:rPr>
              <w:rFonts w:ascii="Arial" w:eastAsia="Arial" w:hAnsi="Arial" w:cs="Arial"/>
              <w:b/>
              <w:sz w:val="22"/>
              <w:szCs w:val="22"/>
            </w:rPr>
          </w:pPr>
        </w:p>
      </w:tc>
    </w:tr>
  </w:tbl>
  <w:p w:rsidR="00A74FDD" w:rsidRDefault="00203B22">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68.8pt;margin-top:-120.5pt;width:589.8pt;height:768pt;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2"/>
      <w:tblW w:w="9900" w:type="dxa"/>
      <w:tblInd w:w="0" w:type="dxa"/>
      <w:tblLayout w:type="fixed"/>
      <w:tblLook w:val="0400" w:firstRow="0" w:lastRow="0" w:firstColumn="0" w:lastColumn="0" w:noHBand="0" w:noVBand="1"/>
    </w:tblPr>
    <w:tblGrid>
      <w:gridCol w:w="2265"/>
      <w:gridCol w:w="7635"/>
    </w:tblGrid>
    <w:tr w:rsidR="00A74FDD">
      <w:trPr>
        <w:trHeight w:val="1435"/>
      </w:trPr>
      <w:tc>
        <w:tcPr>
          <w:tcW w:w="2265" w:type="dxa"/>
          <w:shd w:val="clear" w:color="auto" w:fill="auto"/>
        </w:tcPr>
        <w:p w:rsidR="00A74FDD" w:rsidRDefault="00A74FDD">
          <w:pPr>
            <w:tabs>
              <w:tab w:val="right" w:pos="4273"/>
            </w:tabs>
            <w:rPr>
              <w:rFonts w:ascii="Garamond" w:eastAsia="Garamond" w:hAnsi="Garamond" w:cs="Garamond"/>
              <w:sz w:val="22"/>
              <w:szCs w:val="22"/>
            </w:rPr>
          </w:pPr>
        </w:p>
      </w:tc>
      <w:tc>
        <w:tcPr>
          <w:tcW w:w="7635" w:type="dxa"/>
          <w:shd w:val="clear" w:color="auto" w:fill="auto"/>
        </w:tcPr>
        <w:tbl>
          <w:tblPr>
            <w:tblStyle w:val="1"/>
            <w:tblW w:w="7088" w:type="dxa"/>
            <w:tblInd w:w="597" w:type="dxa"/>
            <w:tblLayout w:type="fixed"/>
            <w:tblLook w:val="0400" w:firstRow="0" w:lastRow="0" w:firstColumn="0" w:lastColumn="0" w:noHBand="0" w:noVBand="1"/>
          </w:tblPr>
          <w:tblGrid>
            <w:gridCol w:w="3377"/>
            <w:gridCol w:w="3711"/>
          </w:tblGrid>
          <w:tr w:rsidR="00A74FDD" w:rsidTr="00862CD4">
            <w:trPr>
              <w:trHeight w:val="144"/>
            </w:trPr>
            <w:tc>
              <w:tcPr>
                <w:tcW w:w="3377" w:type="dxa"/>
                <w:shd w:val="clear" w:color="auto" w:fill="auto"/>
              </w:tcPr>
              <w:p w:rsidR="00A74FDD" w:rsidRPr="009940EE" w:rsidRDefault="00A74FDD">
                <w:pPr>
                  <w:tabs>
                    <w:tab w:val="right" w:pos="8838"/>
                  </w:tabs>
                  <w:ind w:left="566" w:right="-105"/>
                  <w:rPr>
                    <w:rFonts w:ascii="Palatino Linotype" w:eastAsia="Palatino Linotype" w:hAnsi="Palatino Linotype" w:cs="Palatino Linotype"/>
                    <w:b/>
                    <w:szCs w:val="22"/>
                  </w:rPr>
                </w:pPr>
                <w:r w:rsidRPr="009940EE">
                  <w:rPr>
                    <w:rFonts w:ascii="Palatino Linotype" w:eastAsia="Palatino Linotype" w:hAnsi="Palatino Linotype" w:cs="Palatino Linotype"/>
                    <w:b/>
                    <w:szCs w:val="22"/>
                  </w:rPr>
                  <w:t>Recurso de Revisión:</w:t>
                </w:r>
              </w:p>
            </w:tc>
            <w:tc>
              <w:tcPr>
                <w:tcW w:w="3711" w:type="dxa"/>
                <w:shd w:val="clear" w:color="auto" w:fill="auto"/>
              </w:tcPr>
              <w:p w:rsidR="00A74FDD" w:rsidRPr="009940EE" w:rsidRDefault="00A74FDD" w:rsidP="00124A14">
                <w:pPr>
                  <w:ind w:right="-1397"/>
                  <w:rPr>
                    <w:rFonts w:ascii="Palatino Linotype" w:eastAsia="Palatino Linotype" w:hAnsi="Palatino Linotype" w:cs="Palatino Linotype"/>
                    <w:szCs w:val="22"/>
                  </w:rPr>
                </w:pPr>
                <w:r w:rsidRPr="009940EE">
                  <w:rPr>
                    <w:rFonts w:ascii="Palatino Linotype" w:eastAsia="Palatino Linotype" w:hAnsi="Palatino Linotype" w:cs="Palatino Linotype"/>
                    <w:szCs w:val="22"/>
                  </w:rPr>
                  <w:t>04363/INFOEM/IP/RR/2026</w:t>
                </w:r>
              </w:p>
            </w:tc>
          </w:tr>
          <w:tr w:rsidR="00A74FDD" w:rsidTr="00862CD4">
            <w:trPr>
              <w:trHeight w:val="144"/>
            </w:trPr>
            <w:tc>
              <w:tcPr>
                <w:tcW w:w="3377" w:type="dxa"/>
                <w:shd w:val="clear" w:color="auto" w:fill="auto"/>
              </w:tcPr>
              <w:p w:rsidR="00A74FDD" w:rsidRPr="009940EE" w:rsidRDefault="00A74FDD">
                <w:pPr>
                  <w:tabs>
                    <w:tab w:val="right" w:pos="8838"/>
                  </w:tabs>
                  <w:ind w:left="566" w:right="-105"/>
                  <w:rPr>
                    <w:rFonts w:ascii="Palatino Linotype" w:eastAsia="Palatino Linotype" w:hAnsi="Palatino Linotype" w:cs="Palatino Linotype"/>
                    <w:b/>
                    <w:szCs w:val="22"/>
                  </w:rPr>
                </w:pPr>
                <w:r w:rsidRPr="009940EE">
                  <w:rPr>
                    <w:rFonts w:ascii="Palatino Linotype" w:eastAsia="Palatino Linotype" w:hAnsi="Palatino Linotype" w:cs="Palatino Linotype"/>
                    <w:b/>
                    <w:szCs w:val="22"/>
                  </w:rPr>
                  <w:t>Recurrente:</w:t>
                </w:r>
              </w:p>
            </w:tc>
            <w:tc>
              <w:tcPr>
                <w:tcW w:w="3711" w:type="dxa"/>
                <w:shd w:val="clear" w:color="auto" w:fill="auto"/>
              </w:tcPr>
              <w:p w:rsidR="00A74FDD" w:rsidRPr="009940EE" w:rsidRDefault="00BC2084">
                <w:pPr>
                  <w:tabs>
                    <w:tab w:val="left" w:pos="3122"/>
                  </w:tabs>
                  <w:ind w:right="-1397"/>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r>
          <w:tr w:rsidR="00A74FDD" w:rsidTr="00862CD4">
            <w:trPr>
              <w:trHeight w:val="283"/>
            </w:trPr>
            <w:tc>
              <w:tcPr>
                <w:tcW w:w="3377" w:type="dxa"/>
                <w:shd w:val="clear" w:color="auto" w:fill="auto"/>
              </w:tcPr>
              <w:p w:rsidR="00A74FDD" w:rsidRPr="009940EE" w:rsidRDefault="00A74FDD">
                <w:pPr>
                  <w:tabs>
                    <w:tab w:val="right" w:pos="8838"/>
                  </w:tabs>
                  <w:ind w:left="566" w:right="-105"/>
                  <w:rPr>
                    <w:rFonts w:ascii="Palatino Linotype" w:eastAsia="Palatino Linotype" w:hAnsi="Palatino Linotype" w:cs="Palatino Linotype"/>
                    <w:b/>
                    <w:szCs w:val="22"/>
                  </w:rPr>
                </w:pPr>
                <w:r w:rsidRPr="009940EE">
                  <w:rPr>
                    <w:rFonts w:ascii="Palatino Linotype" w:eastAsia="Palatino Linotype" w:hAnsi="Palatino Linotype" w:cs="Palatino Linotype"/>
                    <w:b/>
                    <w:szCs w:val="22"/>
                  </w:rPr>
                  <w:t>Sujeto Obligado:</w:t>
                </w:r>
              </w:p>
            </w:tc>
            <w:tc>
              <w:tcPr>
                <w:tcW w:w="3711" w:type="dxa"/>
                <w:shd w:val="clear" w:color="auto" w:fill="auto"/>
              </w:tcPr>
              <w:p w:rsidR="00A74FDD" w:rsidRPr="009940EE" w:rsidRDefault="009940EE" w:rsidP="00124A14">
                <w:pPr>
                  <w:tabs>
                    <w:tab w:val="left" w:pos="2834"/>
                  </w:tabs>
                  <w:ind w:right="-1397"/>
                  <w:rPr>
                    <w:rFonts w:ascii="Palatino Linotype" w:eastAsia="Palatino Linotype" w:hAnsi="Palatino Linotype" w:cs="Palatino Linotype"/>
                    <w:szCs w:val="22"/>
                  </w:rPr>
                </w:pPr>
                <w:r>
                  <w:rPr>
                    <w:rFonts w:ascii="Palatino Linotype" w:eastAsia="Palatino Linotype" w:hAnsi="Palatino Linotype" w:cs="Palatino Linotype"/>
                    <w:szCs w:val="22"/>
                  </w:rPr>
                  <w:t>Ayuntamiento de Atizapá</w:t>
                </w:r>
                <w:r w:rsidR="00A74FDD" w:rsidRPr="009940EE">
                  <w:rPr>
                    <w:rFonts w:ascii="Palatino Linotype" w:eastAsia="Palatino Linotype" w:hAnsi="Palatino Linotype" w:cs="Palatino Linotype"/>
                    <w:szCs w:val="22"/>
                  </w:rPr>
                  <w:t>n</w:t>
                </w:r>
              </w:p>
            </w:tc>
          </w:tr>
          <w:tr w:rsidR="00A74FDD" w:rsidTr="00862CD4">
            <w:trPr>
              <w:trHeight w:val="283"/>
            </w:trPr>
            <w:tc>
              <w:tcPr>
                <w:tcW w:w="3377" w:type="dxa"/>
                <w:shd w:val="clear" w:color="auto" w:fill="auto"/>
              </w:tcPr>
              <w:p w:rsidR="00A74FDD" w:rsidRPr="009940EE" w:rsidRDefault="00A74FDD">
                <w:pPr>
                  <w:tabs>
                    <w:tab w:val="right" w:pos="8838"/>
                  </w:tabs>
                  <w:ind w:left="566" w:right="-105"/>
                  <w:rPr>
                    <w:rFonts w:ascii="Palatino Linotype" w:eastAsia="Palatino Linotype" w:hAnsi="Palatino Linotype" w:cs="Palatino Linotype"/>
                    <w:b/>
                    <w:szCs w:val="22"/>
                  </w:rPr>
                </w:pPr>
                <w:r w:rsidRPr="009940EE">
                  <w:rPr>
                    <w:rFonts w:ascii="Palatino Linotype" w:eastAsia="Palatino Linotype" w:hAnsi="Palatino Linotype" w:cs="Palatino Linotype"/>
                    <w:b/>
                    <w:szCs w:val="22"/>
                  </w:rPr>
                  <w:t>Comisionada ponente:</w:t>
                </w:r>
              </w:p>
            </w:tc>
            <w:tc>
              <w:tcPr>
                <w:tcW w:w="3711" w:type="dxa"/>
                <w:shd w:val="clear" w:color="auto" w:fill="auto"/>
              </w:tcPr>
              <w:p w:rsidR="00A74FDD" w:rsidRPr="009940EE" w:rsidRDefault="00A74FDD" w:rsidP="00862CD4">
                <w:pPr>
                  <w:ind w:right="149"/>
                  <w:rPr>
                    <w:rFonts w:ascii="Palatino Linotype" w:eastAsia="Palatino Linotype" w:hAnsi="Palatino Linotype" w:cs="Palatino Linotype"/>
                    <w:szCs w:val="22"/>
                  </w:rPr>
                </w:pPr>
                <w:r w:rsidRPr="009940EE">
                  <w:rPr>
                    <w:rFonts w:ascii="Palatino Linotype" w:eastAsia="Palatino Linotype" w:hAnsi="Palatino Linotype" w:cs="Palatino Linotype"/>
                    <w:szCs w:val="22"/>
                  </w:rPr>
                  <w:t>María del Rosario Mejía Ayala</w:t>
                </w:r>
              </w:p>
              <w:p w:rsidR="00A74FDD" w:rsidRPr="009940EE" w:rsidRDefault="00A74FDD">
                <w:pPr>
                  <w:ind w:right="-1397"/>
                  <w:rPr>
                    <w:rFonts w:ascii="Palatino Linotype" w:eastAsia="Palatino Linotype" w:hAnsi="Palatino Linotype" w:cs="Palatino Linotype"/>
                    <w:b/>
                    <w:szCs w:val="22"/>
                  </w:rPr>
                </w:pPr>
              </w:p>
            </w:tc>
          </w:tr>
        </w:tbl>
        <w:p w:rsidR="00A74FDD" w:rsidRDefault="00A74FDD">
          <w:pPr>
            <w:tabs>
              <w:tab w:val="right" w:pos="8838"/>
            </w:tabs>
            <w:ind w:left="-28"/>
            <w:jc w:val="both"/>
            <w:rPr>
              <w:rFonts w:ascii="Arial" w:eastAsia="Arial" w:hAnsi="Arial" w:cs="Arial"/>
              <w:b/>
              <w:sz w:val="22"/>
              <w:szCs w:val="22"/>
            </w:rPr>
          </w:pPr>
        </w:p>
      </w:tc>
    </w:tr>
  </w:tbl>
  <w:p w:rsidR="00A74FDD" w:rsidRDefault="00203B22">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68.8pt;margin-top:-117.6pt;width:589.8pt;height:768pt;z-index:-251658752;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1619D"/>
    <w:multiLevelType w:val="hybridMultilevel"/>
    <w:tmpl w:val="5150DED6"/>
    <w:lvl w:ilvl="0" w:tplc="E5E4E044">
      <w:start w:val="2"/>
      <w:numFmt w:val="lowerLetter"/>
      <w:lvlText w:val="%1."/>
      <w:lvlJc w:val="left"/>
      <w:pPr>
        <w:ind w:left="389" w:hanging="360"/>
      </w:pPr>
      <w:rPr>
        <w:rFonts w:hint="default"/>
      </w:rPr>
    </w:lvl>
    <w:lvl w:ilvl="1" w:tplc="080A0019" w:tentative="1">
      <w:start w:val="1"/>
      <w:numFmt w:val="lowerLetter"/>
      <w:lvlText w:val="%2."/>
      <w:lvlJc w:val="left"/>
      <w:pPr>
        <w:ind w:left="1109" w:hanging="360"/>
      </w:pPr>
    </w:lvl>
    <w:lvl w:ilvl="2" w:tplc="080A001B" w:tentative="1">
      <w:start w:val="1"/>
      <w:numFmt w:val="lowerRoman"/>
      <w:lvlText w:val="%3."/>
      <w:lvlJc w:val="right"/>
      <w:pPr>
        <w:ind w:left="1829" w:hanging="180"/>
      </w:pPr>
    </w:lvl>
    <w:lvl w:ilvl="3" w:tplc="080A000F" w:tentative="1">
      <w:start w:val="1"/>
      <w:numFmt w:val="decimal"/>
      <w:lvlText w:val="%4."/>
      <w:lvlJc w:val="left"/>
      <w:pPr>
        <w:ind w:left="2549" w:hanging="360"/>
      </w:pPr>
    </w:lvl>
    <w:lvl w:ilvl="4" w:tplc="080A0019" w:tentative="1">
      <w:start w:val="1"/>
      <w:numFmt w:val="lowerLetter"/>
      <w:lvlText w:val="%5."/>
      <w:lvlJc w:val="left"/>
      <w:pPr>
        <w:ind w:left="3269" w:hanging="360"/>
      </w:pPr>
    </w:lvl>
    <w:lvl w:ilvl="5" w:tplc="080A001B" w:tentative="1">
      <w:start w:val="1"/>
      <w:numFmt w:val="lowerRoman"/>
      <w:lvlText w:val="%6."/>
      <w:lvlJc w:val="right"/>
      <w:pPr>
        <w:ind w:left="3989" w:hanging="180"/>
      </w:pPr>
    </w:lvl>
    <w:lvl w:ilvl="6" w:tplc="080A000F" w:tentative="1">
      <w:start w:val="1"/>
      <w:numFmt w:val="decimal"/>
      <w:lvlText w:val="%7."/>
      <w:lvlJc w:val="left"/>
      <w:pPr>
        <w:ind w:left="4709" w:hanging="360"/>
      </w:pPr>
    </w:lvl>
    <w:lvl w:ilvl="7" w:tplc="080A0019" w:tentative="1">
      <w:start w:val="1"/>
      <w:numFmt w:val="lowerLetter"/>
      <w:lvlText w:val="%8."/>
      <w:lvlJc w:val="left"/>
      <w:pPr>
        <w:ind w:left="5429" w:hanging="360"/>
      </w:pPr>
    </w:lvl>
    <w:lvl w:ilvl="8" w:tplc="080A001B" w:tentative="1">
      <w:start w:val="1"/>
      <w:numFmt w:val="lowerRoman"/>
      <w:lvlText w:val="%9."/>
      <w:lvlJc w:val="right"/>
      <w:pPr>
        <w:ind w:left="6149" w:hanging="180"/>
      </w:pPr>
    </w:lvl>
  </w:abstractNum>
  <w:abstractNum w:abstractNumId="1" w15:restartNumberingAfterBreak="0">
    <w:nsid w:val="0B6F503D"/>
    <w:multiLevelType w:val="multilevel"/>
    <w:tmpl w:val="F294B0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6B61E5"/>
    <w:multiLevelType w:val="hybridMultilevel"/>
    <w:tmpl w:val="6A5CEBE0"/>
    <w:lvl w:ilvl="0" w:tplc="FE9A2330">
      <w:start w:val="1"/>
      <w:numFmt w:val="upperLetter"/>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F6340F"/>
    <w:multiLevelType w:val="hybridMultilevel"/>
    <w:tmpl w:val="F3DCF8EA"/>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C57FE4"/>
    <w:multiLevelType w:val="hybridMultilevel"/>
    <w:tmpl w:val="5CE4271C"/>
    <w:lvl w:ilvl="0" w:tplc="FE9A2330">
      <w:start w:val="1"/>
      <w:numFmt w:val="upperLetter"/>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5D78A5"/>
    <w:multiLevelType w:val="hybridMultilevel"/>
    <w:tmpl w:val="6C84760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A9503B"/>
    <w:multiLevelType w:val="multilevel"/>
    <w:tmpl w:val="75EC4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A77BEC"/>
    <w:multiLevelType w:val="hybridMultilevel"/>
    <w:tmpl w:val="BC1E45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C094BD8"/>
    <w:multiLevelType w:val="hybridMultilevel"/>
    <w:tmpl w:val="C3902240"/>
    <w:lvl w:ilvl="0" w:tplc="0D88670C">
      <w:start w:val="2"/>
      <w:numFmt w:val="lowerLetter"/>
      <w:lvlText w:val="%1."/>
      <w:lvlJc w:val="left"/>
      <w:pPr>
        <w:ind w:left="389" w:hanging="360"/>
      </w:pPr>
      <w:rPr>
        <w:rFonts w:hint="default"/>
      </w:rPr>
    </w:lvl>
    <w:lvl w:ilvl="1" w:tplc="080A0019" w:tentative="1">
      <w:start w:val="1"/>
      <w:numFmt w:val="lowerLetter"/>
      <w:lvlText w:val="%2."/>
      <w:lvlJc w:val="left"/>
      <w:pPr>
        <w:ind w:left="1109" w:hanging="360"/>
      </w:pPr>
    </w:lvl>
    <w:lvl w:ilvl="2" w:tplc="080A001B" w:tentative="1">
      <w:start w:val="1"/>
      <w:numFmt w:val="lowerRoman"/>
      <w:lvlText w:val="%3."/>
      <w:lvlJc w:val="right"/>
      <w:pPr>
        <w:ind w:left="1829" w:hanging="180"/>
      </w:pPr>
    </w:lvl>
    <w:lvl w:ilvl="3" w:tplc="080A000F" w:tentative="1">
      <w:start w:val="1"/>
      <w:numFmt w:val="decimal"/>
      <w:lvlText w:val="%4."/>
      <w:lvlJc w:val="left"/>
      <w:pPr>
        <w:ind w:left="2549" w:hanging="360"/>
      </w:pPr>
    </w:lvl>
    <w:lvl w:ilvl="4" w:tplc="080A0019" w:tentative="1">
      <w:start w:val="1"/>
      <w:numFmt w:val="lowerLetter"/>
      <w:lvlText w:val="%5."/>
      <w:lvlJc w:val="left"/>
      <w:pPr>
        <w:ind w:left="3269" w:hanging="360"/>
      </w:pPr>
    </w:lvl>
    <w:lvl w:ilvl="5" w:tplc="080A001B" w:tentative="1">
      <w:start w:val="1"/>
      <w:numFmt w:val="lowerRoman"/>
      <w:lvlText w:val="%6."/>
      <w:lvlJc w:val="right"/>
      <w:pPr>
        <w:ind w:left="3989" w:hanging="180"/>
      </w:pPr>
    </w:lvl>
    <w:lvl w:ilvl="6" w:tplc="080A000F" w:tentative="1">
      <w:start w:val="1"/>
      <w:numFmt w:val="decimal"/>
      <w:lvlText w:val="%7."/>
      <w:lvlJc w:val="left"/>
      <w:pPr>
        <w:ind w:left="4709" w:hanging="360"/>
      </w:pPr>
    </w:lvl>
    <w:lvl w:ilvl="7" w:tplc="080A0019" w:tentative="1">
      <w:start w:val="1"/>
      <w:numFmt w:val="lowerLetter"/>
      <w:lvlText w:val="%8."/>
      <w:lvlJc w:val="left"/>
      <w:pPr>
        <w:ind w:left="5429" w:hanging="360"/>
      </w:pPr>
    </w:lvl>
    <w:lvl w:ilvl="8" w:tplc="080A001B" w:tentative="1">
      <w:start w:val="1"/>
      <w:numFmt w:val="lowerRoman"/>
      <w:lvlText w:val="%9."/>
      <w:lvlJc w:val="right"/>
      <w:pPr>
        <w:ind w:left="6149" w:hanging="180"/>
      </w:pPr>
    </w:lvl>
  </w:abstractNum>
  <w:abstractNum w:abstractNumId="9" w15:restartNumberingAfterBreak="0">
    <w:nsid w:val="216B3FEF"/>
    <w:multiLevelType w:val="hybridMultilevel"/>
    <w:tmpl w:val="B13CC134"/>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7E16F7"/>
    <w:multiLevelType w:val="hybridMultilevel"/>
    <w:tmpl w:val="6024A6E6"/>
    <w:lvl w:ilvl="0" w:tplc="080A0009">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245464BA"/>
    <w:multiLevelType w:val="hybridMultilevel"/>
    <w:tmpl w:val="10667D6A"/>
    <w:lvl w:ilvl="0" w:tplc="080A0019">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F176E6"/>
    <w:multiLevelType w:val="hybridMultilevel"/>
    <w:tmpl w:val="0D386E80"/>
    <w:lvl w:ilvl="0" w:tplc="225A277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3" w15:restartNumberingAfterBreak="0">
    <w:nsid w:val="28E50CAE"/>
    <w:multiLevelType w:val="hybridMultilevel"/>
    <w:tmpl w:val="23303CF6"/>
    <w:lvl w:ilvl="0" w:tplc="866C6DF8">
      <w:start w:val="2"/>
      <w:numFmt w:val="lowerLetter"/>
      <w:lvlText w:val="%1."/>
      <w:lvlJc w:val="left"/>
      <w:pPr>
        <w:ind w:left="389" w:hanging="360"/>
      </w:pPr>
      <w:rPr>
        <w:rFonts w:hint="default"/>
      </w:rPr>
    </w:lvl>
    <w:lvl w:ilvl="1" w:tplc="080A0019" w:tentative="1">
      <w:start w:val="1"/>
      <w:numFmt w:val="lowerLetter"/>
      <w:lvlText w:val="%2."/>
      <w:lvlJc w:val="left"/>
      <w:pPr>
        <w:ind w:left="1109" w:hanging="360"/>
      </w:pPr>
    </w:lvl>
    <w:lvl w:ilvl="2" w:tplc="080A001B" w:tentative="1">
      <w:start w:val="1"/>
      <w:numFmt w:val="lowerRoman"/>
      <w:lvlText w:val="%3."/>
      <w:lvlJc w:val="right"/>
      <w:pPr>
        <w:ind w:left="1829" w:hanging="180"/>
      </w:pPr>
    </w:lvl>
    <w:lvl w:ilvl="3" w:tplc="080A000F" w:tentative="1">
      <w:start w:val="1"/>
      <w:numFmt w:val="decimal"/>
      <w:lvlText w:val="%4."/>
      <w:lvlJc w:val="left"/>
      <w:pPr>
        <w:ind w:left="2549" w:hanging="360"/>
      </w:pPr>
    </w:lvl>
    <w:lvl w:ilvl="4" w:tplc="080A0019" w:tentative="1">
      <w:start w:val="1"/>
      <w:numFmt w:val="lowerLetter"/>
      <w:lvlText w:val="%5."/>
      <w:lvlJc w:val="left"/>
      <w:pPr>
        <w:ind w:left="3269" w:hanging="360"/>
      </w:pPr>
    </w:lvl>
    <w:lvl w:ilvl="5" w:tplc="080A001B" w:tentative="1">
      <w:start w:val="1"/>
      <w:numFmt w:val="lowerRoman"/>
      <w:lvlText w:val="%6."/>
      <w:lvlJc w:val="right"/>
      <w:pPr>
        <w:ind w:left="3989" w:hanging="180"/>
      </w:pPr>
    </w:lvl>
    <w:lvl w:ilvl="6" w:tplc="080A000F" w:tentative="1">
      <w:start w:val="1"/>
      <w:numFmt w:val="decimal"/>
      <w:lvlText w:val="%7."/>
      <w:lvlJc w:val="left"/>
      <w:pPr>
        <w:ind w:left="4709" w:hanging="360"/>
      </w:pPr>
    </w:lvl>
    <w:lvl w:ilvl="7" w:tplc="080A0019" w:tentative="1">
      <w:start w:val="1"/>
      <w:numFmt w:val="lowerLetter"/>
      <w:lvlText w:val="%8."/>
      <w:lvlJc w:val="left"/>
      <w:pPr>
        <w:ind w:left="5429" w:hanging="360"/>
      </w:pPr>
    </w:lvl>
    <w:lvl w:ilvl="8" w:tplc="080A001B" w:tentative="1">
      <w:start w:val="1"/>
      <w:numFmt w:val="lowerRoman"/>
      <w:lvlText w:val="%9."/>
      <w:lvlJc w:val="right"/>
      <w:pPr>
        <w:ind w:left="6149" w:hanging="180"/>
      </w:pPr>
    </w:lvl>
  </w:abstractNum>
  <w:abstractNum w:abstractNumId="14" w15:restartNumberingAfterBreak="0">
    <w:nsid w:val="2E36788B"/>
    <w:multiLevelType w:val="hybridMultilevel"/>
    <w:tmpl w:val="82F0CC9E"/>
    <w:lvl w:ilvl="0" w:tplc="FE9A2330">
      <w:start w:val="1"/>
      <w:numFmt w:val="upperLetter"/>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F1315F4"/>
    <w:multiLevelType w:val="hybridMultilevel"/>
    <w:tmpl w:val="92F8977A"/>
    <w:lvl w:ilvl="0" w:tplc="393C3D6A">
      <w:start w:val="2"/>
      <w:numFmt w:val="lowerLetter"/>
      <w:lvlText w:val="%1."/>
      <w:lvlJc w:val="left"/>
      <w:pPr>
        <w:ind w:left="749" w:hanging="360"/>
      </w:pPr>
      <w:rPr>
        <w:rFonts w:hint="default"/>
      </w:rPr>
    </w:lvl>
    <w:lvl w:ilvl="1" w:tplc="080A0019" w:tentative="1">
      <w:start w:val="1"/>
      <w:numFmt w:val="lowerLetter"/>
      <w:lvlText w:val="%2."/>
      <w:lvlJc w:val="left"/>
      <w:pPr>
        <w:ind w:left="1469" w:hanging="360"/>
      </w:pPr>
    </w:lvl>
    <w:lvl w:ilvl="2" w:tplc="080A001B" w:tentative="1">
      <w:start w:val="1"/>
      <w:numFmt w:val="lowerRoman"/>
      <w:lvlText w:val="%3."/>
      <w:lvlJc w:val="right"/>
      <w:pPr>
        <w:ind w:left="2189" w:hanging="180"/>
      </w:pPr>
    </w:lvl>
    <w:lvl w:ilvl="3" w:tplc="080A000F" w:tentative="1">
      <w:start w:val="1"/>
      <w:numFmt w:val="decimal"/>
      <w:lvlText w:val="%4."/>
      <w:lvlJc w:val="left"/>
      <w:pPr>
        <w:ind w:left="2909" w:hanging="360"/>
      </w:pPr>
    </w:lvl>
    <w:lvl w:ilvl="4" w:tplc="080A0019" w:tentative="1">
      <w:start w:val="1"/>
      <w:numFmt w:val="lowerLetter"/>
      <w:lvlText w:val="%5."/>
      <w:lvlJc w:val="left"/>
      <w:pPr>
        <w:ind w:left="3629" w:hanging="360"/>
      </w:pPr>
    </w:lvl>
    <w:lvl w:ilvl="5" w:tplc="080A001B" w:tentative="1">
      <w:start w:val="1"/>
      <w:numFmt w:val="lowerRoman"/>
      <w:lvlText w:val="%6."/>
      <w:lvlJc w:val="right"/>
      <w:pPr>
        <w:ind w:left="4349" w:hanging="180"/>
      </w:pPr>
    </w:lvl>
    <w:lvl w:ilvl="6" w:tplc="080A000F" w:tentative="1">
      <w:start w:val="1"/>
      <w:numFmt w:val="decimal"/>
      <w:lvlText w:val="%7."/>
      <w:lvlJc w:val="left"/>
      <w:pPr>
        <w:ind w:left="5069" w:hanging="360"/>
      </w:pPr>
    </w:lvl>
    <w:lvl w:ilvl="7" w:tplc="080A0019" w:tentative="1">
      <w:start w:val="1"/>
      <w:numFmt w:val="lowerLetter"/>
      <w:lvlText w:val="%8."/>
      <w:lvlJc w:val="left"/>
      <w:pPr>
        <w:ind w:left="5789" w:hanging="360"/>
      </w:pPr>
    </w:lvl>
    <w:lvl w:ilvl="8" w:tplc="080A001B" w:tentative="1">
      <w:start w:val="1"/>
      <w:numFmt w:val="lowerRoman"/>
      <w:lvlText w:val="%9."/>
      <w:lvlJc w:val="right"/>
      <w:pPr>
        <w:ind w:left="6509" w:hanging="180"/>
      </w:pPr>
    </w:lvl>
  </w:abstractNum>
  <w:abstractNum w:abstractNumId="16" w15:restartNumberingAfterBreak="0">
    <w:nsid w:val="2FBB4D3C"/>
    <w:multiLevelType w:val="hybridMultilevel"/>
    <w:tmpl w:val="3B06B9D8"/>
    <w:lvl w:ilvl="0" w:tplc="FE9A2330">
      <w:start w:val="1"/>
      <w:numFmt w:val="upperLetter"/>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6A697A"/>
    <w:multiLevelType w:val="hybridMultilevel"/>
    <w:tmpl w:val="8F88F802"/>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386257BF"/>
    <w:multiLevelType w:val="hybridMultilevel"/>
    <w:tmpl w:val="E44E17D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5C44DE"/>
    <w:multiLevelType w:val="hybridMultilevel"/>
    <w:tmpl w:val="5F7A3C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C427E2C"/>
    <w:multiLevelType w:val="hybridMultilevel"/>
    <w:tmpl w:val="FBC20DF2"/>
    <w:lvl w:ilvl="0" w:tplc="7F5A07C8">
      <w:start w:val="3"/>
      <w:numFmt w:val="lowerLetter"/>
      <w:lvlText w:val="%1.)"/>
      <w:lvlJc w:val="left"/>
      <w:pPr>
        <w:ind w:left="1778" w:hanging="360"/>
      </w:pPr>
      <w:rPr>
        <w:rFonts w:hint="default"/>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22" w15:restartNumberingAfterBreak="0">
    <w:nsid w:val="416C7DFB"/>
    <w:multiLevelType w:val="hybridMultilevel"/>
    <w:tmpl w:val="B13CC134"/>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93940F5"/>
    <w:multiLevelType w:val="hybridMultilevel"/>
    <w:tmpl w:val="2070E31A"/>
    <w:lvl w:ilvl="0" w:tplc="0A18BBFE">
      <w:start w:val="1"/>
      <w:numFmt w:val="upperLetter"/>
      <w:lvlText w:val="%1."/>
      <w:lvlJc w:val="left"/>
      <w:pPr>
        <w:ind w:left="1080" w:hanging="360"/>
      </w:pPr>
      <w:rPr>
        <w:rFonts w:hint="default"/>
      </w:rPr>
    </w:lvl>
    <w:lvl w:ilvl="1" w:tplc="080A0019">
      <w:start w:val="1"/>
      <w:numFmt w:val="lowerLetter"/>
      <w:lvlText w:val="%2."/>
      <w:lvlJc w:val="left"/>
      <w:pPr>
        <w:ind w:left="1800" w:hanging="360"/>
      </w:pPr>
    </w:lvl>
    <w:lvl w:ilvl="2" w:tplc="989AEE58">
      <w:start w:val="1"/>
      <w:numFmt w:val="upperLetter"/>
      <w:lvlText w:val="%3)"/>
      <w:lvlJc w:val="left"/>
      <w:pPr>
        <w:ind w:left="2700" w:hanging="360"/>
      </w:pPr>
      <w:rPr>
        <w:rFonts w:hint="default"/>
      </w:rPr>
    </w:lvl>
    <w:lvl w:ilvl="3" w:tplc="1C3C6C5C">
      <w:start w:val="2"/>
      <w:numFmt w:val="decimal"/>
      <w:lvlText w:val="%4."/>
      <w:lvlJc w:val="left"/>
      <w:pPr>
        <w:ind w:left="3240" w:hanging="360"/>
      </w:pPr>
      <w:rPr>
        <w:rFonts w:hint="default"/>
      </w:r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4AB65C4A"/>
    <w:multiLevelType w:val="hybridMultilevel"/>
    <w:tmpl w:val="800E3510"/>
    <w:lvl w:ilvl="0" w:tplc="080A0017">
      <w:start w:val="1"/>
      <w:numFmt w:val="lowerLetter"/>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25" w15:restartNumberingAfterBreak="0">
    <w:nsid w:val="4C105485"/>
    <w:multiLevelType w:val="hybridMultilevel"/>
    <w:tmpl w:val="D6D2DD36"/>
    <w:lvl w:ilvl="0" w:tplc="FE9A2330">
      <w:start w:val="1"/>
      <w:numFmt w:val="upperLetter"/>
      <w:lvlText w:val="%1."/>
      <w:lvlJc w:val="left"/>
      <w:pPr>
        <w:ind w:left="720" w:hanging="360"/>
      </w:pPr>
      <w:rPr>
        <w:rFonts w:hint="default"/>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EED23FE"/>
    <w:multiLevelType w:val="hybridMultilevel"/>
    <w:tmpl w:val="6A2A41D6"/>
    <w:lvl w:ilvl="0" w:tplc="DE1091CE">
      <w:start w:val="2"/>
      <w:numFmt w:val="lowerLetter"/>
      <w:lvlText w:val="%1."/>
      <w:lvlJc w:val="left"/>
      <w:pPr>
        <w:ind w:left="389" w:hanging="360"/>
      </w:pPr>
      <w:rPr>
        <w:rFonts w:hint="default"/>
      </w:rPr>
    </w:lvl>
    <w:lvl w:ilvl="1" w:tplc="080A0019">
      <w:start w:val="1"/>
      <w:numFmt w:val="lowerLetter"/>
      <w:lvlText w:val="%2."/>
      <w:lvlJc w:val="left"/>
      <w:pPr>
        <w:ind w:left="1109" w:hanging="360"/>
      </w:pPr>
    </w:lvl>
    <w:lvl w:ilvl="2" w:tplc="13C4B794">
      <w:start w:val="1"/>
      <w:numFmt w:val="upperLetter"/>
      <w:lvlText w:val="%3."/>
      <w:lvlJc w:val="left"/>
      <w:pPr>
        <w:ind w:left="2009" w:hanging="360"/>
      </w:pPr>
      <w:rPr>
        <w:rFonts w:hint="default"/>
        <w:color w:val="000000"/>
      </w:rPr>
    </w:lvl>
    <w:lvl w:ilvl="3" w:tplc="080A000F" w:tentative="1">
      <w:start w:val="1"/>
      <w:numFmt w:val="decimal"/>
      <w:lvlText w:val="%4."/>
      <w:lvlJc w:val="left"/>
      <w:pPr>
        <w:ind w:left="2549" w:hanging="360"/>
      </w:pPr>
    </w:lvl>
    <w:lvl w:ilvl="4" w:tplc="080A0019" w:tentative="1">
      <w:start w:val="1"/>
      <w:numFmt w:val="lowerLetter"/>
      <w:lvlText w:val="%5."/>
      <w:lvlJc w:val="left"/>
      <w:pPr>
        <w:ind w:left="3269" w:hanging="360"/>
      </w:pPr>
    </w:lvl>
    <w:lvl w:ilvl="5" w:tplc="080A001B" w:tentative="1">
      <w:start w:val="1"/>
      <w:numFmt w:val="lowerRoman"/>
      <w:lvlText w:val="%6."/>
      <w:lvlJc w:val="right"/>
      <w:pPr>
        <w:ind w:left="3989" w:hanging="180"/>
      </w:pPr>
    </w:lvl>
    <w:lvl w:ilvl="6" w:tplc="080A000F" w:tentative="1">
      <w:start w:val="1"/>
      <w:numFmt w:val="decimal"/>
      <w:lvlText w:val="%7."/>
      <w:lvlJc w:val="left"/>
      <w:pPr>
        <w:ind w:left="4709" w:hanging="360"/>
      </w:pPr>
    </w:lvl>
    <w:lvl w:ilvl="7" w:tplc="080A0019" w:tentative="1">
      <w:start w:val="1"/>
      <w:numFmt w:val="lowerLetter"/>
      <w:lvlText w:val="%8."/>
      <w:lvlJc w:val="left"/>
      <w:pPr>
        <w:ind w:left="5429" w:hanging="360"/>
      </w:pPr>
    </w:lvl>
    <w:lvl w:ilvl="8" w:tplc="080A001B" w:tentative="1">
      <w:start w:val="1"/>
      <w:numFmt w:val="lowerRoman"/>
      <w:lvlText w:val="%9."/>
      <w:lvlJc w:val="right"/>
      <w:pPr>
        <w:ind w:left="6149" w:hanging="180"/>
      </w:pPr>
    </w:lvl>
  </w:abstractNum>
  <w:abstractNum w:abstractNumId="27" w15:restartNumberingAfterBreak="0">
    <w:nsid w:val="51160513"/>
    <w:multiLevelType w:val="multilevel"/>
    <w:tmpl w:val="969698CA"/>
    <w:lvl w:ilvl="0">
      <w:start w:val="1"/>
      <w:numFmt w:val="decimal"/>
      <w:lvlText w:val="%1."/>
      <w:lvlJc w:val="left"/>
      <w:pPr>
        <w:ind w:left="1211" w:hanging="360"/>
      </w:pPr>
      <w:rPr>
        <w:b/>
        <w:i w:val="0"/>
        <w:color w:val="000000"/>
        <w:sz w:val="24"/>
        <w:szCs w:val="24"/>
      </w:rPr>
    </w:lvl>
    <w:lvl w:ilvl="1">
      <w:start w:val="1"/>
      <w:numFmt w:val="lowerLetter"/>
      <w:lvlText w:val="%2."/>
      <w:lvlJc w:val="left"/>
      <w:pPr>
        <w:ind w:left="1440" w:hanging="360"/>
      </w:pPr>
    </w:lvl>
    <w:lvl w:ilvl="2">
      <w:numFmt w:val="bullet"/>
      <w:lvlText w:val="•"/>
      <w:lvlJc w:val="left"/>
      <w:pPr>
        <w:ind w:left="2340" w:hanging="360"/>
      </w:pPr>
      <w:rPr>
        <w:rFonts w:ascii="Palatino Linotype" w:eastAsia="Palatino Linotype" w:hAnsi="Palatino Linotype" w:cs="Palatino Linotype"/>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4A17062"/>
    <w:multiLevelType w:val="hybridMultilevel"/>
    <w:tmpl w:val="2CE24F30"/>
    <w:lvl w:ilvl="0" w:tplc="0F0CBBD4">
      <w:start w:val="2"/>
      <w:numFmt w:val="lowerLetter"/>
      <w:lvlText w:val="%1."/>
      <w:lvlJc w:val="left"/>
      <w:pPr>
        <w:ind w:left="389" w:hanging="360"/>
      </w:pPr>
      <w:rPr>
        <w:rFonts w:hint="default"/>
      </w:rPr>
    </w:lvl>
    <w:lvl w:ilvl="1" w:tplc="080A0019" w:tentative="1">
      <w:start w:val="1"/>
      <w:numFmt w:val="lowerLetter"/>
      <w:lvlText w:val="%2."/>
      <w:lvlJc w:val="left"/>
      <w:pPr>
        <w:ind w:left="1109" w:hanging="360"/>
      </w:pPr>
    </w:lvl>
    <w:lvl w:ilvl="2" w:tplc="080A001B" w:tentative="1">
      <w:start w:val="1"/>
      <w:numFmt w:val="lowerRoman"/>
      <w:lvlText w:val="%3."/>
      <w:lvlJc w:val="right"/>
      <w:pPr>
        <w:ind w:left="1829" w:hanging="180"/>
      </w:pPr>
    </w:lvl>
    <w:lvl w:ilvl="3" w:tplc="080A000F" w:tentative="1">
      <w:start w:val="1"/>
      <w:numFmt w:val="decimal"/>
      <w:lvlText w:val="%4."/>
      <w:lvlJc w:val="left"/>
      <w:pPr>
        <w:ind w:left="2549" w:hanging="360"/>
      </w:pPr>
    </w:lvl>
    <w:lvl w:ilvl="4" w:tplc="080A0019" w:tentative="1">
      <w:start w:val="1"/>
      <w:numFmt w:val="lowerLetter"/>
      <w:lvlText w:val="%5."/>
      <w:lvlJc w:val="left"/>
      <w:pPr>
        <w:ind w:left="3269" w:hanging="360"/>
      </w:pPr>
    </w:lvl>
    <w:lvl w:ilvl="5" w:tplc="080A001B" w:tentative="1">
      <w:start w:val="1"/>
      <w:numFmt w:val="lowerRoman"/>
      <w:lvlText w:val="%6."/>
      <w:lvlJc w:val="right"/>
      <w:pPr>
        <w:ind w:left="3989" w:hanging="180"/>
      </w:pPr>
    </w:lvl>
    <w:lvl w:ilvl="6" w:tplc="080A000F" w:tentative="1">
      <w:start w:val="1"/>
      <w:numFmt w:val="decimal"/>
      <w:lvlText w:val="%7."/>
      <w:lvlJc w:val="left"/>
      <w:pPr>
        <w:ind w:left="4709" w:hanging="360"/>
      </w:pPr>
    </w:lvl>
    <w:lvl w:ilvl="7" w:tplc="080A0019" w:tentative="1">
      <w:start w:val="1"/>
      <w:numFmt w:val="lowerLetter"/>
      <w:lvlText w:val="%8."/>
      <w:lvlJc w:val="left"/>
      <w:pPr>
        <w:ind w:left="5429" w:hanging="360"/>
      </w:pPr>
    </w:lvl>
    <w:lvl w:ilvl="8" w:tplc="080A001B" w:tentative="1">
      <w:start w:val="1"/>
      <w:numFmt w:val="lowerRoman"/>
      <w:lvlText w:val="%9."/>
      <w:lvlJc w:val="right"/>
      <w:pPr>
        <w:ind w:left="6149" w:hanging="180"/>
      </w:pPr>
    </w:lvl>
  </w:abstractNum>
  <w:abstractNum w:abstractNumId="29" w15:restartNumberingAfterBreak="0">
    <w:nsid w:val="5AAA6A31"/>
    <w:multiLevelType w:val="hybridMultilevel"/>
    <w:tmpl w:val="6B2844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FF930AC"/>
    <w:multiLevelType w:val="hybridMultilevel"/>
    <w:tmpl w:val="B1D82F0A"/>
    <w:lvl w:ilvl="0" w:tplc="82E632F0">
      <w:start w:val="2"/>
      <w:numFmt w:val="lowerLetter"/>
      <w:lvlText w:val="%1."/>
      <w:lvlJc w:val="left"/>
      <w:pPr>
        <w:ind w:left="389" w:hanging="360"/>
      </w:pPr>
      <w:rPr>
        <w:rFonts w:hint="default"/>
      </w:rPr>
    </w:lvl>
    <w:lvl w:ilvl="1" w:tplc="080A0019" w:tentative="1">
      <w:start w:val="1"/>
      <w:numFmt w:val="lowerLetter"/>
      <w:lvlText w:val="%2."/>
      <w:lvlJc w:val="left"/>
      <w:pPr>
        <w:ind w:left="1109" w:hanging="360"/>
      </w:pPr>
    </w:lvl>
    <w:lvl w:ilvl="2" w:tplc="080A001B" w:tentative="1">
      <w:start w:val="1"/>
      <w:numFmt w:val="lowerRoman"/>
      <w:lvlText w:val="%3."/>
      <w:lvlJc w:val="right"/>
      <w:pPr>
        <w:ind w:left="1829" w:hanging="180"/>
      </w:pPr>
    </w:lvl>
    <w:lvl w:ilvl="3" w:tplc="080A000F" w:tentative="1">
      <w:start w:val="1"/>
      <w:numFmt w:val="decimal"/>
      <w:lvlText w:val="%4."/>
      <w:lvlJc w:val="left"/>
      <w:pPr>
        <w:ind w:left="2549" w:hanging="360"/>
      </w:pPr>
    </w:lvl>
    <w:lvl w:ilvl="4" w:tplc="080A0019" w:tentative="1">
      <w:start w:val="1"/>
      <w:numFmt w:val="lowerLetter"/>
      <w:lvlText w:val="%5."/>
      <w:lvlJc w:val="left"/>
      <w:pPr>
        <w:ind w:left="3269" w:hanging="360"/>
      </w:pPr>
    </w:lvl>
    <w:lvl w:ilvl="5" w:tplc="080A001B" w:tentative="1">
      <w:start w:val="1"/>
      <w:numFmt w:val="lowerRoman"/>
      <w:lvlText w:val="%6."/>
      <w:lvlJc w:val="right"/>
      <w:pPr>
        <w:ind w:left="3989" w:hanging="180"/>
      </w:pPr>
    </w:lvl>
    <w:lvl w:ilvl="6" w:tplc="080A000F" w:tentative="1">
      <w:start w:val="1"/>
      <w:numFmt w:val="decimal"/>
      <w:lvlText w:val="%7."/>
      <w:lvlJc w:val="left"/>
      <w:pPr>
        <w:ind w:left="4709" w:hanging="360"/>
      </w:pPr>
    </w:lvl>
    <w:lvl w:ilvl="7" w:tplc="080A0019" w:tentative="1">
      <w:start w:val="1"/>
      <w:numFmt w:val="lowerLetter"/>
      <w:lvlText w:val="%8."/>
      <w:lvlJc w:val="left"/>
      <w:pPr>
        <w:ind w:left="5429" w:hanging="360"/>
      </w:pPr>
    </w:lvl>
    <w:lvl w:ilvl="8" w:tplc="080A001B" w:tentative="1">
      <w:start w:val="1"/>
      <w:numFmt w:val="lowerRoman"/>
      <w:lvlText w:val="%9."/>
      <w:lvlJc w:val="right"/>
      <w:pPr>
        <w:ind w:left="6149" w:hanging="180"/>
      </w:pPr>
    </w:lvl>
  </w:abstractNum>
  <w:abstractNum w:abstractNumId="31"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643C16D9"/>
    <w:multiLevelType w:val="hybridMultilevel"/>
    <w:tmpl w:val="DA90805E"/>
    <w:lvl w:ilvl="0" w:tplc="FE9A2330">
      <w:start w:val="1"/>
      <w:numFmt w:val="upperLetter"/>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4B70195"/>
    <w:multiLevelType w:val="multilevel"/>
    <w:tmpl w:val="DED642C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4" w15:restartNumberingAfterBreak="0">
    <w:nsid w:val="67061B25"/>
    <w:multiLevelType w:val="multilevel"/>
    <w:tmpl w:val="34DAF50A"/>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5" w15:restartNumberingAfterBreak="0">
    <w:nsid w:val="6AE05544"/>
    <w:multiLevelType w:val="hybridMultilevel"/>
    <w:tmpl w:val="CE88C66E"/>
    <w:lvl w:ilvl="0" w:tplc="080A0017">
      <w:start w:val="1"/>
      <w:numFmt w:val="lowerLetter"/>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36" w15:restartNumberingAfterBreak="0">
    <w:nsid w:val="6BF308DE"/>
    <w:multiLevelType w:val="hybridMultilevel"/>
    <w:tmpl w:val="0902D67C"/>
    <w:lvl w:ilvl="0" w:tplc="F9747FBE">
      <w:start w:val="2"/>
      <w:numFmt w:val="lowerLetter"/>
      <w:lvlText w:val="%1."/>
      <w:lvlJc w:val="left"/>
      <w:pPr>
        <w:ind w:left="389" w:hanging="360"/>
      </w:pPr>
      <w:rPr>
        <w:rFonts w:hint="default"/>
      </w:rPr>
    </w:lvl>
    <w:lvl w:ilvl="1" w:tplc="080A0019" w:tentative="1">
      <w:start w:val="1"/>
      <w:numFmt w:val="lowerLetter"/>
      <w:lvlText w:val="%2."/>
      <w:lvlJc w:val="left"/>
      <w:pPr>
        <w:ind w:left="1109" w:hanging="360"/>
      </w:pPr>
    </w:lvl>
    <w:lvl w:ilvl="2" w:tplc="080A001B" w:tentative="1">
      <w:start w:val="1"/>
      <w:numFmt w:val="lowerRoman"/>
      <w:lvlText w:val="%3."/>
      <w:lvlJc w:val="right"/>
      <w:pPr>
        <w:ind w:left="1829" w:hanging="180"/>
      </w:pPr>
    </w:lvl>
    <w:lvl w:ilvl="3" w:tplc="080A000F" w:tentative="1">
      <w:start w:val="1"/>
      <w:numFmt w:val="decimal"/>
      <w:lvlText w:val="%4."/>
      <w:lvlJc w:val="left"/>
      <w:pPr>
        <w:ind w:left="2549" w:hanging="360"/>
      </w:pPr>
    </w:lvl>
    <w:lvl w:ilvl="4" w:tplc="080A0019" w:tentative="1">
      <w:start w:val="1"/>
      <w:numFmt w:val="lowerLetter"/>
      <w:lvlText w:val="%5."/>
      <w:lvlJc w:val="left"/>
      <w:pPr>
        <w:ind w:left="3269" w:hanging="360"/>
      </w:pPr>
    </w:lvl>
    <w:lvl w:ilvl="5" w:tplc="080A001B" w:tentative="1">
      <w:start w:val="1"/>
      <w:numFmt w:val="lowerRoman"/>
      <w:lvlText w:val="%6."/>
      <w:lvlJc w:val="right"/>
      <w:pPr>
        <w:ind w:left="3989" w:hanging="180"/>
      </w:pPr>
    </w:lvl>
    <w:lvl w:ilvl="6" w:tplc="080A000F" w:tentative="1">
      <w:start w:val="1"/>
      <w:numFmt w:val="decimal"/>
      <w:lvlText w:val="%7."/>
      <w:lvlJc w:val="left"/>
      <w:pPr>
        <w:ind w:left="4709" w:hanging="360"/>
      </w:pPr>
    </w:lvl>
    <w:lvl w:ilvl="7" w:tplc="080A0019" w:tentative="1">
      <w:start w:val="1"/>
      <w:numFmt w:val="lowerLetter"/>
      <w:lvlText w:val="%8."/>
      <w:lvlJc w:val="left"/>
      <w:pPr>
        <w:ind w:left="5429" w:hanging="360"/>
      </w:pPr>
    </w:lvl>
    <w:lvl w:ilvl="8" w:tplc="080A001B" w:tentative="1">
      <w:start w:val="1"/>
      <w:numFmt w:val="lowerRoman"/>
      <w:lvlText w:val="%9."/>
      <w:lvlJc w:val="right"/>
      <w:pPr>
        <w:ind w:left="6149" w:hanging="180"/>
      </w:pPr>
    </w:lvl>
  </w:abstractNum>
  <w:abstractNum w:abstractNumId="37" w15:restartNumberingAfterBreak="0">
    <w:nsid w:val="6C8C7517"/>
    <w:multiLevelType w:val="hybridMultilevel"/>
    <w:tmpl w:val="7C344294"/>
    <w:lvl w:ilvl="0" w:tplc="080A0017">
      <w:start w:val="1"/>
      <w:numFmt w:val="lowerLetter"/>
      <w:lvlText w:val="%1)"/>
      <w:lvlJc w:val="left"/>
      <w:pPr>
        <w:ind w:left="2138" w:hanging="360"/>
      </w:p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38" w15:restartNumberingAfterBreak="0">
    <w:nsid w:val="6F9A41A5"/>
    <w:multiLevelType w:val="hybridMultilevel"/>
    <w:tmpl w:val="58C63610"/>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AE753CA"/>
    <w:multiLevelType w:val="hybridMultilevel"/>
    <w:tmpl w:val="4B30CC68"/>
    <w:lvl w:ilvl="0" w:tplc="080A0019">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0" w15:restartNumberingAfterBreak="0">
    <w:nsid w:val="7BE55C43"/>
    <w:multiLevelType w:val="hybridMultilevel"/>
    <w:tmpl w:val="6EEE1DD6"/>
    <w:lvl w:ilvl="0" w:tplc="27E25B14">
      <w:start w:val="2"/>
      <w:numFmt w:val="lowerLetter"/>
      <w:lvlText w:val="%1."/>
      <w:lvlJc w:val="left"/>
      <w:pPr>
        <w:ind w:left="389" w:hanging="360"/>
      </w:pPr>
      <w:rPr>
        <w:rFonts w:hint="default"/>
      </w:rPr>
    </w:lvl>
    <w:lvl w:ilvl="1" w:tplc="080A0019" w:tentative="1">
      <w:start w:val="1"/>
      <w:numFmt w:val="lowerLetter"/>
      <w:lvlText w:val="%2."/>
      <w:lvlJc w:val="left"/>
      <w:pPr>
        <w:ind w:left="1109" w:hanging="360"/>
      </w:pPr>
    </w:lvl>
    <w:lvl w:ilvl="2" w:tplc="080A001B" w:tentative="1">
      <w:start w:val="1"/>
      <w:numFmt w:val="lowerRoman"/>
      <w:lvlText w:val="%3."/>
      <w:lvlJc w:val="right"/>
      <w:pPr>
        <w:ind w:left="1829" w:hanging="180"/>
      </w:pPr>
    </w:lvl>
    <w:lvl w:ilvl="3" w:tplc="080A000F" w:tentative="1">
      <w:start w:val="1"/>
      <w:numFmt w:val="decimal"/>
      <w:lvlText w:val="%4."/>
      <w:lvlJc w:val="left"/>
      <w:pPr>
        <w:ind w:left="2549" w:hanging="360"/>
      </w:pPr>
    </w:lvl>
    <w:lvl w:ilvl="4" w:tplc="080A0019" w:tentative="1">
      <w:start w:val="1"/>
      <w:numFmt w:val="lowerLetter"/>
      <w:lvlText w:val="%5."/>
      <w:lvlJc w:val="left"/>
      <w:pPr>
        <w:ind w:left="3269" w:hanging="360"/>
      </w:pPr>
    </w:lvl>
    <w:lvl w:ilvl="5" w:tplc="080A001B" w:tentative="1">
      <w:start w:val="1"/>
      <w:numFmt w:val="lowerRoman"/>
      <w:lvlText w:val="%6."/>
      <w:lvlJc w:val="right"/>
      <w:pPr>
        <w:ind w:left="3989" w:hanging="180"/>
      </w:pPr>
    </w:lvl>
    <w:lvl w:ilvl="6" w:tplc="080A000F" w:tentative="1">
      <w:start w:val="1"/>
      <w:numFmt w:val="decimal"/>
      <w:lvlText w:val="%7."/>
      <w:lvlJc w:val="left"/>
      <w:pPr>
        <w:ind w:left="4709" w:hanging="360"/>
      </w:pPr>
    </w:lvl>
    <w:lvl w:ilvl="7" w:tplc="080A0019" w:tentative="1">
      <w:start w:val="1"/>
      <w:numFmt w:val="lowerLetter"/>
      <w:lvlText w:val="%8."/>
      <w:lvlJc w:val="left"/>
      <w:pPr>
        <w:ind w:left="5429" w:hanging="360"/>
      </w:pPr>
    </w:lvl>
    <w:lvl w:ilvl="8" w:tplc="080A001B" w:tentative="1">
      <w:start w:val="1"/>
      <w:numFmt w:val="lowerRoman"/>
      <w:lvlText w:val="%9."/>
      <w:lvlJc w:val="right"/>
      <w:pPr>
        <w:ind w:left="6149" w:hanging="180"/>
      </w:pPr>
    </w:lvl>
  </w:abstractNum>
  <w:abstractNum w:abstractNumId="41" w15:restartNumberingAfterBreak="0">
    <w:nsid w:val="7D5F7D90"/>
    <w:multiLevelType w:val="hybridMultilevel"/>
    <w:tmpl w:val="22649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EF67514"/>
    <w:multiLevelType w:val="multilevel"/>
    <w:tmpl w:val="87DA3D88"/>
    <w:lvl w:ilvl="0">
      <w:start w:val="1"/>
      <w:numFmt w:val="decimal"/>
      <w:lvlText w:val="%1."/>
      <w:lvlJc w:val="left"/>
      <w:pPr>
        <w:ind w:left="1211"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FE11AB"/>
    <w:multiLevelType w:val="hybridMultilevel"/>
    <w:tmpl w:val="06683C16"/>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6"/>
  </w:num>
  <w:num w:numId="2">
    <w:abstractNumId w:val="34"/>
  </w:num>
  <w:num w:numId="3">
    <w:abstractNumId w:val="1"/>
  </w:num>
  <w:num w:numId="4">
    <w:abstractNumId w:val="42"/>
  </w:num>
  <w:num w:numId="5">
    <w:abstractNumId w:val="22"/>
  </w:num>
  <w:num w:numId="6">
    <w:abstractNumId w:val="23"/>
  </w:num>
  <w:num w:numId="7">
    <w:abstractNumId w:val="9"/>
  </w:num>
  <w:num w:numId="8">
    <w:abstractNumId w:val="2"/>
  </w:num>
  <w:num w:numId="9">
    <w:abstractNumId w:val="26"/>
  </w:num>
  <w:num w:numId="10">
    <w:abstractNumId w:val="36"/>
  </w:num>
  <w:num w:numId="11">
    <w:abstractNumId w:val="11"/>
  </w:num>
  <w:num w:numId="12">
    <w:abstractNumId w:val="15"/>
  </w:num>
  <w:num w:numId="13">
    <w:abstractNumId w:val="28"/>
  </w:num>
  <w:num w:numId="14">
    <w:abstractNumId w:val="16"/>
  </w:num>
  <w:num w:numId="15">
    <w:abstractNumId w:val="13"/>
  </w:num>
  <w:num w:numId="16">
    <w:abstractNumId w:val="14"/>
  </w:num>
  <w:num w:numId="17">
    <w:abstractNumId w:val="30"/>
  </w:num>
  <w:num w:numId="18">
    <w:abstractNumId w:val="4"/>
  </w:num>
  <w:num w:numId="19">
    <w:abstractNumId w:val="40"/>
  </w:num>
  <w:num w:numId="20">
    <w:abstractNumId w:val="32"/>
  </w:num>
  <w:num w:numId="21">
    <w:abstractNumId w:val="0"/>
  </w:num>
  <w:num w:numId="22">
    <w:abstractNumId w:val="25"/>
  </w:num>
  <w:num w:numId="23">
    <w:abstractNumId w:val="8"/>
  </w:num>
  <w:num w:numId="24">
    <w:abstractNumId w:val="38"/>
  </w:num>
  <w:num w:numId="25">
    <w:abstractNumId w:val="10"/>
  </w:num>
  <w:num w:numId="26">
    <w:abstractNumId w:val="3"/>
  </w:num>
  <w:num w:numId="27">
    <w:abstractNumId w:val="33"/>
  </w:num>
  <w:num w:numId="28">
    <w:abstractNumId w:val="17"/>
  </w:num>
  <w:num w:numId="29">
    <w:abstractNumId w:val="39"/>
  </w:num>
  <w:num w:numId="30">
    <w:abstractNumId w:val="7"/>
  </w:num>
  <w:num w:numId="31">
    <w:abstractNumId w:val="18"/>
  </w:num>
  <w:num w:numId="32">
    <w:abstractNumId w:val="19"/>
  </w:num>
  <w:num w:numId="33">
    <w:abstractNumId w:val="24"/>
  </w:num>
  <w:num w:numId="34">
    <w:abstractNumId w:val="43"/>
  </w:num>
  <w:num w:numId="35">
    <w:abstractNumId w:val="5"/>
  </w:num>
  <w:num w:numId="36">
    <w:abstractNumId w:val="37"/>
  </w:num>
  <w:num w:numId="37">
    <w:abstractNumId w:val="35"/>
  </w:num>
  <w:num w:numId="38">
    <w:abstractNumId w:val="29"/>
  </w:num>
  <w:num w:numId="39">
    <w:abstractNumId w:val="27"/>
  </w:num>
  <w:num w:numId="40">
    <w:abstractNumId w:val="31"/>
  </w:num>
  <w:num w:numId="41">
    <w:abstractNumId w:val="12"/>
  </w:num>
  <w:num w:numId="42">
    <w:abstractNumId w:val="41"/>
  </w:num>
  <w:num w:numId="43">
    <w:abstractNumId w:val="20"/>
  </w:num>
  <w:num w:numId="44">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EB4"/>
    <w:rsid w:val="0000495D"/>
    <w:rsid w:val="000135D7"/>
    <w:rsid w:val="00035BBE"/>
    <w:rsid w:val="00035FC3"/>
    <w:rsid w:val="00082B9E"/>
    <w:rsid w:val="00086DA2"/>
    <w:rsid w:val="000C71EA"/>
    <w:rsid w:val="001010B2"/>
    <w:rsid w:val="00124267"/>
    <w:rsid w:val="00124A14"/>
    <w:rsid w:val="001271E8"/>
    <w:rsid w:val="00142107"/>
    <w:rsid w:val="00153626"/>
    <w:rsid w:val="001C3E06"/>
    <w:rsid w:val="001E4FE5"/>
    <w:rsid w:val="001F15C1"/>
    <w:rsid w:val="00203B22"/>
    <w:rsid w:val="0022067F"/>
    <w:rsid w:val="00222412"/>
    <w:rsid w:val="002344E0"/>
    <w:rsid w:val="00235232"/>
    <w:rsid w:val="00240926"/>
    <w:rsid w:val="00255B2C"/>
    <w:rsid w:val="002577C9"/>
    <w:rsid w:val="0028296C"/>
    <w:rsid w:val="002D4741"/>
    <w:rsid w:val="002D7755"/>
    <w:rsid w:val="002E51F3"/>
    <w:rsid w:val="003145A9"/>
    <w:rsid w:val="00323F15"/>
    <w:rsid w:val="003622A0"/>
    <w:rsid w:val="00382EF9"/>
    <w:rsid w:val="003A75D5"/>
    <w:rsid w:val="003B3126"/>
    <w:rsid w:val="003F0742"/>
    <w:rsid w:val="00414CA6"/>
    <w:rsid w:val="00416894"/>
    <w:rsid w:val="00437CEA"/>
    <w:rsid w:val="00442668"/>
    <w:rsid w:val="00443066"/>
    <w:rsid w:val="004546D6"/>
    <w:rsid w:val="00493FBB"/>
    <w:rsid w:val="004B7596"/>
    <w:rsid w:val="004D1CA4"/>
    <w:rsid w:val="00547666"/>
    <w:rsid w:val="00557126"/>
    <w:rsid w:val="00560D6A"/>
    <w:rsid w:val="00563D8E"/>
    <w:rsid w:val="005A3F46"/>
    <w:rsid w:val="00610996"/>
    <w:rsid w:val="00615671"/>
    <w:rsid w:val="0069131B"/>
    <w:rsid w:val="006A427A"/>
    <w:rsid w:val="006A50C3"/>
    <w:rsid w:val="0070778A"/>
    <w:rsid w:val="00712395"/>
    <w:rsid w:val="00713523"/>
    <w:rsid w:val="00767156"/>
    <w:rsid w:val="007D2B87"/>
    <w:rsid w:val="008034E3"/>
    <w:rsid w:val="00834199"/>
    <w:rsid w:val="00837976"/>
    <w:rsid w:val="00862CD4"/>
    <w:rsid w:val="0088014F"/>
    <w:rsid w:val="00882C2D"/>
    <w:rsid w:val="008E45F4"/>
    <w:rsid w:val="008F7BBD"/>
    <w:rsid w:val="009068C4"/>
    <w:rsid w:val="00906B03"/>
    <w:rsid w:val="009609CE"/>
    <w:rsid w:val="00984CAB"/>
    <w:rsid w:val="009940EE"/>
    <w:rsid w:val="00994F47"/>
    <w:rsid w:val="009B6548"/>
    <w:rsid w:val="009F37B0"/>
    <w:rsid w:val="00A5634B"/>
    <w:rsid w:val="00A72271"/>
    <w:rsid w:val="00A72EC3"/>
    <w:rsid w:val="00A74FDD"/>
    <w:rsid w:val="00A840F2"/>
    <w:rsid w:val="00A851B7"/>
    <w:rsid w:val="00A911CA"/>
    <w:rsid w:val="00AB1877"/>
    <w:rsid w:val="00AB4741"/>
    <w:rsid w:val="00AE6145"/>
    <w:rsid w:val="00B42FBF"/>
    <w:rsid w:val="00B83B48"/>
    <w:rsid w:val="00B866E3"/>
    <w:rsid w:val="00B87283"/>
    <w:rsid w:val="00B9484E"/>
    <w:rsid w:val="00B94A16"/>
    <w:rsid w:val="00BC152B"/>
    <w:rsid w:val="00BC2084"/>
    <w:rsid w:val="00BF258F"/>
    <w:rsid w:val="00C0593F"/>
    <w:rsid w:val="00C71ECA"/>
    <w:rsid w:val="00C813BC"/>
    <w:rsid w:val="00CB6BD5"/>
    <w:rsid w:val="00CF0CFC"/>
    <w:rsid w:val="00D1209B"/>
    <w:rsid w:val="00D21B79"/>
    <w:rsid w:val="00D44B45"/>
    <w:rsid w:val="00DE3CCD"/>
    <w:rsid w:val="00E115FE"/>
    <w:rsid w:val="00E5495D"/>
    <w:rsid w:val="00E67EB4"/>
    <w:rsid w:val="00E75100"/>
    <w:rsid w:val="00EA2913"/>
    <w:rsid w:val="00EA37FE"/>
    <w:rsid w:val="00EA78D3"/>
    <w:rsid w:val="00EB03B4"/>
    <w:rsid w:val="00ED296E"/>
    <w:rsid w:val="00F07308"/>
    <w:rsid w:val="00F23336"/>
    <w:rsid w:val="00F2473F"/>
    <w:rsid w:val="00F415E0"/>
    <w:rsid w:val="00F74CE2"/>
    <w:rsid w:val="00FC542E"/>
    <w:rsid w:val="00FE0466"/>
    <w:rsid w:val="00FE7D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12C0F41-816D-485E-ABFD-F9B3296A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782854"/>
    <w:rPr>
      <w:rFonts w:asciiTheme="majorHAnsi" w:eastAsiaTheme="majorEastAsia" w:hAnsiTheme="majorHAnsi" w:cstheme="majorBidi"/>
      <w:color w:val="2E74B5" w:themeColor="accent1" w:themeShade="BF"/>
      <w:sz w:val="32"/>
      <w:szCs w:val="32"/>
      <w:lang w:eastAsia="es-MX"/>
    </w:rPr>
  </w:style>
  <w:style w:type="character" w:styleId="Hipervnculo">
    <w:name w:val="Hyperlink"/>
    <w:aliases w:val="Hipervínculo1,Hipervínculo11,Hipervínculo12,Hipervínculo13,Hipervínculo14,Hipervínculo15"/>
    <w:uiPriority w:val="99"/>
    <w:unhideWhenUsed/>
    <w:rsid w:val="00782854"/>
    <w:rPr>
      <w:color w:val="0563C1"/>
      <w:u w:val="single"/>
    </w:rPr>
  </w:style>
  <w:style w:type="paragraph" w:styleId="Piedepgina">
    <w:name w:val="footer"/>
    <w:basedOn w:val="Normal"/>
    <w:link w:val="PiedepginaCar"/>
    <w:uiPriority w:val="99"/>
    <w:unhideWhenUsed/>
    <w:rsid w:val="00782854"/>
    <w:pPr>
      <w:tabs>
        <w:tab w:val="center" w:pos="4419"/>
        <w:tab w:val="right" w:pos="8838"/>
      </w:tabs>
    </w:pPr>
  </w:style>
  <w:style w:type="character" w:customStyle="1" w:styleId="PiedepginaCar">
    <w:name w:val="Pie de página Car"/>
    <w:basedOn w:val="Fuentedeprrafopredeter"/>
    <w:link w:val="Piedepgina"/>
    <w:uiPriority w:val="99"/>
    <w:rsid w:val="00782854"/>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82854"/>
    <w:pPr>
      <w:ind w:left="720"/>
      <w:contextualSpacing/>
    </w:pPr>
  </w:style>
  <w:style w:type="character" w:styleId="Hipervnculovisitado">
    <w:name w:val="FollowedHyperlink"/>
    <w:basedOn w:val="Fuentedeprrafopredeter"/>
    <w:uiPriority w:val="99"/>
    <w:semiHidden/>
    <w:unhideWhenUsed/>
    <w:rsid w:val="00592D9F"/>
    <w:rPr>
      <w:color w:val="954F72" w:themeColor="followed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756C7"/>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D4539"/>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D4539"/>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6D4539"/>
    <w:rPr>
      <w:vertAlign w:val="superscript"/>
    </w:rPr>
  </w:style>
  <w:style w:type="character" w:customStyle="1" w:styleId="normaltextrun">
    <w:name w:val="normaltextrun"/>
    <w:basedOn w:val="Fuentedeprrafopredeter"/>
    <w:rsid w:val="00CC3D27"/>
  </w:style>
  <w:style w:type="table" w:customStyle="1" w:styleId="8">
    <w:name w:val="8"/>
    <w:basedOn w:val="TableNormal0"/>
    <w:tblPr>
      <w:tblStyleRowBandSize w:val="1"/>
      <w:tblStyleColBandSize w:val="1"/>
      <w:tblCellMar>
        <w:left w:w="115" w:type="dxa"/>
        <w:right w:w="115" w:type="dxa"/>
      </w:tblCellMar>
    </w:tblPr>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0"/>
    <w:tblPr>
      <w:tblStyleRowBandSize w:val="1"/>
      <w:tblStyleColBandSize w:val="1"/>
      <w:tblCellMar>
        <w:left w:w="115" w:type="dxa"/>
        <w:right w:w="115" w:type="dxa"/>
      </w:tblCellMar>
    </w:tblPr>
  </w:style>
  <w:style w:type="table" w:customStyle="1" w:styleId="5">
    <w:name w:val="5"/>
    <w:basedOn w:val="TableNormal0"/>
    <w:tblPr>
      <w:tblStyleRowBandSize w:val="1"/>
      <w:tblStyleColBandSize w:val="1"/>
      <w:tblCellMar>
        <w:left w:w="115" w:type="dxa"/>
        <w:right w:w="115" w:type="dxa"/>
      </w:tblCellMar>
    </w:tblPr>
  </w:style>
  <w:style w:type="paragraph" w:customStyle="1" w:styleId="Default">
    <w:name w:val="Default"/>
    <w:rsid w:val="002E5EDD"/>
    <w:pPr>
      <w:autoSpaceDE w:val="0"/>
      <w:autoSpaceDN w:val="0"/>
      <w:adjustRightInd w:val="0"/>
    </w:pPr>
    <w:rPr>
      <w:rFonts w:ascii="Calibri" w:hAnsi="Calibri" w:cs="Calibri"/>
      <w:color w:val="00000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0"/>
    <w:tblPr>
      <w:tblStyleRowBandSize w:val="1"/>
      <w:tblStyleColBandSize w:val="1"/>
      <w:tblCellMar>
        <w:left w:w="115" w:type="dxa"/>
        <w:right w:w="115"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left w:w="115" w:type="dxa"/>
        <w:right w:w="115" w:type="dxa"/>
      </w:tblCellMar>
    </w:tblPr>
  </w:style>
  <w:style w:type="table" w:customStyle="1" w:styleId="1">
    <w:name w:val="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tucedula.mx/"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consultatucedula.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d0Sz6Bol/ze0A31TrzLh5D9jg==">CgMxLjAyCGguZ2pkZ3hzMgloLjMwajB6bGwyCWguMWZvYjl0ZTIJaC4zem55c2g3MgloLjJldDkycDAyCGgudHlqY3d0MgloLjNkeTZ2a20yCWguMXQzaDVzZjIJaC4yczhleW8xMg5oLm9mMzJveTM2ZWdzeDIJaC4xN2RwOHZ1MgloLjNyZGNyam4yCWguMjZpbjFyZzINaC5lOWtkd2Z1cWgwajgAciExUUlWMFZVaWlNMXVRUUVBQ0Z2Nktock9HcWVpVjQ2ME0=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47</Pages>
  <Words>12542</Words>
  <Characters>68984</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30</cp:revision>
  <cp:lastPrinted>2026-07-03T16:05:00Z</cp:lastPrinted>
  <dcterms:created xsi:type="dcterms:W3CDTF">2025-07-02T02:09:00Z</dcterms:created>
  <dcterms:modified xsi:type="dcterms:W3CDTF">2026-07-08T19:04:00Z</dcterms:modified>
</cp:coreProperties>
</file>