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34C" w:rsidRPr="00497A31" w:rsidRDefault="001601DF">
      <w:pPr>
        <w:tabs>
          <w:tab w:val="left" w:pos="0"/>
        </w:tabs>
        <w:spacing w:line="360" w:lineRule="auto"/>
        <w:jc w:val="both"/>
        <w:rPr>
          <w:rFonts w:ascii="Palatino Linotype" w:eastAsia="Palatino Linotype" w:hAnsi="Palatino Linotype" w:cs="Palatino Linotype"/>
        </w:rPr>
      </w:pPr>
      <w:bookmarkStart w:id="0" w:name="_heading=h.sre9h05q4v0b" w:colFirst="0" w:colLast="0"/>
      <w:bookmarkStart w:id="1" w:name="_GoBack"/>
      <w:bookmarkEnd w:id="0"/>
      <w:bookmarkEnd w:id="1"/>
      <w:r w:rsidRPr="00497A31">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w:t>
      </w:r>
      <w:r w:rsidR="00C04149" w:rsidRPr="00497A31">
        <w:rPr>
          <w:rFonts w:ascii="Palatino Linotype" w:eastAsia="Palatino Linotype" w:hAnsi="Palatino Linotype" w:cs="Palatino Linotype"/>
        </w:rPr>
        <w:t xml:space="preserve">tepec, Estado de México; </w:t>
      </w:r>
      <w:r w:rsidR="00C04149" w:rsidRPr="00497A31">
        <w:rPr>
          <w:rFonts w:ascii="Palatino Linotype" w:eastAsia="Palatino Linotype" w:hAnsi="Palatino Linotype" w:cs="Palatino Linotype"/>
          <w:b/>
        </w:rPr>
        <w:t xml:space="preserve">de </w:t>
      </w:r>
      <w:r w:rsidR="00497A31" w:rsidRPr="00497A31">
        <w:rPr>
          <w:rFonts w:ascii="Palatino Linotype" w:eastAsia="Palatino Linotype" w:hAnsi="Palatino Linotype" w:cs="Palatino Linotype"/>
          <w:b/>
        </w:rPr>
        <w:t xml:space="preserve">fecha </w:t>
      </w:r>
      <w:r w:rsidR="00C04149" w:rsidRPr="00497A31">
        <w:rPr>
          <w:rFonts w:ascii="Palatino Linotype" w:eastAsia="Palatino Linotype" w:hAnsi="Palatino Linotype" w:cs="Palatino Linotype"/>
          <w:b/>
        </w:rPr>
        <w:t>veinticinco</w:t>
      </w:r>
      <w:r w:rsidRPr="00497A31">
        <w:rPr>
          <w:rFonts w:ascii="Palatino Linotype" w:eastAsia="Palatino Linotype" w:hAnsi="Palatino Linotype" w:cs="Palatino Linotype"/>
          <w:b/>
        </w:rPr>
        <w:t xml:space="preserve"> </w:t>
      </w:r>
      <w:r w:rsidR="00497A31" w:rsidRPr="00497A31">
        <w:rPr>
          <w:rFonts w:ascii="Palatino Linotype" w:eastAsia="Palatino Linotype" w:hAnsi="Palatino Linotype" w:cs="Palatino Linotype"/>
          <w:b/>
        </w:rPr>
        <w:t xml:space="preserve">(25) </w:t>
      </w:r>
      <w:r w:rsidRPr="00497A31">
        <w:rPr>
          <w:rFonts w:ascii="Palatino Linotype" w:eastAsia="Palatino Linotype" w:hAnsi="Palatino Linotype" w:cs="Palatino Linotype"/>
          <w:b/>
        </w:rPr>
        <w:t>de febrero de dos mil veintiséis.</w:t>
      </w:r>
    </w:p>
    <w:p w:rsidR="0004134C" w:rsidRPr="00497A31" w:rsidRDefault="0004134C">
      <w:pPr>
        <w:tabs>
          <w:tab w:val="left" w:pos="567"/>
        </w:tabs>
        <w:spacing w:line="360" w:lineRule="auto"/>
        <w:jc w:val="both"/>
        <w:rPr>
          <w:rFonts w:ascii="Palatino Linotype" w:eastAsia="Palatino Linotype" w:hAnsi="Palatino Linotype" w:cs="Palatino Linotype"/>
        </w:rPr>
      </w:pPr>
    </w:p>
    <w:p w:rsidR="0004134C" w:rsidRPr="00497A31" w:rsidRDefault="001601DF">
      <w:pPr>
        <w:spacing w:line="360" w:lineRule="auto"/>
        <w:jc w:val="both"/>
        <w:rPr>
          <w:rFonts w:ascii="Palatino Linotype" w:eastAsia="Palatino Linotype" w:hAnsi="Palatino Linotype" w:cs="Palatino Linotype"/>
          <w:b/>
        </w:rPr>
      </w:pPr>
      <w:bookmarkStart w:id="2" w:name="_heading=h.gjdgxs" w:colFirst="0" w:colLast="0"/>
      <w:bookmarkEnd w:id="2"/>
      <w:r w:rsidRPr="00497A31">
        <w:rPr>
          <w:rFonts w:ascii="Palatino Linotype" w:eastAsia="Palatino Linotype" w:hAnsi="Palatino Linotype" w:cs="Palatino Linotype"/>
          <w:b/>
        </w:rPr>
        <w:t>VISTO</w:t>
      </w:r>
      <w:r w:rsidRPr="00497A31">
        <w:rPr>
          <w:rFonts w:ascii="Palatino Linotype" w:eastAsia="Palatino Linotype" w:hAnsi="Palatino Linotype" w:cs="Palatino Linotype"/>
        </w:rPr>
        <w:t xml:space="preserve"> el expediente electrónico formado con motivo del recurso de revisión </w:t>
      </w:r>
      <w:r w:rsidRPr="00497A31">
        <w:rPr>
          <w:rFonts w:ascii="Palatino Linotype" w:eastAsia="Palatino Linotype" w:hAnsi="Palatino Linotype" w:cs="Palatino Linotype"/>
          <w:b/>
        </w:rPr>
        <w:t>13078/INFOEM/IP/RR/2025</w:t>
      </w:r>
      <w:r w:rsidRPr="00497A31">
        <w:rPr>
          <w:rFonts w:ascii="Palatino Linotype" w:eastAsia="Palatino Linotype" w:hAnsi="Palatino Linotype" w:cs="Palatino Linotype"/>
        </w:rPr>
        <w:t>,</w:t>
      </w:r>
      <w:r w:rsidRPr="00497A31">
        <w:rPr>
          <w:rFonts w:ascii="Palatino Linotype" w:eastAsia="Palatino Linotype" w:hAnsi="Palatino Linotype" w:cs="Palatino Linotype"/>
          <w:b/>
        </w:rPr>
        <w:t xml:space="preserve"> </w:t>
      </w:r>
      <w:r w:rsidRPr="00497A31">
        <w:rPr>
          <w:rFonts w:ascii="Palatino Linotype" w:eastAsia="Palatino Linotype" w:hAnsi="Palatino Linotype" w:cs="Palatino Linotype"/>
        </w:rPr>
        <w:t xml:space="preserve">promovido por </w:t>
      </w:r>
      <w:r w:rsidR="008968E0">
        <w:rPr>
          <w:rFonts w:ascii="Palatino Linotype" w:eastAsia="Palatino Linotype" w:hAnsi="Palatino Linotype" w:cs="Palatino Linotype"/>
          <w:b/>
          <w:color w:val="000000"/>
        </w:rPr>
        <w:t>XXXX</w:t>
      </w:r>
      <w:r w:rsidRPr="00497A31">
        <w:rPr>
          <w:rFonts w:ascii="Palatino Linotype" w:eastAsia="Palatino Linotype" w:hAnsi="Palatino Linotype" w:cs="Palatino Linotype"/>
        </w:rPr>
        <w:t xml:space="preserve">, a quien en lo sucesivo se le identificará como </w:t>
      </w:r>
      <w:r w:rsidRPr="00497A31">
        <w:rPr>
          <w:rFonts w:ascii="Palatino Linotype" w:eastAsia="Palatino Linotype" w:hAnsi="Palatino Linotype" w:cs="Palatino Linotype"/>
          <w:b/>
        </w:rPr>
        <w:t>EL RECURRENTE</w:t>
      </w:r>
      <w:r w:rsidRPr="00497A31">
        <w:rPr>
          <w:rFonts w:ascii="Palatino Linotype" w:eastAsia="Palatino Linotype" w:hAnsi="Palatino Linotype" w:cs="Palatino Linotype"/>
        </w:rPr>
        <w:t xml:space="preserve">, en contra de la respuesta del </w:t>
      </w:r>
      <w:r w:rsidRPr="00497A31">
        <w:rPr>
          <w:rFonts w:ascii="Palatino Linotype" w:eastAsia="Palatino Linotype" w:hAnsi="Palatino Linotype" w:cs="Palatino Linotype"/>
          <w:b/>
        </w:rPr>
        <w:t xml:space="preserve">Organismo Público Descentralizado para la Prestación de los Servicios de Agua Potable Alcantarillado y Saneamiento de Tenancingo, </w:t>
      </w:r>
      <w:r w:rsidRPr="00497A31">
        <w:rPr>
          <w:rFonts w:ascii="Palatino Linotype" w:eastAsia="Palatino Linotype" w:hAnsi="Palatino Linotype" w:cs="Palatino Linotype"/>
        </w:rPr>
        <w:t>en adelante el</w:t>
      </w:r>
      <w:r w:rsidRPr="00497A31">
        <w:rPr>
          <w:rFonts w:ascii="Palatino Linotype" w:eastAsia="Palatino Linotype" w:hAnsi="Palatino Linotype" w:cs="Palatino Linotype"/>
          <w:b/>
        </w:rPr>
        <w:t xml:space="preserve"> SUJETO OBLIGADO</w:t>
      </w:r>
      <w:r w:rsidRPr="00497A31">
        <w:rPr>
          <w:rFonts w:ascii="Palatino Linotype" w:eastAsia="Palatino Linotype" w:hAnsi="Palatino Linotype" w:cs="Palatino Linotype"/>
        </w:rPr>
        <w:t>, se procede a dictar la presente resolución, con base en los siguientes:</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1601DF">
      <w:pPr>
        <w:pStyle w:val="Ttulo1"/>
        <w:tabs>
          <w:tab w:val="left" w:pos="567"/>
        </w:tabs>
        <w:spacing w:before="0" w:line="360" w:lineRule="auto"/>
        <w:jc w:val="center"/>
        <w:rPr>
          <w:b w:val="0"/>
        </w:rPr>
      </w:pPr>
      <w:bookmarkStart w:id="3" w:name="_heading=h.30j0zll" w:colFirst="0" w:colLast="0"/>
      <w:bookmarkEnd w:id="3"/>
      <w:r w:rsidRPr="00497A31">
        <w:t>A N T E C E D E N T E S</w:t>
      </w:r>
    </w:p>
    <w:p w:rsidR="0004134C" w:rsidRPr="00497A31" w:rsidRDefault="0004134C">
      <w:pPr>
        <w:pStyle w:val="Ttulo1"/>
        <w:tabs>
          <w:tab w:val="left" w:pos="567"/>
        </w:tabs>
        <w:spacing w:before="0" w:line="360" w:lineRule="auto"/>
        <w:jc w:val="center"/>
      </w:pPr>
    </w:p>
    <w:p w:rsidR="0004134C" w:rsidRPr="00497A31" w:rsidRDefault="001601DF">
      <w:pPr>
        <w:numPr>
          <w:ilvl w:val="0"/>
          <w:numId w:val="2"/>
        </w:numPr>
        <w:pBdr>
          <w:top w:val="nil"/>
          <w:left w:val="nil"/>
          <w:bottom w:val="nil"/>
          <w:right w:val="nil"/>
          <w:between w:val="nil"/>
        </w:pBdr>
        <w:spacing w:line="360" w:lineRule="auto"/>
        <w:jc w:val="both"/>
        <w:rPr>
          <w:color w:val="000000"/>
        </w:rPr>
      </w:pPr>
      <w:r w:rsidRPr="00497A31">
        <w:rPr>
          <w:rFonts w:ascii="Palatino Linotype" w:eastAsia="Palatino Linotype" w:hAnsi="Palatino Linotype" w:cs="Palatino Linotype"/>
          <w:color w:val="000000"/>
        </w:rPr>
        <w:t xml:space="preserve">El </w:t>
      </w:r>
      <w:r w:rsidRPr="00497A31">
        <w:rPr>
          <w:rFonts w:ascii="Palatino Linotype" w:eastAsia="Palatino Linotype" w:hAnsi="Palatino Linotype" w:cs="Palatino Linotype"/>
          <w:b/>
          <w:color w:val="000000"/>
        </w:rPr>
        <w:t xml:space="preserve">veintisiete de octubre de dos mil veinticinco, </w:t>
      </w:r>
      <w:r w:rsidRPr="00497A31">
        <w:rPr>
          <w:rFonts w:ascii="Palatino Linotype" w:eastAsia="Palatino Linotype" w:hAnsi="Palatino Linotype" w:cs="Palatino Linotype"/>
          <w:color w:val="000000"/>
        </w:rPr>
        <w:t xml:space="preserve">se presentó ante 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vía SAIMEX, la solicitud de información pública registrada con el número</w:t>
      </w:r>
      <w:r w:rsidRPr="00497A31">
        <w:rPr>
          <w:rFonts w:ascii="Palatino Linotype" w:eastAsia="Palatino Linotype" w:hAnsi="Palatino Linotype" w:cs="Palatino Linotype"/>
          <w:b/>
          <w:color w:val="000000"/>
        </w:rPr>
        <w:t xml:space="preserve"> 00077/OASTENANCIN/IP/2025; </w:t>
      </w:r>
      <w:r w:rsidR="00497A31" w:rsidRPr="00497A31">
        <w:rPr>
          <w:rFonts w:ascii="Palatino Linotype" w:eastAsia="Palatino Linotype" w:hAnsi="Palatino Linotype" w:cs="Palatino Linotype"/>
          <w:color w:val="000000"/>
        </w:rPr>
        <w:t>en la que se solicitó la</w:t>
      </w:r>
      <w:r w:rsidRPr="00497A31">
        <w:rPr>
          <w:rFonts w:ascii="Palatino Linotype" w:eastAsia="Palatino Linotype" w:hAnsi="Palatino Linotype" w:cs="Palatino Linotype"/>
          <w:color w:val="000000"/>
        </w:rPr>
        <w:t xml:space="preserve"> siguiente información:</w:t>
      </w:r>
    </w:p>
    <w:p w:rsidR="0004134C" w:rsidRPr="00497A31" w:rsidRDefault="000413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4134C" w:rsidRPr="00497A31" w:rsidRDefault="001601DF">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“TODOS LOS OFICIOS FIRMADOS POR EL DIRECTOR EN 2025”.(Sic)</w:t>
      </w:r>
    </w:p>
    <w:p w:rsidR="0004134C" w:rsidRDefault="0004134C">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497A31" w:rsidRPr="00497A31" w:rsidRDefault="00497A31">
      <w:pPr>
        <w:pBdr>
          <w:top w:val="nil"/>
          <w:left w:val="nil"/>
          <w:bottom w:val="nil"/>
          <w:right w:val="nil"/>
          <w:between w:val="nil"/>
        </w:pBdr>
        <w:ind w:left="426" w:right="476"/>
        <w:jc w:val="both"/>
        <w:rPr>
          <w:rFonts w:ascii="Palatino Linotype" w:eastAsia="Palatino Linotype" w:hAnsi="Palatino Linotype" w:cs="Palatino Linotype"/>
          <w:color w:val="000000"/>
        </w:rPr>
      </w:pPr>
    </w:p>
    <w:p w:rsidR="0004134C" w:rsidRPr="00497A31" w:rsidRDefault="001601DF" w:rsidP="00497A31">
      <w:pPr>
        <w:numPr>
          <w:ilvl w:val="0"/>
          <w:numId w:val="3"/>
        </w:numPr>
        <w:pBdr>
          <w:top w:val="nil"/>
          <w:left w:val="nil"/>
          <w:bottom w:val="nil"/>
          <w:right w:val="nil"/>
          <w:between w:val="nil"/>
        </w:pBdr>
        <w:ind w:left="0" w:right="34" w:firstLine="0"/>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Se eligió como modalidad de entrega de la información: A través del </w:t>
      </w:r>
      <w:r w:rsidRPr="00497A31">
        <w:rPr>
          <w:rFonts w:ascii="Palatino Linotype" w:eastAsia="Palatino Linotype" w:hAnsi="Palatino Linotype" w:cs="Palatino Linotype"/>
          <w:b/>
          <w:color w:val="000000"/>
        </w:rPr>
        <w:t>SAIMEX.</w:t>
      </w:r>
    </w:p>
    <w:p w:rsidR="0004134C" w:rsidRPr="00497A31" w:rsidRDefault="0004134C">
      <w:pPr>
        <w:pBdr>
          <w:top w:val="nil"/>
          <w:left w:val="nil"/>
          <w:bottom w:val="nil"/>
          <w:right w:val="nil"/>
          <w:between w:val="nil"/>
        </w:pBdr>
        <w:ind w:left="851" w:right="34"/>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tabs>
          <w:tab w:val="left" w:pos="0"/>
        </w:tabs>
        <w:spacing w:line="360" w:lineRule="auto"/>
        <w:ind w:right="51"/>
        <w:jc w:val="both"/>
        <w:rPr>
          <w:color w:val="000000"/>
        </w:rPr>
      </w:pPr>
      <w:r w:rsidRPr="00497A31">
        <w:rPr>
          <w:rFonts w:ascii="Palatino Linotype" w:eastAsia="Palatino Linotype" w:hAnsi="Palatino Linotype" w:cs="Palatino Linotype"/>
          <w:color w:val="000000"/>
        </w:rPr>
        <w:lastRenderedPageBreak/>
        <w:t xml:space="preserve">El </w:t>
      </w:r>
      <w:r w:rsidRPr="00497A31">
        <w:rPr>
          <w:rFonts w:ascii="Palatino Linotype" w:eastAsia="Palatino Linotype" w:hAnsi="Palatino Linotype" w:cs="Palatino Linotype"/>
          <w:b/>
          <w:color w:val="000000"/>
        </w:rPr>
        <w:t>doce de noviembre de dos mil veinticinco</w:t>
      </w:r>
      <w:r w:rsidRPr="00497A31">
        <w:rPr>
          <w:rFonts w:ascii="Palatino Linotype" w:eastAsia="Palatino Linotype" w:hAnsi="Palatino Linotype" w:cs="Palatino Linotype"/>
          <w:color w:val="000000"/>
        </w:rPr>
        <w:t xml:space="preserve">, 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w:t>
      </w:r>
      <w:r w:rsidRPr="00497A31">
        <w:rPr>
          <w:rFonts w:ascii="Palatino Linotype" w:eastAsia="Palatino Linotype" w:hAnsi="Palatino Linotype" w:cs="Palatino Linotype"/>
        </w:rPr>
        <w:t xml:space="preserve">dio respuesta a la solicitud de información </w:t>
      </w:r>
      <w:r w:rsidRPr="00497A31">
        <w:rPr>
          <w:rFonts w:ascii="Palatino Linotype" w:eastAsia="Palatino Linotype" w:hAnsi="Palatino Linotype" w:cs="Palatino Linotype"/>
          <w:color w:val="000000"/>
        </w:rPr>
        <w:t>en el tenor siguiente:</w:t>
      </w:r>
    </w:p>
    <w:p w:rsidR="0004134C" w:rsidRPr="00497A31" w:rsidRDefault="001601DF" w:rsidP="001601DF">
      <w:pPr>
        <w:pBdr>
          <w:top w:val="nil"/>
          <w:left w:val="nil"/>
          <w:bottom w:val="nil"/>
          <w:right w:val="nil"/>
          <w:between w:val="nil"/>
        </w:pBdr>
        <w:tabs>
          <w:tab w:val="left" w:pos="567"/>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En atención a su solicitud de información de fecha veintisiete de octubre de dos mil veinticinco, recibida a través de la Plataforma Nacional de Transparencia (PNT) y con número de folio 00077/OASTENANCI/IP/2025. Al respecto y con fundamento en lo dispuesto por los artículos 4, 6, 23 fracción IV, 24 fracciones VI, VIII, XI, XIV, 53 fracción II, IV, V y VI, 162 y 163 de la Ley de Transparencia y Acceso a la Información Pública del Estado de México y Municipios, ; hago de su conocimiento que su solicitud fue analizada y turnada al área correspondiente para su atención, en este caso fue competencia de la Dirección General del OPDAPAS Tenancingo, misma que emitió la respuesta en relación a lo solicitado y que se encuentra adjunta al presente, María Dainzú Larragoiti Kempis, Servidora Pública Habilitada. (Sic.)</w:t>
      </w:r>
    </w:p>
    <w:p w:rsidR="0004134C" w:rsidRPr="00497A31" w:rsidRDefault="0004134C">
      <w:pPr>
        <w:tabs>
          <w:tab w:val="left" w:pos="284"/>
        </w:tabs>
        <w:ind w:left="284" w:right="425"/>
        <w:jc w:val="both"/>
        <w:rPr>
          <w:rFonts w:ascii="Palatino Linotype" w:eastAsia="Palatino Linotype" w:hAnsi="Palatino Linotype" w:cs="Palatino Linotype"/>
          <w:i/>
          <w:color w:val="000000"/>
        </w:rPr>
      </w:pPr>
    </w:p>
    <w:p w:rsidR="001601DF" w:rsidRPr="00497A31" w:rsidRDefault="001601DF" w:rsidP="00497A31">
      <w:pPr>
        <w:numPr>
          <w:ilvl w:val="0"/>
          <w:numId w:val="7"/>
        </w:numPr>
        <w:pBdr>
          <w:top w:val="nil"/>
          <w:left w:val="nil"/>
          <w:bottom w:val="nil"/>
          <w:right w:val="nil"/>
          <w:between w:val="nil"/>
        </w:pBdr>
        <w:tabs>
          <w:tab w:val="left" w:pos="0"/>
        </w:tabs>
        <w:spacing w:line="360" w:lineRule="auto"/>
        <w:ind w:left="0" w:right="709" w:firstLine="0"/>
        <w:jc w:val="both"/>
        <w:rPr>
          <w:rFonts w:ascii="Palatino Linotype" w:hAnsi="Palatino Linotype"/>
          <w:b/>
          <w:color w:val="000000"/>
        </w:rPr>
      </w:pPr>
      <w:r w:rsidRPr="00497A31">
        <w:rPr>
          <w:rFonts w:ascii="Palatino Linotype" w:hAnsi="Palatino Linotype"/>
          <w:b/>
          <w:color w:val="000000"/>
        </w:rPr>
        <w:t xml:space="preserve">Arch005Direc.pdf: </w:t>
      </w:r>
      <w:r w:rsidRPr="00497A31">
        <w:rPr>
          <w:rFonts w:ascii="Palatino Linotype" w:hAnsi="Palatino Linotype"/>
          <w:color w:val="000000"/>
        </w:rPr>
        <w:t xml:space="preserve">Documento constante de treinta y seis oficios firmados por la Directora del </w:t>
      </w:r>
      <w:r w:rsidRPr="00497A31">
        <w:rPr>
          <w:rFonts w:ascii="Palatino Linotype" w:eastAsia="Palatino Linotype" w:hAnsi="Palatino Linotype" w:cs="Palatino Linotype"/>
        </w:rPr>
        <w:t>Organismo Público Descentralizado para la Prestación de los Servicios de Agua Potable Alcantarillado y Saneamiento de Tenancingo.</w:t>
      </w:r>
    </w:p>
    <w:p w:rsidR="001601DF" w:rsidRPr="00497A31" w:rsidRDefault="001601DF" w:rsidP="00497A31">
      <w:pPr>
        <w:numPr>
          <w:ilvl w:val="0"/>
          <w:numId w:val="7"/>
        </w:numPr>
        <w:pBdr>
          <w:top w:val="nil"/>
          <w:left w:val="nil"/>
          <w:bottom w:val="nil"/>
          <w:right w:val="nil"/>
          <w:between w:val="nil"/>
        </w:pBdr>
        <w:tabs>
          <w:tab w:val="left" w:pos="0"/>
        </w:tabs>
        <w:spacing w:line="360" w:lineRule="auto"/>
        <w:ind w:left="0" w:right="709" w:firstLine="0"/>
        <w:jc w:val="both"/>
        <w:rPr>
          <w:rFonts w:ascii="Palatino Linotype" w:hAnsi="Palatino Linotype"/>
          <w:b/>
          <w:color w:val="000000"/>
        </w:rPr>
      </w:pPr>
      <w:r w:rsidRPr="00497A31">
        <w:rPr>
          <w:rFonts w:ascii="Palatino Linotype" w:hAnsi="Palatino Linotype"/>
          <w:b/>
          <w:color w:val="000000"/>
        </w:rPr>
        <w:t>Arch003Direc.pdf:</w:t>
      </w:r>
      <w:r w:rsidRPr="00497A31">
        <w:rPr>
          <w:rFonts w:ascii="Palatino Linotype" w:hAnsi="Palatino Linotype"/>
          <w:color w:val="000000"/>
        </w:rPr>
        <w:t xml:space="preserve"> Documento sesenta y siete oficios firmados por la Directora del </w:t>
      </w:r>
      <w:r w:rsidRPr="00497A31">
        <w:rPr>
          <w:rFonts w:ascii="Palatino Linotype" w:eastAsia="Palatino Linotype" w:hAnsi="Palatino Linotype" w:cs="Palatino Linotype"/>
        </w:rPr>
        <w:t>Organismo Público Descentralizado para la Prestación de los Servicios de Agua Potable Alcantarillado y Saneamiento de Tenancingo.</w:t>
      </w:r>
    </w:p>
    <w:p w:rsidR="001601DF" w:rsidRPr="00497A31" w:rsidRDefault="001601DF" w:rsidP="00497A31">
      <w:pPr>
        <w:numPr>
          <w:ilvl w:val="0"/>
          <w:numId w:val="7"/>
        </w:numPr>
        <w:pBdr>
          <w:top w:val="nil"/>
          <w:left w:val="nil"/>
          <w:bottom w:val="nil"/>
          <w:right w:val="nil"/>
          <w:between w:val="nil"/>
        </w:pBdr>
        <w:tabs>
          <w:tab w:val="left" w:pos="0"/>
        </w:tabs>
        <w:spacing w:line="360" w:lineRule="auto"/>
        <w:ind w:left="0" w:right="709" w:firstLine="0"/>
        <w:jc w:val="both"/>
        <w:rPr>
          <w:rFonts w:ascii="Palatino Linotype" w:hAnsi="Palatino Linotype"/>
          <w:color w:val="000000"/>
        </w:rPr>
      </w:pPr>
      <w:r w:rsidRPr="00497A31">
        <w:rPr>
          <w:rFonts w:ascii="Palatino Linotype" w:hAnsi="Palatino Linotype"/>
          <w:b/>
          <w:color w:val="000000"/>
        </w:rPr>
        <w:t xml:space="preserve">Respuesta Transparencia 00077.PDF: </w:t>
      </w:r>
      <w:r w:rsidRPr="00497A31">
        <w:rPr>
          <w:rFonts w:ascii="Palatino Linotype" w:hAnsi="Palatino Linotype"/>
          <w:color w:val="000000"/>
        </w:rPr>
        <w:t>Documento constante de tres fojas, que contiene los siguientes oficios:</w:t>
      </w:r>
    </w:p>
    <w:p w:rsidR="00855F8E" w:rsidRPr="00497A31" w:rsidRDefault="001601DF" w:rsidP="00497A31">
      <w:pPr>
        <w:numPr>
          <w:ilvl w:val="1"/>
          <w:numId w:val="7"/>
        </w:numPr>
        <w:pBdr>
          <w:top w:val="nil"/>
          <w:left w:val="nil"/>
          <w:bottom w:val="nil"/>
          <w:right w:val="nil"/>
          <w:between w:val="nil"/>
        </w:pBdr>
        <w:tabs>
          <w:tab w:val="left" w:pos="0"/>
        </w:tabs>
        <w:spacing w:line="360" w:lineRule="auto"/>
        <w:ind w:left="426" w:right="709"/>
        <w:jc w:val="both"/>
        <w:rPr>
          <w:rFonts w:ascii="Palatino Linotype" w:hAnsi="Palatino Linotype"/>
          <w:color w:val="000000"/>
        </w:rPr>
      </w:pPr>
      <w:r w:rsidRPr="00497A31">
        <w:rPr>
          <w:rFonts w:ascii="Palatino Linotype" w:hAnsi="Palatino Linotype"/>
          <w:color w:val="000000"/>
        </w:rPr>
        <w:t xml:space="preserve">Oficio 058/058/2025 de fecha doce de noviembre de dos mil veinticinco, suscrito por la Titular de la Unidad de Transparencia, a través del cual </w:t>
      </w:r>
      <w:r w:rsidR="00855F8E" w:rsidRPr="00497A31">
        <w:rPr>
          <w:rFonts w:ascii="Palatino Linotype" w:hAnsi="Palatino Linotype"/>
          <w:color w:val="000000"/>
        </w:rPr>
        <w:t>informa al particular que su solitud fue turnada al área correspondiente.</w:t>
      </w:r>
    </w:p>
    <w:p w:rsidR="001601DF" w:rsidRPr="00497A31" w:rsidRDefault="00855F8E" w:rsidP="00497A31">
      <w:pPr>
        <w:numPr>
          <w:ilvl w:val="1"/>
          <w:numId w:val="7"/>
        </w:numPr>
        <w:pBdr>
          <w:top w:val="nil"/>
          <w:left w:val="nil"/>
          <w:bottom w:val="nil"/>
          <w:right w:val="nil"/>
          <w:between w:val="nil"/>
        </w:pBdr>
        <w:tabs>
          <w:tab w:val="left" w:pos="0"/>
        </w:tabs>
        <w:spacing w:line="360" w:lineRule="auto"/>
        <w:ind w:left="426" w:right="709"/>
        <w:jc w:val="both"/>
        <w:rPr>
          <w:rFonts w:ascii="Palatino Linotype" w:hAnsi="Palatino Linotype"/>
          <w:color w:val="000000"/>
        </w:rPr>
      </w:pPr>
      <w:r w:rsidRPr="00497A31">
        <w:rPr>
          <w:rFonts w:ascii="Palatino Linotype" w:hAnsi="Palatino Linotype"/>
          <w:color w:val="000000"/>
        </w:rPr>
        <w:t xml:space="preserve">Similar 058/055/2025 de fecha doce de noviembre, signado por la Titular de la Unidad de Transparencia, mediante el cual hace el requerimiento de información </w:t>
      </w:r>
      <w:r w:rsidRPr="00497A31">
        <w:rPr>
          <w:rFonts w:ascii="Palatino Linotype" w:hAnsi="Palatino Linotype"/>
          <w:color w:val="000000"/>
        </w:rPr>
        <w:lastRenderedPageBreak/>
        <w:t xml:space="preserve">a la Encargada del Despacho de la Dirección General del </w:t>
      </w:r>
      <w:r w:rsidRPr="00497A31">
        <w:rPr>
          <w:rFonts w:ascii="Palatino Linotype" w:eastAsia="Palatino Linotype" w:hAnsi="Palatino Linotype" w:cs="Palatino Linotype"/>
        </w:rPr>
        <w:t>Organismo Público Descentralizado para la Prestación de los Servicios de Agua Potable Alcantarillado y Saneamiento de Tenancingo.</w:t>
      </w:r>
      <w:r w:rsidRPr="00497A31">
        <w:rPr>
          <w:rFonts w:ascii="Palatino Linotype" w:hAnsi="Palatino Linotype"/>
          <w:color w:val="000000"/>
        </w:rPr>
        <w:t xml:space="preserve"> </w:t>
      </w:r>
    </w:p>
    <w:p w:rsidR="00855F8E" w:rsidRPr="00497A31" w:rsidRDefault="00855F8E" w:rsidP="00497A31">
      <w:pPr>
        <w:numPr>
          <w:ilvl w:val="1"/>
          <w:numId w:val="7"/>
        </w:numPr>
        <w:pBdr>
          <w:top w:val="nil"/>
          <w:left w:val="nil"/>
          <w:bottom w:val="nil"/>
          <w:right w:val="nil"/>
          <w:between w:val="nil"/>
        </w:pBdr>
        <w:tabs>
          <w:tab w:val="left" w:pos="0"/>
        </w:tabs>
        <w:spacing w:line="360" w:lineRule="auto"/>
        <w:ind w:left="426" w:right="709"/>
        <w:jc w:val="both"/>
        <w:rPr>
          <w:rFonts w:ascii="Palatino Linotype" w:hAnsi="Palatino Linotype"/>
          <w:color w:val="000000"/>
        </w:rPr>
      </w:pPr>
      <w:r w:rsidRPr="00497A31">
        <w:rPr>
          <w:rFonts w:ascii="Palatino Linotype" w:hAnsi="Palatino Linotype"/>
          <w:color w:val="000000"/>
        </w:rPr>
        <w:t>Oficio 058/343/2025 de fecha doce de noviembre de dos mil veinticinco, suscrito por la encargada de Despacho de la Dirección General del Organismo OPDAPAS, mediante el cual remite los oficios firmados únicamente por la Directora del Organismo.</w:t>
      </w:r>
    </w:p>
    <w:p w:rsidR="00D174BA" w:rsidRPr="00497A31" w:rsidRDefault="00D174BA" w:rsidP="00497A31">
      <w:pPr>
        <w:numPr>
          <w:ilvl w:val="0"/>
          <w:numId w:val="7"/>
        </w:numPr>
        <w:pBdr>
          <w:top w:val="nil"/>
          <w:left w:val="nil"/>
          <w:bottom w:val="nil"/>
          <w:right w:val="nil"/>
          <w:between w:val="nil"/>
        </w:pBdr>
        <w:tabs>
          <w:tab w:val="left" w:pos="0"/>
        </w:tabs>
        <w:spacing w:line="360" w:lineRule="auto"/>
        <w:ind w:left="0" w:right="709" w:firstLine="0"/>
        <w:jc w:val="both"/>
        <w:rPr>
          <w:rFonts w:ascii="Palatino Linotype" w:hAnsi="Palatino Linotype"/>
          <w:b/>
          <w:color w:val="000000"/>
        </w:rPr>
      </w:pPr>
      <w:r w:rsidRPr="00497A31">
        <w:rPr>
          <w:rFonts w:ascii="Palatino Linotype" w:hAnsi="Palatino Linotype"/>
          <w:b/>
          <w:color w:val="000000"/>
        </w:rPr>
        <w:t xml:space="preserve">Arch004Direc.pdf: </w:t>
      </w:r>
      <w:r w:rsidRPr="00497A31">
        <w:rPr>
          <w:rFonts w:ascii="Palatino Linotype" w:hAnsi="Palatino Linotype"/>
          <w:color w:val="000000"/>
        </w:rPr>
        <w:t xml:space="preserve">Documento constante de cincuenta y nueve oficios firmados por la Directora del </w:t>
      </w:r>
      <w:r w:rsidRPr="00497A31">
        <w:rPr>
          <w:rFonts w:ascii="Palatino Linotype" w:eastAsia="Palatino Linotype" w:hAnsi="Palatino Linotype" w:cs="Palatino Linotype"/>
        </w:rPr>
        <w:t xml:space="preserve">Organismo Público Descentralizado para la Prestación de los Servicios de Agua Potable Alcantarillado y Saneamiento de Tenancingo, </w:t>
      </w:r>
      <w:r w:rsidRPr="00497A31">
        <w:rPr>
          <w:rFonts w:ascii="Palatino Linotype" w:hAnsi="Palatino Linotype"/>
          <w:color w:val="000000"/>
        </w:rPr>
        <w:t>en versión pública</w:t>
      </w:r>
      <w:r w:rsidRPr="00497A31">
        <w:rPr>
          <w:rFonts w:ascii="Palatino Linotype" w:eastAsia="Palatino Linotype" w:hAnsi="Palatino Linotype" w:cs="Palatino Linotype"/>
        </w:rPr>
        <w:t>.</w:t>
      </w:r>
    </w:p>
    <w:p w:rsidR="00D174BA" w:rsidRPr="00497A31" w:rsidRDefault="00D174BA" w:rsidP="00497A31">
      <w:pPr>
        <w:numPr>
          <w:ilvl w:val="0"/>
          <w:numId w:val="7"/>
        </w:numPr>
        <w:pBdr>
          <w:top w:val="nil"/>
          <w:left w:val="nil"/>
          <w:bottom w:val="nil"/>
          <w:right w:val="nil"/>
          <w:between w:val="nil"/>
        </w:pBdr>
        <w:tabs>
          <w:tab w:val="left" w:pos="0"/>
        </w:tabs>
        <w:spacing w:line="360" w:lineRule="auto"/>
        <w:ind w:left="0" w:right="709" w:firstLine="0"/>
        <w:jc w:val="both"/>
        <w:rPr>
          <w:rFonts w:ascii="Palatino Linotype" w:hAnsi="Palatino Linotype"/>
          <w:b/>
          <w:color w:val="000000"/>
        </w:rPr>
      </w:pPr>
      <w:r w:rsidRPr="00497A31">
        <w:rPr>
          <w:rFonts w:ascii="Palatino Linotype" w:hAnsi="Palatino Linotype"/>
          <w:b/>
          <w:color w:val="000000"/>
        </w:rPr>
        <w:t xml:space="preserve">Arch001Direc.pdf: </w:t>
      </w:r>
      <w:r w:rsidRPr="00497A31">
        <w:rPr>
          <w:rFonts w:ascii="Palatino Linotype" w:hAnsi="Palatino Linotype"/>
          <w:color w:val="000000"/>
        </w:rPr>
        <w:t xml:space="preserve">Documento constante de setenta y nueve oficios firmados por la Directora del </w:t>
      </w:r>
      <w:r w:rsidRPr="00497A31">
        <w:rPr>
          <w:rFonts w:ascii="Palatino Linotype" w:eastAsia="Palatino Linotype" w:hAnsi="Palatino Linotype" w:cs="Palatino Linotype"/>
        </w:rPr>
        <w:t xml:space="preserve">Organismo Público Descentralizado para la Prestación de los Servicios de Agua Potable Alcantarillado y Saneamiento de Tenancingo, </w:t>
      </w:r>
      <w:r w:rsidRPr="00497A31">
        <w:rPr>
          <w:rFonts w:ascii="Palatino Linotype" w:hAnsi="Palatino Linotype"/>
          <w:color w:val="000000"/>
        </w:rPr>
        <w:t>en versión pública</w:t>
      </w:r>
      <w:r w:rsidRPr="00497A31">
        <w:rPr>
          <w:rFonts w:ascii="Palatino Linotype" w:eastAsia="Palatino Linotype" w:hAnsi="Palatino Linotype" w:cs="Palatino Linotype"/>
        </w:rPr>
        <w:t>.</w:t>
      </w:r>
    </w:p>
    <w:p w:rsidR="00D174BA" w:rsidRPr="00497A31" w:rsidRDefault="00D174BA" w:rsidP="00497A31">
      <w:pPr>
        <w:numPr>
          <w:ilvl w:val="0"/>
          <w:numId w:val="7"/>
        </w:numPr>
        <w:pBdr>
          <w:top w:val="nil"/>
          <w:left w:val="nil"/>
          <w:bottom w:val="nil"/>
          <w:right w:val="nil"/>
          <w:between w:val="nil"/>
        </w:pBdr>
        <w:tabs>
          <w:tab w:val="left" w:pos="0"/>
        </w:tabs>
        <w:spacing w:line="360" w:lineRule="auto"/>
        <w:ind w:left="0" w:right="709" w:firstLine="0"/>
        <w:jc w:val="both"/>
        <w:rPr>
          <w:rFonts w:ascii="Palatino Linotype" w:hAnsi="Palatino Linotype"/>
          <w:b/>
          <w:color w:val="000000"/>
        </w:rPr>
      </w:pPr>
      <w:r w:rsidRPr="00497A31">
        <w:rPr>
          <w:rFonts w:ascii="Palatino Linotype" w:hAnsi="Palatino Linotype"/>
          <w:b/>
          <w:color w:val="000000"/>
        </w:rPr>
        <w:t xml:space="preserve">Arch002Direc.pdf: </w:t>
      </w:r>
      <w:r w:rsidR="003154E1" w:rsidRPr="00497A31">
        <w:rPr>
          <w:rFonts w:ascii="Palatino Linotype" w:hAnsi="Palatino Linotype"/>
          <w:color w:val="000000"/>
        </w:rPr>
        <w:t xml:space="preserve">Documento constante de sesenta y siete oficios firmados por la Directora del </w:t>
      </w:r>
      <w:r w:rsidR="003154E1" w:rsidRPr="00497A31">
        <w:rPr>
          <w:rFonts w:ascii="Palatino Linotype" w:eastAsia="Palatino Linotype" w:hAnsi="Palatino Linotype" w:cs="Palatino Linotype"/>
        </w:rPr>
        <w:t xml:space="preserve">Organismo Público Descentralizado para la Prestación de los Servicios de Agua Potable Alcantarillado y Saneamiento de Tenancingo, </w:t>
      </w:r>
      <w:r w:rsidR="003154E1" w:rsidRPr="00497A31">
        <w:rPr>
          <w:rFonts w:ascii="Palatino Linotype" w:hAnsi="Palatino Linotype"/>
          <w:color w:val="000000"/>
        </w:rPr>
        <w:t>en versión pública</w:t>
      </w:r>
      <w:r w:rsidR="003154E1" w:rsidRPr="00497A31">
        <w:rPr>
          <w:rFonts w:ascii="Palatino Linotype" w:eastAsia="Palatino Linotype" w:hAnsi="Palatino Linotype" w:cs="Palatino Linotype"/>
        </w:rPr>
        <w:t>.</w:t>
      </w:r>
    </w:p>
    <w:p w:rsidR="003154E1" w:rsidRPr="00497A31" w:rsidRDefault="003154E1" w:rsidP="003154E1">
      <w:pPr>
        <w:pBdr>
          <w:top w:val="nil"/>
          <w:left w:val="nil"/>
          <w:bottom w:val="nil"/>
          <w:right w:val="nil"/>
          <w:between w:val="nil"/>
        </w:pBdr>
        <w:tabs>
          <w:tab w:val="left" w:pos="0"/>
        </w:tabs>
        <w:spacing w:line="360" w:lineRule="auto"/>
        <w:ind w:right="49"/>
        <w:jc w:val="both"/>
        <w:rPr>
          <w:color w:val="000000"/>
        </w:rPr>
      </w:pPr>
    </w:p>
    <w:p w:rsidR="0004134C" w:rsidRPr="00497A31" w:rsidRDefault="001601DF">
      <w:pPr>
        <w:numPr>
          <w:ilvl w:val="0"/>
          <w:numId w:val="2"/>
        </w:numPr>
        <w:pBdr>
          <w:top w:val="nil"/>
          <w:left w:val="nil"/>
          <w:bottom w:val="nil"/>
          <w:right w:val="nil"/>
          <w:between w:val="nil"/>
        </w:pBdr>
        <w:tabs>
          <w:tab w:val="left" w:pos="0"/>
        </w:tabs>
        <w:spacing w:line="360" w:lineRule="auto"/>
        <w:ind w:right="49"/>
        <w:jc w:val="both"/>
        <w:rPr>
          <w:color w:val="000000"/>
        </w:rPr>
      </w:pPr>
      <w:r w:rsidRPr="00497A31">
        <w:rPr>
          <w:rFonts w:ascii="Palatino Linotype" w:eastAsia="Palatino Linotype" w:hAnsi="Palatino Linotype" w:cs="Palatino Linotype"/>
          <w:color w:val="000000"/>
        </w:rPr>
        <w:t xml:space="preserve">Inconforme con lo anterior, el </w:t>
      </w:r>
      <w:r w:rsidRPr="00497A31">
        <w:rPr>
          <w:rFonts w:ascii="Palatino Linotype" w:eastAsia="Palatino Linotype" w:hAnsi="Palatino Linotype" w:cs="Palatino Linotype"/>
          <w:b/>
          <w:color w:val="000000"/>
        </w:rPr>
        <w:t>PARTICULAR</w:t>
      </w:r>
      <w:r w:rsidRPr="00497A31">
        <w:rPr>
          <w:rFonts w:ascii="Palatino Linotype" w:eastAsia="Palatino Linotype" w:hAnsi="Palatino Linotype" w:cs="Palatino Linotype"/>
          <w:color w:val="000000"/>
        </w:rPr>
        <w:t xml:space="preserve"> en fecha </w:t>
      </w:r>
      <w:r w:rsidR="003154E1" w:rsidRPr="00497A31">
        <w:rPr>
          <w:rFonts w:ascii="Palatino Linotype" w:eastAsia="Palatino Linotype" w:hAnsi="Palatino Linotype" w:cs="Palatino Linotype"/>
          <w:b/>
          <w:color w:val="000000"/>
        </w:rPr>
        <w:t xml:space="preserve">diecisiete de noviembre </w:t>
      </w:r>
      <w:r w:rsidRPr="00497A31">
        <w:rPr>
          <w:rFonts w:ascii="Palatino Linotype" w:eastAsia="Palatino Linotype" w:hAnsi="Palatino Linotype" w:cs="Palatino Linotype"/>
          <w:b/>
          <w:color w:val="000000"/>
        </w:rPr>
        <w:t xml:space="preserve">de dos mil veinticinco, </w:t>
      </w:r>
      <w:r w:rsidRPr="00497A31">
        <w:rPr>
          <w:rFonts w:ascii="Palatino Linotype" w:eastAsia="Palatino Linotype" w:hAnsi="Palatino Linotype" w:cs="Palatino Linotype"/>
          <w:color w:val="000000"/>
        </w:rPr>
        <w:t>interpuso el recurso de revisión en contra de la respuesta, manifestando las siguientes razones o motivos de inconformidad:</w:t>
      </w:r>
    </w:p>
    <w:p w:rsidR="003154E1" w:rsidRPr="00497A31" w:rsidRDefault="00497A31">
      <w:pPr>
        <w:numPr>
          <w:ilvl w:val="0"/>
          <w:numId w:val="3"/>
        </w:numPr>
        <w:pBdr>
          <w:top w:val="nil"/>
          <w:left w:val="nil"/>
          <w:bottom w:val="nil"/>
          <w:right w:val="nil"/>
          <w:between w:val="nil"/>
        </w:pBdr>
        <w:ind w:left="567"/>
        <w:jc w:val="both"/>
        <w:rPr>
          <w:rFonts w:ascii="Palatino Linotype" w:eastAsia="Palatino Linotype" w:hAnsi="Palatino Linotype" w:cs="Palatino Linotype"/>
          <w:b/>
          <w:i/>
          <w:color w:val="000000"/>
        </w:rPr>
      </w:pPr>
      <w:bookmarkStart w:id="4" w:name="_heading=h.1fob9te" w:colFirst="0" w:colLast="0"/>
      <w:bookmarkEnd w:id="4"/>
      <w:r w:rsidRPr="00497A31">
        <w:rPr>
          <w:rFonts w:ascii="Palatino Linotype" w:eastAsia="Palatino Linotype" w:hAnsi="Palatino Linotype" w:cs="Palatino Linotype"/>
          <w:b/>
          <w:color w:val="000000"/>
        </w:rPr>
        <w:lastRenderedPageBreak/>
        <w:t>ACTO IMPUGNADO</w:t>
      </w:r>
      <w:r w:rsidRPr="00497A31">
        <w:rPr>
          <w:rFonts w:ascii="Palatino Linotype" w:eastAsia="Palatino Linotype" w:hAnsi="Palatino Linotype" w:cs="Palatino Linotype"/>
          <w:color w:val="000000"/>
        </w:rPr>
        <w:t xml:space="preserve">: </w:t>
      </w:r>
    </w:p>
    <w:p w:rsidR="0004134C" w:rsidRPr="00497A31" w:rsidRDefault="001601DF" w:rsidP="003154E1">
      <w:pPr>
        <w:pBdr>
          <w:top w:val="nil"/>
          <w:left w:val="nil"/>
          <w:bottom w:val="nil"/>
          <w:right w:val="nil"/>
          <w:between w:val="nil"/>
        </w:pBdr>
        <w:ind w:left="567"/>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r w:rsidR="003154E1" w:rsidRPr="00497A31">
        <w:rPr>
          <w:rFonts w:ascii="Palatino Linotype" w:eastAsia="Palatino Linotype" w:hAnsi="Palatino Linotype" w:cs="Palatino Linotype"/>
          <w:i/>
          <w:color w:val="000000"/>
        </w:rPr>
        <w:t>Con que fundamento testaron información</w:t>
      </w:r>
      <w:r w:rsidRPr="00497A31">
        <w:rPr>
          <w:rFonts w:ascii="Palatino Linotype" w:eastAsia="Palatino Linotype" w:hAnsi="Palatino Linotype" w:cs="Palatino Linotype"/>
          <w:i/>
          <w:color w:val="000000"/>
        </w:rPr>
        <w:t>” (Sic.)</w:t>
      </w:r>
    </w:p>
    <w:p w:rsidR="003154E1" w:rsidRPr="00497A31" w:rsidRDefault="003154E1" w:rsidP="003154E1">
      <w:pPr>
        <w:pBdr>
          <w:top w:val="nil"/>
          <w:left w:val="nil"/>
          <w:bottom w:val="nil"/>
          <w:right w:val="nil"/>
          <w:between w:val="nil"/>
        </w:pBdr>
        <w:ind w:left="567"/>
        <w:jc w:val="both"/>
        <w:rPr>
          <w:rFonts w:ascii="Palatino Linotype" w:eastAsia="Palatino Linotype" w:hAnsi="Palatino Linotype" w:cs="Palatino Linotype"/>
          <w:b/>
          <w:i/>
          <w:color w:val="000000"/>
        </w:rPr>
      </w:pPr>
    </w:p>
    <w:p w:rsidR="003154E1" w:rsidRPr="00497A31" w:rsidRDefault="00497A31">
      <w:pPr>
        <w:numPr>
          <w:ilvl w:val="0"/>
          <w:numId w:val="3"/>
        </w:numPr>
        <w:pBdr>
          <w:top w:val="nil"/>
          <w:left w:val="nil"/>
          <w:bottom w:val="nil"/>
          <w:right w:val="nil"/>
          <w:between w:val="nil"/>
        </w:pBdr>
        <w:ind w:left="567"/>
        <w:jc w:val="both"/>
        <w:rPr>
          <w:rFonts w:ascii="Palatino Linotype" w:eastAsia="Palatino Linotype" w:hAnsi="Palatino Linotype" w:cs="Palatino Linotype"/>
          <w:i/>
          <w:color w:val="000000"/>
        </w:rPr>
      </w:pPr>
      <w:bookmarkStart w:id="5" w:name="_heading=h.3znysh7" w:colFirst="0" w:colLast="0"/>
      <w:bookmarkEnd w:id="5"/>
      <w:r w:rsidRPr="00497A31">
        <w:rPr>
          <w:rFonts w:ascii="Palatino Linotype" w:eastAsia="Palatino Linotype" w:hAnsi="Palatino Linotype" w:cs="Palatino Linotype"/>
          <w:b/>
          <w:color w:val="000000"/>
        </w:rPr>
        <w:t xml:space="preserve">RAZONES O MOTIVOS DE INCONFORMIDAD: </w:t>
      </w:r>
    </w:p>
    <w:p w:rsidR="0004134C" w:rsidRPr="00497A31" w:rsidRDefault="001601DF" w:rsidP="00497A31">
      <w:pPr>
        <w:pBdr>
          <w:top w:val="nil"/>
          <w:left w:val="nil"/>
          <w:bottom w:val="nil"/>
          <w:right w:val="nil"/>
          <w:between w:val="nil"/>
        </w:pBdr>
        <w:ind w:left="567"/>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r w:rsidR="003154E1" w:rsidRPr="00497A31">
        <w:rPr>
          <w:rFonts w:ascii="Palatino Linotype" w:eastAsia="Palatino Linotype" w:hAnsi="Palatino Linotype" w:cs="Palatino Linotype"/>
          <w:i/>
          <w:color w:val="000000"/>
        </w:rPr>
        <w:t>Me están ocultando información cuando no tendrían porque testar y si lo hacen a base de que ?…</w:t>
      </w:r>
      <w:r w:rsidRPr="00497A31">
        <w:rPr>
          <w:rFonts w:ascii="Palatino Linotype" w:eastAsia="Palatino Linotype" w:hAnsi="Palatino Linotype" w:cs="Palatino Linotype"/>
          <w:i/>
          <w:color w:val="000000"/>
        </w:rPr>
        <w:t>.” (Sic.)</w:t>
      </w:r>
    </w:p>
    <w:p w:rsidR="0004134C" w:rsidRPr="00497A31" w:rsidRDefault="0004134C">
      <w:pPr>
        <w:spacing w:line="360" w:lineRule="auto"/>
        <w:rPr>
          <w:rFonts w:ascii="Palatino Linotype" w:eastAsia="Palatino Linotype" w:hAnsi="Palatino Linotype" w:cs="Palatino Linotype"/>
          <w:i/>
          <w:color w:val="000000"/>
        </w:rPr>
      </w:pPr>
    </w:p>
    <w:p w:rsidR="003154E1" w:rsidRPr="00497A31" w:rsidRDefault="00497A31" w:rsidP="003154E1">
      <w:pPr>
        <w:numPr>
          <w:ilvl w:val="0"/>
          <w:numId w:val="2"/>
        </w:numPr>
        <w:pBdr>
          <w:top w:val="nil"/>
          <w:left w:val="nil"/>
          <w:bottom w:val="nil"/>
          <w:right w:val="nil"/>
          <w:between w:val="nil"/>
        </w:pBdr>
        <w:spacing w:line="360" w:lineRule="auto"/>
        <w:jc w:val="both"/>
        <w:rPr>
          <w:color w:val="000000"/>
        </w:rPr>
      </w:pPr>
      <w:r>
        <w:rPr>
          <w:rFonts w:ascii="Palatino Linotype" w:eastAsia="Palatino Linotype" w:hAnsi="Palatino Linotype" w:cs="Palatino Linotype"/>
          <w:color w:val="000000"/>
        </w:rPr>
        <w:t>La Comisionada p</w:t>
      </w:r>
      <w:r w:rsidR="001601DF" w:rsidRPr="00497A31">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1601DF" w:rsidRPr="00497A31">
        <w:rPr>
          <w:rFonts w:ascii="Palatino Linotype" w:eastAsia="Palatino Linotype" w:hAnsi="Palatino Linotype" w:cs="Palatino Linotype"/>
        </w:rPr>
        <w:t>notificado</w:t>
      </w:r>
      <w:r w:rsidR="001601DF" w:rsidRPr="00497A31">
        <w:rPr>
          <w:rFonts w:ascii="Palatino Linotype" w:eastAsia="Palatino Linotype" w:hAnsi="Palatino Linotype" w:cs="Palatino Linotype"/>
          <w:color w:val="000000"/>
        </w:rPr>
        <w:t xml:space="preserve"> en fecha </w:t>
      </w:r>
      <w:r w:rsidR="003154E1" w:rsidRPr="00497A31">
        <w:rPr>
          <w:rFonts w:ascii="Palatino Linotype" w:eastAsia="Palatino Linotype" w:hAnsi="Palatino Linotype" w:cs="Palatino Linotype"/>
          <w:b/>
          <w:color w:val="000000"/>
        </w:rPr>
        <w:t xml:space="preserve">dieciocho de noviembre </w:t>
      </w:r>
      <w:r w:rsidR="001601DF" w:rsidRPr="00497A31">
        <w:rPr>
          <w:rFonts w:ascii="Palatino Linotype" w:eastAsia="Palatino Linotype" w:hAnsi="Palatino Linotype" w:cs="Palatino Linotype"/>
          <w:b/>
          <w:color w:val="000000"/>
        </w:rPr>
        <w:t>de dos mil veinticinco</w:t>
      </w:r>
      <w:r w:rsidR="001601DF" w:rsidRPr="00497A31">
        <w:rPr>
          <w:rFonts w:ascii="Palatino Linotype" w:eastAsia="Palatino Linotype" w:hAnsi="Palatino Linotype" w:cs="Palatino Linotype"/>
          <w:color w:val="000000"/>
        </w:rPr>
        <w:t xml:space="preserve">, puso a disposición de las partes el expediente electrónico vía </w:t>
      </w:r>
      <w:r w:rsidR="001601DF" w:rsidRPr="00497A31">
        <w:rPr>
          <w:rFonts w:ascii="Palatino Linotype" w:eastAsia="Palatino Linotype" w:hAnsi="Palatino Linotype" w:cs="Palatino Linotype"/>
          <w:b/>
          <w:color w:val="000000"/>
        </w:rPr>
        <w:t xml:space="preserve">SAIMEX </w:t>
      </w:r>
      <w:r w:rsidR="001601DF" w:rsidRPr="00497A31">
        <w:rPr>
          <w:rFonts w:ascii="Palatino Linotype" w:eastAsia="Palatino Linotype" w:hAnsi="Palatino Linotype" w:cs="Palatino Linotype"/>
          <w:color w:val="000000"/>
        </w:rPr>
        <w:t xml:space="preserve">a efecto de que en un plazo máximo de siete días </w:t>
      </w:r>
      <w:r w:rsidR="001601DF" w:rsidRPr="00497A31">
        <w:rPr>
          <w:rFonts w:ascii="Palatino Linotype" w:eastAsia="Palatino Linotype" w:hAnsi="Palatino Linotype" w:cs="Palatino Linotype"/>
        </w:rPr>
        <w:t>manifestara</w:t>
      </w:r>
      <w:r w:rsidR="001601DF" w:rsidRPr="00497A31">
        <w:rPr>
          <w:rFonts w:ascii="Palatino Linotype" w:eastAsia="Palatino Linotype" w:hAnsi="Palatino Linotype" w:cs="Palatino Linotype"/>
          <w:color w:val="000000"/>
        </w:rPr>
        <w:t xml:space="preserve"> lo que a su derecho conviniera, </w:t>
      </w:r>
      <w:r w:rsidR="001601DF" w:rsidRPr="00497A31">
        <w:rPr>
          <w:rFonts w:ascii="Palatino Linotype" w:eastAsia="Palatino Linotype" w:hAnsi="Palatino Linotype" w:cs="Palatino Linotype"/>
        </w:rPr>
        <w:t>ofreciera</w:t>
      </w:r>
      <w:r w:rsidR="001601DF" w:rsidRPr="00497A31">
        <w:rPr>
          <w:rFonts w:ascii="Palatino Linotype" w:eastAsia="Palatino Linotype" w:hAnsi="Palatino Linotype" w:cs="Palatino Linotype"/>
          <w:color w:val="000000"/>
        </w:rPr>
        <w:t xml:space="preserve"> pruebas y alegatos según corresponda a los casos concretos, y el </w:t>
      </w:r>
      <w:r w:rsidR="001601DF" w:rsidRPr="00497A31">
        <w:rPr>
          <w:rFonts w:ascii="Palatino Linotype" w:eastAsia="Palatino Linotype" w:hAnsi="Palatino Linotype" w:cs="Palatino Linotype"/>
          <w:b/>
          <w:color w:val="000000"/>
        </w:rPr>
        <w:t>SUJETO OBLIGADO</w:t>
      </w:r>
      <w:r w:rsidR="001601DF" w:rsidRPr="00497A31">
        <w:rPr>
          <w:rFonts w:ascii="Palatino Linotype" w:eastAsia="Palatino Linotype" w:hAnsi="Palatino Linotype" w:cs="Palatino Linotype"/>
          <w:color w:val="000000"/>
        </w:rPr>
        <w:t xml:space="preserve"> presentará el Informe Justificado procedente.</w:t>
      </w:r>
      <w:bookmarkStart w:id="6" w:name="_heading=h.2et92p0" w:colFirst="0" w:colLast="0"/>
      <w:bookmarkEnd w:id="6"/>
    </w:p>
    <w:p w:rsidR="003154E1" w:rsidRPr="00497A31" w:rsidRDefault="003154E1" w:rsidP="003154E1">
      <w:pPr>
        <w:pBdr>
          <w:top w:val="nil"/>
          <w:left w:val="nil"/>
          <w:bottom w:val="nil"/>
          <w:right w:val="nil"/>
          <w:between w:val="nil"/>
        </w:pBdr>
        <w:spacing w:line="360" w:lineRule="auto"/>
        <w:jc w:val="both"/>
        <w:rPr>
          <w:color w:val="000000"/>
        </w:rPr>
      </w:pPr>
    </w:p>
    <w:p w:rsidR="003154E1" w:rsidRPr="00497A31" w:rsidRDefault="003154E1" w:rsidP="003154E1">
      <w:pPr>
        <w:numPr>
          <w:ilvl w:val="0"/>
          <w:numId w:val="2"/>
        </w:numPr>
        <w:pBdr>
          <w:top w:val="nil"/>
          <w:left w:val="nil"/>
          <w:bottom w:val="nil"/>
          <w:right w:val="nil"/>
          <w:between w:val="nil"/>
        </w:pBdr>
        <w:spacing w:line="360" w:lineRule="auto"/>
        <w:jc w:val="both"/>
        <w:rPr>
          <w:color w:val="000000"/>
        </w:rPr>
      </w:pPr>
      <w:r w:rsidRPr="00497A31">
        <w:rPr>
          <w:rFonts w:ascii="Palatino Linotype" w:eastAsia="Palatino Linotype" w:hAnsi="Palatino Linotype" w:cs="Palatino Linotype"/>
        </w:rPr>
        <w:t xml:space="preserve">El </w:t>
      </w:r>
      <w:r w:rsidR="008349DE" w:rsidRPr="00497A31">
        <w:rPr>
          <w:rFonts w:ascii="Palatino Linotype" w:eastAsia="Palatino Linotype" w:hAnsi="Palatino Linotype" w:cs="Palatino Linotype"/>
          <w:b/>
        </w:rPr>
        <w:t>quince de enero de dos mil veintiséis</w:t>
      </w:r>
      <w:r w:rsidRPr="00497A31">
        <w:rPr>
          <w:rFonts w:ascii="Palatino Linotype" w:eastAsia="Palatino Linotype" w:hAnsi="Palatino Linotype" w:cs="Palatino Linotype"/>
        </w:rPr>
        <w:t xml:space="preserve">, el </w:t>
      </w:r>
      <w:r w:rsidRPr="00497A31">
        <w:rPr>
          <w:rFonts w:ascii="Palatino Linotype" w:eastAsia="Palatino Linotype" w:hAnsi="Palatino Linotype" w:cs="Palatino Linotype"/>
          <w:b/>
        </w:rPr>
        <w:t>SUJETO OBLIGADO</w:t>
      </w:r>
      <w:r w:rsidRPr="00497A31">
        <w:rPr>
          <w:rFonts w:ascii="Palatino Linotype" w:eastAsia="Palatino Linotype" w:hAnsi="Palatino Linotype" w:cs="Palatino Linotype"/>
        </w:rPr>
        <w:t xml:space="preserve"> rindió el informe justificado correspondiente, por medio del documento </w:t>
      </w:r>
      <w:r w:rsidR="008349DE" w:rsidRPr="00497A31">
        <w:rPr>
          <w:rFonts w:ascii="Palatino Linotype" w:eastAsia="Palatino Linotype" w:hAnsi="Palatino Linotype" w:cs="Palatino Linotype"/>
          <w:b/>
        </w:rPr>
        <w:t>Respuesta Transparencia Recursos Revisión 13078.PDF</w:t>
      </w:r>
      <w:r w:rsidRPr="00497A31">
        <w:rPr>
          <w:rFonts w:ascii="Palatino Linotype" w:eastAsia="Palatino Linotype" w:hAnsi="Palatino Linotype" w:cs="Palatino Linotype"/>
        </w:rPr>
        <w:t>, del que se desprende</w:t>
      </w:r>
      <w:r w:rsidR="008349DE" w:rsidRPr="00497A31">
        <w:rPr>
          <w:rFonts w:ascii="Palatino Linotype" w:eastAsia="Palatino Linotype" w:hAnsi="Palatino Linotype" w:cs="Palatino Linotype"/>
        </w:rPr>
        <w:t xml:space="preserve"> el oficio 058/005/2025, de fecha quince de enero de dos mil veinticinco, suscrito por la Titular de la Unidad de Transparencia del OPDAPAS Tenancingo, a través del cual informa que la respuesta otorgada se emitió en estricto apego al marco constitucional y legal vigente en la materia, señalando que tales documentos contienen datos personales de personas físicas identificables, ya que es información relativa a usuarios del servicio de agua, por tanto se tesaron datos como nombre, número de contrato, domicilio y demás datos vinculados a la prestación del servicio de agua, recalcando que la protección de dicha información no es una decisión discrecional del sujeto obligado, sino una </w:t>
      </w:r>
      <w:r w:rsidR="008349DE" w:rsidRPr="00497A31">
        <w:rPr>
          <w:rFonts w:ascii="Palatino Linotype" w:eastAsia="Palatino Linotype" w:hAnsi="Palatino Linotype" w:cs="Palatino Linotype"/>
        </w:rPr>
        <w:lastRenderedPageBreak/>
        <w:t>obligación constitucional, por lo tanto el testado se realizó con fundamento a lo establecido en las leyes de la materia.</w:t>
      </w:r>
    </w:p>
    <w:p w:rsidR="003154E1" w:rsidRPr="00497A31" w:rsidRDefault="003154E1" w:rsidP="008349DE">
      <w:pPr>
        <w:spacing w:line="360" w:lineRule="auto"/>
        <w:jc w:val="both"/>
        <w:rPr>
          <w:rFonts w:ascii="Palatino Linotype" w:eastAsia="Palatino Linotype" w:hAnsi="Palatino Linotype" w:cs="Palatino Linotype"/>
          <w:i/>
          <w:color w:val="000000"/>
        </w:rPr>
      </w:pPr>
    </w:p>
    <w:p w:rsidR="0004134C" w:rsidRPr="00497A31" w:rsidRDefault="008349DE">
      <w:pPr>
        <w:numPr>
          <w:ilvl w:val="0"/>
          <w:numId w:val="2"/>
        </w:numPr>
        <w:spacing w:line="360" w:lineRule="auto"/>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rPr>
        <w:t xml:space="preserve">De lo anterior </w:t>
      </w:r>
      <w:r w:rsidR="001601DF" w:rsidRPr="00497A31">
        <w:rPr>
          <w:rFonts w:ascii="Palatino Linotype" w:eastAsia="Palatino Linotype" w:hAnsi="Palatino Linotype" w:cs="Palatino Linotype"/>
          <w:b/>
        </w:rPr>
        <w:t xml:space="preserve">el RECURRENTE </w:t>
      </w:r>
      <w:r w:rsidRPr="00497A31">
        <w:rPr>
          <w:rFonts w:ascii="Palatino Linotype" w:eastAsia="Palatino Linotype" w:hAnsi="Palatino Linotype" w:cs="Palatino Linotype"/>
        </w:rPr>
        <w:t>dejó</w:t>
      </w:r>
      <w:r w:rsidR="001601DF" w:rsidRPr="00497A31">
        <w:rPr>
          <w:rFonts w:ascii="Palatino Linotype" w:eastAsia="Palatino Linotype" w:hAnsi="Palatino Linotype" w:cs="Palatino Linotype"/>
        </w:rPr>
        <w:t xml:space="preserve"> de realizar manifestaciones que a su derecho conviniera y asistiera. </w:t>
      </w:r>
    </w:p>
    <w:p w:rsidR="0004134C" w:rsidRPr="00497A31" w:rsidRDefault="0004134C">
      <w:pPr>
        <w:pBdr>
          <w:top w:val="nil"/>
          <w:left w:val="nil"/>
          <w:bottom w:val="nil"/>
          <w:right w:val="nil"/>
          <w:between w:val="nil"/>
        </w:pBdr>
        <w:ind w:left="720"/>
        <w:rPr>
          <w:rFonts w:ascii="Palatino Linotype" w:eastAsia="Palatino Linotype" w:hAnsi="Palatino Linotype" w:cs="Palatino Linotype"/>
          <w:i/>
          <w:color w:val="000000"/>
        </w:rPr>
      </w:pPr>
    </w:p>
    <w:p w:rsidR="0004134C" w:rsidRPr="00497A31" w:rsidRDefault="001601DF">
      <w:pPr>
        <w:numPr>
          <w:ilvl w:val="0"/>
          <w:numId w:val="2"/>
        </w:numPr>
        <w:spacing w:line="360" w:lineRule="auto"/>
        <w:jc w:val="both"/>
      </w:pPr>
      <w:r w:rsidRPr="00497A31">
        <w:rPr>
          <w:rFonts w:ascii="Palatino Linotype" w:eastAsia="Palatino Linotype" w:hAnsi="Palatino Linotype" w:cs="Palatino Linotype"/>
        </w:rPr>
        <w:t xml:space="preserve">El </w:t>
      </w:r>
      <w:r w:rsidR="007A2D2F" w:rsidRPr="00497A31">
        <w:rPr>
          <w:rFonts w:ascii="Palatino Linotype" w:eastAsia="Palatino Linotype" w:hAnsi="Palatino Linotype" w:cs="Palatino Linotype"/>
          <w:b/>
        </w:rPr>
        <w:t xml:space="preserve">diecinueve de febrero </w:t>
      </w:r>
      <w:r w:rsidRPr="00497A31">
        <w:rPr>
          <w:rFonts w:ascii="Palatino Linotype" w:eastAsia="Palatino Linotype" w:hAnsi="Palatino Linotype" w:cs="Palatino Linotype"/>
          <w:b/>
        </w:rPr>
        <w:t xml:space="preserve">de dos mil </w:t>
      </w:r>
      <w:r w:rsidR="007A2D2F" w:rsidRPr="00497A31">
        <w:rPr>
          <w:rFonts w:ascii="Palatino Linotype" w:eastAsia="Palatino Linotype" w:hAnsi="Palatino Linotype" w:cs="Palatino Linotype"/>
          <w:b/>
        </w:rPr>
        <w:t>veintiséis</w:t>
      </w:r>
      <w:r w:rsidRPr="00497A31">
        <w:rPr>
          <w:rFonts w:ascii="Palatino Linotype" w:eastAsia="Palatino Linotype" w:hAnsi="Palatino Linotype" w:cs="Palatino Linotype"/>
        </w:rPr>
        <w:t xml:space="preserve">, se notificó el acuerdo mediante el cual se aprobó la ampliación de plazo para emitir resolución. </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1601D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497A31">
        <w:rPr>
          <w:rFonts w:ascii="Palatino Linotype" w:eastAsia="Palatino Linotype" w:hAnsi="Palatino Linotype" w:cs="Palatino Linotype"/>
          <w:color w:val="000000"/>
        </w:rPr>
        <w:t xml:space="preserve">Finalmente, mediante acuerdo de </w:t>
      </w:r>
      <w:r w:rsidR="007A2D2F" w:rsidRPr="00497A31">
        <w:rPr>
          <w:rFonts w:ascii="Palatino Linotype" w:eastAsia="Palatino Linotype" w:hAnsi="Palatino Linotype" w:cs="Palatino Linotype"/>
          <w:b/>
          <w:color w:val="000000"/>
        </w:rPr>
        <w:t>veinticinco de febrero</w:t>
      </w:r>
      <w:r w:rsidRPr="00497A31">
        <w:rPr>
          <w:rFonts w:ascii="Palatino Linotype" w:eastAsia="Palatino Linotype" w:hAnsi="Palatino Linotype" w:cs="Palatino Linotype"/>
          <w:b/>
          <w:color w:val="000000"/>
        </w:rPr>
        <w:t xml:space="preserve"> de dos mil </w:t>
      </w:r>
      <w:r w:rsidR="007A2D2F" w:rsidRPr="00497A31">
        <w:rPr>
          <w:rFonts w:ascii="Palatino Linotype" w:eastAsia="Palatino Linotype" w:hAnsi="Palatino Linotype" w:cs="Palatino Linotype"/>
          <w:b/>
          <w:color w:val="000000"/>
        </w:rPr>
        <w:t>veintiséis</w:t>
      </w:r>
      <w:r w:rsidRPr="00497A31">
        <w:rPr>
          <w:rFonts w:ascii="Palatino Linotype" w:eastAsia="Palatino Linotype" w:hAnsi="Palatino Linotype" w:cs="Palatino Linotype"/>
          <w:color w:val="000000"/>
        </w:rPr>
        <w:t>, se decretó el cierre de instrucción, por lo que no habiendo más que hacer constar, y</w:t>
      </w:r>
    </w:p>
    <w:p w:rsidR="0004134C" w:rsidRPr="00497A31" w:rsidRDefault="0004134C">
      <w:pPr>
        <w:pBdr>
          <w:top w:val="nil"/>
          <w:left w:val="nil"/>
          <w:bottom w:val="nil"/>
          <w:right w:val="nil"/>
          <w:between w:val="nil"/>
        </w:pBdr>
        <w:ind w:left="720"/>
        <w:rPr>
          <w:rFonts w:ascii="Palatino Linotype" w:eastAsia="Palatino Linotype" w:hAnsi="Palatino Linotype" w:cs="Palatino Linotype"/>
          <w:b/>
          <w:color w:val="000000"/>
        </w:rPr>
      </w:pPr>
    </w:p>
    <w:p w:rsidR="0004134C" w:rsidRPr="00497A31" w:rsidRDefault="0004134C">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04134C" w:rsidRPr="00497A31" w:rsidRDefault="001601DF">
      <w:pPr>
        <w:pStyle w:val="Ttulo1"/>
        <w:tabs>
          <w:tab w:val="left" w:pos="567"/>
        </w:tabs>
        <w:spacing w:before="0" w:line="360" w:lineRule="auto"/>
        <w:jc w:val="center"/>
      </w:pPr>
      <w:bookmarkStart w:id="7" w:name="_heading=h.tyjcwt" w:colFirst="0" w:colLast="0"/>
      <w:bookmarkEnd w:id="7"/>
      <w:r w:rsidRPr="00497A31">
        <w:t>C O N S I D E R A N D O</w:t>
      </w:r>
    </w:p>
    <w:p w:rsidR="0004134C" w:rsidRPr="00497A31" w:rsidRDefault="0004134C">
      <w:pPr>
        <w:spacing w:line="360" w:lineRule="auto"/>
        <w:rPr>
          <w:rFonts w:ascii="Palatino Linotype" w:eastAsia="Palatino Linotype" w:hAnsi="Palatino Linotype" w:cs="Palatino Linotype"/>
        </w:rPr>
      </w:pPr>
    </w:p>
    <w:p w:rsidR="0004134C" w:rsidRPr="00497A31" w:rsidRDefault="001601DF">
      <w:pPr>
        <w:pStyle w:val="Ttulo1"/>
        <w:tabs>
          <w:tab w:val="left" w:pos="567"/>
        </w:tabs>
        <w:spacing w:before="0" w:line="360" w:lineRule="auto"/>
        <w:rPr>
          <w:b w:val="0"/>
        </w:rPr>
      </w:pPr>
      <w:bookmarkStart w:id="8" w:name="_heading=h.3dy6vkm" w:colFirst="0" w:colLast="0"/>
      <w:bookmarkEnd w:id="8"/>
      <w:r w:rsidRPr="00497A31">
        <w:t>PRIMERO. De la competencia</w:t>
      </w:r>
    </w:p>
    <w:p w:rsidR="0004134C" w:rsidRPr="00497A31" w:rsidRDefault="001601DF">
      <w:pPr>
        <w:numPr>
          <w:ilvl w:val="0"/>
          <w:numId w:val="2"/>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 Este Instituto de Transparencia, Acceso a la Información Pública y Protección de Datos Personales del Estado de México y Municipios, es competente para conocer y resolver del presente recurso de conformidad con el artículo: 6, apartado A, fracción IV de la </w:t>
      </w:r>
      <w:r w:rsidRPr="00497A31">
        <w:rPr>
          <w:rFonts w:ascii="Palatino Linotype" w:eastAsia="Palatino Linotype" w:hAnsi="Palatino Linotype" w:cs="Palatino Linotype"/>
          <w:b/>
          <w:color w:val="000000"/>
        </w:rPr>
        <w:t>Constitución Política de los Estados Unidos Mexicanos</w:t>
      </w:r>
      <w:r w:rsidRPr="00497A31">
        <w:rPr>
          <w:rFonts w:ascii="Palatino Linotype" w:eastAsia="Palatino Linotype" w:hAnsi="Palatino Linotype" w:cs="Palatino Linotype"/>
          <w:color w:val="000000"/>
        </w:rPr>
        <w:t>; 5, párrafos trigésimo segundo, trigésimo tercero y trigésimo cuarto fracciones IV y V de la </w:t>
      </w:r>
      <w:r w:rsidRPr="00497A31">
        <w:rPr>
          <w:rFonts w:ascii="Palatino Linotype" w:eastAsia="Palatino Linotype" w:hAnsi="Palatino Linotype" w:cs="Palatino Linotype"/>
          <w:b/>
          <w:color w:val="000000"/>
        </w:rPr>
        <w:t>Constitución Política del Estado Libre y Soberano de México</w:t>
      </w:r>
      <w:r w:rsidRPr="00497A31">
        <w:rPr>
          <w:rFonts w:ascii="Palatino Linotype" w:eastAsia="Palatino Linotype" w:hAnsi="Palatino Linotype" w:cs="Palatino Linotype"/>
          <w:color w:val="000000"/>
        </w:rPr>
        <w:t>; artículos 1, 2 fracción II, 13, 29, 36 fracciones I y II, 176, 178, 179, 181 párrafo tercero y 185 de la </w:t>
      </w:r>
      <w:r w:rsidRPr="00497A31">
        <w:rPr>
          <w:rFonts w:ascii="Palatino Linotype" w:eastAsia="Palatino Linotype" w:hAnsi="Palatino Linotype" w:cs="Palatino Linotype"/>
          <w:b/>
          <w:color w:val="000000"/>
        </w:rPr>
        <w:t xml:space="preserve">Ley de Transparencia y Acceso a la Información Pública del Estado de México </w:t>
      </w:r>
      <w:r w:rsidRPr="00497A31">
        <w:rPr>
          <w:rFonts w:ascii="Palatino Linotype" w:eastAsia="Palatino Linotype" w:hAnsi="Palatino Linotype" w:cs="Palatino Linotype"/>
          <w:b/>
          <w:color w:val="000000"/>
        </w:rPr>
        <w:lastRenderedPageBreak/>
        <w:t>y Municipios</w:t>
      </w:r>
      <w:r w:rsidRPr="00497A31">
        <w:rPr>
          <w:rFonts w:ascii="Palatino Linotype" w:eastAsia="Palatino Linotype" w:hAnsi="Palatino Linotype" w:cs="Palatino Linotype"/>
          <w:color w:val="000000"/>
        </w:rPr>
        <w:t>; y 7, 9 fracciones I y XXIII, y 11 del </w:t>
      </w:r>
      <w:r w:rsidRPr="00497A31">
        <w:rPr>
          <w:rFonts w:ascii="Palatino Linotype" w:eastAsia="Palatino Linotype" w:hAnsi="Palatino Linotype" w:cs="Palatino Linotype"/>
          <w:b/>
          <w:color w:val="000000"/>
        </w:rPr>
        <w:t>Reglamento Interior del Instituto de Transparencia, Acceso a la Información Pública y Protección de Datos Personales del Estado de México y Municipios</w:t>
      </w:r>
      <w:r w:rsidRPr="00497A31">
        <w:rPr>
          <w:rFonts w:ascii="Palatino Linotype" w:eastAsia="Palatino Linotype" w:hAnsi="Palatino Linotype" w:cs="Palatino Linotype"/>
          <w:color w:val="000000"/>
        </w:rPr>
        <w:t>.</w:t>
      </w:r>
    </w:p>
    <w:p w:rsidR="0004134C" w:rsidRPr="00497A31" w:rsidRDefault="0004134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04134C" w:rsidRPr="00497A31" w:rsidRDefault="001601DF">
      <w:pPr>
        <w:pStyle w:val="Ttulo2"/>
        <w:spacing w:before="0" w:line="360" w:lineRule="auto"/>
      </w:pPr>
      <w:bookmarkStart w:id="9" w:name="_heading=h.1t3h5sf" w:colFirst="0" w:colLast="0"/>
      <w:bookmarkEnd w:id="9"/>
      <w:r w:rsidRPr="00497A31">
        <w:t>SEGUNDO. De la oportunidad y procedencia.</w:t>
      </w:r>
    </w:p>
    <w:p w:rsidR="0004134C" w:rsidRPr="00497A31" w:rsidRDefault="001601D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 El medio de impugnación fue presentado a través del </w:t>
      </w:r>
      <w:r w:rsidRPr="00497A31">
        <w:rPr>
          <w:rFonts w:ascii="Palatino Linotype" w:eastAsia="Palatino Linotype" w:hAnsi="Palatino Linotype" w:cs="Palatino Linotype"/>
          <w:b/>
          <w:color w:val="000000"/>
        </w:rPr>
        <w:t>SAIMEX,</w:t>
      </w:r>
      <w:r w:rsidRPr="00497A31">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entregó su respuesta el </w:t>
      </w:r>
      <w:r w:rsidR="007A2D2F" w:rsidRPr="00497A31">
        <w:rPr>
          <w:rFonts w:ascii="Palatino Linotype" w:eastAsia="Palatino Linotype" w:hAnsi="Palatino Linotype" w:cs="Palatino Linotype"/>
          <w:b/>
          <w:color w:val="000000"/>
        </w:rPr>
        <w:t xml:space="preserve">doce de noviembre </w:t>
      </w:r>
      <w:r w:rsidRPr="00497A31">
        <w:rPr>
          <w:rFonts w:ascii="Palatino Linotype" w:eastAsia="Palatino Linotype" w:hAnsi="Palatino Linotype" w:cs="Palatino Linotype"/>
          <w:b/>
          <w:color w:val="000000"/>
        </w:rPr>
        <w:t>de dos mil veinticinco</w:t>
      </w:r>
      <w:r w:rsidRPr="00497A31">
        <w:rPr>
          <w:rFonts w:ascii="Palatino Linotype" w:eastAsia="Palatino Linotype" w:hAnsi="Palatino Linotype" w:cs="Palatino Linotype"/>
          <w:color w:val="000000"/>
        </w:rPr>
        <w:t xml:space="preserve">, de tal forma que el plazo para interponer el recurso de revisión transcurrió del </w:t>
      </w:r>
      <w:r w:rsidR="007A2D2F" w:rsidRPr="00497A31">
        <w:rPr>
          <w:rFonts w:ascii="Palatino Linotype" w:eastAsia="Palatino Linotype" w:hAnsi="Palatino Linotype" w:cs="Palatino Linotype"/>
          <w:b/>
          <w:color w:val="000000"/>
        </w:rPr>
        <w:t xml:space="preserve">trece de noviembre </w:t>
      </w:r>
      <w:r w:rsidRPr="00497A31">
        <w:rPr>
          <w:rFonts w:ascii="Palatino Linotype" w:eastAsia="Palatino Linotype" w:hAnsi="Palatino Linotype" w:cs="Palatino Linotype"/>
          <w:b/>
          <w:color w:val="000000"/>
        </w:rPr>
        <w:t xml:space="preserve">al </w:t>
      </w:r>
      <w:r w:rsidR="007A2D2F" w:rsidRPr="00497A31">
        <w:rPr>
          <w:rFonts w:ascii="Palatino Linotype" w:eastAsia="Palatino Linotype" w:hAnsi="Palatino Linotype" w:cs="Palatino Linotype"/>
          <w:b/>
          <w:color w:val="000000"/>
        </w:rPr>
        <w:t xml:space="preserve">cuatro de diciembre </w:t>
      </w:r>
      <w:r w:rsidRPr="00497A31">
        <w:rPr>
          <w:rFonts w:ascii="Palatino Linotype" w:eastAsia="Palatino Linotype" w:hAnsi="Palatino Linotype" w:cs="Palatino Linotype"/>
          <w:b/>
          <w:color w:val="000000"/>
        </w:rPr>
        <w:t>de dos mil veinticinco</w:t>
      </w:r>
      <w:r w:rsidRPr="00497A31">
        <w:rPr>
          <w:rFonts w:ascii="Palatino Linotype" w:eastAsia="Palatino Linotype" w:hAnsi="Palatino Linotype" w:cs="Palatino Linotype"/>
          <w:color w:val="000000"/>
        </w:rPr>
        <w:t xml:space="preserve">; en consecuencia, el ahora </w:t>
      </w:r>
      <w:r w:rsidRPr="00497A31">
        <w:rPr>
          <w:rFonts w:ascii="Palatino Linotype" w:eastAsia="Palatino Linotype" w:hAnsi="Palatino Linotype" w:cs="Palatino Linotype"/>
          <w:b/>
          <w:color w:val="000000"/>
        </w:rPr>
        <w:t>RECURRENTE</w:t>
      </w:r>
      <w:r w:rsidRPr="00497A31">
        <w:rPr>
          <w:rFonts w:ascii="Palatino Linotype" w:eastAsia="Palatino Linotype" w:hAnsi="Palatino Linotype" w:cs="Palatino Linotype"/>
          <w:color w:val="000000"/>
        </w:rPr>
        <w:t xml:space="preserve"> presentó su inconformidad el </w:t>
      </w:r>
      <w:r w:rsidR="007A2D2F" w:rsidRPr="00497A31">
        <w:rPr>
          <w:rFonts w:ascii="Palatino Linotype" w:eastAsia="Palatino Linotype" w:hAnsi="Palatino Linotype" w:cs="Palatino Linotype"/>
          <w:b/>
          <w:color w:val="000000"/>
        </w:rPr>
        <w:t xml:space="preserve">diecisiete de noviembre </w:t>
      </w:r>
      <w:r w:rsidRPr="00497A31">
        <w:rPr>
          <w:rFonts w:ascii="Palatino Linotype" w:eastAsia="Palatino Linotype" w:hAnsi="Palatino Linotype" w:cs="Palatino Linotype"/>
          <w:b/>
          <w:color w:val="000000"/>
        </w:rPr>
        <w:t>de dos mil veinticinco</w:t>
      </w:r>
      <w:r w:rsidRPr="00497A31">
        <w:rPr>
          <w:rFonts w:ascii="Palatino Linotype" w:eastAsia="Palatino Linotype" w:hAnsi="Palatino Linotype" w:cs="Palatino Linotype"/>
          <w:color w:val="000000"/>
        </w:rPr>
        <w:t>; por lo que se estima que la inconformidad se presentó dentro del lapso legalmente establecido para tal efecto.</w:t>
      </w:r>
    </w:p>
    <w:p w:rsidR="0004134C" w:rsidRPr="00497A31" w:rsidRDefault="000413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1601DF">
      <w:pPr>
        <w:pBdr>
          <w:top w:val="nil"/>
          <w:left w:val="nil"/>
          <w:bottom w:val="nil"/>
          <w:right w:val="nil"/>
          <w:between w:val="nil"/>
        </w:pBdr>
        <w:tabs>
          <w:tab w:val="left" w:pos="7655"/>
        </w:tabs>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lastRenderedPageBreak/>
        <w:t>"</w:t>
      </w:r>
      <w:r w:rsidRPr="00497A31">
        <w:rPr>
          <w:rFonts w:ascii="Palatino Linotype" w:eastAsia="Palatino Linotype" w:hAnsi="Palatino Linotype" w:cs="Palatino Linotype"/>
          <w:b/>
          <w:i/>
          <w:color w:val="000000"/>
        </w:rPr>
        <w:t>Las solicitudes anónimas</w:t>
      </w:r>
      <w:r w:rsidRPr="00497A31">
        <w:rPr>
          <w:rFonts w:ascii="Palatino Linotype" w:eastAsia="Palatino Linotype" w:hAnsi="Palatino Linotype" w:cs="Palatino Linotype"/>
          <w:i/>
          <w:color w:val="000000"/>
        </w:rPr>
        <w:t xml:space="preserve">, con nombre incompleto o seudónimo </w:t>
      </w:r>
      <w:r w:rsidRPr="00497A31">
        <w:rPr>
          <w:rFonts w:ascii="Palatino Linotype" w:eastAsia="Palatino Linotype" w:hAnsi="Palatino Linotype" w:cs="Palatino Linotype"/>
          <w:b/>
          <w:i/>
          <w:color w:val="000000"/>
        </w:rPr>
        <w:t>serán procedentes para su trámite por parte del sujeto obligado ante quien se presente</w:t>
      </w:r>
      <w:r w:rsidRPr="00497A31">
        <w:rPr>
          <w:rFonts w:ascii="Palatino Linotype" w:eastAsia="Palatino Linotype" w:hAnsi="Palatino Linotype" w:cs="Palatino Linotype"/>
          <w:i/>
          <w:color w:val="000000"/>
        </w:rPr>
        <w:t>. No podrá requerirse información adicional con motivo del nombre proporcionado por el solicitante."</w:t>
      </w:r>
    </w:p>
    <w:p w:rsidR="0004134C" w:rsidRPr="00497A31" w:rsidRDefault="0004134C">
      <w:pPr>
        <w:pBdr>
          <w:top w:val="nil"/>
          <w:left w:val="nil"/>
          <w:bottom w:val="nil"/>
          <w:right w:val="nil"/>
          <w:between w:val="nil"/>
        </w:pBdr>
        <w:ind w:left="720"/>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r w:rsidRPr="00497A31">
        <w:rPr>
          <w:rFonts w:ascii="Palatino Linotype" w:eastAsia="Palatino Linotype" w:hAnsi="Palatino Linotype" w:cs="Palatino Linotype"/>
          <w:b/>
          <w:i/>
          <w:color w:val="000000"/>
        </w:rPr>
        <w:t>Artículo 6.-</w:t>
      </w:r>
      <w:r w:rsidRPr="00497A31">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04134C" w:rsidRPr="00497A31" w:rsidRDefault="0004134C">
      <w:pPr>
        <w:pBdr>
          <w:top w:val="nil"/>
          <w:left w:val="nil"/>
          <w:bottom w:val="nil"/>
          <w:right w:val="nil"/>
          <w:between w:val="nil"/>
        </w:pBdr>
        <w:ind w:left="567" w:right="539"/>
        <w:jc w:val="both"/>
        <w:rPr>
          <w:rFonts w:ascii="Palatino Linotype" w:eastAsia="Palatino Linotype" w:hAnsi="Palatino Linotype" w:cs="Palatino Linotype"/>
          <w:i/>
          <w:color w:val="000000"/>
        </w:rPr>
      </w:pP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Para efectos de lo dispuesto en el presente artículo se observará lo siguiente:</w:t>
      </w:r>
    </w:p>
    <w:p w:rsidR="0004134C" w:rsidRPr="00497A31" w:rsidRDefault="0004134C">
      <w:pPr>
        <w:pBdr>
          <w:top w:val="nil"/>
          <w:left w:val="nil"/>
          <w:bottom w:val="nil"/>
          <w:right w:val="nil"/>
          <w:between w:val="nil"/>
        </w:pBdr>
        <w:ind w:left="567" w:right="539"/>
        <w:jc w:val="both"/>
        <w:rPr>
          <w:rFonts w:ascii="Palatino Linotype" w:eastAsia="Palatino Linotype" w:hAnsi="Palatino Linotype" w:cs="Palatino Linotype"/>
          <w:i/>
          <w:color w:val="000000"/>
        </w:rPr>
      </w:pP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A. Para el ejercicio del derecho de acceso a la información, la Federación, los Estados y el Distrito Federal, en el ámbito de sus respectivas competencias, se regirán por los siguientes principios y bases:</w:t>
      </w:r>
    </w:p>
    <w:p w:rsidR="0004134C" w:rsidRPr="00497A31" w:rsidRDefault="0004134C">
      <w:pPr>
        <w:pBdr>
          <w:top w:val="nil"/>
          <w:left w:val="nil"/>
          <w:bottom w:val="nil"/>
          <w:right w:val="nil"/>
          <w:between w:val="nil"/>
        </w:pBdr>
        <w:ind w:left="567" w:right="539"/>
        <w:jc w:val="both"/>
        <w:rPr>
          <w:rFonts w:ascii="Palatino Linotype" w:eastAsia="Palatino Linotype" w:hAnsi="Palatino Linotype" w:cs="Palatino Linotype"/>
          <w:i/>
          <w:color w:val="000000"/>
        </w:rPr>
      </w:pP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 xml:space="preserve">III. Toda persona, sin necesidad de acreditar interés alguno o justificar su utilización, tendrá acceso gratuito a la información pública, a sus datos personales o a la rectificación de éstos.” </w:t>
      </w:r>
      <w:r w:rsidRPr="00497A31">
        <w:rPr>
          <w:rFonts w:ascii="Palatino Linotype" w:eastAsia="Palatino Linotype" w:hAnsi="Palatino Linotype" w:cs="Palatino Linotype"/>
          <w:color w:val="000000"/>
        </w:rPr>
        <w:t>(Sic)</w:t>
      </w:r>
    </w:p>
    <w:p w:rsidR="0004134C" w:rsidRPr="00497A31" w:rsidRDefault="000413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r w:rsidRPr="00497A31">
        <w:rPr>
          <w:rFonts w:ascii="Palatino Linotype" w:eastAsia="Palatino Linotype" w:hAnsi="Palatino Linotype" w:cs="Palatino Linotype"/>
          <w:b/>
          <w:i/>
          <w:color w:val="000000"/>
        </w:rPr>
        <w:t>Artículo 5.-</w:t>
      </w:r>
      <w:r w:rsidRPr="00497A31">
        <w:rPr>
          <w:rFonts w:ascii="Palatino Linotype" w:eastAsia="Palatino Linotype" w:hAnsi="Palatino Linotype" w:cs="Palatino Linotype"/>
          <w:i/>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w:t>
      </w:r>
      <w:r w:rsidRPr="00497A31">
        <w:rPr>
          <w:rFonts w:ascii="Palatino Linotype" w:eastAsia="Palatino Linotype" w:hAnsi="Palatino Linotype" w:cs="Palatino Linotype"/>
          <w:i/>
          <w:color w:val="000000"/>
        </w:rPr>
        <w:lastRenderedPageBreak/>
        <w:t>podrán restringirse ni suspenderse salvo en los casos y bajo las condiciones que la Constitución Política de los Estados Unidos Mexicanos establece”.(Sic)</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Toda persona en el Estado de México, tiene derecho al libre acceso a la información plural y oportuna, así como a buscar recibir y difundir información e ideas de toda índole por cualquier medio de expresión.</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El derecho a la información será garantizado por el Estado. La ley establecerá las previsiones que permitan asegurar la protección, el respeto y la difusión de este derecho.</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497A31">
        <w:rPr>
          <w:rFonts w:ascii="Palatino Linotype" w:eastAsia="Palatino Linotype" w:hAnsi="Palatino Linotype" w:cs="Palatino Linotype"/>
          <w:color w:val="000000"/>
        </w:rPr>
        <w:t>(Sic)</w:t>
      </w:r>
    </w:p>
    <w:p w:rsidR="0004134C" w:rsidRPr="00497A31" w:rsidRDefault="0004134C">
      <w:pPr>
        <w:tabs>
          <w:tab w:val="left" w:pos="7655"/>
        </w:tabs>
        <w:ind w:left="567"/>
        <w:jc w:val="both"/>
        <w:rPr>
          <w:rFonts w:ascii="Palatino Linotype" w:eastAsia="Palatino Linotype" w:hAnsi="Palatino Linotype" w:cs="Palatino Linotype"/>
          <w:i/>
        </w:rPr>
      </w:pPr>
    </w:p>
    <w:p w:rsidR="0004134C" w:rsidRPr="00497A31" w:rsidRDefault="001601D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w:t>
      </w:r>
      <w:r w:rsidRPr="00497A31">
        <w:rPr>
          <w:rFonts w:ascii="Palatino Linotype" w:eastAsia="Palatino Linotype" w:hAnsi="Palatino Linotype" w:cs="Palatino Linotype"/>
          <w:b/>
          <w:i/>
          <w:color w:val="000000"/>
        </w:rPr>
        <w:t>Artículo 1</w:t>
      </w:r>
      <w:r w:rsidRPr="00497A31">
        <w:rPr>
          <w:rFonts w:ascii="Palatino Linotype" w:eastAsia="Palatino Linotype" w:hAnsi="Palatino Linotype" w:cs="Palatino Linotype"/>
          <w:i/>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lastRenderedPageBreak/>
        <w:t>Las normas relativas a los derechos humanos se interpretarán de conformidad con esta Constitución y con los tratados internacionales de la materia favoreciendo en todo tiempo a las personas la protección más amplia.</w:t>
      </w:r>
    </w:p>
    <w:p w:rsidR="0004134C" w:rsidRPr="00497A31" w:rsidRDefault="001601DF">
      <w:pPr>
        <w:pBdr>
          <w:top w:val="nil"/>
          <w:left w:val="nil"/>
          <w:bottom w:val="nil"/>
          <w:right w:val="nil"/>
          <w:between w:val="nil"/>
        </w:pBdr>
        <w:ind w:left="567" w:right="539"/>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1601DF">
      <w:pPr>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497A31">
        <w:rPr>
          <w:rFonts w:ascii="Palatino Linotype" w:eastAsia="Palatino Linotype" w:hAnsi="Palatino Linotype" w:cs="Palatino Linotype"/>
          <w:i/>
        </w:rPr>
        <w:t>derecho fundamental exime a quien lo ejerce</w:t>
      </w:r>
      <w:r w:rsidRPr="00497A31">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04134C" w:rsidRPr="00497A31" w:rsidRDefault="0004134C">
      <w:pPr>
        <w:spacing w:line="360" w:lineRule="auto"/>
        <w:jc w:val="both"/>
        <w:rPr>
          <w:rFonts w:ascii="Palatino Linotype" w:eastAsia="Palatino Linotype" w:hAnsi="Palatino Linotype" w:cs="Palatino Linotype"/>
          <w:b/>
        </w:rPr>
      </w:pPr>
    </w:p>
    <w:p w:rsidR="0004134C" w:rsidRPr="00497A31" w:rsidRDefault="001601DF">
      <w:pPr>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En consecuencia, dado lo expuesto y fundado con anterioridad, se estima que el requisito relativo al nombre del </w:t>
      </w:r>
      <w:r w:rsidRPr="00497A31">
        <w:rPr>
          <w:rFonts w:ascii="Palatino Linotype" w:eastAsia="Palatino Linotype" w:hAnsi="Palatino Linotype" w:cs="Palatino Linotype"/>
          <w:b/>
        </w:rPr>
        <w:t>RECURRENTE</w:t>
      </w:r>
      <w:r w:rsidRPr="00497A31">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w:t>
      </w:r>
      <w:r w:rsidRPr="00497A31">
        <w:rPr>
          <w:rFonts w:ascii="Palatino Linotype" w:eastAsia="Palatino Linotype" w:hAnsi="Palatino Linotype" w:cs="Palatino Linotype"/>
        </w:rPr>
        <w:lastRenderedPageBreak/>
        <w:t>electrónicas de los expedientes en revisión, de las que se desprende que la parte recurrente, es la misma que realizó la solicitud de acceso a la información pública que ahora se impugna.</w:t>
      </w:r>
    </w:p>
    <w:p w:rsidR="0004134C" w:rsidRPr="00497A31" w:rsidRDefault="0004134C">
      <w:pPr>
        <w:spacing w:line="360" w:lineRule="auto"/>
        <w:jc w:val="both"/>
        <w:rPr>
          <w:rFonts w:ascii="Palatino Linotype" w:eastAsia="Palatino Linotype" w:hAnsi="Palatino Linotype" w:cs="Palatino Linotype"/>
          <w:b/>
        </w:rPr>
      </w:pPr>
    </w:p>
    <w:p w:rsidR="0004134C" w:rsidRPr="00497A31" w:rsidRDefault="001601DF">
      <w:pPr>
        <w:numPr>
          <w:ilvl w:val="0"/>
          <w:numId w:val="2"/>
        </w:numPr>
        <w:spacing w:line="360" w:lineRule="auto"/>
        <w:jc w:val="both"/>
        <w:rPr>
          <w:rFonts w:ascii="Palatino Linotype" w:eastAsia="Palatino Linotype" w:hAnsi="Palatino Linotype" w:cs="Palatino Linotype"/>
          <w:b/>
        </w:rPr>
      </w:pPr>
      <w:r w:rsidRPr="00497A31">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A2D2F" w:rsidRPr="00497A31" w:rsidRDefault="007A2D2F" w:rsidP="007A2D2F">
      <w:pPr>
        <w:pStyle w:val="Prrafodelista"/>
        <w:rPr>
          <w:rFonts w:ascii="Palatino Linotype" w:eastAsia="Palatino Linotype" w:hAnsi="Palatino Linotype" w:cs="Palatino Linotype"/>
          <w:b/>
        </w:rPr>
      </w:pPr>
    </w:p>
    <w:p w:rsidR="0004134C" w:rsidRPr="00497A31" w:rsidRDefault="001601DF">
      <w:pPr>
        <w:pStyle w:val="Ttulo1"/>
        <w:spacing w:before="0" w:line="360" w:lineRule="auto"/>
      </w:pPr>
      <w:r w:rsidRPr="00497A31">
        <w:t xml:space="preserve">TERCERO. Del planteamiento de la </w:t>
      </w:r>
      <w:r w:rsidRPr="00497A31">
        <w:rPr>
          <w:i/>
        </w:rPr>
        <w:t>Litis</w:t>
      </w:r>
      <w:r w:rsidRPr="00497A31">
        <w:t>.</w:t>
      </w: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i/>
        </w:rPr>
      </w:pPr>
      <w:r w:rsidRPr="00497A31">
        <w:rPr>
          <w:rFonts w:ascii="Palatino Linotype" w:eastAsia="Palatino Linotype" w:hAnsi="Palatino Linotype" w:cs="Palatino Linotype"/>
          <w:color w:val="000000"/>
        </w:rPr>
        <w:t xml:space="preserve">De las constancias que integran el expediente al rubro indicado, se desprende que el particular solicitó </w:t>
      </w:r>
      <w:r w:rsidRPr="00497A31">
        <w:rPr>
          <w:rFonts w:ascii="Palatino Linotype" w:eastAsia="Palatino Linotype" w:hAnsi="Palatino Linotype" w:cs="Palatino Linotype"/>
          <w:b/>
          <w:color w:val="000000"/>
        </w:rPr>
        <w:t xml:space="preserve">los oficios </w:t>
      </w:r>
      <w:r w:rsidR="007A2D2F" w:rsidRPr="00497A31">
        <w:rPr>
          <w:rFonts w:ascii="Palatino Linotype" w:eastAsia="Palatino Linotype" w:hAnsi="Palatino Linotype" w:cs="Palatino Linotype"/>
          <w:b/>
          <w:color w:val="000000"/>
        </w:rPr>
        <w:t>firmados por el Director en el ejercicio fiscal dos mil veinticinco</w:t>
      </w:r>
      <w:r w:rsidRPr="00497A31">
        <w:rPr>
          <w:rFonts w:ascii="Palatino Linotype" w:eastAsia="Palatino Linotype" w:hAnsi="Palatino Linotype" w:cs="Palatino Linotype"/>
          <w:color w:val="000000"/>
        </w:rPr>
        <w:t>.</w:t>
      </w:r>
    </w:p>
    <w:p w:rsidR="0004134C" w:rsidRPr="00497A31" w:rsidRDefault="0004134C">
      <w:pPr>
        <w:pBdr>
          <w:top w:val="nil"/>
          <w:left w:val="nil"/>
          <w:bottom w:val="nil"/>
          <w:right w:val="nil"/>
          <w:between w:val="nil"/>
        </w:pBdr>
        <w:ind w:left="567" w:right="567"/>
        <w:jc w:val="both"/>
        <w:rPr>
          <w:rFonts w:ascii="Palatino Linotype" w:eastAsia="Palatino Linotype" w:hAnsi="Palatino Linotype" w:cs="Palatino Linotype"/>
          <w:i/>
        </w:rPr>
      </w:pPr>
    </w:p>
    <w:p w:rsidR="0004134C" w:rsidRDefault="001601DF" w:rsidP="007A2D2F">
      <w:pPr>
        <w:numPr>
          <w:ilvl w:val="0"/>
          <w:numId w:val="2"/>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En respuesta 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w:t>
      </w:r>
      <w:r w:rsidR="007A2D2F" w:rsidRPr="00497A31">
        <w:rPr>
          <w:rFonts w:ascii="Palatino Linotype" w:eastAsia="Palatino Linotype" w:hAnsi="Palatino Linotype" w:cs="Palatino Linotype"/>
          <w:color w:val="000000"/>
        </w:rPr>
        <w:t>remitió trecientos dieciocho oficios signado por la Directora General del Organismo, en versión pública.</w:t>
      </w:r>
    </w:p>
    <w:p w:rsidR="00497A31" w:rsidRPr="00497A31" w:rsidRDefault="00497A31" w:rsidP="00497A31">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Inconforme con la respuesta proporcionada, el </w:t>
      </w:r>
      <w:r w:rsidRPr="00497A31">
        <w:rPr>
          <w:rFonts w:ascii="Palatino Linotype" w:eastAsia="Palatino Linotype" w:hAnsi="Palatino Linotype" w:cs="Palatino Linotype"/>
          <w:b/>
          <w:color w:val="000000"/>
        </w:rPr>
        <w:t xml:space="preserve">RECURRENTE </w:t>
      </w:r>
      <w:r w:rsidRPr="00497A31">
        <w:rPr>
          <w:rFonts w:ascii="Palatino Linotype" w:eastAsia="Palatino Linotype" w:hAnsi="Palatino Linotype" w:cs="Palatino Linotype"/>
          <w:color w:val="000000"/>
        </w:rPr>
        <w:t xml:space="preserve">interpuso recurso de revisión arguyendo </w:t>
      </w:r>
      <w:r w:rsidRPr="00497A31">
        <w:rPr>
          <w:rFonts w:ascii="Palatino Linotype" w:eastAsia="Palatino Linotype" w:hAnsi="Palatino Linotype" w:cs="Palatino Linotype"/>
          <w:i/>
          <w:color w:val="000000"/>
        </w:rPr>
        <w:t xml:space="preserve">grosso modo </w:t>
      </w:r>
      <w:r w:rsidRPr="00497A31">
        <w:rPr>
          <w:rFonts w:ascii="Palatino Linotype" w:eastAsia="Palatino Linotype" w:hAnsi="Palatino Linotype" w:cs="Palatino Linotype"/>
          <w:color w:val="000000"/>
        </w:rPr>
        <w:t xml:space="preserve">la </w:t>
      </w:r>
      <w:r w:rsidR="007A2D2F" w:rsidRPr="00497A31">
        <w:rPr>
          <w:rFonts w:ascii="Palatino Linotype" w:eastAsia="Palatino Linotype" w:hAnsi="Palatino Linotype" w:cs="Palatino Linotype"/>
          <w:b/>
          <w:color w:val="000000"/>
        </w:rPr>
        <w:t>entrega de información incompleta</w:t>
      </w:r>
      <w:r w:rsidRPr="00497A31">
        <w:rPr>
          <w:rFonts w:ascii="Palatino Linotype" w:eastAsia="Palatino Linotype" w:hAnsi="Palatino Linotype" w:cs="Palatino Linotype"/>
          <w:color w:val="000000"/>
        </w:rPr>
        <w:t xml:space="preserve">. </w:t>
      </w:r>
    </w:p>
    <w:p w:rsidR="0004134C" w:rsidRPr="00497A31" w:rsidRDefault="0004134C">
      <w:pPr>
        <w:pBdr>
          <w:top w:val="nil"/>
          <w:left w:val="nil"/>
          <w:bottom w:val="nil"/>
          <w:right w:val="nil"/>
          <w:between w:val="nil"/>
        </w:pBdr>
        <w:tabs>
          <w:tab w:val="left" w:pos="0"/>
        </w:tabs>
        <w:spacing w:line="360" w:lineRule="auto"/>
        <w:ind w:left="567" w:right="51"/>
        <w:jc w:val="both"/>
        <w:rPr>
          <w:rFonts w:ascii="Palatino Linotype" w:eastAsia="Palatino Linotype" w:hAnsi="Palatino Linotype" w:cs="Palatino Linotype"/>
          <w:color w:val="000000"/>
        </w:rPr>
      </w:pPr>
    </w:p>
    <w:p w:rsidR="0004134C" w:rsidRPr="00497A31" w:rsidRDefault="001601DF" w:rsidP="007A2D2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r w:rsidRPr="00497A31">
        <w:rPr>
          <w:rFonts w:ascii="Palatino Linotype" w:eastAsia="Palatino Linotype" w:hAnsi="Palatino Linotype" w:cs="Palatino Linotype"/>
          <w:color w:val="000000"/>
        </w:rPr>
        <w:t xml:space="preserve">En dichas condiciones, la </w:t>
      </w:r>
      <w:r w:rsidRPr="00497A31">
        <w:rPr>
          <w:rFonts w:ascii="Palatino Linotype" w:eastAsia="Palatino Linotype" w:hAnsi="Palatino Linotype" w:cs="Palatino Linotype"/>
          <w:i/>
          <w:color w:val="000000"/>
        </w:rPr>
        <w:t>Litis</w:t>
      </w:r>
      <w:r w:rsidRPr="00497A31">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7A2D2F" w:rsidRPr="00497A31">
        <w:rPr>
          <w:rFonts w:ascii="Palatino Linotype" w:eastAsia="Palatino Linotype" w:hAnsi="Palatino Linotype" w:cs="Palatino Linotype"/>
          <w:b/>
          <w:color w:val="000000"/>
        </w:rPr>
        <w:t>fracción V</w:t>
      </w:r>
      <w:r w:rsidRPr="00497A31">
        <w:rPr>
          <w:rFonts w:ascii="Palatino Linotype" w:eastAsia="Palatino Linotype" w:hAnsi="Palatino Linotype" w:cs="Palatino Linotype"/>
          <w:b/>
          <w:color w:val="000000"/>
        </w:rPr>
        <w:t xml:space="preserve"> </w:t>
      </w:r>
      <w:r w:rsidRPr="00497A31">
        <w:rPr>
          <w:rFonts w:ascii="Palatino Linotype" w:eastAsia="Palatino Linotype" w:hAnsi="Palatino Linotype" w:cs="Palatino Linotype"/>
          <w:color w:val="000000"/>
        </w:rPr>
        <w:t>de la Ley</w:t>
      </w:r>
      <w:r w:rsidRPr="00497A31">
        <w:rPr>
          <w:rFonts w:ascii="Palatino Linotype" w:eastAsia="Palatino Linotype" w:hAnsi="Palatino Linotype" w:cs="Palatino Linotype"/>
          <w:b/>
          <w:color w:val="000000"/>
        </w:rPr>
        <w:t xml:space="preserve"> de Transparencia y Acceso a la Información Pública del Estado de </w:t>
      </w:r>
      <w:r w:rsidRPr="00497A31">
        <w:rPr>
          <w:rFonts w:ascii="Palatino Linotype" w:eastAsia="Palatino Linotype" w:hAnsi="Palatino Linotype" w:cs="Palatino Linotype"/>
          <w:color w:val="000000"/>
        </w:rPr>
        <w:t>México</w:t>
      </w:r>
      <w:r w:rsidRPr="00497A31">
        <w:rPr>
          <w:rFonts w:ascii="Palatino Linotype" w:eastAsia="Palatino Linotype" w:hAnsi="Palatino Linotype" w:cs="Palatino Linotype"/>
          <w:b/>
          <w:color w:val="000000"/>
        </w:rPr>
        <w:t xml:space="preserve"> y Municipios</w:t>
      </w:r>
      <w:r w:rsidRPr="00497A31">
        <w:rPr>
          <w:rFonts w:ascii="Palatino Linotype" w:eastAsia="Palatino Linotype" w:hAnsi="Palatino Linotype" w:cs="Palatino Linotype"/>
          <w:color w:val="000000"/>
        </w:rPr>
        <w:t xml:space="preserve">; fracción que determina la hipótesis jurídica relativa a la </w:t>
      </w:r>
      <w:r w:rsidR="007A2D2F" w:rsidRPr="00497A31">
        <w:rPr>
          <w:rFonts w:ascii="Palatino Linotype" w:eastAsia="Palatino Linotype" w:hAnsi="Palatino Linotype" w:cs="Palatino Linotype"/>
          <w:b/>
          <w:color w:val="000000"/>
        </w:rPr>
        <w:t xml:space="preserve">entrega de información incompleta </w:t>
      </w:r>
      <w:r w:rsidRPr="00497A31">
        <w:rPr>
          <w:rFonts w:ascii="Palatino Linotype" w:eastAsia="Palatino Linotype" w:hAnsi="Palatino Linotype" w:cs="Palatino Linotype"/>
          <w:color w:val="000000"/>
        </w:rPr>
        <w:lastRenderedPageBreak/>
        <w:t xml:space="preserve">por 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contexto del cual se dolió </w:t>
      </w:r>
      <w:r w:rsidRPr="00497A31">
        <w:rPr>
          <w:rFonts w:ascii="Palatino Linotype" w:eastAsia="Palatino Linotype" w:hAnsi="Palatino Linotype" w:cs="Palatino Linotype"/>
          <w:b/>
          <w:color w:val="000000"/>
        </w:rPr>
        <w:t xml:space="preserve">EL RECURRENTE </w:t>
      </w:r>
      <w:r w:rsidRPr="00497A31">
        <w:rPr>
          <w:rFonts w:ascii="Palatino Linotype" w:eastAsia="Palatino Linotype" w:hAnsi="Palatino Linotype" w:cs="Palatino Linotype"/>
          <w:color w:val="000000"/>
        </w:rPr>
        <w:t>al momento de interponer su inconformidad.</w:t>
      </w:r>
    </w:p>
    <w:p w:rsidR="0004134C" w:rsidRPr="00497A31" w:rsidRDefault="000413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De modo tal que el presente recurso de revisión se abocara en determinar si 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con su respuesta ciertamente actualizan las causales de procedencia</w:t>
      </w:r>
      <w:r w:rsidRPr="00497A31">
        <w:rPr>
          <w:rFonts w:ascii="Palatino Linotype" w:eastAsia="Palatino Linotype" w:hAnsi="Palatino Linotype" w:cs="Palatino Linotype"/>
          <w:b/>
          <w:color w:val="000000"/>
        </w:rPr>
        <w:t xml:space="preserve"> </w:t>
      </w:r>
      <w:r w:rsidRPr="00497A31">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04134C" w:rsidRPr="00497A31" w:rsidRDefault="0004134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color w:val="000000"/>
        </w:rPr>
      </w:pPr>
    </w:p>
    <w:p w:rsidR="0004134C" w:rsidRPr="00497A31" w:rsidRDefault="001601DF">
      <w:pPr>
        <w:pStyle w:val="Ttulo1"/>
        <w:spacing w:before="0" w:line="360" w:lineRule="auto"/>
        <w:rPr>
          <w:b w:val="0"/>
        </w:rPr>
      </w:pPr>
      <w:r w:rsidRPr="00497A31">
        <w:t>CUARTO. Del estudio y resolución del asunto.</w:t>
      </w: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Acotada la </w:t>
      </w:r>
      <w:r w:rsidRPr="00497A31">
        <w:rPr>
          <w:rFonts w:ascii="Palatino Linotype" w:eastAsia="Palatino Linotype" w:hAnsi="Palatino Linotype" w:cs="Palatino Linotype"/>
          <w:i/>
          <w:color w:val="000000"/>
        </w:rPr>
        <w:t>Litis</w:t>
      </w:r>
      <w:r w:rsidRPr="00497A31">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04134C" w:rsidRPr="00497A31" w:rsidRDefault="0004134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Por su parte, la Ley General de Transparencia y Acceso a la Información Pública, dispone en su artículo 70 que la información que corresponde a las Obligaciones de </w:t>
      </w:r>
      <w:r w:rsidRPr="00497A31">
        <w:rPr>
          <w:rFonts w:ascii="Palatino Linotype" w:eastAsia="Palatino Linotype" w:hAnsi="Palatino Linotype" w:cs="Palatino Linotype"/>
          <w:color w:val="000000"/>
        </w:rPr>
        <w:lastRenderedPageBreak/>
        <w:t>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04134C" w:rsidRPr="00497A31" w:rsidRDefault="0004134C">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04134C" w:rsidRDefault="0004134C">
      <w:pPr>
        <w:spacing w:line="360" w:lineRule="auto"/>
        <w:rPr>
          <w:rFonts w:ascii="Palatino Linotype" w:eastAsia="Palatino Linotype" w:hAnsi="Palatino Linotype" w:cs="Palatino Linotype"/>
        </w:rPr>
      </w:pPr>
    </w:p>
    <w:p w:rsidR="00497A31" w:rsidRPr="00497A31" w:rsidRDefault="00497A31">
      <w:pPr>
        <w:spacing w:line="360" w:lineRule="auto"/>
        <w:rPr>
          <w:rFonts w:ascii="Palatino Linotype" w:eastAsia="Palatino Linotype" w:hAnsi="Palatino Linotype" w:cs="Palatino Linotype"/>
        </w:rPr>
      </w:pPr>
    </w:p>
    <w:p w:rsidR="0004134C" w:rsidRPr="00497A31" w:rsidRDefault="001601DF">
      <w:pPr>
        <w:numPr>
          <w:ilvl w:val="0"/>
          <w:numId w:val="1"/>
        </w:num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r w:rsidRPr="00497A31">
        <w:rPr>
          <w:rFonts w:ascii="Palatino Linotype" w:eastAsia="Palatino Linotype" w:hAnsi="Palatino Linotype" w:cs="Palatino Linotype"/>
          <w:b/>
          <w:color w:val="000000"/>
        </w:rPr>
        <w:lastRenderedPageBreak/>
        <w:t>Estudio de fondo</w:t>
      </w: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Acotada la </w:t>
      </w:r>
      <w:r w:rsidRPr="00497A31">
        <w:rPr>
          <w:rFonts w:ascii="Palatino Linotype" w:eastAsia="Palatino Linotype" w:hAnsi="Palatino Linotype" w:cs="Palatino Linotype"/>
          <w:i/>
          <w:color w:val="000000"/>
        </w:rPr>
        <w:t>Litis</w:t>
      </w:r>
      <w:r w:rsidRPr="00497A31">
        <w:rPr>
          <w:rFonts w:ascii="Palatino Linotype" w:eastAsia="Palatino Linotype" w:hAnsi="Palatino Linotype" w:cs="Palatino Linotype"/>
          <w:color w:val="000000"/>
        </w:rPr>
        <w:t xml:space="preserve"> del presente asunto, es de recordar que el particular solicito </w:t>
      </w:r>
      <w:r w:rsidRPr="00497A31">
        <w:rPr>
          <w:rFonts w:ascii="Palatino Linotype" w:eastAsia="Palatino Linotype" w:hAnsi="Palatino Linotype" w:cs="Palatino Linotype"/>
          <w:b/>
          <w:color w:val="000000"/>
        </w:rPr>
        <w:t xml:space="preserve">los oficios </w:t>
      </w:r>
      <w:r w:rsidR="007A2D2F" w:rsidRPr="00497A31">
        <w:rPr>
          <w:rFonts w:ascii="Palatino Linotype" w:eastAsia="Palatino Linotype" w:hAnsi="Palatino Linotype" w:cs="Palatino Linotype"/>
          <w:b/>
          <w:color w:val="000000"/>
        </w:rPr>
        <w:t>firmados por la Directora General en 2025</w:t>
      </w:r>
      <w:r w:rsidRPr="00497A31">
        <w:rPr>
          <w:rFonts w:ascii="Palatino Linotype" w:eastAsia="Palatino Linotype" w:hAnsi="Palatino Linotype" w:cs="Palatino Linotype"/>
          <w:color w:val="000000"/>
        </w:rPr>
        <w:t>.</w:t>
      </w:r>
    </w:p>
    <w:p w:rsidR="0004134C" w:rsidRPr="00497A31" w:rsidRDefault="001601DF">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 </w:t>
      </w: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En respuesta el </w:t>
      </w:r>
      <w:r w:rsidRPr="00497A31">
        <w:rPr>
          <w:rFonts w:ascii="Palatino Linotype" w:eastAsia="Palatino Linotype" w:hAnsi="Palatino Linotype" w:cs="Palatino Linotype"/>
          <w:b/>
          <w:color w:val="000000"/>
        </w:rPr>
        <w:t xml:space="preserve">SUJETO OBLIGADO, </w:t>
      </w:r>
      <w:r w:rsidR="007A2D2F" w:rsidRPr="00497A31">
        <w:rPr>
          <w:rFonts w:ascii="Palatino Linotype" w:eastAsia="Palatino Linotype" w:hAnsi="Palatino Linotype" w:cs="Palatino Linotype"/>
          <w:color w:val="000000"/>
        </w:rPr>
        <w:t>remitió trecientos dieciocho oficios signados por la Directora General del Organismo, en versión pública, no obstante omitió remitir el Acuerdo de Clasificación de la Información, tal y como</w:t>
      </w:r>
      <w:r w:rsidR="009A552A" w:rsidRPr="00497A31">
        <w:rPr>
          <w:rFonts w:ascii="Palatino Linotype" w:eastAsia="Palatino Linotype" w:hAnsi="Palatino Linotype" w:cs="Palatino Linotype"/>
          <w:color w:val="000000"/>
        </w:rPr>
        <w:t xml:space="preserve"> lo señala la ley de la materia, situación de la que se duele el impetrante.</w:t>
      </w:r>
    </w:p>
    <w:p w:rsidR="0004134C" w:rsidRPr="00497A31" w:rsidRDefault="0004134C">
      <w:pPr>
        <w:pBdr>
          <w:top w:val="nil"/>
          <w:left w:val="nil"/>
          <w:bottom w:val="nil"/>
          <w:right w:val="nil"/>
          <w:between w:val="nil"/>
        </w:pBdr>
        <w:ind w:left="720"/>
        <w:rPr>
          <w:rFonts w:ascii="Palatino Linotype" w:eastAsia="Palatino Linotype" w:hAnsi="Palatino Linotype" w:cs="Palatino Linotype"/>
          <w:color w:val="000000"/>
        </w:rPr>
      </w:pPr>
    </w:p>
    <w:p w:rsidR="00294613" w:rsidRPr="00497A31" w:rsidRDefault="00294613" w:rsidP="00294613">
      <w:pPr>
        <w:numPr>
          <w:ilvl w:val="0"/>
          <w:numId w:val="2"/>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En consecuencia, el </w:t>
      </w:r>
      <w:r w:rsidRPr="00497A31">
        <w:rPr>
          <w:rFonts w:ascii="Palatino Linotype" w:eastAsia="Palatino Linotype" w:hAnsi="Palatino Linotype" w:cs="Palatino Linotype"/>
          <w:b/>
        </w:rPr>
        <w:t xml:space="preserve">RECURRENTE, </w:t>
      </w:r>
      <w:r w:rsidRPr="00497A31">
        <w:rPr>
          <w:rFonts w:ascii="Palatino Linotype" w:eastAsia="Palatino Linotype" w:hAnsi="Palatino Linotype" w:cs="Palatino Linotype"/>
        </w:rPr>
        <w:t xml:space="preserve">se inconformó </w:t>
      </w:r>
      <w:r w:rsidRPr="00497A31">
        <w:rPr>
          <w:rFonts w:ascii="Palatino Linotype" w:eastAsia="Palatino Linotype" w:hAnsi="Palatino Linotype" w:cs="Palatino Linotype"/>
          <w:b/>
        </w:rPr>
        <w:t>por la clasificación de la información</w:t>
      </w:r>
      <w:r w:rsidRPr="00497A31">
        <w:rPr>
          <w:rFonts w:ascii="Palatino Linotype" w:eastAsia="Palatino Linotype" w:hAnsi="Palatino Linotype" w:cs="Palatino Linotype"/>
        </w:rPr>
        <w:t xml:space="preserve"> por el </w:t>
      </w:r>
      <w:r w:rsidRPr="00497A31">
        <w:rPr>
          <w:rFonts w:ascii="Palatino Linotype" w:eastAsia="Palatino Linotype" w:hAnsi="Palatino Linotype" w:cs="Palatino Linotype"/>
          <w:b/>
        </w:rPr>
        <w:t xml:space="preserve">SUJETO OBLIGADO. </w:t>
      </w:r>
    </w:p>
    <w:p w:rsidR="00294613" w:rsidRPr="00497A31" w:rsidRDefault="00294613" w:rsidP="00294613">
      <w:pPr>
        <w:pStyle w:val="Prrafodelista"/>
        <w:rPr>
          <w:rFonts w:ascii="Palatino Linotype" w:eastAsia="Palatino Linotype" w:hAnsi="Palatino Linotype" w:cs="Palatino Linotype"/>
        </w:rPr>
      </w:pPr>
    </w:p>
    <w:p w:rsidR="00294613" w:rsidRPr="00497A31" w:rsidRDefault="00294613" w:rsidP="00294613">
      <w:pPr>
        <w:numPr>
          <w:ilvl w:val="0"/>
          <w:numId w:val="2"/>
        </w:numPr>
        <w:pBdr>
          <w:top w:val="nil"/>
          <w:left w:val="nil"/>
          <w:bottom w:val="nil"/>
          <w:right w:val="nil"/>
          <w:between w:val="nil"/>
        </w:pBdr>
        <w:tabs>
          <w:tab w:val="left" w:pos="426"/>
          <w:tab w:val="left" w:pos="567"/>
        </w:tabs>
        <w:spacing w:line="360" w:lineRule="auto"/>
        <w:jc w:val="both"/>
        <w:rPr>
          <w:rStyle w:val="normaltextrun"/>
          <w:rFonts w:ascii="Palatino Linotype" w:eastAsia="Palatino Linotype" w:hAnsi="Palatino Linotype" w:cs="Palatino Linotype"/>
        </w:rPr>
      </w:pPr>
      <w:r w:rsidRPr="00497A31">
        <w:rPr>
          <w:rStyle w:val="normaltextrun"/>
          <w:rFonts w:ascii="Palatino Linotype" w:eastAsiaTheme="majorEastAsia" w:hAnsi="Palatino Linotype"/>
          <w:color w:val="000000"/>
          <w:shd w:val="clear" w:color="auto" w:fill="FFFFFF"/>
        </w:rPr>
        <w:t xml:space="preserve">En este sentido, resulta necesario señalar que, el </w:t>
      </w:r>
      <w:r w:rsidRPr="00497A31">
        <w:rPr>
          <w:rStyle w:val="normaltextrun"/>
          <w:rFonts w:ascii="Palatino Linotype" w:eastAsiaTheme="majorEastAsia" w:hAnsi="Palatino Linotype"/>
          <w:b/>
          <w:bCs/>
          <w:color w:val="000000"/>
          <w:shd w:val="clear" w:color="auto" w:fill="FFFFFF"/>
        </w:rPr>
        <w:t xml:space="preserve">RECURRENTE </w:t>
      </w:r>
      <w:r w:rsidRPr="00497A31">
        <w:rPr>
          <w:rStyle w:val="normaltextrun"/>
          <w:rFonts w:ascii="Palatino Linotype" w:eastAsiaTheme="majorEastAsia" w:hAnsi="Palatino Linotype"/>
          <w:color w:val="000000"/>
          <w:shd w:val="clear" w:color="auto" w:fill="FFFFFF"/>
        </w:rPr>
        <w:t xml:space="preserve">no se inconformó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sidRPr="00497A31">
        <w:rPr>
          <w:rStyle w:val="normaltextrun"/>
          <w:rFonts w:ascii="Palatino Linotype" w:eastAsiaTheme="majorEastAsia" w:hAnsi="Palatino Linotype"/>
          <w:b/>
          <w:bCs/>
          <w:color w:val="000000"/>
          <w:shd w:val="clear" w:color="auto" w:fill="FFFFFF"/>
        </w:rPr>
        <w:t>SUJETO OBLIGADO</w:t>
      </w:r>
      <w:r w:rsidRPr="00497A31">
        <w:rPr>
          <w:rStyle w:val="normaltextrun"/>
          <w:rFonts w:ascii="Palatino Linotype" w:eastAsiaTheme="majorEastAsia" w:hAnsi="Palatino Linotype"/>
          <w:color w:val="000000"/>
          <w:shd w:val="clear" w:color="auto" w:fill="FFFFFF"/>
        </w:rPr>
        <w:t xml:space="preserve"> satisface este punto de la solicitud presentada.</w:t>
      </w:r>
    </w:p>
    <w:p w:rsidR="00294613" w:rsidRPr="00497A31" w:rsidRDefault="00294613" w:rsidP="00294613">
      <w:pPr>
        <w:pStyle w:val="Prrafodelista"/>
        <w:rPr>
          <w:rStyle w:val="normaltextrun"/>
          <w:rFonts w:ascii="Palatino Linotype" w:eastAsia="Palatino Linotype" w:hAnsi="Palatino Linotype" w:cs="Palatino Linotype"/>
        </w:rPr>
      </w:pPr>
    </w:p>
    <w:p w:rsidR="00294613" w:rsidRPr="00497A31" w:rsidRDefault="00294613" w:rsidP="00294613">
      <w:pPr>
        <w:numPr>
          <w:ilvl w:val="0"/>
          <w:numId w:val="2"/>
        </w:numPr>
        <w:pBdr>
          <w:top w:val="nil"/>
          <w:left w:val="nil"/>
          <w:bottom w:val="nil"/>
          <w:right w:val="nil"/>
          <w:between w:val="nil"/>
        </w:pBdr>
        <w:tabs>
          <w:tab w:val="left" w:pos="426"/>
          <w:tab w:val="left" w:pos="567"/>
        </w:tabs>
        <w:spacing w:line="360" w:lineRule="auto"/>
        <w:jc w:val="both"/>
        <w:rPr>
          <w:rStyle w:val="eop"/>
          <w:rFonts w:ascii="Palatino Linotype" w:eastAsia="Palatino Linotype" w:hAnsi="Palatino Linotype" w:cs="Palatino Linotype"/>
        </w:rPr>
      </w:pPr>
      <w:r w:rsidRPr="00497A31">
        <w:rPr>
          <w:rStyle w:val="normaltextrun"/>
          <w:rFonts w:ascii="Palatino Linotype" w:eastAsiaTheme="majorEastAsia" w:hAnsi="Palatino Linotype"/>
          <w:color w:val="000000"/>
          <w:shd w:val="clear" w:color="auto" w:fill="FFFFFF"/>
          <w:lang w:val="es-ES"/>
        </w:rPr>
        <w:t xml:space="preserve">Lo </w:t>
      </w:r>
      <w:r w:rsidRPr="00497A31">
        <w:rPr>
          <w:rStyle w:val="normaltextrun"/>
          <w:rFonts w:ascii="Palatino Linotype" w:eastAsiaTheme="majorEastAsia" w:hAnsi="Palatino Linotype"/>
          <w:color w:val="000000"/>
          <w:shd w:val="clear" w:color="auto" w:fill="FFFFFF"/>
        </w:rPr>
        <w:t xml:space="preserve">anterior es así, debido a que cuando un Recurrente impugna la respuesta del </w:t>
      </w:r>
      <w:r w:rsidRPr="00497A31">
        <w:rPr>
          <w:rStyle w:val="normaltextrun"/>
          <w:rFonts w:ascii="Palatino Linotype" w:eastAsiaTheme="majorEastAsia" w:hAnsi="Palatino Linotype"/>
          <w:b/>
          <w:bCs/>
          <w:color w:val="000000"/>
          <w:shd w:val="clear" w:color="auto" w:fill="FFFFFF"/>
        </w:rPr>
        <w:t>SUJETO OBLIGADO</w:t>
      </w:r>
      <w:r w:rsidRPr="00497A31">
        <w:rPr>
          <w:rStyle w:val="normaltextrun"/>
          <w:rFonts w:ascii="Palatino Linotype" w:eastAsiaTheme="majorEastAsia" w:hAnsi="Palatino Linotype"/>
          <w:color w:val="000000"/>
          <w:shd w:val="clear" w:color="auto" w:fill="FFFFFF"/>
        </w:rPr>
        <w:t xml:space="preserve">,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w:t>
      </w:r>
      <w:r w:rsidRPr="00497A31">
        <w:rPr>
          <w:rStyle w:val="normaltextrun"/>
          <w:rFonts w:ascii="Palatino Linotype" w:eastAsiaTheme="majorEastAsia" w:hAnsi="Palatino Linotype"/>
          <w:color w:val="000000"/>
          <w:shd w:val="clear" w:color="auto" w:fill="FFFFFF"/>
        </w:rPr>
        <w:lastRenderedPageBreak/>
        <w:t>Semanario Judicial de la Federación y su Gaceta bajo el número de registro 174,177, que establece lo siguiente:</w:t>
      </w:r>
      <w:r w:rsidRPr="00497A31">
        <w:rPr>
          <w:rStyle w:val="eop"/>
          <w:rFonts w:ascii="Palatino Linotype" w:hAnsi="Palatino Linotype"/>
          <w:color w:val="000000"/>
          <w:shd w:val="clear" w:color="auto" w:fill="FFFFFF"/>
        </w:rPr>
        <w:t> </w:t>
      </w:r>
    </w:p>
    <w:p w:rsidR="00294613" w:rsidRPr="00497A31" w:rsidRDefault="00294613" w:rsidP="00294613">
      <w:pPr>
        <w:pStyle w:val="Prrafodelista"/>
        <w:ind w:right="567"/>
        <w:jc w:val="both"/>
        <w:rPr>
          <w:rStyle w:val="eop"/>
          <w:rFonts w:ascii="Palatino Linotype" w:hAnsi="Palatino Linotype"/>
          <w:color w:val="000000"/>
          <w:shd w:val="clear" w:color="auto" w:fill="FFFFFF"/>
        </w:rPr>
      </w:pPr>
      <w:r w:rsidRPr="00497A31">
        <w:rPr>
          <w:rStyle w:val="normaltextrun"/>
          <w:rFonts w:ascii="Palatino Linotype" w:eastAsiaTheme="majorEastAsia" w:hAnsi="Palatino Linotype"/>
          <w:b/>
          <w:bCs/>
          <w:i/>
          <w:iCs/>
          <w:color w:val="000000"/>
          <w:shd w:val="clear" w:color="auto" w:fill="FFFFFF"/>
        </w:rPr>
        <w:t xml:space="preserve">“REVISIÓN EN AMPARO. LOS RESOLUTIVOS NO COMBATIDOS DEBEN DECLARARSE FIRMES. </w:t>
      </w:r>
      <w:r w:rsidRPr="00497A31">
        <w:rPr>
          <w:rStyle w:val="normaltextrun"/>
          <w:rFonts w:ascii="Palatino Linotype" w:eastAsiaTheme="majorEastAsia" w:hAnsi="Palatino Linotype"/>
          <w:i/>
          <w:iCs/>
          <w:color w:val="000000"/>
          <w:shd w:val="clear" w:color="auto" w:fill="FFFFFF"/>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sidRPr="00497A31">
        <w:rPr>
          <w:rStyle w:val="eop"/>
          <w:rFonts w:ascii="Palatino Linotype" w:hAnsi="Palatino Linotype"/>
          <w:color w:val="000000"/>
          <w:shd w:val="clear" w:color="auto" w:fill="FFFFFF"/>
        </w:rPr>
        <w:t> </w:t>
      </w:r>
    </w:p>
    <w:p w:rsidR="00294613" w:rsidRPr="00497A31" w:rsidRDefault="00294613" w:rsidP="00294613">
      <w:pPr>
        <w:pStyle w:val="Prrafodelista"/>
        <w:rPr>
          <w:rFonts w:ascii="Palatino Linotype" w:eastAsia="Palatino Linotype" w:hAnsi="Palatino Linotype" w:cs="Palatino Linotype"/>
        </w:rPr>
      </w:pPr>
    </w:p>
    <w:p w:rsidR="00294613" w:rsidRPr="00497A31" w:rsidRDefault="00294613" w:rsidP="00294613">
      <w:pPr>
        <w:numPr>
          <w:ilvl w:val="0"/>
          <w:numId w:val="2"/>
        </w:numPr>
        <w:pBdr>
          <w:top w:val="nil"/>
          <w:left w:val="nil"/>
          <w:bottom w:val="nil"/>
          <w:right w:val="nil"/>
          <w:between w:val="nil"/>
        </w:pBdr>
        <w:tabs>
          <w:tab w:val="left" w:pos="426"/>
          <w:tab w:val="left" w:pos="567"/>
        </w:tabs>
        <w:spacing w:line="360" w:lineRule="auto"/>
        <w:jc w:val="both"/>
        <w:rPr>
          <w:rStyle w:val="eop"/>
          <w:rFonts w:ascii="Palatino Linotype" w:eastAsia="Palatino Linotype" w:hAnsi="Palatino Linotype" w:cs="Palatino Linotype"/>
        </w:rPr>
      </w:pPr>
      <w:r w:rsidRPr="00497A31">
        <w:rPr>
          <w:rFonts w:ascii="Palatino Linotype" w:eastAsia="Palatino Linotype" w:hAnsi="Palatino Linotype" w:cs="Palatino Linotype"/>
        </w:rPr>
        <w:t xml:space="preserve"> </w:t>
      </w:r>
      <w:r w:rsidRPr="00497A31">
        <w:rPr>
          <w:rStyle w:val="normaltextrun"/>
          <w:rFonts w:ascii="Palatino Linotype" w:eastAsiaTheme="majorEastAsia" w:hAnsi="Palatino Linotype"/>
          <w:color w:val="000000"/>
          <w:shd w:val="clear" w:color="auto" w:fill="FFFFFF"/>
          <w:lang w:val="es-ES"/>
        </w:rPr>
        <w:t xml:space="preserve">Consecuentemente, </w:t>
      </w:r>
      <w:r w:rsidRPr="00497A31">
        <w:rPr>
          <w:rStyle w:val="normaltextrun"/>
          <w:rFonts w:ascii="Palatino Linotype" w:eastAsiaTheme="majorEastAsia" w:hAnsi="Palatino Linotype"/>
          <w:color w:val="000000"/>
          <w:shd w:val="clear" w:color="auto" w:fill="FFFFFF"/>
        </w:rPr>
        <w:t xml:space="preserve">se reitera que la parte de la solicitud que no fue impugnada debe declararse consentida por el </w:t>
      </w:r>
      <w:r w:rsidRPr="00497A31">
        <w:rPr>
          <w:rStyle w:val="normaltextrun"/>
          <w:rFonts w:ascii="Palatino Linotype" w:eastAsiaTheme="majorEastAsia" w:hAnsi="Palatino Linotype"/>
          <w:b/>
          <w:bCs/>
          <w:color w:val="000000"/>
          <w:shd w:val="clear" w:color="auto" w:fill="FFFFFF"/>
        </w:rPr>
        <w:t>RECURRENTE</w:t>
      </w:r>
      <w:r w:rsidRPr="00497A31">
        <w:rPr>
          <w:rStyle w:val="normaltextrun"/>
          <w:rFonts w:ascii="Palatino Linotype" w:eastAsiaTheme="majorEastAsia" w:hAnsi="Palatino Linotype"/>
          <w:color w:val="000000"/>
          <w:shd w:val="clear" w:color="auto" w:fill="FFFFFF"/>
        </w:rPr>
        <w:t>, debido a que no se realizaron manifestaciones de inconformidad, por lo que no pueden producirse efectos jurídicos tendentes a revocar, confirmar o modificar el acto reclamado ya que se infiere un consentimiento del Recurrente</w:t>
      </w:r>
      <w:r w:rsidRPr="00497A31">
        <w:rPr>
          <w:rStyle w:val="normaltextrun"/>
          <w:rFonts w:ascii="Palatino Linotype" w:eastAsiaTheme="majorEastAsia" w:hAnsi="Palatino Linotype"/>
          <w:b/>
          <w:bCs/>
          <w:color w:val="000000"/>
          <w:shd w:val="clear" w:color="auto" w:fill="FFFFFF"/>
        </w:rPr>
        <w:t xml:space="preserve"> </w:t>
      </w:r>
      <w:r w:rsidRPr="00497A31">
        <w:rPr>
          <w:rStyle w:val="normaltextrun"/>
          <w:rFonts w:ascii="Palatino Linotype" w:eastAsiaTheme="majorEastAsia" w:hAnsi="Palatino Linotype"/>
          <w:color w:val="000000"/>
          <w:shd w:val="clear" w:color="auto" w:fill="FFFFFF"/>
        </w:rPr>
        <w:t>ante la falta de impugnación eficaz.</w:t>
      </w:r>
    </w:p>
    <w:p w:rsidR="00294613" w:rsidRPr="00497A31" w:rsidRDefault="00294613" w:rsidP="00294613">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294613" w:rsidRPr="00497A31" w:rsidRDefault="00294613" w:rsidP="00294613">
      <w:pPr>
        <w:numPr>
          <w:ilvl w:val="0"/>
          <w:numId w:val="2"/>
        </w:numPr>
        <w:pBdr>
          <w:top w:val="nil"/>
          <w:left w:val="nil"/>
          <w:bottom w:val="nil"/>
          <w:right w:val="nil"/>
          <w:between w:val="nil"/>
        </w:pBdr>
        <w:tabs>
          <w:tab w:val="left" w:pos="426"/>
          <w:tab w:val="left" w:pos="567"/>
        </w:tabs>
        <w:spacing w:line="360" w:lineRule="auto"/>
        <w:jc w:val="both"/>
        <w:rPr>
          <w:rStyle w:val="eop"/>
          <w:rFonts w:ascii="Palatino Linotype" w:eastAsia="Palatino Linotype" w:hAnsi="Palatino Linotype" w:cs="Palatino Linotype"/>
        </w:rPr>
      </w:pPr>
      <w:r w:rsidRPr="00497A31">
        <w:rPr>
          <w:rStyle w:val="normaltextrun"/>
          <w:rFonts w:ascii="Palatino Linotype" w:eastAsiaTheme="majorEastAsia" w:hAnsi="Palatino Linotype"/>
          <w:color w:val="000000"/>
          <w:shd w:val="clear" w:color="auto" w:fill="FFFFFF"/>
          <w:lang w:val="es-ES"/>
        </w:rPr>
        <w:t xml:space="preserve">Sirve </w:t>
      </w:r>
      <w:r w:rsidRPr="00497A31">
        <w:rPr>
          <w:rStyle w:val="normaltextrun"/>
          <w:rFonts w:ascii="Palatino Linotype" w:eastAsiaTheme="majorEastAsia" w:hAnsi="Palatino Linotype"/>
          <w:color w:val="000000"/>
          <w:shd w:val="clear" w:color="auto" w:fill="FFFFFF"/>
        </w:rPr>
        <w:t>de sustento a lo anterior por analogía la tesis jurisprudencial número VI.3o.C. J/60, publicada en el Semanario Judicial de la Federación y su Gaceta bajo el número de registro 176,608 que a la letra dice:</w:t>
      </w:r>
    </w:p>
    <w:p w:rsidR="00294613" w:rsidRPr="00497A31" w:rsidRDefault="00294613" w:rsidP="00294613">
      <w:pPr>
        <w:pStyle w:val="Prrafodelista"/>
        <w:ind w:right="851"/>
        <w:jc w:val="both"/>
        <w:rPr>
          <w:rFonts w:ascii="Palatino Linotype" w:eastAsia="Palatino Linotype" w:hAnsi="Palatino Linotype" w:cs="Palatino Linotype"/>
        </w:rPr>
      </w:pPr>
      <w:r w:rsidRPr="00497A31">
        <w:rPr>
          <w:rStyle w:val="normaltextrun"/>
          <w:rFonts w:ascii="Palatino Linotype" w:eastAsiaTheme="majorEastAsia" w:hAnsi="Palatino Linotype"/>
          <w:b/>
          <w:bCs/>
          <w:i/>
          <w:iCs/>
          <w:smallCaps/>
          <w:color w:val="000000"/>
          <w:shd w:val="clear" w:color="auto" w:fill="FFFFFF"/>
        </w:rPr>
        <w:t xml:space="preserve">ACTOS CONSENTIDOS. SON LOS QUE NO SE IMPUGNAN MEDIANTE EL RECURSO IDÓNEO. </w:t>
      </w:r>
      <w:r w:rsidRPr="00497A31">
        <w:rPr>
          <w:rStyle w:val="normaltextrun"/>
          <w:rFonts w:ascii="Palatino Linotype" w:eastAsiaTheme="majorEastAsia" w:hAnsi="Palatino Linotype"/>
          <w:i/>
          <w:iCs/>
          <w:color w:val="000000"/>
          <w:shd w:val="clear" w:color="auto" w:fill="FFFFFF"/>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sidRPr="00497A31">
        <w:rPr>
          <w:rStyle w:val="eop"/>
          <w:rFonts w:ascii="Palatino Linotype" w:hAnsi="Palatino Linotype"/>
          <w:color w:val="000000"/>
          <w:shd w:val="clear" w:color="auto" w:fill="FFFFFF"/>
        </w:rPr>
        <w:t> </w:t>
      </w:r>
    </w:p>
    <w:p w:rsidR="00294613" w:rsidRPr="00497A31" w:rsidRDefault="00294613" w:rsidP="00294613">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294613" w:rsidRPr="00497A31" w:rsidRDefault="00294613" w:rsidP="00294613">
      <w:pPr>
        <w:numPr>
          <w:ilvl w:val="0"/>
          <w:numId w:val="2"/>
        </w:numPr>
        <w:pBdr>
          <w:top w:val="nil"/>
          <w:left w:val="nil"/>
          <w:bottom w:val="nil"/>
          <w:right w:val="nil"/>
          <w:between w:val="nil"/>
        </w:pBdr>
        <w:tabs>
          <w:tab w:val="left" w:pos="426"/>
          <w:tab w:val="left" w:pos="567"/>
        </w:tabs>
        <w:spacing w:line="360" w:lineRule="auto"/>
        <w:jc w:val="both"/>
        <w:rPr>
          <w:rStyle w:val="eop"/>
          <w:rFonts w:ascii="Palatino Linotype" w:eastAsia="Palatino Linotype" w:hAnsi="Palatino Linotype" w:cs="Palatino Linotype"/>
        </w:rPr>
      </w:pPr>
      <w:r w:rsidRPr="00497A31">
        <w:rPr>
          <w:rStyle w:val="normaltextrun"/>
          <w:rFonts w:ascii="Palatino Linotype" w:eastAsiaTheme="majorEastAsia" w:hAnsi="Palatino Linotype"/>
          <w:color w:val="000000"/>
          <w:shd w:val="clear" w:color="auto" w:fill="FFFFFF"/>
          <w:lang w:val="es-ES"/>
        </w:rPr>
        <w:lastRenderedPageBreak/>
        <w:t xml:space="preserve">Para </w:t>
      </w:r>
      <w:r w:rsidRPr="00497A31">
        <w:rPr>
          <w:rStyle w:val="normaltextrun"/>
          <w:rFonts w:ascii="Palatino Linotype" w:eastAsiaTheme="majorEastAsia" w:hAnsi="Palatino Linotype"/>
          <w:color w:val="000000"/>
          <w:shd w:val="clear" w:color="auto" w:fill="FFFFFF"/>
        </w:rPr>
        <w:t>mayor abundamiento, también resulta aplicable el criterio 01/20 emitido por el Instituto Nacional de Transparencia, Acceso a la Información Pública y Protección de Datos Personales, que a la letra estipula lo siguiente:</w:t>
      </w:r>
      <w:r w:rsidRPr="00497A31">
        <w:rPr>
          <w:rStyle w:val="eop"/>
          <w:rFonts w:ascii="Palatino Linotype" w:hAnsi="Palatino Linotype"/>
          <w:color w:val="000000"/>
          <w:shd w:val="clear" w:color="auto" w:fill="FFFFFF"/>
        </w:rPr>
        <w:t> </w:t>
      </w:r>
    </w:p>
    <w:p w:rsidR="00294613" w:rsidRPr="00497A31" w:rsidRDefault="00294613" w:rsidP="00294613">
      <w:pPr>
        <w:pBdr>
          <w:top w:val="nil"/>
          <w:left w:val="nil"/>
          <w:bottom w:val="nil"/>
          <w:right w:val="nil"/>
          <w:between w:val="nil"/>
        </w:pBdr>
        <w:tabs>
          <w:tab w:val="left" w:pos="142"/>
          <w:tab w:val="left" w:pos="426"/>
          <w:tab w:val="left" w:pos="567"/>
        </w:tabs>
        <w:ind w:left="567" w:right="567"/>
        <w:jc w:val="both"/>
        <w:rPr>
          <w:rFonts w:ascii="Palatino Linotype" w:eastAsia="Palatino Linotype" w:hAnsi="Palatino Linotype" w:cs="Palatino Linotype"/>
        </w:rPr>
      </w:pPr>
      <w:r w:rsidRPr="00497A31">
        <w:rPr>
          <w:rStyle w:val="normaltextrun"/>
          <w:rFonts w:ascii="Palatino Linotype" w:eastAsiaTheme="majorEastAsia" w:hAnsi="Palatino Linotype"/>
          <w:b/>
          <w:bCs/>
          <w:i/>
          <w:iCs/>
          <w:color w:val="000000"/>
          <w:shd w:val="clear" w:color="auto" w:fill="FFFFFF"/>
        </w:rPr>
        <w:t>Actos consentidos tácitamente. Improcedencia de su análisis.</w:t>
      </w:r>
      <w:r w:rsidRPr="00497A31">
        <w:rPr>
          <w:rStyle w:val="normaltextrun"/>
          <w:rFonts w:ascii="Palatino Linotype" w:eastAsiaTheme="majorEastAsia" w:hAnsi="Palatino Linotype"/>
          <w:i/>
          <w:iCs/>
          <w:color w:val="000000"/>
          <w:shd w:val="clear" w:color="auto" w:fill="FFFFFF"/>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497A31">
        <w:rPr>
          <w:rStyle w:val="eop"/>
          <w:rFonts w:ascii="Palatino Linotype" w:hAnsi="Palatino Linotype"/>
          <w:color w:val="000000"/>
          <w:shd w:val="clear" w:color="auto" w:fill="FFFFFF"/>
        </w:rPr>
        <w:t> </w:t>
      </w:r>
    </w:p>
    <w:p w:rsidR="00294613" w:rsidRPr="00497A31" w:rsidRDefault="00294613" w:rsidP="00294613">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294613" w:rsidRPr="00497A31" w:rsidRDefault="00294613" w:rsidP="00294613">
      <w:pPr>
        <w:pStyle w:val="Prrafodelista"/>
        <w:numPr>
          <w:ilvl w:val="0"/>
          <w:numId w:val="2"/>
        </w:numPr>
        <w:spacing w:line="360" w:lineRule="auto"/>
        <w:jc w:val="both"/>
        <w:rPr>
          <w:rStyle w:val="normaltextrun"/>
          <w:rFonts w:ascii="Palatino Linotype" w:hAnsi="Palatino Linotype" w:cs="Arial"/>
        </w:rPr>
      </w:pPr>
      <w:r w:rsidRPr="00497A31">
        <w:rPr>
          <w:rStyle w:val="normaltextrun"/>
          <w:rFonts w:ascii="Palatino Linotype" w:eastAsiaTheme="majorEastAsia" w:hAnsi="Palatino Linotype"/>
          <w:color w:val="000000"/>
          <w:shd w:val="clear" w:color="auto" w:fill="FFFFFF"/>
        </w:rPr>
        <w:t xml:space="preserve">De lo referido, y a efecto de garantizar el efectivo ejercicio del derecho de acceso a la información pública que asiste al </w:t>
      </w:r>
      <w:r w:rsidRPr="00497A31">
        <w:rPr>
          <w:rStyle w:val="normaltextrun"/>
          <w:rFonts w:ascii="Palatino Linotype" w:eastAsiaTheme="majorEastAsia" w:hAnsi="Palatino Linotype"/>
          <w:b/>
          <w:bCs/>
          <w:color w:val="000000"/>
          <w:shd w:val="clear" w:color="auto" w:fill="FFFFFF"/>
        </w:rPr>
        <w:t>RECURRENTE</w:t>
      </w:r>
      <w:r w:rsidRPr="00497A31">
        <w:rPr>
          <w:rStyle w:val="normaltextrun"/>
          <w:rFonts w:ascii="Palatino Linotype" w:eastAsiaTheme="majorEastAsia" w:hAnsi="Palatino Linotype"/>
          <w:color w:val="000000"/>
          <w:shd w:val="clear" w:color="auto" w:fill="FFFFFF"/>
        </w:rPr>
        <w:t>, resulta conveniente precisar que el presente análisis versará únicamente sobre lo relativo a</w:t>
      </w:r>
      <w:r w:rsidRPr="00497A31">
        <w:rPr>
          <w:rStyle w:val="normaltextrun"/>
          <w:rFonts w:ascii="Palatino Linotype" w:eastAsiaTheme="majorEastAsia" w:hAnsi="Palatino Linotype"/>
          <w:b/>
          <w:color w:val="000000"/>
          <w:shd w:val="clear" w:color="auto" w:fill="FFFFFF"/>
        </w:rPr>
        <w:t>l Acuerdo de Clasificación de la Información SUJETO OBLIGADO</w:t>
      </w:r>
      <w:r w:rsidRPr="00497A31">
        <w:rPr>
          <w:rStyle w:val="normaltextrun"/>
          <w:rFonts w:ascii="Palatino Linotype" w:eastAsiaTheme="majorEastAsia" w:hAnsi="Palatino Linotype"/>
          <w:b/>
          <w:bCs/>
          <w:color w:val="000000"/>
          <w:shd w:val="clear" w:color="auto" w:fill="FFFFFF"/>
        </w:rPr>
        <w:t>.</w:t>
      </w:r>
    </w:p>
    <w:p w:rsidR="00294613" w:rsidRPr="00497A31" w:rsidRDefault="00294613" w:rsidP="00294613">
      <w:pPr>
        <w:pStyle w:val="Prrafodelista"/>
        <w:spacing w:line="360" w:lineRule="auto"/>
        <w:ind w:left="0"/>
        <w:jc w:val="both"/>
        <w:rPr>
          <w:rStyle w:val="eop"/>
          <w:rFonts w:ascii="Palatino Linotype" w:hAnsi="Palatino Linotype" w:cs="Arial"/>
        </w:rPr>
      </w:pPr>
    </w:p>
    <w:p w:rsidR="009A552A" w:rsidRPr="00497A31" w:rsidRDefault="009A552A" w:rsidP="009A552A">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Resulta necesario referir que, el </w:t>
      </w:r>
      <w:r w:rsidRPr="00497A31">
        <w:rPr>
          <w:rFonts w:ascii="Palatino Linotype" w:eastAsia="Palatino Linotype" w:hAnsi="Palatino Linotype" w:cs="Palatino Linotype"/>
          <w:b/>
          <w:color w:val="000000"/>
        </w:rPr>
        <w:t xml:space="preserve">SUJETO OBLIGADO </w:t>
      </w:r>
      <w:r w:rsidRPr="00497A31">
        <w:rPr>
          <w:rFonts w:ascii="Palatino Linotype" w:eastAsia="Palatino Linotype" w:hAnsi="Palatino Linotype" w:cs="Palatino Linotype"/>
          <w:color w:val="000000"/>
        </w:rPr>
        <w:t xml:space="preserve">asume de manera expresa que genera, posee y administra lo solicitado, tan es así que remite diversos oficios signados por la Directora General de ese Organismo. </w:t>
      </w:r>
    </w:p>
    <w:p w:rsidR="009A552A" w:rsidRPr="00497A31" w:rsidRDefault="009A552A" w:rsidP="009A55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6368F" w:rsidRPr="00497A31" w:rsidRDefault="009A552A" w:rsidP="0016368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Aclarado lo anterior, un segundo aspecto que resulta importante establecer, es que debido a que el mismo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admite ser poseedor de la información, no es necesario estudiar si este es competente para conocer y en su caso dar respuesta a las solicitudes, pues al remitir diversos oficios, este reconoce contar con la misma.</w:t>
      </w:r>
    </w:p>
    <w:p w:rsidR="00F626D6" w:rsidRPr="00497A31" w:rsidRDefault="00F626D6" w:rsidP="00F626D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6368F" w:rsidRPr="00497A31" w:rsidRDefault="0016368F" w:rsidP="0016368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Bajo ese orden de ideas</w:t>
      </w:r>
      <w:r w:rsidRPr="00497A31">
        <w:rPr>
          <w:rFonts w:ascii="Palatino Linotype" w:eastAsia="Palatino Linotype" w:hAnsi="Palatino Linotype" w:cs="Palatino Linotype"/>
        </w:rPr>
        <w:t xml:space="preserve"> y después de realizar el análisis de los oficios remitidos en respuesta, se tiene</w:t>
      </w:r>
      <w:r w:rsidR="00294613" w:rsidRPr="00497A31">
        <w:rPr>
          <w:rFonts w:ascii="Palatino Linotype" w:eastAsia="Palatino Linotype" w:hAnsi="Palatino Linotype" w:cs="Palatino Linotype"/>
        </w:rPr>
        <w:t xml:space="preserve"> que tales documentos</w:t>
      </w:r>
      <w:r w:rsidRPr="00497A31">
        <w:rPr>
          <w:rFonts w:ascii="Palatino Linotype" w:eastAsia="Palatino Linotype" w:hAnsi="Palatino Linotype" w:cs="Palatino Linotype"/>
        </w:rPr>
        <w:t xml:space="preserve"> fueron remitidos en versión pública, sin embargo, </w:t>
      </w:r>
      <w:r w:rsidRPr="00497A31">
        <w:rPr>
          <w:rFonts w:ascii="Palatino Linotype" w:eastAsia="Palatino Linotype" w:hAnsi="Palatino Linotype" w:cs="Palatino Linotype"/>
        </w:rPr>
        <w:lastRenderedPageBreak/>
        <w:t xml:space="preserve">no pasa desapercibido para este Instituto que dicha versión pública no fue acompañada del acuerdo de comité de transparencia en el que se funde y motive el actuar del </w:t>
      </w:r>
      <w:r w:rsidRPr="00497A31">
        <w:rPr>
          <w:rFonts w:ascii="Palatino Linotype" w:eastAsia="Palatino Linotype" w:hAnsi="Palatino Linotype" w:cs="Palatino Linotype"/>
          <w:b/>
        </w:rPr>
        <w:t>Sujeto Obligado</w:t>
      </w:r>
      <w:r w:rsidRPr="00497A31">
        <w:rPr>
          <w:rFonts w:ascii="Palatino Linotype" w:eastAsia="Palatino Linotype" w:hAnsi="Palatino Linotype" w:cs="Palatino Linotype"/>
        </w:rPr>
        <w:t>, por lo tanto, es necesario hacer del conocimiento de las partes que para los casos en los que se presenten versiones públicas, estas deberán acompañarse con el acuerdo del Comité de Transparencia en donde se apruebe la versión pública, ya que en caso contrario se considera que es un documento ilegible e incompleto, esto en razón de que los artículos 12</w:t>
      </w:r>
      <w:r w:rsidRPr="00497A31">
        <w:rPr>
          <w:rFonts w:ascii="Palatino Linotype" w:eastAsia="Palatino Linotype" w:hAnsi="Palatino Linotype" w:cs="Palatino Linotype"/>
          <w:vertAlign w:val="superscript"/>
        </w:rPr>
        <w:footnoteReference w:id="1"/>
      </w:r>
      <w:r w:rsidRPr="00497A31">
        <w:rPr>
          <w:rFonts w:ascii="Palatino Linotype" w:eastAsia="Palatino Linotype" w:hAnsi="Palatino Linotype" w:cs="Palatino Linotype"/>
        </w:rPr>
        <w:t xml:space="preserve"> y 23 fracción, IV</w:t>
      </w:r>
      <w:r w:rsidRPr="00497A31">
        <w:rPr>
          <w:rFonts w:ascii="Palatino Linotype" w:eastAsia="Palatino Linotype" w:hAnsi="Palatino Linotype" w:cs="Palatino Linotype"/>
          <w:vertAlign w:val="superscript"/>
        </w:rPr>
        <w:footnoteReference w:id="2"/>
      </w:r>
      <w:r w:rsidRPr="00497A31">
        <w:rPr>
          <w:rFonts w:ascii="Palatino Linotype" w:eastAsia="Palatino Linotype" w:hAnsi="Palatino Linotype" w:cs="Palatino Linotype"/>
        </w:rPr>
        <w:t xml:space="preserve"> de la Ley de la Materia, establecen que los Sujetos Obligados tiene la obligación de transparentar y permitir el acceso a toda la información pública que generen, recopilen, administren, manejen, procesen, archiven o conserven; así como proteger los datos personales que obren en su poder.</w:t>
      </w:r>
    </w:p>
    <w:p w:rsidR="0016368F" w:rsidRPr="00497A31" w:rsidRDefault="0016368F" w:rsidP="0016368F">
      <w:pPr>
        <w:spacing w:before="240" w:line="360" w:lineRule="auto"/>
        <w:ind w:right="49"/>
        <w:jc w:val="both"/>
        <w:rPr>
          <w:rFonts w:ascii="Palatino Linotype" w:eastAsia="Palatino Linotype" w:hAnsi="Palatino Linotype" w:cs="Palatino Linotype"/>
        </w:rPr>
      </w:pPr>
    </w:p>
    <w:p w:rsidR="0016368F" w:rsidRPr="00497A31" w:rsidRDefault="0016368F" w:rsidP="0016368F">
      <w:pPr>
        <w:pStyle w:val="Prrafodelista"/>
        <w:numPr>
          <w:ilvl w:val="0"/>
          <w:numId w:val="2"/>
        </w:numPr>
        <w:spacing w:line="360" w:lineRule="auto"/>
        <w:ind w:right="49"/>
        <w:jc w:val="both"/>
        <w:rPr>
          <w:rFonts w:ascii="Palatino Linotype" w:eastAsia="Palatino Linotype" w:hAnsi="Palatino Linotype" w:cs="Palatino Linotype"/>
        </w:rPr>
      </w:pPr>
      <w:r w:rsidRPr="00497A31">
        <w:rPr>
          <w:rFonts w:ascii="Palatino Linotype" w:eastAsia="Palatino Linotype" w:hAnsi="Palatino Linotype" w:cs="Palatino Linotype"/>
        </w:rPr>
        <w:t>Aunque, existen excepciones al derecho de acceso a la información conforme a lo establecido en los artículos 3, fracciones XX, XXI, XXXIV y XLV, 91, 122, 135, 143, 147, 148 y 149 de la repetitiva Ley de Transparencia, los cuales establecen lo siguiente:</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w:t>
      </w:r>
      <w:r w:rsidRPr="00497A31">
        <w:rPr>
          <w:rFonts w:ascii="Palatino Linotype" w:eastAsia="Palatino Linotype" w:hAnsi="Palatino Linotype" w:cs="Palatino Linotype"/>
          <w:b/>
          <w:i/>
        </w:rPr>
        <w:t>Artículo 3.</w:t>
      </w:r>
      <w:r w:rsidRPr="00497A31">
        <w:rPr>
          <w:rFonts w:ascii="Palatino Linotype" w:eastAsia="Palatino Linotype" w:hAnsi="Palatino Linotype" w:cs="Palatino Linotype"/>
          <w:i/>
        </w:rPr>
        <w:t xml:space="preserve"> Para los efectos de la presente Ley se entenderá por:…</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XX.</w:t>
      </w:r>
      <w:r w:rsidRPr="00497A31">
        <w:rPr>
          <w:rFonts w:ascii="Palatino Linotype" w:eastAsia="Palatino Linotype" w:hAnsi="Palatino Linotype" w:cs="Palatino Linotype"/>
          <w:i/>
        </w:rPr>
        <w:t xml:space="preserve"> Información clasificada: Aquella considerada por la presente Ley como reservada o confidencial; </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XXI.</w:t>
      </w:r>
      <w:r w:rsidRPr="00497A31">
        <w:rPr>
          <w:rFonts w:ascii="Palatino Linotype" w:eastAsia="Palatino Linotype" w:hAnsi="Palatino Linotype" w:cs="Palatino Linotype"/>
          <w:i/>
        </w:rPr>
        <w:t xml:space="preserve"> Información confidencial: Se considera como información confidencial los secretos bancario, fiduciario, industrial, comercial, fiscal, bursátil y postal, cuya titularidad </w:t>
      </w:r>
      <w:r w:rsidRPr="00497A31">
        <w:rPr>
          <w:rFonts w:ascii="Palatino Linotype" w:eastAsia="Palatino Linotype" w:hAnsi="Palatino Linotype" w:cs="Palatino Linotype"/>
          <w:i/>
        </w:rPr>
        <w:lastRenderedPageBreak/>
        <w:t>corresponda a particulares, sujetos de derecho internacional o a sujetos obligados cuando no involucren el ejercicio de recursos públicos;</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XXXIV</w:t>
      </w:r>
      <w:r w:rsidRPr="00497A31">
        <w:rPr>
          <w:rFonts w:ascii="Palatino Linotype" w:eastAsia="Palatino Linotype" w:hAnsi="Palatino Linotype" w:cs="Palatino Linotype"/>
          <w:i/>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XLV.</w:t>
      </w:r>
      <w:r w:rsidRPr="00497A31">
        <w:rPr>
          <w:rFonts w:ascii="Palatino Linotype" w:eastAsia="Palatino Linotype" w:hAnsi="Palatino Linotype" w:cs="Palatino Linotype"/>
          <w:i/>
        </w:rPr>
        <w:t xml:space="preserve"> Versión pública: Documento en el que se elimine, suprime o borra la información clasificada como reservada o confidencial para permitir su acceso</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91.</w:t>
      </w:r>
      <w:r w:rsidRPr="00497A31">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122.</w:t>
      </w:r>
      <w:r w:rsidRPr="00497A31">
        <w:rPr>
          <w:rFonts w:ascii="Palatino Linotype" w:eastAsia="Palatino Linotype" w:hAnsi="Palatino Linotype" w:cs="Palatino Linotype"/>
          <w:i/>
        </w:rPr>
        <w:t xml:space="preserve"> La clasificación es el proceso mediante el cual el sujeto obligado determina que la información en su poder actualiza alguno de los supuestos de reserva o confidencialidad, de conformidad con lo dispuesto en el presente título.</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Los supuestos de reserva o confidencialidad previstos en las leyes deberán ser acordes con las bases, principios y disposiciones establecidos en la Ley General y, en ningún caso, podrán contravenirla.</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Los titulares de las áreas de los sujetos obligados serán los responsables de clasificar la información, de conformidad con lo dispuesto en la presente Ley y demás disposiciones jurídicas aplicables</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135.</w:t>
      </w:r>
      <w:r w:rsidRPr="00497A31">
        <w:rPr>
          <w:rFonts w:ascii="Palatino Linotype" w:eastAsia="Palatino Linotype" w:hAnsi="Palatino Linotype" w:cs="Palatino Linotype"/>
          <w:i/>
        </w:rPr>
        <w:t xml:space="preserve"> Los lineamientos generales que se emitan al respecto en materia de clasificación de la información reservada y confidencial y, para la elaboración de versiones públicas, serán de observancia obligatoria para los sujetos obligados.</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143</w:t>
      </w:r>
      <w:r w:rsidRPr="00497A31">
        <w:rPr>
          <w:rFonts w:ascii="Palatino Linotype" w:eastAsia="Palatino Linotype" w:hAnsi="Palatino Linotype" w:cs="Palatino Linotype"/>
          <w:i/>
        </w:rPr>
        <w:t>. Para los efectos de esta Ley se considera información confidencial, la clasificada como tal, de manera permanente, por su naturaleza, cuando:</w:t>
      </w:r>
    </w:p>
    <w:p w:rsidR="0016368F" w:rsidRPr="00497A31" w:rsidRDefault="0016368F" w:rsidP="0016368F">
      <w:pPr>
        <w:tabs>
          <w:tab w:val="left" w:pos="709"/>
        </w:tabs>
        <w:ind w:left="567" w:right="567"/>
        <w:jc w:val="both"/>
        <w:rPr>
          <w:rFonts w:ascii="Palatino Linotype" w:eastAsia="Palatino Linotype" w:hAnsi="Palatino Linotype" w:cs="Palatino Linotype"/>
          <w:b/>
          <w:i/>
        </w:rPr>
      </w:pPr>
      <w:r w:rsidRPr="00497A31">
        <w:rPr>
          <w:rFonts w:ascii="Palatino Linotype" w:eastAsia="Palatino Linotype" w:hAnsi="Palatino Linotype" w:cs="Palatino Linotype"/>
          <w:b/>
          <w:i/>
        </w:rPr>
        <w:t xml:space="preserve">I. Se refiera a la información privada y los datos personales concernientes a una persona física o jurídico colectiva identificada o identificable; </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II.</w:t>
      </w:r>
      <w:r w:rsidRPr="00497A31">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 </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III.</w:t>
      </w:r>
      <w:r w:rsidRPr="00497A31">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lastRenderedPageBreak/>
        <w:t>La información confidencial no estará sujeta a temporalidad alguna y sólo podrán tener acceso a ella los titulares de la misma, sus representantes y los servidores públicos facultados para ello.</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rsidR="0016368F" w:rsidRPr="00497A31" w:rsidRDefault="0016368F" w:rsidP="0016368F">
      <w:pPr>
        <w:tabs>
          <w:tab w:val="left" w:pos="709"/>
        </w:tabs>
        <w:ind w:left="567" w:right="567"/>
        <w:jc w:val="both"/>
        <w:rPr>
          <w:rFonts w:ascii="Palatino Linotype" w:eastAsia="Palatino Linotype" w:hAnsi="Palatino Linotype" w:cs="Palatino Linotype"/>
          <w:b/>
          <w:i/>
        </w:rPr>
      </w:pPr>
      <w:r w:rsidRPr="00497A31">
        <w:rPr>
          <w:rFonts w:ascii="Palatino Linotype" w:eastAsia="Palatino Linotype" w:hAnsi="Palatino Linotype" w:cs="Palatino Linotype"/>
          <w:b/>
          <w:i/>
        </w:rPr>
        <w:t>Artículo 147. Para que los sujetos obligados puedan permitir el acceso a información confidencial requieren obtener el consentimiento de los particulares titulares de la información.</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148.</w:t>
      </w:r>
      <w:r w:rsidRPr="00497A31">
        <w:rPr>
          <w:rFonts w:ascii="Palatino Linotype" w:eastAsia="Palatino Linotype" w:hAnsi="Palatino Linotype" w:cs="Palatino Linotype"/>
          <w:i/>
        </w:rPr>
        <w:t xml:space="preserve"> No se requerirá el consentimiento del titular de la información confidencial cuando:</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I.</w:t>
      </w:r>
      <w:r w:rsidRPr="00497A31">
        <w:rPr>
          <w:rFonts w:ascii="Palatino Linotype" w:eastAsia="Palatino Linotype" w:hAnsi="Palatino Linotype" w:cs="Palatino Linotype"/>
          <w:i/>
        </w:rPr>
        <w:t xml:space="preserve"> La información se encuentre en registros públicos o fuentes de acceso público;</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II.</w:t>
      </w:r>
      <w:r w:rsidRPr="00497A31">
        <w:rPr>
          <w:rFonts w:ascii="Palatino Linotype" w:eastAsia="Palatino Linotype" w:hAnsi="Palatino Linotype" w:cs="Palatino Linotype"/>
          <w:i/>
        </w:rPr>
        <w:t xml:space="preserve"> Por Ley tenga el carácter de pública;</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III</w:t>
      </w:r>
      <w:r w:rsidRPr="00497A31">
        <w:rPr>
          <w:rFonts w:ascii="Palatino Linotype" w:eastAsia="Palatino Linotype" w:hAnsi="Palatino Linotype" w:cs="Palatino Linotype"/>
          <w:i/>
        </w:rPr>
        <w:t>. Exista una orden judicial;</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IV.</w:t>
      </w:r>
      <w:r w:rsidRPr="00497A31">
        <w:rPr>
          <w:rFonts w:ascii="Palatino Linotype" w:eastAsia="Palatino Linotype" w:hAnsi="Palatino Linotype" w:cs="Palatino Linotype"/>
          <w:i/>
        </w:rPr>
        <w:t xml:space="preserve"> Por razones de seguridad pública, o para proteger los derechos de terceros, se requiera su publicación; o</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V.</w:t>
      </w:r>
      <w:r w:rsidRPr="00497A31">
        <w:rPr>
          <w:rFonts w:ascii="Palatino Linotype" w:eastAsia="Palatino Linotype" w:hAnsi="Palatino Linotype" w:cs="Palatino Linotype"/>
          <w:i/>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149.</w:t>
      </w:r>
      <w:r w:rsidRPr="00497A31">
        <w:rPr>
          <w:rFonts w:ascii="Palatino Linotype" w:eastAsia="Palatino Linotype" w:hAnsi="Palatino Linotype" w:cs="Palatino Linotype"/>
          <w:i/>
        </w:rPr>
        <w:t xml:space="preserve"> El acuerdo que clasifique la información como confidencial deberá contener un razonamiento lógico en el que demuestre que la información se encuentra en alguna o algunas de las hipótesis previstas en la presente Ley.” (Énfasis añadido)</w:t>
      </w:r>
    </w:p>
    <w:p w:rsidR="0016368F" w:rsidRPr="00497A31" w:rsidRDefault="0016368F" w:rsidP="0016368F">
      <w:pPr>
        <w:tabs>
          <w:tab w:val="left" w:pos="709"/>
        </w:tabs>
        <w:ind w:left="567" w:right="567"/>
        <w:jc w:val="both"/>
        <w:rPr>
          <w:rFonts w:ascii="Palatino Linotype" w:eastAsia="Palatino Linotype" w:hAnsi="Palatino Linotype" w:cs="Palatino Linotype"/>
          <w:i/>
        </w:rPr>
      </w:pPr>
    </w:p>
    <w:p w:rsidR="0016368F" w:rsidRPr="00497A31" w:rsidRDefault="0016368F" w:rsidP="0016368F">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De los artículos transcritos anteriormente, se observan las excepciones que tiene el derecho de acceso a la información pública, respecto a algunos tipos de información, lo cual </w:t>
      </w:r>
      <w:r w:rsidRPr="00497A31">
        <w:rPr>
          <w:rFonts w:ascii="Palatino Linotype" w:eastAsia="Palatino Linotype" w:hAnsi="Palatino Linotype" w:cs="Palatino Linotype"/>
        </w:rPr>
        <w:lastRenderedPageBreak/>
        <w:t>restringe su acceso, precisándose de manera clara las hipótesis que dan lugar a clasificar la información, la cual puede ser de dos maneras: Reservada o Confidencial.</w:t>
      </w:r>
    </w:p>
    <w:p w:rsidR="0016368F" w:rsidRPr="00497A31" w:rsidRDefault="0016368F" w:rsidP="0016368F">
      <w:pPr>
        <w:spacing w:line="360" w:lineRule="auto"/>
        <w:ind w:right="49"/>
        <w:jc w:val="both"/>
        <w:rPr>
          <w:rFonts w:ascii="Palatino Linotype" w:eastAsia="Palatino Linotype" w:hAnsi="Palatino Linotype" w:cs="Palatino Linotype"/>
        </w:rPr>
      </w:pPr>
    </w:p>
    <w:p w:rsidR="0016368F" w:rsidRPr="00497A31" w:rsidRDefault="0016368F" w:rsidP="0016368F">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Reviste interés para el caso particular, la clasificación de la información como confidencial, la cual se actualizará cuando por su naturaleza, contenga datos personales concernientes a una persona física o jurídico colectiva identificada o 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rsidR="0016368F" w:rsidRPr="00497A31" w:rsidRDefault="0016368F" w:rsidP="0016368F">
      <w:pPr>
        <w:spacing w:line="360" w:lineRule="auto"/>
        <w:jc w:val="both"/>
        <w:rPr>
          <w:rFonts w:ascii="Palatino Linotype" w:eastAsia="Palatino Linotype" w:hAnsi="Palatino Linotype" w:cs="Palatino Linotype"/>
        </w:rPr>
      </w:pPr>
    </w:p>
    <w:p w:rsidR="0016368F" w:rsidRPr="00497A31" w:rsidRDefault="0016368F" w:rsidP="0016368F">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De igual forma, para el caso de la información confidencial se aprecia, que se establece un procedimiento para clasificar la información como confidencial, mediante el cual se fundamentará y motivará la necesidad de clasificar la información, en el que se precisen los motivos que obliguen a la clasificación; lo que se consolida con lo señalado por el artículo 168 de la Ley en la Materia, que señala:</w:t>
      </w:r>
    </w:p>
    <w:p w:rsidR="0016368F" w:rsidRPr="00497A31" w:rsidRDefault="0016368F" w:rsidP="0016368F">
      <w:pPr>
        <w:ind w:left="567" w:right="616"/>
        <w:jc w:val="both"/>
        <w:rPr>
          <w:rFonts w:ascii="Palatino Linotype" w:eastAsia="Palatino Linotype" w:hAnsi="Palatino Linotype" w:cs="Palatino Linotype"/>
          <w:i/>
        </w:rPr>
      </w:pPr>
      <w:r w:rsidRPr="00497A31">
        <w:rPr>
          <w:rFonts w:ascii="Palatino Linotype" w:eastAsia="Palatino Linotype" w:hAnsi="Palatino Linotype" w:cs="Palatino Linotype"/>
          <w:i/>
        </w:rPr>
        <w:t>“</w:t>
      </w:r>
      <w:r w:rsidRPr="00497A31">
        <w:rPr>
          <w:rFonts w:ascii="Palatino Linotype" w:eastAsia="Palatino Linotype" w:hAnsi="Palatino Linotype" w:cs="Palatino Linotype"/>
          <w:b/>
          <w:i/>
        </w:rPr>
        <w:t>Artículo 168</w:t>
      </w:r>
      <w:r w:rsidRPr="00497A31">
        <w:rPr>
          <w:rFonts w:ascii="Palatino Linotype" w:eastAsia="Palatino Linotype" w:hAnsi="Palatino Linotype" w:cs="Palatino Linotype"/>
          <w:i/>
        </w:rPr>
        <w:t>. En caso de que los sujetos obligados consideren que los documentos o la información deban ser clasificados, se sujetará a lo siguiente:</w:t>
      </w:r>
    </w:p>
    <w:p w:rsidR="0016368F" w:rsidRPr="00497A31" w:rsidRDefault="0016368F" w:rsidP="0016368F">
      <w:pPr>
        <w:ind w:left="567" w:right="616"/>
        <w:jc w:val="both"/>
        <w:rPr>
          <w:rFonts w:ascii="Palatino Linotype" w:eastAsia="Palatino Linotype" w:hAnsi="Palatino Linotype" w:cs="Palatino Linotype"/>
          <w:i/>
        </w:rPr>
      </w:pPr>
      <w:r w:rsidRPr="00497A31">
        <w:rPr>
          <w:rFonts w:ascii="Palatino Linotype" w:eastAsia="Palatino Linotype" w:hAnsi="Palatino Linotype" w:cs="Palatino Linotype"/>
          <w:b/>
          <w:i/>
        </w:rPr>
        <w:t>I.</w:t>
      </w:r>
      <w:r w:rsidRPr="00497A31">
        <w:rPr>
          <w:rFonts w:ascii="Palatino Linotype" w:eastAsia="Palatino Linotype" w:hAnsi="Palatino Linotype" w:cs="Palatino Linotype"/>
          <w:i/>
        </w:rPr>
        <w:t xml:space="preserve"> El Área deberá remitir la solicitud, así como un escrito en el que </w:t>
      </w:r>
      <w:r w:rsidRPr="00497A31">
        <w:rPr>
          <w:rFonts w:ascii="Palatino Linotype" w:eastAsia="Palatino Linotype" w:hAnsi="Palatino Linotype" w:cs="Palatino Linotype"/>
          <w:b/>
          <w:i/>
        </w:rPr>
        <w:t>funde y motive la clasificación al Comité de Transparencia</w:t>
      </w:r>
      <w:r w:rsidRPr="00497A31">
        <w:rPr>
          <w:rFonts w:ascii="Palatino Linotype" w:eastAsia="Palatino Linotype" w:hAnsi="Palatino Linotype" w:cs="Palatino Linotype"/>
          <w:i/>
        </w:rPr>
        <w:t>, mismo que deberá resolver para:</w:t>
      </w:r>
    </w:p>
    <w:p w:rsidR="0016368F" w:rsidRPr="00497A31" w:rsidRDefault="0016368F" w:rsidP="0016368F">
      <w:pPr>
        <w:ind w:left="567" w:right="616"/>
        <w:jc w:val="both"/>
        <w:rPr>
          <w:rFonts w:ascii="Palatino Linotype" w:eastAsia="Palatino Linotype" w:hAnsi="Palatino Linotype" w:cs="Palatino Linotype"/>
          <w:b/>
          <w:i/>
        </w:rPr>
      </w:pPr>
      <w:r w:rsidRPr="00497A31">
        <w:rPr>
          <w:rFonts w:ascii="Palatino Linotype" w:eastAsia="Palatino Linotype" w:hAnsi="Palatino Linotype" w:cs="Palatino Linotype"/>
          <w:i/>
        </w:rPr>
        <w:t>a</w:t>
      </w:r>
      <w:r w:rsidRPr="00497A31">
        <w:rPr>
          <w:rFonts w:ascii="Palatino Linotype" w:eastAsia="Palatino Linotype" w:hAnsi="Palatino Linotype" w:cs="Palatino Linotype"/>
          <w:b/>
          <w:i/>
        </w:rPr>
        <w:t>) Confirmar la clasificación;</w:t>
      </w:r>
    </w:p>
    <w:p w:rsidR="0016368F" w:rsidRPr="00497A31" w:rsidRDefault="0016368F" w:rsidP="0016368F">
      <w:pPr>
        <w:ind w:left="567" w:right="616"/>
        <w:jc w:val="both"/>
        <w:rPr>
          <w:rFonts w:ascii="Palatino Linotype" w:eastAsia="Palatino Linotype" w:hAnsi="Palatino Linotype" w:cs="Palatino Linotype"/>
          <w:i/>
        </w:rPr>
      </w:pPr>
      <w:r w:rsidRPr="00497A31">
        <w:rPr>
          <w:rFonts w:ascii="Palatino Linotype" w:eastAsia="Palatino Linotype" w:hAnsi="Palatino Linotype" w:cs="Palatino Linotype"/>
          <w:i/>
        </w:rPr>
        <w:t>b) Modificar la clasificación y otorgar total o parcialmente el acceso a la información; y c) Revocar la clasificación y conceder el acceso a la información.</w:t>
      </w:r>
    </w:p>
    <w:p w:rsidR="0016368F" w:rsidRPr="00497A31" w:rsidRDefault="0016368F" w:rsidP="0016368F">
      <w:pPr>
        <w:ind w:left="567" w:right="616"/>
        <w:jc w:val="both"/>
        <w:rPr>
          <w:rFonts w:ascii="Palatino Linotype" w:eastAsia="Palatino Linotype" w:hAnsi="Palatino Linotype" w:cs="Palatino Linotype"/>
          <w:i/>
        </w:rPr>
      </w:pPr>
      <w:r w:rsidRPr="00497A31">
        <w:rPr>
          <w:rFonts w:ascii="Palatino Linotype" w:eastAsia="Palatino Linotype" w:hAnsi="Palatino Linotype" w:cs="Palatino Linotype"/>
          <w:b/>
          <w:i/>
        </w:rPr>
        <w:t>II.</w:t>
      </w:r>
      <w:r w:rsidRPr="00497A31">
        <w:rPr>
          <w:rFonts w:ascii="Palatino Linotype" w:eastAsia="Palatino Linotype" w:hAnsi="Palatino Linotype" w:cs="Palatino Linotype"/>
          <w:i/>
        </w:rPr>
        <w:t xml:space="preserve"> El Comité de Transparencia podrá tener acceso a la información que esté en poder del Área correspondiente, de la cual se haya solicitado su clasificación; y</w:t>
      </w:r>
    </w:p>
    <w:p w:rsidR="0016368F" w:rsidRPr="00497A31" w:rsidRDefault="0016368F" w:rsidP="0016368F">
      <w:pPr>
        <w:ind w:left="567" w:right="616"/>
        <w:jc w:val="both"/>
        <w:rPr>
          <w:rFonts w:ascii="Palatino Linotype" w:eastAsia="Palatino Linotype" w:hAnsi="Palatino Linotype" w:cs="Palatino Linotype"/>
          <w:i/>
        </w:rPr>
      </w:pPr>
      <w:r w:rsidRPr="00497A31">
        <w:rPr>
          <w:rFonts w:ascii="Palatino Linotype" w:eastAsia="Palatino Linotype" w:hAnsi="Palatino Linotype" w:cs="Palatino Linotype"/>
          <w:b/>
          <w:i/>
        </w:rPr>
        <w:lastRenderedPageBreak/>
        <w:t>III.</w:t>
      </w:r>
      <w:r w:rsidRPr="00497A31">
        <w:rPr>
          <w:rFonts w:ascii="Palatino Linotype" w:eastAsia="Palatino Linotype" w:hAnsi="Palatino Linotype" w:cs="Palatino Linotype"/>
          <w:i/>
        </w:rPr>
        <w:t xml:space="preserve"> La resolución del Comité de Transparencia será notificada al interesado en el plazo de respuesta a la solicitud que establece esta Ley.</w:t>
      </w:r>
    </w:p>
    <w:p w:rsidR="0016368F" w:rsidRPr="00497A31" w:rsidRDefault="0016368F" w:rsidP="0016368F">
      <w:pPr>
        <w:spacing w:line="360" w:lineRule="auto"/>
        <w:jc w:val="both"/>
        <w:rPr>
          <w:rFonts w:ascii="Palatino Linotype" w:eastAsia="Palatino Linotype" w:hAnsi="Palatino Linotype" w:cs="Palatino Linotype"/>
        </w:rPr>
      </w:pPr>
    </w:p>
    <w:p w:rsidR="0016368F" w:rsidRPr="00497A31" w:rsidRDefault="0016368F" w:rsidP="0016368F">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Hechas estas precisiones, se advierte que el </w:t>
      </w:r>
      <w:r w:rsidRPr="00497A31">
        <w:rPr>
          <w:rFonts w:ascii="Palatino Linotype" w:eastAsia="Palatino Linotype" w:hAnsi="Palatino Linotype" w:cs="Palatino Linotype"/>
          <w:b/>
        </w:rPr>
        <w:t>Sujeto Obligado</w:t>
      </w:r>
      <w:r w:rsidRPr="00497A31">
        <w:rPr>
          <w:rFonts w:ascii="Palatino Linotype" w:eastAsia="Palatino Linotype" w:hAnsi="Palatino Linotype" w:cs="Palatino Linotype"/>
        </w:rPr>
        <w:t xml:space="preserve"> no cumplió con lo señalado en lo procedente, al omitir acompañar el acuerdo de su Comité de Transparencia que funde y motive del por qué testó diversa información dentro del historial académico, creando con ello una incertidumbre jurídica, por no sustentar la versión pública de los datos señalados, contraviniendo lo establecido por el artículo 9, fracción I</w:t>
      </w:r>
      <w:r w:rsidRPr="00497A31">
        <w:rPr>
          <w:vertAlign w:val="superscript"/>
        </w:rPr>
        <w:footnoteReference w:id="3"/>
      </w:r>
      <w:r w:rsidRPr="00497A31">
        <w:rPr>
          <w:rFonts w:ascii="Palatino Linotype" w:eastAsia="Palatino Linotype" w:hAnsi="Palatino Linotype" w:cs="Palatino Linotype"/>
        </w:rPr>
        <w:t>, VI, VIII y 11 párrafo primero</w:t>
      </w:r>
      <w:r w:rsidRPr="00497A31">
        <w:rPr>
          <w:vertAlign w:val="superscript"/>
        </w:rPr>
        <w:footnoteReference w:id="4"/>
      </w:r>
      <w:r w:rsidRPr="00497A31">
        <w:rPr>
          <w:rFonts w:ascii="Palatino Linotype" w:eastAsia="Palatino Linotype" w:hAnsi="Palatino Linotype" w:cs="Palatino Linotype"/>
        </w:rPr>
        <w:t xml:space="preserve"> de la ley de la Materia.</w:t>
      </w:r>
    </w:p>
    <w:p w:rsidR="0016368F" w:rsidRPr="00497A31" w:rsidRDefault="0016368F" w:rsidP="0016368F">
      <w:pPr>
        <w:spacing w:line="360" w:lineRule="auto"/>
        <w:ind w:right="49"/>
        <w:jc w:val="both"/>
        <w:rPr>
          <w:rFonts w:ascii="Palatino Linotype" w:eastAsia="Palatino Linotype" w:hAnsi="Palatino Linotype" w:cs="Palatino Linotype"/>
        </w:rPr>
      </w:pPr>
    </w:p>
    <w:p w:rsidR="0016368F" w:rsidRPr="00497A31" w:rsidRDefault="0016368F" w:rsidP="006045C9">
      <w:pPr>
        <w:pStyle w:val="Prrafodelista"/>
        <w:numPr>
          <w:ilvl w:val="0"/>
          <w:numId w:val="2"/>
        </w:numPr>
        <w:spacing w:after="240"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Adicionalmente, no se advierte que el </w:t>
      </w:r>
      <w:r w:rsidRPr="00497A31">
        <w:rPr>
          <w:rFonts w:ascii="Palatino Linotype" w:eastAsia="Palatino Linotype" w:hAnsi="Palatino Linotype" w:cs="Palatino Linotype"/>
          <w:b/>
        </w:rPr>
        <w:t>Sujeto Obligado</w:t>
      </w:r>
      <w:r w:rsidRPr="00497A31">
        <w:rPr>
          <w:rFonts w:ascii="Palatino Linotype" w:eastAsia="Palatino Linotype" w:hAnsi="Palatino Linotype" w:cs="Palatino Linotype"/>
        </w:rPr>
        <w:t xml:space="preserve"> hubiese expresado el artículo, fracción, inciso o subinciso de la legislación aplicable a la materia, que establece de manera expresa la naturaleza jurídica de todos y cada uno de los datos testados </w:t>
      </w:r>
      <w:r w:rsidR="006045C9" w:rsidRPr="00497A31">
        <w:rPr>
          <w:rFonts w:ascii="Palatino Linotype" w:eastAsia="Palatino Linotype" w:hAnsi="Palatino Linotype" w:cs="Palatino Linotype"/>
        </w:rPr>
        <w:t xml:space="preserve">los oficios </w:t>
      </w:r>
      <w:r w:rsidRPr="00497A31">
        <w:rPr>
          <w:rFonts w:ascii="Palatino Linotype" w:eastAsia="Palatino Linotype" w:hAnsi="Palatino Linotype" w:cs="Palatino Linotype"/>
        </w:rPr>
        <w:t xml:space="preserve">que entregó en respuesta, lo anterior, con la finalidad de justificar la procedencia de omitirlos o testarlos, en consecuencia, el actuar del Sujeto Obligado </w:t>
      </w:r>
      <w:r w:rsidRPr="00497A31">
        <w:rPr>
          <w:rFonts w:ascii="Palatino Linotype" w:eastAsia="Palatino Linotype" w:hAnsi="Palatino Linotype" w:cs="Palatino Linotype"/>
          <w:color w:val="222222"/>
        </w:rPr>
        <w:t xml:space="preserve">carece de fundamentación y motivación, consistentes en la </w:t>
      </w:r>
      <w:r w:rsidRPr="00497A31">
        <w:rPr>
          <w:rFonts w:ascii="Palatino Linotype" w:eastAsia="Palatino Linotype" w:hAnsi="Palatino Linotype" w:cs="Palatino Linotype"/>
        </w:rPr>
        <w:t>obligación que tiene todo ente público de expresar los preceptos jurídicos aplicables al asunto motivo del acto y las razones o argumentos de su actuar.</w:t>
      </w:r>
    </w:p>
    <w:p w:rsidR="0016368F" w:rsidRPr="00497A31" w:rsidRDefault="0016368F" w:rsidP="006045C9">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lastRenderedPageBreak/>
        <w:t>Al respecto, el máximo tribunal del país ha establecido jurisprudencia respecto a qué debe entenderse por fundamentación y motivación, en los siguientes términos:</w:t>
      </w:r>
    </w:p>
    <w:p w:rsidR="0016368F" w:rsidRPr="00497A31" w:rsidRDefault="0016368F" w:rsidP="0016368F">
      <w:pPr>
        <w:ind w:left="851" w:right="850"/>
        <w:jc w:val="both"/>
        <w:rPr>
          <w:rFonts w:ascii="Palatino Linotype" w:eastAsia="Palatino Linotype" w:hAnsi="Palatino Linotype" w:cs="Palatino Linotype"/>
          <w:i/>
        </w:rPr>
      </w:pPr>
      <w:r w:rsidRPr="00497A31">
        <w:rPr>
          <w:rFonts w:ascii="Palatino Linotype" w:eastAsia="Palatino Linotype" w:hAnsi="Palatino Linotype" w:cs="Palatino Linotype"/>
          <w:b/>
          <w:i/>
        </w:rPr>
        <w:t xml:space="preserve">“FUNDAMENTACION Y MOTIVACION. </w:t>
      </w:r>
      <w:r w:rsidRPr="00497A31">
        <w:rPr>
          <w:rFonts w:ascii="Palatino Linotype" w:eastAsia="Palatino Linotype" w:hAnsi="Palatino Linotype" w:cs="Palatino Linotype"/>
          <w:i/>
        </w:rPr>
        <w:t xml:space="preserve">La </w:t>
      </w:r>
      <w:r w:rsidRPr="00497A31">
        <w:rPr>
          <w:rFonts w:ascii="Palatino Linotype" w:eastAsia="Palatino Linotype" w:hAnsi="Palatino Linotype" w:cs="Palatino Linotype"/>
          <w:b/>
          <w:i/>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497A31">
        <w:rPr>
          <w:rFonts w:ascii="Palatino Linotype" w:eastAsia="Palatino Linotype" w:hAnsi="Palatino Linotype" w:cs="Palatino Linotype"/>
          <w:i/>
        </w:rPr>
        <w:t>.</w:t>
      </w:r>
    </w:p>
    <w:p w:rsidR="0016368F" w:rsidRPr="00497A31" w:rsidRDefault="0016368F" w:rsidP="0016368F">
      <w:pPr>
        <w:ind w:left="851" w:right="850"/>
        <w:jc w:val="both"/>
        <w:rPr>
          <w:rFonts w:ascii="Palatino Linotype" w:eastAsia="Palatino Linotype" w:hAnsi="Palatino Linotype" w:cs="Palatino Linotype"/>
          <w:b/>
          <w:i/>
        </w:rPr>
      </w:pPr>
      <w:r w:rsidRPr="00497A31">
        <w:rPr>
          <w:rFonts w:ascii="Palatino Linotype" w:eastAsia="Palatino Linotype" w:hAnsi="Palatino Linotype" w:cs="Palatino Linotype"/>
          <w:b/>
          <w:i/>
        </w:rPr>
        <w:t xml:space="preserve">…” </w:t>
      </w:r>
    </w:p>
    <w:p w:rsidR="0016368F" w:rsidRPr="00497A31" w:rsidRDefault="0016368F" w:rsidP="0016368F">
      <w:pPr>
        <w:ind w:left="851" w:right="850"/>
        <w:jc w:val="both"/>
        <w:rPr>
          <w:rFonts w:ascii="Palatino Linotype" w:eastAsia="Palatino Linotype" w:hAnsi="Palatino Linotype" w:cs="Palatino Linotype"/>
          <w:i/>
        </w:rPr>
      </w:pPr>
    </w:p>
    <w:p w:rsidR="0016368F" w:rsidRPr="00497A31" w:rsidRDefault="0016368F" w:rsidP="006045C9">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Así, en un acto de autoridad se surte la debida fundamentación cuando se cita el precepto legal aplicable al caso concreto y la debida motivación cuando se </w:t>
      </w:r>
      <w:r w:rsidRPr="00497A31">
        <w:rPr>
          <w:rFonts w:ascii="Palatino Linotype" w:eastAsia="Palatino Linotype" w:hAnsi="Palatino Linotype" w:cs="Palatino Linotype"/>
          <w:color w:val="222222"/>
        </w:rPr>
        <w:t>expresan</w:t>
      </w:r>
      <w:r w:rsidRPr="00497A31">
        <w:rPr>
          <w:rFonts w:ascii="Palatino Linotype" w:eastAsia="Palatino Linotype" w:hAnsi="Palatino Linotype" w:cs="Palatino Linotype"/>
        </w:rPr>
        <w:t xml:space="preserve"> las razones, motivos o circunstancias que tomó en cuenta la autoridad para adecuar el hecho a los fundamentos de derecho.</w:t>
      </w:r>
    </w:p>
    <w:p w:rsidR="0016368F" w:rsidRPr="00497A31" w:rsidRDefault="0016368F" w:rsidP="0016368F">
      <w:pPr>
        <w:spacing w:line="360" w:lineRule="auto"/>
        <w:ind w:right="-518"/>
        <w:jc w:val="both"/>
        <w:rPr>
          <w:rFonts w:ascii="Palatino Linotype" w:eastAsia="Palatino Linotype" w:hAnsi="Palatino Linotype" w:cs="Palatino Linotype"/>
        </w:rPr>
      </w:pPr>
    </w:p>
    <w:p w:rsidR="0016368F" w:rsidRPr="00497A31" w:rsidRDefault="0016368F" w:rsidP="006045C9">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 xml:space="preserve">Más aún, a través de diversa jurisprudencia dictada por el </w:t>
      </w:r>
      <w:r w:rsidRPr="00497A31">
        <w:rPr>
          <w:rFonts w:ascii="Palatino Linotype" w:eastAsia="Palatino Linotype" w:hAnsi="Palatino Linotype" w:cs="Palatino Linotype"/>
          <w:color w:val="222222"/>
        </w:rPr>
        <w:t>Poder</w:t>
      </w:r>
      <w:r w:rsidRPr="00497A31">
        <w:rPr>
          <w:rFonts w:ascii="Palatino Linotype" w:eastAsia="Palatino Linotype" w:hAnsi="Palatino Linotype" w:cs="Palatino Linotype"/>
        </w:rPr>
        <w:t xml:space="preserve"> Judicial de la Federación se sostiene que la finalidad de la fundamentación o motivación es la de explicar, justificar, posibilitar la defensa y comunicar la decisión de la autoridad:</w:t>
      </w:r>
    </w:p>
    <w:p w:rsidR="0016368F" w:rsidRPr="00497A31" w:rsidRDefault="0016368F" w:rsidP="0016368F">
      <w:pPr>
        <w:ind w:left="851" w:right="899"/>
        <w:jc w:val="both"/>
        <w:rPr>
          <w:rFonts w:ascii="Palatino Linotype" w:eastAsia="Palatino Linotype" w:hAnsi="Palatino Linotype" w:cs="Palatino Linotype"/>
          <w:i/>
        </w:rPr>
      </w:pPr>
      <w:r w:rsidRPr="00497A31">
        <w:rPr>
          <w:rFonts w:ascii="Palatino Linotype" w:eastAsia="Palatino Linotype" w:hAnsi="Palatino Linotype" w:cs="Palatino Linotype"/>
          <w:b/>
          <w:i/>
        </w:rPr>
        <w:t>“FUNDAMENTACIÓN Y MOTIVACIÓN. EL ASPECTO FORMAL DE LA GARANTÍA Y SU FINALIDAD SE TRADUCEN EN EXPLICAR, JUSTIFICAR, POSIBILITAR LA DEFENSA Y COMUNICAR LA DECISIÓN</w:t>
      </w:r>
      <w:r w:rsidRPr="00497A31">
        <w:rPr>
          <w:rFonts w:ascii="Palatino Linotype" w:eastAsia="Palatino Linotype" w:hAnsi="Palatino Linotype" w:cs="Palatino Linotype"/>
          <w:i/>
        </w:rPr>
        <w:t>. El contenido formal de la garantía de legalidad prevista en el artículo 16 constitucional relativa a la fundamentación</w:t>
      </w:r>
      <w:r w:rsidRPr="00497A31">
        <w:rPr>
          <w:rFonts w:ascii="Palatino Linotype" w:eastAsia="Palatino Linotype" w:hAnsi="Palatino Linotype" w:cs="Palatino Linotype"/>
          <w:b/>
          <w:i/>
        </w:rPr>
        <w:t xml:space="preserve">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w:t>
      </w:r>
      <w:r w:rsidRPr="00497A31">
        <w:rPr>
          <w:rFonts w:ascii="Palatino Linotype" w:eastAsia="Palatino Linotype" w:hAnsi="Palatino Linotype" w:cs="Palatino Linotype"/>
          <w:b/>
          <w:i/>
        </w:rPr>
        <w:lastRenderedPageBreak/>
        <w:t>permitiéndole una real y auténtica defensa</w:t>
      </w:r>
      <w:r w:rsidRPr="00497A31">
        <w:rPr>
          <w:rFonts w:ascii="Palatino Linotype" w:eastAsia="Palatino Linotype" w:hAnsi="Palatino Linotype" w:cs="Palatino Linotype"/>
          <w:i/>
        </w:rPr>
        <w:t xml:space="preserve">. Por tanto, </w:t>
      </w:r>
      <w:r w:rsidRPr="00497A31">
        <w:rPr>
          <w:rFonts w:ascii="Palatino Linotype" w:eastAsia="Palatino Linotype" w:hAnsi="Palatino Linotype" w:cs="Palatino Linotype"/>
          <w:b/>
          <w:i/>
          <w:u w:val="single"/>
        </w:rPr>
        <w:t>no basta que el acto de autoridad apenas observe una motivación pro forma pero de una manera incongruente, insuficiente o imprecisa</w:t>
      </w:r>
      <w:r w:rsidRPr="00497A31">
        <w:rPr>
          <w:rFonts w:ascii="Palatino Linotype" w:eastAsia="Palatino Linotype" w:hAnsi="Palatino Linotype" w:cs="Palatino Linotype"/>
          <w:i/>
        </w:rPr>
        <w:t>, que impida la finalidad del conocimiento, comprobación y defensa pertinente</w:t>
      </w:r>
      <w:r w:rsidRPr="00497A31">
        <w:rPr>
          <w:rFonts w:ascii="Palatino Linotype" w:eastAsia="Palatino Linotype" w:hAnsi="Palatino Linotype" w:cs="Palatino Linotype"/>
          <w:b/>
          <w:i/>
          <w:u w:val="single"/>
        </w:rPr>
        <w:t>,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r w:rsidRPr="00497A31">
        <w:rPr>
          <w:rFonts w:ascii="Palatino Linotype" w:eastAsia="Palatino Linotype" w:hAnsi="Palatino Linotype" w:cs="Palatino Linotype"/>
          <w:i/>
        </w:rPr>
        <w:t>.” Énfasis añadido.</w:t>
      </w:r>
    </w:p>
    <w:p w:rsidR="0016368F" w:rsidRPr="00497A31" w:rsidRDefault="0016368F" w:rsidP="006045C9">
      <w:pPr>
        <w:pStyle w:val="Prrafodelista"/>
        <w:numPr>
          <w:ilvl w:val="0"/>
          <w:numId w:val="2"/>
        </w:numPr>
        <w:spacing w:before="240" w:after="240"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En consecuencia, la fundamentación y motivación implica que en el acto de autoridad, además de contener los supuestos jurídicos aplicables debe explicar claramente por qué a través de la utilización de la norma se emitió el acto. De este modo, la persona que se siente afectada podrá impugnar la decisión, permitiéndole una real y auténtica defensa, circunstancia que en el presente asunto no sucedió.</w:t>
      </w:r>
    </w:p>
    <w:p w:rsidR="006045C9" w:rsidRPr="00497A31" w:rsidRDefault="006045C9" w:rsidP="006045C9">
      <w:pPr>
        <w:pStyle w:val="Prrafodelista"/>
        <w:spacing w:before="240" w:after="240" w:line="360" w:lineRule="auto"/>
        <w:ind w:left="0"/>
        <w:jc w:val="both"/>
        <w:rPr>
          <w:rFonts w:ascii="Palatino Linotype" w:eastAsia="Palatino Linotype" w:hAnsi="Palatino Linotype" w:cs="Palatino Linotype"/>
        </w:rPr>
      </w:pPr>
    </w:p>
    <w:p w:rsidR="0016368F" w:rsidRPr="00497A31" w:rsidRDefault="0016368F" w:rsidP="006045C9">
      <w:pPr>
        <w:pStyle w:val="Prrafodelista"/>
        <w:numPr>
          <w:ilvl w:val="0"/>
          <w:numId w:val="2"/>
        </w:numPr>
        <w:shd w:val="clear" w:color="auto" w:fill="FFFFFF"/>
        <w:spacing w:before="240"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Aunado a ello no se debe perder de vista que la clasificación es el proceso mediante el cual el sujeto obligado determina que la información en su poder actualiza alguno de los supuestos de reserva o confidencialidad, los cuales deberán ser acordes con las bases, principios y disposiciones establecidos en la Ley General de Transparencia, al respecto, conviene referir que la Ley de Transparencia vigente en el Estado de México establece:</w:t>
      </w: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131.</w:t>
      </w:r>
      <w:r w:rsidRPr="00497A31">
        <w:rPr>
          <w:rFonts w:ascii="Palatino Linotype" w:eastAsia="Palatino Linotype" w:hAnsi="Palatino Linotype" w:cs="Palatino Linotype"/>
          <w:i/>
        </w:rPr>
        <w:t xml:space="preserve"> </w:t>
      </w:r>
      <w:r w:rsidRPr="00497A31">
        <w:rPr>
          <w:rFonts w:ascii="Palatino Linotype" w:eastAsia="Palatino Linotype" w:hAnsi="Palatino Linotype" w:cs="Palatino Linotype"/>
          <w:b/>
          <w:i/>
          <w:u w:val="single"/>
        </w:rPr>
        <w:t>La carga de la prueba para justificar toda negativa de acceso a la información, por actualizarse cualquiera de los supuestos de clasificación</w:t>
      </w:r>
      <w:r w:rsidRPr="00497A31">
        <w:rPr>
          <w:rFonts w:ascii="Palatino Linotype" w:eastAsia="Palatino Linotype" w:hAnsi="Palatino Linotype" w:cs="Palatino Linotype"/>
          <w:i/>
        </w:rPr>
        <w:t xml:space="preserve"> previstos en esta Ley </w:t>
      </w:r>
      <w:r w:rsidRPr="00497A31">
        <w:rPr>
          <w:rFonts w:ascii="Palatino Linotype" w:eastAsia="Palatino Linotype" w:hAnsi="Palatino Linotype" w:cs="Palatino Linotype"/>
          <w:b/>
          <w:i/>
          <w:u w:val="single"/>
        </w:rPr>
        <w:t>corresponderá a los sujetos obligados; en tal caso deberá fundar y motivar debidamente la clasificación de la información</w:t>
      </w:r>
      <w:r w:rsidRPr="00497A31">
        <w:rPr>
          <w:rFonts w:ascii="Palatino Linotype" w:eastAsia="Palatino Linotype" w:hAnsi="Palatino Linotype" w:cs="Palatino Linotype"/>
          <w:i/>
        </w:rPr>
        <w:t>, de conformidad con lo previsto en la presente Ley.</w:t>
      </w:r>
    </w:p>
    <w:p w:rsidR="0016368F" w:rsidRPr="00497A31" w:rsidRDefault="0016368F" w:rsidP="0016368F">
      <w:pPr>
        <w:shd w:val="clear" w:color="auto" w:fill="FFFFFF"/>
        <w:ind w:left="851" w:right="851"/>
        <w:jc w:val="both"/>
        <w:rPr>
          <w:rFonts w:ascii="Palatino Linotype" w:eastAsia="Palatino Linotype" w:hAnsi="Palatino Linotype" w:cs="Palatino Linotype"/>
          <w:b/>
          <w:i/>
        </w:rPr>
      </w:pP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132.</w:t>
      </w:r>
      <w:r w:rsidRPr="00497A31">
        <w:rPr>
          <w:rFonts w:ascii="Palatino Linotype" w:eastAsia="Palatino Linotype" w:hAnsi="Palatino Linotype" w:cs="Palatino Linotype"/>
          <w:i/>
        </w:rPr>
        <w:t xml:space="preserve"> </w:t>
      </w:r>
      <w:r w:rsidRPr="00497A31">
        <w:rPr>
          <w:rFonts w:ascii="Palatino Linotype" w:eastAsia="Palatino Linotype" w:hAnsi="Palatino Linotype" w:cs="Palatino Linotype"/>
          <w:b/>
          <w:i/>
          <w:u w:val="single"/>
        </w:rPr>
        <w:t>La clasificación de la información se llevará a cabo</w:t>
      </w:r>
      <w:r w:rsidRPr="00497A31">
        <w:rPr>
          <w:rFonts w:ascii="Palatino Linotype" w:eastAsia="Palatino Linotype" w:hAnsi="Palatino Linotype" w:cs="Palatino Linotype"/>
          <w:i/>
        </w:rPr>
        <w:t xml:space="preserve"> en el momento en que:</w:t>
      </w: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rPr>
        <w:t>I.</w:t>
      </w:r>
      <w:r w:rsidRPr="00497A31">
        <w:rPr>
          <w:rFonts w:ascii="Palatino Linotype" w:eastAsia="Palatino Linotype" w:hAnsi="Palatino Linotype" w:cs="Palatino Linotype"/>
          <w:i/>
        </w:rPr>
        <w:t xml:space="preserve"> </w:t>
      </w:r>
      <w:r w:rsidRPr="00497A31">
        <w:rPr>
          <w:rFonts w:ascii="Palatino Linotype" w:eastAsia="Palatino Linotype" w:hAnsi="Palatino Linotype" w:cs="Palatino Linotype"/>
          <w:b/>
          <w:i/>
          <w:u w:val="single"/>
        </w:rPr>
        <w:t>Se reciba una solicitud de acceso a la información</w:t>
      </w:r>
      <w:r w:rsidRPr="00497A31">
        <w:rPr>
          <w:rFonts w:ascii="Palatino Linotype" w:eastAsia="Palatino Linotype" w:hAnsi="Palatino Linotype" w:cs="Palatino Linotype"/>
          <w:i/>
        </w:rPr>
        <w:t>;</w:t>
      </w: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rPr>
        <w:t>II.</w:t>
      </w:r>
      <w:r w:rsidRPr="00497A31">
        <w:rPr>
          <w:rFonts w:ascii="Palatino Linotype" w:eastAsia="Palatino Linotype" w:hAnsi="Palatino Linotype" w:cs="Palatino Linotype"/>
          <w:i/>
        </w:rPr>
        <w:t xml:space="preserve"> Se determine mediante resolución de autoridad competente; o</w:t>
      </w: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rPr>
        <w:t>III.</w:t>
      </w:r>
      <w:r w:rsidRPr="00497A31">
        <w:rPr>
          <w:rFonts w:ascii="Palatino Linotype" w:eastAsia="Palatino Linotype" w:hAnsi="Palatino Linotype" w:cs="Palatino Linotype"/>
          <w:i/>
        </w:rPr>
        <w:t xml:space="preserve"> Se generen versiones públicas para dar cumplimiento a las obligaciones de transparencia previstas en esta Ley.</w:t>
      </w: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i/>
        </w:rPr>
        <w:t>Tratándose de información reservada, los titulares de las áreas deberán revisar la clasificación al momento de la recepción de una solicitud, para verificar si subsisten las causas que le dieron origen.</w:t>
      </w:r>
    </w:p>
    <w:p w:rsidR="0016368F" w:rsidRPr="00497A31" w:rsidRDefault="0016368F" w:rsidP="0016368F">
      <w:pPr>
        <w:shd w:val="clear" w:color="auto" w:fill="FFFFFF"/>
        <w:ind w:left="851" w:right="851"/>
        <w:jc w:val="both"/>
        <w:rPr>
          <w:rFonts w:ascii="Palatino Linotype" w:eastAsia="Palatino Linotype" w:hAnsi="Palatino Linotype" w:cs="Palatino Linotype"/>
          <w:i/>
        </w:rPr>
      </w:pPr>
    </w:p>
    <w:p w:rsidR="0016368F" w:rsidRPr="00497A31" w:rsidRDefault="0016368F" w:rsidP="0016368F">
      <w:pPr>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134.</w:t>
      </w:r>
      <w:r w:rsidRPr="00497A31">
        <w:rPr>
          <w:rFonts w:ascii="Palatino Linotype" w:eastAsia="Palatino Linotype" w:hAnsi="Palatino Linotype" w:cs="Palatino Linotype"/>
          <w:i/>
        </w:rPr>
        <w:t xml:space="preserve"> </w:t>
      </w:r>
      <w:r w:rsidRPr="00497A31">
        <w:rPr>
          <w:rFonts w:ascii="Palatino Linotype" w:eastAsia="Palatino Linotype" w:hAnsi="Palatino Linotype" w:cs="Palatino Linotype"/>
          <w:b/>
          <w:i/>
          <w:u w:val="single"/>
        </w:rPr>
        <w:t>Los sujetos obligados no podrán emitir acuerdos de carácter general</w:t>
      </w:r>
      <w:r w:rsidRPr="00497A31">
        <w:rPr>
          <w:rFonts w:ascii="Palatino Linotype" w:eastAsia="Palatino Linotype" w:hAnsi="Palatino Linotype" w:cs="Palatino Linotype"/>
          <w:i/>
        </w:rPr>
        <w:t xml:space="preserve">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w:t>
      </w:r>
    </w:p>
    <w:p w:rsidR="0016368F" w:rsidRPr="00497A31" w:rsidRDefault="0016368F" w:rsidP="0016368F">
      <w:pPr>
        <w:ind w:left="851" w:right="851"/>
        <w:jc w:val="both"/>
        <w:rPr>
          <w:rFonts w:ascii="Palatino Linotype" w:eastAsia="Palatino Linotype" w:hAnsi="Palatino Linotype" w:cs="Palatino Linotype"/>
          <w:i/>
        </w:rPr>
      </w:pPr>
    </w:p>
    <w:p w:rsidR="0016368F" w:rsidRPr="00497A31" w:rsidRDefault="0016368F" w:rsidP="0016368F">
      <w:pPr>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u w:val="single"/>
        </w:rPr>
        <w:t>En ningún caso se podrán clasificar documentos antes de que se genere la información</w:t>
      </w:r>
      <w:r w:rsidRPr="00497A31">
        <w:rPr>
          <w:rFonts w:ascii="Palatino Linotype" w:eastAsia="Palatino Linotype" w:hAnsi="Palatino Linotype" w:cs="Palatino Linotype"/>
          <w:i/>
        </w:rPr>
        <w:t>.</w:t>
      </w:r>
    </w:p>
    <w:p w:rsidR="0016368F" w:rsidRPr="00497A31" w:rsidRDefault="0016368F" w:rsidP="0016368F">
      <w:pPr>
        <w:ind w:left="851" w:right="851"/>
        <w:jc w:val="both"/>
        <w:rPr>
          <w:rFonts w:ascii="Palatino Linotype" w:eastAsia="Palatino Linotype" w:hAnsi="Palatino Linotype" w:cs="Palatino Linotype"/>
          <w:i/>
        </w:rPr>
      </w:pPr>
    </w:p>
    <w:p w:rsidR="0016368F" w:rsidRPr="00497A31" w:rsidRDefault="0016368F" w:rsidP="0016368F">
      <w:pPr>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i/>
        </w:rPr>
        <w:t>La clasificación de información se realizará conforme a un análisis caso por caso, mediante la aplicación de la prueba de daño.</w:t>
      </w:r>
    </w:p>
    <w:p w:rsidR="0016368F" w:rsidRPr="00497A31" w:rsidRDefault="0016368F" w:rsidP="0016368F">
      <w:pPr>
        <w:ind w:left="851" w:right="851"/>
        <w:jc w:val="both"/>
        <w:rPr>
          <w:rFonts w:ascii="Palatino Linotype" w:eastAsia="Palatino Linotype" w:hAnsi="Palatino Linotype" w:cs="Palatino Linotype"/>
          <w:b/>
          <w:i/>
        </w:rPr>
      </w:pPr>
    </w:p>
    <w:p w:rsidR="0016368F" w:rsidRPr="00497A31" w:rsidRDefault="0016368F" w:rsidP="0016368F">
      <w:pPr>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b/>
          <w:i/>
        </w:rPr>
        <w:t>Artículo 135.</w:t>
      </w:r>
      <w:r w:rsidRPr="00497A31">
        <w:rPr>
          <w:rFonts w:ascii="Palatino Linotype" w:eastAsia="Palatino Linotype" w:hAnsi="Palatino Linotype" w:cs="Palatino Linotype"/>
          <w:i/>
        </w:rPr>
        <w:t xml:space="preserve"> Los lineamientos generales que se emitan al respecto en materia de clasificación de la información reservada y confidencial y, para la elaboración de versiones públicas, serán de observancia obligatoria para los sujetos obligados.</w:t>
      </w:r>
    </w:p>
    <w:p w:rsidR="0016368F" w:rsidRPr="00497A31" w:rsidRDefault="0016368F" w:rsidP="0016368F">
      <w:pPr>
        <w:ind w:left="851" w:right="851"/>
        <w:jc w:val="both"/>
        <w:rPr>
          <w:rFonts w:ascii="Palatino Linotype" w:eastAsia="Palatino Linotype" w:hAnsi="Palatino Linotype" w:cs="Palatino Linotype"/>
          <w:i/>
        </w:rPr>
      </w:pPr>
    </w:p>
    <w:p w:rsidR="0016368F" w:rsidRPr="00497A31" w:rsidRDefault="0016368F" w:rsidP="0016368F">
      <w:pPr>
        <w:ind w:left="851" w:right="851"/>
        <w:jc w:val="both"/>
        <w:rPr>
          <w:rFonts w:ascii="Palatino Linotype" w:eastAsia="Palatino Linotype" w:hAnsi="Palatino Linotype" w:cs="Palatino Linotype"/>
          <w:i/>
        </w:rPr>
      </w:pPr>
      <w:r w:rsidRPr="00497A31">
        <w:rPr>
          <w:rFonts w:ascii="Palatino Linotype" w:eastAsia="Palatino Linotype" w:hAnsi="Palatino Linotype" w:cs="Palatino Linotype"/>
          <w:i/>
        </w:rPr>
        <w:t>(Énfasis añadido)</w:t>
      </w:r>
    </w:p>
    <w:p w:rsidR="0016368F" w:rsidRPr="00497A31" w:rsidRDefault="0016368F" w:rsidP="0016368F">
      <w:pPr>
        <w:ind w:left="851" w:right="851"/>
        <w:jc w:val="both"/>
        <w:rPr>
          <w:rFonts w:ascii="Palatino Linotype" w:eastAsia="Palatino Linotype" w:hAnsi="Palatino Linotype" w:cs="Palatino Linotype"/>
          <w:i/>
        </w:rPr>
      </w:pPr>
    </w:p>
    <w:p w:rsidR="0016368F" w:rsidRPr="00497A31" w:rsidRDefault="0016368F" w:rsidP="006045C9">
      <w:pPr>
        <w:pStyle w:val="Prrafodelista"/>
        <w:numPr>
          <w:ilvl w:val="0"/>
          <w:numId w:val="2"/>
        </w:numPr>
        <w:spacing w:before="240" w:after="240"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De la normatividad se aprecia que l</w:t>
      </w:r>
      <w:r w:rsidRPr="00497A31">
        <w:rPr>
          <w:rFonts w:ascii="Palatino Linotype" w:eastAsia="Palatino Linotype" w:hAnsi="Palatino Linotype" w:cs="Palatino Linotype"/>
          <w:b/>
        </w:rPr>
        <w:t xml:space="preserve">a </w:t>
      </w:r>
      <w:r w:rsidRPr="00497A31">
        <w:rPr>
          <w:rFonts w:ascii="Palatino Linotype" w:eastAsia="Palatino Linotype" w:hAnsi="Palatino Linotype" w:cs="Palatino Linotype"/>
        </w:rPr>
        <w:t xml:space="preserve">carga de la prueba para justificar toda negativa de acceso a la información, por actualizarse cualquiera de los supuestos de clasificación </w:t>
      </w:r>
      <w:r w:rsidRPr="00497A31">
        <w:rPr>
          <w:rFonts w:ascii="Palatino Linotype" w:eastAsia="Palatino Linotype" w:hAnsi="Palatino Linotype" w:cs="Palatino Linotype"/>
        </w:rPr>
        <w:lastRenderedPageBreak/>
        <w:t xml:space="preserve">corresponde a los sujetos obligados; en tal caso deberá fundar y motivar debidamente la clasificación de la información, la cual se llevará a cabo en el momento en que </w:t>
      </w:r>
      <w:r w:rsidRPr="00497A31">
        <w:rPr>
          <w:rFonts w:ascii="Palatino Linotype" w:eastAsia="Palatino Linotype" w:hAnsi="Palatino Linotype" w:cs="Palatino Linotype"/>
          <w:i/>
        </w:rPr>
        <w:t>se reciba una solicitud de acceso a la información;</w:t>
      </w:r>
      <w:r w:rsidRPr="00497A31">
        <w:rPr>
          <w:rFonts w:ascii="Palatino Linotype" w:eastAsia="Palatino Linotype" w:hAnsi="Palatino Linotype" w:cs="Palatino Linotype"/>
        </w:rPr>
        <w:t xml:space="preserve"> </w:t>
      </w:r>
      <w:r w:rsidRPr="00497A31">
        <w:rPr>
          <w:rFonts w:ascii="Palatino Linotype" w:eastAsia="Palatino Linotype" w:hAnsi="Palatino Linotype" w:cs="Palatino Linotype"/>
          <w:i/>
        </w:rPr>
        <w:t>determine mediante resolución de autoridad competente; o</w:t>
      </w:r>
      <w:r w:rsidRPr="00497A31">
        <w:rPr>
          <w:rFonts w:ascii="Palatino Linotype" w:eastAsia="Palatino Linotype" w:hAnsi="Palatino Linotype" w:cs="Palatino Linotype"/>
        </w:rPr>
        <w:t xml:space="preserve"> </w:t>
      </w:r>
      <w:r w:rsidRPr="00497A31">
        <w:rPr>
          <w:rFonts w:ascii="Palatino Linotype" w:eastAsia="Palatino Linotype" w:hAnsi="Palatino Linotype" w:cs="Palatino Linotype"/>
          <w:i/>
        </w:rPr>
        <w:t>generen versiones públicas para dar cumplimiento a las obligaciones de transparencia,</w:t>
      </w:r>
      <w:r w:rsidRPr="00497A31">
        <w:rPr>
          <w:rFonts w:ascii="Palatino Linotype" w:eastAsia="Palatino Linotype" w:hAnsi="Palatino Linotype" w:cs="Palatino Linotype"/>
        </w:rPr>
        <w:t xml:space="preserve"> cabe mencionar que los sujetos obligados no podrán emitir acuerdos de carácter general, en donde no se podrán clasificar documentos antes de que se genere la información, es decir, la clasificación de información se realizará conforme a un análisis caso por caso, formalidades que en el presente asunto no fueron observadas por el </w:t>
      </w:r>
      <w:r w:rsidRPr="00497A31">
        <w:rPr>
          <w:rFonts w:ascii="Palatino Linotype" w:eastAsia="Palatino Linotype" w:hAnsi="Palatino Linotype" w:cs="Palatino Linotype"/>
          <w:b/>
        </w:rPr>
        <w:t>Sujeto Obligado</w:t>
      </w:r>
      <w:r w:rsidRPr="00497A31">
        <w:rPr>
          <w:rFonts w:ascii="Palatino Linotype" w:eastAsia="Palatino Linotype" w:hAnsi="Palatino Linotype" w:cs="Palatino Linotype"/>
        </w:rPr>
        <w:t>.</w:t>
      </w:r>
    </w:p>
    <w:p w:rsidR="006045C9" w:rsidRPr="00497A31" w:rsidRDefault="006045C9" w:rsidP="006045C9">
      <w:pPr>
        <w:pStyle w:val="Prrafodelista"/>
        <w:spacing w:before="240" w:after="240" w:line="360" w:lineRule="auto"/>
        <w:ind w:left="0"/>
        <w:jc w:val="both"/>
        <w:rPr>
          <w:rFonts w:ascii="Palatino Linotype" w:eastAsia="Palatino Linotype" w:hAnsi="Palatino Linotype" w:cs="Palatino Linotype"/>
        </w:rPr>
      </w:pPr>
    </w:p>
    <w:p w:rsidR="006045C9" w:rsidRPr="00497A31" w:rsidRDefault="006045C9" w:rsidP="006045C9">
      <w:pPr>
        <w:pStyle w:val="Prrafodelista"/>
        <w:numPr>
          <w:ilvl w:val="0"/>
          <w:numId w:val="2"/>
        </w:num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Ahora bien, reiterando que el motivo de inconformidad versa en la Clasificación de la información, se procede a realizar el estudio de los datos</w:t>
      </w:r>
      <w:r w:rsidR="00B927DB" w:rsidRPr="00497A31">
        <w:rPr>
          <w:rFonts w:ascii="Palatino Linotype" w:eastAsia="Palatino Linotype" w:hAnsi="Palatino Linotype" w:cs="Palatino Linotype"/>
        </w:rPr>
        <w:t xml:space="preserve"> testados en los oficios remitidos en respuesta</w:t>
      </w:r>
      <w:r w:rsidRPr="00497A31">
        <w:rPr>
          <w:rFonts w:ascii="Palatino Linotype" w:eastAsia="Palatino Linotype" w:hAnsi="Palatino Linotype" w:cs="Palatino Linotype"/>
          <w:b/>
        </w:rPr>
        <w:t>.</w:t>
      </w:r>
    </w:p>
    <w:p w:rsidR="006045C9" w:rsidRPr="00497A31" w:rsidRDefault="006045C9" w:rsidP="006045C9">
      <w:pPr>
        <w:pStyle w:val="Prrafodelista"/>
        <w:rPr>
          <w:rFonts w:ascii="Palatino Linotype" w:eastAsia="Palatino Linotype" w:hAnsi="Palatino Linotype" w:cs="Palatino Linotype"/>
        </w:rPr>
      </w:pPr>
    </w:p>
    <w:p w:rsidR="006045C9" w:rsidRPr="00497A31" w:rsidRDefault="006045C9" w:rsidP="00497A31">
      <w:pPr>
        <w:pStyle w:val="Prrafodelista"/>
        <w:numPr>
          <w:ilvl w:val="0"/>
          <w:numId w:val="11"/>
        </w:numPr>
        <w:ind w:left="426"/>
        <w:rPr>
          <w:rFonts w:ascii="Palatino Linotype" w:eastAsia="Palatino Linotype" w:hAnsi="Palatino Linotype" w:cs="Palatino Linotype"/>
          <w:b/>
        </w:rPr>
      </w:pPr>
      <w:r w:rsidRPr="00497A31">
        <w:rPr>
          <w:rFonts w:ascii="Palatino Linotype" w:eastAsia="Palatino Linotype" w:hAnsi="Palatino Linotype" w:cs="Palatino Linotype"/>
          <w:b/>
        </w:rPr>
        <w:t>Número de teléfono particular</w:t>
      </w:r>
    </w:p>
    <w:p w:rsidR="006045C9" w:rsidRPr="00497A31" w:rsidRDefault="006045C9" w:rsidP="006045C9">
      <w:pPr>
        <w:pStyle w:val="Prrafodelista"/>
        <w:rPr>
          <w:rFonts w:ascii="Palatino Linotype" w:eastAsia="Palatino Linotype" w:hAnsi="Palatino Linotype" w:cs="Palatino Linotype"/>
        </w:rPr>
      </w:pPr>
    </w:p>
    <w:p w:rsidR="00B927DB" w:rsidRPr="00497A31" w:rsidRDefault="00B927DB" w:rsidP="00B927DB">
      <w:pPr>
        <w:pStyle w:val="Prrafodelista"/>
        <w:numPr>
          <w:ilvl w:val="0"/>
          <w:numId w:val="2"/>
        </w:numPr>
        <w:spacing w:line="360" w:lineRule="auto"/>
        <w:jc w:val="both"/>
        <w:rPr>
          <w:rFonts w:ascii="Palatino Linotype" w:hAnsi="Palatino Linotype" w:cs="Tahoma"/>
          <w:lang w:eastAsia="es-ES"/>
        </w:rPr>
      </w:pPr>
      <w:r w:rsidRPr="00497A31">
        <w:rPr>
          <w:rFonts w:ascii="Palatino Linotype" w:hAnsi="Palatino Linotype" w:cs="Tahoma"/>
          <w:lang w:eastAsia="es-ES"/>
        </w:rPr>
        <w:t>Dicho dato corresponde al número asignado a un teléfono particular o celular, el cual permite localizar a una persona física identificada o identificable, ya sea a través de un dispositivo móvil o bien, en un lugar como el domicilio; por lo que, la titularidad del mismo, corresponde a la persona física servidor público (entrante o saliente), en su calidad de particular.</w:t>
      </w:r>
    </w:p>
    <w:p w:rsidR="00B927DB" w:rsidRPr="00497A31" w:rsidRDefault="00B927DB" w:rsidP="00B927DB">
      <w:pPr>
        <w:pStyle w:val="Prrafodelista"/>
        <w:spacing w:line="360" w:lineRule="auto"/>
        <w:ind w:left="0"/>
        <w:jc w:val="both"/>
        <w:rPr>
          <w:rFonts w:ascii="Palatino Linotype" w:hAnsi="Palatino Linotype" w:cs="Tahoma"/>
          <w:lang w:eastAsia="es-ES"/>
        </w:rPr>
      </w:pPr>
    </w:p>
    <w:p w:rsidR="00B927DB" w:rsidRPr="00497A31" w:rsidRDefault="00B927DB" w:rsidP="00B927DB">
      <w:pPr>
        <w:pStyle w:val="Prrafodelista"/>
        <w:numPr>
          <w:ilvl w:val="0"/>
          <w:numId w:val="2"/>
        </w:numPr>
        <w:spacing w:line="360" w:lineRule="auto"/>
        <w:jc w:val="both"/>
        <w:rPr>
          <w:rFonts w:ascii="Palatino Linotype" w:hAnsi="Palatino Linotype" w:cs="Tahoma"/>
          <w:lang w:eastAsia="es-ES"/>
        </w:rPr>
      </w:pPr>
      <w:r w:rsidRPr="00497A31">
        <w:rPr>
          <w:rFonts w:ascii="Palatino Linotype" w:hAnsi="Palatino Linotype" w:cs="Tahoma"/>
          <w:lang w:eastAsia="es-ES"/>
        </w:rPr>
        <w:lastRenderedPageBreak/>
        <w:t>En tales consideraciones, dicho dato personal es susceptible de ser clasificado como confidencial, con fundamento en el artículo 143, fracción I de la Ley de Transparencia y Acceso a la Información Pública.</w:t>
      </w:r>
    </w:p>
    <w:p w:rsidR="00B927DB" w:rsidRPr="00497A31" w:rsidRDefault="00B927DB" w:rsidP="00B927DB">
      <w:pPr>
        <w:pStyle w:val="Prrafodelista"/>
        <w:rPr>
          <w:rFonts w:ascii="Palatino Linotype" w:hAnsi="Palatino Linotype" w:cs="Tahoma"/>
          <w:lang w:eastAsia="es-ES"/>
        </w:rPr>
      </w:pPr>
    </w:p>
    <w:p w:rsidR="00B927DB" w:rsidRPr="00497A31" w:rsidRDefault="00B927DB" w:rsidP="00497A31">
      <w:pPr>
        <w:pStyle w:val="Prrafodelista"/>
        <w:numPr>
          <w:ilvl w:val="0"/>
          <w:numId w:val="11"/>
        </w:numPr>
        <w:spacing w:line="360" w:lineRule="auto"/>
        <w:ind w:left="426"/>
        <w:jc w:val="both"/>
        <w:rPr>
          <w:rFonts w:ascii="Palatino Linotype" w:hAnsi="Palatino Linotype" w:cs="Tahoma"/>
          <w:b/>
          <w:lang w:eastAsia="es-ES"/>
        </w:rPr>
      </w:pPr>
      <w:r w:rsidRPr="00497A31">
        <w:rPr>
          <w:rFonts w:ascii="Palatino Linotype" w:hAnsi="Palatino Linotype" w:cs="Tahoma"/>
          <w:b/>
          <w:lang w:eastAsia="es-ES"/>
        </w:rPr>
        <w:t>Correo electrónico particular</w:t>
      </w:r>
    </w:p>
    <w:p w:rsidR="00496C9D" w:rsidRPr="00497A31" w:rsidRDefault="00496C9D" w:rsidP="00496C9D">
      <w:pPr>
        <w:pStyle w:val="Prrafodelista"/>
        <w:numPr>
          <w:ilvl w:val="0"/>
          <w:numId w:val="2"/>
        </w:numPr>
        <w:spacing w:line="360" w:lineRule="auto"/>
        <w:jc w:val="both"/>
        <w:rPr>
          <w:rFonts w:ascii="Palatino Linotype" w:hAnsi="Palatino Linotype" w:cs="Tahoma"/>
          <w:lang w:eastAsia="es-ES"/>
        </w:rPr>
      </w:pPr>
      <w:r w:rsidRPr="00497A31">
        <w:rPr>
          <w:rFonts w:ascii="Palatino Linotype" w:hAnsi="Palatino Linotype" w:cs="Tahoma"/>
          <w:lang w:eastAsia="es-ES"/>
        </w:rPr>
        <w:t>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w:t>
      </w:r>
    </w:p>
    <w:p w:rsidR="00496C9D" w:rsidRPr="00497A31" w:rsidRDefault="00496C9D" w:rsidP="00496C9D">
      <w:pPr>
        <w:pStyle w:val="Prrafodelista"/>
        <w:spacing w:line="360" w:lineRule="auto"/>
        <w:ind w:left="0"/>
        <w:jc w:val="both"/>
        <w:rPr>
          <w:rFonts w:ascii="Palatino Linotype" w:hAnsi="Palatino Linotype" w:cs="Tahoma"/>
          <w:lang w:eastAsia="es-ES"/>
        </w:rPr>
      </w:pPr>
    </w:p>
    <w:p w:rsidR="00496C9D" w:rsidRPr="00497A31" w:rsidRDefault="00496C9D" w:rsidP="00496C9D">
      <w:pPr>
        <w:pStyle w:val="Prrafodelista"/>
        <w:numPr>
          <w:ilvl w:val="0"/>
          <w:numId w:val="2"/>
        </w:numPr>
        <w:spacing w:line="360" w:lineRule="auto"/>
        <w:jc w:val="both"/>
        <w:rPr>
          <w:rFonts w:ascii="Palatino Linotype" w:hAnsi="Palatino Linotype" w:cs="Tahoma"/>
          <w:lang w:eastAsia="es-ES"/>
        </w:rPr>
      </w:pPr>
      <w:r w:rsidRPr="00497A31">
        <w:rPr>
          <w:rFonts w:ascii="Palatino Linotype" w:hAnsi="Palatino Linotype" w:cs="Tahoma"/>
          <w:lang w:eastAsia="es-ES"/>
        </w:rPr>
        <w:t>Cabe mencionar que dicho concepto se refiere a correo electrónico de particulares, ya que tanto los correos electrónicos institucionales como de proveedores deberán considerarse de carácter público;  atendiendo al criterio reiterado 06/19 segunda época del Infoem</w:t>
      </w:r>
      <w:r w:rsidRPr="00497A31">
        <w:rPr>
          <w:rFonts w:cs="Tahoma"/>
          <w:lang w:eastAsia="es-ES"/>
        </w:rPr>
        <w:footnoteReference w:id="5"/>
      </w:r>
      <w:r w:rsidRPr="00497A31">
        <w:rPr>
          <w:rFonts w:ascii="Palatino Linotype" w:hAnsi="Palatino Linotype" w:cs="Tahoma"/>
          <w:lang w:eastAsia="es-ES"/>
        </w:rPr>
        <w:t>.</w:t>
      </w:r>
    </w:p>
    <w:p w:rsidR="00496C9D" w:rsidRPr="00497A31" w:rsidRDefault="00496C9D" w:rsidP="00497A31">
      <w:pPr>
        <w:pStyle w:val="Prrafodelista"/>
        <w:numPr>
          <w:ilvl w:val="0"/>
          <w:numId w:val="11"/>
        </w:numPr>
        <w:ind w:left="426"/>
        <w:rPr>
          <w:rFonts w:ascii="Palatino Linotype" w:hAnsi="Palatino Linotype" w:cs="Tahoma"/>
          <w:b/>
          <w:lang w:eastAsia="es-ES"/>
        </w:rPr>
      </w:pPr>
      <w:r w:rsidRPr="00497A31">
        <w:rPr>
          <w:rFonts w:ascii="Palatino Linotype" w:hAnsi="Palatino Linotype" w:cs="Tahoma"/>
          <w:b/>
          <w:lang w:eastAsia="es-ES"/>
        </w:rPr>
        <w:lastRenderedPageBreak/>
        <w:t>Firma o rubrica del Servidor Público</w:t>
      </w:r>
    </w:p>
    <w:p w:rsidR="00496C9D" w:rsidRPr="00497A31" w:rsidRDefault="00496C9D" w:rsidP="00496C9D">
      <w:pPr>
        <w:pStyle w:val="Prrafodelista"/>
        <w:numPr>
          <w:ilvl w:val="0"/>
          <w:numId w:val="2"/>
        </w:numPr>
        <w:spacing w:line="360" w:lineRule="auto"/>
        <w:jc w:val="both"/>
        <w:rPr>
          <w:rFonts w:ascii="Palatino Linotype" w:hAnsi="Palatino Linotype"/>
          <w:color w:val="000000"/>
        </w:rPr>
      </w:pPr>
      <w:r w:rsidRPr="00497A31">
        <w:rPr>
          <w:rFonts w:ascii="Palatino Linotype" w:hAnsi="Palatino Linotype"/>
          <w:color w:val="000000"/>
        </w:rPr>
        <w:t xml:space="preserve">Tocante al tema de la firma, al tratarse de la escritura gráfica o grafo manuscrito que representa al nombre y apellido(s), o título, que una persona escribe de su propia mano, que tiene fines de identificación, jurídicos, representativos y diplomáticos, a través de los cuales es posible identificar o hacer identificable a su titular, constituye un dato personal que debe ser protegido.  </w:t>
      </w:r>
    </w:p>
    <w:p w:rsidR="00496C9D" w:rsidRPr="00497A31" w:rsidRDefault="00496C9D" w:rsidP="00496C9D">
      <w:pPr>
        <w:pStyle w:val="Prrafodelista"/>
        <w:spacing w:line="360" w:lineRule="auto"/>
        <w:ind w:left="0"/>
        <w:jc w:val="both"/>
        <w:rPr>
          <w:rFonts w:ascii="Palatino Linotype" w:hAnsi="Palatino Linotype"/>
          <w:color w:val="000000"/>
        </w:rPr>
      </w:pPr>
    </w:p>
    <w:p w:rsidR="00496C9D" w:rsidRPr="00497A31" w:rsidRDefault="00496C9D" w:rsidP="00496C9D">
      <w:pPr>
        <w:pStyle w:val="Prrafodelista"/>
        <w:numPr>
          <w:ilvl w:val="0"/>
          <w:numId w:val="2"/>
        </w:numPr>
        <w:spacing w:line="360" w:lineRule="auto"/>
        <w:jc w:val="both"/>
        <w:rPr>
          <w:rFonts w:ascii="Palatino Linotype" w:hAnsi="Palatino Linotype"/>
        </w:rPr>
      </w:pPr>
      <w:r w:rsidRPr="00497A31">
        <w:rPr>
          <w:rFonts w:ascii="Palatino Linotype" w:hAnsi="Palatino Linotype"/>
          <w:color w:val="000000"/>
        </w:rPr>
        <w:t>Sin embargo, en el caso de los servidores públicos, dicho dato es público cuando, en ejercicio de las atribuciones que les fueron conferidas, emiten un acto de autoridad, siendo la firma el medio por el cual se le da validez a dicho acto.</w:t>
      </w:r>
    </w:p>
    <w:p w:rsidR="00496C9D" w:rsidRPr="00497A31" w:rsidRDefault="00496C9D" w:rsidP="00496C9D">
      <w:pPr>
        <w:pStyle w:val="Prrafodelista"/>
        <w:spacing w:line="360" w:lineRule="auto"/>
        <w:ind w:left="0"/>
        <w:rPr>
          <w:rFonts w:ascii="Palatino Linotype" w:hAnsi="Palatino Linotype"/>
        </w:rPr>
      </w:pPr>
    </w:p>
    <w:p w:rsidR="00496C9D" w:rsidRPr="00497A31" w:rsidRDefault="00496C9D" w:rsidP="00496C9D">
      <w:pPr>
        <w:pStyle w:val="Prrafodelista"/>
        <w:numPr>
          <w:ilvl w:val="0"/>
          <w:numId w:val="2"/>
        </w:numPr>
        <w:spacing w:line="360" w:lineRule="auto"/>
        <w:jc w:val="both"/>
        <w:rPr>
          <w:rFonts w:ascii="Palatino Linotype" w:hAnsi="Palatino Linotype"/>
        </w:rPr>
      </w:pPr>
      <w:r w:rsidRPr="00497A31">
        <w:rPr>
          <w:rFonts w:ascii="Palatino Linotype" w:hAnsi="Palatino Linotype"/>
          <w:color w:val="000000"/>
        </w:rPr>
        <w:t>Robustece lo anterior el criterio orientador 02-19 emitido por el entonces  Instituto Nacional de Transparencia, Acceso a la Información y Protección de Datos Personales, INAI, el cual refiere:</w:t>
      </w:r>
    </w:p>
    <w:p w:rsidR="00496C9D" w:rsidRPr="00497A31" w:rsidRDefault="00496C9D" w:rsidP="00496C9D">
      <w:pPr>
        <w:pStyle w:val="Prrafodelista"/>
        <w:spacing w:line="360" w:lineRule="auto"/>
        <w:ind w:left="567" w:right="567"/>
        <w:jc w:val="both"/>
        <w:rPr>
          <w:rFonts w:ascii="Palatino Linotype" w:hAnsi="Palatino Linotype"/>
        </w:rPr>
      </w:pPr>
      <w:r w:rsidRPr="00497A31">
        <w:rPr>
          <w:rFonts w:ascii="Palatino Linotype" w:hAnsi="Palatino Linotype"/>
          <w:i/>
          <w:iCs/>
          <w:color w:val="000000"/>
        </w:rPr>
        <w:t>“</w:t>
      </w:r>
      <w:r w:rsidRPr="00497A31">
        <w:rPr>
          <w:rFonts w:ascii="Palatino Linotype" w:hAnsi="Palatino Linotype"/>
          <w:b/>
          <w:bCs/>
          <w:i/>
          <w:iCs/>
          <w:color w:val="000000"/>
        </w:rPr>
        <w:t>Firma y rúbrica de servidores públicos.</w:t>
      </w:r>
      <w:r w:rsidRPr="00497A31">
        <w:rPr>
          <w:rFonts w:ascii="Palatino Linotype" w:hAnsi="Palatino Linotype"/>
          <w:i/>
          <w:iCs/>
          <w:color w:val="000000"/>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496C9D" w:rsidRPr="00497A31" w:rsidRDefault="00496C9D" w:rsidP="00496C9D">
      <w:pPr>
        <w:pStyle w:val="Prrafodelista"/>
        <w:spacing w:line="360" w:lineRule="auto"/>
        <w:ind w:left="0"/>
        <w:rPr>
          <w:rFonts w:ascii="Palatino Linotype" w:hAnsi="Palatino Linotype"/>
        </w:rPr>
      </w:pPr>
    </w:p>
    <w:p w:rsidR="00496C9D" w:rsidRPr="00497A31" w:rsidRDefault="00496C9D" w:rsidP="00496C9D">
      <w:pPr>
        <w:pStyle w:val="Prrafodelista"/>
        <w:numPr>
          <w:ilvl w:val="0"/>
          <w:numId w:val="2"/>
        </w:numPr>
        <w:spacing w:line="360" w:lineRule="auto"/>
        <w:jc w:val="both"/>
        <w:rPr>
          <w:rFonts w:ascii="Palatino Linotype" w:hAnsi="Palatino Linotype"/>
          <w:iCs/>
        </w:rPr>
      </w:pPr>
      <w:r w:rsidRPr="00497A31">
        <w:rPr>
          <w:rFonts w:ascii="Palatino Linotype" w:hAnsi="Palatino Linotype"/>
          <w:iCs/>
        </w:rPr>
        <w:lastRenderedPageBreak/>
        <w:t>Lo anterior, en razón de que cuando un servidor público emite un acto como autoridad, en ejercicio de las funciones que tiene conferidas, su firma o rúbrica mediante la cual se valida dicho acto guarda naturaleza pública.</w:t>
      </w:r>
    </w:p>
    <w:p w:rsidR="006045C9" w:rsidRPr="00497A31" w:rsidRDefault="006045C9" w:rsidP="00496C9D">
      <w:pPr>
        <w:pStyle w:val="Prrafodelista"/>
        <w:spacing w:line="360" w:lineRule="auto"/>
        <w:ind w:left="0"/>
        <w:jc w:val="both"/>
        <w:rPr>
          <w:rFonts w:ascii="Palatino Linotype" w:eastAsia="Palatino Linotype" w:hAnsi="Palatino Linotype" w:cs="Palatino Linotype"/>
        </w:rPr>
      </w:pPr>
    </w:p>
    <w:p w:rsidR="00496C9D" w:rsidRPr="00497A31" w:rsidRDefault="00496C9D" w:rsidP="00497A31">
      <w:pPr>
        <w:pStyle w:val="NormalWeb"/>
        <w:numPr>
          <w:ilvl w:val="0"/>
          <w:numId w:val="11"/>
        </w:numPr>
        <w:spacing w:before="0" w:beforeAutospacing="0" w:after="0" w:afterAutospacing="0"/>
        <w:ind w:left="284"/>
        <w:jc w:val="both"/>
        <w:rPr>
          <w:rFonts w:ascii="Palatino Linotype" w:hAnsi="Palatino Linotype"/>
        </w:rPr>
      </w:pPr>
      <w:r w:rsidRPr="00497A31">
        <w:rPr>
          <w:rFonts w:ascii="Palatino Linotype" w:hAnsi="Palatino Linotype"/>
          <w:b/>
          <w:bCs/>
          <w:color w:val="000000"/>
        </w:rPr>
        <w:t>Nombre de los prestadores de Servicio Social, Prácticas Profesionales y Prácticas Escolares.</w:t>
      </w:r>
    </w:p>
    <w:p w:rsidR="00496C9D" w:rsidRPr="00497A31" w:rsidRDefault="00496C9D" w:rsidP="00496C9D">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color w:val="000000"/>
        </w:rPr>
        <w:t xml:space="preserve">Al respecto, 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497A31">
        <w:rPr>
          <w:rFonts w:ascii="Palatino Linotype" w:hAnsi="Palatino Linotype"/>
          <w:i/>
          <w:iCs/>
          <w:color w:val="000000"/>
        </w:rPr>
        <w:t>per se</w:t>
      </w:r>
      <w:r w:rsidRPr="00497A31">
        <w:rPr>
          <w:rFonts w:ascii="Palatino Linotype" w:hAnsi="Palatino Linotype"/>
          <w:color w:val="000000"/>
        </w:rPr>
        <w:t xml:space="preserve"> es un elemento que hace a una persona física identificada o identificable, por lo que, </w:t>
      </w:r>
      <w:r w:rsidRPr="00497A31">
        <w:rPr>
          <w:rFonts w:ascii="Palatino Linotype" w:hAnsi="Palatino Linotype"/>
          <w:b/>
          <w:bCs/>
          <w:color w:val="000000"/>
        </w:rPr>
        <w:t>se considera un dato personal.</w:t>
      </w:r>
    </w:p>
    <w:p w:rsidR="00496C9D" w:rsidRPr="00497A31" w:rsidRDefault="00496C9D" w:rsidP="00496C9D">
      <w:pPr>
        <w:spacing w:line="360" w:lineRule="auto"/>
        <w:rPr>
          <w:rFonts w:ascii="Palatino Linotype" w:hAnsi="Palatino Linotype"/>
        </w:rPr>
      </w:pPr>
    </w:p>
    <w:p w:rsidR="00496C9D" w:rsidRPr="00497A31" w:rsidRDefault="00496C9D" w:rsidP="00496C9D">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color w:val="000000"/>
        </w:rPr>
        <w:t xml:space="preserve">En el presente caso, los nombres de los prestadores de servicio social y prácticas profesionales es un dato que deberá ser protegido </w:t>
      </w:r>
      <w:r w:rsidRPr="00497A31">
        <w:rPr>
          <w:rFonts w:ascii="Palatino Linotype" w:hAnsi="Palatino Linotype"/>
          <w:b/>
          <w:bCs/>
          <w:color w:val="000000"/>
        </w:rPr>
        <w:t>sólo en el caso de que estos no reciban ninguna contraprestación o recursos públicos;</w:t>
      </w:r>
      <w:r w:rsidRPr="00497A31">
        <w:rPr>
          <w:rFonts w:ascii="Palatino Linotype" w:hAnsi="Palatino Linotype"/>
          <w:color w:val="000000"/>
        </w:rPr>
        <w:t xml:space="preserve"> en caso contrario, sí es procedente dejar visible el nombre por considerarse información de interés público y que abona a la transparencia y correcta rendición de cuentas, en términos de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rsidR="00496C9D" w:rsidRPr="00497A31" w:rsidRDefault="00496C9D" w:rsidP="00496C9D">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b/>
          <w:bCs/>
          <w:i/>
          <w:iCs/>
          <w:color w:val="000000"/>
          <w:u w:val="single"/>
        </w:rPr>
        <w:lastRenderedPageBreak/>
        <w:t>“Artículo 7. El Estado de México garantizará el efectivo acceso de toda persona a la información en posesión de cualquier entidad,</w:t>
      </w:r>
      <w:r w:rsidRPr="00497A31">
        <w:rPr>
          <w:rFonts w:ascii="Palatino Linotype" w:hAnsi="Palatino Linotype"/>
          <w:i/>
          <w:iCs/>
          <w:color w:val="000000"/>
        </w:rPr>
        <w:t xml:space="preserve"> autoridad, órgano y organismo de los poderes Ejecutivo, Legislativo y Judicial, órganos autónomos, partidos políticos, fideicomisos y fondos públicos, así como de cualquier persona física, jurídico colectiva o sindicato </w:t>
      </w:r>
      <w:r w:rsidRPr="00497A31">
        <w:rPr>
          <w:rFonts w:ascii="Palatino Linotype" w:hAnsi="Palatino Linotype"/>
          <w:b/>
          <w:bCs/>
          <w:i/>
          <w:iCs/>
          <w:color w:val="000000"/>
          <w:u w:val="single"/>
        </w:rPr>
        <w:t>que reciba y ejerza recursos públicos</w:t>
      </w:r>
      <w:r w:rsidRPr="00497A31">
        <w:rPr>
          <w:rFonts w:ascii="Palatino Linotype" w:hAnsi="Palatino Linotype"/>
          <w:i/>
          <w:iCs/>
          <w:color w:val="000000"/>
        </w:rPr>
        <w:t xml:space="preserve"> o realice actos de autoridad </w:t>
      </w:r>
      <w:r w:rsidRPr="00497A31">
        <w:rPr>
          <w:rFonts w:ascii="Palatino Linotype" w:hAnsi="Palatino Linotype"/>
          <w:b/>
          <w:bCs/>
          <w:i/>
          <w:iCs/>
          <w:color w:val="000000"/>
          <w:u w:val="single"/>
        </w:rPr>
        <w:t>en el ámbito de competencia del Estado de México y sus municipios</w:t>
      </w:r>
      <w:r w:rsidRPr="00497A31">
        <w:rPr>
          <w:rFonts w:ascii="Palatino Linotype" w:hAnsi="Palatino Linotype"/>
          <w:i/>
          <w:iCs/>
          <w:color w:val="000000"/>
          <w:u w:val="single"/>
        </w:rPr>
        <w:t>.</w:t>
      </w:r>
    </w:p>
    <w:p w:rsidR="00496C9D" w:rsidRPr="00497A31" w:rsidRDefault="00496C9D" w:rsidP="00496C9D">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Artículo 23. Son sujetos obligados a transparentar y permitir el acceso a su información y proteger los datos personales que obren en su poder:</w:t>
      </w:r>
    </w:p>
    <w:p w:rsidR="00496C9D" w:rsidRPr="00497A31" w:rsidRDefault="00496C9D" w:rsidP="00496C9D">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w:t>
      </w:r>
    </w:p>
    <w:p w:rsidR="00496C9D" w:rsidRPr="00497A31" w:rsidRDefault="00496C9D" w:rsidP="00496C9D">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b/>
          <w:bCs/>
          <w:i/>
          <w:iCs/>
          <w:color w:val="000000"/>
          <w:u w:val="single"/>
        </w:rPr>
        <w:t>IV. Los ayuntamientos y las dependencias, organismos, órganos y entidades de la administración municipal;</w:t>
      </w:r>
    </w:p>
    <w:p w:rsidR="00496C9D" w:rsidRPr="00497A31" w:rsidRDefault="00496C9D" w:rsidP="00496C9D">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w:t>
      </w:r>
    </w:p>
    <w:p w:rsidR="00496C9D" w:rsidRPr="00497A31" w:rsidRDefault="00496C9D" w:rsidP="00496C9D">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b/>
          <w:bCs/>
          <w:i/>
          <w:iCs/>
          <w:color w:val="000000"/>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496C9D" w:rsidRPr="00497A31" w:rsidRDefault="00496C9D" w:rsidP="00496C9D">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Los servidores públicos deberán transparentar sus acciones así como garantizar y respetar el derecho de acceso a la información pública.”</w:t>
      </w:r>
      <w:r w:rsidRPr="00497A31">
        <w:rPr>
          <w:rFonts w:ascii="Palatino Linotype" w:hAnsi="Palatino Linotype"/>
          <w:b/>
          <w:bCs/>
          <w:i/>
          <w:iCs/>
          <w:color w:val="000000"/>
        </w:rPr>
        <w:t> </w:t>
      </w:r>
    </w:p>
    <w:p w:rsidR="00496C9D" w:rsidRPr="00497A31" w:rsidRDefault="00496C9D" w:rsidP="00496C9D">
      <w:pPr>
        <w:pStyle w:val="Prrafodelista"/>
        <w:spacing w:line="360" w:lineRule="auto"/>
        <w:ind w:left="0"/>
        <w:jc w:val="both"/>
        <w:rPr>
          <w:rFonts w:ascii="Palatino Linotype" w:eastAsia="Palatino Linotype" w:hAnsi="Palatino Linotype" w:cs="Palatino Linotype"/>
        </w:rPr>
      </w:pPr>
    </w:p>
    <w:p w:rsidR="00531183" w:rsidRPr="00497A31" w:rsidRDefault="00531183" w:rsidP="00497A31">
      <w:pPr>
        <w:pStyle w:val="NormalWeb"/>
        <w:numPr>
          <w:ilvl w:val="0"/>
          <w:numId w:val="11"/>
        </w:numPr>
        <w:spacing w:before="0" w:beforeAutospacing="0" w:after="0" w:afterAutospacing="0"/>
        <w:ind w:left="284" w:hanging="284"/>
        <w:jc w:val="both"/>
        <w:rPr>
          <w:rFonts w:ascii="Palatino Linotype" w:hAnsi="Palatino Linotype"/>
        </w:rPr>
      </w:pPr>
      <w:r w:rsidRPr="00497A31">
        <w:rPr>
          <w:rFonts w:ascii="Palatino Linotype" w:hAnsi="Palatino Linotype"/>
          <w:b/>
          <w:bCs/>
          <w:color w:val="000000"/>
        </w:rPr>
        <w:t>Nombre, denominación o razón social de Escuelas privadas o particulares. </w:t>
      </w:r>
    </w:p>
    <w:p w:rsidR="00531183" w:rsidRPr="00497A31" w:rsidRDefault="00531183" w:rsidP="00531183">
      <w:pPr>
        <w:pStyle w:val="NormalWeb"/>
        <w:numPr>
          <w:ilvl w:val="0"/>
          <w:numId w:val="2"/>
        </w:numPr>
        <w:spacing w:before="0" w:beforeAutospacing="0" w:after="0" w:afterAutospacing="0"/>
        <w:jc w:val="both"/>
        <w:rPr>
          <w:rFonts w:ascii="Palatino Linotype" w:hAnsi="Palatino Linotype"/>
        </w:rPr>
      </w:pPr>
      <w:r w:rsidRPr="00497A31">
        <w:rPr>
          <w:rFonts w:ascii="Palatino Linotype" w:hAnsi="Palatino Linotype"/>
          <w:color w:val="000000"/>
        </w:rPr>
        <w:t>El artículo 3 fracción VI de la Constitución Política de los Estados Unidos Mexicanos, señala: </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“Artículo 3o. Toda persona tiene derecho a la educación. El Estado -Federación, Estados, Ciudad de México y Municipios- impartirá y garantizará la educación inicial, preescolar, primaria, secundaria, media 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lastRenderedPageBreak/>
        <w:t>VI. Los particulares podrán impartir educación en todos sus tipos y modalidades. En los términos que establezca la ley, el Estado otorgará y retirará el reconocimiento de validez oficial a los estudios que se realicen en planteles particulares…”</w:t>
      </w:r>
    </w:p>
    <w:p w:rsidR="00531183" w:rsidRPr="00497A31" w:rsidRDefault="00531183" w:rsidP="00531183">
      <w:pPr>
        <w:rPr>
          <w:rFonts w:ascii="Palatino Linotype" w:hAnsi="Palatino Linotype"/>
        </w:rPr>
      </w:pP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color w:val="000000"/>
        </w:rPr>
        <w:t>En donde establece que todo particular podrá impartir educación en todos sus tipos y modalidad, y el Estado otorgará y retirara el reconocimiento de validez oficial, es decir, que el Estado, en este caso el Estado de México deberá otorgar validez oficial a todas las escuelas que impartan una educación, en este caso media superior y superior, lo que se robustece con lo señalado por el artículo 11 último párrafo de la Ley de Educación del Estado de México, que señala:</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“Artículo 11. La educación que se imparta por el Estado, además de obligatoria, se sujetará a lo establecido en el párrafo segundo del artículo 3o. de la Constitución Política de los Estados Unidos Mexicanos, así como lo dispuesto en la Ley General, será:</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La educación impartida por los particulares con autorización o con reconocimiento de validez oficial de estudios, se sujetará a lo previsto en la fracción VI del artículo 3o. de la Constitución Política de los Estados Unidos Mexicanos, así como lo dispuesto en la Ley General….”</w:t>
      </w:r>
    </w:p>
    <w:p w:rsidR="00531183" w:rsidRPr="00497A31" w:rsidRDefault="00531183" w:rsidP="00531183">
      <w:pPr>
        <w:rPr>
          <w:rFonts w:ascii="Palatino Linotype" w:hAnsi="Palatino Linotype"/>
        </w:rPr>
      </w:pPr>
    </w:p>
    <w:p w:rsidR="00531183" w:rsidRPr="00497A31" w:rsidRDefault="00531183" w:rsidP="00531183">
      <w:pPr>
        <w:pStyle w:val="NormalWeb"/>
        <w:numPr>
          <w:ilvl w:val="0"/>
          <w:numId w:val="2"/>
        </w:numPr>
        <w:spacing w:before="0" w:beforeAutospacing="0" w:after="0" w:afterAutospacing="0"/>
        <w:jc w:val="both"/>
        <w:rPr>
          <w:rFonts w:ascii="Palatino Linotype" w:hAnsi="Palatino Linotype"/>
        </w:rPr>
      </w:pPr>
      <w:r w:rsidRPr="00497A31">
        <w:rPr>
          <w:rFonts w:ascii="Palatino Linotype" w:hAnsi="Palatino Linotype"/>
          <w:color w:val="000000"/>
        </w:rPr>
        <w:t>Asimismo el artículo 118 y 143 de la Ley Estatal en comento, señala lo siguiente:</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Artículo 18. La educación que se imparta en el Sistema Educativo Estatal se organizará en tipos, niveles, modalidades y opciones educativas, conforme a lo siguiente: </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b/>
          <w:bCs/>
          <w:i/>
          <w:iCs/>
          <w:color w:val="000000"/>
        </w:rPr>
        <w:t>I. Tipos:</w:t>
      </w:r>
      <w:r w:rsidRPr="00497A31">
        <w:rPr>
          <w:rFonts w:ascii="Palatino Linotype" w:hAnsi="Palatino Linotype"/>
          <w:i/>
          <w:iCs/>
          <w:color w:val="000000"/>
        </w:rPr>
        <w:t xml:space="preserve"> los de educación básica, </w:t>
      </w:r>
      <w:r w:rsidRPr="00497A31">
        <w:rPr>
          <w:rFonts w:ascii="Palatino Linotype" w:hAnsi="Palatino Linotype"/>
          <w:b/>
          <w:bCs/>
          <w:i/>
          <w:iCs/>
          <w:color w:val="000000"/>
        </w:rPr>
        <w:t>media superior y superior</w:t>
      </w:r>
      <w:r w:rsidRPr="00497A31">
        <w:rPr>
          <w:rFonts w:ascii="Palatino Linotype" w:hAnsi="Palatino Linotype"/>
          <w:i/>
          <w:iCs/>
          <w:color w:val="000000"/>
        </w:rPr>
        <w:t>; </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II. Niveles: los que se indican para cada tipo educativo en esta Ley; </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III. Modalidades: la escolarizada, no escolarizada y mixta, y </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 xml:space="preserve">IV. Opciones educativas: las que se determinen para cada nivel educativo en los términos de esta Ley y las disposiciones que de ella deriven, entre las que se encuentran la educación abierta y a distancia. Además de lo anterior, se consideran </w:t>
      </w:r>
      <w:r w:rsidRPr="00497A31">
        <w:rPr>
          <w:rFonts w:ascii="Palatino Linotype" w:hAnsi="Palatino Linotype"/>
          <w:i/>
          <w:iCs/>
          <w:color w:val="000000"/>
        </w:rPr>
        <w:lastRenderedPageBreak/>
        <w:t>parte del Sistema Educativo Estatal la formación para el trabajo, la educación para personas adultas, la educación física, la educación artística y la educación tecnológica. La educación especial buscará la equidad y la inclusión, la cual deberá estar disponible para todos los tipos, niveles, modalidades y opciones educativas establecidas en esta Ley. De acuerdo con las necesidades educativas específicas de la población, podrá impartirse educación comunitaria con programas o contenidos particulares para ofrecerle una oportuna atención.</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color w:val="000000"/>
        </w:rPr>
        <w:t>…</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 xml:space="preserve">Artículo 143. </w:t>
      </w:r>
      <w:r w:rsidRPr="00497A31">
        <w:rPr>
          <w:rFonts w:ascii="Palatino Linotype" w:hAnsi="Palatino Linotype"/>
          <w:b/>
          <w:bCs/>
          <w:i/>
          <w:iCs/>
          <w:color w:val="000000"/>
        </w:rPr>
        <w:t>Los particulares podrán impartir educación considerada como servicio público en términos de esta Ley, en todos sus tipos y modalidades</w:t>
      </w:r>
      <w:r w:rsidRPr="00497A31">
        <w:rPr>
          <w:rFonts w:ascii="Palatino Linotype" w:hAnsi="Palatino Linotype"/>
          <w:i/>
          <w:iCs/>
          <w:color w:val="000000"/>
        </w:rPr>
        <w:t xml:space="preserve">, </w:t>
      </w:r>
      <w:r w:rsidRPr="00497A31">
        <w:rPr>
          <w:rFonts w:ascii="Palatino Linotype" w:hAnsi="Palatino Linotype"/>
          <w:b/>
          <w:bCs/>
          <w:i/>
          <w:iCs/>
          <w:color w:val="000000"/>
          <w:u w:val="single"/>
        </w:rPr>
        <w:t>con la autorización o reconocimiento de validez oficial de estudios que otorgue el Estado, conforme a lo dispuesto por el artículo 3o. de la Constitución Política de los Estados Unidos Mexicanos, la Ley General, esta Ley y demás disposiciones jurídicas aplicables</w:t>
      </w:r>
      <w:r w:rsidRPr="00497A31">
        <w:rPr>
          <w:rFonts w:ascii="Palatino Linotype" w:hAnsi="Palatino Linotype"/>
          <w:i/>
          <w:iCs/>
          <w:color w:val="000000"/>
        </w:rPr>
        <w:t>. </w:t>
      </w:r>
    </w:p>
    <w:p w:rsidR="00531183" w:rsidRPr="00497A31" w:rsidRDefault="00531183" w:rsidP="00531183">
      <w:pPr>
        <w:rPr>
          <w:rFonts w:ascii="Palatino Linotype" w:hAnsi="Palatino Linotype"/>
        </w:rPr>
      </w:pP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i/>
          <w:iCs/>
          <w:color w:val="000000"/>
        </w:rPr>
        <w:t>Por lo que concierne a la educación inicial, preescolar, la primaria, la secundaria, la normal y demás para la formación de maestros de educación básica, deberán obtener previamente, en cada caso, la autorización expresa de las autoridades educativas, tratándose de estudios distintos de los antes mencionados podrán obtener el reconocimiento de validez oficial de estudios. </w:t>
      </w:r>
    </w:p>
    <w:p w:rsidR="00531183" w:rsidRPr="00497A31" w:rsidRDefault="00531183" w:rsidP="00531183">
      <w:pPr>
        <w:pStyle w:val="NormalWeb"/>
        <w:spacing w:before="0" w:beforeAutospacing="0" w:after="0" w:afterAutospacing="0"/>
        <w:ind w:left="851" w:right="851"/>
        <w:jc w:val="both"/>
        <w:rPr>
          <w:rFonts w:ascii="Palatino Linotype" w:hAnsi="Palatino Linotype"/>
        </w:rPr>
      </w:pPr>
      <w:r w:rsidRPr="00497A31">
        <w:rPr>
          <w:rFonts w:ascii="Palatino Linotype" w:hAnsi="Palatino Linotype"/>
          <w:b/>
          <w:bCs/>
          <w:i/>
          <w:iCs/>
          <w:color w:val="000000"/>
        </w:rPr>
        <w:t>La autorización y el reconocimiento serán específicos para cada plan y programa de estudio por lo que hace a</w:t>
      </w:r>
      <w:r w:rsidRPr="00497A31">
        <w:rPr>
          <w:rFonts w:ascii="Palatino Linotype" w:hAnsi="Palatino Linotype"/>
          <w:i/>
          <w:iCs/>
          <w:color w:val="000000"/>
        </w:rPr>
        <w:t xml:space="preserve"> educación básica y </w:t>
      </w:r>
      <w:r w:rsidRPr="00497A31">
        <w:rPr>
          <w:rFonts w:ascii="Palatino Linotype" w:hAnsi="Palatino Linotype"/>
          <w:b/>
          <w:bCs/>
          <w:i/>
          <w:iCs/>
          <w:color w:val="000000"/>
          <w:u w:val="single"/>
        </w:rPr>
        <w:t>media superior</w:t>
      </w:r>
      <w:r w:rsidRPr="00497A31">
        <w:rPr>
          <w:rFonts w:ascii="Palatino Linotype" w:hAnsi="Palatino Linotype"/>
          <w:i/>
          <w:iCs/>
          <w:color w:val="000000"/>
        </w:rPr>
        <w:t>, surtirá efectos a partir de su otorgamiento por parte de la autoridad correspondiente. </w:t>
      </w:r>
    </w:p>
    <w:p w:rsidR="00531183" w:rsidRDefault="00531183" w:rsidP="00531183">
      <w:pPr>
        <w:pStyle w:val="NormalWeb"/>
        <w:spacing w:before="0" w:beforeAutospacing="0" w:after="0" w:afterAutospacing="0"/>
        <w:ind w:left="851" w:right="851"/>
        <w:jc w:val="both"/>
        <w:rPr>
          <w:rFonts w:ascii="Palatino Linotype" w:hAnsi="Palatino Linotype"/>
          <w:i/>
          <w:iCs/>
          <w:color w:val="000000"/>
        </w:rPr>
      </w:pPr>
      <w:r w:rsidRPr="00497A31">
        <w:rPr>
          <w:rFonts w:ascii="Palatino Linotype" w:hAnsi="Palatino Linotype"/>
          <w:i/>
          <w:iCs/>
          <w:color w:val="000000"/>
        </w:rPr>
        <w:t>Para impartir nuevos estudios se requerirá, según el caso, la autorización o el reconocimiento respectivos. En el tipo de educación superior, se estará a lo dispuesto en la Ley General de Educación Superior.</w:t>
      </w:r>
    </w:p>
    <w:p w:rsidR="00497A31" w:rsidRPr="00497A31" w:rsidRDefault="00497A31" w:rsidP="00531183">
      <w:pPr>
        <w:pStyle w:val="NormalWeb"/>
        <w:spacing w:before="0" w:beforeAutospacing="0" w:after="0" w:afterAutospacing="0"/>
        <w:ind w:left="851" w:right="851"/>
        <w:jc w:val="both"/>
        <w:rPr>
          <w:rFonts w:ascii="Palatino Linotype" w:hAnsi="Palatino Linotype"/>
        </w:rPr>
      </w:pP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color w:val="000000"/>
        </w:rPr>
        <w:t>En donde establece que los particulares que impartan educación media superior o superior, deberán estar registrados ante la Secretaría de Educación del Estado de México, la cual deberá autorizar u otorgar el reconocimiento de validez oficial de estudios, a la institución educativa particular correspondiente.</w:t>
      </w: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color w:val="000000"/>
        </w:rPr>
      </w:pPr>
      <w:r w:rsidRPr="00497A31">
        <w:rPr>
          <w:rFonts w:ascii="Palatino Linotype" w:hAnsi="Palatino Linotype"/>
          <w:color w:val="000000"/>
        </w:rPr>
        <w:lastRenderedPageBreak/>
        <w:t>Conforme a lo anterior, se determinar que el nombre, denominación o razón social de Escuelas privadas o particulares, es acceso público, toda vez que toda la información que transparente la gestión pública, favorezca la rendición de cuentas y contribuya a la democratización del Estado Mexicano es, sin excepción, de naturaleza pública, ya que dichas instituciones debieron obtener su autorización o validez oficial ante la autoridad educativa quien previo los requisitos de ley y una vez acreditados, se otorgó su validez oficial, lo justifica su publicidad. </w:t>
      </w:r>
    </w:p>
    <w:p w:rsidR="00531183" w:rsidRPr="00497A31" w:rsidRDefault="00531183" w:rsidP="00531183">
      <w:pPr>
        <w:pStyle w:val="NormalWeb"/>
        <w:spacing w:before="0" w:beforeAutospacing="0" w:after="0" w:afterAutospacing="0" w:line="360" w:lineRule="auto"/>
        <w:jc w:val="both"/>
        <w:rPr>
          <w:rFonts w:ascii="Palatino Linotype" w:hAnsi="Palatino Linotype"/>
        </w:rPr>
      </w:pP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iCs/>
          <w:color w:val="000000"/>
        </w:rPr>
        <w:t xml:space="preserve">De tal manera podemos advertir que si bien es cierto que el </w:t>
      </w:r>
      <w:r w:rsidRPr="00497A31">
        <w:rPr>
          <w:rFonts w:ascii="Palatino Linotype" w:hAnsi="Palatino Linotype"/>
          <w:b/>
          <w:bCs/>
          <w:iCs/>
          <w:color w:val="000000"/>
        </w:rPr>
        <w:t>Sujeto Obligado</w:t>
      </w:r>
      <w:r w:rsidRPr="00497A31">
        <w:rPr>
          <w:rFonts w:ascii="Palatino Linotype" w:hAnsi="Palatino Linotype"/>
          <w:iCs/>
          <w:color w:val="000000"/>
        </w:rPr>
        <w:t xml:space="preserve"> hizo entrega de la información solicitada lo cierto es que algunos de los oficios remitidos no se encuentran en versión pública correcta, aunado a que no se remitieron de manera completa. </w:t>
      </w:r>
    </w:p>
    <w:p w:rsidR="00531183" w:rsidRPr="00497A31" w:rsidRDefault="00531183" w:rsidP="00531183">
      <w:pPr>
        <w:pStyle w:val="Prrafodelista"/>
        <w:rPr>
          <w:rFonts w:ascii="Palatino Linotype" w:hAnsi="Palatino Linotype"/>
        </w:rPr>
      </w:pPr>
    </w:p>
    <w:p w:rsidR="00531183" w:rsidRPr="00497A31" w:rsidRDefault="00531183" w:rsidP="00497A31">
      <w:pPr>
        <w:pStyle w:val="Prrafodelista"/>
        <w:numPr>
          <w:ilvl w:val="0"/>
          <w:numId w:val="11"/>
        </w:numPr>
        <w:ind w:left="426"/>
        <w:rPr>
          <w:rFonts w:ascii="Palatino Linotype" w:hAnsi="Palatino Linotype"/>
          <w:b/>
        </w:rPr>
      </w:pPr>
      <w:r w:rsidRPr="00497A31">
        <w:rPr>
          <w:rFonts w:ascii="Palatino Linotype" w:hAnsi="Palatino Linotype"/>
          <w:b/>
        </w:rPr>
        <w:t>Domicilio Particular</w:t>
      </w:r>
    </w:p>
    <w:p w:rsidR="00497A31" w:rsidRDefault="00531183" w:rsidP="00497A31">
      <w:pPr>
        <w:pStyle w:val="NormalWeb"/>
        <w:numPr>
          <w:ilvl w:val="0"/>
          <w:numId w:val="2"/>
        </w:numPr>
        <w:spacing w:line="360" w:lineRule="auto"/>
        <w:jc w:val="both"/>
        <w:rPr>
          <w:rFonts w:ascii="Palatino Linotype" w:hAnsi="Palatino Linotype"/>
        </w:rPr>
      </w:pPr>
      <w:r w:rsidRPr="00497A31">
        <w:rPr>
          <w:rFonts w:ascii="Palatino Linotype" w:hAnsi="Palatino Linotype"/>
        </w:rPr>
        <w:t xml:space="preserve">De </w:t>
      </w:r>
      <w:r w:rsidR="00497A31" w:rsidRPr="00497A31">
        <w:rPr>
          <w:rFonts w:ascii="Palatino Linotype" w:hAnsi="Palatino Linotype"/>
        </w:rPr>
        <w:t>acuerdo</w:t>
      </w:r>
      <w:r w:rsidRPr="00497A31">
        <w:rPr>
          <w:rFonts w:ascii="Palatino Linotype" w:hAnsi="Palatino Linotype"/>
        </w:rPr>
        <w:t xml:space="preserve">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w:t>
      </w:r>
      <w:r w:rsidR="00497A31">
        <w:rPr>
          <w:rFonts w:ascii="Palatino Linotype" w:hAnsi="Palatino Linotype"/>
        </w:rPr>
        <w:t>u centro de trabajo o negocios.</w:t>
      </w:r>
    </w:p>
    <w:p w:rsidR="00497A31" w:rsidRDefault="00497A31" w:rsidP="00497A31">
      <w:pPr>
        <w:pStyle w:val="NormalWeb"/>
        <w:spacing w:before="0" w:beforeAutospacing="0" w:after="0" w:afterAutospacing="0" w:line="360" w:lineRule="auto"/>
        <w:jc w:val="both"/>
        <w:rPr>
          <w:rFonts w:ascii="Palatino Linotype" w:hAnsi="Palatino Linotype"/>
        </w:rPr>
      </w:pP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rPr>
        <w:t>De la misma manera, lo establece el artículo 29 del Código Civil Federal, al precisar que el domicilio de personas físicas, es el lugar donde residen habitualmente, el lugar del centro principal de sus negocios, donde residan o el lugar donde se encuentren.</w:t>
      </w:r>
    </w:p>
    <w:p w:rsidR="00531183" w:rsidRPr="00497A31" w:rsidRDefault="00531183" w:rsidP="00531183">
      <w:pPr>
        <w:pStyle w:val="NormalWeb"/>
        <w:spacing w:before="0" w:beforeAutospacing="0" w:after="0" w:afterAutospacing="0" w:line="360" w:lineRule="auto"/>
        <w:jc w:val="both"/>
        <w:rPr>
          <w:rFonts w:ascii="Palatino Linotype" w:hAnsi="Palatino Linotype"/>
        </w:rPr>
      </w:pP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rPr>
        <w:lastRenderedPageBreak/>
        <w:t>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w:t>
      </w:r>
    </w:p>
    <w:p w:rsidR="00531183" w:rsidRPr="00497A31" w:rsidRDefault="00531183" w:rsidP="00531183">
      <w:pPr>
        <w:pStyle w:val="Prrafodelista"/>
        <w:rPr>
          <w:rFonts w:ascii="Palatino Linotype" w:hAnsi="Palatino Linotype"/>
        </w:rPr>
      </w:pP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rPr>
        <w:t>La misma suerte corre el comprobante de domicilio, pues mediante este se acredita que el servidor público vive donde señala en los documentos que entrega;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rsidR="00531183" w:rsidRPr="00497A31" w:rsidRDefault="00531183" w:rsidP="00531183">
      <w:pPr>
        <w:pStyle w:val="Prrafodelista"/>
        <w:rPr>
          <w:rFonts w:ascii="Palatino Linotype" w:hAnsi="Palatino Linotype"/>
        </w:rPr>
      </w:pPr>
    </w:p>
    <w:p w:rsidR="00531183" w:rsidRPr="00497A31" w:rsidRDefault="00531183" w:rsidP="00531183">
      <w:pPr>
        <w:pStyle w:val="NormalWeb"/>
        <w:numPr>
          <w:ilvl w:val="0"/>
          <w:numId w:val="2"/>
        </w:numPr>
        <w:spacing w:before="0" w:beforeAutospacing="0" w:after="0" w:afterAutospacing="0" w:line="360" w:lineRule="auto"/>
        <w:jc w:val="both"/>
        <w:rPr>
          <w:rFonts w:ascii="Palatino Linotype" w:hAnsi="Palatino Linotype"/>
        </w:rPr>
      </w:pPr>
      <w:r w:rsidRPr="00497A31">
        <w:rPr>
          <w:rFonts w:ascii="Palatino Linotype" w:hAnsi="Palatino Linotype"/>
        </w:rPr>
        <w:t>Por lo tanto, se actualiza la clasificación del domicilio y su comprobante, de conformidad con la fracción I, del artículo 143 de la Ley de Transparencia y Acceso a la Información Pública del Estado de México y Municipios.</w:t>
      </w:r>
    </w:p>
    <w:p w:rsidR="00DA61A5" w:rsidRPr="00497A31" w:rsidRDefault="00DA61A5" w:rsidP="00DA61A5">
      <w:pPr>
        <w:pStyle w:val="Prrafodelista"/>
        <w:rPr>
          <w:rFonts w:ascii="Palatino Linotype" w:hAnsi="Palatino Linotype"/>
        </w:rPr>
      </w:pPr>
    </w:p>
    <w:p w:rsidR="00DA61A5" w:rsidRPr="00497A31" w:rsidRDefault="00DA61A5" w:rsidP="00497A31">
      <w:pPr>
        <w:pStyle w:val="NormalWeb"/>
        <w:numPr>
          <w:ilvl w:val="0"/>
          <w:numId w:val="11"/>
        </w:numPr>
        <w:spacing w:before="0" w:beforeAutospacing="0" w:after="0" w:afterAutospacing="0" w:line="360" w:lineRule="auto"/>
        <w:ind w:left="426"/>
        <w:jc w:val="both"/>
        <w:rPr>
          <w:rFonts w:ascii="Palatino Linotype" w:hAnsi="Palatino Linotype"/>
          <w:b/>
        </w:rPr>
      </w:pPr>
      <w:r w:rsidRPr="00497A31">
        <w:rPr>
          <w:rFonts w:ascii="Palatino Linotype" w:hAnsi="Palatino Linotype"/>
          <w:b/>
        </w:rPr>
        <w:t>Clave Catastral</w:t>
      </w:r>
    </w:p>
    <w:p w:rsidR="00DA61A5" w:rsidRPr="00497A31" w:rsidRDefault="00DA61A5" w:rsidP="00DA61A5">
      <w:pPr>
        <w:pStyle w:val="Prrafodelista"/>
        <w:numPr>
          <w:ilvl w:val="0"/>
          <w:numId w:val="2"/>
        </w:numPr>
        <w:spacing w:before="240" w:after="240" w:line="360" w:lineRule="auto"/>
        <w:jc w:val="both"/>
        <w:rPr>
          <w:rFonts w:ascii="Palatino Linotype" w:hAnsi="Palatino Linotype"/>
        </w:rPr>
      </w:pPr>
      <w:r w:rsidRPr="00497A31">
        <w:rPr>
          <w:rFonts w:ascii="Palatino Linotype" w:hAnsi="Palatino Linotype"/>
        </w:rPr>
        <w:t>El “Diccionario de Datos catastrales Escala 1:1000” del Instituto Nacional de Estadística y Geografía (INEGI), contempla en su Glosario la definición de la Clave Catastral, la cual, apunta lo siguiente:</w:t>
      </w:r>
    </w:p>
    <w:p w:rsidR="00DA61A5" w:rsidRPr="00497A31" w:rsidRDefault="00DA61A5" w:rsidP="00DA61A5">
      <w:pPr>
        <w:ind w:left="709"/>
        <w:jc w:val="both"/>
        <w:rPr>
          <w:rFonts w:ascii="Palatino Linotype" w:hAnsi="Palatino Linotype"/>
          <w:i/>
          <w:iCs/>
        </w:rPr>
      </w:pPr>
      <w:r w:rsidRPr="00497A31">
        <w:rPr>
          <w:rFonts w:ascii="Palatino Linotype" w:hAnsi="Palatino Linotype"/>
          <w:b/>
          <w:bCs/>
          <w:i/>
          <w:iCs/>
        </w:rPr>
        <w:lastRenderedPageBreak/>
        <w:t>Clave Catastral:</w:t>
      </w:r>
      <w:r w:rsidRPr="00497A31">
        <w:rPr>
          <w:rFonts w:ascii="Palatino Linotype" w:hAnsi="Palatino Linotype"/>
          <w:i/>
          <w:iCs/>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rsidR="00496C9D" w:rsidRPr="00497A31" w:rsidRDefault="00496C9D" w:rsidP="00DA61A5">
      <w:pPr>
        <w:spacing w:line="360" w:lineRule="auto"/>
        <w:jc w:val="both"/>
        <w:rPr>
          <w:rFonts w:ascii="Palatino Linotype" w:eastAsia="Palatino Linotype" w:hAnsi="Palatino Linotype" w:cs="Palatino Linotype"/>
        </w:rPr>
      </w:pPr>
    </w:p>
    <w:p w:rsidR="00DA61A5" w:rsidRPr="00497A31" w:rsidRDefault="00DA61A5" w:rsidP="00DA61A5">
      <w:pPr>
        <w:pStyle w:val="Prrafodelista"/>
        <w:numPr>
          <w:ilvl w:val="0"/>
          <w:numId w:val="2"/>
        </w:numPr>
        <w:spacing w:before="100" w:beforeAutospacing="1" w:after="100" w:afterAutospacing="1" w:line="360" w:lineRule="auto"/>
        <w:jc w:val="both"/>
        <w:rPr>
          <w:rFonts w:ascii="Palatino Linotype" w:hAnsi="Palatino Linotype"/>
        </w:rPr>
      </w:pPr>
      <w:r w:rsidRPr="00497A31">
        <w:rPr>
          <w:rFonts w:ascii="Palatino Linotype" w:hAnsi="Palatino Linotype"/>
        </w:rPr>
        <w:t>De los conceptos antepuestos, se llega a la conclusión que la clave catastral es una serie de elementos que hacen identificable un inmueble para su localización geográfica y posterior inscripción al padrón catastral de cada Entidad Federativa, existiendo la posibilidad, incluso, de revelar información inherente al patrimonio del propietario de dicho predio o inmueble, lo que no otorga ni certeza jurídica ni abona a la transparencia, ya que no se trata de actos de autoridad que ayuden a hacer público el quehacer de los servidores, por lo cual se considera que no es procedente la entrega de dicho dato.</w:t>
      </w:r>
    </w:p>
    <w:p w:rsidR="00DA61A5" w:rsidRPr="00497A31" w:rsidRDefault="00DA61A5" w:rsidP="00DA61A5">
      <w:pPr>
        <w:pStyle w:val="Prrafodelista"/>
        <w:spacing w:before="100" w:beforeAutospacing="1" w:after="100" w:afterAutospacing="1" w:line="360" w:lineRule="auto"/>
        <w:ind w:left="0"/>
        <w:jc w:val="both"/>
        <w:rPr>
          <w:rFonts w:ascii="Palatino Linotype" w:hAnsi="Palatino Linotype"/>
        </w:rPr>
      </w:pPr>
    </w:p>
    <w:p w:rsidR="00DA61A5" w:rsidRPr="00497A31" w:rsidRDefault="00DA61A5" w:rsidP="00DA61A5">
      <w:pPr>
        <w:pStyle w:val="Prrafodelista"/>
        <w:numPr>
          <w:ilvl w:val="0"/>
          <w:numId w:val="2"/>
        </w:numPr>
        <w:spacing w:before="100" w:beforeAutospacing="1" w:after="100" w:afterAutospacing="1" w:line="360" w:lineRule="auto"/>
        <w:jc w:val="both"/>
        <w:rPr>
          <w:rFonts w:ascii="Palatino Linotype" w:hAnsi="Palatino Linotype"/>
        </w:rPr>
      </w:pPr>
      <w:r w:rsidRPr="00497A31">
        <w:rPr>
          <w:rFonts w:ascii="Palatino Linotype" w:hAnsi="Palatino Linotype"/>
        </w:rPr>
        <w:t>Por lo anterior, la clave catastral deberá ser suprimida de los documentos, en los que se localice.</w:t>
      </w:r>
    </w:p>
    <w:p w:rsidR="00DA61A5" w:rsidRPr="00497A31" w:rsidRDefault="00DA61A5" w:rsidP="00DA61A5">
      <w:pPr>
        <w:pStyle w:val="Prrafodelista"/>
        <w:rPr>
          <w:rFonts w:ascii="Palatino Linotype" w:hAnsi="Palatino Linotype"/>
        </w:rPr>
      </w:pPr>
    </w:p>
    <w:p w:rsidR="0016368F" w:rsidRPr="00497A31" w:rsidRDefault="00F626D6" w:rsidP="0016368F">
      <w:pPr>
        <w:pStyle w:val="Prrafodelista"/>
        <w:numPr>
          <w:ilvl w:val="0"/>
          <w:numId w:val="2"/>
        </w:numPr>
        <w:spacing w:before="240" w:after="240"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rPr>
        <w:t>P</w:t>
      </w:r>
      <w:r w:rsidR="0016368F" w:rsidRPr="00497A31">
        <w:rPr>
          <w:rFonts w:ascii="Palatino Linotype" w:eastAsia="Palatino Linotype" w:hAnsi="Palatino Linotype" w:cs="Palatino Linotype"/>
        </w:rPr>
        <w:t xml:space="preserve">or todo lo expuesto que resulta procedente modificar la respuesta en términos de la fracción III del artículo 186 de la Ley de Transparencia y Acceso a la Información Pública del Estado de México y Municipios, a efectos de que el </w:t>
      </w:r>
      <w:r w:rsidR="0016368F" w:rsidRPr="00497A31">
        <w:rPr>
          <w:rFonts w:ascii="Palatino Linotype" w:eastAsia="Palatino Linotype" w:hAnsi="Palatino Linotype" w:cs="Palatino Linotype"/>
          <w:b/>
        </w:rPr>
        <w:t xml:space="preserve">Sujeto Obligado </w:t>
      </w:r>
      <w:r w:rsidR="0016368F" w:rsidRPr="00497A31">
        <w:rPr>
          <w:rFonts w:ascii="Palatino Linotype" w:eastAsia="Palatino Linotype" w:hAnsi="Palatino Linotype" w:cs="Palatino Linotype"/>
        </w:rPr>
        <w:t xml:space="preserve">entregue </w:t>
      </w:r>
      <w:r w:rsidRPr="00497A31">
        <w:rPr>
          <w:rFonts w:ascii="Palatino Linotype" w:eastAsia="Palatino Linotype" w:hAnsi="Palatino Linotype" w:cs="Palatino Linotype"/>
        </w:rPr>
        <w:t>los oficios remitidos en respuesta</w:t>
      </w:r>
      <w:r w:rsidR="0016368F" w:rsidRPr="00497A31">
        <w:rPr>
          <w:rFonts w:ascii="Palatino Linotype" w:eastAsia="Palatino Linotype" w:hAnsi="Palatino Linotype" w:cs="Palatino Linotype"/>
        </w:rPr>
        <w:t xml:space="preserve"> en</w:t>
      </w:r>
      <w:r w:rsidRPr="00497A31">
        <w:rPr>
          <w:rFonts w:ascii="Palatino Linotype" w:eastAsia="Palatino Linotype" w:hAnsi="Palatino Linotype" w:cs="Palatino Linotype"/>
        </w:rPr>
        <w:t xml:space="preserve"> correcta versión pública, </w:t>
      </w:r>
      <w:r w:rsidR="0016368F" w:rsidRPr="00497A31">
        <w:rPr>
          <w:rFonts w:ascii="Palatino Linotype" w:eastAsia="Palatino Linotype" w:hAnsi="Palatino Linotype" w:cs="Palatino Linotype"/>
        </w:rPr>
        <w:t xml:space="preserve">adjuntando el </w:t>
      </w:r>
      <w:r w:rsidRPr="00497A31">
        <w:rPr>
          <w:rFonts w:ascii="Palatino Linotype" w:eastAsia="Palatino Linotype" w:hAnsi="Palatino Linotype" w:cs="Palatino Linotype"/>
        </w:rPr>
        <w:t>Acuerdo de C</w:t>
      </w:r>
      <w:r w:rsidR="0016368F" w:rsidRPr="00497A31">
        <w:rPr>
          <w:rFonts w:ascii="Palatino Linotype" w:eastAsia="Palatino Linotype" w:hAnsi="Palatino Linotype" w:cs="Palatino Linotype"/>
        </w:rPr>
        <w:t xml:space="preserve">lasificación </w:t>
      </w:r>
      <w:r w:rsidRPr="00497A31">
        <w:rPr>
          <w:rFonts w:ascii="Palatino Linotype" w:eastAsia="Palatino Linotype" w:hAnsi="Palatino Linotype" w:cs="Palatino Linotype"/>
        </w:rPr>
        <w:t xml:space="preserve">correspondiente en el </w:t>
      </w:r>
      <w:r w:rsidR="0016368F" w:rsidRPr="00497A31">
        <w:rPr>
          <w:rFonts w:ascii="Palatino Linotype" w:eastAsia="Palatino Linotype" w:hAnsi="Palatino Linotype" w:cs="Palatino Linotype"/>
        </w:rPr>
        <w:t>que puntualmente analice estos datos, ello conforme a lo analizado en l</w:t>
      </w:r>
      <w:r w:rsidRPr="00497A31">
        <w:rPr>
          <w:rFonts w:ascii="Palatino Linotype" w:eastAsia="Palatino Linotype" w:hAnsi="Palatino Linotype" w:cs="Palatino Linotype"/>
        </w:rPr>
        <w:t>íneas argumentativas anteriores.</w:t>
      </w:r>
    </w:p>
    <w:p w:rsidR="0004134C" w:rsidRPr="00497A31" w:rsidRDefault="0004134C">
      <w:pPr>
        <w:pBdr>
          <w:top w:val="nil"/>
          <w:left w:val="nil"/>
          <w:bottom w:val="nil"/>
          <w:right w:val="nil"/>
          <w:between w:val="nil"/>
        </w:pBdr>
        <w:ind w:left="720"/>
        <w:rPr>
          <w:rFonts w:ascii="Palatino Linotype" w:eastAsia="Palatino Linotype" w:hAnsi="Palatino Linotype" w:cs="Palatino Linotype"/>
          <w:i/>
          <w:color w:val="000000"/>
        </w:rPr>
      </w:pPr>
    </w:p>
    <w:p w:rsidR="0004134C" w:rsidRPr="00497A31" w:rsidRDefault="001601DF">
      <w:pPr>
        <w:numPr>
          <w:ilvl w:val="0"/>
          <w:numId w:val="2"/>
        </w:num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i/>
          <w:color w:val="000000"/>
        </w:rPr>
        <w:lastRenderedPageBreak/>
        <w:t xml:space="preserve"> </w:t>
      </w:r>
      <w:r w:rsidRPr="00497A31">
        <w:rPr>
          <w:rFonts w:ascii="Palatino Linotype" w:eastAsia="Palatino Linotype" w:hAnsi="Palatino Linotype" w:cs="Palatino Linotype"/>
          <w:color w:val="000000"/>
        </w:rPr>
        <w:t xml:space="preserve">En tal sentido, el derecho de acceso a la información constituye una garantía primaria, tal y como lo señala el artículo 150 de la Ley de Transparencia y Acceso a la Información del Estado de México y Municipios, que además, establece que se regirá </w:t>
      </w:r>
      <w:r w:rsidRPr="00497A31">
        <w:rPr>
          <w:rFonts w:ascii="Palatino Linotype" w:eastAsia="Palatino Linotype" w:hAnsi="Palatino Linotype" w:cs="Palatino Linotype"/>
          <w:i/>
          <w:color w:val="000000"/>
        </w:rPr>
        <w:t>por los principios de simplicidad, rapidez gratuidad del procedimiento, auxilio y orientación a los particulares</w:t>
      </w:r>
      <w:r w:rsidRPr="00497A31">
        <w:rPr>
          <w:rFonts w:ascii="Palatino Linotype" w:eastAsia="Palatino Linotype" w:hAnsi="Palatino Linotype" w:cs="Palatino Linotype"/>
          <w:color w:val="000000"/>
        </w:rPr>
        <w:t xml:space="preserve">, contemplando el derecho de las personas con discapacidad y hablantes de lengua indígena. </w:t>
      </w:r>
    </w:p>
    <w:p w:rsidR="0004134C" w:rsidRPr="00497A31" w:rsidRDefault="0004134C">
      <w:pPr>
        <w:tabs>
          <w:tab w:val="left" w:pos="284"/>
        </w:tabs>
        <w:spacing w:line="360" w:lineRule="auto"/>
        <w:jc w:val="both"/>
        <w:rPr>
          <w:rFonts w:ascii="Palatino Linotype" w:eastAsia="Palatino Linotype" w:hAnsi="Palatino Linotype" w:cs="Palatino Linotype"/>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Es así que la </w:t>
      </w:r>
      <w:r w:rsidRPr="00497A31">
        <w:rPr>
          <w:rFonts w:ascii="Palatino Linotype" w:eastAsia="Palatino Linotype" w:hAnsi="Palatino Linotype" w:cs="Palatino Linotype"/>
          <w:b/>
          <w:color w:val="000000"/>
        </w:rPr>
        <w:t xml:space="preserve">Ley de Transparencia y Acceso a la Información Pública del Estado de México y Municipios, </w:t>
      </w:r>
      <w:r w:rsidRPr="00497A31">
        <w:rPr>
          <w:rFonts w:ascii="Palatino Linotype" w:eastAsia="Palatino Linotype" w:hAnsi="Palatino Linotype" w:cs="Palatino Linotype"/>
          <w:color w:val="000000"/>
        </w:rPr>
        <w:t>cuyo objeto es establecer principios, bases generales y procedimientos para tutelar y garantizar la transparencia y el derecho humano de acceso a la información pública en posesión de los sujetos obligados; en su artículo 176</w:t>
      </w:r>
      <w:r w:rsidRPr="00497A31">
        <w:rPr>
          <w:rFonts w:ascii="Palatino Linotype" w:eastAsia="Palatino Linotype" w:hAnsi="Palatino Linotype" w:cs="Palatino Linotype"/>
          <w:b/>
          <w:color w:val="000000"/>
        </w:rPr>
        <w:t xml:space="preserve"> </w:t>
      </w:r>
      <w:r w:rsidRPr="00497A31">
        <w:rPr>
          <w:rFonts w:ascii="Palatino Linotype" w:eastAsia="Palatino Linotype" w:hAnsi="Palatino Linotype" w:cs="Palatino Linotype"/>
          <w:color w:val="000000"/>
        </w:rPr>
        <w:t xml:space="preserve">establece que </w:t>
      </w:r>
      <w:r w:rsidRPr="00497A31">
        <w:rPr>
          <w:rFonts w:ascii="Palatino Linotype" w:eastAsia="Palatino Linotype" w:hAnsi="Palatino Linotype" w:cs="Palatino Linotype"/>
          <w:b/>
          <w:i/>
          <w:color w:val="000000"/>
          <w:u w:val="single"/>
        </w:rPr>
        <w:t>el recurso de revisión es la garantía secundaria</w:t>
      </w:r>
      <w:r w:rsidRPr="00497A31">
        <w:rPr>
          <w:rFonts w:ascii="Palatino Linotype" w:eastAsia="Palatino Linotype" w:hAnsi="Palatino Linotype" w:cs="Palatino Linotype"/>
          <w:b/>
          <w:i/>
          <w:color w:val="000000"/>
        </w:rPr>
        <w:t xml:space="preserve"> mediante la cual se pretende reparar cualquier posible afectación al derecho de acceso a la información pública</w:t>
      </w:r>
      <w:r w:rsidRPr="00497A31">
        <w:rPr>
          <w:rFonts w:ascii="Palatino Linotype" w:eastAsia="Palatino Linotype" w:hAnsi="Palatino Linotype" w:cs="Palatino Linotype"/>
          <w:b/>
          <w:color w:val="000000"/>
        </w:rPr>
        <w:t>, s</w:t>
      </w:r>
      <w:r w:rsidRPr="00497A31">
        <w:rPr>
          <w:rFonts w:ascii="Palatino Linotype" w:eastAsia="Palatino Linotype" w:hAnsi="Palatino Linotype" w:cs="Palatino Linotype"/>
          <w:color w:val="000000"/>
        </w:rPr>
        <w:t xml:space="preserve">iendo éste el medio a través del cual, este Órgano Garante después de realizar el análisis al procedimiento de acceso a la información, podrá determinar la posible afectación y de ser el caso ordenar la reparación a la violación del derecho en cuestión.  </w:t>
      </w:r>
    </w:p>
    <w:p w:rsidR="0004134C" w:rsidRPr="00497A31" w:rsidRDefault="0004134C">
      <w:pPr>
        <w:pBdr>
          <w:top w:val="nil"/>
          <w:left w:val="nil"/>
          <w:bottom w:val="nil"/>
          <w:right w:val="nil"/>
          <w:between w:val="nil"/>
        </w:pBdr>
        <w:spacing w:line="360" w:lineRule="auto"/>
        <w:ind w:left="708"/>
        <w:rPr>
          <w:rFonts w:ascii="Palatino Linotype" w:eastAsia="Palatino Linotype" w:hAnsi="Palatino Linotype" w:cs="Palatino Linotype"/>
          <w:b/>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04134C" w:rsidRPr="00497A31" w:rsidRDefault="001601DF">
      <w:pPr>
        <w:ind w:left="567" w:right="567"/>
        <w:jc w:val="both"/>
        <w:rPr>
          <w:rFonts w:ascii="Palatino Linotype" w:eastAsia="Palatino Linotype" w:hAnsi="Palatino Linotype" w:cs="Palatino Linotype"/>
          <w:b/>
          <w:i/>
        </w:rPr>
      </w:pPr>
      <w:r w:rsidRPr="00497A31">
        <w:rPr>
          <w:rFonts w:ascii="Palatino Linotype" w:eastAsia="Palatino Linotype" w:hAnsi="Palatino Linotype" w:cs="Palatino Linotype"/>
          <w:b/>
          <w:i/>
        </w:rPr>
        <w:lastRenderedPageBreak/>
        <w:t>“CRITERIO 0002-11</w:t>
      </w: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497A31">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En consecuencia el acceso a la información se refiere a que se cumplan cualquiera de los siguientes tres supuestos:</w:t>
      </w: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04134C" w:rsidRPr="00497A31" w:rsidRDefault="001601DF">
      <w:pPr>
        <w:ind w:left="567" w:right="567"/>
        <w:jc w:val="both"/>
        <w:rPr>
          <w:rFonts w:ascii="Palatino Linotype" w:eastAsia="Palatino Linotype" w:hAnsi="Palatino Linotype" w:cs="Palatino Linotype"/>
          <w:i/>
          <w:color w:val="000000"/>
        </w:rPr>
      </w:pPr>
      <w:r w:rsidRPr="00497A31">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04134C" w:rsidRPr="00497A31" w:rsidRDefault="0004134C">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 xml:space="preserve">XI. Documento: </w:t>
      </w:r>
      <w:r w:rsidRPr="00497A31">
        <w:rPr>
          <w:rFonts w:ascii="Palatino Linotype" w:eastAsia="Palatino Linotype" w:hAnsi="Palatino Linotype" w:cs="Palatino Linotype"/>
          <w:i/>
        </w:rPr>
        <w:t>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4134C" w:rsidRPr="00497A31" w:rsidRDefault="0004134C">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Es así que, todos los actos de autoridad que realicen los sujetos obligados deben estar documentados y, bajo el más alto estándar de transparencia deberán poner toda la </w:t>
      </w:r>
      <w:r w:rsidRPr="00497A31">
        <w:rPr>
          <w:rFonts w:ascii="Palatino Linotype" w:eastAsia="Palatino Linotype" w:hAnsi="Palatino Linotype" w:cs="Palatino Linotype"/>
          <w:color w:val="000000"/>
        </w:rPr>
        <w:lastRenderedPageBreak/>
        <w:t>información que se encuentre en su posesión, a disposición de los particulares que la soliciten.</w:t>
      </w:r>
    </w:p>
    <w:p w:rsidR="0004134C" w:rsidRPr="00497A31" w:rsidRDefault="0004134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497A31">
        <w:rPr>
          <w:rFonts w:ascii="Palatino Linotype" w:eastAsia="Palatino Linotype" w:hAnsi="Palatino Linotype" w:cs="Palatino Linotype"/>
          <w:b/>
          <w:color w:val="000000"/>
        </w:rPr>
        <w:t>los Sujetos Obligados deberán documentar todo acto que se derive del ejercicio de sus facultades, competencias o funciones,</w:t>
      </w:r>
      <w:r w:rsidRPr="00497A31">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04134C" w:rsidRPr="00497A31" w:rsidRDefault="0004134C">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b/>
          <w:i/>
        </w:rPr>
        <w:t xml:space="preserve">Artículo 4. </w:t>
      </w:r>
      <w:r w:rsidRPr="00497A31">
        <w:rPr>
          <w:rFonts w:ascii="Palatino Linotype" w:eastAsia="Palatino Linotype" w:hAnsi="Palatino Linotype" w:cs="Palatino Linotype"/>
          <w:i/>
        </w:rPr>
        <w:t>El derecho humano de acceso a la información pública es la prerrogativa de las personas para buscar, difundir, investigar, recabar, recibir y solicitar información pública, sin necesidad de acreditar personalidad ni interés jurídico.</w:t>
      </w:r>
    </w:p>
    <w:p w:rsidR="0004134C" w:rsidRPr="00497A31" w:rsidRDefault="0004134C">
      <w:pPr>
        <w:ind w:left="567" w:right="567"/>
        <w:jc w:val="both"/>
        <w:rPr>
          <w:rFonts w:ascii="Palatino Linotype" w:eastAsia="Palatino Linotype" w:hAnsi="Palatino Linotype" w:cs="Palatino Linotype"/>
          <w:i/>
        </w:rPr>
      </w:pP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w:t>
      </w:r>
      <w:r w:rsidRPr="00497A31">
        <w:rPr>
          <w:rFonts w:ascii="Palatino Linotype" w:eastAsia="Palatino Linotype" w:hAnsi="Palatino Linotype" w:cs="Palatino Linotype"/>
          <w:i/>
        </w:rPr>
        <w:lastRenderedPageBreak/>
        <w:t>por razones de interés público, en los términos de las causas legítimas y estrictamente necesarias previstas por esta Ley.</w:t>
      </w:r>
    </w:p>
    <w:p w:rsidR="0004134C" w:rsidRPr="00497A31" w:rsidRDefault="0004134C">
      <w:pPr>
        <w:ind w:left="567" w:right="567"/>
        <w:jc w:val="both"/>
        <w:rPr>
          <w:rFonts w:ascii="Palatino Linotype" w:eastAsia="Palatino Linotype" w:hAnsi="Palatino Linotype" w:cs="Palatino Linotype"/>
          <w:i/>
        </w:rPr>
      </w:pPr>
    </w:p>
    <w:p w:rsidR="0004134C" w:rsidRPr="00497A31" w:rsidRDefault="001601DF">
      <w:pPr>
        <w:ind w:left="567" w:right="567"/>
        <w:jc w:val="both"/>
        <w:rPr>
          <w:rFonts w:ascii="Palatino Linotype" w:eastAsia="Palatino Linotype" w:hAnsi="Palatino Linotype" w:cs="Palatino Linotype"/>
          <w:i/>
        </w:rPr>
      </w:pPr>
      <w:r w:rsidRPr="00497A31">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rsidR="0004134C" w:rsidRPr="00497A31" w:rsidRDefault="0004134C">
      <w:pPr>
        <w:ind w:left="567" w:right="567"/>
        <w:jc w:val="both"/>
        <w:rPr>
          <w:rFonts w:ascii="Palatino Linotype" w:eastAsia="Palatino Linotype" w:hAnsi="Palatino Linotype" w:cs="Palatino Linotype"/>
          <w:i/>
        </w:rPr>
      </w:pPr>
    </w:p>
    <w:p w:rsidR="0004134C" w:rsidRPr="00497A31" w:rsidRDefault="001601DF">
      <w:pPr>
        <w:ind w:left="567" w:right="709"/>
        <w:jc w:val="both"/>
        <w:rPr>
          <w:rFonts w:ascii="Palatino Linotype" w:eastAsia="Palatino Linotype" w:hAnsi="Palatino Linotype" w:cs="Palatino Linotype"/>
        </w:rPr>
      </w:pPr>
      <w:r w:rsidRPr="00497A31">
        <w:rPr>
          <w:rFonts w:ascii="Palatino Linotype" w:eastAsia="Palatino Linotype" w:hAnsi="Palatino Linotype" w:cs="Palatino Linotype"/>
          <w:b/>
          <w:i/>
        </w:rPr>
        <w:t>Artículo 12.</w:t>
      </w:r>
      <w:r w:rsidRPr="00497A31">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w:t>
      </w:r>
    </w:p>
    <w:p w:rsidR="0004134C" w:rsidRPr="00497A31" w:rsidRDefault="001601DF">
      <w:pPr>
        <w:ind w:left="567" w:right="709"/>
        <w:jc w:val="both"/>
        <w:rPr>
          <w:rFonts w:ascii="Palatino Linotype" w:eastAsia="Palatino Linotype" w:hAnsi="Palatino Linotype" w:cs="Palatino Linotype"/>
        </w:rPr>
      </w:pPr>
      <w:r w:rsidRPr="00497A31">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497A31">
        <w:rPr>
          <w:rFonts w:ascii="Palatino Linotype" w:eastAsia="Palatino Linotype" w:hAnsi="Palatino Linotype" w:cs="Palatino Linotype"/>
          <w:i/>
        </w:rPr>
        <w:t xml:space="preserve"> La obligación de proporcionar información no comprende el procesamiento de la misma, ni el presentarla conforme al interés del solicitante; no estarán obligados a generarla, resumirla, efectuar cálculos o practicar investigaciones.” </w:t>
      </w:r>
    </w:p>
    <w:p w:rsidR="0004134C" w:rsidRPr="00497A31" w:rsidRDefault="001601DF">
      <w:pPr>
        <w:ind w:left="567" w:right="709"/>
        <w:jc w:val="both"/>
        <w:rPr>
          <w:rFonts w:ascii="Palatino Linotype" w:eastAsia="Palatino Linotype" w:hAnsi="Palatino Linotype" w:cs="Palatino Linotype"/>
          <w:i/>
        </w:rPr>
      </w:pPr>
      <w:r w:rsidRPr="00497A31">
        <w:rPr>
          <w:rFonts w:ascii="Palatino Linotype" w:eastAsia="Palatino Linotype" w:hAnsi="Palatino Linotype" w:cs="Palatino Linotype"/>
          <w:i/>
        </w:rPr>
        <w:t>(Énfasis añadido)</w:t>
      </w:r>
    </w:p>
    <w:p w:rsidR="0004134C" w:rsidRPr="00497A31" w:rsidRDefault="0004134C">
      <w:pPr>
        <w:spacing w:line="360" w:lineRule="auto"/>
        <w:ind w:left="567" w:right="567"/>
        <w:jc w:val="both"/>
        <w:rPr>
          <w:rFonts w:ascii="Palatino Linotype" w:eastAsia="Palatino Linotype" w:hAnsi="Palatino Linotype" w:cs="Palatino Linotype"/>
          <w:i/>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b/>
          <w:color w:val="000000"/>
        </w:rPr>
        <w:t xml:space="preserve"> </w:t>
      </w:r>
      <w:r w:rsidRPr="00497A31">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497A31">
        <w:rPr>
          <w:color w:val="000000"/>
          <w:vertAlign w:val="superscript"/>
        </w:rPr>
        <w:footnoteReference w:id="6"/>
      </w:r>
      <w:r w:rsidRPr="00497A31">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04134C" w:rsidRPr="00497A31" w:rsidRDefault="0004134C">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04134C" w:rsidRPr="00497A31" w:rsidRDefault="001601DF">
      <w:pPr>
        <w:numPr>
          <w:ilvl w:val="0"/>
          <w:numId w:val="2"/>
        </w:numPr>
        <w:spacing w:line="360" w:lineRule="auto"/>
        <w:ind w:right="49"/>
        <w:jc w:val="both"/>
        <w:rPr>
          <w:rFonts w:ascii="Palatino Linotype" w:eastAsia="Palatino Linotype" w:hAnsi="Palatino Linotype" w:cs="Palatino Linotype"/>
        </w:rPr>
      </w:pPr>
      <w:r w:rsidRPr="00497A31">
        <w:rPr>
          <w:rFonts w:ascii="Palatino Linotype" w:eastAsia="Palatino Linotype" w:hAnsi="Palatino Linotype" w:cs="Palatino Linotype"/>
        </w:rPr>
        <w:lastRenderedPageBreak/>
        <w:t xml:space="preserve">Motivo por el cual, resultan parcialmente fundadas las razones o motivos de inconformidad hechos valer por el </w:t>
      </w:r>
      <w:r w:rsidRPr="00497A31">
        <w:rPr>
          <w:rFonts w:ascii="Palatino Linotype" w:eastAsia="Palatino Linotype" w:hAnsi="Palatino Linotype" w:cs="Palatino Linotype"/>
          <w:b/>
        </w:rPr>
        <w:t>RECURRENTE</w:t>
      </w:r>
      <w:r w:rsidRPr="00497A31">
        <w:rPr>
          <w:rFonts w:ascii="Palatino Linotype" w:eastAsia="Palatino Linotype" w:hAnsi="Palatino Linotype" w:cs="Palatino Linotype"/>
        </w:rPr>
        <w:t xml:space="preserve"> dentro del recurso de revisión </w:t>
      </w:r>
      <w:r w:rsidR="00294613" w:rsidRPr="00497A31">
        <w:rPr>
          <w:rFonts w:ascii="Palatino Linotype" w:eastAsia="Palatino Linotype" w:hAnsi="Palatino Linotype" w:cs="Palatino Linotype"/>
          <w:b/>
        </w:rPr>
        <w:t>13078</w:t>
      </w:r>
      <w:r w:rsidRPr="00497A31">
        <w:rPr>
          <w:rFonts w:ascii="Palatino Linotype" w:eastAsia="Palatino Linotype" w:hAnsi="Palatino Linotype" w:cs="Palatino Linotype"/>
          <w:b/>
        </w:rPr>
        <w:t>/INFOEM/IP/RR/2025;</w:t>
      </w:r>
      <w:r w:rsidRPr="00497A31">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w:t>
      </w:r>
      <w:r w:rsidRPr="00497A31">
        <w:rPr>
          <w:rFonts w:ascii="Palatino Linotype" w:eastAsia="Palatino Linotype" w:hAnsi="Palatino Linotype" w:cs="Palatino Linotype"/>
          <w:b/>
        </w:rPr>
        <w:t>MODIFICA</w:t>
      </w:r>
      <w:r w:rsidRPr="00497A31">
        <w:rPr>
          <w:rFonts w:ascii="Palatino Linotype" w:eastAsia="Palatino Linotype" w:hAnsi="Palatino Linotype" w:cs="Palatino Linotype"/>
        </w:rPr>
        <w:t xml:space="preserve"> la respuesta del </w:t>
      </w:r>
      <w:r w:rsidRPr="00497A31">
        <w:rPr>
          <w:rFonts w:ascii="Palatino Linotype" w:eastAsia="Palatino Linotype" w:hAnsi="Palatino Linotype" w:cs="Palatino Linotype"/>
          <w:b/>
        </w:rPr>
        <w:t>SUJETO OBLIGADO</w:t>
      </w:r>
      <w:r w:rsidRPr="00497A31">
        <w:rPr>
          <w:rFonts w:ascii="Palatino Linotype" w:eastAsia="Palatino Linotype" w:hAnsi="Palatino Linotype" w:cs="Palatino Linotype"/>
        </w:rPr>
        <w:t xml:space="preserve"> y se ordena</w:t>
      </w:r>
      <w:r w:rsidR="00294613" w:rsidRPr="00497A31">
        <w:rPr>
          <w:rFonts w:ascii="Palatino Linotype" w:eastAsia="Palatino Linotype" w:hAnsi="Palatino Linotype" w:cs="Palatino Linotype"/>
        </w:rPr>
        <w:t xml:space="preserve"> en correcta versión pública los oficios remitidos en respuesta</w:t>
      </w:r>
      <w:r w:rsidRPr="00497A31">
        <w:rPr>
          <w:rFonts w:ascii="Palatino Linotype" w:eastAsia="Palatino Linotype" w:hAnsi="Palatino Linotype" w:cs="Palatino Linotype"/>
        </w:rPr>
        <w:t>.</w:t>
      </w:r>
    </w:p>
    <w:p w:rsidR="0004134C" w:rsidRPr="00497A31" w:rsidRDefault="0004134C">
      <w:pPr>
        <w:pBdr>
          <w:top w:val="nil"/>
          <w:left w:val="nil"/>
          <w:bottom w:val="nil"/>
          <w:right w:val="nil"/>
          <w:between w:val="nil"/>
        </w:pBdr>
        <w:ind w:left="720"/>
        <w:rPr>
          <w:rFonts w:ascii="Palatino Linotype" w:eastAsia="Palatino Linotype" w:hAnsi="Palatino Linotype" w:cs="Palatino Linotype"/>
          <w:color w:val="222222"/>
        </w:rPr>
      </w:pPr>
    </w:p>
    <w:p w:rsidR="0004134C" w:rsidRPr="00497A31" w:rsidRDefault="001601DF">
      <w:pPr>
        <w:keepNext/>
        <w:keepLines/>
        <w:spacing w:line="360" w:lineRule="auto"/>
        <w:rPr>
          <w:rFonts w:ascii="Palatino Linotype" w:eastAsia="Palatino Linotype" w:hAnsi="Palatino Linotype" w:cs="Palatino Linotype"/>
          <w:b/>
          <w:color w:val="000000"/>
        </w:rPr>
      </w:pPr>
      <w:bookmarkStart w:id="10" w:name="_heading=h.17dp8vu" w:colFirst="0" w:colLast="0"/>
      <w:bookmarkEnd w:id="10"/>
      <w:r w:rsidRPr="00497A31">
        <w:rPr>
          <w:rFonts w:ascii="Palatino Linotype" w:eastAsia="Palatino Linotype" w:hAnsi="Palatino Linotype" w:cs="Palatino Linotype"/>
          <w:b/>
          <w:color w:val="000000"/>
        </w:rPr>
        <w:t>QUINTO. De la versión pública.</w:t>
      </w:r>
    </w:p>
    <w:p w:rsidR="0004134C" w:rsidRPr="00497A31" w:rsidRDefault="001601DF">
      <w:pPr>
        <w:keepNext/>
        <w:keepLines/>
        <w:numPr>
          <w:ilvl w:val="0"/>
          <w:numId w:val="8"/>
        </w:numPr>
        <w:tabs>
          <w:tab w:val="left" w:pos="284"/>
        </w:tabs>
        <w:spacing w:line="360" w:lineRule="auto"/>
        <w:rPr>
          <w:rFonts w:ascii="Palatino Linotype" w:eastAsia="Palatino Linotype" w:hAnsi="Palatino Linotype" w:cs="Palatino Linotype"/>
          <w:b/>
          <w:color w:val="000000"/>
        </w:rPr>
      </w:pPr>
      <w:bookmarkStart w:id="11" w:name="_heading=h.3rdcrjn" w:colFirst="0" w:colLast="0"/>
      <w:bookmarkEnd w:id="11"/>
      <w:r w:rsidRPr="00497A31">
        <w:rPr>
          <w:rFonts w:ascii="Palatino Linotype" w:eastAsia="Palatino Linotype" w:hAnsi="Palatino Linotype" w:cs="Palatino Linotype"/>
          <w:b/>
          <w:color w:val="000000"/>
        </w:rPr>
        <w:t xml:space="preserve">Nociones generales. </w:t>
      </w: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Debe destacarse que, debido a la naturaleza de la información solicitada</w:t>
      </w:r>
      <w:r w:rsidRPr="00497A31">
        <w:rPr>
          <w:rFonts w:ascii="Palatino Linotype" w:eastAsia="Palatino Linotype" w:hAnsi="Palatino Linotype" w:cs="Palatino Linotype"/>
          <w:b/>
          <w:color w:val="000000"/>
        </w:rPr>
        <w:t xml:space="preserve">, </w:t>
      </w:r>
      <w:r w:rsidRPr="00497A31">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497A31">
        <w:rPr>
          <w:rFonts w:ascii="Palatino Linotype" w:eastAsia="Palatino Linotype" w:hAnsi="Palatino Linotype" w:cs="Palatino Linotype"/>
          <w:b/>
          <w:color w:val="000000"/>
        </w:rPr>
        <w:t xml:space="preserve">SUJETO OBLIGADO </w:t>
      </w:r>
      <w:r w:rsidRPr="00497A31">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4134C" w:rsidRPr="00497A31" w:rsidRDefault="0004134C">
      <w:pPr>
        <w:tabs>
          <w:tab w:val="left" w:pos="0"/>
          <w:tab w:val="left" w:pos="284"/>
        </w:tabs>
        <w:spacing w:line="360" w:lineRule="auto"/>
        <w:ind w:right="49"/>
        <w:jc w:val="both"/>
        <w:rPr>
          <w:rFonts w:ascii="Palatino Linotype" w:eastAsia="Palatino Linotype" w:hAnsi="Palatino Linotype" w:cs="Palatino Linotype"/>
          <w:b/>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No pasa desapercibido para este Órgano Garante que los sujetos obligados</w:t>
      </w:r>
      <w:r w:rsidRPr="00497A31">
        <w:rPr>
          <w:rFonts w:ascii="Palatino Linotype" w:eastAsia="Palatino Linotype" w:hAnsi="Palatino Linotype" w:cs="Palatino Linotype"/>
          <w:b/>
          <w:color w:val="000000"/>
        </w:rPr>
        <w:t xml:space="preserve"> </w:t>
      </w:r>
      <w:r w:rsidRPr="00497A31">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04134C" w:rsidRPr="00497A31" w:rsidRDefault="0004134C">
      <w:pPr>
        <w:tabs>
          <w:tab w:val="left" w:pos="284"/>
        </w:tabs>
        <w:spacing w:line="360" w:lineRule="auto"/>
        <w:ind w:right="49"/>
        <w:jc w:val="both"/>
        <w:rPr>
          <w:rFonts w:ascii="Palatino Linotype" w:eastAsia="Palatino Linotype" w:hAnsi="Palatino Linotype" w:cs="Palatino Linotype"/>
          <w:color w:val="000000"/>
        </w:rPr>
      </w:pPr>
    </w:p>
    <w:tbl>
      <w:tblPr>
        <w:tblStyle w:val="a9"/>
        <w:tblW w:w="9754"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65"/>
      </w:tblGrid>
      <w:tr w:rsidR="0004134C" w:rsidRPr="00497A31" w:rsidTr="00497A31">
        <w:tc>
          <w:tcPr>
            <w:tcW w:w="2689" w:type="dxa"/>
          </w:tcPr>
          <w:p w:rsidR="0004134C" w:rsidRPr="00497A31" w:rsidRDefault="001601DF" w:rsidP="00497A31">
            <w:pPr>
              <w:spacing w:line="360" w:lineRule="auto"/>
              <w:rPr>
                <w:rFonts w:ascii="Palatino Linotype" w:eastAsia="Palatino Linotype" w:hAnsi="Palatino Linotype" w:cs="Palatino Linotype"/>
              </w:rPr>
            </w:pPr>
            <w:r w:rsidRPr="00497A31">
              <w:rPr>
                <w:rFonts w:ascii="Palatino Linotype" w:eastAsia="Palatino Linotype" w:hAnsi="Palatino Linotype" w:cs="Palatino Linotype"/>
              </w:rPr>
              <w:lastRenderedPageBreak/>
              <w:t>a) Requisitos previos.</w:t>
            </w:r>
          </w:p>
        </w:tc>
        <w:tc>
          <w:tcPr>
            <w:tcW w:w="7065" w:type="dxa"/>
          </w:tcPr>
          <w:p w:rsidR="0004134C" w:rsidRPr="00497A31" w:rsidRDefault="001601DF" w:rsidP="00497A31">
            <w:pP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04134C" w:rsidRPr="00497A31" w:rsidRDefault="001601DF" w:rsidP="00497A31">
            <w:pP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04134C" w:rsidRPr="00497A31" w:rsidRDefault="001601DF" w:rsidP="00497A31">
            <w:pPr>
              <w:spacing w:line="360" w:lineRule="auto"/>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04134C" w:rsidRPr="00497A31" w:rsidRDefault="001601DF" w:rsidP="00497A31">
            <w:p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497A31">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497A31">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04134C" w:rsidRPr="00497A31" w:rsidTr="00497A31">
        <w:tc>
          <w:tcPr>
            <w:tcW w:w="2689" w:type="dxa"/>
          </w:tcPr>
          <w:p w:rsidR="0004134C" w:rsidRPr="00497A31" w:rsidRDefault="001601DF">
            <w:pPr>
              <w:tabs>
                <w:tab w:val="left" w:pos="284"/>
              </w:tabs>
              <w:spacing w:line="360" w:lineRule="auto"/>
              <w:rPr>
                <w:rFonts w:ascii="Palatino Linotype" w:eastAsia="Palatino Linotype" w:hAnsi="Palatino Linotype" w:cs="Palatino Linotype"/>
              </w:rPr>
            </w:pPr>
            <w:r w:rsidRPr="00497A31">
              <w:rPr>
                <w:rFonts w:ascii="Palatino Linotype" w:eastAsia="Palatino Linotype" w:hAnsi="Palatino Linotype" w:cs="Palatino Linotype"/>
              </w:rPr>
              <w:t>b) Supuestos de clasificación.</w:t>
            </w:r>
          </w:p>
        </w:tc>
        <w:tc>
          <w:tcPr>
            <w:tcW w:w="7065" w:type="dxa"/>
          </w:tcPr>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4134C" w:rsidRPr="00497A31" w:rsidRDefault="001601DF">
            <w:pPr>
              <w:tabs>
                <w:tab w:val="left" w:pos="284"/>
              </w:tabs>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color w:val="000000"/>
              </w:rPr>
              <w:t xml:space="preserve">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04134C" w:rsidRPr="00497A31" w:rsidTr="00497A31">
        <w:tc>
          <w:tcPr>
            <w:tcW w:w="2689" w:type="dxa"/>
          </w:tcPr>
          <w:p w:rsidR="0004134C" w:rsidRPr="00497A31" w:rsidRDefault="001601DF">
            <w:pPr>
              <w:tabs>
                <w:tab w:val="left" w:pos="284"/>
              </w:tabs>
              <w:spacing w:line="360" w:lineRule="auto"/>
              <w:rPr>
                <w:rFonts w:ascii="Palatino Linotype" w:eastAsia="Palatino Linotype" w:hAnsi="Palatino Linotype" w:cs="Palatino Linotype"/>
              </w:rPr>
            </w:pPr>
            <w:r w:rsidRPr="00497A31">
              <w:rPr>
                <w:rFonts w:ascii="Palatino Linotype" w:eastAsia="Palatino Linotype" w:hAnsi="Palatino Linotype" w:cs="Palatino Linotype"/>
              </w:rPr>
              <w:lastRenderedPageBreak/>
              <w:t>c) Formalidades para emitir el acuerdo de clasificación.</w:t>
            </w:r>
          </w:p>
        </w:tc>
        <w:tc>
          <w:tcPr>
            <w:tcW w:w="7065" w:type="dxa"/>
          </w:tcPr>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Es necesario que </w:t>
            </w:r>
            <w:r w:rsidRPr="00497A31">
              <w:rPr>
                <w:rFonts w:ascii="Palatino Linotype" w:eastAsia="Palatino Linotype" w:hAnsi="Palatino Linotype" w:cs="Palatino Linotype"/>
                <w:b/>
                <w:color w:val="000000"/>
                <w:u w:val="single"/>
              </w:rPr>
              <w:t>el acto reúna con los requisitos elementales</w:t>
            </w:r>
            <w:r w:rsidRPr="00497A31">
              <w:rPr>
                <w:rFonts w:ascii="Palatino Linotype" w:eastAsia="Palatino Linotype" w:hAnsi="Palatino Linotype" w:cs="Palatino Linotype"/>
                <w:color w:val="000000"/>
              </w:rPr>
              <w:t>, entre ellos, que la autoridad que va a emitir el acto de autoridad sea la legalmente facultada para ello.</w:t>
            </w:r>
          </w:p>
          <w:p w:rsidR="0004134C" w:rsidRPr="00497A31" w:rsidRDefault="001601DF">
            <w:pPr>
              <w:tabs>
                <w:tab w:val="left" w:pos="284"/>
              </w:tabs>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color w:val="000000"/>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4134C" w:rsidRPr="00497A31" w:rsidTr="00497A31">
        <w:tc>
          <w:tcPr>
            <w:tcW w:w="2689" w:type="dxa"/>
          </w:tcPr>
          <w:p w:rsidR="0004134C" w:rsidRPr="00497A31" w:rsidRDefault="0004134C">
            <w:pPr>
              <w:tabs>
                <w:tab w:val="left" w:pos="284"/>
              </w:tabs>
              <w:spacing w:line="360" w:lineRule="auto"/>
              <w:rPr>
                <w:rFonts w:ascii="Palatino Linotype" w:eastAsia="Palatino Linotype" w:hAnsi="Palatino Linotype" w:cs="Palatino Linotype"/>
              </w:rPr>
            </w:pPr>
          </w:p>
          <w:p w:rsidR="0004134C" w:rsidRPr="00497A31" w:rsidRDefault="001601DF">
            <w:pPr>
              <w:tabs>
                <w:tab w:val="left" w:pos="284"/>
              </w:tabs>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color w:val="000000"/>
              </w:rPr>
              <w:t xml:space="preserve">d) Requisitos de fondo del acuerdo de clasificación. </w:t>
            </w:r>
          </w:p>
        </w:tc>
        <w:tc>
          <w:tcPr>
            <w:tcW w:w="7065" w:type="dxa"/>
          </w:tcPr>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497A31">
              <w:rPr>
                <w:rFonts w:ascii="Palatino Linotype" w:eastAsia="Palatino Linotype" w:hAnsi="Palatino Linotype" w:cs="Palatino Linotype"/>
                <w:b/>
                <w:color w:val="000000"/>
              </w:rPr>
              <w:t>Sujetos Obligados</w:t>
            </w:r>
            <w:r w:rsidRPr="00497A31">
              <w:rPr>
                <w:rFonts w:ascii="Palatino Linotype" w:eastAsia="Palatino Linotype" w:hAnsi="Palatino Linotype" w:cs="Palatino Linotype"/>
                <w:color w:val="000000"/>
              </w:rPr>
              <w:t xml:space="preserve">, por lo que deberán fundar y motivar debidamente la clasificación. </w:t>
            </w:r>
          </w:p>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De lo anterior, se desprende que para una correcta </w:t>
            </w:r>
            <w:r w:rsidRPr="00497A31">
              <w:rPr>
                <w:rFonts w:ascii="Palatino Linotype" w:eastAsia="Palatino Linotype" w:hAnsi="Palatino Linotype" w:cs="Palatino Linotype"/>
                <w:b/>
                <w:color w:val="000000"/>
              </w:rPr>
              <w:t>clasificación total o parcial</w:t>
            </w:r>
            <w:r w:rsidRPr="00497A31">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497A31">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Ahora bien, </w:t>
            </w:r>
            <w:r w:rsidRPr="00497A31">
              <w:rPr>
                <w:rFonts w:ascii="Palatino Linotype" w:eastAsia="Palatino Linotype" w:hAnsi="Palatino Linotype" w:cs="Palatino Linotype"/>
                <w:b/>
                <w:color w:val="000000"/>
                <w:u w:val="single"/>
              </w:rPr>
              <w:t>para cada caso además de fundar y motivar</w:t>
            </w:r>
            <w:r w:rsidRPr="00497A31">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4134C" w:rsidRPr="00497A31" w:rsidTr="00497A31">
        <w:tc>
          <w:tcPr>
            <w:tcW w:w="2689" w:type="dxa"/>
          </w:tcPr>
          <w:p w:rsidR="0004134C" w:rsidRPr="00497A31" w:rsidRDefault="001601DF">
            <w:pPr>
              <w:tabs>
                <w:tab w:val="left" w:pos="284"/>
              </w:tabs>
              <w:spacing w:line="360" w:lineRule="auto"/>
              <w:ind w:right="49"/>
              <w:jc w:val="both"/>
              <w:rPr>
                <w:rFonts w:ascii="Palatino Linotype" w:eastAsia="Palatino Linotype" w:hAnsi="Palatino Linotype" w:cs="Palatino Linotype"/>
              </w:rPr>
            </w:pPr>
            <w:r w:rsidRPr="00497A31">
              <w:rPr>
                <w:rFonts w:ascii="Palatino Linotype" w:eastAsia="Palatino Linotype" w:hAnsi="Palatino Linotype" w:cs="Palatino Linotype"/>
              </w:rPr>
              <w:lastRenderedPageBreak/>
              <w:t xml:space="preserve">e) Condiciones especiales de la clasificación de la información como confidencial. </w:t>
            </w:r>
          </w:p>
        </w:tc>
        <w:tc>
          <w:tcPr>
            <w:tcW w:w="7065" w:type="dxa"/>
          </w:tcPr>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04134C" w:rsidRPr="00497A31" w:rsidRDefault="001601DF">
            <w:pPr>
              <w:tabs>
                <w:tab w:val="left" w:pos="284"/>
              </w:tabs>
              <w:spacing w:line="360" w:lineRule="auto"/>
              <w:ind w:right="49"/>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4134C" w:rsidRPr="00497A31" w:rsidRDefault="001601DF">
            <w:pPr>
              <w:tabs>
                <w:tab w:val="left" w:pos="284"/>
              </w:tabs>
              <w:spacing w:line="360" w:lineRule="auto"/>
              <w:rPr>
                <w:rFonts w:ascii="Palatino Linotype" w:eastAsia="Palatino Linotype" w:hAnsi="Palatino Linotype" w:cs="Palatino Linotype"/>
              </w:rPr>
            </w:pPr>
            <w:r w:rsidRPr="00497A31">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4134C" w:rsidRPr="00497A31" w:rsidRDefault="0004134C">
      <w:pPr>
        <w:tabs>
          <w:tab w:val="left" w:pos="284"/>
        </w:tabs>
        <w:spacing w:line="360" w:lineRule="auto"/>
        <w:rPr>
          <w:rFonts w:ascii="Palatino Linotype" w:eastAsia="Palatino Linotype" w:hAnsi="Palatino Linotype" w:cs="Palatino Linotype"/>
          <w:color w:val="000000"/>
        </w:rPr>
      </w:pPr>
    </w:p>
    <w:p w:rsidR="0004134C" w:rsidRPr="00497A31" w:rsidRDefault="001601DF">
      <w:pPr>
        <w:numPr>
          <w:ilvl w:val="0"/>
          <w:numId w:val="2"/>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497A31">
        <w:rPr>
          <w:rFonts w:ascii="Palatino Linotype" w:eastAsia="Palatino Linotype" w:hAnsi="Palatino Linotype" w:cs="Palatino Linotype"/>
          <w:color w:val="000000"/>
        </w:rPr>
        <w:t>Por lo anteriormente expuesto, este Órgano Garante considera fundadas las razones o motivos de inconformidad que plantea el</w:t>
      </w:r>
      <w:r w:rsidRPr="00497A31">
        <w:rPr>
          <w:rFonts w:ascii="Palatino Linotype" w:eastAsia="Palatino Linotype" w:hAnsi="Palatino Linotype" w:cs="Palatino Linotype"/>
          <w:b/>
          <w:color w:val="000000"/>
        </w:rPr>
        <w:t xml:space="preserve"> RECURRENTE</w:t>
      </w:r>
      <w:r w:rsidRPr="00497A31">
        <w:rPr>
          <w:rFonts w:ascii="Palatino Linotype" w:eastAsia="Palatino Linotype" w:hAnsi="Palatino Linotype" w:cs="Palatino Linotype"/>
          <w:color w:val="000000"/>
        </w:rPr>
        <w:t xml:space="preserve">, determinando </w:t>
      </w:r>
      <w:r w:rsidRPr="00497A31">
        <w:rPr>
          <w:rFonts w:ascii="Palatino Linotype" w:eastAsia="Palatino Linotype" w:hAnsi="Palatino Linotype" w:cs="Palatino Linotype"/>
          <w:b/>
          <w:color w:val="000000"/>
        </w:rPr>
        <w:t xml:space="preserve">MODIFICA </w:t>
      </w:r>
      <w:r w:rsidRPr="00497A31">
        <w:rPr>
          <w:rFonts w:ascii="Palatino Linotype" w:eastAsia="Palatino Linotype" w:hAnsi="Palatino Linotype" w:cs="Palatino Linotype"/>
          <w:color w:val="000000"/>
        </w:rPr>
        <w:t xml:space="preserve">la respuesta del </w:t>
      </w:r>
      <w:r w:rsidRPr="00497A31">
        <w:rPr>
          <w:rFonts w:ascii="Palatino Linotype" w:eastAsia="Palatino Linotype" w:hAnsi="Palatino Linotype" w:cs="Palatino Linotype"/>
          <w:b/>
          <w:color w:val="000000"/>
        </w:rPr>
        <w:t>SUJETO OBLIGADO</w:t>
      </w:r>
      <w:r w:rsidRPr="00497A31">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497A31">
        <w:rPr>
          <w:rFonts w:ascii="Palatino Linotype" w:eastAsia="Palatino Linotype" w:hAnsi="Palatino Linotype" w:cs="Palatino Linotype"/>
          <w:b/>
          <w:color w:val="000000"/>
        </w:rPr>
        <w:t>ÓRGANO GARANTE</w:t>
      </w:r>
      <w:r w:rsidRPr="00497A31">
        <w:rPr>
          <w:rFonts w:ascii="Palatino Linotype" w:eastAsia="Palatino Linotype" w:hAnsi="Palatino Linotype" w:cs="Palatino Linotype"/>
          <w:color w:val="000000"/>
        </w:rPr>
        <w:t xml:space="preserve"> emite los siguientes.</w:t>
      </w:r>
      <w:r w:rsidR="00497A31">
        <w:rPr>
          <w:rFonts w:ascii="Palatino Linotype" w:eastAsia="Palatino Linotype" w:hAnsi="Palatino Linotype" w:cs="Palatino Linotype"/>
          <w:color w:val="000000"/>
        </w:rPr>
        <w:t xml:space="preserve"> -------------</w:t>
      </w:r>
    </w:p>
    <w:p w:rsidR="0004134C" w:rsidRPr="00497A31" w:rsidRDefault="001601DF">
      <w:pPr>
        <w:pStyle w:val="Ttulo1"/>
        <w:spacing w:before="0" w:line="360" w:lineRule="auto"/>
        <w:jc w:val="center"/>
        <w:rPr>
          <w:b w:val="0"/>
        </w:rPr>
      </w:pPr>
      <w:r w:rsidRPr="00497A31">
        <w:lastRenderedPageBreak/>
        <w:t>R E S O L U T I V O S</w:t>
      </w:r>
    </w:p>
    <w:p w:rsidR="0004134C" w:rsidRPr="00497A31" w:rsidRDefault="0004134C">
      <w:pPr>
        <w:spacing w:line="360" w:lineRule="auto"/>
        <w:rPr>
          <w:rFonts w:ascii="Palatino Linotype" w:eastAsia="Palatino Linotype" w:hAnsi="Palatino Linotype" w:cs="Palatino Linotype"/>
        </w:rPr>
      </w:pPr>
    </w:p>
    <w:p w:rsidR="0004134C" w:rsidRPr="00497A31" w:rsidRDefault="001601DF">
      <w:p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b/>
        </w:rPr>
        <w:t>PRIMERO</w:t>
      </w:r>
      <w:r w:rsidRPr="00497A31">
        <w:rPr>
          <w:rFonts w:ascii="Palatino Linotype" w:eastAsia="Palatino Linotype" w:hAnsi="Palatino Linotype" w:cs="Palatino Linotype"/>
        </w:rPr>
        <w:t xml:space="preserve">. Resultan fundadas las razones o motivos de inconformidad hechos valer en el Recursos de Revisión </w:t>
      </w:r>
      <w:r w:rsidR="00294613" w:rsidRPr="00497A31">
        <w:rPr>
          <w:rFonts w:ascii="Palatino Linotype" w:eastAsia="Palatino Linotype" w:hAnsi="Palatino Linotype" w:cs="Palatino Linotype"/>
          <w:b/>
        </w:rPr>
        <w:t>13078</w:t>
      </w:r>
      <w:r w:rsidRPr="00497A31">
        <w:rPr>
          <w:rFonts w:ascii="Palatino Linotype" w:eastAsia="Palatino Linotype" w:hAnsi="Palatino Linotype" w:cs="Palatino Linotype"/>
          <w:b/>
        </w:rPr>
        <w:t xml:space="preserve">/INFOEM/IP/RR/2025 </w:t>
      </w:r>
      <w:r w:rsidRPr="00497A31">
        <w:rPr>
          <w:rFonts w:ascii="Palatino Linotype" w:eastAsia="Palatino Linotype" w:hAnsi="Palatino Linotype" w:cs="Palatino Linotype"/>
        </w:rPr>
        <w:t xml:space="preserve">en términos del Considerando </w:t>
      </w:r>
      <w:r w:rsidRPr="00497A31">
        <w:rPr>
          <w:rFonts w:ascii="Palatino Linotype" w:eastAsia="Palatino Linotype" w:hAnsi="Palatino Linotype" w:cs="Palatino Linotype"/>
          <w:b/>
        </w:rPr>
        <w:t xml:space="preserve">Cuarto y Quinto </w:t>
      </w:r>
      <w:r w:rsidRPr="00497A31">
        <w:rPr>
          <w:rFonts w:ascii="Palatino Linotype" w:eastAsia="Palatino Linotype" w:hAnsi="Palatino Linotype" w:cs="Palatino Linotype"/>
        </w:rPr>
        <w:t xml:space="preserve">de la presente resolución. </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1601DF">
      <w:pPr>
        <w:spacing w:line="360" w:lineRule="auto"/>
        <w:jc w:val="both"/>
        <w:rPr>
          <w:rFonts w:ascii="Palatino Linotype" w:eastAsia="Palatino Linotype" w:hAnsi="Palatino Linotype" w:cs="Palatino Linotype"/>
          <w:color w:val="000000"/>
        </w:rPr>
      </w:pPr>
      <w:bookmarkStart w:id="12" w:name="_heading=h.26in1rg" w:colFirst="0" w:colLast="0"/>
      <w:bookmarkEnd w:id="12"/>
      <w:r w:rsidRPr="00497A31">
        <w:rPr>
          <w:rFonts w:ascii="Palatino Linotype" w:eastAsia="Palatino Linotype" w:hAnsi="Palatino Linotype" w:cs="Palatino Linotype"/>
          <w:b/>
        </w:rPr>
        <w:t xml:space="preserve">SEGUNDO. </w:t>
      </w:r>
      <w:r w:rsidRPr="00497A31">
        <w:rPr>
          <w:rFonts w:ascii="Palatino Linotype" w:eastAsia="Palatino Linotype" w:hAnsi="Palatino Linotype" w:cs="Palatino Linotype"/>
          <w:color w:val="000000"/>
        </w:rPr>
        <w:t xml:space="preserve">Se </w:t>
      </w:r>
      <w:r w:rsidRPr="00497A31">
        <w:rPr>
          <w:rFonts w:ascii="Palatino Linotype" w:eastAsia="Palatino Linotype" w:hAnsi="Palatino Linotype" w:cs="Palatino Linotype"/>
          <w:b/>
          <w:color w:val="000000"/>
        </w:rPr>
        <w:t xml:space="preserve">MODIFICA </w:t>
      </w:r>
      <w:r w:rsidRPr="00497A31">
        <w:rPr>
          <w:rFonts w:ascii="Palatino Linotype" w:eastAsia="Palatino Linotype" w:hAnsi="Palatino Linotype" w:cs="Palatino Linotype"/>
          <w:color w:val="000000"/>
        </w:rPr>
        <w:t xml:space="preserve">la respuesta emitida por el </w:t>
      </w:r>
      <w:r w:rsidR="00294613" w:rsidRPr="00497A31">
        <w:rPr>
          <w:rFonts w:ascii="Palatino Linotype" w:eastAsia="Palatino Linotype" w:hAnsi="Palatino Linotype" w:cs="Palatino Linotype"/>
          <w:b/>
          <w:color w:val="000000"/>
        </w:rPr>
        <w:t>Organismo Público Descentralizado para la Prestación de los Servicios de Agua Potable, Alcantarillado y Saneamiento de Tenancingo</w:t>
      </w:r>
      <w:r w:rsidRPr="00497A31">
        <w:rPr>
          <w:rFonts w:ascii="Palatino Linotype" w:eastAsia="Palatino Linotype" w:hAnsi="Palatino Linotype" w:cs="Palatino Linotype"/>
          <w:b/>
          <w:color w:val="000000"/>
        </w:rPr>
        <w:t>,</w:t>
      </w:r>
      <w:r w:rsidRPr="00497A31">
        <w:rPr>
          <w:rFonts w:ascii="Palatino Linotype" w:eastAsia="Palatino Linotype" w:hAnsi="Palatino Linotype" w:cs="Palatino Linotype"/>
          <w:color w:val="000000"/>
        </w:rPr>
        <w:t xml:space="preserve"> a la </w:t>
      </w:r>
      <w:r w:rsidRPr="00497A31">
        <w:rPr>
          <w:rFonts w:ascii="Palatino Linotype" w:eastAsia="Palatino Linotype" w:hAnsi="Palatino Linotype" w:cs="Palatino Linotype"/>
        </w:rPr>
        <w:t>solicitud de información pública registrada con el número</w:t>
      </w:r>
      <w:r w:rsidR="00294613" w:rsidRPr="00497A31">
        <w:rPr>
          <w:rFonts w:ascii="Palatino Linotype" w:eastAsia="Palatino Linotype" w:hAnsi="Palatino Linotype" w:cs="Palatino Linotype"/>
          <w:b/>
        </w:rPr>
        <w:t xml:space="preserve"> 00077</w:t>
      </w:r>
      <w:r w:rsidRPr="00497A31">
        <w:rPr>
          <w:rFonts w:ascii="Palatino Linotype" w:eastAsia="Palatino Linotype" w:hAnsi="Palatino Linotype" w:cs="Palatino Linotype"/>
          <w:b/>
        </w:rPr>
        <w:t>/</w:t>
      </w:r>
      <w:r w:rsidR="00294613" w:rsidRPr="00497A31">
        <w:rPr>
          <w:rFonts w:ascii="Palatino Linotype" w:eastAsia="Palatino Linotype" w:hAnsi="Palatino Linotype" w:cs="Palatino Linotype"/>
          <w:b/>
        </w:rPr>
        <w:t>OASTENANCI</w:t>
      </w:r>
      <w:r w:rsidRPr="00497A31">
        <w:rPr>
          <w:rFonts w:ascii="Palatino Linotype" w:eastAsia="Palatino Linotype" w:hAnsi="Palatino Linotype" w:cs="Palatino Linotype"/>
          <w:b/>
        </w:rPr>
        <w:t>/IP/2025</w:t>
      </w:r>
      <w:r w:rsidRPr="00497A31">
        <w:rPr>
          <w:rFonts w:ascii="Palatino Linotype" w:eastAsia="Palatino Linotype" w:hAnsi="Palatino Linotype" w:cs="Palatino Linotype"/>
          <w:color w:val="000000"/>
        </w:rPr>
        <w:t xml:space="preserve"> y se </w:t>
      </w:r>
      <w:r w:rsidRPr="00497A31">
        <w:rPr>
          <w:rFonts w:ascii="Palatino Linotype" w:eastAsia="Palatino Linotype" w:hAnsi="Palatino Linotype" w:cs="Palatino Linotype"/>
          <w:b/>
          <w:color w:val="000000"/>
        </w:rPr>
        <w:t>ORDENA</w:t>
      </w:r>
      <w:r w:rsidRPr="00497A31">
        <w:rPr>
          <w:rFonts w:ascii="Palatino Linotype" w:eastAsia="Palatino Linotype" w:hAnsi="Palatino Linotype" w:cs="Palatino Linotype"/>
          <w:color w:val="000000"/>
        </w:rPr>
        <w:t xml:space="preserve"> entregar vía Sistema de Acceso a la Información Mexiquense </w:t>
      </w:r>
      <w:r w:rsidRPr="00497A31">
        <w:rPr>
          <w:rFonts w:ascii="Palatino Linotype" w:eastAsia="Palatino Linotype" w:hAnsi="Palatino Linotype" w:cs="Palatino Linotype"/>
          <w:b/>
          <w:color w:val="000000"/>
        </w:rPr>
        <w:t>(SAIMEX)</w:t>
      </w:r>
      <w:r w:rsidRPr="00497A31">
        <w:rPr>
          <w:rFonts w:ascii="Palatino Linotype" w:eastAsia="Palatino Linotype" w:hAnsi="Palatino Linotype" w:cs="Palatino Linotype"/>
          <w:color w:val="000000"/>
        </w:rPr>
        <w:t>, en versión pública, la siguiente información:</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294613">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497A31">
        <w:rPr>
          <w:rFonts w:ascii="Palatino Linotype" w:eastAsia="Palatino Linotype" w:hAnsi="Palatino Linotype" w:cs="Palatino Linotype"/>
          <w:b/>
          <w:color w:val="000000"/>
        </w:rPr>
        <w:t>Oficios entregados en respuesta en correcta versión pública.</w:t>
      </w:r>
    </w:p>
    <w:p w:rsidR="0004134C" w:rsidRPr="00497A31" w:rsidRDefault="0004134C">
      <w:pPr>
        <w:pBdr>
          <w:top w:val="nil"/>
          <w:left w:val="nil"/>
          <w:bottom w:val="nil"/>
          <w:right w:val="nil"/>
          <w:between w:val="nil"/>
        </w:pBdr>
        <w:spacing w:line="360" w:lineRule="auto"/>
        <w:ind w:left="720"/>
        <w:jc w:val="both"/>
        <w:rPr>
          <w:rFonts w:ascii="Palatino Linotype" w:eastAsia="Palatino Linotype" w:hAnsi="Palatino Linotype" w:cs="Palatino Linotype"/>
          <w:b/>
          <w:color w:val="000000"/>
        </w:rPr>
      </w:pPr>
    </w:p>
    <w:p w:rsidR="0004134C" w:rsidRPr="00497A31" w:rsidRDefault="001601DF">
      <w:pPr>
        <w:spacing w:line="360" w:lineRule="auto"/>
        <w:jc w:val="both"/>
        <w:rPr>
          <w:rFonts w:ascii="Palatino Linotype" w:eastAsia="Palatino Linotype" w:hAnsi="Palatino Linotype" w:cs="Palatino Linotype"/>
          <w:b/>
        </w:rPr>
      </w:pPr>
      <w:r w:rsidRPr="00497A31">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497A31">
        <w:rPr>
          <w:rFonts w:ascii="Palatino Linotype" w:eastAsia="Palatino Linotype" w:hAnsi="Palatino Linotype" w:cs="Palatino Linotype"/>
          <w:b/>
        </w:rPr>
        <w:t>RECURRENTE.</w:t>
      </w:r>
    </w:p>
    <w:p w:rsidR="0004134C" w:rsidRPr="00497A31" w:rsidRDefault="0004134C">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13" w:name="_heading=h.4d34og8" w:colFirst="0" w:colLast="0"/>
      <w:bookmarkEnd w:id="13"/>
    </w:p>
    <w:p w:rsidR="0004134C" w:rsidRPr="00497A31" w:rsidRDefault="001601DF">
      <w:pPr>
        <w:tabs>
          <w:tab w:val="left" w:pos="8080"/>
        </w:tabs>
        <w:spacing w:line="360" w:lineRule="auto"/>
        <w:ind w:right="49"/>
        <w:jc w:val="both"/>
        <w:rPr>
          <w:rFonts w:ascii="Palatino Linotype" w:eastAsia="Palatino Linotype" w:hAnsi="Palatino Linotype" w:cs="Palatino Linotype"/>
          <w:b/>
        </w:rPr>
      </w:pPr>
      <w:bookmarkStart w:id="14" w:name="_heading=h.lnxbz9" w:colFirst="0" w:colLast="0"/>
      <w:bookmarkEnd w:id="14"/>
      <w:r w:rsidRPr="00497A31">
        <w:rPr>
          <w:rFonts w:ascii="Palatino Linotype" w:eastAsia="Palatino Linotype" w:hAnsi="Palatino Linotype" w:cs="Palatino Linotype"/>
          <w:b/>
        </w:rPr>
        <w:lastRenderedPageBreak/>
        <w:t xml:space="preserve">TERCERO. NOTIFÍQUESE </w:t>
      </w:r>
      <w:r w:rsidRPr="00497A31">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497A31">
        <w:rPr>
          <w:rFonts w:ascii="Palatino Linotype" w:eastAsia="Palatino Linotype" w:hAnsi="Palatino Linotype" w:cs="Palatino Linotype"/>
          <w:b/>
        </w:rPr>
        <w:t>dé cumplimiento a lo ordenado dentro del plazo de diez días hábiles,</w:t>
      </w:r>
      <w:r w:rsidRPr="00497A31">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4134C" w:rsidRPr="00497A31" w:rsidRDefault="0004134C">
      <w:pPr>
        <w:tabs>
          <w:tab w:val="left" w:pos="8080"/>
        </w:tabs>
        <w:spacing w:line="360" w:lineRule="auto"/>
        <w:ind w:right="49"/>
        <w:jc w:val="both"/>
        <w:rPr>
          <w:rFonts w:ascii="Palatino Linotype" w:eastAsia="Palatino Linotype" w:hAnsi="Palatino Linotype" w:cs="Palatino Linotype"/>
        </w:rPr>
      </w:pPr>
    </w:p>
    <w:p w:rsidR="0004134C" w:rsidRPr="00497A31" w:rsidRDefault="001601DF">
      <w:pPr>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b/>
        </w:rPr>
        <w:t xml:space="preserve">CUARTO. </w:t>
      </w:r>
      <w:r w:rsidRPr="00497A31">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497A31">
        <w:rPr>
          <w:rFonts w:ascii="Palatino Linotype" w:eastAsia="Palatino Linotype" w:hAnsi="Palatino Linotype" w:cs="Palatino Linotype"/>
          <w:b/>
        </w:rPr>
        <w:t>SUJETO OBLIGADO</w:t>
      </w:r>
      <w:r w:rsidRPr="00497A31">
        <w:rPr>
          <w:rFonts w:ascii="Palatino Linotype" w:eastAsia="Palatino Linotype" w:hAnsi="Palatino Linotype" w:cs="Palatino Linotype"/>
        </w:rPr>
        <w:t xml:space="preserve"> de manera fundada y motivada, podrá solicitar una ampliación de plazo para el cumplimiento de la presente resolución.</w:t>
      </w: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1601DF">
      <w:pPr>
        <w:tabs>
          <w:tab w:val="left" w:pos="8080"/>
        </w:tabs>
        <w:spacing w:line="360" w:lineRule="auto"/>
        <w:ind w:right="49"/>
        <w:jc w:val="both"/>
        <w:rPr>
          <w:rFonts w:ascii="Palatino Linotype" w:eastAsia="Palatino Linotype" w:hAnsi="Palatino Linotype" w:cs="Palatino Linotype"/>
        </w:rPr>
      </w:pPr>
      <w:bookmarkStart w:id="15" w:name="_heading=h.35nkun2" w:colFirst="0" w:colLast="0"/>
      <w:bookmarkEnd w:id="15"/>
      <w:r w:rsidRPr="00497A31">
        <w:rPr>
          <w:rFonts w:ascii="Palatino Linotype" w:eastAsia="Palatino Linotype" w:hAnsi="Palatino Linotype" w:cs="Palatino Linotype"/>
          <w:b/>
        </w:rPr>
        <w:t xml:space="preserve">QUINTO. </w:t>
      </w:r>
      <w:r w:rsidRPr="00497A31">
        <w:rPr>
          <w:rFonts w:ascii="Palatino Linotype" w:eastAsia="Palatino Linotype" w:hAnsi="Palatino Linotype" w:cs="Palatino Linotype"/>
        </w:rPr>
        <w:t xml:space="preserve">Notifíquese a </w:t>
      </w:r>
      <w:r w:rsidRPr="00497A31">
        <w:rPr>
          <w:rFonts w:ascii="Palatino Linotype" w:eastAsia="Palatino Linotype" w:hAnsi="Palatino Linotype" w:cs="Palatino Linotype"/>
          <w:b/>
        </w:rPr>
        <w:t>EL RECURRENTE</w:t>
      </w:r>
      <w:r w:rsidRPr="00497A31">
        <w:rPr>
          <w:rFonts w:ascii="Palatino Linotype" w:eastAsia="Palatino Linotype" w:hAnsi="Palatino Linotype" w:cs="Palatino Linotype"/>
        </w:rPr>
        <w:t xml:space="preserve"> la presente resolución, vía SAIMEX.</w:t>
      </w:r>
    </w:p>
    <w:p w:rsidR="0004134C" w:rsidRPr="00497A31" w:rsidRDefault="0004134C">
      <w:pPr>
        <w:tabs>
          <w:tab w:val="left" w:pos="8080"/>
        </w:tabs>
        <w:spacing w:line="360" w:lineRule="auto"/>
        <w:ind w:right="49"/>
        <w:jc w:val="both"/>
        <w:rPr>
          <w:rFonts w:ascii="Palatino Linotype" w:eastAsia="Palatino Linotype" w:hAnsi="Palatino Linotype" w:cs="Palatino Linotype"/>
        </w:rPr>
      </w:pPr>
    </w:p>
    <w:p w:rsidR="0004134C" w:rsidRPr="00497A31" w:rsidRDefault="001601DF">
      <w:pPr>
        <w:shd w:val="clear" w:color="auto" w:fill="FFFFFF"/>
        <w:spacing w:line="360" w:lineRule="auto"/>
        <w:jc w:val="both"/>
        <w:rPr>
          <w:rFonts w:ascii="Palatino Linotype" w:eastAsia="Palatino Linotype" w:hAnsi="Palatino Linotype" w:cs="Palatino Linotype"/>
        </w:rPr>
      </w:pPr>
      <w:r w:rsidRPr="00497A31">
        <w:rPr>
          <w:rFonts w:ascii="Palatino Linotype" w:eastAsia="Palatino Linotype" w:hAnsi="Palatino Linotype" w:cs="Palatino Linotype"/>
          <w:b/>
        </w:rPr>
        <w:t>SEXTO.</w:t>
      </w:r>
      <w:r w:rsidRPr="00497A31">
        <w:rPr>
          <w:rFonts w:ascii="Palatino Linotype" w:eastAsia="Palatino Linotype" w:hAnsi="Palatino Linotype" w:cs="Palatino Linotype"/>
        </w:rPr>
        <w:t xml:space="preserve"> Se hace del conocimiento de </w:t>
      </w:r>
      <w:r w:rsidRPr="00497A31">
        <w:rPr>
          <w:rFonts w:ascii="Palatino Linotype" w:eastAsia="Palatino Linotype" w:hAnsi="Palatino Linotype" w:cs="Palatino Linotype"/>
          <w:b/>
        </w:rPr>
        <w:t>EL RECURRENTE</w:t>
      </w:r>
      <w:r w:rsidRPr="00497A31">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4134C" w:rsidRPr="00497A31" w:rsidRDefault="0004134C">
      <w:pPr>
        <w:shd w:val="clear" w:color="auto" w:fill="FFFFFF"/>
        <w:spacing w:line="360" w:lineRule="auto"/>
        <w:jc w:val="both"/>
        <w:rPr>
          <w:rFonts w:ascii="Palatino Linotype" w:eastAsia="Palatino Linotype" w:hAnsi="Palatino Linotype" w:cs="Palatino Linotype"/>
        </w:rPr>
      </w:pPr>
    </w:p>
    <w:p w:rsidR="00C04149" w:rsidRPr="00497A31" w:rsidRDefault="00C04149" w:rsidP="00C04149">
      <w:pPr>
        <w:spacing w:before="240" w:after="240" w:line="360" w:lineRule="auto"/>
        <w:ind w:firstLine="1"/>
        <w:jc w:val="both"/>
        <w:rPr>
          <w:rFonts w:ascii="Palatino Linotype" w:hAnsi="Palatino Linotype"/>
        </w:rPr>
      </w:pPr>
      <w:bookmarkStart w:id="16" w:name="_Hlk99014733"/>
      <w:r w:rsidRPr="00497A31">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497A31">
        <w:rPr>
          <w:rFonts w:ascii="Palatino Linotype" w:hAnsi="Palatino Linotype" w:cs="Palatino Linotype"/>
          <w:color w:val="000000" w:themeColor="text1"/>
        </w:rPr>
        <w:t>ALEXIS TAPIA RAMÍREZ.</w:t>
      </w:r>
    </w:p>
    <w:bookmarkEnd w:id="16"/>
    <w:p w:rsidR="0004134C" w:rsidRPr="00497A31" w:rsidRDefault="0004134C">
      <w:pPr>
        <w:spacing w:before="240" w:after="240" w:line="360" w:lineRule="auto"/>
        <w:ind w:firstLine="1"/>
        <w:jc w:val="both"/>
        <w:rPr>
          <w:rFonts w:ascii="Palatino Linotype" w:eastAsia="Palatino Linotype" w:hAnsi="Palatino Linotype" w:cs="Palatino Linotype"/>
        </w:rPr>
      </w:pPr>
    </w:p>
    <w:p w:rsidR="0004134C" w:rsidRPr="00497A31" w:rsidRDefault="0004134C">
      <w:pPr>
        <w:spacing w:before="240" w:after="240" w:line="360" w:lineRule="auto"/>
        <w:ind w:firstLine="1"/>
        <w:jc w:val="both"/>
        <w:rPr>
          <w:rFonts w:ascii="Palatino Linotype" w:eastAsia="Palatino Linotype" w:hAnsi="Palatino Linotype" w:cs="Palatino Linotype"/>
        </w:rPr>
      </w:pPr>
    </w:p>
    <w:p w:rsidR="0004134C" w:rsidRDefault="0004134C">
      <w:pPr>
        <w:spacing w:before="240" w:after="240" w:line="360" w:lineRule="auto"/>
        <w:ind w:firstLine="1"/>
        <w:jc w:val="both"/>
        <w:rPr>
          <w:rFonts w:ascii="Palatino Linotype" w:eastAsia="Palatino Linotype" w:hAnsi="Palatino Linotype" w:cs="Palatino Linotype"/>
        </w:rPr>
      </w:pPr>
    </w:p>
    <w:p w:rsidR="00497A31" w:rsidRDefault="00497A31">
      <w:pPr>
        <w:spacing w:before="240" w:after="240" w:line="360" w:lineRule="auto"/>
        <w:ind w:firstLine="1"/>
        <w:jc w:val="both"/>
        <w:rPr>
          <w:rFonts w:ascii="Palatino Linotype" w:eastAsia="Palatino Linotype" w:hAnsi="Palatino Linotype" w:cs="Palatino Linotype"/>
        </w:rPr>
      </w:pPr>
    </w:p>
    <w:p w:rsidR="00497A31" w:rsidRDefault="00497A31">
      <w:pPr>
        <w:spacing w:before="240" w:after="240" w:line="360" w:lineRule="auto"/>
        <w:ind w:firstLine="1"/>
        <w:jc w:val="both"/>
        <w:rPr>
          <w:rFonts w:ascii="Palatino Linotype" w:eastAsia="Palatino Linotype" w:hAnsi="Palatino Linotype" w:cs="Palatino Linotype"/>
        </w:rPr>
      </w:pPr>
    </w:p>
    <w:p w:rsidR="00497A31" w:rsidRDefault="00497A31">
      <w:pPr>
        <w:spacing w:before="240" w:after="240" w:line="360" w:lineRule="auto"/>
        <w:ind w:firstLine="1"/>
        <w:jc w:val="both"/>
        <w:rPr>
          <w:rFonts w:ascii="Palatino Linotype" w:eastAsia="Palatino Linotype" w:hAnsi="Palatino Linotype" w:cs="Palatino Linotype"/>
        </w:rPr>
      </w:pPr>
    </w:p>
    <w:p w:rsidR="00497A31" w:rsidRDefault="00497A31">
      <w:pPr>
        <w:spacing w:before="240" w:after="240" w:line="360" w:lineRule="auto"/>
        <w:ind w:firstLine="1"/>
        <w:jc w:val="both"/>
        <w:rPr>
          <w:rFonts w:ascii="Palatino Linotype" w:eastAsia="Palatino Linotype" w:hAnsi="Palatino Linotype" w:cs="Palatino Linotype"/>
        </w:rPr>
      </w:pPr>
    </w:p>
    <w:p w:rsidR="00497A31" w:rsidRDefault="00497A31">
      <w:pPr>
        <w:spacing w:before="240" w:after="240" w:line="360" w:lineRule="auto"/>
        <w:ind w:firstLine="1"/>
        <w:jc w:val="both"/>
        <w:rPr>
          <w:rFonts w:ascii="Palatino Linotype" w:eastAsia="Palatino Linotype" w:hAnsi="Palatino Linotype" w:cs="Palatino Linotype"/>
        </w:rPr>
      </w:pPr>
    </w:p>
    <w:p w:rsidR="00497A31" w:rsidRDefault="00497A31">
      <w:pPr>
        <w:spacing w:before="240" w:after="240" w:line="360" w:lineRule="auto"/>
        <w:ind w:firstLine="1"/>
        <w:jc w:val="both"/>
        <w:rPr>
          <w:rFonts w:ascii="Palatino Linotype" w:eastAsia="Palatino Linotype" w:hAnsi="Palatino Linotype" w:cs="Palatino Linotype"/>
        </w:rPr>
      </w:pPr>
    </w:p>
    <w:p w:rsidR="00497A31" w:rsidRDefault="00497A31">
      <w:pPr>
        <w:spacing w:before="240" w:after="240" w:line="360" w:lineRule="auto"/>
        <w:ind w:firstLine="1"/>
        <w:jc w:val="both"/>
        <w:rPr>
          <w:rFonts w:ascii="Palatino Linotype" w:eastAsia="Palatino Linotype" w:hAnsi="Palatino Linotype" w:cs="Palatino Linotype"/>
        </w:rPr>
      </w:pPr>
    </w:p>
    <w:p w:rsidR="00497A31" w:rsidRPr="00497A31" w:rsidRDefault="00497A31">
      <w:pPr>
        <w:spacing w:before="240" w:after="240" w:line="360" w:lineRule="auto"/>
        <w:ind w:firstLine="1"/>
        <w:jc w:val="both"/>
        <w:rPr>
          <w:rFonts w:ascii="Palatino Linotype" w:eastAsia="Palatino Linotype" w:hAnsi="Palatino Linotype" w:cs="Palatino Linotype"/>
        </w:rPr>
      </w:pPr>
    </w:p>
    <w:p w:rsidR="0004134C" w:rsidRPr="00497A31" w:rsidRDefault="0004134C">
      <w:pPr>
        <w:spacing w:before="240" w:after="240" w:line="360" w:lineRule="auto"/>
        <w:ind w:firstLine="1"/>
        <w:jc w:val="both"/>
        <w:rPr>
          <w:rFonts w:ascii="Palatino Linotype" w:eastAsia="Palatino Linotype" w:hAnsi="Palatino Linotype" w:cs="Palatino Linotype"/>
        </w:rPr>
      </w:pPr>
    </w:p>
    <w:p w:rsidR="0004134C" w:rsidRPr="00497A31" w:rsidRDefault="0004134C">
      <w:pPr>
        <w:spacing w:before="240" w:after="240" w:line="360" w:lineRule="auto"/>
        <w:ind w:firstLine="1"/>
        <w:jc w:val="both"/>
        <w:rPr>
          <w:rFonts w:ascii="Palatino Linotype" w:eastAsia="Palatino Linotype" w:hAnsi="Palatino Linotype" w:cs="Palatino Linotype"/>
        </w:rPr>
      </w:pPr>
    </w:p>
    <w:p w:rsidR="0004134C" w:rsidRPr="00497A31" w:rsidRDefault="0004134C">
      <w:pPr>
        <w:spacing w:before="240" w:after="240" w:line="360" w:lineRule="auto"/>
        <w:ind w:firstLine="1"/>
        <w:jc w:val="both"/>
        <w:rPr>
          <w:rFonts w:ascii="Palatino Linotype" w:eastAsia="Palatino Linotype" w:hAnsi="Palatino Linotype" w:cs="Palatino Linotype"/>
        </w:rPr>
      </w:pPr>
    </w:p>
    <w:p w:rsidR="0004134C" w:rsidRPr="00497A31" w:rsidRDefault="0004134C">
      <w:pPr>
        <w:spacing w:before="240" w:after="240" w:line="360" w:lineRule="auto"/>
        <w:ind w:firstLine="1"/>
        <w:jc w:val="both"/>
        <w:rPr>
          <w:rFonts w:ascii="Palatino Linotype" w:eastAsia="Palatino Linotype" w:hAnsi="Palatino Linotype" w:cs="Palatino Linotype"/>
        </w:rPr>
      </w:pPr>
    </w:p>
    <w:p w:rsidR="0004134C" w:rsidRPr="00497A31" w:rsidRDefault="0004134C">
      <w:pPr>
        <w:spacing w:line="360" w:lineRule="auto"/>
        <w:jc w:val="both"/>
        <w:rPr>
          <w:rFonts w:ascii="Palatino Linotype" w:eastAsia="Palatino Linotype" w:hAnsi="Palatino Linotype" w:cs="Palatino Linotype"/>
        </w:rPr>
      </w:pPr>
    </w:p>
    <w:p w:rsidR="0004134C" w:rsidRPr="00497A31" w:rsidRDefault="0004134C">
      <w:pPr>
        <w:pStyle w:val="Ttulo2"/>
        <w:spacing w:before="0" w:line="360" w:lineRule="auto"/>
      </w:pPr>
    </w:p>
    <w:sectPr w:rsidR="0004134C" w:rsidRPr="00497A31" w:rsidSect="00497A31">
      <w:headerReference w:type="default" r:id="rId9"/>
      <w:footerReference w:type="default" r:id="rId10"/>
      <w:headerReference w:type="first" r:id="rId11"/>
      <w:footerReference w:type="first" r:id="rId12"/>
      <w:pgSz w:w="12240" w:h="15840"/>
      <w:pgMar w:top="1691" w:right="758"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073" w:rsidRDefault="00466073">
      <w:r>
        <w:separator/>
      </w:r>
    </w:p>
  </w:endnote>
  <w:endnote w:type="continuationSeparator" w:id="0">
    <w:p w:rsidR="00466073" w:rsidRDefault="0046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68F" w:rsidRPr="00497A31" w:rsidRDefault="0016368F">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497A31">
      <w:rPr>
        <w:rFonts w:ascii="Palatino Linotype" w:eastAsia="Palatino Linotype" w:hAnsi="Palatino Linotype" w:cs="Palatino Linotype"/>
        <w:b/>
        <w:color w:val="000000"/>
        <w:sz w:val="22"/>
        <w:szCs w:val="22"/>
      </w:rPr>
      <w:t xml:space="preserve">Página </w:t>
    </w:r>
    <w:r w:rsidRPr="00497A31">
      <w:rPr>
        <w:rFonts w:ascii="Palatino Linotype" w:eastAsia="Palatino Linotype" w:hAnsi="Palatino Linotype" w:cs="Palatino Linotype"/>
        <w:b/>
        <w:color w:val="000000"/>
        <w:sz w:val="22"/>
        <w:szCs w:val="22"/>
      </w:rPr>
      <w:fldChar w:fldCharType="begin"/>
    </w:r>
    <w:r w:rsidRPr="00497A31">
      <w:rPr>
        <w:rFonts w:ascii="Palatino Linotype" w:eastAsia="Palatino Linotype" w:hAnsi="Palatino Linotype" w:cs="Palatino Linotype"/>
        <w:b/>
        <w:color w:val="000000"/>
        <w:sz w:val="22"/>
        <w:szCs w:val="22"/>
      </w:rPr>
      <w:instrText>PAGE</w:instrText>
    </w:r>
    <w:r w:rsidRPr="00497A31">
      <w:rPr>
        <w:rFonts w:ascii="Palatino Linotype" w:eastAsia="Palatino Linotype" w:hAnsi="Palatino Linotype" w:cs="Palatino Linotype"/>
        <w:b/>
        <w:color w:val="000000"/>
        <w:sz w:val="22"/>
        <w:szCs w:val="22"/>
      </w:rPr>
      <w:fldChar w:fldCharType="separate"/>
    </w:r>
    <w:r w:rsidR="008968E0">
      <w:rPr>
        <w:rFonts w:ascii="Palatino Linotype" w:eastAsia="Palatino Linotype" w:hAnsi="Palatino Linotype" w:cs="Palatino Linotype"/>
        <w:b/>
        <w:noProof/>
        <w:color w:val="000000"/>
        <w:sz w:val="22"/>
        <w:szCs w:val="22"/>
      </w:rPr>
      <w:t>21</w:t>
    </w:r>
    <w:r w:rsidRPr="00497A31">
      <w:rPr>
        <w:rFonts w:ascii="Palatino Linotype" w:eastAsia="Palatino Linotype" w:hAnsi="Palatino Linotype" w:cs="Palatino Linotype"/>
        <w:b/>
        <w:color w:val="000000"/>
        <w:sz w:val="22"/>
        <w:szCs w:val="22"/>
      </w:rPr>
      <w:fldChar w:fldCharType="end"/>
    </w:r>
    <w:r w:rsidRPr="00497A31">
      <w:rPr>
        <w:rFonts w:ascii="Palatino Linotype" w:eastAsia="Palatino Linotype" w:hAnsi="Palatino Linotype" w:cs="Palatino Linotype"/>
        <w:b/>
        <w:color w:val="000000"/>
        <w:sz w:val="22"/>
        <w:szCs w:val="22"/>
      </w:rPr>
      <w:t xml:space="preserve"> de </w:t>
    </w:r>
    <w:r w:rsidRPr="00497A31">
      <w:rPr>
        <w:rFonts w:ascii="Palatino Linotype" w:eastAsia="Palatino Linotype" w:hAnsi="Palatino Linotype" w:cs="Palatino Linotype"/>
        <w:b/>
        <w:color w:val="000000"/>
        <w:sz w:val="22"/>
        <w:szCs w:val="22"/>
      </w:rPr>
      <w:fldChar w:fldCharType="begin"/>
    </w:r>
    <w:r w:rsidRPr="00497A31">
      <w:rPr>
        <w:rFonts w:ascii="Palatino Linotype" w:eastAsia="Palatino Linotype" w:hAnsi="Palatino Linotype" w:cs="Palatino Linotype"/>
        <w:b/>
        <w:color w:val="000000"/>
        <w:sz w:val="22"/>
        <w:szCs w:val="22"/>
      </w:rPr>
      <w:instrText>NUMPAGES</w:instrText>
    </w:r>
    <w:r w:rsidRPr="00497A31">
      <w:rPr>
        <w:rFonts w:ascii="Palatino Linotype" w:eastAsia="Palatino Linotype" w:hAnsi="Palatino Linotype" w:cs="Palatino Linotype"/>
        <w:b/>
        <w:color w:val="000000"/>
        <w:sz w:val="22"/>
        <w:szCs w:val="22"/>
      </w:rPr>
      <w:fldChar w:fldCharType="separate"/>
    </w:r>
    <w:r w:rsidR="008968E0">
      <w:rPr>
        <w:rFonts w:ascii="Palatino Linotype" w:eastAsia="Palatino Linotype" w:hAnsi="Palatino Linotype" w:cs="Palatino Linotype"/>
        <w:b/>
        <w:noProof/>
        <w:color w:val="000000"/>
        <w:sz w:val="22"/>
        <w:szCs w:val="22"/>
      </w:rPr>
      <w:t>47</w:t>
    </w:r>
    <w:r w:rsidRPr="00497A31">
      <w:rPr>
        <w:rFonts w:ascii="Palatino Linotype" w:eastAsia="Palatino Linotype" w:hAnsi="Palatino Linotype" w:cs="Palatino Linotype"/>
        <w:b/>
        <w:color w:val="000000"/>
        <w:sz w:val="22"/>
        <w:szCs w:val="22"/>
      </w:rPr>
      <w:fldChar w:fldCharType="end"/>
    </w:r>
  </w:p>
  <w:p w:rsidR="0016368F" w:rsidRDefault="0016368F">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16368F" w:rsidRDefault="001636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68F" w:rsidRPr="00497A31" w:rsidRDefault="0016368F">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497A31">
      <w:rPr>
        <w:rFonts w:ascii="Palatino Linotype" w:eastAsia="Palatino Linotype" w:hAnsi="Palatino Linotype" w:cs="Palatino Linotype"/>
        <w:b/>
        <w:color w:val="000000"/>
        <w:sz w:val="22"/>
        <w:szCs w:val="22"/>
      </w:rPr>
      <w:t xml:space="preserve">Página </w:t>
    </w:r>
    <w:r w:rsidRPr="00497A31">
      <w:rPr>
        <w:rFonts w:ascii="Palatino Linotype" w:eastAsia="Palatino Linotype" w:hAnsi="Palatino Linotype" w:cs="Palatino Linotype"/>
        <w:b/>
        <w:color w:val="000000"/>
        <w:sz w:val="22"/>
        <w:szCs w:val="22"/>
      </w:rPr>
      <w:fldChar w:fldCharType="begin"/>
    </w:r>
    <w:r w:rsidRPr="00497A31">
      <w:rPr>
        <w:rFonts w:ascii="Palatino Linotype" w:eastAsia="Palatino Linotype" w:hAnsi="Palatino Linotype" w:cs="Palatino Linotype"/>
        <w:b/>
        <w:color w:val="000000"/>
        <w:sz w:val="22"/>
        <w:szCs w:val="22"/>
      </w:rPr>
      <w:instrText>PAGE</w:instrText>
    </w:r>
    <w:r w:rsidRPr="00497A31">
      <w:rPr>
        <w:rFonts w:ascii="Palatino Linotype" w:eastAsia="Palatino Linotype" w:hAnsi="Palatino Linotype" w:cs="Palatino Linotype"/>
        <w:b/>
        <w:color w:val="000000"/>
        <w:sz w:val="22"/>
        <w:szCs w:val="22"/>
      </w:rPr>
      <w:fldChar w:fldCharType="separate"/>
    </w:r>
    <w:r w:rsidR="008968E0">
      <w:rPr>
        <w:rFonts w:ascii="Palatino Linotype" w:eastAsia="Palatino Linotype" w:hAnsi="Palatino Linotype" w:cs="Palatino Linotype"/>
        <w:b/>
        <w:noProof/>
        <w:color w:val="000000"/>
        <w:sz w:val="22"/>
        <w:szCs w:val="22"/>
      </w:rPr>
      <w:t>1</w:t>
    </w:r>
    <w:r w:rsidRPr="00497A31">
      <w:rPr>
        <w:rFonts w:ascii="Palatino Linotype" w:eastAsia="Palatino Linotype" w:hAnsi="Palatino Linotype" w:cs="Palatino Linotype"/>
        <w:b/>
        <w:color w:val="000000"/>
        <w:sz w:val="22"/>
        <w:szCs w:val="22"/>
      </w:rPr>
      <w:fldChar w:fldCharType="end"/>
    </w:r>
    <w:r w:rsidRPr="00497A31">
      <w:rPr>
        <w:rFonts w:ascii="Palatino Linotype" w:eastAsia="Palatino Linotype" w:hAnsi="Palatino Linotype" w:cs="Palatino Linotype"/>
        <w:b/>
        <w:color w:val="000000"/>
        <w:sz w:val="22"/>
        <w:szCs w:val="22"/>
      </w:rPr>
      <w:t xml:space="preserve"> de </w:t>
    </w:r>
    <w:r w:rsidRPr="00497A31">
      <w:rPr>
        <w:rFonts w:ascii="Palatino Linotype" w:eastAsia="Palatino Linotype" w:hAnsi="Palatino Linotype" w:cs="Palatino Linotype"/>
        <w:b/>
        <w:color w:val="000000"/>
        <w:sz w:val="22"/>
        <w:szCs w:val="22"/>
      </w:rPr>
      <w:fldChar w:fldCharType="begin"/>
    </w:r>
    <w:r w:rsidRPr="00497A31">
      <w:rPr>
        <w:rFonts w:ascii="Palatino Linotype" w:eastAsia="Palatino Linotype" w:hAnsi="Palatino Linotype" w:cs="Palatino Linotype"/>
        <w:b/>
        <w:color w:val="000000"/>
        <w:sz w:val="22"/>
        <w:szCs w:val="22"/>
      </w:rPr>
      <w:instrText>NUMPAGES</w:instrText>
    </w:r>
    <w:r w:rsidRPr="00497A31">
      <w:rPr>
        <w:rFonts w:ascii="Palatino Linotype" w:eastAsia="Palatino Linotype" w:hAnsi="Palatino Linotype" w:cs="Palatino Linotype"/>
        <w:b/>
        <w:color w:val="000000"/>
        <w:sz w:val="22"/>
        <w:szCs w:val="22"/>
      </w:rPr>
      <w:fldChar w:fldCharType="separate"/>
    </w:r>
    <w:r w:rsidR="008968E0">
      <w:rPr>
        <w:rFonts w:ascii="Palatino Linotype" w:eastAsia="Palatino Linotype" w:hAnsi="Palatino Linotype" w:cs="Palatino Linotype"/>
        <w:b/>
        <w:noProof/>
        <w:color w:val="000000"/>
        <w:sz w:val="22"/>
        <w:szCs w:val="22"/>
      </w:rPr>
      <w:t>47</w:t>
    </w:r>
    <w:r w:rsidRPr="00497A31">
      <w:rPr>
        <w:rFonts w:ascii="Palatino Linotype" w:eastAsia="Palatino Linotype" w:hAnsi="Palatino Linotype" w:cs="Palatino Linotype"/>
        <w:b/>
        <w:color w:val="000000"/>
        <w:sz w:val="22"/>
        <w:szCs w:val="22"/>
      </w:rPr>
      <w:fldChar w:fldCharType="end"/>
    </w:r>
  </w:p>
  <w:p w:rsidR="0016368F" w:rsidRDefault="0016368F">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16368F" w:rsidRDefault="001636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073" w:rsidRDefault="00466073">
      <w:r>
        <w:separator/>
      </w:r>
    </w:p>
  </w:footnote>
  <w:footnote w:type="continuationSeparator" w:id="0">
    <w:p w:rsidR="00466073" w:rsidRDefault="00466073">
      <w:r>
        <w:continuationSeparator/>
      </w:r>
    </w:p>
  </w:footnote>
  <w:footnote w:id="1">
    <w:p w:rsidR="0016368F" w:rsidRDefault="0016368F" w:rsidP="0016368F">
      <w:pPr>
        <w:tabs>
          <w:tab w:val="left" w:pos="709"/>
        </w:tabs>
        <w:ind w:right="567"/>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12. Quienes generen, recopilen, administren, manejen, procesen, archiven o conserven información pública serán responsables de la misma en los términos de las disposiciones jurídicas aplicables.</w:t>
      </w:r>
    </w:p>
    <w:p w:rsidR="0016368F" w:rsidRDefault="0016368F" w:rsidP="0016368F">
      <w:pPr>
        <w:tabs>
          <w:tab w:val="left" w:pos="709"/>
        </w:tabs>
        <w:ind w:right="567"/>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footnote>
  <w:footnote w:id="2">
    <w:p w:rsidR="0016368F" w:rsidRDefault="0016368F" w:rsidP="0016368F">
      <w:pPr>
        <w:tabs>
          <w:tab w:val="left" w:pos="709"/>
        </w:tabs>
        <w:ind w:right="567"/>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Artículo 23. Son sujetos obligados a transparentar y permitir el acceso a su información y proteger los datos personales que obren en su poder…</w:t>
      </w:r>
    </w:p>
    <w:p w:rsidR="0016368F" w:rsidRDefault="0016368F" w:rsidP="0016368F">
      <w:pPr>
        <w:tabs>
          <w:tab w:val="left" w:pos="709"/>
        </w:tabs>
        <w:ind w:right="567"/>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IV. Los ayuntamientos y las dependencias, organismos, órganos y entidades de la administración municipal;…”(Sic)</w:t>
      </w:r>
    </w:p>
  </w:footnote>
  <w:footnote w:id="3">
    <w:p w:rsidR="0016368F" w:rsidRDefault="0016368F" w:rsidP="0016368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“Artículo 9. El Instituto deberá regir su funcionamiento de acuerdo a los siguientes principios:</w:t>
      </w:r>
    </w:p>
    <w:p w:rsidR="0016368F" w:rsidRDefault="0016368F" w:rsidP="0016368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 Certeza: Principio que otorga seguridad y certidumbre jurídica a los particulares, en virtud de que permite conocer si las acciones del Instituto son apegadas a derecho y garantiza que los procedimientos sean completamente verificables, fidedignos y confiable…</w:t>
      </w:r>
    </w:p>
    <w:p w:rsidR="0016368F" w:rsidRDefault="0016368F" w:rsidP="0016368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 Legalidad: Obligación del Instituto de ajustar su actuación, que funde y motive sus resoluciones y actos en las normas aplicables…</w:t>
      </w:r>
    </w:p>
    <w:p w:rsidR="0016368F" w:rsidRDefault="0016368F" w:rsidP="0016368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Objetividad: Obligación del Instituto de ajustar su actuación a los presupuestos de ley que deben ser aplicados al analizar el caso en concreto y resolver todos los hechos, prescindiendo de las consideraciones y criterios personales…” (Sic)</w:t>
      </w:r>
    </w:p>
  </w:footnote>
  <w:footnote w:id="4">
    <w:p w:rsidR="0016368F" w:rsidRDefault="0016368F" w:rsidP="0016368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11. En la generación, publicación y entrega de información se deberá garantizar que ésta sea accesible, actualizada, completa, </w:t>
      </w:r>
      <w:r>
        <w:rPr>
          <w:rFonts w:ascii="Palatino Linotype" w:eastAsia="Palatino Linotype" w:hAnsi="Palatino Linotype" w:cs="Palatino Linotype"/>
          <w:b/>
          <w:color w:val="000000"/>
          <w:sz w:val="16"/>
          <w:szCs w:val="16"/>
        </w:rPr>
        <w:t>congruente</w:t>
      </w:r>
      <w:r>
        <w:rPr>
          <w:rFonts w:ascii="Palatino Linotype" w:eastAsia="Palatino Linotype" w:hAnsi="Palatino Linotype" w:cs="Palatino Linotype"/>
          <w:color w:val="000000"/>
          <w:sz w:val="16"/>
          <w:szCs w:val="16"/>
        </w:rPr>
        <w:t>,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persona…”(Sic)</w:t>
      </w:r>
    </w:p>
  </w:footnote>
  <w:footnote w:id="5">
    <w:p w:rsidR="00496C9D" w:rsidRPr="002213E5" w:rsidRDefault="00496C9D" w:rsidP="00496C9D">
      <w:pPr>
        <w:autoSpaceDE w:val="0"/>
        <w:autoSpaceDN w:val="0"/>
        <w:adjustRightInd w:val="0"/>
        <w:jc w:val="both"/>
        <w:rPr>
          <w:rFonts w:ascii="Palatino Linotype" w:eastAsiaTheme="minorHAnsi" w:hAnsi="Palatino Linotype" w:cs="Arial"/>
          <w:i/>
          <w:sz w:val="16"/>
          <w:szCs w:val="16"/>
          <w:lang w:val="es-MX" w:eastAsia="en-US"/>
        </w:rPr>
      </w:pPr>
      <w:r>
        <w:rPr>
          <w:rStyle w:val="Refdenotaalpie"/>
        </w:rPr>
        <w:footnoteRef/>
      </w:r>
      <w:r>
        <w:t xml:space="preserve"> </w:t>
      </w:r>
      <w:r w:rsidRPr="002213E5">
        <w:rPr>
          <w:rFonts w:ascii="Palatino Linotype" w:eastAsiaTheme="minorHAnsi" w:hAnsi="Palatino Linotype" w:cs="Arial"/>
          <w:b/>
          <w:bCs/>
          <w:i/>
          <w:color w:val="000000"/>
          <w:sz w:val="16"/>
          <w:szCs w:val="16"/>
          <w:lang w:val="es-MX" w:eastAsia="en-US"/>
        </w:rPr>
        <w:t xml:space="preserve">CORREO ELECTRÓNICO INSTITUCIONAL. LA INFORMACIÓN GENERADA, POSEÍDA O ADMINISTRADA, A TRAVÉS DE AQUÉL POR EL SERVIDOR PÚBLICO TITULAR DE LA CUENTA, ES DE CARÁCTER PÚBLICO. </w:t>
      </w:r>
      <w:r w:rsidRPr="002213E5">
        <w:rPr>
          <w:rFonts w:ascii="Palatino Linotype" w:eastAsiaTheme="minorHAnsi" w:hAnsi="Palatino Linotype" w:cs="Arial"/>
          <w:i/>
          <w:color w:val="000000"/>
          <w:sz w:val="16"/>
          <w:szCs w:val="16"/>
          <w:lang w:val="es-MX" w:eastAsia="en-US"/>
        </w:rPr>
        <w:t>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reservada temporalmente por razones de interés público y seguridad nacional, mandatando el deber de documentar todo acto</w:t>
      </w:r>
      <w:r w:rsidRPr="002213E5">
        <w:rPr>
          <w:rFonts w:ascii="Palatino Linotype" w:eastAsiaTheme="minorHAnsi" w:hAnsi="Palatino Linotype" w:cs="Arial"/>
          <w:i/>
          <w:sz w:val="16"/>
          <w:szCs w:val="16"/>
          <w:lang w:val="es-MX" w:eastAsia="en-US"/>
        </w:rPr>
        <w:t xml:space="preserve">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rsidR="00496C9D" w:rsidRPr="002213E5" w:rsidRDefault="00496C9D" w:rsidP="00496C9D">
      <w:pPr>
        <w:pStyle w:val="Textonotapie"/>
        <w:jc w:val="both"/>
        <w:rPr>
          <w:i/>
          <w:sz w:val="16"/>
          <w:szCs w:val="16"/>
        </w:rPr>
      </w:pPr>
    </w:p>
  </w:footnote>
  <w:footnote w:id="6">
    <w:p w:rsidR="0016368F" w:rsidRDefault="0016368F">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16368F" w:rsidRDefault="0016368F">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16368F" w:rsidRDefault="0016368F">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7412"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734"/>
      <w:gridCol w:w="4678"/>
    </w:tblGrid>
    <w:tr w:rsidR="0016368F" w:rsidTr="00497A31">
      <w:trPr>
        <w:trHeight w:val="138"/>
      </w:trPr>
      <w:tc>
        <w:tcPr>
          <w:tcW w:w="2734" w:type="dxa"/>
          <w:vAlign w:val="center"/>
        </w:tcPr>
        <w:p w:rsidR="0016368F" w:rsidRPr="00497A31" w:rsidRDefault="0016368F">
          <w:pPr>
            <w:rPr>
              <w:rFonts w:ascii="Palatino Linotype" w:eastAsia="Palatino Linotype" w:hAnsi="Palatino Linotype" w:cs="Palatino Linotype"/>
              <w:b/>
              <w:sz w:val="24"/>
            </w:rPr>
          </w:pPr>
          <w:r w:rsidRPr="00497A31">
            <w:rPr>
              <w:rFonts w:ascii="Palatino Linotype" w:eastAsia="Palatino Linotype" w:hAnsi="Palatino Linotype" w:cs="Palatino Linotype"/>
              <w:b/>
              <w:sz w:val="24"/>
            </w:rPr>
            <w:t>Recurso de Revisión:</w:t>
          </w:r>
        </w:p>
      </w:tc>
      <w:tc>
        <w:tcPr>
          <w:tcW w:w="4678" w:type="dxa"/>
          <w:vAlign w:val="center"/>
        </w:tcPr>
        <w:p w:rsidR="0016368F" w:rsidRPr="00497A31" w:rsidRDefault="0016368F" w:rsidP="00497A31">
          <w:pPr>
            <w:pBdr>
              <w:top w:val="nil"/>
              <w:left w:val="nil"/>
              <w:bottom w:val="nil"/>
              <w:right w:val="nil"/>
              <w:between w:val="nil"/>
            </w:pBdr>
            <w:tabs>
              <w:tab w:val="right" w:pos="8504"/>
            </w:tabs>
            <w:rPr>
              <w:rFonts w:ascii="Palatino Linotype" w:eastAsia="Palatino Linotype" w:hAnsi="Palatino Linotype" w:cs="Palatino Linotype"/>
              <w:color w:val="000000"/>
              <w:sz w:val="24"/>
              <w:highlight w:val="yellow"/>
            </w:rPr>
          </w:pPr>
          <w:r w:rsidRPr="00497A31">
            <w:rPr>
              <w:rFonts w:ascii="Palatino Linotype" w:eastAsia="Palatino Linotype" w:hAnsi="Palatino Linotype" w:cs="Palatino Linotype"/>
              <w:color w:val="000000"/>
              <w:sz w:val="24"/>
            </w:rPr>
            <w:t>13078/INFOEM/IP/RR/2025</w:t>
          </w:r>
        </w:p>
      </w:tc>
    </w:tr>
    <w:tr w:rsidR="0016368F" w:rsidTr="00497A31">
      <w:trPr>
        <w:trHeight w:val="321"/>
      </w:trPr>
      <w:tc>
        <w:tcPr>
          <w:tcW w:w="2734" w:type="dxa"/>
          <w:vAlign w:val="center"/>
        </w:tcPr>
        <w:p w:rsidR="0016368F" w:rsidRPr="00497A31" w:rsidRDefault="0016368F">
          <w:pPr>
            <w:rPr>
              <w:rFonts w:ascii="Palatino Linotype" w:eastAsia="Palatino Linotype" w:hAnsi="Palatino Linotype" w:cs="Palatino Linotype"/>
              <w:b/>
              <w:sz w:val="24"/>
            </w:rPr>
          </w:pPr>
          <w:r w:rsidRPr="00497A31">
            <w:rPr>
              <w:rFonts w:ascii="Palatino Linotype" w:eastAsia="Palatino Linotype" w:hAnsi="Palatino Linotype" w:cs="Palatino Linotype"/>
              <w:b/>
              <w:sz w:val="24"/>
            </w:rPr>
            <w:t>Sujeto Obligado:</w:t>
          </w:r>
        </w:p>
      </w:tc>
      <w:tc>
        <w:tcPr>
          <w:tcW w:w="4678" w:type="dxa"/>
          <w:vAlign w:val="center"/>
        </w:tcPr>
        <w:p w:rsidR="0016368F" w:rsidRPr="00497A31" w:rsidRDefault="0016368F" w:rsidP="00497A31">
          <w:pPr>
            <w:rPr>
              <w:rFonts w:ascii="Palatino Linotype" w:eastAsia="Palatino Linotype" w:hAnsi="Palatino Linotype" w:cs="Palatino Linotype"/>
              <w:sz w:val="24"/>
            </w:rPr>
          </w:pPr>
          <w:r w:rsidRPr="00497A31">
            <w:rPr>
              <w:rFonts w:ascii="Palatino Linotype" w:eastAsia="Palatino Linotype" w:hAnsi="Palatino Linotype" w:cs="Palatino Linotype"/>
              <w:sz w:val="24"/>
            </w:rPr>
            <w:t>Organismo Público Descentralizado para la Prestación de los Servicios de Agua Potable Alcantarillado y Saneamiento de Tenancingo</w:t>
          </w:r>
        </w:p>
      </w:tc>
    </w:tr>
    <w:tr w:rsidR="0016368F" w:rsidTr="00497A31">
      <w:trPr>
        <w:trHeight w:val="321"/>
      </w:trPr>
      <w:tc>
        <w:tcPr>
          <w:tcW w:w="2734" w:type="dxa"/>
          <w:vAlign w:val="center"/>
        </w:tcPr>
        <w:p w:rsidR="0016368F" w:rsidRPr="00497A31" w:rsidRDefault="0016368F">
          <w:pPr>
            <w:rPr>
              <w:rFonts w:ascii="Palatino Linotype" w:eastAsia="Palatino Linotype" w:hAnsi="Palatino Linotype" w:cs="Palatino Linotype"/>
              <w:b/>
              <w:sz w:val="24"/>
            </w:rPr>
          </w:pPr>
          <w:r w:rsidRPr="00497A31">
            <w:rPr>
              <w:rFonts w:ascii="Palatino Linotype" w:eastAsia="Palatino Linotype" w:hAnsi="Palatino Linotype" w:cs="Palatino Linotype"/>
              <w:b/>
              <w:sz w:val="24"/>
            </w:rPr>
            <w:t>Comisionada Ponente:</w:t>
          </w:r>
        </w:p>
      </w:tc>
      <w:tc>
        <w:tcPr>
          <w:tcW w:w="4678" w:type="dxa"/>
          <w:vAlign w:val="center"/>
        </w:tcPr>
        <w:p w:rsidR="0016368F" w:rsidRPr="00497A31" w:rsidRDefault="0016368F" w:rsidP="00497A31">
          <w:pPr>
            <w:pBdr>
              <w:top w:val="nil"/>
              <w:left w:val="nil"/>
              <w:bottom w:val="nil"/>
              <w:right w:val="nil"/>
              <w:between w:val="nil"/>
            </w:pBdr>
            <w:tabs>
              <w:tab w:val="right" w:pos="8504"/>
            </w:tabs>
            <w:rPr>
              <w:rFonts w:ascii="Palatino Linotype" w:eastAsia="Palatino Linotype" w:hAnsi="Palatino Linotype" w:cs="Palatino Linotype"/>
              <w:color w:val="000000"/>
              <w:sz w:val="24"/>
            </w:rPr>
          </w:pPr>
          <w:r w:rsidRPr="00497A31">
            <w:rPr>
              <w:rFonts w:ascii="Palatino Linotype" w:eastAsia="Palatino Linotype" w:hAnsi="Palatino Linotype" w:cs="Palatino Linotype"/>
              <w:color w:val="000000"/>
              <w:sz w:val="24"/>
            </w:rPr>
            <w:t>María del Rosario Mejía Ayala</w:t>
          </w:r>
        </w:p>
      </w:tc>
    </w:tr>
  </w:tbl>
  <w:p w:rsidR="0016368F" w:rsidRDefault="00497A31">
    <w:pPr>
      <w:pBdr>
        <w:top w:val="nil"/>
        <w:left w:val="nil"/>
        <w:bottom w:val="nil"/>
        <w:right w:val="nil"/>
        <w:between w:val="nil"/>
      </w:pBdr>
      <w:tabs>
        <w:tab w:val="center" w:pos="4252"/>
        <w:tab w:val="right" w:pos="8504"/>
      </w:tabs>
      <w:rPr>
        <w:color w:val="000000"/>
      </w:rPr>
    </w:pPr>
    <w:r w:rsidRPr="00497A31">
      <w:rPr>
        <w:noProof/>
        <w:lang w:val="es-MX"/>
      </w:rPr>
      <w:drawing>
        <wp:anchor distT="0" distB="0" distL="0" distR="0" simplePos="0" relativeHeight="251658240" behindDoc="1" locked="0" layoutInCell="1" hidden="0" allowOverlap="1">
          <wp:simplePos x="0" y="0"/>
          <wp:positionH relativeFrom="column">
            <wp:posOffset>-1164098</wp:posOffset>
          </wp:positionH>
          <wp:positionV relativeFrom="paragraph">
            <wp:posOffset>-1740439</wp:posOffset>
          </wp:positionV>
          <wp:extent cx="7809876" cy="10165823"/>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16368F" w:rsidRDefault="0016368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686" w:type="dxa"/>
      <w:tblInd w:w="240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725"/>
      <w:gridCol w:w="255"/>
      <w:gridCol w:w="4706"/>
    </w:tblGrid>
    <w:tr w:rsidR="0016368F" w:rsidTr="00497A31">
      <w:trPr>
        <w:trHeight w:val="138"/>
      </w:trPr>
      <w:tc>
        <w:tcPr>
          <w:tcW w:w="2725" w:type="dxa"/>
          <w:vAlign w:val="center"/>
        </w:tcPr>
        <w:p w:rsidR="0016368F" w:rsidRPr="00497A31" w:rsidRDefault="0016368F">
          <w:pPr>
            <w:rPr>
              <w:rFonts w:ascii="Palatino Linotype" w:eastAsia="Palatino Linotype" w:hAnsi="Palatino Linotype" w:cs="Palatino Linotype"/>
              <w:b/>
              <w:sz w:val="24"/>
            </w:rPr>
          </w:pPr>
          <w:r w:rsidRPr="00497A31">
            <w:rPr>
              <w:rFonts w:ascii="Palatino Linotype" w:eastAsia="Palatino Linotype" w:hAnsi="Palatino Linotype" w:cs="Palatino Linotype"/>
              <w:b/>
              <w:sz w:val="24"/>
            </w:rPr>
            <w:t>Recurso de Revisión:</w:t>
          </w:r>
        </w:p>
      </w:tc>
      <w:tc>
        <w:tcPr>
          <w:tcW w:w="255" w:type="dxa"/>
          <w:vAlign w:val="center"/>
        </w:tcPr>
        <w:p w:rsidR="0016368F" w:rsidRPr="00497A31" w:rsidRDefault="0016368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16368F" w:rsidRPr="00497A31" w:rsidRDefault="0016368F" w:rsidP="00497A31">
          <w:pPr>
            <w:pBdr>
              <w:top w:val="nil"/>
              <w:left w:val="nil"/>
              <w:bottom w:val="nil"/>
              <w:right w:val="nil"/>
              <w:between w:val="nil"/>
            </w:pBdr>
            <w:tabs>
              <w:tab w:val="right" w:pos="8504"/>
            </w:tabs>
            <w:ind w:right="-73"/>
            <w:rPr>
              <w:rFonts w:ascii="Palatino Linotype" w:eastAsia="Palatino Linotype" w:hAnsi="Palatino Linotype" w:cs="Palatino Linotype"/>
              <w:color w:val="000000"/>
              <w:sz w:val="24"/>
            </w:rPr>
          </w:pPr>
          <w:r w:rsidRPr="00497A31">
            <w:rPr>
              <w:rFonts w:ascii="Palatino Linotype" w:eastAsia="Palatino Linotype" w:hAnsi="Palatino Linotype" w:cs="Palatino Linotype"/>
              <w:color w:val="000000"/>
              <w:sz w:val="24"/>
            </w:rPr>
            <w:t>13078/INFOEM/IP/RR/2025</w:t>
          </w:r>
        </w:p>
      </w:tc>
    </w:tr>
    <w:tr w:rsidR="0016368F" w:rsidTr="00497A31">
      <w:trPr>
        <w:trHeight w:val="227"/>
      </w:trPr>
      <w:tc>
        <w:tcPr>
          <w:tcW w:w="2725" w:type="dxa"/>
          <w:vAlign w:val="center"/>
        </w:tcPr>
        <w:p w:rsidR="0016368F" w:rsidRPr="00497A31" w:rsidRDefault="0016368F">
          <w:pPr>
            <w:rPr>
              <w:rFonts w:ascii="Palatino Linotype" w:eastAsia="Palatino Linotype" w:hAnsi="Palatino Linotype" w:cs="Palatino Linotype"/>
              <w:b/>
              <w:sz w:val="24"/>
            </w:rPr>
          </w:pPr>
          <w:r w:rsidRPr="00497A31">
            <w:rPr>
              <w:rFonts w:ascii="Palatino Linotype" w:eastAsia="Palatino Linotype" w:hAnsi="Palatino Linotype" w:cs="Palatino Linotype"/>
              <w:b/>
              <w:sz w:val="24"/>
            </w:rPr>
            <w:t>Recurrente:</w:t>
          </w:r>
        </w:p>
      </w:tc>
      <w:tc>
        <w:tcPr>
          <w:tcW w:w="255" w:type="dxa"/>
          <w:vAlign w:val="center"/>
        </w:tcPr>
        <w:p w:rsidR="0016368F" w:rsidRPr="00497A31" w:rsidRDefault="0016368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16368F" w:rsidRPr="00497A31" w:rsidRDefault="008968E0" w:rsidP="00497A31">
          <w:pPr>
            <w:pBdr>
              <w:top w:val="nil"/>
              <w:left w:val="nil"/>
              <w:bottom w:val="nil"/>
              <w:right w:val="nil"/>
              <w:between w:val="nil"/>
            </w:pBdr>
            <w:tabs>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16368F" w:rsidTr="00497A31">
      <w:trPr>
        <w:trHeight w:val="232"/>
      </w:trPr>
      <w:tc>
        <w:tcPr>
          <w:tcW w:w="2725" w:type="dxa"/>
          <w:vAlign w:val="center"/>
        </w:tcPr>
        <w:p w:rsidR="0016368F" w:rsidRPr="00497A31" w:rsidRDefault="0016368F">
          <w:pPr>
            <w:rPr>
              <w:rFonts w:ascii="Palatino Linotype" w:eastAsia="Palatino Linotype" w:hAnsi="Palatino Linotype" w:cs="Palatino Linotype"/>
              <w:b/>
              <w:sz w:val="24"/>
            </w:rPr>
          </w:pPr>
          <w:r w:rsidRPr="00497A31">
            <w:rPr>
              <w:rFonts w:ascii="Palatino Linotype" w:eastAsia="Palatino Linotype" w:hAnsi="Palatino Linotype" w:cs="Palatino Linotype"/>
              <w:b/>
              <w:sz w:val="24"/>
            </w:rPr>
            <w:t>Sujeto Obligado:</w:t>
          </w:r>
        </w:p>
      </w:tc>
      <w:tc>
        <w:tcPr>
          <w:tcW w:w="255" w:type="dxa"/>
          <w:vAlign w:val="center"/>
        </w:tcPr>
        <w:p w:rsidR="0016368F" w:rsidRPr="00497A31" w:rsidRDefault="0016368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16368F" w:rsidRPr="00497A31" w:rsidRDefault="0016368F" w:rsidP="00497A31">
          <w:pPr>
            <w:ind w:right="-73"/>
            <w:rPr>
              <w:sz w:val="24"/>
            </w:rPr>
          </w:pPr>
          <w:r w:rsidRPr="00497A31">
            <w:rPr>
              <w:rFonts w:ascii="Palatino Linotype" w:eastAsia="Palatino Linotype" w:hAnsi="Palatino Linotype" w:cs="Palatino Linotype"/>
              <w:sz w:val="24"/>
            </w:rPr>
            <w:t>Organismo Público Descentralizado para la Prestación de los Servicios de Agua Potable Alcantarillado y Saneamiento de Tenancingo</w:t>
          </w:r>
        </w:p>
      </w:tc>
    </w:tr>
    <w:tr w:rsidR="0016368F" w:rsidTr="00497A31">
      <w:trPr>
        <w:trHeight w:val="320"/>
      </w:trPr>
      <w:tc>
        <w:tcPr>
          <w:tcW w:w="2725" w:type="dxa"/>
          <w:vAlign w:val="center"/>
        </w:tcPr>
        <w:p w:rsidR="0016368F" w:rsidRPr="00497A31" w:rsidRDefault="0016368F">
          <w:pPr>
            <w:rPr>
              <w:rFonts w:ascii="Palatino Linotype" w:eastAsia="Palatino Linotype" w:hAnsi="Palatino Linotype" w:cs="Palatino Linotype"/>
              <w:b/>
              <w:sz w:val="24"/>
            </w:rPr>
          </w:pPr>
          <w:r w:rsidRPr="00497A31">
            <w:rPr>
              <w:rFonts w:ascii="Palatino Linotype" w:eastAsia="Palatino Linotype" w:hAnsi="Palatino Linotype" w:cs="Palatino Linotype"/>
              <w:b/>
              <w:sz w:val="24"/>
            </w:rPr>
            <w:t>Comisionada Ponente:</w:t>
          </w:r>
        </w:p>
      </w:tc>
      <w:tc>
        <w:tcPr>
          <w:tcW w:w="255" w:type="dxa"/>
          <w:vAlign w:val="center"/>
        </w:tcPr>
        <w:p w:rsidR="0016368F" w:rsidRPr="00497A31" w:rsidRDefault="0016368F">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706" w:type="dxa"/>
          <w:vAlign w:val="center"/>
        </w:tcPr>
        <w:p w:rsidR="0016368F" w:rsidRPr="00497A31" w:rsidRDefault="0016368F" w:rsidP="00497A31">
          <w:pPr>
            <w:pBdr>
              <w:top w:val="nil"/>
              <w:left w:val="nil"/>
              <w:bottom w:val="nil"/>
              <w:right w:val="nil"/>
              <w:between w:val="nil"/>
            </w:pBdr>
            <w:tabs>
              <w:tab w:val="right" w:pos="8504"/>
            </w:tabs>
            <w:ind w:right="-73"/>
            <w:rPr>
              <w:rFonts w:ascii="Palatino Linotype" w:eastAsia="Palatino Linotype" w:hAnsi="Palatino Linotype" w:cs="Palatino Linotype"/>
              <w:color w:val="000000"/>
              <w:sz w:val="24"/>
            </w:rPr>
          </w:pPr>
          <w:r w:rsidRPr="00497A31">
            <w:rPr>
              <w:rFonts w:ascii="Palatino Linotype" w:eastAsia="Palatino Linotype" w:hAnsi="Palatino Linotype" w:cs="Palatino Linotype"/>
              <w:color w:val="000000"/>
              <w:sz w:val="24"/>
            </w:rPr>
            <w:t>María del Rosario Mejía Ayala</w:t>
          </w:r>
        </w:p>
      </w:tc>
    </w:tr>
  </w:tbl>
  <w:p w:rsidR="0016368F" w:rsidRDefault="00497A31">
    <w:pPr>
      <w:pBdr>
        <w:top w:val="nil"/>
        <w:left w:val="nil"/>
        <w:bottom w:val="nil"/>
        <w:right w:val="nil"/>
        <w:between w:val="nil"/>
      </w:pBdr>
      <w:tabs>
        <w:tab w:val="center" w:pos="4252"/>
        <w:tab w:val="right" w:pos="8504"/>
      </w:tabs>
      <w:rPr>
        <w:color w:val="000000"/>
      </w:rPr>
    </w:pPr>
    <w:r w:rsidRPr="00497A31">
      <w:rPr>
        <w:noProof/>
        <w:lang w:val="es-MX"/>
      </w:rPr>
      <w:drawing>
        <wp:anchor distT="0" distB="0" distL="0" distR="0" simplePos="0" relativeHeight="251659264" behindDoc="1" locked="0" layoutInCell="1" hidden="0" allowOverlap="1">
          <wp:simplePos x="0" y="0"/>
          <wp:positionH relativeFrom="column">
            <wp:posOffset>-1008752</wp:posOffset>
          </wp:positionH>
          <wp:positionV relativeFrom="paragraph">
            <wp:posOffset>-1826452</wp:posOffset>
          </wp:positionV>
          <wp:extent cx="7809865" cy="1016571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p w:rsidR="0016368F" w:rsidRDefault="001636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061C96"/>
    <w:multiLevelType w:val="hybridMultilevel"/>
    <w:tmpl w:val="A74C7F0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CA7672B"/>
    <w:multiLevelType w:val="multilevel"/>
    <w:tmpl w:val="4A642DC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C347EE"/>
    <w:multiLevelType w:val="multilevel"/>
    <w:tmpl w:val="75E4354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D172B0"/>
    <w:multiLevelType w:val="multilevel"/>
    <w:tmpl w:val="5A82C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546275"/>
    <w:multiLevelType w:val="multilevel"/>
    <w:tmpl w:val="EAB4B0EE"/>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160513"/>
    <w:multiLevelType w:val="multilevel"/>
    <w:tmpl w:val="969698CA"/>
    <w:lvl w:ilvl="0">
      <w:start w:val="1"/>
      <w:numFmt w:val="decimal"/>
      <w:lvlText w:val="%1."/>
      <w:lvlJc w:val="left"/>
      <w:pPr>
        <w:ind w:left="1211" w:hanging="360"/>
      </w:pPr>
      <w:rPr>
        <w:b/>
        <w:i w:val="0"/>
        <w:color w:val="000000"/>
        <w:sz w:val="24"/>
        <w:szCs w:val="24"/>
      </w:rPr>
    </w:lvl>
    <w:lvl w:ilvl="1">
      <w:start w:val="1"/>
      <w:numFmt w:val="lowerLetter"/>
      <w:lvlText w:val="%2."/>
      <w:lvlJc w:val="left"/>
      <w:pPr>
        <w:ind w:left="1440" w:hanging="360"/>
      </w:pPr>
    </w:lvl>
    <w:lvl w:ilvl="2">
      <w:numFmt w:val="bullet"/>
      <w:lvlText w:val="•"/>
      <w:lvlJc w:val="left"/>
      <w:pPr>
        <w:ind w:left="2340" w:hanging="360"/>
      </w:pPr>
      <w:rPr>
        <w:rFonts w:ascii="Palatino Linotype" w:eastAsia="Palatino Linotype" w:hAnsi="Palatino Linotype" w:cs="Palatino Linotyp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0839D1"/>
    <w:multiLevelType w:val="hybridMultilevel"/>
    <w:tmpl w:val="669A8A00"/>
    <w:lvl w:ilvl="0" w:tplc="C302A056">
      <w:start w:val="1"/>
      <w:numFmt w:val="decimal"/>
      <w:lvlText w:val="%1."/>
      <w:lvlJc w:val="left"/>
      <w:pPr>
        <w:ind w:left="502" w:hanging="360"/>
      </w:pPr>
      <w:rPr>
        <w:b/>
        <w:i w:val="0"/>
        <w:color w:val="000000" w:themeColor="text1"/>
        <w:sz w:val="24"/>
        <w:szCs w:val="24"/>
      </w:rPr>
    </w:lvl>
    <w:lvl w:ilvl="1" w:tplc="080A0019">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8" w15:restartNumberingAfterBreak="0">
    <w:nsid w:val="64751E94"/>
    <w:multiLevelType w:val="multilevel"/>
    <w:tmpl w:val="AC68A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71E3BD9"/>
    <w:multiLevelType w:val="multilevel"/>
    <w:tmpl w:val="6854B50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0" w15:restartNumberingAfterBreak="0">
    <w:nsid w:val="6CC640BF"/>
    <w:multiLevelType w:val="multilevel"/>
    <w:tmpl w:val="67D866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D13EE6"/>
    <w:multiLevelType w:val="multilevel"/>
    <w:tmpl w:val="8FC898D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8E711A1"/>
    <w:multiLevelType w:val="hybridMultilevel"/>
    <w:tmpl w:val="2B329F78"/>
    <w:lvl w:ilvl="0" w:tplc="610A4E46">
      <w:start w:val="1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8"/>
  </w:num>
  <w:num w:numId="5">
    <w:abstractNumId w:val="2"/>
  </w:num>
  <w:num w:numId="6">
    <w:abstractNumId w:val="11"/>
  </w:num>
  <w:num w:numId="7">
    <w:abstractNumId w:val="4"/>
  </w:num>
  <w:num w:numId="8">
    <w:abstractNumId w:val="10"/>
  </w:num>
  <w:num w:numId="9">
    <w:abstractNumId w:val="0"/>
  </w:num>
  <w:num w:numId="10">
    <w:abstractNumId w:val="6"/>
  </w:num>
  <w:num w:numId="11">
    <w:abstractNumId w:val="1"/>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34C"/>
    <w:rsid w:val="0000248C"/>
    <w:rsid w:val="00021883"/>
    <w:rsid w:val="0004134C"/>
    <w:rsid w:val="000E18C2"/>
    <w:rsid w:val="001156B4"/>
    <w:rsid w:val="001601DF"/>
    <w:rsid w:val="0016368F"/>
    <w:rsid w:val="00294613"/>
    <w:rsid w:val="002E27E0"/>
    <w:rsid w:val="003154E1"/>
    <w:rsid w:val="00466073"/>
    <w:rsid w:val="00496C9D"/>
    <w:rsid w:val="00497A31"/>
    <w:rsid w:val="00514F23"/>
    <w:rsid w:val="00531183"/>
    <w:rsid w:val="006045C9"/>
    <w:rsid w:val="00763495"/>
    <w:rsid w:val="007A2D2F"/>
    <w:rsid w:val="008349DE"/>
    <w:rsid w:val="00855F8E"/>
    <w:rsid w:val="00863059"/>
    <w:rsid w:val="008968E0"/>
    <w:rsid w:val="00953005"/>
    <w:rsid w:val="009A552A"/>
    <w:rsid w:val="00B927DB"/>
    <w:rsid w:val="00C04149"/>
    <w:rsid w:val="00C124C1"/>
    <w:rsid w:val="00C70069"/>
    <w:rsid w:val="00D174BA"/>
    <w:rsid w:val="00DA61A5"/>
    <w:rsid w:val="00DD38B8"/>
    <w:rsid w:val="00EA03F3"/>
    <w:rsid w:val="00F626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CD201C-EDB3-438C-B2DA-FD941341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next w:val="Normal"/>
    <w:uiPriority w:val="39"/>
    <w:unhideWhenUsed/>
    <w:qFormat/>
    <w:rsid w:val="00CD7893"/>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rPr>
      <w:sz w:val="22"/>
      <w:szCs w:val="22"/>
    </w:rPr>
    <w:tblPr>
      <w:tblStyleRowBandSize w:val="1"/>
      <w:tblStyleColBandSize w:val="1"/>
      <w:tblCellMar>
        <w:left w:w="108" w:type="dxa"/>
        <w:right w:w="108" w:type="dxa"/>
      </w:tblCellMar>
    </w:tblPr>
  </w:style>
  <w:style w:type="table" w:customStyle="1" w:styleId="1">
    <w:name w:val="1"/>
    <w:basedOn w:val="TableNormal2"/>
    <w:rPr>
      <w:sz w:val="22"/>
      <w:szCs w:val="22"/>
    </w:rPr>
    <w:tblPr>
      <w:tblStyleRowBandSize w:val="1"/>
      <w:tblStyleColBandSize w:val="1"/>
      <w:tblCellMar>
        <w:left w:w="108" w:type="dxa"/>
        <w:right w:w="108"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rPr>
      <w:sz w:val="22"/>
      <w:szCs w:val="22"/>
    </w:rPr>
    <w:tblPr>
      <w:tblStyleRowBandSize w:val="1"/>
      <w:tblStyleColBandSize w:val="1"/>
      <w:tblCellMar>
        <w:left w:w="108" w:type="dxa"/>
        <w:right w:w="108" w:type="dxa"/>
      </w:tblCellMar>
    </w:tblPr>
  </w:style>
  <w:style w:type="table" w:customStyle="1" w:styleId="a3">
    <w:basedOn w:val="TableNormal2"/>
    <w:rPr>
      <w:sz w:val="22"/>
      <w:szCs w:val="22"/>
    </w:rPr>
    <w:tblPr>
      <w:tblStyleRowBandSize w:val="1"/>
      <w:tblStyleColBandSize w:val="1"/>
      <w:tblCellMar>
        <w:left w:w="108" w:type="dxa"/>
        <w:right w:w="108" w:type="dxa"/>
      </w:tblCellMar>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rPr>
      <w:sz w:val="22"/>
      <w:szCs w:val="22"/>
    </w:rPr>
    <w:tblPr>
      <w:tblStyleRowBandSize w:val="1"/>
      <w:tblStyleColBandSize w:val="1"/>
      <w:tblCellMar>
        <w:left w:w="108" w:type="dxa"/>
        <w:right w:w="108" w:type="dxa"/>
      </w:tblCellMar>
    </w:tblPr>
  </w:style>
  <w:style w:type="table" w:customStyle="1" w:styleId="a7">
    <w:basedOn w:val="TableNormal1"/>
    <w:rPr>
      <w:sz w:val="22"/>
      <w:szCs w:val="22"/>
    </w:rPr>
    <w:tblPr>
      <w:tblStyleRowBandSize w:val="1"/>
      <w:tblStyleColBandSize w:val="1"/>
      <w:tblCellMar>
        <w:left w:w="108"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rPr>
      <w:sz w:val="22"/>
      <w:szCs w:val="22"/>
    </w:rPr>
    <w:tblPr>
      <w:tblStyleRowBandSize w:val="1"/>
      <w:tblStyleColBandSize w:val="1"/>
      <w:tblCellMar>
        <w:left w:w="108" w:type="dxa"/>
        <w:right w:w="108" w:type="dxa"/>
      </w:tblCellMar>
    </w:tblPr>
  </w:style>
  <w:style w:type="table" w:customStyle="1" w:styleId="ab">
    <w:basedOn w:val="TableNormal0"/>
    <w:rPr>
      <w:sz w:val="22"/>
      <w:szCs w:val="22"/>
    </w:rPr>
    <w:tblPr>
      <w:tblStyleRowBandSize w:val="1"/>
      <w:tblStyleColBandSize w:val="1"/>
      <w:tblCellMar>
        <w:left w:w="108" w:type="dxa"/>
        <w:right w:w="108" w:type="dxa"/>
      </w:tblCellMar>
    </w:tblPr>
  </w:style>
  <w:style w:type="character" w:customStyle="1" w:styleId="normaltextrun">
    <w:name w:val="normaltextrun"/>
    <w:basedOn w:val="Fuentedeprrafopredeter"/>
    <w:rsid w:val="00F626D6"/>
  </w:style>
  <w:style w:type="character" w:customStyle="1" w:styleId="eop">
    <w:name w:val="eop"/>
    <w:basedOn w:val="Fuentedeprrafopredeter"/>
    <w:rsid w:val="00F62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Y61B31GLAT+rxjsBpBGNBE3XLA==">CgMxLjAyDmguc3JlOWgwNXE0djBiMghoLmdqZGd4czIJaC4zMGowemxsMgloLjFmb2I5dGUyCWguM3pueXNoNzIJaC4yZXQ5MnAwMghoLnR5amN3dDIJaC4zZHk2dmttMgloLjF0M2g1c2YyDmgudmZlajFzNTVxY2o0MgloLjE3ZHA4dnUyCWguM3JkY3JqbjIJaC4yNmluMXJnMgloLjRkMzRvZzgyCGgubG54Yno5MgloLjM1bmt1bjI4AHIhMXg3UGIwczA5YjBKSE5wWm80cXNxUW54eTBOUjViNG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C4923A-A2C9-46DA-A307-E4254ABDD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47</Pages>
  <Words>11031</Words>
  <Characters>60671</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Cuenta Microsoft</cp:lastModifiedBy>
  <cp:revision>10</cp:revision>
  <cp:lastPrinted>2026-02-27T16:21:00Z</cp:lastPrinted>
  <dcterms:created xsi:type="dcterms:W3CDTF">2026-02-19T02:08:00Z</dcterms:created>
  <dcterms:modified xsi:type="dcterms:W3CDTF">2026-03-06T19:41:00Z</dcterms:modified>
</cp:coreProperties>
</file>