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0E08" w14:textId="77777777" w:rsidR="002A1843" w:rsidRPr="002A1843" w:rsidRDefault="002A1843" w:rsidP="00B277E3">
      <w:pPr>
        <w:keepNext/>
        <w:keepLines/>
        <w:spacing w:after="0" w:line="360" w:lineRule="auto"/>
        <w:contextualSpacing/>
        <w:rPr>
          <w:rFonts w:ascii="Palatino Linotype" w:eastAsia="Palatino Linotype" w:hAnsi="Palatino Linotype" w:cs="Palatino Linotype"/>
          <w:color w:val="000000" w:themeColor="text1"/>
          <w:kern w:val="0"/>
          <w:lang w:val="es-ES" w:eastAsia="es-ES"/>
          <w14:ligatures w14:val="none"/>
        </w:rPr>
      </w:pPr>
      <w:bookmarkStart w:id="0" w:name="_Hlk196321724"/>
      <w:bookmarkStart w:id="1" w:name="_Hlk207838146"/>
      <w:bookmarkEnd w:id="0"/>
    </w:p>
    <w:sdt>
      <w:sdtPr>
        <w:rPr>
          <w:rFonts w:ascii="Palatino Linotype" w:eastAsia="Palatino Linotype" w:hAnsi="Palatino Linotype" w:cs="Palatino Linotype"/>
          <w:kern w:val="0"/>
          <w:lang w:val="es-ES" w:eastAsia="es-ES"/>
          <w14:ligatures w14:val="none"/>
        </w:rPr>
        <w:id w:val="789625836"/>
        <w:docPartObj>
          <w:docPartGallery w:val="Table of Contents"/>
          <w:docPartUnique/>
        </w:docPartObj>
      </w:sdtPr>
      <w:sdtEndPr>
        <w:rPr>
          <w:rFonts w:eastAsia="Times New Roman" w:cs="Times New Roman"/>
          <w:sz w:val="20"/>
          <w:szCs w:val="20"/>
        </w:rPr>
      </w:sdtEndPr>
      <w:sdtContent>
        <w:p w14:paraId="0E7DF6EA" w14:textId="23214BC1" w:rsidR="002A1843" w:rsidRPr="002A1843" w:rsidRDefault="002A1843" w:rsidP="00B277E3">
          <w:pPr>
            <w:keepNext/>
            <w:keepLines/>
            <w:spacing w:after="0" w:line="360" w:lineRule="auto"/>
            <w:contextualSpacing/>
            <w:jc w:val="center"/>
            <w:rPr>
              <w:rFonts w:ascii="Palatino Linotype" w:eastAsiaTheme="majorEastAsia" w:hAnsi="Palatino Linotype" w:cstheme="majorBidi"/>
              <w:kern w:val="0"/>
              <w:lang w:eastAsia="es-MX"/>
              <w14:ligatures w14:val="none"/>
            </w:rPr>
          </w:pPr>
          <w:r w:rsidRPr="002A1843">
            <w:rPr>
              <w:rFonts w:ascii="Palatino Linotype" w:eastAsiaTheme="majorEastAsia" w:hAnsi="Palatino Linotype" w:cstheme="majorBidi"/>
              <w:kern w:val="0"/>
              <w:lang w:val="es-ES" w:eastAsia="es-MX"/>
              <w14:ligatures w14:val="none"/>
            </w:rPr>
            <w:t xml:space="preserve">RESOLUCIÓN DEL RECURSO DE REVISIÓN </w:t>
          </w:r>
          <w:r w:rsidRPr="002A1843">
            <w:rPr>
              <w:rFonts w:ascii="Palatino Linotype" w:eastAsiaTheme="majorEastAsia" w:hAnsi="Palatino Linotype" w:cstheme="majorBidi"/>
              <w:kern w:val="0"/>
              <w:lang w:eastAsia="es-MX"/>
              <w14:ligatures w14:val="none"/>
            </w:rPr>
            <w:t>06</w:t>
          </w:r>
          <w:r>
            <w:rPr>
              <w:rFonts w:ascii="Palatino Linotype" w:eastAsiaTheme="majorEastAsia" w:hAnsi="Palatino Linotype" w:cstheme="majorBidi"/>
              <w:kern w:val="0"/>
              <w:lang w:eastAsia="es-MX"/>
              <w14:ligatures w14:val="none"/>
            </w:rPr>
            <w:t>186</w:t>
          </w:r>
          <w:r w:rsidRPr="002A1843">
            <w:rPr>
              <w:rFonts w:ascii="Palatino Linotype" w:eastAsiaTheme="majorEastAsia" w:hAnsi="Palatino Linotype" w:cstheme="majorBidi"/>
              <w:kern w:val="0"/>
              <w:lang w:eastAsia="es-MX"/>
              <w14:ligatures w14:val="none"/>
            </w:rPr>
            <w:t>/INFOEM/IP/RR/202</w:t>
          </w:r>
          <w:r>
            <w:rPr>
              <w:rFonts w:ascii="Palatino Linotype" w:eastAsiaTheme="majorEastAsia" w:hAnsi="Palatino Linotype" w:cstheme="majorBidi"/>
              <w:kern w:val="0"/>
              <w:lang w:eastAsia="es-MX"/>
              <w14:ligatures w14:val="none"/>
            </w:rPr>
            <w:t>6</w:t>
          </w:r>
        </w:p>
        <w:p w14:paraId="117636B8" w14:textId="77777777" w:rsidR="002A1843" w:rsidRPr="002A1843" w:rsidRDefault="002A1843" w:rsidP="00B277E3">
          <w:pPr>
            <w:keepNext/>
            <w:keepLines/>
            <w:spacing w:after="0" w:line="360" w:lineRule="auto"/>
            <w:contextualSpacing/>
            <w:rPr>
              <w:rFonts w:ascii="Palatino Linotype" w:eastAsiaTheme="majorEastAsia" w:hAnsi="Palatino Linotype" w:cstheme="majorBidi"/>
              <w:kern w:val="0"/>
              <w:lang w:eastAsia="es-MX"/>
              <w14:ligatures w14:val="none"/>
            </w:rPr>
          </w:pPr>
        </w:p>
        <w:p w14:paraId="7F1DDDCC" w14:textId="28E1ECD0" w:rsidR="002A1843" w:rsidRPr="002A1843" w:rsidRDefault="002A1843" w:rsidP="00B277E3">
          <w:pPr>
            <w:tabs>
              <w:tab w:val="right" w:leader="dot" w:pos="8828"/>
            </w:tabs>
            <w:spacing w:after="100" w:line="360" w:lineRule="auto"/>
            <w:contextualSpacing/>
            <w:rPr>
              <w:rFonts w:ascii="Palatino Linotype" w:eastAsiaTheme="minorEastAsia" w:hAnsi="Palatino Linotype"/>
              <w:noProof/>
              <w:sz w:val="24"/>
              <w:szCs w:val="24"/>
              <w:lang w:eastAsia="es-MX"/>
            </w:rPr>
          </w:pPr>
          <w:r w:rsidRPr="002A1843">
            <w:rPr>
              <w:rFonts w:ascii="Palatino Linotype" w:eastAsia="Palatino Linotype" w:hAnsi="Palatino Linotype" w:cs="Palatino Linotype"/>
              <w:kern w:val="0"/>
              <w:lang w:eastAsia="es-MX"/>
              <w14:ligatures w14:val="none"/>
            </w:rPr>
            <w:fldChar w:fldCharType="begin"/>
          </w:r>
          <w:r w:rsidRPr="002A1843">
            <w:rPr>
              <w:rFonts w:ascii="Palatino Linotype" w:eastAsiaTheme="minorEastAsia" w:hAnsi="Palatino Linotype" w:cs="Times New Roman"/>
              <w:kern w:val="0"/>
              <w:lang w:eastAsia="es-MX"/>
              <w14:ligatures w14:val="none"/>
            </w:rPr>
            <w:instrText xml:space="preserve"> TOC \o "1-3" \h \z \u </w:instrText>
          </w:r>
          <w:r w:rsidRPr="002A1843">
            <w:rPr>
              <w:rFonts w:ascii="Palatino Linotype" w:eastAsia="Palatino Linotype" w:hAnsi="Palatino Linotype" w:cs="Palatino Linotype"/>
              <w:kern w:val="0"/>
              <w:lang w:eastAsia="es-MX"/>
              <w14:ligatures w14:val="none"/>
            </w:rPr>
            <w:fldChar w:fldCharType="separate"/>
          </w:r>
          <w:hyperlink w:anchor="_Toc223607632" w:history="1">
            <w:r w:rsidRPr="002A1843">
              <w:rPr>
                <w:rFonts w:ascii="Palatino Linotype" w:eastAsiaTheme="minorEastAsia" w:hAnsi="Palatino Linotype" w:cs="Times New Roman"/>
                <w:noProof/>
                <w:kern w:val="0"/>
                <w:lang w:eastAsia="es-MX"/>
                <w14:ligatures w14:val="none"/>
              </w:rPr>
              <w:t>A N T E C E D E N T E S</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_Toc223607632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2</w:t>
            </w:r>
            <w:r w:rsidRPr="002A1843">
              <w:rPr>
                <w:rFonts w:ascii="Palatino Linotype" w:eastAsiaTheme="minorEastAsia" w:hAnsi="Palatino Linotype" w:cs="Times New Roman"/>
                <w:noProof/>
                <w:webHidden/>
                <w:kern w:val="0"/>
                <w:lang w:eastAsia="es-MX"/>
                <w14:ligatures w14:val="none"/>
              </w:rPr>
              <w:fldChar w:fldCharType="end"/>
            </w:r>
          </w:hyperlink>
        </w:p>
        <w:p w14:paraId="37D2DAB7" w14:textId="365531BB"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33" w:history="1">
            <w:r w:rsidRPr="002A1843">
              <w:rPr>
                <w:rFonts w:ascii="Palatino Linotype" w:eastAsiaTheme="minorEastAsia" w:hAnsi="Palatino Linotype" w:cs="Times New Roman"/>
                <w:noProof/>
                <w:kern w:val="0"/>
                <w:lang w:eastAsia="es-MX"/>
                <w14:ligatures w14:val="none"/>
              </w:rPr>
              <w:t>I. Presentación de la solicitud de información</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_Toc223607633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2</w:t>
            </w:r>
            <w:r w:rsidRPr="002A1843">
              <w:rPr>
                <w:rFonts w:ascii="Palatino Linotype" w:eastAsiaTheme="minorEastAsia" w:hAnsi="Palatino Linotype" w:cs="Times New Roman"/>
                <w:noProof/>
                <w:webHidden/>
                <w:kern w:val="0"/>
                <w:lang w:eastAsia="es-MX"/>
                <w14:ligatures w14:val="none"/>
              </w:rPr>
              <w:fldChar w:fldCharType="end"/>
            </w:r>
          </w:hyperlink>
        </w:p>
        <w:p w14:paraId="2F1D5ED8" w14:textId="0A3218A2"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34" w:history="1">
            <w:r w:rsidRPr="002A1843">
              <w:rPr>
                <w:rFonts w:ascii="Palatino Linotype" w:eastAsiaTheme="minorEastAsia" w:hAnsi="Palatino Linotype" w:cs="Times New Roman"/>
                <w:noProof/>
                <w:kern w:val="0"/>
                <w:lang w:eastAsia="es-MX"/>
                <w14:ligatures w14:val="none"/>
              </w:rPr>
              <w:t>II. Respuesta del Sujeto Obligado</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_Toc223607634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3</w:t>
            </w:r>
            <w:r w:rsidRPr="002A1843">
              <w:rPr>
                <w:rFonts w:ascii="Palatino Linotype" w:eastAsiaTheme="minorEastAsia" w:hAnsi="Palatino Linotype" w:cs="Times New Roman"/>
                <w:noProof/>
                <w:webHidden/>
                <w:kern w:val="0"/>
                <w:lang w:eastAsia="es-MX"/>
                <w14:ligatures w14:val="none"/>
              </w:rPr>
              <w:fldChar w:fldCharType="end"/>
            </w:r>
          </w:hyperlink>
        </w:p>
        <w:p w14:paraId="14CC5F6F" w14:textId="31857ADB"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35" w:history="1">
            <w:r w:rsidRPr="002A1843">
              <w:rPr>
                <w:rFonts w:ascii="Palatino Linotype" w:eastAsiaTheme="minorEastAsia" w:hAnsi="Palatino Linotype" w:cs="Times New Roman"/>
                <w:noProof/>
                <w:kern w:val="0"/>
                <w14:ligatures w14:val="none"/>
              </w:rPr>
              <w:t>III. Interposición del Recurso de Revisión</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_Toc223607635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3</w:t>
            </w:r>
            <w:r w:rsidRPr="002A1843">
              <w:rPr>
                <w:rFonts w:ascii="Palatino Linotype" w:eastAsiaTheme="minorEastAsia" w:hAnsi="Palatino Linotype" w:cs="Times New Roman"/>
                <w:noProof/>
                <w:webHidden/>
                <w:kern w:val="0"/>
                <w:lang w:eastAsia="es-MX"/>
                <w14:ligatures w14:val="none"/>
              </w:rPr>
              <w:fldChar w:fldCharType="end"/>
            </w:r>
          </w:hyperlink>
        </w:p>
        <w:p w14:paraId="7F75EC6D" w14:textId="14672911"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36" w:history="1">
            <w:r w:rsidRPr="002A1843">
              <w:rPr>
                <w:rFonts w:ascii="Palatino Linotype" w:eastAsiaTheme="minorEastAsia" w:hAnsi="Palatino Linotype" w:cs="Times New Roman"/>
                <w:noProof/>
                <w:kern w:val="0"/>
                <w14:ligatures w14:val="none"/>
              </w:rPr>
              <w:t>IV. Trámite del Recurso de Revisión ante el Instituto</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_Toc223607636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4</w:t>
            </w:r>
            <w:r w:rsidRPr="002A1843">
              <w:rPr>
                <w:rFonts w:ascii="Palatino Linotype" w:eastAsiaTheme="minorEastAsia" w:hAnsi="Palatino Linotype" w:cs="Times New Roman"/>
                <w:noProof/>
                <w:webHidden/>
                <w:kern w:val="0"/>
                <w:lang w:eastAsia="es-MX"/>
                <w14:ligatures w14:val="none"/>
              </w:rPr>
              <w:fldChar w:fldCharType="end"/>
            </w:r>
          </w:hyperlink>
        </w:p>
        <w:p w14:paraId="086E7E30" w14:textId="7B4B1D25" w:rsidR="002A1843" w:rsidRPr="002A1843" w:rsidRDefault="002A1843" w:rsidP="00B277E3">
          <w:pPr>
            <w:tabs>
              <w:tab w:val="right" w:leader="dot" w:pos="8828"/>
            </w:tabs>
            <w:spacing w:after="100" w:line="360" w:lineRule="auto"/>
            <w:contextualSpacing/>
            <w:rPr>
              <w:rFonts w:ascii="Palatino Linotype" w:eastAsiaTheme="minorEastAsia" w:hAnsi="Palatino Linotype"/>
              <w:noProof/>
              <w:sz w:val="24"/>
              <w:szCs w:val="24"/>
              <w:lang w:eastAsia="es-MX"/>
            </w:rPr>
          </w:pPr>
          <w:hyperlink w:anchor="_Toc223607638" w:history="1">
            <w:r w:rsidRPr="002A1843">
              <w:rPr>
                <w:rFonts w:ascii="Palatino Linotype" w:eastAsiaTheme="minorEastAsia" w:hAnsi="Palatino Linotype" w:cs="Times New Roman"/>
                <w:noProof/>
                <w:kern w:val="0"/>
                <w:lang w:val="es-ES" w:eastAsia="es-MX"/>
                <w14:ligatures w14:val="none"/>
              </w:rPr>
              <w:t>C O N S I D E R A N D O S</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_Toc223607638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7</w:t>
            </w:r>
            <w:r w:rsidRPr="002A1843">
              <w:rPr>
                <w:rFonts w:ascii="Palatino Linotype" w:eastAsiaTheme="minorEastAsia" w:hAnsi="Palatino Linotype" w:cs="Times New Roman"/>
                <w:noProof/>
                <w:webHidden/>
                <w:kern w:val="0"/>
                <w:lang w:eastAsia="es-MX"/>
                <w14:ligatures w14:val="none"/>
              </w:rPr>
              <w:fldChar w:fldCharType="end"/>
            </w:r>
          </w:hyperlink>
        </w:p>
        <w:p w14:paraId="11EBB4BB" w14:textId="1044A0B5"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39" w:history="1">
            <w:r w:rsidRPr="002A1843">
              <w:rPr>
                <w:rFonts w:ascii="Palatino Linotype" w:eastAsia="Calibri" w:hAnsi="Palatino Linotype" w:cs="Times New Roman"/>
                <w:noProof/>
                <w:kern w:val="0"/>
                <w:lang w:val="es-ES" w:eastAsia="es-MX"/>
                <w14:ligatures w14:val="none"/>
              </w:rPr>
              <w:t xml:space="preserve">PRIMERO. </w:t>
            </w:r>
            <w:r w:rsidRPr="002A1843">
              <w:rPr>
                <w:rFonts w:ascii="Palatino Linotype" w:eastAsiaTheme="minorEastAsia" w:hAnsi="Palatino Linotype" w:cs="Times New Roman"/>
                <w:noProof/>
                <w:kern w:val="0"/>
                <w:lang w:val="es-ES" w:eastAsia="es-MX"/>
                <w14:ligatures w14:val="none"/>
              </w:rPr>
              <w:t>Competencia</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_Toc223607639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7</w:t>
            </w:r>
            <w:r w:rsidRPr="002A1843">
              <w:rPr>
                <w:rFonts w:ascii="Palatino Linotype" w:eastAsiaTheme="minorEastAsia" w:hAnsi="Palatino Linotype" w:cs="Times New Roman"/>
                <w:noProof/>
                <w:webHidden/>
                <w:kern w:val="0"/>
                <w:lang w:eastAsia="es-MX"/>
                <w14:ligatures w14:val="none"/>
              </w:rPr>
              <w:fldChar w:fldCharType="end"/>
            </w:r>
          </w:hyperlink>
        </w:p>
        <w:p w14:paraId="1A8133BE" w14:textId="0B8960B7"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40" w:history="1">
            <w:r w:rsidRPr="002A1843">
              <w:rPr>
                <w:rFonts w:ascii="Palatino Linotype" w:eastAsia="Calibri" w:hAnsi="Palatino Linotype" w:cs="Times New Roman"/>
                <w:noProof/>
                <w:kern w:val="0"/>
                <w:lang w:val="es-ES" w:eastAsia="es-MX"/>
                <w14:ligatures w14:val="none"/>
              </w:rPr>
              <w:t xml:space="preserve">SEGUNDO. </w:t>
            </w:r>
            <w:r w:rsidRPr="002A1843">
              <w:rPr>
                <w:rFonts w:ascii="Palatino Linotype" w:eastAsiaTheme="minorEastAsia" w:hAnsi="Palatino Linotype" w:cs="Times New Roman"/>
                <w:noProof/>
                <w:kern w:val="0"/>
                <w:lang w:val="es-ES" w:eastAsia="es-MX"/>
                <w14:ligatures w14:val="none"/>
              </w:rPr>
              <w:t>Causales de improcedencia y Sobreseimiento</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_Toc223607640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8</w:t>
            </w:r>
            <w:r w:rsidRPr="002A1843">
              <w:rPr>
                <w:rFonts w:ascii="Palatino Linotype" w:eastAsiaTheme="minorEastAsia" w:hAnsi="Palatino Linotype" w:cs="Times New Roman"/>
                <w:noProof/>
                <w:webHidden/>
                <w:kern w:val="0"/>
                <w:lang w:eastAsia="es-MX"/>
                <w14:ligatures w14:val="none"/>
              </w:rPr>
              <w:fldChar w:fldCharType="end"/>
            </w:r>
          </w:hyperlink>
        </w:p>
        <w:p w14:paraId="69AAB046" w14:textId="4B213466"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41" w:history="1">
            <w:r w:rsidRPr="002A1843">
              <w:rPr>
                <w:rFonts w:ascii="Palatino Linotype" w:eastAsiaTheme="minorEastAsia" w:hAnsi="Palatino Linotype" w:cs="Times New Roman"/>
                <w:noProof/>
                <w:kern w:val="0"/>
                <w:lang w:val="es-ES" w:eastAsia="es-MX"/>
                <w14:ligatures w14:val="none"/>
              </w:rPr>
              <w:t>TERCERO. Determinación de la Controversia</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_Toc223607641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10</w:t>
            </w:r>
            <w:r w:rsidRPr="002A1843">
              <w:rPr>
                <w:rFonts w:ascii="Palatino Linotype" w:eastAsiaTheme="minorEastAsia" w:hAnsi="Palatino Linotype" w:cs="Times New Roman"/>
                <w:noProof/>
                <w:webHidden/>
                <w:kern w:val="0"/>
                <w:lang w:eastAsia="es-MX"/>
                <w14:ligatures w14:val="none"/>
              </w:rPr>
              <w:fldChar w:fldCharType="end"/>
            </w:r>
          </w:hyperlink>
        </w:p>
        <w:p w14:paraId="54396CBB" w14:textId="2F4B2845" w:rsidR="002A1843" w:rsidRPr="002A1843" w:rsidRDefault="002A1843" w:rsidP="00B277E3">
          <w:pPr>
            <w:tabs>
              <w:tab w:val="right" w:leader="dot" w:pos="8828"/>
            </w:tabs>
            <w:spacing w:after="100" w:line="360" w:lineRule="auto"/>
            <w:ind w:left="220"/>
            <w:contextualSpacing/>
            <w:jc w:val="both"/>
            <w:rPr>
              <w:rFonts w:ascii="Palatino Linotype" w:eastAsiaTheme="minorEastAsia" w:hAnsi="Palatino Linotype"/>
              <w:noProof/>
              <w:sz w:val="24"/>
              <w:szCs w:val="24"/>
              <w:lang w:eastAsia="es-MX"/>
            </w:rPr>
          </w:pPr>
          <w:hyperlink w:anchor="_Toc223607642" w:history="1">
            <w:r w:rsidRPr="002A1843">
              <w:rPr>
                <w:rFonts w:ascii="Palatino Linotype" w:eastAsiaTheme="minorEastAsia" w:hAnsi="Palatino Linotype" w:cs="Times New Roman"/>
                <w:noProof/>
                <w:kern w:val="0"/>
                <w:lang w:val="es-ES" w:eastAsia="es-MX"/>
                <w14:ligatures w14:val="none"/>
              </w:rPr>
              <w:t xml:space="preserve">CUARTO. </w:t>
            </w:r>
            <w:r w:rsidRPr="002A1843">
              <w:rPr>
                <w:rFonts w:ascii="Palatino Linotype" w:eastAsiaTheme="minorEastAsia" w:hAnsi="Palatino Linotype" w:cs="Times New Roman"/>
                <w:noProof/>
                <w:kern w:val="0"/>
                <w:lang w:eastAsia="es-MX"/>
                <w14:ligatures w14:val="none"/>
              </w:rPr>
              <w:t>Marco normativo aplicable en materia de transparencia y acceso a la información pública</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_Toc223607642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11</w:t>
            </w:r>
            <w:r w:rsidRPr="002A1843">
              <w:rPr>
                <w:rFonts w:ascii="Palatino Linotype" w:eastAsiaTheme="minorEastAsia" w:hAnsi="Palatino Linotype" w:cs="Times New Roman"/>
                <w:noProof/>
                <w:webHidden/>
                <w:kern w:val="0"/>
                <w:lang w:eastAsia="es-MX"/>
                <w14:ligatures w14:val="none"/>
              </w:rPr>
              <w:fldChar w:fldCharType="end"/>
            </w:r>
          </w:hyperlink>
        </w:p>
        <w:p w14:paraId="3A0D3313" w14:textId="7E37041B"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43" w:history="1">
            <w:r w:rsidRPr="002A1843">
              <w:rPr>
                <w:rFonts w:ascii="Palatino Linotype" w:eastAsiaTheme="minorEastAsia" w:hAnsi="Palatino Linotype" w:cs="Times New Roman"/>
                <w:noProof/>
                <w:kern w:val="0"/>
                <w:lang w:val="es-ES" w:eastAsia="es-MX"/>
                <w14:ligatures w14:val="none"/>
              </w:rPr>
              <w:t>QUINTO. Estudio de Fondo</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_Toc223607643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12</w:t>
            </w:r>
            <w:r w:rsidRPr="002A1843">
              <w:rPr>
                <w:rFonts w:ascii="Palatino Linotype" w:eastAsiaTheme="minorEastAsia" w:hAnsi="Palatino Linotype" w:cs="Times New Roman"/>
                <w:noProof/>
                <w:webHidden/>
                <w:kern w:val="0"/>
                <w:lang w:eastAsia="es-MX"/>
                <w14:ligatures w14:val="none"/>
              </w:rPr>
              <w:fldChar w:fldCharType="end"/>
            </w:r>
          </w:hyperlink>
        </w:p>
        <w:p w14:paraId="276D4462" w14:textId="7650D83D"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44" w:history="1">
            <w:r w:rsidRPr="002A1843">
              <w:rPr>
                <w:rFonts w:ascii="Palatino Linotype" w:eastAsiaTheme="minorEastAsia" w:hAnsi="Palatino Linotype" w:cs="Times New Roman"/>
                <w:noProof/>
                <w:kern w:val="0"/>
                <w:lang w:eastAsia="es-MX"/>
                <w14:ligatures w14:val="none"/>
              </w:rPr>
              <w:t>SEXTO. Decisión</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_Toc223607644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31</w:t>
            </w:r>
            <w:r w:rsidRPr="002A1843">
              <w:rPr>
                <w:rFonts w:ascii="Palatino Linotype" w:eastAsiaTheme="minorEastAsia" w:hAnsi="Palatino Linotype" w:cs="Times New Roman"/>
                <w:noProof/>
                <w:webHidden/>
                <w:kern w:val="0"/>
                <w:lang w:eastAsia="es-MX"/>
                <w14:ligatures w14:val="none"/>
              </w:rPr>
              <w:fldChar w:fldCharType="end"/>
            </w:r>
          </w:hyperlink>
        </w:p>
        <w:p w14:paraId="25E52D55" w14:textId="0955111C" w:rsidR="002A1843" w:rsidRPr="002A1843" w:rsidRDefault="002A1843" w:rsidP="00B277E3">
          <w:pPr>
            <w:tabs>
              <w:tab w:val="right" w:leader="dot" w:pos="8828"/>
            </w:tabs>
            <w:spacing w:after="100" w:line="360" w:lineRule="auto"/>
            <w:ind w:left="220"/>
            <w:contextualSpacing/>
            <w:rPr>
              <w:rFonts w:ascii="Palatino Linotype" w:eastAsiaTheme="minorEastAsia" w:hAnsi="Palatino Linotype"/>
              <w:noProof/>
              <w:sz w:val="24"/>
              <w:szCs w:val="24"/>
              <w:lang w:eastAsia="es-MX"/>
            </w:rPr>
          </w:pPr>
          <w:hyperlink w:anchor="_Toc223607645" w:history="1">
            <w:r w:rsidRPr="002A1843">
              <w:rPr>
                <w:rFonts w:ascii="Palatino Linotype" w:eastAsiaTheme="minorEastAsia" w:hAnsi="Palatino Linotype" w:cs="Times New Roman"/>
                <w:noProof/>
                <w:kern w:val="0"/>
                <w:lang w:eastAsia="es-MX"/>
                <w14:ligatures w14:val="none"/>
              </w:rPr>
              <w:t>SÉPTIMO. Vista a la Secretaría</w:t>
            </w:r>
            <w:r w:rsidRPr="002A1843">
              <w:rPr>
                <w:rFonts w:ascii="Palatino Linotype" w:eastAsiaTheme="minorEastAsia" w:hAnsi="Palatino Linotype" w:cs="Times New Roman"/>
                <w:noProof/>
                <w:kern w:val="0"/>
                <w:lang w:val="x-none" w:eastAsia="es-MX"/>
                <w14:ligatures w14:val="none"/>
              </w:rPr>
              <w:t xml:space="preserve"> Técnica del </w:t>
            </w:r>
            <w:r w:rsidRPr="002A1843">
              <w:rPr>
                <w:rFonts w:ascii="Palatino Linotype" w:eastAsiaTheme="minorEastAsia" w:hAnsi="Palatino Linotype" w:cs="Times New Roman"/>
                <w:noProof/>
                <w:kern w:val="0"/>
                <w:lang w:eastAsia="es-MX"/>
                <w14:ligatures w14:val="none"/>
              </w:rPr>
              <w:t>Pleno</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_Toc223607645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31</w:t>
            </w:r>
            <w:r w:rsidRPr="002A1843">
              <w:rPr>
                <w:rFonts w:ascii="Palatino Linotype" w:eastAsiaTheme="minorEastAsia" w:hAnsi="Palatino Linotype" w:cs="Times New Roman"/>
                <w:noProof/>
                <w:webHidden/>
                <w:kern w:val="0"/>
                <w:lang w:eastAsia="es-MX"/>
                <w14:ligatures w14:val="none"/>
              </w:rPr>
              <w:fldChar w:fldCharType="end"/>
            </w:r>
          </w:hyperlink>
        </w:p>
        <w:p w14:paraId="6408E587" w14:textId="2F7D425B" w:rsidR="002A1843" w:rsidRPr="002A1843" w:rsidRDefault="002A1843" w:rsidP="00B277E3">
          <w:pPr>
            <w:tabs>
              <w:tab w:val="right" w:leader="dot" w:pos="8828"/>
            </w:tabs>
            <w:spacing w:after="100" w:line="360" w:lineRule="auto"/>
            <w:contextualSpacing/>
            <w:rPr>
              <w:rFonts w:eastAsiaTheme="minorEastAsia"/>
              <w:noProof/>
              <w:sz w:val="24"/>
              <w:szCs w:val="24"/>
              <w:lang w:eastAsia="es-MX"/>
            </w:rPr>
          </w:pPr>
          <w:hyperlink w:anchor="_Toc223607646" w:history="1">
            <w:r w:rsidRPr="002A1843">
              <w:rPr>
                <w:rFonts w:ascii="Palatino Linotype" w:eastAsiaTheme="minorEastAsia" w:hAnsi="Palatino Linotype" w:cs="Times New Roman"/>
                <w:noProof/>
                <w:kern w:val="0"/>
                <w:lang w:eastAsia="es-MX"/>
                <w14:ligatures w14:val="none"/>
              </w:rPr>
              <w:t>R E S U E L V E</w:t>
            </w:r>
            <w:r w:rsidRPr="002A1843">
              <w:rPr>
                <w:rFonts w:ascii="Palatino Linotype" w:eastAsiaTheme="minorEastAsia" w:hAnsi="Palatino Linotype" w:cs="Times New Roman"/>
                <w:noProof/>
                <w:webHidden/>
                <w:kern w:val="0"/>
                <w:lang w:eastAsia="es-MX"/>
                <w14:ligatures w14:val="none"/>
              </w:rPr>
              <w:tab/>
            </w:r>
            <w:r w:rsidRPr="002A1843">
              <w:rPr>
                <w:rFonts w:ascii="Palatino Linotype" w:eastAsiaTheme="minorEastAsia" w:hAnsi="Palatino Linotype" w:cs="Times New Roman"/>
                <w:noProof/>
                <w:webHidden/>
                <w:kern w:val="0"/>
                <w:lang w:eastAsia="es-MX"/>
                <w14:ligatures w14:val="none"/>
              </w:rPr>
              <w:fldChar w:fldCharType="begin"/>
            </w:r>
            <w:r w:rsidRPr="002A1843">
              <w:rPr>
                <w:rFonts w:ascii="Palatino Linotype" w:eastAsiaTheme="minorEastAsia" w:hAnsi="Palatino Linotype" w:cs="Times New Roman"/>
                <w:noProof/>
                <w:webHidden/>
                <w:kern w:val="0"/>
                <w:lang w:eastAsia="es-MX"/>
                <w14:ligatures w14:val="none"/>
              </w:rPr>
              <w:instrText xml:space="preserve"> PAGEREF _Toc223607646 \h </w:instrText>
            </w:r>
            <w:r w:rsidRPr="002A1843">
              <w:rPr>
                <w:rFonts w:ascii="Palatino Linotype" w:eastAsiaTheme="minorEastAsia" w:hAnsi="Palatino Linotype" w:cs="Times New Roman"/>
                <w:noProof/>
                <w:webHidden/>
                <w:kern w:val="0"/>
                <w:lang w:eastAsia="es-MX"/>
                <w14:ligatures w14:val="none"/>
              </w:rPr>
            </w:r>
            <w:r w:rsidRPr="002A1843">
              <w:rPr>
                <w:rFonts w:ascii="Palatino Linotype" w:eastAsiaTheme="minorEastAsia" w:hAnsi="Palatino Linotype" w:cs="Times New Roman"/>
                <w:noProof/>
                <w:webHidden/>
                <w:kern w:val="0"/>
                <w:lang w:eastAsia="es-MX"/>
                <w14:ligatures w14:val="none"/>
              </w:rPr>
              <w:fldChar w:fldCharType="separate"/>
            </w:r>
            <w:r w:rsidR="0098167F">
              <w:rPr>
                <w:rFonts w:ascii="Palatino Linotype" w:eastAsiaTheme="minorEastAsia" w:hAnsi="Palatino Linotype" w:cs="Times New Roman"/>
                <w:noProof/>
                <w:webHidden/>
                <w:kern w:val="0"/>
                <w:lang w:eastAsia="es-MX"/>
                <w14:ligatures w14:val="none"/>
              </w:rPr>
              <w:t>33</w:t>
            </w:r>
            <w:r w:rsidRPr="002A1843">
              <w:rPr>
                <w:rFonts w:ascii="Palatino Linotype" w:eastAsiaTheme="minorEastAsia" w:hAnsi="Palatino Linotype" w:cs="Times New Roman"/>
                <w:noProof/>
                <w:webHidden/>
                <w:kern w:val="0"/>
                <w:lang w:eastAsia="es-MX"/>
                <w14:ligatures w14:val="none"/>
              </w:rPr>
              <w:fldChar w:fldCharType="end"/>
            </w:r>
          </w:hyperlink>
        </w:p>
        <w:p w14:paraId="445A491B"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imes New Roman"/>
              <w:kern w:val="0"/>
              <w:lang w:val="es-ES" w:eastAsia="es-ES"/>
              <w14:ligatures w14:val="none"/>
            </w:rPr>
            <w:fldChar w:fldCharType="end"/>
          </w:r>
        </w:p>
      </w:sdtContent>
    </w:sdt>
    <w:p w14:paraId="56B35B36" w14:textId="77777777" w:rsidR="002A1843" w:rsidRPr="002A1843" w:rsidRDefault="002A1843" w:rsidP="00B277E3">
      <w:pPr>
        <w:spacing w:after="0" w:line="360" w:lineRule="auto"/>
        <w:contextualSpacing/>
        <w:rPr>
          <w:rFonts w:ascii="Palatino Linotype" w:eastAsia="Times New Roman" w:hAnsi="Palatino Linotype" w:cs="Tahoma"/>
          <w:bCs/>
          <w:kern w:val="0"/>
          <w:lang w:eastAsia="es-ES"/>
          <w14:ligatures w14:val="none"/>
        </w:rPr>
      </w:pPr>
      <w:r w:rsidRPr="002A1843">
        <w:rPr>
          <w:rFonts w:ascii="Palatino Linotype" w:eastAsia="Times New Roman" w:hAnsi="Palatino Linotype" w:cs="Tahoma"/>
          <w:bCs/>
          <w:kern w:val="0"/>
          <w:lang w:eastAsia="es-ES"/>
          <w14:ligatures w14:val="none"/>
        </w:rPr>
        <w:br w:type="page"/>
      </w:r>
    </w:p>
    <w:p w14:paraId="39BF0E9E" w14:textId="77777777" w:rsidR="002A1843" w:rsidRPr="002A1843" w:rsidRDefault="002A1843" w:rsidP="00B277E3">
      <w:pPr>
        <w:spacing w:after="0" w:line="360" w:lineRule="auto"/>
        <w:contextualSpacing/>
        <w:jc w:val="both"/>
        <w:rPr>
          <w:rFonts w:ascii="Palatino Linotype" w:eastAsia="Times New Roman" w:hAnsi="Palatino Linotype" w:cs="Tahoma"/>
          <w:bCs/>
          <w:kern w:val="0"/>
          <w:lang w:eastAsia="es-ES"/>
          <w14:ligatures w14:val="none"/>
        </w:rPr>
      </w:pPr>
    </w:p>
    <w:p w14:paraId="71A0A1BB" w14:textId="1026B488" w:rsidR="002A1843" w:rsidRPr="002A1843" w:rsidRDefault="002A1843" w:rsidP="00B277E3">
      <w:pPr>
        <w:spacing w:after="0" w:line="360" w:lineRule="auto"/>
        <w:contextualSpacing/>
        <w:jc w:val="both"/>
        <w:rPr>
          <w:rFonts w:ascii="Palatino Linotype" w:eastAsia="Times New Roman" w:hAnsi="Palatino Linotype" w:cs="Tahoma"/>
          <w:bCs/>
          <w:kern w:val="0"/>
          <w:lang w:eastAsia="es-ES"/>
          <w14:ligatures w14:val="none"/>
        </w:rPr>
      </w:pPr>
      <w:r w:rsidRPr="002A1843">
        <w:rPr>
          <w:rFonts w:ascii="Palatino Linotype" w:eastAsia="Times New Roman" w:hAnsi="Palatino Linotype" w:cs="Tahoma"/>
          <w:bCs/>
          <w:kern w:val="0"/>
          <w:lang w:eastAsia="es-ES"/>
          <w14:ligatures w14:val="none"/>
        </w:rPr>
        <w:t xml:space="preserve">Resolución del Pleno del Instituto de Transparencia, Acceso a la Información Pública y Protección de Datos Personales del Estado de México y Municipios, con domicilio en Metepec, Estado de México, del </w:t>
      </w:r>
      <w:r>
        <w:rPr>
          <w:rFonts w:ascii="Palatino Linotype" w:eastAsia="Times New Roman" w:hAnsi="Palatino Linotype" w:cs="Tahoma"/>
          <w:bCs/>
          <w:kern w:val="0"/>
          <w:lang w:eastAsia="es-ES"/>
          <w14:ligatures w14:val="none"/>
        </w:rPr>
        <w:t>quince de julio</w:t>
      </w:r>
      <w:r w:rsidRPr="002A1843">
        <w:rPr>
          <w:rFonts w:ascii="Palatino Linotype" w:eastAsia="Times New Roman" w:hAnsi="Palatino Linotype" w:cs="Tahoma"/>
          <w:bCs/>
          <w:kern w:val="0"/>
          <w:lang w:eastAsia="es-ES"/>
          <w14:ligatures w14:val="none"/>
        </w:rPr>
        <w:t xml:space="preserve"> de dos mil veintiséis.</w:t>
      </w:r>
    </w:p>
    <w:p w14:paraId="3A697713" w14:textId="77777777" w:rsidR="002A1843" w:rsidRPr="002A1843" w:rsidRDefault="002A1843" w:rsidP="00B277E3">
      <w:pPr>
        <w:spacing w:after="0" w:line="360" w:lineRule="auto"/>
        <w:contextualSpacing/>
        <w:rPr>
          <w:rFonts w:ascii="Palatino Linotype" w:eastAsia="Times New Roman" w:hAnsi="Palatino Linotype" w:cs="Tahoma"/>
          <w:bCs/>
          <w:kern w:val="0"/>
          <w:lang w:eastAsia="es-ES"/>
          <w14:ligatures w14:val="none"/>
        </w:rPr>
      </w:pPr>
    </w:p>
    <w:p w14:paraId="7B09DC5B" w14:textId="510C4948" w:rsidR="002A1843" w:rsidRPr="002A1843" w:rsidRDefault="002A1843" w:rsidP="00B277E3">
      <w:pPr>
        <w:spacing w:after="0" w:line="360" w:lineRule="auto"/>
        <w:contextualSpacing/>
        <w:jc w:val="both"/>
        <w:rPr>
          <w:rFonts w:ascii="Palatino Linotype" w:eastAsia="Times New Roman" w:hAnsi="Palatino Linotype" w:cs="Tahoma"/>
          <w:bCs/>
          <w:kern w:val="0"/>
          <w:lang w:eastAsia="es-ES"/>
          <w14:ligatures w14:val="none"/>
        </w:rPr>
      </w:pPr>
      <w:r w:rsidRPr="002A1843">
        <w:rPr>
          <w:rFonts w:ascii="Palatino Linotype" w:eastAsia="Times New Roman" w:hAnsi="Palatino Linotype" w:cs="Tahoma"/>
          <w:b/>
          <w:bCs/>
          <w:color w:val="0D0D0D" w:themeColor="text1" w:themeTint="F2"/>
          <w:kern w:val="0"/>
          <w:lang w:eastAsia="es-ES"/>
          <w14:ligatures w14:val="none"/>
        </w:rPr>
        <w:t xml:space="preserve">VISTO </w:t>
      </w:r>
      <w:r w:rsidRPr="002A1843">
        <w:rPr>
          <w:rFonts w:ascii="Palatino Linotype" w:eastAsia="Times New Roman" w:hAnsi="Palatino Linotype" w:cs="Tahoma"/>
          <w:bCs/>
          <w:color w:val="0D0D0D" w:themeColor="text1" w:themeTint="F2"/>
          <w:kern w:val="0"/>
          <w:lang w:eastAsia="es-ES"/>
          <w14:ligatures w14:val="none"/>
        </w:rPr>
        <w:t xml:space="preserve">el expediente conformado con motivo del Recurso de Revisión </w:t>
      </w:r>
      <w:r w:rsidRPr="00893721">
        <w:rPr>
          <w:rFonts w:ascii="Palatino Linotype" w:eastAsia="Batang" w:hAnsi="Palatino Linotype" w:cs="Tahoma"/>
          <w:b/>
          <w:bCs/>
          <w:kern w:val="0"/>
          <w:lang w:val="es-ES_tradnl" w:eastAsia="es-ES"/>
          <w14:ligatures w14:val="none"/>
        </w:rPr>
        <w:t>06186/INFOEM/IP/RR/202</w:t>
      </w:r>
      <w:r w:rsidR="00771A28" w:rsidRPr="00893721">
        <w:rPr>
          <w:rFonts w:ascii="Palatino Linotype" w:eastAsia="Batang" w:hAnsi="Palatino Linotype" w:cs="Tahoma"/>
          <w:b/>
          <w:bCs/>
          <w:kern w:val="0"/>
          <w:lang w:val="es-ES_tradnl" w:eastAsia="es-ES"/>
          <w14:ligatures w14:val="none"/>
        </w:rPr>
        <w:t>6</w:t>
      </w:r>
      <w:r w:rsidRPr="002A1843">
        <w:rPr>
          <w:rFonts w:ascii="Palatino Linotype" w:eastAsia="Batang" w:hAnsi="Palatino Linotype" w:cs="Tahoma"/>
          <w:bCs/>
          <w:kern w:val="0"/>
          <w:lang w:val="es-ES_tradnl" w:eastAsia="es-ES"/>
          <w14:ligatures w14:val="none"/>
        </w:rPr>
        <w:t xml:space="preserve">, </w:t>
      </w:r>
      <w:r w:rsidRPr="002A1843">
        <w:rPr>
          <w:rFonts w:ascii="Palatino Linotype" w:eastAsia="Times New Roman" w:hAnsi="Palatino Linotype" w:cs="Tahoma"/>
          <w:bCs/>
          <w:color w:val="0D0D0D" w:themeColor="text1" w:themeTint="F2"/>
          <w:kern w:val="0"/>
          <w:lang w:eastAsia="es-ES"/>
          <w14:ligatures w14:val="none"/>
        </w:rPr>
        <w:t xml:space="preserve">interpuesto por </w:t>
      </w:r>
      <w:r w:rsidR="008D000A" w:rsidRPr="008D000A">
        <w:rPr>
          <w:rFonts w:ascii="Palatino Linotype" w:eastAsia="Calibri" w:hAnsi="Palatino Linotype" w:cs="Tahoma"/>
          <w:kern w:val="0"/>
          <w:highlight w:val="black"/>
          <w14:ligatures w14:val="none"/>
        </w:rPr>
        <w:t>XXXXXXXXXXXXXXXXXXX</w:t>
      </w:r>
      <w:r w:rsidRPr="002A1843">
        <w:rPr>
          <w:rFonts w:ascii="Palatino Linotype" w:eastAsia="Times New Roman" w:hAnsi="Palatino Linotype" w:cs="Tahoma"/>
          <w:bCs/>
          <w:color w:val="0D0D0D" w:themeColor="text1" w:themeTint="F2"/>
          <w:kern w:val="0"/>
          <w:lang w:eastAsia="es-ES"/>
          <w14:ligatures w14:val="none"/>
        </w:rPr>
        <w:t xml:space="preserve"> en lo sucesivo </w:t>
      </w:r>
      <w:r w:rsidRPr="002A1843">
        <w:rPr>
          <w:rFonts w:ascii="Palatino Linotype" w:eastAsia="Calibri" w:hAnsi="Palatino Linotype" w:cs="Tahoma"/>
          <w:bCs/>
          <w:kern w:val="0"/>
          <w14:ligatures w14:val="none"/>
        </w:rPr>
        <w:t xml:space="preserve">la </w:t>
      </w:r>
      <w:r w:rsidRPr="002A1843">
        <w:rPr>
          <w:rFonts w:ascii="Palatino Linotype" w:eastAsia="Times New Roman" w:hAnsi="Palatino Linotype" w:cs="Tahoma"/>
          <w:bCs/>
          <w:color w:val="0D0D0D" w:themeColor="text1" w:themeTint="F2"/>
          <w:kern w:val="0"/>
          <w:lang w:eastAsia="es-ES"/>
          <w14:ligatures w14:val="none"/>
        </w:rPr>
        <w:t xml:space="preserve">Recurrente o Particular, en contra de la </w:t>
      </w:r>
      <w:r w:rsidR="00893721">
        <w:rPr>
          <w:rFonts w:ascii="Palatino Linotype" w:eastAsia="Times New Roman" w:hAnsi="Palatino Linotype" w:cs="Tahoma"/>
          <w:bCs/>
          <w:color w:val="0D0D0D" w:themeColor="text1" w:themeTint="F2"/>
          <w:kern w:val="0"/>
          <w:lang w:eastAsia="es-ES"/>
          <w14:ligatures w14:val="none"/>
        </w:rPr>
        <w:t xml:space="preserve">falta de </w:t>
      </w:r>
      <w:r w:rsidRPr="002A1843">
        <w:rPr>
          <w:rFonts w:ascii="Palatino Linotype" w:eastAsia="Times New Roman" w:hAnsi="Palatino Linotype" w:cs="Tahoma"/>
          <w:bCs/>
          <w:color w:val="0D0D0D" w:themeColor="text1" w:themeTint="F2"/>
          <w:kern w:val="0"/>
          <w:lang w:eastAsia="es-ES"/>
          <w14:ligatures w14:val="none"/>
        </w:rPr>
        <w:t xml:space="preserve">respuesta del Sujeto Obligado, </w:t>
      </w:r>
      <w:r w:rsidRPr="00893721">
        <w:rPr>
          <w:rFonts w:ascii="Palatino Linotype" w:eastAsia="Times New Roman" w:hAnsi="Palatino Linotype" w:cs="Tahoma"/>
          <w:b/>
          <w:bCs/>
          <w:color w:val="0D0D0D" w:themeColor="text1" w:themeTint="F2"/>
          <w:kern w:val="0"/>
          <w:lang w:eastAsia="es-ES"/>
          <w14:ligatures w14:val="none"/>
        </w:rPr>
        <w:t xml:space="preserve">Ayuntamiento de Tepotzotlán, </w:t>
      </w:r>
      <w:r w:rsidRPr="002A1843">
        <w:rPr>
          <w:rFonts w:ascii="Palatino Linotype" w:eastAsia="Times New Roman" w:hAnsi="Palatino Linotype" w:cs="Tahoma"/>
          <w:bCs/>
          <w:color w:val="0D0D0D" w:themeColor="text1" w:themeTint="F2"/>
          <w:kern w:val="0"/>
          <w:lang w:eastAsia="es-ES"/>
          <w14:ligatures w14:val="none"/>
        </w:rPr>
        <w:t xml:space="preserve">a la solicitud de acceso a la información pública </w:t>
      </w:r>
      <w:r w:rsidRPr="002A1843">
        <w:rPr>
          <w:rFonts w:ascii="Palatino Linotype" w:eastAsia="Times New Roman" w:hAnsi="Palatino Linotype" w:cs="Times New Roman"/>
          <w:kern w:val="0"/>
          <w:lang w:eastAsia="es-ES"/>
          <w14:ligatures w14:val="none"/>
        </w:rPr>
        <w:t>01</w:t>
      </w:r>
      <w:r>
        <w:rPr>
          <w:rFonts w:ascii="Palatino Linotype" w:eastAsia="Times New Roman" w:hAnsi="Palatino Linotype" w:cs="Times New Roman"/>
          <w:kern w:val="0"/>
          <w:lang w:eastAsia="es-ES"/>
          <w14:ligatures w14:val="none"/>
        </w:rPr>
        <w:t>036</w:t>
      </w:r>
      <w:r w:rsidRPr="002A1843">
        <w:rPr>
          <w:rFonts w:ascii="Palatino Linotype" w:eastAsia="Times New Roman" w:hAnsi="Palatino Linotype" w:cs="Times New Roman"/>
          <w:kern w:val="0"/>
          <w:lang w:eastAsia="es-ES"/>
          <w14:ligatures w14:val="none"/>
        </w:rPr>
        <w:t>/TEPOTZOT/IP/202</w:t>
      </w:r>
      <w:r>
        <w:rPr>
          <w:rFonts w:ascii="Palatino Linotype" w:eastAsia="Times New Roman" w:hAnsi="Palatino Linotype" w:cs="Times New Roman"/>
          <w:kern w:val="0"/>
          <w:lang w:eastAsia="es-ES"/>
          <w14:ligatures w14:val="none"/>
        </w:rPr>
        <w:t>6</w:t>
      </w:r>
      <w:r w:rsidRPr="002A1843">
        <w:rPr>
          <w:rFonts w:ascii="Palatino Linotype" w:eastAsia="Times New Roman" w:hAnsi="Palatino Linotype" w:cs="Tahoma"/>
          <w:bCs/>
          <w:color w:val="0D0D0D" w:themeColor="text1" w:themeTint="F2"/>
          <w:kern w:val="0"/>
          <w:lang w:eastAsia="es-ES"/>
          <w14:ligatures w14:val="none"/>
        </w:rPr>
        <w:t>, se emite la presente Resolución, con base en los Antecedentes y C</w:t>
      </w:r>
      <w:r w:rsidRPr="002A1843">
        <w:rPr>
          <w:rFonts w:ascii="Palatino Linotype" w:eastAsia="Times New Roman" w:hAnsi="Palatino Linotype" w:cs="Tahoma"/>
          <w:bCs/>
          <w:kern w:val="0"/>
          <w:lang w:eastAsia="es-ES"/>
          <w14:ligatures w14:val="none"/>
        </w:rPr>
        <w:t>onsiderandos que a continuación se exponen:</w:t>
      </w:r>
    </w:p>
    <w:p w14:paraId="445781B3" w14:textId="77777777" w:rsidR="002A1843" w:rsidRPr="002A1843" w:rsidRDefault="002A1843" w:rsidP="00B277E3">
      <w:pPr>
        <w:spacing w:after="0" w:line="360" w:lineRule="auto"/>
        <w:contextualSpacing/>
        <w:jc w:val="both"/>
        <w:rPr>
          <w:rFonts w:ascii="Palatino Linotype" w:eastAsia="Times New Roman" w:hAnsi="Palatino Linotype" w:cs="Tahoma"/>
          <w:bCs/>
          <w:kern w:val="0"/>
          <w:lang w:eastAsia="es-ES"/>
          <w14:ligatures w14:val="none"/>
        </w:rPr>
      </w:pPr>
    </w:p>
    <w:p w14:paraId="6C178691" w14:textId="77777777" w:rsidR="002A1843" w:rsidRPr="002A1843" w:rsidRDefault="002A1843" w:rsidP="00B277E3">
      <w:pPr>
        <w:keepNext/>
        <w:keepLines/>
        <w:spacing w:after="0" w:line="360" w:lineRule="auto"/>
        <w:contextualSpacing/>
        <w:jc w:val="center"/>
        <w:outlineLvl w:val="0"/>
        <w:rPr>
          <w:rFonts w:ascii="Palatino Linotype" w:eastAsiaTheme="majorEastAsia" w:hAnsi="Palatino Linotype" w:cstheme="majorBidi"/>
          <w:b/>
          <w:bCs/>
          <w:kern w:val="0"/>
          <w:lang w:eastAsia="es-ES"/>
          <w14:ligatures w14:val="none"/>
        </w:rPr>
      </w:pPr>
      <w:bookmarkStart w:id="2" w:name="_Toc223607632"/>
      <w:r w:rsidRPr="002A1843">
        <w:rPr>
          <w:rFonts w:ascii="Palatino Linotype" w:eastAsiaTheme="majorEastAsia" w:hAnsi="Palatino Linotype" w:cstheme="majorBidi"/>
          <w:b/>
          <w:bCs/>
          <w:kern w:val="0"/>
          <w:lang w:eastAsia="es-ES"/>
          <w14:ligatures w14:val="none"/>
        </w:rPr>
        <w:t>A N T E C E D E N T E S</w:t>
      </w:r>
      <w:bookmarkEnd w:id="2"/>
    </w:p>
    <w:p w14:paraId="5D926102"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53A07F23"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eastAsia="es-ES"/>
          <w14:ligatures w14:val="none"/>
        </w:rPr>
      </w:pPr>
      <w:bookmarkStart w:id="3" w:name="_Toc223607633"/>
      <w:r w:rsidRPr="002A1843">
        <w:rPr>
          <w:rFonts w:ascii="Palatino Linotype" w:eastAsiaTheme="majorEastAsia" w:hAnsi="Palatino Linotype" w:cstheme="majorBidi"/>
          <w:b/>
          <w:bCs/>
          <w:kern w:val="0"/>
          <w:lang w:eastAsia="es-ES"/>
          <w14:ligatures w14:val="none"/>
        </w:rPr>
        <w:t>I. Presentación de la solicitud de información</w:t>
      </w:r>
      <w:bookmarkEnd w:id="3"/>
    </w:p>
    <w:p w14:paraId="4F3A53C1" w14:textId="77777777" w:rsidR="002A1843" w:rsidRPr="002A1843" w:rsidRDefault="002A1843" w:rsidP="00B277E3">
      <w:pPr>
        <w:tabs>
          <w:tab w:val="left" w:pos="567"/>
        </w:tabs>
        <w:spacing w:after="0" w:line="360" w:lineRule="auto"/>
        <w:contextualSpacing/>
        <w:jc w:val="both"/>
        <w:rPr>
          <w:rFonts w:ascii="Palatino Linotype" w:eastAsia="Times New Roman" w:hAnsi="Palatino Linotype" w:cs="Tahoma"/>
          <w:kern w:val="0"/>
          <w:sz w:val="20"/>
          <w:lang w:eastAsia="es-ES"/>
          <w14:ligatures w14:val="none"/>
        </w:rPr>
      </w:pPr>
    </w:p>
    <w:p w14:paraId="0BABFE7D" w14:textId="1017C721" w:rsidR="002A1843" w:rsidRPr="002A1843" w:rsidRDefault="002A1843" w:rsidP="00B277E3">
      <w:pPr>
        <w:tabs>
          <w:tab w:val="left" w:pos="567"/>
        </w:tabs>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 xml:space="preserve">Con fecha </w:t>
      </w:r>
      <w:r>
        <w:rPr>
          <w:rFonts w:ascii="Palatino Linotype" w:eastAsia="Times New Roman" w:hAnsi="Palatino Linotype" w:cs="Tahoma"/>
          <w:kern w:val="0"/>
          <w:lang w:eastAsia="es-ES"/>
          <w14:ligatures w14:val="none"/>
        </w:rPr>
        <w:t>seis de mayo</w:t>
      </w:r>
      <w:r w:rsidRPr="002A1843">
        <w:rPr>
          <w:rFonts w:ascii="Palatino Linotype" w:eastAsia="Times New Roman" w:hAnsi="Palatino Linotype" w:cs="Tahoma"/>
          <w:kern w:val="0"/>
          <w:lang w:eastAsia="es-ES"/>
          <w14:ligatures w14:val="none"/>
        </w:rPr>
        <w:t xml:space="preserve"> de dos mil veinti</w:t>
      </w:r>
      <w:r>
        <w:rPr>
          <w:rFonts w:ascii="Palatino Linotype" w:eastAsia="Times New Roman" w:hAnsi="Palatino Linotype" w:cs="Tahoma"/>
          <w:kern w:val="0"/>
          <w:lang w:eastAsia="es-ES"/>
          <w14:ligatures w14:val="none"/>
        </w:rPr>
        <w:t>séis</w:t>
      </w:r>
      <w:r w:rsidRPr="002A1843">
        <w:rPr>
          <w:rFonts w:ascii="Palatino Linotype" w:eastAsia="Times New Roman" w:hAnsi="Palatino Linotype" w:cs="Tahoma"/>
          <w:kern w:val="0"/>
          <w:lang w:eastAsia="es-ES"/>
          <w14:ligatures w14:val="none"/>
        </w:rPr>
        <w:t xml:space="preserve">, la Particular presentó una solicitud de acceso a la información pública, a través del Sistema de Acceso a la Información Mexiquense, en lo sucesivo </w:t>
      </w:r>
      <w:r w:rsidRPr="002A1843">
        <w:rPr>
          <w:rFonts w:ascii="Palatino Linotype" w:eastAsia="Times New Roman" w:hAnsi="Palatino Linotype" w:cs="Tahoma"/>
          <w:kern w:val="0"/>
          <w:lang w:val="es-ES" w:eastAsia="es-ES"/>
          <w14:ligatures w14:val="none"/>
        </w:rPr>
        <w:t>el SAIMEX</w:t>
      </w:r>
      <w:r w:rsidRPr="002A1843">
        <w:rPr>
          <w:rFonts w:ascii="Palatino Linotype" w:eastAsia="Times New Roman" w:hAnsi="Palatino Linotype" w:cs="Tahoma"/>
          <w:kern w:val="0"/>
          <w:lang w:eastAsia="es-ES"/>
          <w14:ligatures w14:val="none"/>
        </w:rPr>
        <w:t>, ante el Ayuntamiento de Tepotzotlán,</w:t>
      </w:r>
      <w:r w:rsidRPr="002A1843">
        <w:rPr>
          <w:rFonts w:ascii="Palatino Linotype" w:eastAsia="Times New Roman" w:hAnsi="Palatino Linotype" w:cs="Tahoma"/>
          <w:kern w:val="0"/>
          <w:lang w:val="es-ES" w:eastAsia="es-ES"/>
          <w14:ligatures w14:val="none"/>
        </w:rPr>
        <w:t xml:space="preserve"> </w:t>
      </w:r>
      <w:r>
        <w:rPr>
          <w:rFonts w:ascii="Palatino Linotype" w:eastAsia="Times New Roman" w:hAnsi="Palatino Linotype" w:cs="Tahoma"/>
          <w:kern w:val="0"/>
          <w:lang w:val="es-ES" w:eastAsia="es-ES"/>
          <w14:ligatures w14:val="none"/>
        </w:rPr>
        <w:t>ya que</w:t>
      </w:r>
      <w:r w:rsidR="00771A28">
        <w:rPr>
          <w:rFonts w:ascii="Palatino Linotype" w:eastAsia="Times New Roman" w:hAnsi="Palatino Linotype" w:cs="Tahoma"/>
          <w:kern w:val="0"/>
          <w:lang w:val="es-ES" w:eastAsia="es-ES"/>
          <w14:ligatures w14:val="none"/>
        </w:rPr>
        <w:t>,</w:t>
      </w:r>
      <w:r>
        <w:rPr>
          <w:rFonts w:ascii="Palatino Linotype" w:eastAsia="Times New Roman" w:hAnsi="Palatino Linotype" w:cs="Tahoma"/>
          <w:kern w:val="0"/>
          <w:lang w:val="es-ES" w:eastAsia="es-ES"/>
          <w14:ligatures w14:val="none"/>
        </w:rPr>
        <w:t xml:space="preserve"> si bien se tuvo por presentada el cinco de dicho mes y año, lo cierto es que fue inhábil, por lo que se tuvo por presentada el día hábil subsecuente, </w:t>
      </w:r>
      <w:r w:rsidRPr="002A1843">
        <w:rPr>
          <w:rFonts w:ascii="Palatino Linotype" w:eastAsia="Times New Roman" w:hAnsi="Palatino Linotype" w:cs="Tahoma"/>
          <w:kern w:val="0"/>
          <w:lang w:eastAsia="es-ES"/>
          <w14:ligatures w14:val="none"/>
        </w:rPr>
        <w:t>mediante la cual requirió lo siguiente:</w:t>
      </w:r>
    </w:p>
    <w:p w14:paraId="604EC00C" w14:textId="77777777" w:rsidR="002A1843" w:rsidRPr="002A1843" w:rsidRDefault="002A1843" w:rsidP="00B277E3">
      <w:pPr>
        <w:tabs>
          <w:tab w:val="left" w:pos="567"/>
        </w:tabs>
        <w:spacing w:after="0" w:line="360" w:lineRule="auto"/>
        <w:contextualSpacing/>
        <w:jc w:val="both"/>
        <w:rPr>
          <w:rFonts w:ascii="Palatino Linotype" w:eastAsia="Times New Roman" w:hAnsi="Palatino Linotype" w:cs="Tahoma"/>
          <w:b/>
          <w:kern w:val="0"/>
          <w:sz w:val="20"/>
          <w:lang w:eastAsia="es-ES"/>
          <w14:ligatures w14:val="none"/>
        </w:rPr>
      </w:pPr>
    </w:p>
    <w:p w14:paraId="482A86DE" w14:textId="77777777" w:rsidR="002A1843" w:rsidRPr="002A1843" w:rsidRDefault="002A1843" w:rsidP="00B277E3">
      <w:pPr>
        <w:tabs>
          <w:tab w:val="left" w:pos="4667"/>
        </w:tabs>
        <w:spacing w:after="0" w:line="360" w:lineRule="auto"/>
        <w:ind w:left="567" w:right="567"/>
        <w:contextualSpacing/>
        <w:jc w:val="both"/>
        <w:rPr>
          <w:rFonts w:ascii="Palatino Linotype" w:eastAsia="Times New Roman" w:hAnsi="Palatino Linotype" w:cs="Tahoma"/>
          <w:b/>
          <w:bCs/>
          <w:i/>
          <w:kern w:val="0"/>
          <w:sz w:val="20"/>
          <w:szCs w:val="20"/>
          <w:lang w:eastAsia="es-ES"/>
          <w14:ligatures w14:val="none"/>
        </w:rPr>
      </w:pPr>
      <w:r w:rsidRPr="002A1843">
        <w:rPr>
          <w:rFonts w:ascii="Palatino Linotype" w:eastAsia="Times New Roman" w:hAnsi="Palatino Linotype" w:cs="Tahoma"/>
          <w:b/>
          <w:bCs/>
          <w:i/>
          <w:kern w:val="0"/>
          <w:sz w:val="20"/>
          <w:szCs w:val="20"/>
          <w:lang w:eastAsia="es-ES"/>
          <w14:ligatures w14:val="none"/>
        </w:rPr>
        <w:t>“DESCRIPCIÓN CLARA Y PRECISA DE LA INFORMACIÓN SOLICITADA</w:t>
      </w:r>
    </w:p>
    <w:p w14:paraId="2284CBD1" w14:textId="7D5AAFD4" w:rsidR="002A1843" w:rsidRPr="002A1843" w:rsidRDefault="002A1843" w:rsidP="00B277E3">
      <w:pPr>
        <w:spacing w:after="0" w:line="360" w:lineRule="auto"/>
        <w:ind w:left="567" w:right="567"/>
        <w:contextualSpacing/>
        <w:jc w:val="both"/>
        <w:rPr>
          <w:rFonts w:ascii="Palatino Linotype" w:eastAsia="Times New Roman" w:hAnsi="Palatino Linotype" w:cs="Tahoma"/>
          <w:bCs/>
          <w:i/>
          <w:kern w:val="0"/>
          <w:sz w:val="20"/>
          <w:szCs w:val="20"/>
          <w:lang w:eastAsia="es-ES"/>
          <w14:ligatures w14:val="none"/>
        </w:rPr>
      </w:pPr>
      <w:r w:rsidRPr="002A1843">
        <w:rPr>
          <w:rFonts w:ascii="Palatino Linotype" w:hAnsi="Palatino Linotype"/>
          <w:i/>
          <w:color w:val="000000"/>
          <w:sz w:val="20"/>
          <w:szCs w:val="20"/>
        </w:rPr>
        <w:t xml:space="preserve">Solicito a la Dirección de Medio Ambiente: Plano o mapa en formato digital que identifique la ubicación exacta de los árboles intervenidos dentro de </w:t>
      </w:r>
      <w:proofErr w:type="spellStart"/>
      <w:r w:rsidRPr="002A1843">
        <w:rPr>
          <w:rFonts w:ascii="Palatino Linotype" w:hAnsi="Palatino Linotype"/>
          <w:i/>
          <w:color w:val="000000"/>
          <w:sz w:val="20"/>
          <w:szCs w:val="20"/>
        </w:rPr>
        <w:t>Xochitla</w:t>
      </w:r>
      <w:proofErr w:type="spellEnd"/>
      <w:r w:rsidRPr="002A1843">
        <w:rPr>
          <w:rFonts w:ascii="Palatino Linotype" w:hAnsi="Palatino Linotype"/>
          <w:i/>
          <w:color w:val="000000"/>
          <w:sz w:val="20"/>
          <w:szCs w:val="20"/>
        </w:rPr>
        <w:t>, indicando su relación con: Bardas perimetrales Zonas colindantes (incluyendo áreas industriales cercanas) Anexar cartografía o planos técnicos</w:t>
      </w:r>
      <w:r w:rsidRPr="002A1843">
        <w:rPr>
          <w:rFonts w:ascii="Palatino Linotype" w:eastAsia="Times New Roman" w:hAnsi="Palatino Linotype" w:cs="Times New Roman"/>
          <w:i/>
          <w:kern w:val="0"/>
          <w:sz w:val="20"/>
          <w:szCs w:val="20"/>
          <w:lang w:eastAsia="es-MX"/>
          <w14:ligatures w14:val="none"/>
        </w:rPr>
        <w:t>.</w:t>
      </w:r>
      <w:r w:rsidRPr="002A1843">
        <w:rPr>
          <w:rFonts w:ascii="Palatino Linotype" w:eastAsia="Times New Roman" w:hAnsi="Palatino Linotype" w:cs="Tahoma"/>
          <w:bCs/>
          <w:i/>
          <w:kern w:val="0"/>
          <w:sz w:val="20"/>
          <w:szCs w:val="20"/>
          <w:lang w:eastAsia="es-ES"/>
          <w14:ligatures w14:val="none"/>
        </w:rPr>
        <w:t>” (Sic).</w:t>
      </w:r>
    </w:p>
    <w:p w14:paraId="5B8BCA3F" w14:textId="77777777" w:rsidR="002A1843" w:rsidRPr="002A1843" w:rsidRDefault="002A1843" w:rsidP="00B277E3">
      <w:pPr>
        <w:tabs>
          <w:tab w:val="left" w:pos="567"/>
        </w:tabs>
        <w:spacing w:after="0" w:line="360" w:lineRule="auto"/>
        <w:ind w:left="567" w:right="567"/>
        <w:contextualSpacing/>
        <w:jc w:val="both"/>
        <w:rPr>
          <w:rFonts w:ascii="Palatino Linotype" w:eastAsia="Times New Roman" w:hAnsi="Palatino Linotype" w:cs="Times New Roman"/>
          <w:b/>
          <w:bCs/>
          <w:i/>
          <w:color w:val="000000" w:themeColor="text1"/>
          <w:kern w:val="0"/>
          <w:sz w:val="20"/>
          <w:szCs w:val="20"/>
          <w:lang w:eastAsia="es-ES"/>
          <w14:ligatures w14:val="none"/>
        </w:rPr>
      </w:pPr>
      <w:r w:rsidRPr="002A1843">
        <w:rPr>
          <w:rFonts w:ascii="Palatino Linotype" w:eastAsia="Times New Roman" w:hAnsi="Palatino Linotype" w:cs="Times New Roman"/>
          <w:b/>
          <w:bCs/>
          <w:i/>
          <w:color w:val="000000" w:themeColor="text1"/>
          <w:kern w:val="0"/>
          <w:sz w:val="20"/>
          <w:szCs w:val="20"/>
          <w:lang w:eastAsia="es-ES"/>
          <w14:ligatures w14:val="none"/>
        </w:rPr>
        <w:tab/>
      </w:r>
    </w:p>
    <w:p w14:paraId="1CDAAB01" w14:textId="77777777" w:rsidR="002A1843" w:rsidRPr="002A1843" w:rsidRDefault="002A1843" w:rsidP="00B277E3">
      <w:pPr>
        <w:tabs>
          <w:tab w:val="left" w:pos="4667"/>
        </w:tabs>
        <w:spacing w:after="0" w:line="360" w:lineRule="auto"/>
        <w:ind w:left="567" w:right="567"/>
        <w:contextualSpacing/>
        <w:jc w:val="both"/>
        <w:rPr>
          <w:rFonts w:ascii="Palatino Linotype" w:eastAsia="Times New Roman" w:hAnsi="Palatino Linotype" w:cs="Tahoma"/>
          <w:bCs/>
          <w:i/>
          <w:kern w:val="0"/>
          <w:sz w:val="20"/>
          <w:szCs w:val="20"/>
          <w:lang w:eastAsia="es-ES"/>
          <w14:ligatures w14:val="none"/>
        </w:rPr>
      </w:pPr>
      <w:r w:rsidRPr="002A1843">
        <w:rPr>
          <w:rFonts w:ascii="Palatino Linotype" w:eastAsia="Times New Roman" w:hAnsi="Palatino Linotype" w:cs="Tahoma"/>
          <w:b/>
          <w:bCs/>
          <w:i/>
          <w:kern w:val="0"/>
          <w:sz w:val="20"/>
          <w:szCs w:val="20"/>
          <w:lang w:eastAsia="es-ES"/>
          <w14:ligatures w14:val="none"/>
        </w:rPr>
        <w:t xml:space="preserve">Modalidad de Entrega: </w:t>
      </w:r>
      <w:r w:rsidRPr="002A1843">
        <w:rPr>
          <w:rFonts w:ascii="Palatino Linotype" w:eastAsia="Times New Roman" w:hAnsi="Palatino Linotype" w:cs="Tahoma"/>
          <w:bCs/>
          <w:i/>
          <w:kern w:val="0"/>
          <w:sz w:val="20"/>
          <w:szCs w:val="20"/>
          <w:lang w:eastAsia="es-ES"/>
          <w14:ligatures w14:val="none"/>
        </w:rPr>
        <w:t>A través de SAIMEX.</w:t>
      </w:r>
    </w:p>
    <w:p w14:paraId="532C96E4" w14:textId="77777777" w:rsidR="002A1843" w:rsidRPr="002A1843" w:rsidRDefault="002A1843" w:rsidP="00B277E3">
      <w:pPr>
        <w:tabs>
          <w:tab w:val="left" w:pos="4667"/>
        </w:tabs>
        <w:spacing w:after="0" w:line="360" w:lineRule="auto"/>
        <w:ind w:right="567"/>
        <w:contextualSpacing/>
        <w:jc w:val="both"/>
        <w:rPr>
          <w:rFonts w:ascii="Palatino Linotype" w:eastAsia="Palatino Linotype" w:hAnsi="Palatino Linotype" w:cs="Palatino Linotype"/>
          <w:b/>
          <w:iCs/>
          <w:kern w:val="0"/>
          <w:sz w:val="20"/>
          <w:szCs w:val="20"/>
          <w:lang w:eastAsia="es-MX"/>
          <w14:ligatures w14:val="none"/>
        </w:rPr>
      </w:pPr>
    </w:p>
    <w:p w14:paraId="70A58CB4" w14:textId="0A6BC6F8" w:rsidR="002A1843" w:rsidRPr="002A1843" w:rsidRDefault="002A1843" w:rsidP="00B277E3">
      <w:pPr>
        <w:keepNext/>
        <w:keepLines/>
        <w:spacing w:after="0" w:line="360" w:lineRule="auto"/>
        <w:contextualSpacing/>
        <w:outlineLvl w:val="1"/>
        <w:rPr>
          <w:rFonts w:ascii="Palatino Linotype" w:eastAsia="Palatino Linotype" w:hAnsi="Palatino Linotype" w:cstheme="majorBidi"/>
          <w:b/>
          <w:bCs/>
          <w:color w:val="2F5496" w:themeColor="accent1" w:themeShade="BF"/>
        </w:rPr>
      </w:pPr>
      <w:bookmarkStart w:id="4" w:name="_Toc233895329"/>
      <w:r w:rsidRPr="002A1843">
        <w:rPr>
          <w:rFonts w:ascii="Palatino Linotype" w:eastAsia="Palatino Linotype" w:hAnsi="Palatino Linotype" w:cstheme="majorBidi"/>
          <w:b/>
          <w:bCs/>
        </w:rPr>
        <w:t>II. Prórroga para la entrega de la información</w:t>
      </w:r>
      <w:bookmarkEnd w:id="4"/>
    </w:p>
    <w:p w14:paraId="1A13DA77" w14:textId="77777777" w:rsidR="002A1843" w:rsidRPr="002A1843" w:rsidRDefault="002A1843" w:rsidP="00B277E3">
      <w:pPr>
        <w:tabs>
          <w:tab w:val="left" w:pos="4667"/>
        </w:tabs>
        <w:spacing w:after="0" w:line="360" w:lineRule="auto"/>
        <w:contextualSpacing/>
        <w:jc w:val="both"/>
        <w:rPr>
          <w:rFonts w:ascii="Palatino Linotype" w:eastAsia="Palatino Linotype" w:hAnsi="Palatino Linotype" w:cs="Palatino Linotype"/>
          <w:b/>
          <w:iCs/>
          <w:kern w:val="0"/>
          <w:lang w:eastAsia="es-MX"/>
          <w14:ligatures w14:val="none"/>
        </w:rPr>
      </w:pPr>
      <w:r w:rsidRPr="002A1843">
        <w:rPr>
          <w:rFonts w:ascii="Palatino Linotype" w:eastAsia="Palatino Linotype" w:hAnsi="Palatino Linotype" w:cs="Palatino Linotype"/>
          <w:b/>
          <w:iCs/>
          <w:kern w:val="0"/>
          <w:lang w:eastAsia="es-MX"/>
          <w14:ligatures w14:val="none"/>
        </w:rPr>
        <w:t xml:space="preserve"> </w:t>
      </w:r>
    </w:p>
    <w:p w14:paraId="06B0D17D" w14:textId="7BE67243" w:rsidR="002A1843" w:rsidRPr="002A1843" w:rsidRDefault="002A1843" w:rsidP="00B277E3">
      <w:pPr>
        <w:tabs>
          <w:tab w:val="left" w:pos="4667"/>
        </w:tabs>
        <w:spacing w:after="0" w:line="360" w:lineRule="auto"/>
        <w:contextualSpacing/>
        <w:jc w:val="both"/>
        <w:rPr>
          <w:rFonts w:ascii="Palatino Linotype" w:eastAsia="Palatino Linotype" w:hAnsi="Palatino Linotype" w:cs="Palatino Linotype"/>
          <w:bCs/>
          <w:iCs/>
          <w:kern w:val="0"/>
          <w:lang w:eastAsia="es-MX"/>
          <w14:ligatures w14:val="none"/>
        </w:rPr>
      </w:pPr>
      <w:r w:rsidRPr="002A1843">
        <w:rPr>
          <w:rFonts w:ascii="Palatino Linotype" w:eastAsia="Palatino Linotype" w:hAnsi="Palatino Linotype" w:cs="Palatino Linotype"/>
          <w:bCs/>
          <w:iCs/>
          <w:kern w:val="0"/>
          <w:lang w:eastAsia="es-MX"/>
          <w14:ligatures w14:val="none"/>
        </w:rPr>
        <w:t>El veinti</w:t>
      </w:r>
      <w:r>
        <w:rPr>
          <w:rFonts w:ascii="Palatino Linotype" w:eastAsia="Palatino Linotype" w:hAnsi="Palatino Linotype" w:cs="Palatino Linotype"/>
          <w:bCs/>
          <w:iCs/>
          <w:kern w:val="0"/>
          <w:lang w:eastAsia="es-MX"/>
          <w14:ligatures w14:val="none"/>
        </w:rPr>
        <w:t>nueve</w:t>
      </w:r>
      <w:r w:rsidRPr="002A1843">
        <w:rPr>
          <w:rFonts w:ascii="Palatino Linotype" w:eastAsia="Palatino Linotype" w:hAnsi="Palatino Linotype" w:cs="Palatino Linotype"/>
          <w:bCs/>
          <w:iCs/>
          <w:kern w:val="0"/>
          <w:lang w:eastAsia="es-MX"/>
          <w14:ligatures w14:val="none"/>
        </w:rPr>
        <w:t xml:space="preserve"> de ma</w:t>
      </w:r>
      <w:r>
        <w:rPr>
          <w:rFonts w:ascii="Palatino Linotype" w:eastAsia="Palatino Linotype" w:hAnsi="Palatino Linotype" w:cs="Palatino Linotype"/>
          <w:bCs/>
          <w:iCs/>
          <w:kern w:val="0"/>
          <w:lang w:eastAsia="es-MX"/>
          <w14:ligatures w14:val="none"/>
        </w:rPr>
        <w:t>y</w:t>
      </w:r>
      <w:r w:rsidRPr="002A1843">
        <w:rPr>
          <w:rFonts w:ascii="Palatino Linotype" w:eastAsia="Palatino Linotype" w:hAnsi="Palatino Linotype" w:cs="Palatino Linotype"/>
          <w:bCs/>
          <w:iCs/>
          <w:kern w:val="0"/>
          <w:lang w:eastAsia="es-MX"/>
          <w14:ligatures w14:val="none"/>
        </w:rPr>
        <w:t xml:space="preserve">o de dos mil veintiséis, el Sujeto Obligado a través del SAIMEX solicitó una prórroga por siete días hábiles para dar atención a la solicitud de información, la cual señaló que había sido aprobada a través del acuerdo de la </w:t>
      </w:r>
      <w:r>
        <w:rPr>
          <w:rFonts w:ascii="Palatino Linotype" w:eastAsia="Palatino Linotype" w:hAnsi="Palatino Linotype" w:cs="Palatino Linotype"/>
          <w:bCs/>
          <w:iCs/>
          <w:kern w:val="0"/>
          <w:lang w:eastAsia="es-MX"/>
          <w14:ligatures w14:val="none"/>
        </w:rPr>
        <w:t>Vig</w:t>
      </w:r>
      <w:r w:rsidRPr="002A1843">
        <w:rPr>
          <w:rFonts w:ascii="Palatino Linotype" w:eastAsia="Palatino Linotype" w:hAnsi="Palatino Linotype" w:cs="Palatino Linotype"/>
          <w:bCs/>
          <w:iCs/>
          <w:kern w:val="0"/>
          <w:lang w:eastAsia="es-MX"/>
          <w14:ligatures w14:val="none"/>
        </w:rPr>
        <w:t>é</w:t>
      </w:r>
      <w:r>
        <w:rPr>
          <w:rFonts w:ascii="Palatino Linotype" w:eastAsia="Palatino Linotype" w:hAnsi="Palatino Linotype" w:cs="Palatino Linotype"/>
          <w:bCs/>
          <w:iCs/>
          <w:kern w:val="0"/>
          <w:lang w:eastAsia="es-MX"/>
          <w14:ligatures w14:val="none"/>
        </w:rPr>
        <w:t>s</w:t>
      </w:r>
      <w:r w:rsidRPr="002A1843">
        <w:rPr>
          <w:rFonts w:ascii="Palatino Linotype" w:eastAsia="Palatino Linotype" w:hAnsi="Palatino Linotype" w:cs="Palatino Linotype"/>
          <w:bCs/>
          <w:iCs/>
          <w:kern w:val="0"/>
          <w:lang w:eastAsia="es-MX"/>
          <w14:ligatures w14:val="none"/>
        </w:rPr>
        <w:t>ima Novena Sesión Extraordinaria del Comité de Transparencia</w:t>
      </w:r>
      <w:r w:rsidR="00912C14">
        <w:rPr>
          <w:rFonts w:ascii="Palatino Linotype" w:eastAsia="Palatino Linotype" w:hAnsi="Palatino Linotype" w:cs="Palatino Linotype"/>
          <w:bCs/>
          <w:iCs/>
          <w:kern w:val="0"/>
          <w:lang w:eastAsia="es-MX"/>
          <w14:ligatures w14:val="none"/>
        </w:rPr>
        <w:t>.</w:t>
      </w:r>
    </w:p>
    <w:p w14:paraId="0BDF1038" w14:textId="77777777" w:rsidR="002A1843" w:rsidRPr="002A1843" w:rsidRDefault="002A1843" w:rsidP="00B277E3">
      <w:pPr>
        <w:tabs>
          <w:tab w:val="left" w:pos="4667"/>
        </w:tabs>
        <w:spacing w:after="0" w:line="360" w:lineRule="auto"/>
        <w:ind w:right="567"/>
        <w:contextualSpacing/>
        <w:jc w:val="both"/>
        <w:rPr>
          <w:rFonts w:ascii="Palatino Linotype" w:eastAsia="Times New Roman" w:hAnsi="Palatino Linotype" w:cs="Tahoma"/>
          <w:bCs/>
          <w:i/>
          <w:kern w:val="0"/>
          <w:sz w:val="20"/>
          <w:szCs w:val="20"/>
          <w:lang w:eastAsia="es-ES"/>
          <w14:ligatures w14:val="none"/>
        </w:rPr>
      </w:pPr>
    </w:p>
    <w:p w14:paraId="077DF96E" w14:textId="2B6F081E"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eastAsia="es-ES"/>
          <w14:ligatures w14:val="none"/>
        </w:rPr>
      </w:pPr>
      <w:bookmarkStart w:id="5" w:name="_Toc194593854"/>
      <w:bookmarkStart w:id="6" w:name="_Toc206084660"/>
      <w:bookmarkStart w:id="7" w:name="_Toc223607634"/>
      <w:r w:rsidRPr="002A1843">
        <w:rPr>
          <w:rFonts w:ascii="Palatino Linotype" w:eastAsiaTheme="majorEastAsia" w:hAnsi="Palatino Linotype" w:cstheme="majorBidi"/>
          <w:b/>
          <w:bCs/>
          <w:kern w:val="0"/>
          <w:lang w:eastAsia="es-ES"/>
          <w14:ligatures w14:val="none"/>
        </w:rPr>
        <w:t>I</w:t>
      </w:r>
      <w:r>
        <w:rPr>
          <w:rFonts w:ascii="Palatino Linotype" w:eastAsiaTheme="majorEastAsia" w:hAnsi="Palatino Linotype" w:cstheme="majorBidi"/>
          <w:b/>
          <w:bCs/>
          <w:kern w:val="0"/>
          <w:lang w:eastAsia="es-ES"/>
          <w14:ligatures w14:val="none"/>
        </w:rPr>
        <w:t>I</w:t>
      </w:r>
      <w:r w:rsidRPr="002A1843">
        <w:rPr>
          <w:rFonts w:ascii="Palatino Linotype" w:eastAsiaTheme="majorEastAsia" w:hAnsi="Palatino Linotype" w:cstheme="majorBidi"/>
          <w:b/>
          <w:bCs/>
          <w:kern w:val="0"/>
          <w:lang w:eastAsia="es-ES"/>
          <w14:ligatures w14:val="none"/>
        </w:rPr>
        <w:t>I. Respuesta del Sujeto Obligado</w:t>
      </w:r>
      <w:bookmarkEnd w:id="5"/>
      <w:bookmarkEnd w:id="6"/>
      <w:bookmarkEnd w:id="7"/>
    </w:p>
    <w:p w14:paraId="06D6B693" w14:textId="77777777" w:rsidR="002A1843" w:rsidRPr="002A1843" w:rsidRDefault="002A1843" w:rsidP="00B277E3">
      <w:pPr>
        <w:spacing w:after="0" w:line="360" w:lineRule="auto"/>
        <w:contextualSpacing/>
        <w:jc w:val="both"/>
        <w:rPr>
          <w:rFonts w:ascii="Palatino Linotype" w:hAnsi="Palatino Linotype"/>
          <w:color w:val="000000" w:themeColor="text1"/>
          <w:kern w:val="0"/>
          <w14:ligatures w14:val="none"/>
        </w:rPr>
      </w:pPr>
    </w:p>
    <w:p w14:paraId="7626CF0F" w14:textId="77777777" w:rsidR="002A1843" w:rsidRPr="002A1843" w:rsidRDefault="002A1843" w:rsidP="00B277E3">
      <w:pPr>
        <w:spacing w:after="0" w:line="360" w:lineRule="auto"/>
        <w:contextualSpacing/>
        <w:jc w:val="both"/>
        <w:rPr>
          <w:rFonts w:ascii="Palatino Linotype" w:hAnsi="Palatino Linotype"/>
          <w:color w:val="000000" w:themeColor="text1"/>
          <w:kern w:val="0"/>
          <w14:ligatures w14:val="none"/>
        </w:rPr>
      </w:pPr>
      <w:r w:rsidRPr="002A1843">
        <w:rPr>
          <w:rFonts w:ascii="Palatino Linotype" w:hAnsi="Palatino Linotype"/>
          <w:color w:val="000000" w:themeColor="text1"/>
          <w:kern w:val="0"/>
          <w14:ligatures w14:val="none"/>
        </w:rPr>
        <w:t>De conformidad con el artículo 136, párrafo primero de la Ley de Transparencia y Acceso a</w:t>
      </w:r>
    </w:p>
    <w:p w14:paraId="49E2725A" w14:textId="77777777" w:rsidR="002A1843" w:rsidRPr="002A1843" w:rsidRDefault="002A1843" w:rsidP="00B277E3">
      <w:pPr>
        <w:spacing w:after="0" w:line="360" w:lineRule="auto"/>
        <w:contextualSpacing/>
        <w:jc w:val="both"/>
        <w:rPr>
          <w:rFonts w:ascii="Palatino Linotype" w:hAnsi="Palatino Linotype"/>
          <w:color w:val="000000" w:themeColor="text1"/>
          <w:kern w:val="0"/>
          <w14:ligatures w14:val="none"/>
        </w:rPr>
      </w:pPr>
      <w:r w:rsidRPr="002A1843">
        <w:rPr>
          <w:rFonts w:ascii="Palatino Linotype" w:hAnsi="Palatino Linotype"/>
          <w:color w:val="000000" w:themeColor="text1"/>
          <w:kern w:val="0"/>
          <w14:ligatures w14:val="none"/>
        </w:rPr>
        <w:t>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Pr="002A1843">
        <w:rPr>
          <w:rFonts w:ascii="Palatino Linotype" w:eastAsia="Calibri" w:hAnsi="Palatino Linotype" w:cs="Tahoma"/>
          <w:b/>
          <w:bCs/>
          <w:kern w:val="0"/>
          <w14:ligatures w14:val="none"/>
        </w:rPr>
        <w:t xml:space="preserve"> Ayuntamiento de Tepotzotlán</w:t>
      </w:r>
      <w:r w:rsidRPr="002A1843">
        <w:rPr>
          <w:rFonts w:ascii="Palatino Linotype" w:hAnsi="Palatino Linotype"/>
          <w:color w:val="000000" w:themeColor="text1"/>
          <w:kern w:val="0"/>
          <w14:ligatures w14:val="none"/>
        </w:rPr>
        <w:t xml:space="preserve">, omitió dar respuesta a la solicitud de información, por lo que se </w:t>
      </w:r>
      <w:r w:rsidRPr="002A1843">
        <w:rPr>
          <w:rFonts w:ascii="Palatino Linotype" w:hAnsi="Palatino Linotype"/>
          <w:b/>
          <w:color w:val="000000" w:themeColor="text1"/>
          <w:kern w:val="0"/>
          <w14:ligatures w14:val="none"/>
        </w:rPr>
        <w:t>configura la negativa ficta</w:t>
      </w:r>
      <w:r w:rsidRPr="002A1843">
        <w:rPr>
          <w:rFonts w:ascii="Palatino Linotype" w:hAnsi="Palatino Linotype"/>
          <w:color w:val="000000" w:themeColor="text1"/>
          <w:kern w:val="0"/>
          <w14:ligatures w14:val="none"/>
        </w:rPr>
        <w:t xml:space="preserve"> a entregar información, prevista, en los artículos 166, párrafo cuarto y 178, párrafo segundo de la Ley de Transparencia y Acceso a la Información Pública del Estado de México y Municipios.</w:t>
      </w:r>
    </w:p>
    <w:p w14:paraId="0F49C2EF" w14:textId="77777777" w:rsidR="002A1843" w:rsidRPr="002A1843" w:rsidRDefault="002A1843"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p>
    <w:p w14:paraId="1BC8154E" w14:textId="55C588A0"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14:ligatures w14:val="none"/>
        </w:rPr>
      </w:pPr>
      <w:bookmarkStart w:id="8" w:name="_Toc194593855"/>
      <w:bookmarkStart w:id="9" w:name="_Toc206084661"/>
      <w:bookmarkStart w:id="10" w:name="_Toc223607635"/>
      <w:r w:rsidRPr="002A1843">
        <w:rPr>
          <w:rFonts w:ascii="Palatino Linotype" w:eastAsiaTheme="majorEastAsia" w:hAnsi="Palatino Linotype" w:cstheme="majorBidi"/>
          <w:b/>
          <w:bCs/>
          <w:kern w:val="0"/>
          <w14:ligatures w14:val="none"/>
        </w:rPr>
        <w:t>I</w:t>
      </w:r>
      <w:r>
        <w:rPr>
          <w:rFonts w:ascii="Palatino Linotype" w:eastAsiaTheme="majorEastAsia" w:hAnsi="Palatino Linotype" w:cstheme="majorBidi"/>
          <w:b/>
          <w:bCs/>
          <w:kern w:val="0"/>
          <w14:ligatures w14:val="none"/>
        </w:rPr>
        <w:t>V</w:t>
      </w:r>
      <w:r w:rsidRPr="002A1843">
        <w:rPr>
          <w:rFonts w:ascii="Palatino Linotype" w:eastAsiaTheme="majorEastAsia" w:hAnsi="Palatino Linotype" w:cstheme="majorBidi"/>
          <w:b/>
          <w:bCs/>
          <w:kern w:val="0"/>
          <w14:ligatures w14:val="none"/>
        </w:rPr>
        <w:t>. Interposición del Recurso de Revisión</w:t>
      </w:r>
      <w:bookmarkEnd w:id="8"/>
      <w:bookmarkEnd w:id="9"/>
      <w:bookmarkEnd w:id="10"/>
    </w:p>
    <w:p w14:paraId="65E619F1" w14:textId="77777777" w:rsidR="002A1843" w:rsidRPr="002A1843" w:rsidRDefault="002A1843" w:rsidP="00B277E3">
      <w:pPr>
        <w:spacing w:after="0" w:line="360" w:lineRule="auto"/>
        <w:contextualSpacing/>
        <w:jc w:val="both"/>
        <w:rPr>
          <w:rFonts w:ascii="Palatino Linotype" w:hAnsi="Palatino Linotype"/>
          <w:b/>
          <w:bCs/>
          <w:color w:val="000000" w:themeColor="text1"/>
          <w:kern w:val="0"/>
          <w14:ligatures w14:val="none"/>
        </w:rPr>
      </w:pPr>
    </w:p>
    <w:p w14:paraId="477E0CC4" w14:textId="106B174D" w:rsidR="002A1843" w:rsidRPr="002A1843" w:rsidRDefault="002A1843" w:rsidP="00B277E3">
      <w:pPr>
        <w:spacing w:after="0" w:line="360" w:lineRule="auto"/>
        <w:contextualSpacing/>
        <w:jc w:val="both"/>
        <w:rPr>
          <w:rFonts w:ascii="Palatino Linotype" w:hAnsi="Palatino Linotype" w:cs="Tahoma"/>
          <w:kern w:val="0"/>
          <w:lang w:val="es-ES"/>
          <w14:ligatures w14:val="none"/>
        </w:rPr>
      </w:pPr>
      <w:r w:rsidRPr="002A1843">
        <w:rPr>
          <w:rFonts w:ascii="Palatino Linotype" w:hAnsi="Palatino Linotype" w:cs="Tahoma"/>
          <w:color w:val="000000" w:themeColor="text1"/>
          <w:kern w:val="0"/>
          <w14:ligatures w14:val="none"/>
        </w:rPr>
        <w:t xml:space="preserve">El </w:t>
      </w:r>
      <w:r>
        <w:rPr>
          <w:rFonts w:ascii="Palatino Linotype" w:eastAsia="Times New Roman" w:hAnsi="Palatino Linotype" w:cs="Tahoma"/>
          <w:bCs/>
          <w:iCs/>
          <w:color w:val="000000" w:themeColor="text1"/>
          <w:kern w:val="0"/>
          <w:lang w:eastAsia="es-ES"/>
          <w14:ligatures w14:val="none"/>
        </w:rPr>
        <w:t>nueve de junio</w:t>
      </w:r>
      <w:r w:rsidRPr="002A1843">
        <w:rPr>
          <w:rFonts w:ascii="Palatino Linotype" w:eastAsia="Times New Roman" w:hAnsi="Palatino Linotype" w:cs="Tahoma"/>
          <w:bCs/>
          <w:iCs/>
          <w:color w:val="000000" w:themeColor="text1"/>
          <w:kern w:val="0"/>
          <w:lang w:eastAsia="es-ES"/>
          <w14:ligatures w14:val="none"/>
        </w:rPr>
        <w:t xml:space="preserve"> de dos mil veinti</w:t>
      </w:r>
      <w:r>
        <w:rPr>
          <w:rFonts w:ascii="Palatino Linotype" w:eastAsia="Times New Roman" w:hAnsi="Palatino Linotype" w:cs="Tahoma"/>
          <w:bCs/>
          <w:iCs/>
          <w:color w:val="000000" w:themeColor="text1"/>
          <w:kern w:val="0"/>
          <w:lang w:eastAsia="es-ES"/>
          <w14:ligatures w14:val="none"/>
        </w:rPr>
        <w:t>séis</w:t>
      </w:r>
      <w:r w:rsidRPr="002A1843">
        <w:rPr>
          <w:rFonts w:ascii="Palatino Linotype" w:hAnsi="Palatino Linotype" w:cs="Tahoma"/>
          <w:color w:val="000000" w:themeColor="text1"/>
          <w:kern w:val="0"/>
          <w14:ligatures w14:val="none"/>
        </w:rPr>
        <w:t xml:space="preserve">, </w:t>
      </w:r>
      <w:r w:rsidRPr="002A1843">
        <w:rPr>
          <w:rFonts w:ascii="Palatino Linotype" w:hAnsi="Palatino Linotype" w:cs="Tahoma"/>
          <w:color w:val="000000" w:themeColor="text1"/>
          <w:kern w:val="0"/>
          <w:lang w:val="es-ES"/>
          <w14:ligatures w14:val="none"/>
        </w:rPr>
        <w:t>el Particular interpuso un Recurso de Revisión ante este Instituto, a través del Sistema de Acceso a la Información Mexiquense (SAIMEX), en contra de la falta de respuesta por el</w:t>
      </w:r>
      <w:r w:rsidRPr="002A1843">
        <w:rPr>
          <w:rFonts w:ascii="Palatino Linotype" w:eastAsia="Calibri" w:hAnsi="Palatino Linotype" w:cs="Tahoma"/>
          <w:kern w:val="0"/>
          <w14:ligatures w14:val="none"/>
        </w:rPr>
        <w:t xml:space="preserve"> Sujeto Obligado</w:t>
      </w:r>
      <w:r w:rsidRPr="002A1843">
        <w:rPr>
          <w:rFonts w:ascii="Palatino Linotype" w:hAnsi="Palatino Linotype" w:cs="Tahoma"/>
          <w:color w:val="000000" w:themeColor="text1"/>
          <w:kern w:val="0"/>
          <w:lang w:val="es-ES"/>
          <w14:ligatures w14:val="none"/>
        </w:rPr>
        <w:t xml:space="preserve">, a la solicitud de información, en los siguientes términos: </w:t>
      </w:r>
    </w:p>
    <w:p w14:paraId="49BC895A" w14:textId="77777777" w:rsidR="002A1843" w:rsidRPr="002A1843" w:rsidRDefault="002A1843" w:rsidP="00B277E3">
      <w:pPr>
        <w:autoSpaceDE w:val="0"/>
        <w:autoSpaceDN w:val="0"/>
        <w:adjustRightInd w:val="0"/>
        <w:spacing w:after="0" w:line="360" w:lineRule="auto"/>
        <w:contextualSpacing/>
        <w:jc w:val="both"/>
        <w:rPr>
          <w:rFonts w:ascii="Palatino Linotype" w:hAnsi="Palatino Linotype" w:cs="Tahoma"/>
          <w:color w:val="000000" w:themeColor="text1"/>
          <w:kern w:val="0"/>
          <w14:ligatures w14:val="none"/>
        </w:rPr>
      </w:pPr>
    </w:p>
    <w:p w14:paraId="60EE2CD7" w14:textId="77777777" w:rsidR="002A1843" w:rsidRPr="002A1843" w:rsidRDefault="002A1843" w:rsidP="00B277E3">
      <w:pPr>
        <w:spacing w:after="0" w:line="360" w:lineRule="auto"/>
        <w:ind w:left="567" w:right="567"/>
        <w:contextualSpacing/>
        <w:jc w:val="both"/>
        <w:rPr>
          <w:rFonts w:ascii="Palatino Linotype" w:hAnsi="Palatino Linotype"/>
          <w:bCs/>
          <w:i/>
          <w:color w:val="000000" w:themeColor="text1"/>
          <w:kern w:val="0"/>
          <w:sz w:val="20"/>
          <w:szCs w:val="20"/>
          <w14:ligatures w14:val="none"/>
        </w:rPr>
      </w:pPr>
      <w:r w:rsidRPr="002A1843">
        <w:rPr>
          <w:rFonts w:ascii="Palatino Linotype" w:hAnsi="Palatino Linotype"/>
          <w:b/>
          <w:bCs/>
          <w:i/>
          <w:color w:val="000000" w:themeColor="text1"/>
          <w:kern w:val="0"/>
          <w:sz w:val="20"/>
          <w:szCs w:val="20"/>
          <w14:ligatures w14:val="none"/>
        </w:rPr>
        <w:t>“ACTO IMPUGNADO</w:t>
      </w:r>
    </w:p>
    <w:p w14:paraId="2C3B2A92" w14:textId="323C00F1" w:rsidR="002A1843" w:rsidRPr="002A1843" w:rsidRDefault="002A1843" w:rsidP="00B277E3">
      <w:pPr>
        <w:spacing w:after="0" w:line="360" w:lineRule="auto"/>
        <w:ind w:left="567" w:right="567"/>
        <w:contextualSpacing/>
        <w:jc w:val="both"/>
        <w:rPr>
          <w:rFonts w:ascii="Palatino Linotype" w:hAnsi="Palatino Linotype"/>
          <w:i/>
          <w:color w:val="000000" w:themeColor="text1"/>
          <w:kern w:val="0"/>
          <w:sz w:val="20"/>
          <w:szCs w:val="20"/>
          <w14:ligatures w14:val="none"/>
        </w:rPr>
      </w:pPr>
      <w:r w:rsidRPr="00E27FF8">
        <w:rPr>
          <w:rFonts w:ascii="Palatino Linotype" w:hAnsi="Palatino Linotype"/>
          <w:i/>
          <w:color w:val="000000"/>
          <w:sz w:val="20"/>
          <w:szCs w:val="20"/>
        </w:rPr>
        <w:t xml:space="preserve">Solicito a la Dirección de Medio Ambiente: Plano o mapa en formato digital que identifique la ubicación exacta de los árboles intervenidos dentro de </w:t>
      </w:r>
      <w:proofErr w:type="spellStart"/>
      <w:r w:rsidRPr="00E27FF8">
        <w:rPr>
          <w:rFonts w:ascii="Palatino Linotype" w:hAnsi="Palatino Linotype"/>
          <w:i/>
          <w:color w:val="000000"/>
          <w:sz w:val="20"/>
          <w:szCs w:val="20"/>
        </w:rPr>
        <w:t>Xochitla</w:t>
      </w:r>
      <w:proofErr w:type="spellEnd"/>
      <w:r w:rsidRPr="00E27FF8">
        <w:rPr>
          <w:rFonts w:ascii="Palatino Linotype" w:hAnsi="Palatino Linotype"/>
          <w:i/>
          <w:color w:val="000000"/>
          <w:sz w:val="20"/>
          <w:szCs w:val="20"/>
        </w:rPr>
        <w:t>, indicando su relación con: Bardas perimetrales Zonas colindantes (incluyendo áreas industriales cercanas) Anexar cartografía o planos técnicos</w:t>
      </w:r>
      <w:r w:rsidRPr="002A1843">
        <w:rPr>
          <w:rFonts w:ascii="Palatino Linotype" w:hAnsi="Palatino Linotype"/>
          <w:i/>
          <w:color w:val="000000" w:themeColor="text1"/>
          <w:kern w:val="0"/>
          <w:sz w:val="20"/>
          <w:szCs w:val="20"/>
          <w14:ligatures w14:val="none"/>
        </w:rPr>
        <w:t>.”</w:t>
      </w:r>
      <w:r w:rsidRPr="00E27FF8">
        <w:rPr>
          <w:rFonts w:ascii="Palatino Linotype" w:hAnsi="Palatino Linotype"/>
          <w:i/>
          <w:color w:val="000000" w:themeColor="text1"/>
          <w:kern w:val="0"/>
          <w:sz w:val="20"/>
          <w:szCs w:val="20"/>
          <w14:ligatures w14:val="none"/>
        </w:rPr>
        <w:t xml:space="preserve"> </w:t>
      </w:r>
      <w:r w:rsidRPr="002A1843">
        <w:rPr>
          <w:rFonts w:ascii="Palatino Linotype" w:hAnsi="Palatino Linotype"/>
          <w:i/>
          <w:color w:val="000000" w:themeColor="text1"/>
          <w:kern w:val="0"/>
          <w:sz w:val="20"/>
          <w:szCs w:val="20"/>
          <w14:ligatures w14:val="none"/>
        </w:rPr>
        <w:t>(Sic)</w:t>
      </w:r>
    </w:p>
    <w:p w14:paraId="74DCDD2E" w14:textId="77777777" w:rsidR="002A1843" w:rsidRPr="002A1843" w:rsidRDefault="002A1843" w:rsidP="00B277E3">
      <w:pPr>
        <w:spacing w:after="0" w:line="360" w:lineRule="auto"/>
        <w:ind w:left="567" w:right="567"/>
        <w:contextualSpacing/>
        <w:jc w:val="both"/>
        <w:rPr>
          <w:rFonts w:ascii="Palatino Linotype" w:hAnsi="Palatino Linotype"/>
          <w:i/>
          <w:color w:val="000000" w:themeColor="text1"/>
          <w:kern w:val="0"/>
          <w:sz w:val="20"/>
          <w:szCs w:val="20"/>
          <w14:ligatures w14:val="none"/>
        </w:rPr>
      </w:pPr>
    </w:p>
    <w:p w14:paraId="581E2C1D" w14:textId="77777777" w:rsidR="002A1843" w:rsidRPr="002A1843" w:rsidRDefault="002A1843" w:rsidP="00B277E3">
      <w:pPr>
        <w:spacing w:after="0" w:line="360" w:lineRule="auto"/>
        <w:ind w:left="567" w:right="567"/>
        <w:contextualSpacing/>
        <w:rPr>
          <w:rFonts w:ascii="Palatino Linotype" w:eastAsia="Times New Roman" w:hAnsi="Palatino Linotype" w:cs="Tahoma"/>
          <w:b/>
          <w:bCs/>
          <w:i/>
          <w:kern w:val="0"/>
          <w:sz w:val="20"/>
          <w:szCs w:val="20"/>
          <w:lang w:eastAsia="es-ES"/>
          <w14:ligatures w14:val="none"/>
        </w:rPr>
      </w:pPr>
      <w:r w:rsidRPr="002A1843">
        <w:rPr>
          <w:rFonts w:ascii="Palatino Linotype" w:eastAsia="Times New Roman" w:hAnsi="Palatino Linotype" w:cs="Tahoma"/>
          <w:b/>
          <w:bCs/>
          <w:i/>
          <w:kern w:val="0"/>
          <w:sz w:val="20"/>
          <w:szCs w:val="20"/>
          <w:lang w:eastAsia="es-ES"/>
          <w14:ligatures w14:val="none"/>
        </w:rPr>
        <w:t>“RAZONES O MOTIVOS DE LA INCONFORMIDAD</w:t>
      </w:r>
    </w:p>
    <w:p w14:paraId="4A6B4E18" w14:textId="70DF7AF7" w:rsidR="002A1843" w:rsidRPr="002A1843" w:rsidRDefault="00E27FF8" w:rsidP="00B277E3">
      <w:pPr>
        <w:spacing w:after="0" w:line="360" w:lineRule="auto"/>
        <w:ind w:left="567" w:right="567"/>
        <w:contextualSpacing/>
        <w:jc w:val="both"/>
        <w:rPr>
          <w:rFonts w:ascii="Palatino Linotype" w:hAnsi="Palatino Linotype"/>
          <w:i/>
          <w:color w:val="000000" w:themeColor="text1"/>
          <w:kern w:val="0"/>
          <w:sz w:val="20"/>
          <w:szCs w:val="20"/>
          <w14:ligatures w14:val="none"/>
        </w:rPr>
      </w:pPr>
      <w:r w:rsidRPr="00E27FF8">
        <w:rPr>
          <w:rFonts w:ascii="Palatino Linotype" w:hAnsi="Palatino Linotype"/>
          <w:i/>
          <w:color w:val="000000"/>
          <w:sz w:val="20"/>
          <w:szCs w:val="2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2A1843" w:rsidRPr="002A1843">
        <w:rPr>
          <w:rFonts w:ascii="Palatino Linotype" w:hAnsi="Palatino Linotype"/>
          <w:i/>
          <w:color w:val="000000" w:themeColor="text1"/>
          <w:kern w:val="0"/>
          <w:sz w:val="20"/>
          <w:szCs w:val="20"/>
          <w14:ligatures w14:val="none"/>
        </w:rPr>
        <w:t>.” (Sic)</w:t>
      </w:r>
    </w:p>
    <w:p w14:paraId="119FD633" w14:textId="77777777" w:rsidR="002A1843" w:rsidRPr="002A1843" w:rsidRDefault="002A1843" w:rsidP="00B277E3">
      <w:pPr>
        <w:spacing w:after="0" w:line="360" w:lineRule="auto"/>
        <w:ind w:left="567" w:right="567"/>
        <w:contextualSpacing/>
        <w:jc w:val="both"/>
        <w:rPr>
          <w:rFonts w:ascii="Palatino Linotype" w:hAnsi="Palatino Linotype"/>
          <w:i/>
          <w:color w:val="000000" w:themeColor="text1"/>
          <w:kern w:val="0"/>
          <w:sz w:val="20"/>
          <w:szCs w:val="20"/>
          <w14:ligatures w14:val="none"/>
        </w:rPr>
      </w:pPr>
    </w:p>
    <w:p w14:paraId="3BE91016" w14:textId="7B3EF0AF"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14:ligatures w14:val="none"/>
        </w:rPr>
      </w:pPr>
      <w:bookmarkStart w:id="11" w:name="_Toc194593856"/>
      <w:bookmarkStart w:id="12" w:name="_Toc206084662"/>
      <w:bookmarkStart w:id="13" w:name="_Toc223607636"/>
      <w:r w:rsidRPr="002A1843">
        <w:rPr>
          <w:rFonts w:ascii="Palatino Linotype" w:eastAsiaTheme="majorEastAsia" w:hAnsi="Palatino Linotype" w:cstheme="majorBidi"/>
          <w:b/>
          <w:bCs/>
          <w:kern w:val="0"/>
          <w14:ligatures w14:val="none"/>
        </w:rPr>
        <w:t>V. Trámite del Recurso de Revisión ante el Instituto</w:t>
      </w:r>
      <w:bookmarkEnd w:id="11"/>
      <w:bookmarkEnd w:id="12"/>
      <w:bookmarkEnd w:id="13"/>
    </w:p>
    <w:p w14:paraId="771AE040" w14:textId="77777777" w:rsidR="002A1843" w:rsidRPr="002A1843" w:rsidRDefault="002A1843" w:rsidP="00B277E3">
      <w:pPr>
        <w:spacing w:after="0" w:line="360" w:lineRule="auto"/>
        <w:contextualSpacing/>
        <w:jc w:val="both"/>
        <w:rPr>
          <w:rFonts w:ascii="Palatino Linotype" w:hAnsi="Palatino Linotype"/>
          <w:b/>
          <w:bCs/>
          <w:color w:val="000000" w:themeColor="text1"/>
          <w:kern w:val="0"/>
          <w14:ligatures w14:val="none"/>
        </w:rPr>
      </w:pPr>
    </w:p>
    <w:p w14:paraId="5D19E34C" w14:textId="1863730F" w:rsidR="002A1843" w:rsidRPr="002A1843" w:rsidRDefault="002A1843" w:rsidP="00B277E3">
      <w:pPr>
        <w:spacing w:after="0" w:line="360" w:lineRule="auto"/>
        <w:contextualSpacing/>
        <w:jc w:val="both"/>
        <w:rPr>
          <w:rFonts w:ascii="Palatino Linotype" w:eastAsia="Batang" w:hAnsi="Palatino Linotype" w:cs="Tahoma"/>
          <w:bCs/>
          <w:color w:val="000000" w:themeColor="text1"/>
          <w:kern w:val="0"/>
          <w:lang w:eastAsia="es-ES"/>
          <w14:ligatures w14:val="none"/>
        </w:rPr>
      </w:pPr>
      <w:r w:rsidRPr="002A1843">
        <w:rPr>
          <w:rFonts w:ascii="Palatino Linotype" w:hAnsi="Palatino Linotype"/>
          <w:b/>
          <w:bCs/>
          <w:color w:val="000000" w:themeColor="text1"/>
          <w:kern w:val="0"/>
          <w14:ligatures w14:val="none"/>
        </w:rPr>
        <w:t xml:space="preserve">a) Turno del Recurso de Revisión. </w:t>
      </w:r>
      <w:r w:rsidRPr="002A1843">
        <w:rPr>
          <w:rFonts w:ascii="Palatino Linotype" w:hAnsi="Palatino Linotype"/>
          <w:color w:val="000000" w:themeColor="text1"/>
          <w:kern w:val="0"/>
          <w14:ligatures w14:val="none"/>
        </w:rPr>
        <w:t xml:space="preserve">El </w:t>
      </w:r>
      <w:r w:rsidR="00E27FF8">
        <w:rPr>
          <w:rFonts w:ascii="Palatino Linotype" w:eastAsia="Times New Roman" w:hAnsi="Palatino Linotype" w:cs="Tahoma"/>
          <w:bCs/>
          <w:iCs/>
          <w:color w:val="000000" w:themeColor="text1"/>
          <w:kern w:val="0"/>
          <w:lang w:eastAsia="es-ES"/>
          <w14:ligatures w14:val="none"/>
        </w:rPr>
        <w:t>nueve de junio</w:t>
      </w:r>
      <w:r w:rsidRPr="002A1843">
        <w:rPr>
          <w:rFonts w:ascii="Palatino Linotype" w:eastAsia="Times New Roman" w:hAnsi="Palatino Linotype" w:cs="Tahoma"/>
          <w:bCs/>
          <w:iCs/>
          <w:color w:val="000000" w:themeColor="text1"/>
          <w:kern w:val="0"/>
          <w:lang w:eastAsia="es-ES"/>
          <w14:ligatures w14:val="none"/>
        </w:rPr>
        <w:t xml:space="preserve"> de dos mil veinti</w:t>
      </w:r>
      <w:r w:rsidR="00E27FF8">
        <w:rPr>
          <w:rFonts w:ascii="Palatino Linotype" w:eastAsia="Times New Roman" w:hAnsi="Palatino Linotype" w:cs="Tahoma"/>
          <w:bCs/>
          <w:iCs/>
          <w:color w:val="000000" w:themeColor="text1"/>
          <w:kern w:val="0"/>
          <w:lang w:eastAsia="es-ES"/>
          <w14:ligatures w14:val="none"/>
        </w:rPr>
        <w:t>séis</w:t>
      </w:r>
      <w:r w:rsidRPr="002A1843">
        <w:rPr>
          <w:rFonts w:ascii="Palatino Linotype" w:eastAsia="Batang" w:hAnsi="Palatino Linotype" w:cs="Tahoma"/>
          <w:bCs/>
          <w:color w:val="000000" w:themeColor="text1"/>
          <w:kern w:val="0"/>
          <w:lang w:eastAsia="es-ES"/>
          <w14:ligatures w14:val="none"/>
        </w:rPr>
        <w:t xml:space="preserve">, el </w:t>
      </w:r>
      <w:r w:rsidRPr="002A1843">
        <w:rPr>
          <w:rFonts w:ascii="Palatino Linotype" w:eastAsia="Times New Roman" w:hAnsi="Palatino Linotype" w:cs="Tahoma"/>
          <w:color w:val="000000" w:themeColor="text1"/>
          <w:kern w:val="0"/>
          <w:lang w:val="es-ES" w:eastAsia="es-ES"/>
          <w14:ligatures w14:val="none"/>
        </w:rPr>
        <w:t>Sistema de Acceso a la Información Mexiquense (SAIMEX),</w:t>
      </w:r>
      <w:r w:rsidRPr="002A1843">
        <w:rPr>
          <w:rFonts w:ascii="Palatino Linotype" w:eastAsia="Batang" w:hAnsi="Palatino Linotype" w:cs="Tahoma"/>
          <w:bCs/>
          <w:color w:val="000000" w:themeColor="text1"/>
          <w:kern w:val="0"/>
          <w:lang w:eastAsia="es-ES"/>
          <w14:ligatures w14:val="none"/>
        </w:rPr>
        <w:t xml:space="preserve"> asignó el número de expediente </w:t>
      </w:r>
      <w:r w:rsidRPr="002A1843">
        <w:rPr>
          <w:rFonts w:ascii="Palatino Linotype" w:eastAsia="Batang" w:hAnsi="Palatino Linotype" w:cs="Tahoma"/>
          <w:b/>
          <w:bCs/>
          <w:color w:val="000000" w:themeColor="text1"/>
          <w:kern w:val="0"/>
          <w:lang w:eastAsia="es-ES"/>
          <w14:ligatures w14:val="none"/>
        </w:rPr>
        <w:t>06</w:t>
      </w:r>
      <w:r w:rsidR="00E27FF8">
        <w:rPr>
          <w:rFonts w:ascii="Palatino Linotype" w:eastAsia="Batang" w:hAnsi="Palatino Linotype" w:cs="Tahoma"/>
          <w:b/>
          <w:bCs/>
          <w:color w:val="000000" w:themeColor="text1"/>
          <w:kern w:val="0"/>
          <w:lang w:eastAsia="es-ES"/>
          <w14:ligatures w14:val="none"/>
        </w:rPr>
        <w:t>186</w:t>
      </w:r>
      <w:r w:rsidRPr="002A1843">
        <w:rPr>
          <w:rFonts w:ascii="Palatino Linotype" w:eastAsia="Batang" w:hAnsi="Palatino Linotype" w:cs="Tahoma"/>
          <w:b/>
          <w:bCs/>
          <w:color w:val="000000" w:themeColor="text1"/>
          <w:kern w:val="0"/>
          <w:lang w:eastAsia="es-ES"/>
          <w14:ligatures w14:val="none"/>
        </w:rPr>
        <w:t>/INFOEM/IP/RR/202</w:t>
      </w:r>
      <w:r w:rsidR="00771A28">
        <w:rPr>
          <w:rFonts w:ascii="Palatino Linotype" w:eastAsia="Batang" w:hAnsi="Palatino Linotype" w:cs="Tahoma"/>
          <w:b/>
          <w:bCs/>
          <w:color w:val="000000" w:themeColor="text1"/>
          <w:kern w:val="0"/>
          <w:lang w:eastAsia="es-ES"/>
          <w14:ligatures w14:val="none"/>
        </w:rPr>
        <w:t>6</w:t>
      </w:r>
      <w:r w:rsidRPr="002A1843">
        <w:rPr>
          <w:rFonts w:ascii="Palatino Linotype" w:eastAsia="Batang" w:hAnsi="Palatino Linotype" w:cs="Tahoma"/>
          <w:bCs/>
          <w:color w:val="000000" w:themeColor="text1"/>
          <w:kern w:val="0"/>
          <w:lang w:eastAsia="es-ES"/>
          <w14:ligatures w14:val="none"/>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4531B1C0" w14:textId="77777777" w:rsidR="002A1843" w:rsidRPr="002A1843" w:rsidRDefault="002A1843" w:rsidP="00B277E3">
      <w:pPr>
        <w:spacing w:after="0" w:line="360" w:lineRule="auto"/>
        <w:contextualSpacing/>
        <w:jc w:val="both"/>
        <w:rPr>
          <w:rFonts w:ascii="Palatino Linotype" w:eastAsia="Batang" w:hAnsi="Palatino Linotype" w:cs="Tahoma"/>
          <w:b/>
          <w:bCs/>
          <w:color w:val="000000" w:themeColor="text1"/>
          <w:kern w:val="0"/>
          <w:lang w:eastAsia="es-ES"/>
          <w14:ligatures w14:val="none"/>
        </w:rPr>
      </w:pPr>
    </w:p>
    <w:p w14:paraId="1E7CF61B" w14:textId="26A6085D" w:rsidR="002A1843" w:rsidRPr="002A1843" w:rsidRDefault="002A1843"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r w:rsidRPr="002A1843">
        <w:rPr>
          <w:rFonts w:ascii="Palatino Linotype" w:eastAsia="Batang" w:hAnsi="Palatino Linotype" w:cs="Tahoma"/>
          <w:b/>
          <w:bCs/>
          <w:color w:val="000000" w:themeColor="text1"/>
          <w:kern w:val="0"/>
          <w:lang w:eastAsia="es-ES"/>
          <w14:ligatures w14:val="none"/>
        </w:rPr>
        <w:t xml:space="preserve">b) Admisión del </w:t>
      </w:r>
      <w:r w:rsidRPr="002A1843">
        <w:rPr>
          <w:rFonts w:ascii="Palatino Linotype" w:eastAsia="Times New Roman" w:hAnsi="Palatino Linotype" w:cs="Tahoma"/>
          <w:b/>
          <w:color w:val="000000" w:themeColor="text1"/>
          <w:kern w:val="0"/>
          <w:lang w:eastAsia="es-ES"/>
          <w14:ligatures w14:val="none"/>
        </w:rPr>
        <w:t>Recurso de Revisión</w:t>
      </w:r>
      <w:r w:rsidRPr="002A1843">
        <w:rPr>
          <w:rFonts w:ascii="Palatino Linotype" w:eastAsia="Batang" w:hAnsi="Palatino Linotype" w:cs="Tahoma"/>
          <w:b/>
          <w:bCs/>
          <w:color w:val="000000" w:themeColor="text1"/>
          <w:kern w:val="0"/>
          <w:lang w:val="es-ES_tradnl" w:eastAsia="es-ES"/>
          <w14:ligatures w14:val="none"/>
        </w:rPr>
        <w:t xml:space="preserve">. </w:t>
      </w:r>
      <w:r w:rsidRPr="002A1843">
        <w:rPr>
          <w:rFonts w:ascii="Palatino Linotype" w:eastAsia="Batang" w:hAnsi="Palatino Linotype" w:cs="Tahoma"/>
          <w:bCs/>
          <w:color w:val="000000" w:themeColor="text1"/>
          <w:kern w:val="0"/>
          <w:lang w:eastAsia="es-ES"/>
          <w14:ligatures w14:val="none"/>
        </w:rPr>
        <w:t xml:space="preserve">El </w:t>
      </w:r>
      <w:r w:rsidR="00E27FF8">
        <w:rPr>
          <w:rFonts w:ascii="Palatino Linotype" w:eastAsia="Times New Roman" w:hAnsi="Palatino Linotype" w:cs="Tahoma"/>
          <w:bCs/>
          <w:iCs/>
          <w:color w:val="000000" w:themeColor="text1"/>
          <w:kern w:val="0"/>
          <w:lang w:eastAsia="es-ES"/>
          <w14:ligatures w14:val="none"/>
        </w:rPr>
        <w:t>doce de junio</w:t>
      </w:r>
      <w:r w:rsidRPr="002A1843">
        <w:rPr>
          <w:rFonts w:ascii="Palatino Linotype" w:eastAsia="Times New Roman" w:hAnsi="Palatino Linotype" w:cs="Tahoma"/>
          <w:bCs/>
          <w:iCs/>
          <w:color w:val="000000" w:themeColor="text1"/>
          <w:kern w:val="0"/>
          <w:lang w:eastAsia="es-ES"/>
          <w14:ligatures w14:val="none"/>
        </w:rPr>
        <w:t xml:space="preserve"> de dos mil veinti</w:t>
      </w:r>
      <w:r w:rsidR="00E27FF8">
        <w:rPr>
          <w:rFonts w:ascii="Palatino Linotype" w:eastAsia="Times New Roman" w:hAnsi="Palatino Linotype" w:cs="Tahoma"/>
          <w:bCs/>
          <w:iCs/>
          <w:color w:val="000000" w:themeColor="text1"/>
          <w:kern w:val="0"/>
          <w:lang w:eastAsia="es-ES"/>
          <w14:ligatures w14:val="none"/>
        </w:rPr>
        <w:t>séis</w:t>
      </w:r>
      <w:r w:rsidRPr="002A1843">
        <w:rPr>
          <w:rFonts w:ascii="Palatino Linotype" w:eastAsia="Batang" w:hAnsi="Palatino Linotype" w:cs="Tahoma"/>
          <w:bCs/>
          <w:color w:val="000000" w:themeColor="text1"/>
          <w:kern w:val="0"/>
          <w:lang w:val="es-ES_tradnl" w:eastAsia="es-ES"/>
          <w14:ligatures w14:val="none"/>
        </w:rPr>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diecinueve de dicho mes y año, a través del Sistema de Acceso a la Información Mexiquense (SAIMEX), en el que se les otorgó un plazo de siete días hábiles posteriores a la misma, para que manifestaran lo que a su derecho conviniera y formularan alegatos.</w:t>
      </w:r>
      <w:bookmarkStart w:id="14" w:name="_Toc201178849"/>
      <w:bookmarkStart w:id="15" w:name="_Toc201179244"/>
      <w:bookmarkStart w:id="16" w:name="_Toc190162617"/>
    </w:p>
    <w:p w14:paraId="3AFA3E1B" w14:textId="77777777" w:rsidR="002A1843" w:rsidRPr="002A1843" w:rsidRDefault="002A1843"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p>
    <w:p w14:paraId="484EED36" w14:textId="77777777" w:rsidR="00E27FF8" w:rsidRDefault="002A1843"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bookmarkStart w:id="17" w:name="_Toc205395233"/>
      <w:bookmarkStart w:id="18" w:name="_Toc206081749"/>
      <w:bookmarkStart w:id="19" w:name="_Toc206084663"/>
      <w:bookmarkStart w:id="20" w:name="_Toc213236285"/>
      <w:bookmarkStart w:id="21" w:name="_Toc223607637"/>
      <w:r w:rsidRPr="002A1843">
        <w:rPr>
          <w:rFonts w:ascii="Palatino Linotype" w:eastAsiaTheme="majorEastAsia" w:hAnsi="Palatino Linotype" w:cstheme="majorBidi"/>
          <w:b/>
          <w:bCs/>
          <w:kern w:val="0"/>
          <w:lang w:eastAsia="es-ES"/>
          <w14:ligatures w14:val="none"/>
        </w:rPr>
        <w:t>c)</w:t>
      </w:r>
      <w:bookmarkEnd w:id="14"/>
      <w:bookmarkEnd w:id="15"/>
      <w:bookmarkEnd w:id="17"/>
      <w:bookmarkEnd w:id="18"/>
      <w:bookmarkEnd w:id="19"/>
      <w:bookmarkEnd w:id="20"/>
      <w:r w:rsidRPr="002A1843">
        <w:rPr>
          <w:rFonts w:ascii="Palatino Linotype" w:eastAsiaTheme="majorEastAsia" w:hAnsi="Palatino Linotype" w:cstheme="majorBidi"/>
          <w:b/>
          <w:bCs/>
          <w:kern w:val="0"/>
          <w:lang w:eastAsia="es-ES"/>
          <w14:ligatures w14:val="none"/>
        </w:rPr>
        <w:t xml:space="preserve"> </w:t>
      </w:r>
      <w:bookmarkEnd w:id="16"/>
      <w:r w:rsidRPr="002A1843">
        <w:rPr>
          <w:rFonts w:ascii="Palatino Linotype" w:eastAsiaTheme="majorEastAsia" w:hAnsi="Palatino Linotype" w:cstheme="majorBidi"/>
          <w:b/>
          <w:bCs/>
          <w:kern w:val="0"/>
          <w:lang w:eastAsia="es-ES"/>
          <w14:ligatures w14:val="none"/>
        </w:rPr>
        <w:t>Informe Justificado.</w:t>
      </w:r>
      <w:bookmarkEnd w:id="21"/>
      <w:r w:rsidRPr="002A1843">
        <w:rPr>
          <w:rFonts w:ascii="Palatino Linotype" w:eastAsia="Palatino Linotype" w:hAnsi="Palatino Linotype" w:cs="Palatino Linotype"/>
          <w:b/>
          <w:kern w:val="0"/>
          <w:lang w:eastAsia="es-ES"/>
          <w14:ligatures w14:val="none"/>
        </w:rPr>
        <w:t xml:space="preserve"> </w:t>
      </w:r>
      <w:r w:rsidRPr="002A1843">
        <w:rPr>
          <w:rFonts w:ascii="Palatino Linotype" w:eastAsia="Palatino Linotype" w:hAnsi="Palatino Linotype" w:cs="Palatino Linotype"/>
          <w:bCs/>
          <w:kern w:val="0"/>
          <w:lang w:eastAsia="es-ES"/>
          <w14:ligatures w14:val="none"/>
        </w:rPr>
        <w:t xml:space="preserve">Con fecha </w:t>
      </w:r>
      <w:r w:rsidR="00E27FF8">
        <w:rPr>
          <w:rFonts w:ascii="Palatino Linotype" w:eastAsia="Palatino Linotype" w:hAnsi="Palatino Linotype" w:cs="Palatino Linotype"/>
          <w:bCs/>
          <w:kern w:val="0"/>
          <w:lang w:eastAsia="es-ES"/>
          <w14:ligatures w14:val="none"/>
        </w:rPr>
        <w:t>veintidós</w:t>
      </w:r>
      <w:r w:rsidRPr="002A1843">
        <w:rPr>
          <w:rFonts w:ascii="Palatino Linotype" w:eastAsia="Palatino Linotype" w:hAnsi="Palatino Linotype" w:cs="Palatino Linotype"/>
          <w:bCs/>
          <w:kern w:val="0"/>
          <w:lang w:eastAsia="es-ES"/>
          <w14:ligatures w14:val="none"/>
        </w:rPr>
        <w:t xml:space="preserve"> de </w:t>
      </w:r>
      <w:r w:rsidR="00E27FF8">
        <w:rPr>
          <w:rFonts w:ascii="Palatino Linotype" w:eastAsia="Palatino Linotype" w:hAnsi="Palatino Linotype" w:cs="Palatino Linotype"/>
          <w:bCs/>
          <w:kern w:val="0"/>
          <w:lang w:eastAsia="es-ES"/>
          <w14:ligatures w14:val="none"/>
        </w:rPr>
        <w:t>junio</w:t>
      </w:r>
      <w:r w:rsidRPr="002A1843">
        <w:rPr>
          <w:rFonts w:ascii="Palatino Linotype" w:eastAsia="Palatino Linotype" w:hAnsi="Palatino Linotype" w:cs="Palatino Linotype"/>
          <w:bCs/>
          <w:kern w:val="0"/>
          <w:lang w:eastAsia="es-ES"/>
          <w14:ligatures w14:val="none"/>
        </w:rPr>
        <w:t xml:space="preserve"> de dos mil veintiséis, se recibió en este Instituto, a través del SAIMEX, el Informe Justificado, por parte del Sujeto Obligado, a través de </w:t>
      </w:r>
      <w:r w:rsidRPr="002A1843">
        <w:rPr>
          <w:rFonts w:ascii="Palatino Linotype" w:eastAsia="Times New Roman" w:hAnsi="Palatino Linotype" w:cs="Tahoma"/>
          <w:bCs/>
          <w:iCs/>
          <w:color w:val="000000" w:themeColor="text1"/>
          <w:kern w:val="0"/>
          <w:lang w:eastAsia="es-ES"/>
          <w14:ligatures w14:val="none"/>
        </w:rPr>
        <w:t>la digitalización de</w:t>
      </w:r>
      <w:r w:rsidR="00E27FF8">
        <w:rPr>
          <w:rFonts w:ascii="Palatino Linotype" w:eastAsia="Times New Roman" w:hAnsi="Palatino Linotype" w:cs="Tahoma"/>
          <w:bCs/>
          <w:iCs/>
          <w:color w:val="000000" w:themeColor="text1"/>
          <w:kern w:val="0"/>
          <w:lang w:eastAsia="es-ES"/>
          <w14:ligatures w14:val="none"/>
        </w:rPr>
        <w:t xml:space="preserve"> </w:t>
      </w:r>
      <w:r w:rsidRPr="002A1843">
        <w:rPr>
          <w:rFonts w:ascii="Palatino Linotype" w:eastAsia="Times New Roman" w:hAnsi="Palatino Linotype" w:cs="Tahoma"/>
          <w:bCs/>
          <w:iCs/>
          <w:color w:val="000000" w:themeColor="text1"/>
          <w:kern w:val="0"/>
          <w:lang w:eastAsia="es-ES"/>
          <w14:ligatures w14:val="none"/>
        </w:rPr>
        <w:t>l</w:t>
      </w:r>
      <w:r w:rsidR="00E27FF8">
        <w:rPr>
          <w:rFonts w:ascii="Palatino Linotype" w:eastAsia="Times New Roman" w:hAnsi="Palatino Linotype" w:cs="Tahoma"/>
          <w:bCs/>
          <w:iCs/>
          <w:color w:val="000000" w:themeColor="text1"/>
          <w:kern w:val="0"/>
          <w:lang w:eastAsia="es-ES"/>
          <w14:ligatures w14:val="none"/>
        </w:rPr>
        <w:t>os documentos siguientes</w:t>
      </w:r>
    </w:p>
    <w:p w14:paraId="6D008A32" w14:textId="77777777" w:rsidR="00E27FF8" w:rsidRDefault="00E27FF8"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p>
    <w:p w14:paraId="2D2D528C" w14:textId="7E70732D" w:rsidR="002A1843" w:rsidRPr="00771A28" w:rsidRDefault="00E27FF8"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r w:rsidRPr="00771A28">
        <w:rPr>
          <w:rFonts w:ascii="Palatino Linotype" w:eastAsia="Times New Roman" w:hAnsi="Palatino Linotype" w:cs="Tahoma"/>
          <w:bCs/>
          <w:iCs/>
          <w:color w:val="000000" w:themeColor="text1"/>
          <w:kern w:val="0"/>
          <w:lang w:eastAsia="es-ES"/>
          <w14:ligatures w14:val="none"/>
        </w:rPr>
        <w:t>i) O</w:t>
      </w:r>
      <w:r w:rsidR="002A1843" w:rsidRPr="00771A28">
        <w:rPr>
          <w:rFonts w:ascii="Palatino Linotype" w:eastAsia="Times New Roman" w:hAnsi="Palatino Linotype" w:cs="Tahoma"/>
          <w:kern w:val="0"/>
          <w:lang w:eastAsia="es-ES"/>
          <w14:ligatures w14:val="none"/>
        </w:rPr>
        <w:t xml:space="preserve">ficio número </w:t>
      </w:r>
      <w:r w:rsidR="00771A28" w:rsidRPr="00771A28">
        <w:rPr>
          <w:rFonts w:ascii="Palatino Linotype" w:eastAsia="Times New Roman" w:hAnsi="Palatino Linotype" w:cs="Tahoma"/>
          <w:kern w:val="0"/>
          <w:lang w:eastAsia="es-ES"/>
          <w14:ligatures w14:val="none"/>
        </w:rPr>
        <w:t>D</w:t>
      </w:r>
      <w:r w:rsidR="00771A28" w:rsidRPr="00771A28">
        <w:rPr>
          <w:rFonts w:ascii="Palatino Linotype" w:hAnsi="Palatino Linotype"/>
        </w:rPr>
        <w:t>MA/423/2026</w:t>
      </w:r>
      <w:r w:rsidR="002A1843" w:rsidRPr="00771A28">
        <w:rPr>
          <w:rFonts w:ascii="Palatino Linotype" w:eastAsia="Times New Roman" w:hAnsi="Palatino Linotype" w:cs="Tahoma"/>
          <w:kern w:val="0"/>
          <w:lang w:eastAsia="es-ES"/>
          <w14:ligatures w14:val="none"/>
        </w:rPr>
        <w:t xml:space="preserve">, del </w:t>
      </w:r>
      <w:r w:rsidR="00771A28">
        <w:rPr>
          <w:rFonts w:ascii="Palatino Linotype" w:eastAsia="Times New Roman" w:hAnsi="Palatino Linotype" w:cs="Tahoma"/>
          <w:kern w:val="0"/>
          <w:lang w:eastAsia="es-ES"/>
          <w14:ligatures w14:val="none"/>
        </w:rPr>
        <w:t>veintiséis de mayo</w:t>
      </w:r>
      <w:r w:rsidR="002A1843" w:rsidRPr="00771A28">
        <w:rPr>
          <w:rFonts w:ascii="Palatino Linotype" w:eastAsia="Times New Roman" w:hAnsi="Palatino Linotype" w:cs="Tahoma"/>
          <w:kern w:val="0"/>
          <w:lang w:eastAsia="es-ES"/>
          <w14:ligatures w14:val="none"/>
        </w:rPr>
        <w:t xml:space="preserve"> de dos mil veinti</w:t>
      </w:r>
      <w:r w:rsidR="00771A28">
        <w:rPr>
          <w:rFonts w:ascii="Palatino Linotype" w:eastAsia="Times New Roman" w:hAnsi="Palatino Linotype" w:cs="Tahoma"/>
          <w:kern w:val="0"/>
          <w:lang w:eastAsia="es-ES"/>
          <w14:ligatures w14:val="none"/>
        </w:rPr>
        <w:t>séis</w:t>
      </w:r>
      <w:r w:rsidR="002A1843" w:rsidRPr="00771A28">
        <w:rPr>
          <w:rFonts w:ascii="Palatino Linotype" w:eastAsia="Times New Roman" w:hAnsi="Palatino Linotype" w:cs="Tahoma"/>
          <w:kern w:val="0"/>
          <w:lang w:eastAsia="es-ES"/>
          <w14:ligatures w14:val="none"/>
        </w:rPr>
        <w:t>, suscrito por l</w:t>
      </w:r>
      <w:r w:rsidR="00771A28">
        <w:rPr>
          <w:rFonts w:ascii="Palatino Linotype" w:eastAsia="Times New Roman" w:hAnsi="Palatino Linotype" w:cs="Tahoma"/>
          <w:kern w:val="0"/>
          <w:lang w:eastAsia="es-ES"/>
          <w14:ligatures w14:val="none"/>
        </w:rPr>
        <w:t>a</w:t>
      </w:r>
      <w:r w:rsidR="002A1843" w:rsidRPr="00771A28">
        <w:rPr>
          <w:rFonts w:ascii="Palatino Linotype" w:eastAsia="Times New Roman" w:hAnsi="Palatino Linotype" w:cs="Tahoma"/>
          <w:kern w:val="0"/>
          <w:lang w:eastAsia="es-ES"/>
          <w14:ligatures w14:val="none"/>
        </w:rPr>
        <w:t xml:space="preserve"> Director</w:t>
      </w:r>
      <w:r w:rsidR="00771A28">
        <w:rPr>
          <w:rFonts w:ascii="Palatino Linotype" w:eastAsia="Times New Roman" w:hAnsi="Palatino Linotype" w:cs="Tahoma"/>
          <w:kern w:val="0"/>
          <w:lang w:eastAsia="es-ES"/>
          <w14:ligatures w14:val="none"/>
        </w:rPr>
        <w:t>a</w:t>
      </w:r>
      <w:r w:rsidR="002A1843" w:rsidRPr="00771A28">
        <w:rPr>
          <w:rFonts w:ascii="Palatino Linotype" w:eastAsia="Times New Roman" w:hAnsi="Palatino Linotype" w:cs="Tahoma"/>
          <w:kern w:val="0"/>
          <w:lang w:eastAsia="es-ES"/>
          <w14:ligatures w14:val="none"/>
        </w:rPr>
        <w:t xml:space="preserve"> de </w:t>
      </w:r>
      <w:r w:rsidR="00771A28">
        <w:rPr>
          <w:rFonts w:ascii="Palatino Linotype" w:eastAsia="Times New Roman" w:hAnsi="Palatino Linotype" w:cs="Tahoma"/>
          <w:kern w:val="0"/>
          <w:lang w:eastAsia="es-ES"/>
          <w14:ligatures w14:val="none"/>
        </w:rPr>
        <w:t>Medio Ambiente</w:t>
      </w:r>
      <w:r w:rsidR="002A1843" w:rsidRPr="00771A28">
        <w:rPr>
          <w:rFonts w:ascii="Palatino Linotype" w:eastAsia="Times New Roman" w:hAnsi="Palatino Linotype" w:cs="Tahoma"/>
          <w:kern w:val="0"/>
          <w:lang w:eastAsia="es-ES"/>
          <w14:ligatures w14:val="none"/>
        </w:rPr>
        <w:t>, dirigido a la Titular de la Unidad de Transparencia, por medio del cual manifiesta y expone esencialmente lo siguiente:</w:t>
      </w:r>
    </w:p>
    <w:p w14:paraId="3EC49C4D"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21CFF7CA" w14:textId="2C636F6F" w:rsidR="002A1843" w:rsidRPr="00771A28" w:rsidRDefault="002A1843" w:rsidP="00B277E3">
      <w:pPr>
        <w:spacing w:after="0" w:line="360" w:lineRule="auto"/>
        <w:ind w:left="567" w:right="567"/>
        <w:contextualSpacing/>
        <w:jc w:val="both"/>
        <w:rPr>
          <w:rFonts w:ascii="Palatino Linotype" w:eastAsia="Times New Roman" w:hAnsi="Palatino Linotype" w:cs="Times New Roman"/>
          <w:i/>
          <w:iCs/>
          <w:kern w:val="0"/>
          <w:sz w:val="20"/>
          <w:szCs w:val="20"/>
          <w:lang w:eastAsia="es-ES"/>
          <w14:ligatures w14:val="none"/>
        </w:rPr>
      </w:pPr>
      <w:r w:rsidRPr="00771A28">
        <w:rPr>
          <w:rFonts w:ascii="Palatino Linotype" w:eastAsia="Times New Roman" w:hAnsi="Palatino Linotype" w:cs="Times New Roman"/>
          <w:i/>
          <w:iCs/>
          <w:kern w:val="0"/>
          <w:sz w:val="20"/>
          <w:szCs w:val="20"/>
          <w:lang w:eastAsia="es-ES"/>
          <w14:ligatures w14:val="none"/>
        </w:rPr>
        <w:t>“…</w:t>
      </w:r>
      <w:r w:rsidR="00771A28" w:rsidRPr="00771A28">
        <w:rPr>
          <w:rFonts w:ascii="Palatino Linotype" w:hAnsi="Palatino Linotype"/>
          <w:i/>
          <w:iCs/>
          <w:sz w:val="20"/>
          <w:szCs w:val="20"/>
        </w:rPr>
        <w:t>3.-01036/TEPOTZOT/IP/2026 Todas las dictaminaciones se realizan en estricto apego a la NTEA-018-SEMAGEM-DS-2017 toda vez que dicha norma no establece que se tiene que realizar un plano o mapa de la ubicación del arbolado a intervenir, en el mismo tenor en el anexo 1 de dicha norma viene el Dictamen Técnico donde se colocan las coordenadas del arbolado a intervenir</w:t>
      </w:r>
      <w:r w:rsidRPr="00771A28">
        <w:rPr>
          <w:rFonts w:ascii="Palatino Linotype" w:eastAsia="Times New Roman" w:hAnsi="Palatino Linotype" w:cs="Times New Roman"/>
          <w:i/>
          <w:iCs/>
          <w:kern w:val="0"/>
          <w:sz w:val="20"/>
          <w:szCs w:val="20"/>
          <w:lang w:eastAsia="es-ES"/>
          <w14:ligatures w14:val="none"/>
        </w:rPr>
        <w:t>…”</w:t>
      </w:r>
    </w:p>
    <w:p w14:paraId="4261D2A7" w14:textId="77777777" w:rsidR="002A1843" w:rsidRPr="00771A28" w:rsidRDefault="002A1843" w:rsidP="00B277E3">
      <w:pPr>
        <w:spacing w:after="0" w:line="360" w:lineRule="auto"/>
        <w:contextualSpacing/>
        <w:jc w:val="both"/>
        <w:rPr>
          <w:rFonts w:ascii="Palatino Linotype" w:eastAsia="Palatino Linotype" w:hAnsi="Palatino Linotype" w:cs="Palatino Linotype"/>
          <w:bCs/>
          <w:kern w:val="0"/>
          <w:lang w:eastAsia="es-ES"/>
          <w14:ligatures w14:val="none"/>
        </w:rPr>
      </w:pPr>
    </w:p>
    <w:p w14:paraId="68087D82" w14:textId="52A8B06A" w:rsidR="00771A28" w:rsidRDefault="00771A28" w:rsidP="00B277E3">
      <w:pPr>
        <w:spacing w:after="0" w:line="360" w:lineRule="auto"/>
        <w:contextualSpacing/>
        <w:jc w:val="both"/>
        <w:rPr>
          <w:rFonts w:ascii="Palatino Linotype" w:eastAsia="Palatino Linotype" w:hAnsi="Palatino Linotype" w:cs="Palatino Linotype"/>
          <w:bCs/>
          <w:kern w:val="0"/>
          <w:lang w:eastAsia="es-ES"/>
          <w14:ligatures w14:val="none"/>
        </w:rPr>
      </w:pPr>
      <w:r w:rsidRPr="00771A28">
        <w:rPr>
          <w:rFonts w:ascii="Palatino Linotype" w:eastAsia="Palatino Linotype" w:hAnsi="Palatino Linotype" w:cs="Palatino Linotype"/>
          <w:bCs/>
          <w:kern w:val="0"/>
          <w:lang w:eastAsia="es-ES"/>
          <w14:ligatures w14:val="none"/>
        </w:rPr>
        <w:t>ii)</w:t>
      </w:r>
      <w:r>
        <w:rPr>
          <w:rFonts w:ascii="Palatino Linotype" w:eastAsia="Palatino Linotype" w:hAnsi="Palatino Linotype" w:cs="Palatino Linotype"/>
          <w:bCs/>
          <w:kern w:val="0"/>
          <w:lang w:eastAsia="es-ES"/>
          <w14:ligatures w14:val="none"/>
        </w:rPr>
        <w:t xml:space="preserve"> Oficio sin número, del quince de abril de dos mil veintiséis, suscrito por el Director General de la Fundación </w:t>
      </w:r>
      <w:proofErr w:type="spellStart"/>
      <w:r>
        <w:rPr>
          <w:rFonts w:ascii="Palatino Linotype" w:eastAsia="Palatino Linotype" w:hAnsi="Palatino Linotype" w:cs="Palatino Linotype"/>
          <w:bCs/>
          <w:kern w:val="0"/>
          <w:lang w:eastAsia="es-ES"/>
          <w14:ligatures w14:val="none"/>
        </w:rPr>
        <w:t>Xochitla</w:t>
      </w:r>
      <w:proofErr w:type="spellEnd"/>
      <w:r>
        <w:rPr>
          <w:rFonts w:ascii="Palatino Linotype" w:eastAsia="Palatino Linotype" w:hAnsi="Palatino Linotype" w:cs="Palatino Linotype"/>
          <w:bCs/>
          <w:kern w:val="0"/>
          <w:lang w:eastAsia="es-ES"/>
          <w14:ligatures w14:val="none"/>
        </w:rPr>
        <w:t xml:space="preserve"> A.C., dirigido a la Directora de Medio Ambiente de Tepotzotlán a través del cual le requiere el permiso para el derribo de cinco árboles muertos y </w:t>
      </w:r>
      <w:r w:rsidR="00FD7721">
        <w:rPr>
          <w:rFonts w:ascii="Palatino Linotype" w:eastAsia="Palatino Linotype" w:hAnsi="Palatino Linotype" w:cs="Palatino Linotype"/>
          <w:bCs/>
          <w:kern w:val="0"/>
          <w:lang w:eastAsia="es-ES"/>
          <w14:ligatures w14:val="none"/>
        </w:rPr>
        <w:t>doce</w:t>
      </w:r>
      <w:r>
        <w:rPr>
          <w:rFonts w:ascii="Palatino Linotype" w:eastAsia="Palatino Linotype" w:hAnsi="Palatino Linotype" w:cs="Palatino Linotype"/>
          <w:bCs/>
          <w:kern w:val="0"/>
          <w:lang w:eastAsia="es-ES"/>
          <w14:ligatures w14:val="none"/>
        </w:rPr>
        <w:t xml:space="preserve"> que ponen en riesgo la seguridad del personal</w:t>
      </w:r>
      <w:r w:rsidR="00FD7721">
        <w:rPr>
          <w:rFonts w:ascii="Palatino Linotype" w:eastAsia="Palatino Linotype" w:hAnsi="Palatino Linotype" w:cs="Palatino Linotype"/>
          <w:bCs/>
          <w:kern w:val="0"/>
          <w:lang w:eastAsia="es-ES"/>
          <w14:ligatures w14:val="none"/>
        </w:rPr>
        <w:t xml:space="preserve"> que transita por la zona</w:t>
      </w:r>
      <w:r>
        <w:rPr>
          <w:rFonts w:ascii="Palatino Linotype" w:eastAsia="Palatino Linotype" w:hAnsi="Palatino Linotype" w:cs="Palatino Linotype"/>
          <w:bCs/>
          <w:kern w:val="0"/>
          <w:lang w:eastAsia="es-ES"/>
          <w14:ligatures w14:val="none"/>
        </w:rPr>
        <w:t>.</w:t>
      </w:r>
    </w:p>
    <w:p w14:paraId="1459080B" w14:textId="77777777" w:rsidR="00FD7721" w:rsidRDefault="00FD7721" w:rsidP="00B277E3">
      <w:pPr>
        <w:spacing w:after="0" w:line="360" w:lineRule="auto"/>
        <w:contextualSpacing/>
        <w:jc w:val="both"/>
        <w:rPr>
          <w:rFonts w:ascii="Palatino Linotype" w:eastAsia="Palatino Linotype" w:hAnsi="Palatino Linotype" w:cs="Palatino Linotype"/>
          <w:bCs/>
          <w:kern w:val="0"/>
          <w:lang w:eastAsia="es-ES"/>
          <w14:ligatures w14:val="none"/>
        </w:rPr>
      </w:pPr>
    </w:p>
    <w:p w14:paraId="412EC487" w14:textId="516174A0" w:rsidR="00FD7721" w:rsidRDefault="00FD7721" w:rsidP="00B277E3">
      <w:pPr>
        <w:spacing w:after="0" w:line="360" w:lineRule="auto"/>
        <w:contextualSpacing/>
        <w:jc w:val="both"/>
        <w:rPr>
          <w:rFonts w:ascii="Palatino Linotype" w:eastAsia="Palatino Linotype" w:hAnsi="Palatino Linotype" w:cs="Palatino Linotype"/>
          <w:bCs/>
          <w:kern w:val="0"/>
          <w:lang w:eastAsia="es-ES"/>
          <w14:ligatures w14:val="none"/>
        </w:rPr>
      </w:pPr>
      <w:r>
        <w:rPr>
          <w:rFonts w:ascii="Palatino Linotype" w:eastAsia="Palatino Linotype" w:hAnsi="Palatino Linotype" w:cs="Palatino Linotype"/>
          <w:bCs/>
          <w:kern w:val="0"/>
          <w:lang w:eastAsia="es-ES"/>
          <w14:ligatures w14:val="none"/>
        </w:rPr>
        <w:t xml:space="preserve">iii) Diecisiete dictámenes técnicos emitidos a favor de la fundación </w:t>
      </w:r>
      <w:proofErr w:type="spellStart"/>
      <w:r>
        <w:rPr>
          <w:rFonts w:ascii="Palatino Linotype" w:eastAsia="Palatino Linotype" w:hAnsi="Palatino Linotype" w:cs="Palatino Linotype"/>
          <w:bCs/>
          <w:kern w:val="0"/>
          <w:lang w:eastAsia="es-ES"/>
          <w14:ligatures w14:val="none"/>
        </w:rPr>
        <w:t>Xochila</w:t>
      </w:r>
      <w:proofErr w:type="spellEnd"/>
      <w:r>
        <w:rPr>
          <w:rFonts w:ascii="Palatino Linotype" w:eastAsia="Palatino Linotype" w:hAnsi="Palatino Linotype" w:cs="Palatino Linotype"/>
          <w:bCs/>
          <w:kern w:val="0"/>
          <w:lang w:eastAsia="es-ES"/>
          <w14:ligatures w14:val="none"/>
        </w:rPr>
        <w:t xml:space="preserve"> en versión pública en los que se referencia de ubicación, características del árbol a intervenir</w:t>
      </w:r>
      <w:r w:rsidR="00987A4A">
        <w:rPr>
          <w:rFonts w:ascii="Palatino Linotype" w:eastAsia="Palatino Linotype" w:hAnsi="Palatino Linotype" w:cs="Palatino Linotype"/>
          <w:bCs/>
          <w:kern w:val="0"/>
          <w:lang w:eastAsia="es-ES"/>
          <w14:ligatures w14:val="none"/>
        </w:rPr>
        <w:t>, así como la especificación del lugar con la descripción del sitio de colindancia</w:t>
      </w:r>
      <w:r>
        <w:rPr>
          <w:rFonts w:ascii="Palatino Linotype" w:eastAsia="Palatino Linotype" w:hAnsi="Palatino Linotype" w:cs="Palatino Linotype"/>
          <w:bCs/>
          <w:kern w:val="0"/>
          <w:lang w:eastAsia="es-ES"/>
          <w14:ligatures w14:val="none"/>
        </w:rPr>
        <w:t>.</w:t>
      </w:r>
    </w:p>
    <w:p w14:paraId="545161CA" w14:textId="77777777" w:rsidR="00987A4A" w:rsidRDefault="00987A4A" w:rsidP="00B277E3">
      <w:pPr>
        <w:spacing w:after="0" w:line="360" w:lineRule="auto"/>
        <w:contextualSpacing/>
        <w:jc w:val="both"/>
        <w:rPr>
          <w:rFonts w:ascii="Palatino Linotype" w:eastAsia="Palatino Linotype" w:hAnsi="Palatino Linotype" w:cs="Palatino Linotype"/>
          <w:bCs/>
          <w:kern w:val="0"/>
          <w:lang w:eastAsia="es-ES"/>
          <w14:ligatures w14:val="none"/>
        </w:rPr>
      </w:pPr>
    </w:p>
    <w:p w14:paraId="02822F13" w14:textId="77777777" w:rsidR="00987A4A" w:rsidRPr="00987A4A" w:rsidRDefault="00987A4A" w:rsidP="00B277E3">
      <w:pPr>
        <w:spacing w:after="0" w:line="360" w:lineRule="auto"/>
        <w:contextualSpacing/>
        <w:jc w:val="both"/>
        <w:rPr>
          <w:rFonts w:ascii="Palatino Linotype" w:hAnsi="Palatino Linotype"/>
        </w:rPr>
      </w:pPr>
      <w:r w:rsidRPr="00987A4A">
        <w:rPr>
          <w:rFonts w:ascii="Palatino Linotype" w:eastAsia="Palatino Linotype" w:hAnsi="Palatino Linotype" w:cs="Palatino Linotype"/>
          <w:bCs/>
          <w:kern w:val="0"/>
          <w:lang w:eastAsia="es-ES"/>
          <w14:ligatures w14:val="none"/>
        </w:rPr>
        <w:t xml:space="preserve">iv) Oficio número </w:t>
      </w:r>
      <w:r w:rsidRPr="00987A4A">
        <w:rPr>
          <w:rFonts w:ascii="Palatino Linotype" w:hAnsi="Palatino Linotype"/>
        </w:rPr>
        <w:t xml:space="preserve">PER-POD-98-25-04-2026, del veinticinco de abril de dos mil veintiséis, suscrito por la Directora de Medio Ambiente, dirigido al Director General de Fundación </w:t>
      </w:r>
      <w:proofErr w:type="spellStart"/>
      <w:r w:rsidRPr="00987A4A">
        <w:rPr>
          <w:rFonts w:ascii="Palatino Linotype" w:hAnsi="Palatino Linotype"/>
        </w:rPr>
        <w:t>Xochitla</w:t>
      </w:r>
      <w:proofErr w:type="spellEnd"/>
      <w:r w:rsidRPr="00987A4A">
        <w:rPr>
          <w:rFonts w:ascii="Palatino Linotype" w:hAnsi="Palatino Linotype"/>
        </w:rPr>
        <w:t xml:space="preserve"> A.C., a través del cual señala esencialmente lo siguiente:</w:t>
      </w:r>
    </w:p>
    <w:p w14:paraId="656D32A9" w14:textId="77777777" w:rsidR="00987A4A" w:rsidRDefault="00987A4A" w:rsidP="00B277E3">
      <w:pPr>
        <w:spacing w:after="0" w:line="360" w:lineRule="auto"/>
        <w:contextualSpacing/>
        <w:jc w:val="both"/>
      </w:pPr>
    </w:p>
    <w:p w14:paraId="3D84C045" w14:textId="77777777" w:rsidR="00374375" w:rsidRDefault="00987A4A" w:rsidP="00B277E3">
      <w:pPr>
        <w:spacing w:after="0" w:line="360" w:lineRule="auto"/>
        <w:ind w:left="567" w:right="567"/>
        <w:contextualSpacing/>
        <w:jc w:val="both"/>
        <w:rPr>
          <w:rFonts w:ascii="Palatino Linotype" w:hAnsi="Palatino Linotype"/>
          <w:i/>
          <w:iCs/>
          <w:sz w:val="20"/>
          <w:szCs w:val="20"/>
        </w:rPr>
      </w:pPr>
      <w:r w:rsidRPr="00987A4A">
        <w:rPr>
          <w:rFonts w:ascii="Palatino Linotype" w:hAnsi="Palatino Linotype"/>
          <w:i/>
          <w:iCs/>
          <w:sz w:val="20"/>
          <w:szCs w:val="20"/>
        </w:rPr>
        <w:t>“…</w:t>
      </w:r>
    </w:p>
    <w:p w14:paraId="43B924F6" w14:textId="77777777" w:rsidR="00374375" w:rsidRDefault="00987A4A" w:rsidP="00B277E3">
      <w:pPr>
        <w:spacing w:after="0" w:line="360" w:lineRule="auto"/>
        <w:ind w:left="567" w:right="567"/>
        <w:contextualSpacing/>
        <w:jc w:val="both"/>
        <w:rPr>
          <w:rFonts w:ascii="Palatino Linotype" w:hAnsi="Palatino Linotype"/>
          <w:i/>
          <w:iCs/>
          <w:sz w:val="20"/>
          <w:szCs w:val="20"/>
        </w:rPr>
      </w:pPr>
      <w:r w:rsidRPr="00987A4A">
        <w:rPr>
          <w:rFonts w:ascii="Palatino Linotype" w:hAnsi="Palatino Linotype"/>
          <w:i/>
          <w:iCs/>
          <w:sz w:val="20"/>
          <w:szCs w:val="20"/>
        </w:rPr>
        <w:t xml:space="preserve">Derivado de lo anterior y con fundamento en la </w:t>
      </w:r>
      <w:r w:rsidRPr="00987A4A">
        <w:rPr>
          <w:rFonts w:ascii="Palatino Linotype" w:hAnsi="Palatino Linotype"/>
          <w:b/>
          <w:bCs/>
          <w:i/>
          <w:iCs/>
          <w:sz w:val="20"/>
          <w:szCs w:val="20"/>
          <w:u w:val="single"/>
        </w:rPr>
        <w:t>NORMA NTEA-018SeMAGEM-DS-2017</w:t>
      </w:r>
      <w:r w:rsidRPr="00987A4A">
        <w:rPr>
          <w:rFonts w:ascii="Palatino Linotype" w:hAnsi="Palatino Linotype"/>
          <w:i/>
          <w:iCs/>
          <w:sz w:val="20"/>
          <w:szCs w:val="20"/>
        </w:rPr>
        <w:t xml:space="preserve">, esta Dirección de Medio Ambiente </w:t>
      </w:r>
      <w:r w:rsidRPr="00987A4A">
        <w:rPr>
          <w:rFonts w:ascii="Palatino Linotype" w:hAnsi="Palatino Linotype"/>
          <w:b/>
          <w:bCs/>
          <w:i/>
          <w:iCs/>
          <w:sz w:val="20"/>
          <w:szCs w:val="20"/>
          <w:u w:val="single"/>
        </w:rPr>
        <w:t>NO TIENE INCONVENIENTE ALGUNO</w:t>
      </w:r>
      <w:r w:rsidRPr="00987A4A">
        <w:rPr>
          <w:rFonts w:ascii="Palatino Linotype" w:hAnsi="Palatino Linotype"/>
          <w:i/>
          <w:iCs/>
          <w:sz w:val="20"/>
          <w:szCs w:val="20"/>
        </w:rPr>
        <w:t xml:space="preserve"> en que se lleve a cabo los trabajos de </w:t>
      </w:r>
      <w:r w:rsidRPr="00987A4A">
        <w:rPr>
          <w:rFonts w:ascii="Palatino Linotype" w:hAnsi="Palatino Linotype"/>
          <w:b/>
          <w:bCs/>
          <w:i/>
          <w:iCs/>
          <w:sz w:val="20"/>
          <w:szCs w:val="20"/>
          <w:u w:val="single"/>
        </w:rPr>
        <w:t>Poda (12 árboles de la especie ahuehuete) solicitados conforme a los dictámenes adjuntos al oficio ingresado en esta unidad administrativa</w:t>
      </w:r>
      <w:r w:rsidRPr="00987A4A">
        <w:rPr>
          <w:rFonts w:ascii="Palatino Linotype" w:hAnsi="Palatino Linotype"/>
          <w:i/>
          <w:iCs/>
          <w:sz w:val="20"/>
          <w:szCs w:val="20"/>
        </w:rPr>
        <w:t xml:space="preserve">. Cabe señalar que dichos trabajos se deberán realizar en estricto apego a la </w:t>
      </w:r>
      <w:r w:rsidRPr="00987A4A">
        <w:rPr>
          <w:rFonts w:ascii="Palatino Linotype" w:hAnsi="Palatino Linotype"/>
          <w:b/>
          <w:bCs/>
          <w:i/>
          <w:iCs/>
          <w:sz w:val="20"/>
          <w:szCs w:val="20"/>
          <w:u w:val="single"/>
        </w:rPr>
        <w:t>NORMA NTEA-018SeMAGEM-DS-2017</w:t>
      </w:r>
      <w:r w:rsidRPr="00987A4A">
        <w:rPr>
          <w:rFonts w:ascii="Palatino Linotype" w:hAnsi="Palatino Linotype"/>
          <w:i/>
          <w:iCs/>
          <w:sz w:val="20"/>
          <w:szCs w:val="20"/>
        </w:rPr>
        <w:t>. Dichos trabajos podrán ser inspeccionados en cualquier momento por esta Dirección de Medio Ambiente, de igual manera se solicita que notifique a esta unidad administrativa el comienzo de los trabajos, así como al termino de los mismos</w:t>
      </w:r>
      <w:r w:rsidR="00374375">
        <w:rPr>
          <w:rFonts w:ascii="Palatino Linotype" w:hAnsi="Palatino Linotype"/>
          <w:i/>
          <w:iCs/>
          <w:sz w:val="20"/>
          <w:szCs w:val="20"/>
        </w:rPr>
        <w:t>.</w:t>
      </w:r>
    </w:p>
    <w:p w14:paraId="06FE7257" w14:textId="30CBCEF4" w:rsidR="00987A4A" w:rsidRPr="00987A4A" w:rsidRDefault="00987A4A" w:rsidP="00B277E3">
      <w:pPr>
        <w:spacing w:after="0" w:line="360" w:lineRule="auto"/>
        <w:ind w:left="567" w:right="567"/>
        <w:contextualSpacing/>
        <w:jc w:val="both"/>
        <w:rPr>
          <w:rFonts w:ascii="Palatino Linotype" w:hAnsi="Palatino Linotype"/>
          <w:i/>
          <w:iCs/>
          <w:sz w:val="20"/>
          <w:szCs w:val="20"/>
        </w:rPr>
      </w:pPr>
      <w:r w:rsidRPr="00987A4A">
        <w:rPr>
          <w:rFonts w:ascii="Palatino Linotype" w:hAnsi="Palatino Linotype"/>
          <w:i/>
          <w:iCs/>
          <w:sz w:val="20"/>
          <w:szCs w:val="20"/>
        </w:rPr>
        <w:t xml:space="preserve">…” </w:t>
      </w:r>
    </w:p>
    <w:p w14:paraId="1EF24A72" w14:textId="77777777" w:rsidR="00771A28" w:rsidRDefault="00771A28" w:rsidP="00B277E3">
      <w:pPr>
        <w:spacing w:after="0" w:line="360" w:lineRule="auto"/>
        <w:contextualSpacing/>
        <w:jc w:val="both"/>
        <w:rPr>
          <w:rFonts w:ascii="Palatino Linotype" w:eastAsia="Palatino Linotype" w:hAnsi="Palatino Linotype" w:cs="Palatino Linotype"/>
          <w:b/>
          <w:kern w:val="0"/>
          <w:lang w:eastAsia="es-ES"/>
          <w14:ligatures w14:val="none"/>
        </w:rPr>
      </w:pPr>
    </w:p>
    <w:p w14:paraId="27D36106" w14:textId="223FBC61" w:rsidR="00987A4A" w:rsidRDefault="00987A4A" w:rsidP="00B277E3">
      <w:pPr>
        <w:spacing w:after="0" w:line="360" w:lineRule="auto"/>
        <w:contextualSpacing/>
        <w:jc w:val="both"/>
        <w:rPr>
          <w:rFonts w:ascii="Palatino Linotype" w:eastAsia="Palatino Linotype" w:hAnsi="Palatino Linotype" w:cs="Palatino Linotype"/>
          <w:bCs/>
          <w:kern w:val="0"/>
          <w:lang w:eastAsia="es-ES"/>
          <w14:ligatures w14:val="none"/>
        </w:rPr>
      </w:pPr>
      <w:r w:rsidRPr="00987A4A">
        <w:rPr>
          <w:rFonts w:ascii="Palatino Linotype" w:eastAsia="Palatino Linotype" w:hAnsi="Palatino Linotype" w:cs="Palatino Linotype"/>
          <w:bCs/>
          <w:kern w:val="0"/>
          <w:lang w:eastAsia="es-ES"/>
          <w14:ligatures w14:val="none"/>
        </w:rPr>
        <w:t xml:space="preserve">iv) </w:t>
      </w:r>
      <w:r>
        <w:rPr>
          <w:rFonts w:ascii="Palatino Linotype" w:eastAsia="Palatino Linotype" w:hAnsi="Palatino Linotype" w:cs="Palatino Linotype"/>
          <w:bCs/>
          <w:kern w:val="0"/>
          <w:lang w:eastAsia="es-ES"/>
          <w14:ligatures w14:val="none"/>
        </w:rPr>
        <w:t>Permiso de poda y derribo árboles muertos, del veintinueve de abril de dos mil veintiséis, por el que se autoriza el derribo controlado de cinco árboles.</w:t>
      </w:r>
    </w:p>
    <w:p w14:paraId="7565CD4A" w14:textId="77777777" w:rsidR="00987A4A" w:rsidRDefault="00987A4A" w:rsidP="00B277E3">
      <w:pPr>
        <w:spacing w:after="0" w:line="360" w:lineRule="auto"/>
        <w:contextualSpacing/>
        <w:jc w:val="both"/>
        <w:rPr>
          <w:rFonts w:ascii="Palatino Linotype" w:eastAsia="Palatino Linotype" w:hAnsi="Palatino Linotype" w:cs="Palatino Linotype"/>
          <w:bCs/>
          <w:kern w:val="0"/>
          <w:lang w:eastAsia="es-ES"/>
          <w14:ligatures w14:val="none"/>
        </w:rPr>
      </w:pPr>
    </w:p>
    <w:p w14:paraId="4B6DD12D" w14:textId="1EBAFFCA" w:rsidR="00987A4A" w:rsidRPr="00144AFB" w:rsidRDefault="00987A4A" w:rsidP="00B277E3">
      <w:pPr>
        <w:spacing w:after="0" w:line="360" w:lineRule="auto"/>
        <w:contextualSpacing/>
        <w:jc w:val="both"/>
        <w:rPr>
          <w:rFonts w:ascii="Palatino Linotype" w:eastAsia="Palatino Linotype" w:hAnsi="Palatino Linotype" w:cs="Palatino Linotype"/>
          <w:b/>
          <w:kern w:val="0"/>
          <w:lang w:eastAsia="es-ES"/>
          <w14:ligatures w14:val="none"/>
        </w:rPr>
      </w:pPr>
      <w:r w:rsidRPr="00987A4A">
        <w:rPr>
          <w:rFonts w:ascii="Palatino Linotype" w:eastAsia="Palatino Linotype" w:hAnsi="Palatino Linotype" w:cs="Palatino Linotype"/>
          <w:b/>
          <w:kern w:val="0"/>
          <w:lang w:eastAsia="es-ES"/>
          <w14:ligatures w14:val="none"/>
        </w:rPr>
        <w:t>Cabe precisar que los documentos previamente descritos no fueron puestos a la vista del particular en virtud de que se dejaron visibles datos confidenciales tales como domicilio</w:t>
      </w:r>
      <w:r w:rsidR="00144AFB">
        <w:rPr>
          <w:rFonts w:ascii="Palatino Linotype" w:eastAsia="Palatino Linotype" w:hAnsi="Palatino Linotype" w:cs="Palatino Linotype"/>
          <w:b/>
          <w:kern w:val="0"/>
          <w:lang w:eastAsia="es-ES"/>
          <w14:ligatures w14:val="none"/>
        </w:rPr>
        <w:t xml:space="preserve"> de particulares</w:t>
      </w:r>
      <w:r w:rsidRPr="00987A4A">
        <w:rPr>
          <w:rFonts w:ascii="Palatino Linotype" w:eastAsia="Palatino Linotype" w:hAnsi="Palatino Linotype" w:cs="Palatino Linotype"/>
          <w:b/>
          <w:kern w:val="0"/>
          <w:lang w:eastAsia="es-ES"/>
          <w14:ligatures w14:val="none"/>
        </w:rPr>
        <w:t>, asimismo se logró advertir que la versión pública puede ser vulnerada</w:t>
      </w:r>
      <w:r w:rsidR="00144AFB">
        <w:rPr>
          <w:rFonts w:ascii="Palatino Linotype" w:eastAsia="Palatino Linotype" w:hAnsi="Palatino Linotype" w:cs="Palatino Linotype"/>
          <w:b/>
          <w:kern w:val="0"/>
          <w:lang w:eastAsia="es-ES"/>
          <w14:ligatures w14:val="none"/>
        </w:rPr>
        <w:t xml:space="preserve"> y se puede acceder al nombre presumiblemente de particulares</w:t>
      </w:r>
      <w:r w:rsidRPr="00987A4A">
        <w:rPr>
          <w:rFonts w:ascii="Palatino Linotype" w:eastAsia="Palatino Linotype" w:hAnsi="Palatino Linotype" w:cs="Palatino Linotype"/>
          <w:b/>
          <w:kern w:val="0"/>
          <w:lang w:eastAsia="es-ES"/>
          <w14:ligatures w14:val="none"/>
        </w:rPr>
        <w:t xml:space="preserve">.  </w:t>
      </w:r>
    </w:p>
    <w:p w14:paraId="2255E28D" w14:textId="02CACEC2" w:rsidR="00987A4A" w:rsidRDefault="00987A4A" w:rsidP="00B277E3">
      <w:pPr>
        <w:spacing w:after="0" w:line="360" w:lineRule="auto"/>
        <w:contextualSpacing/>
        <w:jc w:val="both"/>
        <w:rPr>
          <w:rFonts w:ascii="Palatino Linotype" w:eastAsia="Palatino Linotype" w:hAnsi="Palatino Linotype" w:cs="Palatino Linotype"/>
          <w:b/>
          <w:kern w:val="0"/>
          <w:lang w:eastAsia="es-ES"/>
          <w14:ligatures w14:val="none"/>
        </w:rPr>
      </w:pPr>
    </w:p>
    <w:p w14:paraId="699A7239" w14:textId="7E2DC8FE" w:rsidR="002A1843" w:rsidRPr="00144AFB" w:rsidRDefault="002A1843" w:rsidP="00B277E3">
      <w:pPr>
        <w:spacing w:after="0" w:line="360" w:lineRule="auto"/>
        <w:contextualSpacing/>
        <w:jc w:val="both"/>
        <w:rPr>
          <w:rFonts w:ascii="Palatino Linotype" w:eastAsia="Times New Roman" w:hAnsi="Palatino Linotype" w:cs="Tahoma"/>
          <w:bCs/>
          <w:iCs/>
          <w:color w:val="000000" w:themeColor="text1"/>
          <w:kern w:val="0"/>
          <w:lang w:eastAsia="es-ES"/>
          <w14:ligatures w14:val="none"/>
        </w:rPr>
      </w:pPr>
      <w:r w:rsidRPr="002A1843">
        <w:rPr>
          <w:rFonts w:ascii="Palatino Linotype" w:eastAsia="Palatino Linotype" w:hAnsi="Palatino Linotype" w:cs="Palatino Linotype"/>
          <w:b/>
          <w:kern w:val="0"/>
          <w:lang w:eastAsia="es-ES"/>
          <w14:ligatures w14:val="none"/>
        </w:rPr>
        <w:t xml:space="preserve">d) </w:t>
      </w:r>
      <w:r w:rsidRPr="002A1843">
        <w:rPr>
          <w:rFonts w:ascii="Palatino Linotype" w:eastAsia="Times New Roman" w:hAnsi="Palatino Linotype" w:cs="Times New Roman"/>
          <w:b/>
          <w:kern w:val="0"/>
          <w:lang w:eastAsia="es-ES"/>
          <w14:ligatures w14:val="none"/>
        </w:rPr>
        <w:t xml:space="preserve">Cierre de instrucción. </w:t>
      </w:r>
      <w:r w:rsidRPr="002A1843">
        <w:rPr>
          <w:rFonts w:ascii="Palatino Linotype" w:eastAsia="Times New Roman" w:hAnsi="Palatino Linotype" w:cs="Times New Roman"/>
          <w:kern w:val="0"/>
          <w:lang w:eastAsia="es-ES"/>
          <w14:ligatures w14:val="none"/>
        </w:rPr>
        <w:t xml:space="preserve">El </w:t>
      </w:r>
      <w:r w:rsidR="00144AFB">
        <w:rPr>
          <w:rFonts w:ascii="Palatino Linotype" w:eastAsia="Times New Roman" w:hAnsi="Palatino Linotype" w:cs="Times New Roman"/>
          <w:kern w:val="0"/>
          <w:lang w:eastAsia="es-ES"/>
          <w14:ligatures w14:val="none"/>
        </w:rPr>
        <w:t>catorce de julio</w:t>
      </w:r>
      <w:r w:rsidRPr="002A1843">
        <w:rPr>
          <w:rFonts w:ascii="Palatino Linotype" w:eastAsia="Times New Roman" w:hAnsi="Palatino Linotype" w:cs="Times New Roman"/>
          <w:kern w:val="0"/>
          <w:lang w:eastAsia="es-ES"/>
          <w14:ligatures w14:val="none"/>
        </w:rPr>
        <w:t xml:space="preserve"> de dos mil veintiséis, al no existir diligencias pendientes por desahogar, se emitió el acuerdo por medio del cual se declaró cerrada la instrucción y, se pasó el expediente a resolución, en términos de lo dispuesto en los artículos 185, fracciones VI y VIII, de la Ley de Transparencia y Acceso a la Información Pública del Estado de México y Municipios; acto que fue notificado a las partes </w:t>
      </w:r>
      <w:r w:rsidR="00374375">
        <w:rPr>
          <w:rFonts w:ascii="Palatino Linotype" w:eastAsia="Times New Roman" w:hAnsi="Palatino Linotype" w:cs="Times New Roman"/>
          <w:kern w:val="0"/>
          <w:lang w:eastAsia="es-ES"/>
          <w14:ligatures w14:val="none"/>
        </w:rPr>
        <w:t>quince de dicho mes y año</w:t>
      </w:r>
      <w:r w:rsidRPr="002A1843">
        <w:rPr>
          <w:rFonts w:ascii="Palatino Linotype" w:eastAsia="Times New Roman" w:hAnsi="Palatino Linotype" w:cs="Times New Roman"/>
          <w:kern w:val="0"/>
          <w:lang w:eastAsia="es-ES"/>
          <w14:ligatures w14:val="none"/>
        </w:rPr>
        <w:t xml:space="preserve">, a través del Sistema de Acceso a la Información Mexiquense (SAIMEX). </w:t>
      </w:r>
    </w:p>
    <w:p w14:paraId="651CD836" w14:textId="77777777" w:rsidR="002A1843" w:rsidRPr="002A1843" w:rsidRDefault="002A1843" w:rsidP="00B277E3">
      <w:pPr>
        <w:spacing w:after="0" w:line="360" w:lineRule="auto"/>
        <w:contextualSpacing/>
        <w:jc w:val="both"/>
        <w:rPr>
          <w:rFonts w:ascii="Palatino Linotype" w:eastAsia="Times New Roman" w:hAnsi="Palatino Linotype" w:cs="Times New Roman"/>
          <w:b/>
          <w:kern w:val="0"/>
          <w:lang w:eastAsia="es-ES"/>
          <w14:ligatures w14:val="none"/>
        </w:rPr>
      </w:pPr>
    </w:p>
    <w:p w14:paraId="1E9F71DA" w14:textId="77777777" w:rsidR="002A1843" w:rsidRPr="002A1843" w:rsidRDefault="002A1843" w:rsidP="00B277E3">
      <w:pPr>
        <w:spacing w:after="0" w:line="360" w:lineRule="auto"/>
        <w:contextualSpacing/>
        <w:jc w:val="both"/>
        <w:rPr>
          <w:rFonts w:ascii="Palatino Linotype" w:eastAsia="Times New Roman" w:hAnsi="Palatino Linotype" w:cs="Tahoma"/>
          <w:color w:val="000000"/>
          <w:kern w:val="0"/>
          <w:lang w:eastAsia="es-ES"/>
          <w14:ligatures w14:val="none"/>
        </w:rPr>
      </w:pPr>
      <w:r w:rsidRPr="002A1843">
        <w:rPr>
          <w:rFonts w:ascii="Palatino Linotype" w:eastAsia="Times New Roman" w:hAnsi="Palatino Linotype" w:cs="Tahoma"/>
          <w:color w:val="000000"/>
          <w:kern w:val="0"/>
          <w:lang w:eastAsia="es-ES"/>
          <w14:ligatures w14:val="none"/>
        </w:rPr>
        <w:t xml:space="preserve">En razón de que fue debidamente sustanciado el expediente electrónico y no existe diligencia pendiente de desahogo, se emite la Resolución que conforme a Derecho proceda, de acuerdo con los siguientes: </w:t>
      </w:r>
    </w:p>
    <w:p w14:paraId="65DF70B0" w14:textId="77777777" w:rsidR="002A1843" w:rsidRPr="002A1843" w:rsidRDefault="002A1843" w:rsidP="00B277E3">
      <w:pPr>
        <w:spacing w:after="0" w:line="360" w:lineRule="auto"/>
        <w:contextualSpacing/>
        <w:jc w:val="both"/>
        <w:rPr>
          <w:rFonts w:ascii="Palatino Linotype" w:eastAsia="Times New Roman" w:hAnsi="Palatino Linotype" w:cs="Tahoma"/>
          <w:color w:val="000000"/>
          <w:kern w:val="0"/>
          <w:lang w:eastAsia="es-ES"/>
          <w14:ligatures w14:val="none"/>
        </w:rPr>
      </w:pPr>
    </w:p>
    <w:p w14:paraId="47F30E7E" w14:textId="77777777" w:rsidR="002A1843" w:rsidRPr="002A1843" w:rsidRDefault="002A1843" w:rsidP="00B277E3">
      <w:pPr>
        <w:keepNext/>
        <w:keepLines/>
        <w:spacing w:after="0" w:line="360" w:lineRule="auto"/>
        <w:contextualSpacing/>
        <w:jc w:val="center"/>
        <w:outlineLvl w:val="0"/>
        <w:rPr>
          <w:rFonts w:ascii="Palatino Linotype" w:eastAsiaTheme="majorEastAsia" w:hAnsi="Palatino Linotype" w:cstheme="majorBidi"/>
          <w:b/>
          <w:bCs/>
          <w:kern w:val="0"/>
          <w:lang w:val="es-ES" w:eastAsia="es-ES"/>
          <w14:ligatures w14:val="none"/>
        </w:rPr>
      </w:pPr>
      <w:bookmarkStart w:id="22" w:name="_Toc194593857"/>
      <w:bookmarkStart w:id="23" w:name="_Toc206084664"/>
      <w:bookmarkStart w:id="24" w:name="_Toc223607638"/>
      <w:r w:rsidRPr="002A1843">
        <w:rPr>
          <w:rFonts w:ascii="Palatino Linotype" w:eastAsiaTheme="majorEastAsia" w:hAnsi="Palatino Linotype" w:cstheme="majorBidi"/>
          <w:b/>
          <w:bCs/>
          <w:kern w:val="0"/>
          <w:lang w:val="es-ES" w:eastAsia="es-ES"/>
          <w14:ligatures w14:val="none"/>
        </w:rPr>
        <w:t>C O N S I D E R A N D O S</w:t>
      </w:r>
      <w:bookmarkEnd w:id="22"/>
      <w:bookmarkEnd w:id="23"/>
      <w:bookmarkEnd w:id="24"/>
    </w:p>
    <w:p w14:paraId="527FC998" w14:textId="77777777" w:rsidR="002A1843" w:rsidRPr="002A1843" w:rsidRDefault="002A1843" w:rsidP="00B277E3">
      <w:pPr>
        <w:spacing w:after="0" w:line="360" w:lineRule="auto"/>
        <w:contextualSpacing/>
        <w:jc w:val="both"/>
        <w:rPr>
          <w:rFonts w:ascii="Palatino Linotype" w:eastAsia="Times New Roman" w:hAnsi="Palatino Linotype" w:cs="Tahoma"/>
          <w:b/>
          <w:kern w:val="0"/>
          <w:szCs w:val="20"/>
          <w:lang w:val="es-ES" w:eastAsia="es-ES"/>
          <w14:ligatures w14:val="none"/>
        </w:rPr>
      </w:pPr>
    </w:p>
    <w:p w14:paraId="0B65B38C"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val="es-ES" w:eastAsia="es-ES"/>
          <w14:ligatures w14:val="none"/>
        </w:rPr>
      </w:pPr>
      <w:bookmarkStart w:id="25" w:name="_Toc194593858"/>
      <w:bookmarkStart w:id="26" w:name="_Toc206084665"/>
      <w:bookmarkStart w:id="27" w:name="_Toc223607639"/>
      <w:r w:rsidRPr="002A1843">
        <w:rPr>
          <w:rFonts w:ascii="Palatino Linotype" w:eastAsia="Calibri" w:hAnsi="Palatino Linotype" w:cstheme="majorBidi"/>
          <w:b/>
          <w:bCs/>
          <w:kern w:val="0"/>
          <w:lang w:val="es-ES" w:eastAsia="es-MX"/>
          <w14:ligatures w14:val="none"/>
        </w:rPr>
        <w:t xml:space="preserve">PRIMERO. </w:t>
      </w:r>
      <w:r w:rsidRPr="002A1843">
        <w:rPr>
          <w:rFonts w:ascii="Palatino Linotype" w:eastAsiaTheme="majorEastAsia" w:hAnsi="Palatino Linotype" w:cstheme="majorBidi"/>
          <w:b/>
          <w:bCs/>
          <w:kern w:val="0"/>
          <w:lang w:val="es-ES" w:eastAsia="es-ES"/>
          <w14:ligatures w14:val="none"/>
        </w:rPr>
        <w:t>Competencia</w:t>
      </w:r>
      <w:bookmarkEnd w:id="25"/>
      <w:bookmarkEnd w:id="26"/>
      <w:bookmarkEnd w:id="27"/>
    </w:p>
    <w:p w14:paraId="57A5C7D7" w14:textId="77777777" w:rsidR="002A1843" w:rsidRPr="002A1843" w:rsidRDefault="002A1843" w:rsidP="00B277E3">
      <w:pPr>
        <w:autoSpaceDE w:val="0"/>
        <w:autoSpaceDN w:val="0"/>
        <w:adjustRightInd w:val="0"/>
        <w:spacing w:after="0" w:line="360" w:lineRule="auto"/>
        <w:contextualSpacing/>
        <w:jc w:val="both"/>
        <w:rPr>
          <w:rFonts w:ascii="Palatino Linotype" w:eastAsia="Times New Roman" w:hAnsi="Palatino Linotype" w:cs="Tahoma"/>
          <w:b/>
          <w:kern w:val="0"/>
          <w:szCs w:val="20"/>
          <w:lang w:val="es-ES" w:eastAsia="es-ES"/>
          <w14:ligatures w14:val="none"/>
        </w:rPr>
      </w:pPr>
    </w:p>
    <w:p w14:paraId="0DF075F9" w14:textId="77777777" w:rsidR="002A1843" w:rsidRPr="002A1843" w:rsidRDefault="002A1843" w:rsidP="00B277E3">
      <w:pPr>
        <w:spacing w:after="0" w:line="360" w:lineRule="auto"/>
        <w:contextualSpacing/>
        <w:jc w:val="both"/>
        <w:rPr>
          <w:rFonts w:ascii="Palatino Linotype" w:eastAsia="Palatino Linotype" w:hAnsi="Palatino Linotype" w:cs="Palatino Linotype"/>
          <w:kern w:val="0"/>
          <w:lang w:eastAsia="es-ES"/>
          <w14:ligatures w14:val="none"/>
        </w:rPr>
      </w:pPr>
      <w:r w:rsidRPr="002A1843">
        <w:rPr>
          <w:rFonts w:ascii="Palatino Linotype" w:eastAsia="Palatino Linotype" w:hAnsi="Palatino Linotype" w:cs="Palatino Linotype"/>
          <w:kern w:val="0"/>
          <w:lang w:eastAsia="es-ES"/>
          <w14:ligatures w14:val="none"/>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28" w:name="_Hlk214613917"/>
      <w:r w:rsidRPr="002A1843">
        <w:rPr>
          <w:rFonts w:ascii="Palatino Linotype" w:eastAsia="Palatino Linotype" w:hAnsi="Palatino Linotype" w:cs="Palatino Linotype"/>
          <w:kern w:val="0"/>
          <w:lang w:eastAsia="es-ES"/>
          <w14:ligatures w14:val="none"/>
        </w:rPr>
        <w:t>párrafos cuadragésimo cuarto, cuadragésimo quinto y cuadragésimo sexto</w:t>
      </w:r>
      <w:bookmarkEnd w:id="28"/>
      <w:r w:rsidRPr="002A1843">
        <w:rPr>
          <w:rFonts w:ascii="Palatino Linotype" w:eastAsia="Palatino Linotype" w:hAnsi="Palatino Linotype" w:cs="Palatino Linotype"/>
          <w:kern w:val="0"/>
          <w:lang w:eastAsia="es-ES"/>
          <w14:ligatures w14:val="none"/>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CEA9664" w14:textId="77777777" w:rsidR="002A1843" w:rsidRPr="002A1843" w:rsidRDefault="002A1843" w:rsidP="00B277E3">
      <w:pPr>
        <w:spacing w:after="0" w:line="360" w:lineRule="auto"/>
        <w:contextualSpacing/>
        <w:jc w:val="both"/>
        <w:rPr>
          <w:rFonts w:ascii="Palatino Linotype" w:eastAsia="Palatino Linotype" w:hAnsi="Palatino Linotype" w:cs="Palatino Linotype"/>
          <w:color w:val="000000" w:themeColor="text1"/>
          <w:kern w:val="0"/>
          <w:lang w:eastAsia="es-MX"/>
          <w14:ligatures w14:val="none"/>
        </w:rPr>
      </w:pPr>
    </w:p>
    <w:p w14:paraId="2E98585D"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val="es-ES" w:eastAsia="es-ES"/>
          <w14:ligatures w14:val="none"/>
        </w:rPr>
      </w:pPr>
      <w:bookmarkStart w:id="29" w:name="_Toc194593859"/>
      <w:bookmarkStart w:id="30" w:name="_Toc206084666"/>
      <w:bookmarkStart w:id="31" w:name="_Toc223607640"/>
      <w:r w:rsidRPr="002A1843">
        <w:rPr>
          <w:rFonts w:ascii="Palatino Linotype" w:eastAsia="Calibri" w:hAnsi="Palatino Linotype" w:cstheme="majorBidi"/>
          <w:b/>
          <w:bCs/>
          <w:kern w:val="0"/>
          <w:lang w:val="es-ES" w:eastAsia="es-MX"/>
          <w14:ligatures w14:val="none"/>
        </w:rPr>
        <w:t xml:space="preserve">SEGUNDO. </w:t>
      </w:r>
      <w:r w:rsidRPr="002A1843">
        <w:rPr>
          <w:rFonts w:ascii="Palatino Linotype" w:eastAsiaTheme="majorEastAsia" w:hAnsi="Palatino Linotype" w:cstheme="majorBidi"/>
          <w:b/>
          <w:bCs/>
          <w:kern w:val="0"/>
          <w:lang w:val="es-ES" w:eastAsia="es-ES"/>
          <w14:ligatures w14:val="none"/>
        </w:rPr>
        <w:t>Causales de improcedencia y Sobreseimiento</w:t>
      </w:r>
      <w:bookmarkEnd w:id="29"/>
      <w:bookmarkEnd w:id="30"/>
      <w:bookmarkEnd w:id="31"/>
    </w:p>
    <w:p w14:paraId="2582C00D" w14:textId="77777777" w:rsidR="002A1843" w:rsidRPr="002A1843" w:rsidRDefault="002A1843" w:rsidP="00B277E3">
      <w:pPr>
        <w:autoSpaceDE w:val="0"/>
        <w:autoSpaceDN w:val="0"/>
        <w:adjustRightInd w:val="0"/>
        <w:spacing w:after="0" w:line="360" w:lineRule="auto"/>
        <w:contextualSpacing/>
        <w:jc w:val="both"/>
        <w:rPr>
          <w:rFonts w:ascii="Palatino Linotype" w:eastAsia="Times New Roman" w:hAnsi="Palatino Linotype" w:cs="Tahoma"/>
          <w:kern w:val="0"/>
          <w:lang w:val="es-ES" w:eastAsia="es-ES"/>
          <w14:ligatures w14:val="none"/>
        </w:rPr>
      </w:pPr>
    </w:p>
    <w:p w14:paraId="240E8B84" w14:textId="77777777" w:rsidR="002A1843" w:rsidRPr="002A1843" w:rsidRDefault="002A1843" w:rsidP="00B277E3">
      <w:pPr>
        <w:autoSpaceDE w:val="0"/>
        <w:autoSpaceDN w:val="0"/>
        <w:adjustRightInd w:val="0"/>
        <w:spacing w:after="0" w:line="360" w:lineRule="auto"/>
        <w:contextualSpacing/>
        <w:jc w:val="both"/>
        <w:rPr>
          <w:rFonts w:ascii="Palatino Linotype" w:eastAsia="Times New Roman" w:hAnsi="Palatino Linotype" w:cs="Tahoma"/>
          <w:kern w:val="0"/>
          <w:lang w:val="es-ES" w:eastAsia="es-ES"/>
          <w14:ligatures w14:val="none"/>
        </w:rPr>
      </w:pPr>
      <w:r w:rsidRPr="002A1843">
        <w:rPr>
          <w:rFonts w:ascii="Palatino Linotype" w:eastAsia="Times New Roman" w:hAnsi="Palatino Linotype" w:cs="Tahoma"/>
          <w:kern w:val="0"/>
          <w:lang w:val="es-ES" w:eastAsia="es-ES"/>
          <w14:ligatures w14:val="none"/>
        </w:rPr>
        <w:t xml:space="preserve">De las constancias que forma parte del Recurso de Revisión que se analiza, se advierte que previo al estudio del fondo de la </w:t>
      </w:r>
      <w:r w:rsidRPr="002A1843">
        <w:rPr>
          <w:rFonts w:ascii="Palatino Linotype" w:eastAsia="Times New Roman" w:hAnsi="Palatino Linotype" w:cs="Tahoma"/>
          <w:i/>
          <w:kern w:val="0"/>
          <w:lang w:val="es-ES" w:eastAsia="es-ES"/>
          <w14:ligatures w14:val="none"/>
        </w:rPr>
        <w:t>litis</w:t>
      </w:r>
      <w:r w:rsidRPr="002A1843">
        <w:rPr>
          <w:rFonts w:ascii="Palatino Linotype" w:eastAsia="Times New Roman" w:hAnsi="Palatino Linotype" w:cs="Tahoma"/>
          <w:kern w:val="0"/>
          <w:lang w:val="es-ES" w:eastAsia="es-ES"/>
          <w14:ligatures w14:val="none"/>
        </w:rPr>
        <w:t>, es necesario estudiar las causales de improcedencia y sobreseimiento que se adviertan, para determinar lo que en Derecho proceda.</w:t>
      </w:r>
    </w:p>
    <w:p w14:paraId="5D0B03CB" w14:textId="77777777" w:rsidR="002A1843" w:rsidRPr="002A1843" w:rsidRDefault="002A1843" w:rsidP="00B277E3">
      <w:pPr>
        <w:autoSpaceDE w:val="0"/>
        <w:autoSpaceDN w:val="0"/>
        <w:adjustRightInd w:val="0"/>
        <w:spacing w:after="0" w:line="360" w:lineRule="auto"/>
        <w:contextualSpacing/>
        <w:jc w:val="both"/>
        <w:rPr>
          <w:rFonts w:ascii="Palatino Linotype" w:eastAsia="Times New Roman" w:hAnsi="Palatino Linotype" w:cs="Tahoma"/>
          <w:kern w:val="0"/>
          <w:lang w:val="es-ES" w:eastAsia="es-ES"/>
          <w14:ligatures w14:val="none"/>
        </w:rPr>
      </w:pPr>
    </w:p>
    <w:p w14:paraId="0A9D6F78" w14:textId="77777777" w:rsidR="002A1843" w:rsidRPr="002A1843" w:rsidRDefault="002A1843" w:rsidP="00B277E3">
      <w:pPr>
        <w:spacing w:after="0" w:line="360" w:lineRule="auto"/>
        <w:contextualSpacing/>
        <w:jc w:val="both"/>
        <w:rPr>
          <w:rFonts w:ascii="Palatino Linotype" w:eastAsia="Times New Roman" w:hAnsi="Palatino Linotype" w:cs="Times New Roman"/>
          <w:b/>
          <w:kern w:val="0"/>
          <w:lang w:val="es-ES" w:eastAsia="es-ES"/>
          <w14:ligatures w14:val="none"/>
        </w:rPr>
      </w:pPr>
      <w:r w:rsidRPr="002A1843">
        <w:rPr>
          <w:rFonts w:ascii="Palatino Linotype" w:eastAsia="Times New Roman" w:hAnsi="Palatino Linotype" w:cs="Times New Roman"/>
          <w:b/>
          <w:kern w:val="0"/>
          <w:lang w:val="es-ES" w:eastAsia="es-ES"/>
          <w14:ligatures w14:val="none"/>
        </w:rPr>
        <w:t>Causales de improcedencia</w:t>
      </w:r>
    </w:p>
    <w:p w14:paraId="54CA1793" w14:textId="77777777" w:rsidR="002A1843" w:rsidRP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p>
    <w:p w14:paraId="67F73918"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12562DA1"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0F214026"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En el presente caso, </w:t>
      </w:r>
      <w:r w:rsidRPr="002A1843">
        <w:rPr>
          <w:rFonts w:ascii="Palatino Linotype" w:eastAsia="Times New Roman" w:hAnsi="Palatino Linotype" w:cs="Tahoma"/>
          <w:b/>
          <w:bCs/>
          <w:kern w:val="0"/>
          <w:lang w:eastAsia="es-ES"/>
          <w14:ligatures w14:val="none"/>
        </w:rPr>
        <w:t>no se actualiza ninguna de las causales de improcedencia</w:t>
      </w:r>
      <w:r w:rsidRPr="002A1843">
        <w:rPr>
          <w:rFonts w:ascii="Palatino Linotype" w:eastAsia="Times New Roman" w:hAnsi="Palatino Linotype" w:cs="Tahoma"/>
          <w:kern w:val="0"/>
          <w:lang w:eastAsia="es-ES"/>
          <w14:ligatures w14:val="none"/>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09A6B04C"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val="es-ES" w:eastAsia="es-ES"/>
          <w14:ligatures w14:val="none"/>
        </w:rPr>
      </w:pPr>
    </w:p>
    <w:p w14:paraId="5AC619D1"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val="es-ES" w:eastAsia="es-ES"/>
          <w14:ligatures w14:val="none"/>
        </w:rPr>
      </w:pPr>
      <w:r w:rsidRPr="002A1843">
        <w:rPr>
          <w:rFonts w:ascii="Palatino Linotype" w:eastAsia="Times New Roman" w:hAnsi="Palatino Linotype" w:cs="Tahoma"/>
          <w:kern w:val="0"/>
          <w:lang w:val="es-ES" w:eastAsia="es-ES"/>
          <w14:ligatures w14:val="none"/>
        </w:rPr>
        <w:t xml:space="preserve">Además, de que el Medios de Impugnación fue presentado en tiempo, toda vez que ante la ausencia de la respuesta del Ente Recurrido, se constituyó la </w:t>
      </w:r>
      <w:r w:rsidRPr="002A1843">
        <w:rPr>
          <w:rFonts w:ascii="Palatino Linotype" w:eastAsia="Times New Roman" w:hAnsi="Palatino Linotype" w:cs="Tahoma"/>
          <w:b/>
          <w:kern w:val="0"/>
          <w:lang w:val="es-ES" w:eastAsia="es-ES"/>
          <w14:ligatures w14:val="none"/>
        </w:rPr>
        <w:t>negativa ficta</w:t>
      </w:r>
      <w:r w:rsidRPr="002A1843">
        <w:rPr>
          <w:rFonts w:ascii="Palatino Linotype" w:eastAsia="Times New Roman" w:hAnsi="Palatino Linotype" w:cs="Tahoma"/>
          <w:kern w:val="0"/>
          <w:lang w:val="es-ES" w:eastAsia="es-ES"/>
          <w14:ligatures w14:val="none"/>
        </w:rPr>
        <w:t xml:space="preserve">, que genera la posibilidad de los particulares de interponer un recurso de revisión ante tal omisión, </w:t>
      </w:r>
      <w:r w:rsidRPr="002A1843">
        <w:rPr>
          <w:rFonts w:ascii="Palatino Linotype" w:eastAsia="Times New Roman" w:hAnsi="Palatino Linotype" w:cs="Tahoma"/>
          <w:kern w:val="0"/>
          <w:u w:val="single"/>
          <w:lang w:val="es-ES" w:eastAsia="es-ES"/>
          <w14:ligatures w14:val="none"/>
        </w:rPr>
        <w:t>en cualquier momento</w:t>
      </w:r>
      <w:r w:rsidRPr="002A1843">
        <w:rPr>
          <w:rFonts w:ascii="Palatino Linotype" w:eastAsia="Times New Roman" w:hAnsi="Palatino Linotype" w:cs="Tahoma"/>
          <w:kern w:val="0"/>
          <w:lang w:val="es-ES" w:eastAsia="es-ES"/>
          <w14:ligatures w14:val="none"/>
        </w:rP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7CD94854"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val="es-ES" w:eastAsia="es-ES"/>
          <w14:ligatures w14:val="none"/>
        </w:rPr>
      </w:pPr>
    </w:p>
    <w:p w14:paraId="36B8C3D0" w14:textId="77777777" w:rsidR="002A1843" w:rsidRPr="002A1843" w:rsidRDefault="002A1843" w:rsidP="00B277E3">
      <w:pPr>
        <w:spacing w:after="0" w:line="360" w:lineRule="auto"/>
        <w:contextualSpacing/>
        <w:jc w:val="both"/>
        <w:rPr>
          <w:rFonts w:ascii="Palatino Linotype" w:eastAsia="Times New Roman" w:hAnsi="Palatino Linotype" w:cs="Tahoma"/>
          <w:bCs/>
          <w:kern w:val="0"/>
          <w:lang w:val="es-ES" w:eastAsia="es-ES"/>
          <w14:ligatures w14:val="none"/>
        </w:rPr>
      </w:pPr>
      <w:r w:rsidRPr="002A1843">
        <w:rPr>
          <w:rFonts w:ascii="Palatino Linotype" w:eastAsia="Times New Roman" w:hAnsi="Palatino Linotype" w:cs="Tahoma"/>
          <w:kern w:val="0"/>
          <w:lang w:val="es-ES" w:eastAsia="es-ES"/>
          <w14:ligatures w14:val="none"/>
        </w:rPr>
        <w:t>Conforme a lo anterior, se actualiza la causal de procedencia señalada en el artículo 179, fracción VII, de la Ley de la materia</w:t>
      </w:r>
      <w:r w:rsidRPr="002A1843">
        <w:rPr>
          <w:rFonts w:ascii="Palatino Linotype" w:eastAsia="Times New Roman" w:hAnsi="Palatino Linotype" w:cs="Tahoma"/>
          <w:bCs/>
          <w:kern w:val="0"/>
          <w:lang w:val="es-ES" w:eastAsia="es-ES"/>
          <w14:ligatures w14:val="none"/>
        </w:rPr>
        <w:t>, toda vez que el Solicitante se inconformó con la falta de respuesta a su solicitud de acceso a información pública.</w:t>
      </w:r>
    </w:p>
    <w:p w14:paraId="693CE1CB" w14:textId="77777777" w:rsidR="002A1843" w:rsidRPr="002A1843" w:rsidRDefault="002A1843" w:rsidP="00B277E3">
      <w:pPr>
        <w:spacing w:after="0" w:line="360" w:lineRule="auto"/>
        <w:contextualSpacing/>
        <w:jc w:val="both"/>
        <w:rPr>
          <w:rFonts w:ascii="Palatino Linotype" w:eastAsia="Times New Roman" w:hAnsi="Palatino Linotype" w:cs="Tahoma"/>
          <w:b/>
          <w:bCs/>
          <w:color w:val="0D0D0D" w:themeColor="text1" w:themeTint="F2"/>
          <w:kern w:val="0"/>
          <w:lang w:eastAsia="es-ES"/>
          <w14:ligatures w14:val="none"/>
        </w:rPr>
      </w:pPr>
    </w:p>
    <w:p w14:paraId="5FAF23C7" w14:textId="77777777" w:rsidR="002A1843" w:rsidRPr="002A1843" w:rsidRDefault="002A1843" w:rsidP="00B277E3">
      <w:pPr>
        <w:spacing w:after="0" w:line="360" w:lineRule="auto"/>
        <w:contextualSpacing/>
        <w:jc w:val="both"/>
        <w:rPr>
          <w:rFonts w:ascii="Palatino Linotype" w:eastAsia="Times New Roman" w:hAnsi="Palatino Linotype" w:cs="Tahoma"/>
          <w:b/>
          <w:bCs/>
          <w:color w:val="0D0D0D" w:themeColor="text1" w:themeTint="F2"/>
          <w:kern w:val="0"/>
          <w:lang w:eastAsia="es-ES"/>
          <w14:ligatures w14:val="none"/>
        </w:rPr>
      </w:pPr>
      <w:r w:rsidRPr="002A1843">
        <w:rPr>
          <w:rFonts w:ascii="Palatino Linotype" w:eastAsia="Times New Roman" w:hAnsi="Palatino Linotype" w:cs="Tahoma"/>
          <w:b/>
          <w:bCs/>
          <w:color w:val="0D0D0D" w:themeColor="text1" w:themeTint="F2"/>
          <w:kern w:val="0"/>
          <w:lang w:eastAsia="es-ES"/>
          <w14:ligatures w14:val="none"/>
        </w:rPr>
        <w:t>Causales de sobreseimiento</w:t>
      </w:r>
    </w:p>
    <w:p w14:paraId="5CFC6CDF" w14:textId="77777777" w:rsidR="002A1843" w:rsidRPr="002A1843" w:rsidRDefault="002A1843" w:rsidP="00B277E3">
      <w:pPr>
        <w:spacing w:after="0" w:line="360" w:lineRule="auto"/>
        <w:contextualSpacing/>
        <w:jc w:val="both"/>
        <w:rPr>
          <w:rFonts w:ascii="Palatino Linotype" w:eastAsia="Times New Roman" w:hAnsi="Palatino Linotype" w:cs="Tahoma"/>
          <w:bCs/>
          <w:color w:val="0D0D0D" w:themeColor="text1" w:themeTint="F2"/>
          <w:kern w:val="0"/>
          <w:lang w:eastAsia="es-ES"/>
          <w14:ligatures w14:val="none"/>
        </w:rPr>
      </w:pPr>
    </w:p>
    <w:p w14:paraId="5AE99036" w14:textId="77777777" w:rsidR="002A1843" w:rsidRPr="002A1843" w:rsidRDefault="002A1843" w:rsidP="00B277E3">
      <w:pPr>
        <w:spacing w:after="0" w:line="360" w:lineRule="auto"/>
        <w:contextualSpacing/>
        <w:jc w:val="both"/>
        <w:rPr>
          <w:rFonts w:ascii="Palatino Linotype" w:eastAsia="Times New Roman" w:hAnsi="Palatino Linotype" w:cs="Tahoma"/>
          <w:bCs/>
          <w:color w:val="0D0D0D" w:themeColor="text1" w:themeTint="F2"/>
          <w:kern w:val="0"/>
          <w:lang w:eastAsia="es-ES"/>
          <w14:ligatures w14:val="none"/>
        </w:rPr>
      </w:pPr>
      <w:r w:rsidRPr="002A1843">
        <w:rPr>
          <w:rFonts w:ascii="Palatino Linotype" w:eastAsia="Times New Roman" w:hAnsi="Palatino Linotype" w:cs="Tahoma"/>
          <w:bCs/>
          <w:color w:val="0D0D0D" w:themeColor="text1" w:themeTint="F2"/>
          <w:kern w:val="0"/>
          <w:lang w:eastAsia="es-ES"/>
          <w14:ligatures w14:val="none"/>
        </w:rPr>
        <w:t>Por ser de previo y especial pronunciamiento, este Instituto analiza si se actualiza alguna causal de sobreseimiento.</w:t>
      </w:r>
    </w:p>
    <w:p w14:paraId="4D4E425B" w14:textId="77777777" w:rsidR="002A1843" w:rsidRPr="002A1843" w:rsidRDefault="002A1843" w:rsidP="00B277E3">
      <w:pPr>
        <w:spacing w:after="0" w:line="360" w:lineRule="auto"/>
        <w:contextualSpacing/>
        <w:jc w:val="both"/>
        <w:rPr>
          <w:rFonts w:ascii="Palatino Linotype" w:eastAsia="Times New Roman" w:hAnsi="Palatino Linotype" w:cs="Tahoma"/>
          <w:bCs/>
          <w:color w:val="0D0D0D" w:themeColor="text1" w:themeTint="F2"/>
          <w:kern w:val="0"/>
          <w:lang w:eastAsia="es-ES"/>
          <w14:ligatures w14:val="none"/>
        </w:rPr>
      </w:pPr>
    </w:p>
    <w:p w14:paraId="4E5475A0" w14:textId="77777777" w:rsidR="002A1843" w:rsidRPr="002A1843" w:rsidRDefault="002A1843" w:rsidP="00B277E3">
      <w:pPr>
        <w:spacing w:after="0" w:line="360" w:lineRule="auto"/>
        <w:contextualSpacing/>
        <w:jc w:val="both"/>
        <w:rPr>
          <w:rFonts w:ascii="Palatino Linotype" w:eastAsia="Times New Roman" w:hAnsi="Palatino Linotype" w:cs="Tahoma"/>
          <w:kern w:val="0"/>
          <w:szCs w:val="28"/>
          <w:lang w:eastAsia="es-ES"/>
          <w14:ligatures w14:val="none"/>
        </w:rPr>
      </w:pPr>
      <w:r w:rsidRPr="002A1843">
        <w:rPr>
          <w:rFonts w:ascii="Palatino Linotype" w:eastAsia="Times New Roman" w:hAnsi="Palatino Linotype" w:cs="Tahoma"/>
          <w:kern w:val="0"/>
          <w:szCs w:val="28"/>
          <w:lang w:eastAsia="es-ES"/>
          <w14:ligatures w14:val="none"/>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1931496E" w14:textId="77777777" w:rsidR="002A1843" w:rsidRPr="002A1843" w:rsidRDefault="002A1843" w:rsidP="00B277E3">
      <w:pPr>
        <w:spacing w:after="0" w:line="360" w:lineRule="auto"/>
        <w:contextualSpacing/>
        <w:jc w:val="both"/>
        <w:rPr>
          <w:rFonts w:ascii="Palatino Linotype" w:eastAsia="Times New Roman" w:hAnsi="Palatino Linotype" w:cs="Tahoma"/>
          <w:kern w:val="0"/>
          <w:szCs w:val="28"/>
          <w:lang w:eastAsia="es-ES"/>
          <w14:ligatures w14:val="none"/>
        </w:rPr>
      </w:pPr>
    </w:p>
    <w:p w14:paraId="12DAAD52" w14:textId="77777777" w:rsidR="002A1843" w:rsidRPr="002A1843" w:rsidRDefault="002A1843" w:rsidP="00B277E3">
      <w:pPr>
        <w:spacing w:after="0" w:line="360" w:lineRule="auto"/>
        <w:contextualSpacing/>
        <w:jc w:val="both"/>
        <w:rPr>
          <w:rFonts w:ascii="Palatino Linotype" w:eastAsia="Times New Roman" w:hAnsi="Palatino Linotype" w:cs="Tahoma"/>
          <w:bCs/>
          <w:color w:val="0D0D0D" w:themeColor="text1" w:themeTint="F2"/>
          <w:kern w:val="0"/>
          <w:lang w:eastAsia="es-ES"/>
          <w14:ligatures w14:val="none"/>
        </w:rPr>
      </w:pPr>
      <w:r w:rsidRPr="002A1843">
        <w:rPr>
          <w:rFonts w:ascii="Palatino Linotype" w:eastAsia="Times New Roman" w:hAnsi="Palatino Linotype" w:cs="Tahoma"/>
          <w:bCs/>
          <w:color w:val="0D0D0D" w:themeColor="text1" w:themeTint="F2"/>
          <w:kern w:val="0"/>
          <w:lang w:eastAsia="es-ES"/>
          <w14:ligatures w14:val="none"/>
        </w:rPr>
        <w:t xml:space="preserve">Por tales motivos, se considera procedente entrar al fondo del presente asunto. </w:t>
      </w:r>
    </w:p>
    <w:p w14:paraId="6A37EAA5" w14:textId="77777777" w:rsidR="002A1843" w:rsidRPr="002A1843" w:rsidRDefault="002A1843" w:rsidP="00B277E3">
      <w:pPr>
        <w:spacing w:after="0" w:line="360" w:lineRule="auto"/>
        <w:contextualSpacing/>
        <w:jc w:val="both"/>
        <w:rPr>
          <w:rFonts w:ascii="Palatino Linotype" w:eastAsia="Times New Roman" w:hAnsi="Palatino Linotype" w:cs="Tahoma"/>
          <w:bCs/>
          <w:color w:val="0D0D0D" w:themeColor="text1" w:themeTint="F2"/>
          <w:kern w:val="0"/>
          <w:lang w:eastAsia="es-ES"/>
          <w14:ligatures w14:val="none"/>
        </w:rPr>
      </w:pPr>
    </w:p>
    <w:p w14:paraId="7E319D32"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val="es-ES" w:eastAsia="es-ES"/>
          <w14:ligatures w14:val="none"/>
        </w:rPr>
      </w:pPr>
      <w:bookmarkStart w:id="32" w:name="_Toc194593860"/>
      <w:bookmarkStart w:id="33" w:name="_Toc206084667"/>
      <w:bookmarkStart w:id="34" w:name="_Toc223607641"/>
      <w:r w:rsidRPr="002A1843">
        <w:rPr>
          <w:rFonts w:ascii="Palatino Linotype" w:eastAsiaTheme="majorEastAsia" w:hAnsi="Palatino Linotype" w:cstheme="majorBidi"/>
          <w:b/>
          <w:bCs/>
          <w:kern w:val="0"/>
          <w:lang w:val="es-ES" w:eastAsia="es-ES"/>
          <w14:ligatures w14:val="none"/>
        </w:rPr>
        <w:t>TERCERO. Determinación de la Controversia</w:t>
      </w:r>
      <w:bookmarkEnd w:id="32"/>
      <w:bookmarkEnd w:id="33"/>
      <w:bookmarkEnd w:id="34"/>
    </w:p>
    <w:p w14:paraId="50687E86" w14:textId="77777777" w:rsidR="002A1843" w:rsidRPr="002A1843" w:rsidRDefault="002A1843" w:rsidP="00B277E3">
      <w:pPr>
        <w:autoSpaceDE w:val="0"/>
        <w:autoSpaceDN w:val="0"/>
        <w:adjustRightInd w:val="0"/>
        <w:spacing w:after="0" w:line="360" w:lineRule="auto"/>
        <w:contextualSpacing/>
        <w:jc w:val="both"/>
        <w:rPr>
          <w:rFonts w:ascii="Palatino Linotype" w:eastAsia="Calibri" w:hAnsi="Palatino Linotype" w:cs="Tahoma"/>
          <w:color w:val="000000"/>
          <w:kern w:val="0"/>
          <w:lang w:val="es-ES" w:eastAsia="es-MX"/>
          <w14:ligatures w14:val="none"/>
        </w:rPr>
      </w:pPr>
    </w:p>
    <w:p w14:paraId="5D38FE6B" w14:textId="1D367DC4" w:rsidR="00523328" w:rsidRPr="002A1843" w:rsidRDefault="002A1843" w:rsidP="00B277E3">
      <w:pPr>
        <w:tabs>
          <w:tab w:val="left" w:pos="4962"/>
        </w:tabs>
        <w:spacing w:after="0" w:line="360" w:lineRule="auto"/>
        <w:contextualSpacing/>
        <w:jc w:val="both"/>
        <w:rPr>
          <w:rFonts w:ascii="Palatino Linotype" w:eastAsia="Calibri" w:hAnsi="Palatino Linotype" w:cs="Tahoma"/>
          <w:color w:val="000000"/>
          <w:kern w:val="0"/>
          <w:lang w:val="es-ES" w:eastAsia="es-MX"/>
          <w14:ligatures w14:val="none"/>
        </w:rPr>
      </w:pPr>
      <w:r w:rsidRPr="00374375">
        <w:rPr>
          <w:rFonts w:ascii="Palatino Linotype" w:eastAsia="Calibri" w:hAnsi="Palatino Linotype" w:cs="Tahoma"/>
          <w:color w:val="000000"/>
          <w:kern w:val="0"/>
          <w:lang w:val="es-ES" w:eastAsia="es-MX"/>
          <w14:ligatures w14:val="none"/>
        </w:rPr>
        <w:t xml:space="preserve">Con el objeto de ilustrar la controversia planteada, resulta conveniente precisar, que una vez realizado el estudio de las constancias que integran el expediente en que se actúa, se desprende que el Particular requirió </w:t>
      </w:r>
      <w:r w:rsidR="00144AFB" w:rsidRPr="00374375">
        <w:rPr>
          <w:rFonts w:ascii="Palatino Linotype" w:eastAsia="Calibri" w:hAnsi="Palatino Linotype" w:cs="Tahoma"/>
          <w:color w:val="000000"/>
          <w:kern w:val="0"/>
          <w:lang w:val="es-ES" w:eastAsia="es-MX"/>
          <w14:ligatures w14:val="none"/>
        </w:rPr>
        <w:t>respecto</w:t>
      </w:r>
      <w:r w:rsidR="00523328" w:rsidRPr="00374375">
        <w:rPr>
          <w:rFonts w:ascii="Palatino Linotype" w:eastAsia="Calibri" w:hAnsi="Palatino Linotype" w:cs="Tahoma"/>
          <w:color w:val="000000"/>
          <w:kern w:val="0"/>
          <w:lang w:val="es-ES" w:eastAsia="es-MX"/>
          <w14:ligatures w14:val="none"/>
        </w:rPr>
        <w:t xml:space="preserve"> de los árboles intervenidos en </w:t>
      </w:r>
      <w:proofErr w:type="spellStart"/>
      <w:r w:rsidR="00523328" w:rsidRPr="00374375">
        <w:rPr>
          <w:rFonts w:ascii="Palatino Linotype" w:eastAsia="Calibri" w:hAnsi="Palatino Linotype" w:cs="Tahoma"/>
          <w:color w:val="000000"/>
          <w:kern w:val="0"/>
          <w:lang w:val="es-ES" w:eastAsia="es-MX"/>
          <w14:ligatures w14:val="none"/>
        </w:rPr>
        <w:t>Xochitla</w:t>
      </w:r>
      <w:proofErr w:type="spellEnd"/>
      <w:r w:rsidR="00523328" w:rsidRPr="00374375">
        <w:rPr>
          <w:rFonts w:ascii="Palatino Linotype" w:eastAsia="Calibri" w:hAnsi="Palatino Linotype" w:cs="Tahoma"/>
          <w:color w:val="000000"/>
          <w:kern w:val="0"/>
          <w:lang w:val="es-ES" w:eastAsia="es-MX"/>
          <w14:ligatures w14:val="none"/>
        </w:rPr>
        <w:t>, al seis de mayo de dos mil veinti</w:t>
      </w:r>
      <w:r w:rsidR="00E00CAF" w:rsidRPr="00374375">
        <w:rPr>
          <w:rFonts w:ascii="Palatino Linotype" w:eastAsia="Calibri" w:hAnsi="Palatino Linotype" w:cs="Tahoma"/>
          <w:color w:val="000000"/>
          <w:kern w:val="0"/>
          <w:lang w:val="es-ES" w:eastAsia="es-MX"/>
          <w14:ligatures w14:val="none"/>
        </w:rPr>
        <w:t>séis</w:t>
      </w:r>
      <w:r w:rsidR="00523328" w:rsidRPr="00374375">
        <w:rPr>
          <w:rFonts w:ascii="Palatino Linotype" w:eastAsia="Calibri" w:hAnsi="Palatino Linotype" w:cs="Tahoma"/>
          <w:color w:val="000000"/>
          <w:kern w:val="0"/>
          <w:lang w:val="es-ES" w:eastAsia="es-MX"/>
          <w14:ligatures w14:val="none"/>
        </w:rPr>
        <w:t>, los documentos que dieran cuenta de lo siguiente:</w:t>
      </w:r>
    </w:p>
    <w:p w14:paraId="199A2F4F" w14:textId="77777777" w:rsidR="00523328" w:rsidRDefault="00523328" w:rsidP="00B277E3">
      <w:pPr>
        <w:tabs>
          <w:tab w:val="left" w:pos="4962"/>
        </w:tabs>
        <w:spacing w:after="0" w:line="360" w:lineRule="auto"/>
        <w:contextualSpacing/>
        <w:jc w:val="both"/>
        <w:rPr>
          <w:rFonts w:ascii="Palatino Linotype" w:eastAsia="Calibri" w:hAnsi="Palatino Linotype" w:cs="Tahoma"/>
          <w:color w:val="000000"/>
          <w:kern w:val="0"/>
          <w:lang w:val="es-ES" w:eastAsia="es-MX"/>
          <w14:ligatures w14:val="none"/>
        </w:rPr>
      </w:pPr>
      <w:r>
        <w:rPr>
          <w:rFonts w:ascii="Palatino Linotype" w:eastAsia="Calibri" w:hAnsi="Palatino Linotype" w:cs="Tahoma"/>
          <w:color w:val="000000"/>
          <w:kern w:val="0"/>
          <w:lang w:val="es-ES" w:eastAsia="es-MX"/>
          <w14:ligatures w14:val="none"/>
        </w:rPr>
        <w:t xml:space="preserve"> </w:t>
      </w:r>
    </w:p>
    <w:p w14:paraId="1AD4C1A7" w14:textId="77777777" w:rsidR="00523328" w:rsidRDefault="00523328" w:rsidP="00B277E3">
      <w:pPr>
        <w:pStyle w:val="Prrafodelista"/>
        <w:numPr>
          <w:ilvl w:val="0"/>
          <w:numId w:val="8"/>
        </w:numPr>
        <w:tabs>
          <w:tab w:val="left" w:pos="4962"/>
        </w:tabs>
        <w:spacing w:after="0" w:line="360" w:lineRule="auto"/>
        <w:jc w:val="both"/>
        <w:rPr>
          <w:rFonts w:ascii="Palatino Linotype" w:eastAsia="Calibri" w:hAnsi="Palatino Linotype" w:cs="Tahoma"/>
          <w:color w:val="000000"/>
          <w:kern w:val="0"/>
          <w:lang w:val="es-ES" w:eastAsia="es-MX"/>
          <w14:ligatures w14:val="none"/>
        </w:rPr>
      </w:pPr>
      <w:r w:rsidRPr="00523328">
        <w:rPr>
          <w:rFonts w:ascii="Palatino Linotype" w:eastAsia="Calibri" w:hAnsi="Palatino Linotype" w:cs="Tahoma"/>
          <w:color w:val="000000"/>
          <w:kern w:val="0"/>
          <w:lang w:val="es-ES" w:eastAsia="es-MX"/>
          <w14:ligatures w14:val="none"/>
        </w:rPr>
        <w:t>P</w:t>
      </w:r>
      <w:r w:rsidR="00144AFB" w:rsidRPr="00523328">
        <w:rPr>
          <w:rFonts w:ascii="Palatino Linotype" w:eastAsia="Calibri" w:hAnsi="Palatino Linotype" w:cs="Tahoma"/>
          <w:color w:val="000000"/>
          <w:kern w:val="0"/>
          <w:lang w:val="es-ES" w:eastAsia="es-MX"/>
          <w14:ligatures w14:val="none"/>
        </w:rPr>
        <w:t>lano o mapa</w:t>
      </w:r>
      <w:r>
        <w:rPr>
          <w:rFonts w:ascii="Palatino Linotype" w:eastAsia="Calibri" w:hAnsi="Palatino Linotype" w:cs="Tahoma"/>
          <w:color w:val="000000"/>
          <w:kern w:val="0"/>
          <w:lang w:val="es-ES" w:eastAsia="es-MX"/>
          <w14:ligatures w14:val="none"/>
        </w:rPr>
        <w:t xml:space="preserve"> </w:t>
      </w:r>
      <w:r w:rsidR="00144AFB" w:rsidRPr="00523328">
        <w:rPr>
          <w:rFonts w:ascii="Palatino Linotype" w:eastAsia="Calibri" w:hAnsi="Palatino Linotype" w:cs="Tahoma"/>
          <w:color w:val="000000"/>
          <w:kern w:val="0"/>
          <w:lang w:val="es-ES" w:eastAsia="es-MX"/>
          <w14:ligatures w14:val="none"/>
        </w:rPr>
        <w:t>en el que se identifique la ubicación exacta</w:t>
      </w:r>
      <w:r>
        <w:rPr>
          <w:rFonts w:ascii="Palatino Linotype" w:eastAsia="Calibri" w:hAnsi="Palatino Linotype" w:cs="Tahoma"/>
          <w:color w:val="000000"/>
          <w:kern w:val="0"/>
          <w:lang w:val="es-ES" w:eastAsia="es-MX"/>
          <w14:ligatures w14:val="none"/>
        </w:rPr>
        <w:t xml:space="preserve"> de los árboles intervenidos;</w:t>
      </w:r>
    </w:p>
    <w:p w14:paraId="53CAC228" w14:textId="3119133E" w:rsidR="002A1843" w:rsidRDefault="00523328" w:rsidP="00B277E3">
      <w:pPr>
        <w:pStyle w:val="Prrafodelista"/>
        <w:numPr>
          <w:ilvl w:val="0"/>
          <w:numId w:val="8"/>
        </w:numPr>
        <w:tabs>
          <w:tab w:val="left" w:pos="4962"/>
        </w:tabs>
        <w:spacing w:after="0" w:line="360" w:lineRule="auto"/>
        <w:jc w:val="both"/>
        <w:rPr>
          <w:rFonts w:ascii="Palatino Linotype" w:eastAsia="Calibri" w:hAnsi="Palatino Linotype" w:cs="Tahoma"/>
          <w:color w:val="000000"/>
          <w:kern w:val="0"/>
          <w:lang w:val="es-ES" w:eastAsia="es-MX"/>
          <w14:ligatures w14:val="none"/>
        </w:rPr>
      </w:pPr>
      <w:r>
        <w:rPr>
          <w:rFonts w:ascii="Palatino Linotype" w:eastAsia="Calibri" w:hAnsi="Palatino Linotype" w:cs="Tahoma"/>
          <w:color w:val="000000"/>
          <w:kern w:val="0"/>
          <w:lang w:val="es-ES" w:eastAsia="es-MX"/>
          <w14:ligatures w14:val="none"/>
        </w:rPr>
        <w:t>Z</w:t>
      </w:r>
      <w:r w:rsidR="00144AFB" w:rsidRPr="00523328">
        <w:rPr>
          <w:rFonts w:ascii="Palatino Linotype" w:eastAsia="Calibri" w:hAnsi="Palatino Linotype" w:cs="Tahoma"/>
          <w:color w:val="000000"/>
          <w:kern w:val="0"/>
          <w:lang w:val="es-ES" w:eastAsia="es-MX"/>
          <w14:ligatures w14:val="none"/>
        </w:rPr>
        <w:t>onas colindantes</w:t>
      </w:r>
      <w:r>
        <w:rPr>
          <w:rFonts w:ascii="Palatino Linotype" w:eastAsia="Calibri" w:hAnsi="Palatino Linotype" w:cs="Tahoma"/>
          <w:color w:val="000000"/>
          <w:kern w:val="0"/>
          <w:lang w:val="es-ES" w:eastAsia="es-MX"/>
          <w14:ligatures w14:val="none"/>
        </w:rPr>
        <w:t>; y</w:t>
      </w:r>
    </w:p>
    <w:p w14:paraId="73BCB3ED" w14:textId="633B09AB" w:rsidR="00523328" w:rsidRPr="00523328" w:rsidRDefault="00523328" w:rsidP="00B277E3">
      <w:pPr>
        <w:pStyle w:val="Prrafodelista"/>
        <w:numPr>
          <w:ilvl w:val="0"/>
          <w:numId w:val="8"/>
        </w:numPr>
        <w:tabs>
          <w:tab w:val="left" w:pos="4962"/>
        </w:tabs>
        <w:spacing w:after="0" w:line="360" w:lineRule="auto"/>
        <w:jc w:val="both"/>
        <w:rPr>
          <w:rFonts w:ascii="Palatino Linotype" w:eastAsia="Calibri" w:hAnsi="Palatino Linotype" w:cs="Tahoma"/>
          <w:color w:val="000000"/>
          <w:kern w:val="0"/>
          <w:lang w:val="es-ES" w:eastAsia="es-MX"/>
          <w14:ligatures w14:val="none"/>
        </w:rPr>
      </w:pPr>
      <w:r>
        <w:rPr>
          <w:rFonts w:ascii="Palatino Linotype" w:eastAsia="Calibri" w:hAnsi="Palatino Linotype" w:cs="Tahoma"/>
          <w:color w:val="000000"/>
          <w:kern w:val="0"/>
          <w:lang w:val="es-ES" w:eastAsia="es-MX"/>
          <w14:ligatures w14:val="none"/>
        </w:rPr>
        <w:t>C</w:t>
      </w:r>
      <w:r w:rsidRPr="00523328">
        <w:rPr>
          <w:rFonts w:ascii="Palatino Linotype" w:eastAsia="Calibri" w:hAnsi="Palatino Linotype" w:cs="Tahoma"/>
          <w:color w:val="000000"/>
          <w:kern w:val="0"/>
          <w:lang w:val="es-ES" w:eastAsia="es-MX"/>
          <w14:ligatures w14:val="none"/>
        </w:rPr>
        <w:t>artografía o planos técnicos</w:t>
      </w:r>
      <w:r>
        <w:rPr>
          <w:rFonts w:ascii="Palatino Linotype" w:eastAsia="Calibri" w:hAnsi="Palatino Linotype" w:cs="Tahoma"/>
          <w:color w:val="000000"/>
          <w:kern w:val="0"/>
          <w:lang w:val="es-ES" w:eastAsia="es-MX"/>
          <w14:ligatures w14:val="none"/>
        </w:rPr>
        <w:t>.</w:t>
      </w:r>
    </w:p>
    <w:p w14:paraId="24874C74" w14:textId="77777777" w:rsidR="002A1843" w:rsidRPr="002A1843" w:rsidRDefault="002A1843" w:rsidP="00B277E3">
      <w:pPr>
        <w:tabs>
          <w:tab w:val="left" w:pos="4962"/>
        </w:tabs>
        <w:spacing w:after="0" w:line="360" w:lineRule="auto"/>
        <w:contextualSpacing/>
        <w:jc w:val="both"/>
        <w:rPr>
          <w:rFonts w:ascii="Palatino Linotype" w:eastAsia="Calibri" w:hAnsi="Palatino Linotype" w:cs="Tahoma"/>
          <w:color w:val="000000"/>
          <w:kern w:val="0"/>
          <w:lang w:val="es-ES" w:eastAsia="es-MX"/>
          <w14:ligatures w14:val="none"/>
        </w:rPr>
      </w:pPr>
    </w:p>
    <w:p w14:paraId="16FF0E54" w14:textId="77777777" w:rsidR="008A6086" w:rsidRDefault="002A1843" w:rsidP="00B277E3">
      <w:pPr>
        <w:spacing w:after="0" w:line="360" w:lineRule="auto"/>
        <w:ind w:right="-28"/>
        <w:contextualSpacing/>
        <w:jc w:val="both"/>
        <w:rPr>
          <w:rFonts w:ascii="Palatino Linotype" w:hAnsi="Palatino Linotype" w:cs="Tahoma"/>
          <w:bCs/>
          <w:iCs/>
          <w:color w:val="000000" w:themeColor="text1"/>
          <w:kern w:val="0"/>
          <w:shd w:val="clear" w:color="auto" w:fill="FFFFFF"/>
          <w14:ligatures w14:val="none"/>
        </w:rPr>
      </w:pPr>
      <w:r w:rsidRPr="002A1843">
        <w:rPr>
          <w:rFonts w:ascii="Palatino Linotype" w:hAnsi="Palatino Linotype" w:cs="Tahoma"/>
          <w:bCs/>
          <w:iCs/>
          <w:color w:val="000000" w:themeColor="text1"/>
          <w:kern w:val="0"/>
          <w:lang w:val="es-ES"/>
          <w14:ligatures w14:val="none"/>
        </w:rPr>
        <w:t>Ante la falta de respuesta del Ente Recurrido, el Particular, justamente se inconformó por la falta de entrega de la información, lo cual se actualiza el supuesto previsto en el artículo 179, fracción VII, de la Ley de Transparencia y Acceso a la Información Pública del Estado de México y Municipios</w:t>
      </w:r>
      <w:r w:rsidRPr="002A1843">
        <w:rPr>
          <w:rFonts w:ascii="Palatino Linotype" w:hAnsi="Palatino Linotype" w:cs="Tahoma"/>
          <w:bCs/>
          <w:iCs/>
          <w:color w:val="000000" w:themeColor="text1"/>
          <w:kern w:val="0"/>
          <w:shd w:val="clear" w:color="auto" w:fill="FFFFFF"/>
          <w14:ligatures w14:val="none"/>
        </w:rPr>
        <w:t xml:space="preserve">. </w:t>
      </w:r>
    </w:p>
    <w:p w14:paraId="028F8C59" w14:textId="77777777" w:rsidR="008A6086" w:rsidRDefault="008A6086" w:rsidP="00B277E3">
      <w:pPr>
        <w:spacing w:after="0" w:line="360" w:lineRule="auto"/>
        <w:ind w:right="-28"/>
        <w:contextualSpacing/>
        <w:jc w:val="both"/>
        <w:rPr>
          <w:rFonts w:ascii="Palatino Linotype" w:hAnsi="Palatino Linotype" w:cs="Tahoma"/>
          <w:bCs/>
          <w:iCs/>
          <w:color w:val="000000" w:themeColor="text1"/>
          <w:kern w:val="0"/>
          <w:shd w:val="clear" w:color="auto" w:fill="FFFFFF"/>
          <w14:ligatures w14:val="none"/>
        </w:rPr>
      </w:pPr>
    </w:p>
    <w:p w14:paraId="758CC266" w14:textId="278D9F62" w:rsidR="002A1843" w:rsidRPr="008A6086" w:rsidRDefault="002A1843" w:rsidP="00B277E3">
      <w:pPr>
        <w:spacing w:after="0" w:line="360" w:lineRule="auto"/>
        <w:ind w:right="-28"/>
        <w:contextualSpacing/>
        <w:jc w:val="both"/>
        <w:rPr>
          <w:rFonts w:ascii="Palatino Linotype" w:hAnsi="Palatino Linotype" w:cs="Tahoma"/>
          <w:bCs/>
          <w:iCs/>
          <w:color w:val="000000" w:themeColor="text1"/>
          <w:kern w:val="0"/>
          <w:lang w:val="es-ES"/>
          <w14:ligatures w14:val="none"/>
        </w:rPr>
      </w:pPr>
      <w:r w:rsidRPr="008A6086">
        <w:rPr>
          <w:rFonts w:ascii="Palatino Linotype" w:hAnsi="Palatino Linotype" w:cs="Tahoma"/>
          <w:color w:val="000000" w:themeColor="text1"/>
          <w:kern w:val="0"/>
          <w:lang w:val="es-ES"/>
          <w14:ligatures w14:val="none"/>
        </w:rPr>
        <w:t xml:space="preserve">Así las cosas, una vez admitido y notificado el Recurso de Revisión a las partes, el Sujeto Obligado </w:t>
      </w:r>
      <w:r w:rsidR="008A6086" w:rsidRPr="008A6086">
        <w:rPr>
          <w:rFonts w:ascii="Palatino Linotype" w:hAnsi="Palatino Linotype" w:cs="Tahoma"/>
          <w:color w:val="000000" w:themeColor="text1"/>
          <w:kern w:val="0"/>
          <w:lang w:val="es-ES"/>
          <w14:ligatures w14:val="none"/>
        </w:rPr>
        <w:t xml:space="preserve">a través de la Dirección de Medio Ambiente </w:t>
      </w:r>
      <w:r w:rsidR="008A6086">
        <w:rPr>
          <w:rFonts w:ascii="Palatino Linotype" w:hAnsi="Palatino Linotype" w:cs="Tahoma"/>
          <w:color w:val="000000" w:themeColor="text1"/>
          <w:kern w:val="0"/>
          <w:lang w:val="es-ES"/>
          <w14:ligatures w14:val="none"/>
        </w:rPr>
        <w:t>proporcionó</w:t>
      </w:r>
      <w:r w:rsidRPr="008A6086">
        <w:rPr>
          <w:rFonts w:ascii="Palatino Linotype" w:hAnsi="Palatino Linotype" w:cs="Tahoma"/>
          <w:color w:val="000000" w:themeColor="text1"/>
          <w:kern w:val="0"/>
          <w:lang w:val="es-ES"/>
          <w14:ligatures w14:val="none"/>
        </w:rPr>
        <w:t xml:space="preserve"> </w:t>
      </w:r>
      <w:r w:rsidR="008A6086" w:rsidRPr="008A6086">
        <w:rPr>
          <w:rFonts w:ascii="Palatino Linotype" w:hAnsi="Palatino Linotype" w:cs="Tahoma"/>
          <w:color w:val="000000" w:themeColor="text1"/>
          <w:kern w:val="0"/>
          <w:lang w:val="es-ES"/>
          <w14:ligatures w14:val="none"/>
        </w:rPr>
        <w:t>l</w:t>
      </w:r>
      <w:r w:rsidR="008A6086">
        <w:rPr>
          <w:rFonts w:ascii="Palatino Linotype" w:hAnsi="Palatino Linotype" w:cs="Tahoma"/>
          <w:color w:val="000000" w:themeColor="text1"/>
          <w:kern w:val="0"/>
          <w:lang w:val="es-ES"/>
          <w14:ligatures w14:val="none"/>
        </w:rPr>
        <w:t>o</w:t>
      </w:r>
      <w:r w:rsidR="008A6086" w:rsidRPr="008A6086">
        <w:rPr>
          <w:rFonts w:ascii="Palatino Linotype" w:hAnsi="Palatino Linotype" w:cs="Tahoma"/>
          <w:color w:val="000000" w:themeColor="text1"/>
          <w:kern w:val="0"/>
          <w:lang w:val="es-ES"/>
          <w14:ligatures w14:val="none"/>
        </w:rPr>
        <w:t>s dict</w:t>
      </w:r>
      <w:r w:rsidR="008A6086">
        <w:rPr>
          <w:rFonts w:ascii="Palatino Linotype" w:hAnsi="Palatino Linotype" w:cs="Tahoma"/>
          <w:color w:val="000000" w:themeColor="text1"/>
          <w:kern w:val="0"/>
          <w:lang w:val="es-ES"/>
          <w14:ligatures w14:val="none"/>
        </w:rPr>
        <w:t>ámenes técnicos</w:t>
      </w:r>
      <w:r w:rsidR="008A6086" w:rsidRPr="008A6086">
        <w:rPr>
          <w:rFonts w:ascii="Palatino Linotype" w:hAnsi="Palatino Linotype" w:cs="Tahoma"/>
          <w:color w:val="000000" w:themeColor="text1"/>
          <w:kern w:val="0"/>
          <w:lang w:val="es-ES"/>
          <w14:ligatures w14:val="none"/>
        </w:rPr>
        <w:t xml:space="preserve"> </w:t>
      </w:r>
      <w:r w:rsidR="008A6086">
        <w:rPr>
          <w:rFonts w:ascii="Palatino Linotype" w:hAnsi="Palatino Linotype" w:cs="Tahoma"/>
          <w:color w:val="000000" w:themeColor="text1"/>
          <w:kern w:val="0"/>
          <w:lang w:val="es-ES"/>
          <w14:ligatures w14:val="none"/>
        </w:rPr>
        <w:t xml:space="preserve">conforme a </w:t>
      </w:r>
      <w:r w:rsidR="008A6086" w:rsidRPr="008A6086">
        <w:rPr>
          <w:rFonts w:ascii="Palatino Linotype" w:hAnsi="Palatino Linotype" w:cs="Tahoma"/>
          <w:color w:val="000000" w:themeColor="text1"/>
          <w:kern w:val="0"/>
          <w:lang w:val="es-ES"/>
          <w14:ligatures w14:val="none"/>
        </w:rPr>
        <w:t xml:space="preserve">la norma </w:t>
      </w:r>
      <w:r w:rsidR="008A6086" w:rsidRPr="008A6086">
        <w:rPr>
          <w:rFonts w:ascii="Palatino Linotype" w:hAnsi="Palatino Linotype"/>
        </w:rPr>
        <w:t>NTEA-018-SEMAGEM-DS-2017</w:t>
      </w:r>
      <w:r w:rsidR="008A6086">
        <w:rPr>
          <w:rFonts w:ascii="Palatino Linotype" w:hAnsi="Palatino Linotype"/>
        </w:rPr>
        <w:t>, así como el permiso de derribo de árboles, además precisó que dicha norma no establece que se deba realizar un plano o mapa de la ubicación del arbolado a intervenir</w:t>
      </w:r>
      <w:r w:rsidRPr="008A6086">
        <w:rPr>
          <w:rFonts w:ascii="Palatino Linotype" w:hAnsi="Palatino Linotype" w:cs="Tahoma"/>
          <w:color w:val="000000" w:themeColor="text1"/>
          <w:kern w:val="0"/>
          <w:lang w:val="es-ES"/>
          <w14:ligatures w14:val="none"/>
        </w:rPr>
        <w:t>.</w:t>
      </w:r>
    </w:p>
    <w:p w14:paraId="340AAF1A" w14:textId="77777777" w:rsidR="002A1843" w:rsidRPr="002A1843" w:rsidRDefault="002A1843" w:rsidP="00B277E3">
      <w:pPr>
        <w:spacing w:after="0" w:line="360" w:lineRule="auto"/>
        <w:ind w:right="-28"/>
        <w:contextualSpacing/>
        <w:jc w:val="both"/>
        <w:rPr>
          <w:rFonts w:ascii="Palatino Linotype" w:eastAsia="Calibri" w:hAnsi="Palatino Linotype" w:cs="Tahoma"/>
          <w:iCs/>
          <w:color w:val="000000" w:themeColor="text1"/>
          <w:kern w:val="0"/>
          <w:lang w:val="es-ES"/>
          <w14:ligatures w14:val="none"/>
        </w:rPr>
      </w:pPr>
    </w:p>
    <w:p w14:paraId="18EC4F97" w14:textId="77777777" w:rsidR="002A1843" w:rsidRPr="002A1843" w:rsidRDefault="002A1843"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r w:rsidRPr="002A1843">
        <w:rPr>
          <w:rFonts w:ascii="Palatino Linotype" w:eastAsia="Calibri" w:hAnsi="Palatino Linotype" w:cs="Tahoma"/>
          <w:iCs/>
          <w:kern w:val="0"/>
          <w:lang w:val="es-ES" w:eastAsia="es-ES_tradnl"/>
          <w14:ligatures w14:val="none"/>
        </w:rPr>
        <w:t xml:space="preserve">Lo anterior, se desprende de las documentales que obran en el expediente de referencia, materia de la presente resolución, consistente en: la solicitud de acceso a la información, </w:t>
      </w:r>
      <w:r w:rsidRPr="002A1843">
        <w:rPr>
          <w:rFonts w:ascii="Palatino Linotype" w:eastAsia="Calibri" w:hAnsi="Palatino Linotype" w:cs="Tahoma"/>
          <w:iCs/>
          <w:kern w:val="0"/>
          <w:lang w:eastAsia="es-ES_tradnl"/>
          <w14:ligatures w14:val="none"/>
        </w:rPr>
        <w:t xml:space="preserve">el escrito recursal y el informe justificado; </w:t>
      </w:r>
      <w:r w:rsidRPr="002A1843">
        <w:rPr>
          <w:rFonts w:ascii="Palatino Linotype" w:eastAsia="Calibri" w:hAnsi="Palatino Linotype" w:cs="Tahoma"/>
          <w:bCs/>
          <w:kern w:val="0"/>
          <w:lang w:eastAsia="es-ES"/>
          <w14:ligatures w14:val="none"/>
        </w:rPr>
        <w:t xml:space="preserve">instrumentales que se toman en cuenta a efecto de resolver el presente medio de impugnación, conforme a lo dispuesto por el artículo 185, fracción IV, de la Ley de Transparencia y Acceso a la Información Pública del Estado de México y Municipios. </w:t>
      </w:r>
      <w:r w:rsidRPr="002A1843">
        <w:rPr>
          <w:rFonts w:ascii="Palatino Linotype" w:eastAsia="Calibri" w:hAnsi="Palatino Linotype" w:cs="Tahoma"/>
          <w:b/>
          <w:kern w:val="0"/>
          <w:lang w:eastAsia="es-ES"/>
          <w14:ligatures w14:val="none"/>
        </w:rPr>
        <w:t>Cabe señalar que la Recurrente fue omisa en realizar manifestaciones o alegatos.</w:t>
      </w:r>
    </w:p>
    <w:p w14:paraId="3CB610D9" w14:textId="77777777" w:rsidR="002A1843" w:rsidRPr="002A1843" w:rsidRDefault="002A1843"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p>
    <w:p w14:paraId="2FB12921" w14:textId="77777777" w:rsidR="002A1843" w:rsidRPr="002A1843" w:rsidRDefault="002A1843" w:rsidP="00B277E3">
      <w:pPr>
        <w:keepNext/>
        <w:keepLines/>
        <w:spacing w:after="0" w:line="360" w:lineRule="auto"/>
        <w:contextualSpacing/>
        <w:jc w:val="both"/>
        <w:outlineLvl w:val="1"/>
        <w:rPr>
          <w:rFonts w:ascii="Palatino Linotype" w:eastAsiaTheme="majorEastAsia" w:hAnsi="Palatino Linotype" w:cstheme="majorBidi"/>
          <w:b/>
          <w:bCs/>
          <w:kern w:val="0"/>
          <w:lang w:eastAsia="es-ES"/>
          <w14:ligatures w14:val="none"/>
        </w:rPr>
      </w:pPr>
      <w:bookmarkStart w:id="35" w:name="_Toc194593861"/>
      <w:bookmarkStart w:id="36" w:name="_Toc206084668"/>
      <w:bookmarkStart w:id="37" w:name="_Toc223607642"/>
      <w:r w:rsidRPr="002A1843">
        <w:rPr>
          <w:rFonts w:ascii="Palatino Linotype" w:eastAsiaTheme="majorEastAsia" w:hAnsi="Palatino Linotype" w:cstheme="majorBidi"/>
          <w:b/>
          <w:bCs/>
          <w:kern w:val="0"/>
          <w:lang w:val="es-ES" w:eastAsia="es-ES"/>
          <w14:ligatures w14:val="none"/>
        </w:rPr>
        <w:t xml:space="preserve">CUARTO. </w:t>
      </w:r>
      <w:r w:rsidRPr="002A1843">
        <w:rPr>
          <w:rFonts w:ascii="Palatino Linotype" w:eastAsiaTheme="majorEastAsia" w:hAnsi="Palatino Linotype" w:cstheme="majorBidi"/>
          <w:b/>
          <w:bCs/>
          <w:kern w:val="0"/>
          <w:lang w:eastAsia="es-ES"/>
          <w14:ligatures w14:val="none"/>
        </w:rPr>
        <w:t>Marco normativo aplicable en materia de transparencia y acceso a la información pública</w:t>
      </w:r>
      <w:bookmarkEnd w:id="35"/>
      <w:bookmarkEnd w:id="36"/>
      <w:bookmarkEnd w:id="37"/>
    </w:p>
    <w:p w14:paraId="3A8397BA"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65609202"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4CE55F4"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3AC45BD1"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A03232A"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0568CB9E"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Por su parte, la Ley de Transparencia y Acceso a la Información Pública del Estado de México y Municipios (Reglamentaria del artículo 5° de la Constitución Local), establece lo siguiente:</w:t>
      </w:r>
    </w:p>
    <w:p w14:paraId="20581935"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6ECBD18E"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El artículo 12, que, quienes generen, recopilen, administren, manejen, procesen, archiven o conserven información pública serán responsables de la misma.</w:t>
      </w:r>
    </w:p>
    <w:p w14:paraId="1C33237B"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70E4F8ED"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El artículo 18, que, los Sujetos Obligados deberán documentar todo acto que derive del ejercicio de sus facultades, competencias o funciones, considerando desde su origen la eventual publicidad y reutilización de la información que generen.</w:t>
      </w:r>
    </w:p>
    <w:p w14:paraId="1B2E94BC"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650CB4DB"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r w:rsidRPr="002A1843">
        <w:rPr>
          <w:rFonts w:ascii="Palatino Linotype" w:eastAsia="Times New Roman" w:hAnsi="Palatino Linotype" w:cs="Tahoma"/>
          <w:kern w:val="0"/>
          <w:lang w:eastAsia="es-ES"/>
          <w14:ligatures w14:val="none"/>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383171E"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val="es-ES" w:eastAsia="es-ES"/>
          <w14:ligatures w14:val="none"/>
        </w:rPr>
      </w:pPr>
    </w:p>
    <w:p w14:paraId="471AA068"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val="es-ES" w:eastAsia="es-ES"/>
          <w14:ligatures w14:val="none"/>
        </w:rPr>
      </w:pPr>
      <w:bookmarkStart w:id="38" w:name="_Toc194593862"/>
      <w:bookmarkStart w:id="39" w:name="_Toc206084669"/>
      <w:bookmarkStart w:id="40" w:name="_Toc223607643"/>
      <w:r w:rsidRPr="002A1843">
        <w:rPr>
          <w:rFonts w:ascii="Palatino Linotype" w:eastAsiaTheme="majorEastAsia" w:hAnsi="Palatino Linotype" w:cstheme="majorBidi"/>
          <w:b/>
          <w:bCs/>
          <w:kern w:val="0"/>
          <w:lang w:val="es-ES" w:eastAsia="es-ES"/>
          <w14:ligatures w14:val="none"/>
        </w:rPr>
        <w:t>QUINTO. Estudio de Fondo</w:t>
      </w:r>
      <w:bookmarkEnd w:id="38"/>
      <w:bookmarkEnd w:id="39"/>
      <w:bookmarkEnd w:id="40"/>
    </w:p>
    <w:p w14:paraId="63888CB2"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val="es-ES" w:eastAsia="es-ES"/>
          <w14:ligatures w14:val="none"/>
        </w:rPr>
      </w:pPr>
    </w:p>
    <w:p w14:paraId="088A7D7B"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 xml:space="preserve">Expuestas las posturas de las partes, se procede al análisis del agravio hecho valer por la persona Recurrente, concerniente a la falta de respuesta del </w:t>
      </w:r>
      <w:r w:rsidRPr="002A1843">
        <w:rPr>
          <w:rFonts w:ascii="Palatino Linotype" w:eastAsia="Calibri" w:hAnsi="Palatino Linotype" w:cs="Tahoma"/>
          <w:kern w:val="0"/>
          <w14:ligatures w14:val="none"/>
        </w:rPr>
        <w:t xml:space="preserve">Ayuntamiento de Tepotzotlán, </w:t>
      </w:r>
      <w:r w:rsidRPr="002A1843">
        <w:rPr>
          <w:rFonts w:ascii="Palatino Linotype" w:eastAsia="Times New Roman" w:hAnsi="Palatino Linotype" w:cs="Tahoma"/>
          <w:iCs/>
          <w:kern w:val="0"/>
          <w:lang w:eastAsia="es-ES"/>
          <w14:ligatures w14:val="none"/>
        </w:rPr>
        <w:t>a la solicitud de información.</w:t>
      </w:r>
    </w:p>
    <w:p w14:paraId="43FC91FA"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4B7909CC"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En principio, es de suma importancia señalar los objetivos de la Ley de Transparencia y Acceso a la Información Pública del Estado de México y Municipios, en relación con la obligación de acceso por parte de los Sujetos Obligados, los cuales se encuentran establecidos en el artículo 2° de dicho ordenamiento jurídico y son los siguientes:</w:t>
      </w:r>
    </w:p>
    <w:p w14:paraId="7D79B91D"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41BF7DDA" w14:textId="77777777" w:rsidR="002A1843" w:rsidRPr="002A1843" w:rsidRDefault="002A1843" w:rsidP="00B277E3">
      <w:pPr>
        <w:numPr>
          <w:ilvl w:val="0"/>
          <w:numId w:val="1"/>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Proveer lo necesario para garantizar a toda persona el derecho de acceso a la información pública, a través de procedimientos sencillos, expeditos, oportunos y gratuitos;</w:t>
      </w:r>
    </w:p>
    <w:p w14:paraId="6A4BF8D2" w14:textId="77777777" w:rsidR="002A1843" w:rsidRPr="002A1843" w:rsidRDefault="002A1843" w:rsidP="00B277E3">
      <w:pPr>
        <w:spacing w:after="0" w:line="360" w:lineRule="auto"/>
        <w:ind w:left="720"/>
        <w:contextualSpacing/>
        <w:jc w:val="both"/>
        <w:rPr>
          <w:rFonts w:ascii="Palatino Linotype" w:eastAsia="Times New Roman" w:hAnsi="Palatino Linotype" w:cs="Tahoma"/>
          <w:iCs/>
          <w:kern w:val="0"/>
          <w:lang w:eastAsia="es-ES"/>
          <w14:ligatures w14:val="none"/>
        </w:rPr>
      </w:pPr>
    </w:p>
    <w:p w14:paraId="7F958E51" w14:textId="77777777" w:rsidR="002A1843" w:rsidRPr="002A1843" w:rsidRDefault="002A1843" w:rsidP="00B277E3">
      <w:pPr>
        <w:numPr>
          <w:ilvl w:val="0"/>
          <w:numId w:val="1"/>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Transparentar la gestión pública, mediante la difusión de la información generada por los Sujetos Obligados, y</w:t>
      </w:r>
    </w:p>
    <w:p w14:paraId="2781A733" w14:textId="77777777" w:rsidR="002A1843" w:rsidRPr="002A1843" w:rsidRDefault="002A1843" w:rsidP="00B277E3">
      <w:pPr>
        <w:spacing w:after="0" w:line="360" w:lineRule="auto"/>
        <w:ind w:left="720"/>
        <w:contextualSpacing/>
        <w:rPr>
          <w:rFonts w:ascii="Palatino Linotype" w:eastAsia="Times New Roman" w:hAnsi="Palatino Linotype" w:cs="Tahoma"/>
          <w:iCs/>
          <w:kern w:val="0"/>
          <w:sz w:val="20"/>
          <w:lang w:eastAsia="es-ES"/>
          <w14:ligatures w14:val="none"/>
        </w:rPr>
      </w:pPr>
    </w:p>
    <w:p w14:paraId="33F8070D" w14:textId="77777777" w:rsidR="002A1843" w:rsidRPr="002A1843" w:rsidRDefault="002A1843" w:rsidP="00B277E3">
      <w:pPr>
        <w:numPr>
          <w:ilvl w:val="0"/>
          <w:numId w:val="1"/>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Promover, fomentar y difundir la cultura de la transparencia en el ejercicio de la función pública, el acceso a la información y la participación ciudadana, así como, la rendición de cuentas.</w:t>
      </w:r>
    </w:p>
    <w:p w14:paraId="4D33480D"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435FFBC1"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5449FD91"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35919771"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2D6B95E1"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1361ABB0"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25043556"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2D7EF923"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7B2885D5" w14:textId="77777777" w:rsidR="002A1843" w:rsidRPr="002A1843" w:rsidRDefault="002A1843" w:rsidP="00B277E3">
      <w:pPr>
        <w:spacing w:after="0" w:line="360" w:lineRule="auto"/>
        <w:ind w:left="720"/>
        <w:contextualSpacing/>
        <w:jc w:val="both"/>
        <w:rPr>
          <w:rFonts w:ascii="Palatino Linotype" w:eastAsia="Times New Roman" w:hAnsi="Palatino Linotype" w:cs="Tahoma"/>
          <w:iCs/>
          <w:kern w:val="0"/>
          <w:lang w:eastAsia="es-ES"/>
          <w14:ligatures w14:val="none"/>
        </w:rPr>
      </w:pPr>
    </w:p>
    <w:p w14:paraId="5CA33F94"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7DCAECB3" w14:textId="77777777" w:rsidR="002A1843" w:rsidRPr="002A1843" w:rsidRDefault="002A1843" w:rsidP="00B277E3">
      <w:pPr>
        <w:spacing w:after="0" w:line="360" w:lineRule="auto"/>
        <w:ind w:left="720"/>
        <w:contextualSpacing/>
        <w:rPr>
          <w:rFonts w:ascii="Palatino Linotype" w:eastAsia="Times New Roman" w:hAnsi="Palatino Linotype" w:cs="Tahoma"/>
          <w:iCs/>
          <w:kern w:val="0"/>
          <w:sz w:val="20"/>
          <w:lang w:eastAsia="es-ES"/>
          <w14:ligatures w14:val="none"/>
        </w:rPr>
      </w:pPr>
    </w:p>
    <w:p w14:paraId="6CE78A5B"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09B3C4AA" w14:textId="77777777" w:rsidR="002A1843" w:rsidRPr="002A1843" w:rsidRDefault="002A1843" w:rsidP="00B277E3">
      <w:pPr>
        <w:spacing w:after="0" w:line="360" w:lineRule="auto"/>
        <w:ind w:left="720"/>
        <w:contextualSpacing/>
        <w:rPr>
          <w:rFonts w:ascii="Palatino Linotype" w:eastAsia="Times New Roman" w:hAnsi="Palatino Linotype" w:cs="Tahoma"/>
          <w:iCs/>
          <w:kern w:val="0"/>
          <w:sz w:val="20"/>
          <w:lang w:eastAsia="es-ES"/>
          <w14:ligatures w14:val="none"/>
        </w:rPr>
      </w:pPr>
    </w:p>
    <w:p w14:paraId="508C6E1F"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3669763A" w14:textId="77777777" w:rsidR="002A1843" w:rsidRPr="002A1843" w:rsidRDefault="002A1843" w:rsidP="00B277E3">
      <w:pPr>
        <w:spacing w:after="0" w:line="360" w:lineRule="auto"/>
        <w:contextualSpacing/>
        <w:rPr>
          <w:rFonts w:ascii="Palatino Linotype" w:eastAsia="Times New Roman" w:hAnsi="Palatino Linotype" w:cs="Tahoma"/>
          <w:iCs/>
          <w:kern w:val="0"/>
          <w:sz w:val="20"/>
          <w:lang w:eastAsia="es-ES"/>
          <w14:ligatures w14:val="none"/>
        </w:rPr>
      </w:pPr>
    </w:p>
    <w:p w14:paraId="06E9562E"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409BE4A6" w14:textId="77777777" w:rsidR="002A1843" w:rsidRPr="002A1843" w:rsidRDefault="002A1843" w:rsidP="00B277E3">
      <w:pPr>
        <w:spacing w:after="0" w:line="360" w:lineRule="auto"/>
        <w:ind w:left="720"/>
        <w:contextualSpacing/>
        <w:rPr>
          <w:rFonts w:ascii="Palatino Linotype" w:eastAsia="Times New Roman" w:hAnsi="Palatino Linotype" w:cs="Tahoma"/>
          <w:iCs/>
          <w:kern w:val="0"/>
          <w:sz w:val="20"/>
          <w:lang w:eastAsia="es-ES"/>
          <w14:ligatures w14:val="none"/>
        </w:rPr>
      </w:pPr>
    </w:p>
    <w:p w14:paraId="379F8826" w14:textId="77777777" w:rsidR="002A1843" w:rsidRPr="002A1843" w:rsidRDefault="002A1843" w:rsidP="00B277E3">
      <w:pPr>
        <w:numPr>
          <w:ilvl w:val="0"/>
          <w:numId w:val="2"/>
        </w:num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7E36FD75"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1EA661AD" w14:textId="6BBDB663"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Una vez establecido lo anterior, es de indicar que el agravio del Particular consistió en que, a la fecha de interposición del Recurso de Revisión, el</w:t>
      </w:r>
      <w:r w:rsidRPr="002A1843">
        <w:rPr>
          <w:rFonts w:ascii="Palatino Linotype" w:eastAsia="Calibri" w:hAnsi="Palatino Linotype" w:cs="Tahoma"/>
          <w:kern w:val="0"/>
          <w14:ligatures w14:val="none"/>
        </w:rPr>
        <w:t xml:space="preserve"> Ayuntamiento de Tepotzotlán</w:t>
      </w:r>
      <w:r w:rsidRPr="002A1843">
        <w:rPr>
          <w:rFonts w:ascii="Palatino Linotype" w:eastAsia="Times New Roman" w:hAnsi="Palatino Linotype" w:cs="Tahoma"/>
          <w:iCs/>
          <w:kern w:val="0"/>
          <w:lang w:eastAsia="es-ES"/>
          <w14:ligatures w14:val="none"/>
        </w:rPr>
        <w:t xml:space="preserve">, no había registrado respuesta al requerimiento de acceso a la información, el cual se presentó, el </w:t>
      </w:r>
      <w:r w:rsidR="00523328">
        <w:rPr>
          <w:rFonts w:ascii="Palatino Linotype" w:eastAsia="Times New Roman" w:hAnsi="Palatino Linotype" w:cs="Tahoma"/>
          <w:iCs/>
          <w:kern w:val="0"/>
          <w:lang w:eastAsia="es-ES"/>
          <w14:ligatures w14:val="none"/>
        </w:rPr>
        <w:t>seis de mayo</w:t>
      </w:r>
      <w:r w:rsidRPr="002A1843">
        <w:rPr>
          <w:rFonts w:ascii="Palatino Linotype" w:eastAsia="Times New Roman" w:hAnsi="Palatino Linotype" w:cs="Tahoma"/>
          <w:iCs/>
          <w:kern w:val="0"/>
          <w:lang w:eastAsia="es-ES"/>
          <w14:ligatures w14:val="none"/>
        </w:rPr>
        <w:t xml:space="preserve"> de dos mil veinti</w:t>
      </w:r>
      <w:r w:rsidR="00523328">
        <w:rPr>
          <w:rFonts w:ascii="Palatino Linotype" w:eastAsia="Times New Roman" w:hAnsi="Palatino Linotype" w:cs="Tahoma"/>
          <w:iCs/>
          <w:kern w:val="0"/>
          <w:lang w:eastAsia="es-ES"/>
          <w14:ligatures w14:val="none"/>
        </w:rPr>
        <w:t>séis</w:t>
      </w:r>
      <w:r w:rsidRPr="002A1843">
        <w:rPr>
          <w:rFonts w:ascii="Palatino Linotype" w:eastAsia="Times New Roman" w:hAnsi="Palatino Linotype" w:cs="Tahoma"/>
          <w:iCs/>
          <w:kern w:val="0"/>
          <w:lang w:eastAsia="es-ES"/>
          <w14:ligatures w14:val="none"/>
        </w:rPr>
        <w:t>.</w:t>
      </w:r>
    </w:p>
    <w:p w14:paraId="6FFDDA2C"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78A7D041" w14:textId="09C9C54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 xml:space="preserve">En ese orden de ideas, el plazo con el que contaba el Sujeto Obligado para emitir contestación al requerimiento informativo comenzó a correr </w:t>
      </w:r>
      <w:r w:rsidR="00523328">
        <w:rPr>
          <w:rFonts w:ascii="Palatino Linotype" w:eastAsia="Times New Roman" w:hAnsi="Palatino Linotype" w:cs="Tahoma"/>
          <w:iCs/>
          <w:kern w:val="0"/>
          <w:lang w:eastAsia="es-ES"/>
          <w14:ligatures w14:val="none"/>
        </w:rPr>
        <w:t xml:space="preserve">del seis al veintisiete de mayo </w:t>
      </w:r>
      <w:r w:rsidRPr="002A1843">
        <w:rPr>
          <w:rFonts w:ascii="Palatino Linotype" w:eastAsia="Times New Roman" w:hAnsi="Palatino Linotype" w:cs="Tahoma"/>
          <w:iCs/>
          <w:kern w:val="0"/>
          <w:lang w:eastAsia="es-ES"/>
          <w14:ligatures w14:val="none"/>
        </w:rPr>
        <w:t xml:space="preserve">de dos mil veinticinco; lo anterior, sin contar los </w:t>
      </w:r>
      <w:r w:rsidR="00523328">
        <w:rPr>
          <w:rFonts w:ascii="Palatino Linotype" w:eastAsia="Times New Roman" w:hAnsi="Palatino Linotype" w:cs="Tahoma"/>
          <w:iCs/>
          <w:kern w:val="0"/>
          <w:lang w:eastAsia="es-ES"/>
          <w14:ligatures w14:val="none"/>
        </w:rPr>
        <w:t>nueve, diez</w:t>
      </w:r>
      <w:r w:rsidRPr="002A1843">
        <w:rPr>
          <w:rFonts w:ascii="Palatino Linotype" w:eastAsia="Times New Roman" w:hAnsi="Palatino Linotype" w:cs="Tahoma"/>
          <w:iCs/>
          <w:kern w:val="0"/>
          <w:lang w:eastAsia="es-ES"/>
          <w14:ligatures w14:val="none"/>
        </w:rPr>
        <w:t xml:space="preserve">, </w:t>
      </w:r>
      <w:r w:rsidR="00523328">
        <w:rPr>
          <w:rFonts w:ascii="Palatino Linotype" w:eastAsia="Times New Roman" w:hAnsi="Palatino Linotype" w:cs="Tahoma"/>
          <w:iCs/>
          <w:kern w:val="0"/>
          <w:lang w:eastAsia="es-ES"/>
          <w14:ligatures w14:val="none"/>
        </w:rPr>
        <w:t>dieciséis, diecisiete, veintitrés</w:t>
      </w:r>
      <w:r w:rsidRPr="002A1843">
        <w:rPr>
          <w:rFonts w:ascii="Palatino Linotype" w:eastAsia="Times New Roman" w:hAnsi="Palatino Linotype" w:cs="Tahoma"/>
          <w:iCs/>
          <w:kern w:val="0"/>
          <w:lang w:eastAsia="es-ES"/>
          <w14:ligatures w14:val="none"/>
        </w:rPr>
        <w:t xml:space="preserve"> y </w:t>
      </w:r>
      <w:r w:rsidR="00523328">
        <w:rPr>
          <w:rFonts w:ascii="Palatino Linotype" w:eastAsia="Times New Roman" w:hAnsi="Palatino Linotype" w:cs="Tahoma"/>
          <w:iCs/>
          <w:kern w:val="0"/>
          <w:lang w:eastAsia="es-ES"/>
          <w14:ligatures w14:val="none"/>
        </w:rPr>
        <w:t>veinticuatro de mayo de</w:t>
      </w:r>
      <w:r w:rsidRPr="002A1843">
        <w:rPr>
          <w:rFonts w:ascii="Palatino Linotype" w:eastAsia="Times New Roman" w:hAnsi="Palatino Linotype" w:cs="Tahoma"/>
          <w:iCs/>
          <w:kern w:val="0"/>
          <w:lang w:eastAsia="es-ES"/>
          <w14:ligatures w14:val="none"/>
        </w:rPr>
        <w:t xml:space="preserve"> </w:t>
      </w:r>
      <w:r w:rsidR="00523328">
        <w:rPr>
          <w:rFonts w:ascii="Palatino Linotype" w:eastAsia="Times New Roman" w:hAnsi="Palatino Linotype" w:cs="Tahoma"/>
          <w:iCs/>
          <w:kern w:val="0"/>
          <w:lang w:eastAsia="es-ES"/>
          <w14:ligatures w14:val="none"/>
        </w:rPr>
        <w:t>la presente anualidad</w:t>
      </w:r>
      <w:r w:rsidRPr="002A1843">
        <w:rPr>
          <w:rFonts w:ascii="Palatino Linotype" w:eastAsia="Times New Roman" w:hAnsi="Palatino Linotype" w:cs="Tahoma"/>
          <w:iCs/>
          <w:kern w:val="0"/>
          <w:lang w:eastAsia="es-ES"/>
          <w14:ligatures w14:val="none"/>
        </w:rPr>
        <w:t xml:space="preserve">, al ser inhábiles, de conformidad con el artículo, 3°, fracción X, de la Ley de Transparencia y Acceso a la Información Pública del Estado de México y Municipios, y </w:t>
      </w:r>
      <w:bookmarkStart w:id="41" w:name="_Hlk65786947"/>
      <w:r w:rsidRPr="002A1843">
        <w:rPr>
          <w:rFonts w:ascii="Palatino Linotype" w:eastAsia="Times New Roman" w:hAnsi="Palatino Linotype" w:cs="Tahoma"/>
          <w:iCs/>
          <w:kern w:val="0"/>
          <w:lang w:eastAsia="es-ES"/>
          <w14:ligatures w14:val="none"/>
        </w:rPr>
        <w:t xml:space="preserve">el </w:t>
      </w:r>
      <w:r w:rsidRPr="002A1843">
        <w:rPr>
          <w:rFonts w:ascii="Palatino Linotype" w:eastAsia="Times New Roman" w:hAnsi="Palatino Linotype" w:cs="Tahoma"/>
          <w:iCs/>
          <w:kern w:val="0"/>
          <w:lang w:val="es-ES" w:eastAsia="es-ES"/>
          <w14:ligatures w14:val="none"/>
        </w:rPr>
        <w:t>Calendario Oficial en Materia de Transparencia, Acceso a la Información Pública y Protección de Datos Personales del Estado de México y Municipios, así como de laborales de este Instituto, para el año dos mil veinti</w:t>
      </w:r>
      <w:r w:rsidR="004A5C21">
        <w:rPr>
          <w:rFonts w:ascii="Palatino Linotype" w:eastAsia="Times New Roman" w:hAnsi="Palatino Linotype" w:cs="Tahoma"/>
          <w:iCs/>
          <w:kern w:val="0"/>
          <w:lang w:val="es-ES" w:eastAsia="es-ES"/>
          <w14:ligatures w14:val="none"/>
        </w:rPr>
        <w:t>séis</w:t>
      </w:r>
      <w:r w:rsidRPr="002A1843">
        <w:rPr>
          <w:rFonts w:ascii="Palatino Linotype" w:eastAsia="Times New Roman" w:hAnsi="Palatino Linotype" w:cs="Tahoma"/>
          <w:iCs/>
          <w:kern w:val="0"/>
          <w:lang w:val="es-ES" w:eastAsia="es-ES"/>
          <w14:ligatures w14:val="none"/>
        </w:rPr>
        <w:t>.</w:t>
      </w:r>
    </w:p>
    <w:bookmarkEnd w:id="41"/>
    <w:p w14:paraId="58ED3AA2"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3821EED5" w14:textId="7FA3D41C" w:rsidR="002A1843" w:rsidRPr="002A1843" w:rsidRDefault="002A1843" w:rsidP="00B277E3">
      <w:pPr>
        <w:spacing w:after="0" w:line="360" w:lineRule="auto"/>
        <w:contextualSpacing/>
        <w:jc w:val="both"/>
        <w:rPr>
          <w:rFonts w:ascii="Palatino Linotype" w:eastAsia="Times New Roman" w:hAnsi="Palatino Linotype" w:cs="Tahoma"/>
          <w:iCs/>
          <w:kern w:val="0"/>
          <w:lang w:val="es-ES" w:eastAsia="es-ES"/>
          <w14:ligatures w14:val="none"/>
        </w:rPr>
      </w:pPr>
      <w:r w:rsidRPr="002A1843">
        <w:rPr>
          <w:rFonts w:ascii="Palatino Linotype" w:eastAsia="Times New Roman" w:hAnsi="Palatino Linotype" w:cs="Tahoma"/>
          <w:iCs/>
          <w:kern w:val="0"/>
          <w:lang w:eastAsia="es-ES"/>
          <w14:ligatures w14:val="none"/>
        </w:rPr>
        <w:t xml:space="preserve">Así, este Instituto verificó que, en efecto, no se registró respuesta a la solicitud de información de la persona Recurrente, en el </w:t>
      </w:r>
      <w:r w:rsidRPr="002A1843">
        <w:rPr>
          <w:rFonts w:ascii="Palatino Linotype" w:eastAsia="Times New Roman" w:hAnsi="Palatino Linotype" w:cs="Tahoma"/>
          <w:iCs/>
          <w:kern w:val="0"/>
          <w:lang w:val="es-ES" w:eastAsia="es-ES"/>
          <w14:ligatures w14:val="none"/>
        </w:rPr>
        <w:t>Sistema de Acceso a la Información Mexiquense (SAIMEX), tal como se observa a continuación:</w:t>
      </w:r>
    </w:p>
    <w:p w14:paraId="08D43EAB" w14:textId="5DC096A6" w:rsidR="002A1843" w:rsidRPr="002A1843" w:rsidRDefault="002A1843" w:rsidP="00B277E3">
      <w:pPr>
        <w:spacing w:after="0" w:line="360" w:lineRule="auto"/>
        <w:contextualSpacing/>
        <w:jc w:val="center"/>
        <w:rPr>
          <w:rFonts w:ascii="Palatino Linotype" w:eastAsia="Times New Roman" w:hAnsi="Palatino Linotype" w:cs="Tahoma"/>
          <w:iCs/>
          <w:kern w:val="0"/>
          <w:lang w:val="es-ES" w:eastAsia="es-ES"/>
          <w14:ligatures w14:val="none"/>
        </w:rPr>
      </w:pPr>
    </w:p>
    <w:p w14:paraId="5174DF11" w14:textId="6BD8120E" w:rsidR="002A1843" w:rsidRDefault="003A4E67" w:rsidP="00B277E3">
      <w:pPr>
        <w:spacing w:after="0" w:line="360" w:lineRule="auto"/>
        <w:contextualSpacing/>
        <w:jc w:val="center"/>
        <w:rPr>
          <w:rFonts w:ascii="Palatino Linotype" w:eastAsia="Times New Roman" w:hAnsi="Palatino Linotype" w:cs="Tahoma"/>
          <w:iCs/>
          <w:kern w:val="0"/>
          <w:lang w:eastAsia="es-ES"/>
          <w14:ligatures w14:val="none"/>
        </w:rPr>
      </w:pPr>
      <w:r>
        <w:rPr>
          <w:rFonts w:ascii="Palatino Linotype" w:eastAsia="Times New Roman" w:hAnsi="Palatino Linotype" w:cs="Tahoma"/>
          <w:iCs/>
          <w:noProof/>
          <w:kern w:val="0"/>
          <w:lang w:eastAsia="es-MX"/>
          <w14:ligatures w14:val="none"/>
        </w:rPr>
        <w:drawing>
          <wp:inline distT="0" distB="0" distL="0" distR="0" wp14:anchorId="1AF9FC0D" wp14:editId="640B3E9A">
            <wp:extent cx="2122998" cy="1640137"/>
            <wp:effectExtent l="0" t="0" r="0" b="0"/>
            <wp:docPr id="6083164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9757" cy="1691712"/>
                    </a:xfrm>
                    <a:prstGeom prst="rect">
                      <a:avLst/>
                    </a:prstGeom>
                    <a:noFill/>
                  </pic:spPr>
                </pic:pic>
              </a:graphicData>
            </a:graphic>
          </wp:inline>
        </w:drawing>
      </w:r>
    </w:p>
    <w:p w14:paraId="55368F42" w14:textId="77777777" w:rsidR="004A5C21" w:rsidRPr="002A1843" w:rsidRDefault="004A5C21" w:rsidP="00B277E3">
      <w:pPr>
        <w:spacing w:after="0" w:line="360" w:lineRule="auto"/>
        <w:contextualSpacing/>
        <w:jc w:val="both"/>
        <w:rPr>
          <w:rFonts w:ascii="Palatino Linotype" w:eastAsia="Times New Roman" w:hAnsi="Palatino Linotype" w:cs="Tahoma"/>
          <w:iCs/>
          <w:kern w:val="0"/>
          <w:lang w:eastAsia="es-ES"/>
          <w14:ligatures w14:val="none"/>
        </w:rPr>
      </w:pPr>
    </w:p>
    <w:p w14:paraId="0B9E6AD1" w14:textId="6CD8B299"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Conforme a lo anterior, se colige que, tal como lo precisó la persona Recurrente, el</w:t>
      </w:r>
      <w:r w:rsidRPr="002A1843">
        <w:rPr>
          <w:rFonts w:ascii="Palatino Linotype" w:eastAsia="Calibri" w:hAnsi="Palatino Linotype" w:cs="Tahoma"/>
          <w:kern w:val="0"/>
          <w14:ligatures w14:val="none"/>
        </w:rPr>
        <w:t xml:space="preserve"> Ayuntamiento de Tepotzotlán</w:t>
      </w:r>
      <w:r w:rsidRPr="002A1843">
        <w:rPr>
          <w:rFonts w:ascii="Palatino Linotype" w:eastAsia="Times New Roman" w:hAnsi="Palatino Linotype" w:cs="Tahoma"/>
          <w:iCs/>
          <w:kern w:val="0"/>
          <w:lang w:eastAsia="es-ES"/>
          <w14:ligatures w14:val="none"/>
        </w:rPr>
        <w:t xml:space="preserve">, no emitió respuesta para dar contestación a la solicitud de acceso a la información pública, dentro de los plazos establecidos en el artículo 163, de la Ley de Transparencia y Acceso a la Información Pública del Estado de México y Municipios, pues tenía hasta el </w:t>
      </w:r>
      <w:r w:rsidR="003A4E67">
        <w:rPr>
          <w:rFonts w:ascii="Palatino Linotype" w:eastAsia="Times New Roman" w:hAnsi="Palatino Linotype" w:cs="Tahoma"/>
          <w:iCs/>
          <w:kern w:val="0"/>
          <w:lang w:eastAsia="es-ES"/>
          <w14:ligatures w14:val="none"/>
        </w:rPr>
        <w:t>veintisiete de mayo</w:t>
      </w:r>
      <w:r w:rsidRPr="002A1843">
        <w:rPr>
          <w:rFonts w:ascii="Palatino Linotype" w:eastAsia="Times New Roman" w:hAnsi="Palatino Linotype" w:cs="Tahoma"/>
          <w:iCs/>
          <w:kern w:val="0"/>
          <w:lang w:eastAsia="es-ES"/>
          <w14:ligatures w14:val="none"/>
        </w:rPr>
        <w:t xml:space="preserve"> de dos mil veinti</w:t>
      </w:r>
      <w:r w:rsidR="003A4E67">
        <w:rPr>
          <w:rFonts w:ascii="Palatino Linotype" w:eastAsia="Times New Roman" w:hAnsi="Palatino Linotype" w:cs="Tahoma"/>
          <w:iCs/>
          <w:kern w:val="0"/>
          <w:lang w:eastAsia="es-ES"/>
          <w14:ligatures w14:val="none"/>
        </w:rPr>
        <w:t>séis</w:t>
      </w:r>
      <w:r w:rsidRPr="002A1843">
        <w:rPr>
          <w:rFonts w:ascii="Palatino Linotype" w:eastAsia="Times New Roman" w:hAnsi="Palatino Linotype" w:cs="Tahoma"/>
          <w:iCs/>
          <w:kern w:val="0"/>
          <w:lang w:eastAsia="es-ES"/>
          <w14:ligatures w14:val="none"/>
        </w:rPr>
        <w:t xml:space="preserve">, para realizar dicha situación, por lo que el agravio es </w:t>
      </w:r>
      <w:r w:rsidRPr="002A1843">
        <w:rPr>
          <w:rFonts w:ascii="Palatino Linotype" w:eastAsia="Times New Roman" w:hAnsi="Palatino Linotype" w:cs="Tahoma"/>
          <w:b/>
          <w:bCs/>
          <w:iCs/>
          <w:kern w:val="0"/>
          <w:lang w:eastAsia="es-ES"/>
          <w14:ligatures w14:val="none"/>
        </w:rPr>
        <w:t>FUNDADO</w:t>
      </w:r>
      <w:r w:rsidRPr="002A1843">
        <w:rPr>
          <w:rFonts w:ascii="Palatino Linotype" w:eastAsia="Times New Roman" w:hAnsi="Palatino Linotype" w:cs="Tahoma"/>
          <w:iCs/>
          <w:kern w:val="0"/>
          <w:lang w:eastAsia="es-ES"/>
          <w14:ligatures w14:val="none"/>
        </w:rPr>
        <w:t xml:space="preserve">. </w:t>
      </w:r>
    </w:p>
    <w:p w14:paraId="57748D05"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2D52E264" w14:textId="3174F267" w:rsidR="002A1843" w:rsidRPr="002A1843" w:rsidRDefault="002A1843" w:rsidP="00B277E3">
      <w:pPr>
        <w:spacing w:after="0" w:line="360" w:lineRule="auto"/>
        <w:contextualSpacing/>
        <w:jc w:val="both"/>
        <w:rPr>
          <w:rFonts w:ascii="Palatino Linotype" w:eastAsia="Calibri" w:hAnsi="Palatino Linotype" w:cs="Tahoma"/>
          <w:color w:val="000000"/>
          <w:kern w:val="0"/>
          <w:lang w:val="es-ES" w:eastAsia="es-MX"/>
          <w14:ligatures w14:val="none"/>
        </w:rPr>
      </w:pPr>
      <w:r w:rsidRPr="002A1843">
        <w:rPr>
          <w:rFonts w:ascii="Palatino Linotype" w:eastAsia="Times New Roman" w:hAnsi="Palatino Linotype" w:cs="Tahoma"/>
          <w:bCs/>
          <w:iCs/>
          <w:kern w:val="0"/>
          <w:lang w:eastAsia="es-ES"/>
          <w14:ligatures w14:val="none"/>
        </w:rPr>
        <w:t>No obstante, durante la sustanciación del Medio de Impugnación, el Sujeto Obligado mediante Informe Justificado, emitió respuesta, por lo que, se procede a su análisis; para lo cual, en principio es necesario contextualizar la solicitud de informació</w:t>
      </w:r>
      <w:r w:rsidR="003A4E67">
        <w:rPr>
          <w:rFonts w:ascii="Palatino Linotype" w:eastAsia="Times New Roman" w:hAnsi="Palatino Linotype" w:cs="Tahoma"/>
          <w:bCs/>
          <w:iCs/>
          <w:kern w:val="0"/>
          <w:lang w:eastAsia="es-ES"/>
          <w14:ligatures w14:val="none"/>
        </w:rPr>
        <w:t>n</w:t>
      </w:r>
      <w:r w:rsidRPr="002A1843">
        <w:rPr>
          <w:rFonts w:ascii="Palatino Linotype" w:eastAsia="Calibri" w:hAnsi="Palatino Linotype" w:cs="Tahoma"/>
          <w:color w:val="000000"/>
          <w:kern w:val="0"/>
          <w:lang w:val="es-ES" w:eastAsia="es-MX"/>
          <w14:ligatures w14:val="none"/>
        </w:rPr>
        <w:t>.</w:t>
      </w:r>
    </w:p>
    <w:p w14:paraId="5FC3ED8B" w14:textId="77777777" w:rsidR="002A1843" w:rsidRPr="002A1843" w:rsidRDefault="002A1843" w:rsidP="00B277E3">
      <w:pPr>
        <w:spacing w:after="0" w:line="360" w:lineRule="auto"/>
        <w:contextualSpacing/>
        <w:jc w:val="both"/>
        <w:rPr>
          <w:rFonts w:ascii="Palatino Linotype" w:eastAsia="Calibri" w:hAnsi="Palatino Linotype" w:cs="Tahoma"/>
          <w:bCs/>
          <w:kern w:val="0"/>
          <w:lang w:val="es-ES" w:eastAsia="es-MX"/>
        </w:rPr>
      </w:pPr>
    </w:p>
    <w:p w14:paraId="7A7CD7D1" w14:textId="3C5DC2B8" w:rsidR="002A1843" w:rsidRDefault="002A1843" w:rsidP="00B277E3">
      <w:pPr>
        <w:spacing w:after="0" w:line="360" w:lineRule="auto"/>
        <w:contextualSpacing/>
        <w:jc w:val="both"/>
        <w:rPr>
          <w:rFonts w:ascii="Palatino Linotype" w:hAnsi="Palatino Linotype"/>
        </w:rPr>
      </w:pPr>
      <w:r w:rsidRPr="00582FE7">
        <w:rPr>
          <w:rFonts w:ascii="Palatino Linotype" w:eastAsia="Calibri" w:hAnsi="Palatino Linotype" w:cs="Tahoma"/>
          <w:bCs/>
          <w:kern w:val="0"/>
          <w:lang w:eastAsia="es-ES"/>
          <w14:ligatures w14:val="none"/>
        </w:rPr>
        <w:t xml:space="preserve">En principio, </w:t>
      </w:r>
      <w:r w:rsidRPr="00582FE7">
        <w:rPr>
          <w:rFonts w:ascii="Palatino Linotype" w:eastAsia="Times New Roman" w:hAnsi="Palatino Linotype" w:cs="Tahoma"/>
          <w:iCs/>
          <w:kern w:val="0"/>
          <w:lang w:eastAsia="es-ES"/>
          <w14:ligatures w14:val="none"/>
        </w:rPr>
        <w:t xml:space="preserve">los artículos </w:t>
      </w:r>
      <w:r w:rsidR="003A4E67" w:rsidRPr="00582FE7">
        <w:rPr>
          <w:rFonts w:ascii="Palatino Linotype" w:eastAsia="Times New Roman" w:hAnsi="Palatino Linotype" w:cs="Tahoma"/>
          <w:iCs/>
          <w:kern w:val="0"/>
          <w:lang w:eastAsia="es-ES"/>
          <w14:ligatures w14:val="none"/>
        </w:rPr>
        <w:t>3</w:t>
      </w:r>
      <w:r w:rsidRPr="00582FE7">
        <w:rPr>
          <w:rFonts w:ascii="Palatino Linotype" w:eastAsia="Times New Roman" w:hAnsi="Palatino Linotype" w:cs="Tahoma"/>
          <w:iCs/>
          <w:kern w:val="0"/>
          <w:lang w:eastAsia="es-ES"/>
          <w14:ligatures w14:val="none"/>
        </w:rPr>
        <w:t>7</w:t>
      </w:r>
      <w:r w:rsidR="003A4E67" w:rsidRPr="00582FE7">
        <w:rPr>
          <w:rFonts w:ascii="Palatino Linotype" w:eastAsia="Times New Roman" w:hAnsi="Palatino Linotype" w:cs="Tahoma"/>
          <w:iCs/>
          <w:kern w:val="0"/>
          <w:lang w:eastAsia="es-ES"/>
          <w14:ligatures w14:val="none"/>
        </w:rPr>
        <w:t>, 38 numeral 14, 74, 75 y 76</w:t>
      </w:r>
      <w:r w:rsidRPr="00582FE7">
        <w:rPr>
          <w:rFonts w:ascii="Palatino Linotype" w:eastAsia="Times New Roman" w:hAnsi="Palatino Linotype" w:cs="Tahoma"/>
          <w:iCs/>
          <w:kern w:val="0"/>
          <w:lang w:eastAsia="es-ES"/>
          <w14:ligatures w14:val="none"/>
        </w:rPr>
        <w:t xml:space="preserve"> del </w:t>
      </w:r>
      <w:r w:rsidR="003A4E67" w:rsidRPr="00582FE7">
        <w:rPr>
          <w:rFonts w:ascii="Palatino Linotype" w:eastAsia="Times New Roman" w:hAnsi="Palatino Linotype" w:cs="Tahoma"/>
          <w:iCs/>
          <w:kern w:val="0"/>
          <w:lang w:eastAsia="es-ES"/>
          <w14:ligatures w14:val="none"/>
        </w:rPr>
        <w:t>Bando Municipal de Tepotzotlán, dos mil veintiséis</w:t>
      </w:r>
      <w:r w:rsidRPr="00582FE7">
        <w:rPr>
          <w:rFonts w:ascii="Palatino Linotype" w:eastAsia="Times New Roman" w:hAnsi="Palatino Linotype" w:cs="Tahoma"/>
          <w:iCs/>
          <w:kern w:val="0"/>
          <w:lang w:eastAsia="es-ES"/>
          <w14:ligatures w14:val="none"/>
        </w:rPr>
        <w:t>, establece</w:t>
      </w:r>
      <w:r w:rsidR="003A4E67" w:rsidRPr="00582FE7">
        <w:rPr>
          <w:rFonts w:ascii="Palatino Linotype" w:eastAsia="Times New Roman" w:hAnsi="Palatino Linotype" w:cs="Tahoma"/>
          <w:iCs/>
          <w:kern w:val="0"/>
          <w:lang w:eastAsia="es-ES"/>
          <w14:ligatures w14:val="none"/>
        </w:rPr>
        <w:t>n</w:t>
      </w:r>
      <w:r w:rsidRPr="00582FE7">
        <w:rPr>
          <w:rFonts w:ascii="Palatino Linotype" w:eastAsia="Times New Roman" w:hAnsi="Palatino Linotype" w:cs="Tahoma"/>
          <w:iCs/>
          <w:kern w:val="0"/>
          <w:lang w:eastAsia="es-ES"/>
          <w14:ligatures w14:val="none"/>
        </w:rPr>
        <w:t xml:space="preserve"> que </w:t>
      </w:r>
      <w:r w:rsidR="003A4E67" w:rsidRPr="00582FE7">
        <w:rPr>
          <w:rFonts w:ascii="Palatino Linotype" w:eastAsia="Times New Roman" w:hAnsi="Palatino Linotype" w:cs="Tahoma"/>
          <w:iCs/>
          <w:kern w:val="0"/>
          <w:lang w:eastAsia="es-ES"/>
          <w14:ligatures w14:val="none"/>
        </w:rPr>
        <w:t>para el despacho de los asuntos de la Administración Pública Municipal</w:t>
      </w:r>
      <w:r w:rsidR="00582FE7" w:rsidRPr="00582FE7">
        <w:rPr>
          <w:rFonts w:ascii="Palatino Linotype" w:eastAsia="Times New Roman" w:hAnsi="Palatino Linotype" w:cs="Tahoma"/>
          <w:iCs/>
          <w:kern w:val="0"/>
          <w:lang w:eastAsia="es-ES"/>
          <w14:ligatures w14:val="none"/>
        </w:rPr>
        <w:t xml:space="preserve"> se auxiliará de diversas direcciones administrativas subordinadas a la presidenta municipal quienes le auxiliarán en la consecución de los propósitos y ejecutar las acciones necesarias conforme a las atribuciones que las leyes les confieran, entre otras la Dirección de Medio Ambiente; encargada de f</w:t>
      </w:r>
      <w:r w:rsidR="00582FE7" w:rsidRPr="00582FE7">
        <w:rPr>
          <w:rFonts w:ascii="Palatino Linotype" w:hAnsi="Palatino Linotype"/>
        </w:rPr>
        <w:t>ortalecer las relaciones armónicas entre la actividad humana y el medio ambiente natural con los municipios y alcaldías que integran la Zona Metropolitana del Valle de México, de acuerdo a las políticas que acuerden los gobiernos involucrados y vigilará el cumplimiento de las disposiciones cuyo objeto sea la restauración, regeneración, protección, conservación, preservación y mejoramiento del medio ambiente, de conformidad con la legislación en materia ambiental.</w:t>
      </w:r>
    </w:p>
    <w:p w14:paraId="55E36BAA" w14:textId="77777777" w:rsidR="00582FE7" w:rsidRDefault="00582FE7" w:rsidP="00B277E3">
      <w:pPr>
        <w:spacing w:after="0" w:line="360" w:lineRule="auto"/>
        <w:contextualSpacing/>
        <w:jc w:val="both"/>
        <w:rPr>
          <w:rFonts w:ascii="Palatino Linotype" w:hAnsi="Palatino Linotype"/>
        </w:rPr>
      </w:pPr>
    </w:p>
    <w:p w14:paraId="57063A2E" w14:textId="5341FEB8" w:rsidR="00582FE7" w:rsidRDefault="00582FE7" w:rsidP="00B277E3">
      <w:pPr>
        <w:spacing w:after="0" w:line="360" w:lineRule="auto"/>
        <w:contextualSpacing/>
        <w:jc w:val="both"/>
        <w:rPr>
          <w:rFonts w:ascii="Palatino Linotype" w:hAnsi="Palatino Linotype"/>
        </w:rPr>
      </w:pPr>
      <w:r w:rsidRPr="00582FE7">
        <w:rPr>
          <w:rFonts w:ascii="Palatino Linotype" w:hAnsi="Palatino Linotype"/>
        </w:rPr>
        <w:t>La Dirección podrá recibir, integrar evaluar el impacto ambiental y en su caso, expedir las autorizaciones, permisos o registros de carácter municipal, así como aquellos que son atribución de la Secretaría del Medio Ambiente del Gobierno del Estado de México y que, por los instrumentos legales, le hayan sido legalmente delegados al municipio.</w:t>
      </w:r>
    </w:p>
    <w:p w14:paraId="3E7A7C36" w14:textId="77777777" w:rsidR="00582FE7" w:rsidRDefault="00582FE7" w:rsidP="00B277E3">
      <w:pPr>
        <w:spacing w:after="0" w:line="360" w:lineRule="auto"/>
        <w:contextualSpacing/>
        <w:jc w:val="both"/>
      </w:pPr>
    </w:p>
    <w:p w14:paraId="7CE00CD7" w14:textId="7647E072" w:rsidR="00582FE7" w:rsidRDefault="00582FE7" w:rsidP="00B277E3">
      <w:pPr>
        <w:spacing w:after="0" w:line="360" w:lineRule="auto"/>
        <w:contextualSpacing/>
        <w:jc w:val="both"/>
        <w:rPr>
          <w:rFonts w:ascii="Palatino Linotype" w:hAnsi="Palatino Linotype"/>
        </w:rPr>
      </w:pPr>
      <w:r w:rsidRPr="00582FE7">
        <w:rPr>
          <w:rFonts w:ascii="Palatino Linotype" w:hAnsi="Palatino Linotype"/>
        </w:rPr>
        <w:t>En caso de peligro o riesgo inminente para la salud pública o el medio ambiente, el Ayuntamiento a través de la Dirección de Medio Ambiente y de la Coordinación Municipal de Protección Civil y Bomberos, podrá implementar las medidas de seguridad establecidas en el Código para la Biodiversidad del Estado de México, y normas vigentes aplicables en la materia, así como neutralizar, retener o destruir las sustancias o productos contaminados o contaminantes. Cuando el Ayuntamiento, a través de la Dirección de Medio Ambiente y de la Coordinación Municipal de Protección Civil y Bomberos, ordene algunas de las medidas de seguridad que establece el Código para la Biodiversidad del Estado de México, indicará al interesado, cuando proceda, las acciones que deba llevar a cabo para subsanar las irregularidades, así como los plazos para su realización, a fin de que una vez cumplidas se ordene el retiro de la medida de seguridad impuesta, sin perjuicio de la imposición de las sanciones a las infracciones que se hayan cometido.</w:t>
      </w:r>
    </w:p>
    <w:p w14:paraId="0BE9D22E" w14:textId="77777777" w:rsidR="00582FE7" w:rsidRDefault="00582FE7" w:rsidP="00B277E3">
      <w:pPr>
        <w:spacing w:after="0" w:line="360" w:lineRule="auto"/>
        <w:contextualSpacing/>
        <w:jc w:val="both"/>
        <w:rPr>
          <w:rFonts w:ascii="Palatino Linotype" w:hAnsi="Palatino Linotype"/>
        </w:rPr>
      </w:pPr>
    </w:p>
    <w:p w14:paraId="04FCFF1C" w14:textId="7681C5B4" w:rsidR="00582FE7" w:rsidRDefault="00582FE7" w:rsidP="00B277E3">
      <w:pPr>
        <w:spacing w:after="0" w:line="360" w:lineRule="auto"/>
        <w:contextualSpacing/>
        <w:jc w:val="both"/>
        <w:rPr>
          <w:rFonts w:ascii="Palatino Linotype" w:hAnsi="Palatino Linotype"/>
        </w:rPr>
      </w:pPr>
      <w:r w:rsidRPr="00582FE7">
        <w:rPr>
          <w:rFonts w:ascii="Palatino Linotype" w:hAnsi="Palatino Linotype"/>
        </w:rPr>
        <w:t>Las solicitudes para el derribo, poda o trasplante de arbolado en la zona urbana del territorio municipal, serán valoradas para en su caso, obtener un dictamen favorable de la Dirección de Medio Ambiente, el cual será evaluado mediante la norma NTEA018-SeMAGEM- DS-2017. Los gastos en gestiones para realizar los trabajos de poda, derribo y trasplante de plantas o árboles en áreas verdes de los bienes inmuebles particulares en territorio del municipio quedarán a cargo del particular interesado. Quienes ejecuten dichos trabajos tendrán que contar con la debida certificación o acreditación en la materia, cuando así sea requerido.</w:t>
      </w:r>
    </w:p>
    <w:p w14:paraId="76785C3B" w14:textId="77777777" w:rsidR="007627C3" w:rsidRDefault="007627C3" w:rsidP="00B277E3">
      <w:pPr>
        <w:spacing w:after="0" w:line="360" w:lineRule="auto"/>
        <w:contextualSpacing/>
        <w:jc w:val="both"/>
        <w:rPr>
          <w:rFonts w:ascii="Palatino Linotype" w:hAnsi="Palatino Linotype"/>
        </w:rPr>
      </w:pPr>
    </w:p>
    <w:p w14:paraId="31A1B609" w14:textId="0EAF34CE" w:rsidR="007627C3" w:rsidRPr="007627C3" w:rsidRDefault="00DD4BEC" w:rsidP="00B277E3">
      <w:pPr>
        <w:spacing w:after="0" w:line="360" w:lineRule="auto"/>
        <w:contextualSpacing/>
        <w:jc w:val="both"/>
        <w:rPr>
          <w:rFonts w:ascii="Palatino Linotype" w:hAnsi="Palatino Linotype"/>
        </w:rPr>
      </w:pPr>
      <w:r>
        <w:rPr>
          <w:rFonts w:ascii="Palatino Linotype" w:hAnsi="Palatino Linotype"/>
        </w:rPr>
        <w:t>Además</w:t>
      </w:r>
      <w:r w:rsidR="007627C3" w:rsidRPr="007627C3">
        <w:rPr>
          <w:rFonts w:ascii="Palatino Linotype" w:hAnsi="Palatino Linotype"/>
        </w:rPr>
        <w:t xml:space="preserve">, </w:t>
      </w:r>
      <w:r>
        <w:rPr>
          <w:rFonts w:ascii="Palatino Linotype" w:hAnsi="Palatino Linotype"/>
        </w:rPr>
        <w:t>se</w:t>
      </w:r>
      <w:r w:rsidR="007627C3" w:rsidRPr="007627C3">
        <w:rPr>
          <w:rFonts w:ascii="Palatino Linotype" w:hAnsi="Palatino Linotype"/>
        </w:rPr>
        <w:t xml:space="preserve"> localizó diversa información relacionada con la Fundación </w:t>
      </w:r>
      <w:proofErr w:type="spellStart"/>
      <w:r w:rsidR="007627C3" w:rsidRPr="007627C3">
        <w:rPr>
          <w:rFonts w:ascii="Palatino Linotype" w:hAnsi="Palatino Linotype"/>
        </w:rPr>
        <w:t>Xochitla</w:t>
      </w:r>
      <w:proofErr w:type="spellEnd"/>
      <w:r w:rsidR="007627C3" w:rsidRPr="007627C3">
        <w:rPr>
          <w:rFonts w:ascii="Palatino Linotype" w:hAnsi="Palatino Linotype"/>
        </w:rPr>
        <w:t xml:space="preserve"> </w:t>
      </w:r>
      <w:r w:rsidR="007627C3">
        <w:rPr>
          <w:rFonts w:ascii="Palatino Linotype" w:hAnsi="Palatino Linotype"/>
        </w:rPr>
        <w:t xml:space="preserve">A.C., </w:t>
      </w:r>
      <w:r w:rsidR="007627C3" w:rsidRPr="007627C3">
        <w:rPr>
          <w:rFonts w:ascii="Palatino Linotype" w:hAnsi="Palatino Linotype"/>
        </w:rPr>
        <w:t xml:space="preserve">ubicada dentro del territorio municipal de Tepotzotlán la cual tiene como objetivo </w:t>
      </w:r>
      <w:r w:rsidR="007627C3" w:rsidRPr="007627C3">
        <w:rPr>
          <w:rFonts w:ascii="Palatino Linotype" w:hAnsi="Palatino Linotype" w:cs="Arial"/>
          <w:shd w:val="clear" w:color="auto" w:fill="FFFFFF"/>
        </w:rPr>
        <w:t>desarrollar y preservar una importante área de recuperación ambiental, donde se propicia la diversión de una manera única con la naturaleza. El parque, considerado como una reserva ecológica, cuenta con una superficie de 70 hectáreas, donde se realizan programas de investigación y educación sobre diversos temas, especialmente ambiente y desarrollo humano. Por medio de los diferentes servicios recreativos, educativos y empresariales.</w:t>
      </w:r>
    </w:p>
    <w:p w14:paraId="2F9C4FD7" w14:textId="77777777" w:rsidR="002A1843" w:rsidRDefault="002A1843"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p>
    <w:p w14:paraId="1FDA1DBC" w14:textId="6B17BA34" w:rsidR="00DD4BEC" w:rsidRDefault="00DD4BEC"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r>
        <w:rPr>
          <w:rFonts w:ascii="Palatino Linotype" w:eastAsia="Calibri" w:hAnsi="Palatino Linotype" w:cs="Tahoma"/>
          <w:bCs/>
          <w:kern w:val="0"/>
          <w:lang w:eastAsia="es-ES"/>
          <w14:ligatures w14:val="none"/>
        </w:rPr>
        <w:t xml:space="preserve">Ahora bien, este Instituto localizó en la red social </w:t>
      </w:r>
      <w:r w:rsidRPr="00DD4BEC">
        <w:rPr>
          <w:rFonts w:ascii="Palatino Linotype" w:eastAsia="Calibri" w:hAnsi="Palatino Linotype" w:cs="Tahoma"/>
          <w:bCs/>
          <w:i/>
          <w:iCs/>
          <w:kern w:val="0"/>
          <w:lang w:eastAsia="es-ES"/>
          <w14:ligatures w14:val="none"/>
        </w:rPr>
        <w:t>Facebook</w:t>
      </w:r>
      <w:r>
        <w:rPr>
          <w:rFonts w:ascii="Palatino Linotype" w:eastAsia="Calibri" w:hAnsi="Palatino Linotype" w:cs="Tahoma"/>
          <w:bCs/>
          <w:kern w:val="0"/>
          <w:lang w:eastAsia="es-ES"/>
          <w14:ligatures w14:val="none"/>
        </w:rPr>
        <w:t xml:space="preserve"> que el Ayuntamiento de Tepotzotlán participó en labores de mantenimiento y saneamiento en coordinación con la Fundación </w:t>
      </w:r>
      <w:proofErr w:type="spellStart"/>
      <w:r>
        <w:rPr>
          <w:rFonts w:ascii="Palatino Linotype" w:eastAsia="Calibri" w:hAnsi="Palatino Linotype" w:cs="Tahoma"/>
          <w:bCs/>
          <w:kern w:val="0"/>
          <w:lang w:eastAsia="es-ES"/>
          <w14:ligatures w14:val="none"/>
        </w:rPr>
        <w:t>Xochitla</w:t>
      </w:r>
      <w:proofErr w:type="spellEnd"/>
      <w:r>
        <w:rPr>
          <w:rFonts w:ascii="Palatino Linotype" w:eastAsia="Calibri" w:hAnsi="Palatino Linotype" w:cs="Tahoma"/>
          <w:bCs/>
          <w:kern w:val="0"/>
          <w:lang w:eastAsia="es-ES"/>
          <w14:ligatures w14:val="none"/>
        </w:rPr>
        <w:t xml:space="preserve"> luego de que se detectaran ejemplares en condiciones que podrían afectar el resto del arbolado, además se determinó realizar diversas podas y el retiro de cinco árboles ubicados en la zona perimetral, circunstancia que se logra vislumbrar conforme a lo siguiente</w:t>
      </w:r>
    </w:p>
    <w:p w14:paraId="032185F3" w14:textId="77777777" w:rsidR="00DD4BEC" w:rsidRDefault="00DD4BEC"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p>
    <w:p w14:paraId="2373AFE7" w14:textId="10128F73" w:rsidR="00DD4BEC" w:rsidRDefault="00DD4BEC" w:rsidP="00B277E3">
      <w:pPr>
        <w:tabs>
          <w:tab w:val="left" w:pos="4962"/>
        </w:tabs>
        <w:spacing w:after="0" w:line="360" w:lineRule="auto"/>
        <w:contextualSpacing/>
        <w:jc w:val="center"/>
        <w:rPr>
          <w:rFonts w:ascii="Palatino Linotype" w:eastAsia="Calibri" w:hAnsi="Palatino Linotype" w:cs="Tahoma"/>
          <w:bCs/>
          <w:kern w:val="0"/>
          <w:lang w:eastAsia="es-ES"/>
          <w14:ligatures w14:val="none"/>
        </w:rPr>
      </w:pPr>
      <w:r>
        <w:rPr>
          <w:rFonts w:ascii="Palatino Linotype" w:eastAsia="Calibri" w:hAnsi="Palatino Linotype" w:cs="Tahoma"/>
          <w:bCs/>
          <w:noProof/>
          <w:kern w:val="0"/>
          <w:lang w:eastAsia="es-MX"/>
          <w14:ligatures w14:val="none"/>
        </w:rPr>
        <w:drawing>
          <wp:inline distT="0" distB="0" distL="0" distR="0" wp14:anchorId="32B66E20" wp14:editId="5EC626F6">
            <wp:extent cx="4125433" cy="2536273"/>
            <wp:effectExtent l="0" t="0" r="8890" b="0"/>
            <wp:docPr id="13041729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664" cy="2588672"/>
                    </a:xfrm>
                    <a:prstGeom prst="rect">
                      <a:avLst/>
                    </a:prstGeom>
                    <a:noFill/>
                  </pic:spPr>
                </pic:pic>
              </a:graphicData>
            </a:graphic>
          </wp:inline>
        </w:drawing>
      </w:r>
    </w:p>
    <w:p w14:paraId="5042C966" w14:textId="77777777" w:rsidR="00DD4BEC" w:rsidRPr="002A1843" w:rsidRDefault="00DD4BEC" w:rsidP="00B277E3">
      <w:pPr>
        <w:tabs>
          <w:tab w:val="left" w:pos="4962"/>
        </w:tabs>
        <w:spacing w:after="0" w:line="360" w:lineRule="auto"/>
        <w:contextualSpacing/>
        <w:jc w:val="both"/>
        <w:rPr>
          <w:rFonts w:ascii="Palatino Linotype" w:eastAsia="Calibri" w:hAnsi="Palatino Linotype" w:cs="Tahoma"/>
          <w:bCs/>
          <w:kern w:val="0"/>
          <w:lang w:eastAsia="es-ES"/>
          <w14:ligatures w14:val="none"/>
        </w:rPr>
      </w:pPr>
    </w:p>
    <w:p w14:paraId="55D9F864" w14:textId="5A2EC709" w:rsidR="007627C3" w:rsidRPr="007627C3" w:rsidRDefault="002A1843" w:rsidP="00B277E3">
      <w:pPr>
        <w:tabs>
          <w:tab w:val="left" w:pos="4962"/>
        </w:tabs>
        <w:spacing w:after="0" w:line="360" w:lineRule="auto"/>
        <w:contextualSpacing/>
        <w:jc w:val="both"/>
        <w:rPr>
          <w:rFonts w:ascii="Palatino Linotype" w:eastAsia="Calibri" w:hAnsi="Palatino Linotype" w:cs="Tahoma"/>
          <w:color w:val="000000"/>
          <w:kern w:val="0"/>
          <w:lang w:val="es-ES" w:eastAsia="es-MX"/>
          <w14:ligatures w14:val="none"/>
        </w:rPr>
      </w:pPr>
      <w:r w:rsidRPr="002A1843">
        <w:rPr>
          <w:rFonts w:ascii="Palatino Linotype" w:eastAsia="Times New Roman" w:hAnsi="Palatino Linotype" w:cs="Tahoma"/>
          <w:bCs/>
          <w:color w:val="0D0D0D" w:themeColor="text1" w:themeTint="F2"/>
          <w:kern w:val="0"/>
          <w:lang w:eastAsia="es-ES"/>
          <w14:ligatures w14:val="none"/>
        </w:rPr>
        <w:t xml:space="preserve">Conforme a lo anterior, se logra vislumbrar que la pretensión de la ahora Recurrente, es obtener </w:t>
      </w:r>
      <w:r w:rsidR="007627C3">
        <w:rPr>
          <w:rFonts w:ascii="Palatino Linotype" w:eastAsia="Calibri" w:hAnsi="Palatino Linotype" w:cs="Tahoma"/>
          <w:color w:val="000000"/>
          <w:kern w:val="0"/>
          <w:lang w:val="es-ES" w:eastAsia="es-MX"/>
          <w14:ligatures w14:val="none"/>
        </w:rPr>
        <w:t>respecto</w:t>
      </w:r>
      <w:r w:rsidR="007627C3" w:rsidRPr="00523328">
        <w:rPr>
          <w:rFonts w:ascii="Palatino Linotype" w:eastAsia="Calibri" w:hAnsi="Palatino Linotype" w:cs="Tahoma"/>
          <w:color w:val="000000"/>
          <w:kern w:val="0"/>
          <w:lang w:val="es-ES" w:eastAsia="es-MX"/>
          <w14:ligatures w14:val="none"/>
        </w:rPr>
        <w:t xml:space="preserve"> </w:t>
      </w:r>
      <w:r w:rsidR="007627C3">
        <w:rPr>
          <w:rFonts w:ascii="Palatino Linotype" w:eastAsia="Calibri" w:hAnsi="Palatino Linotype" w:cs="Tahoma"/>
          <w:color w:val="000000"/>
          <w:kern w:val="0"/>
          <w:lang w:val="es-ES" w:eastAsia="es-MX"/>
          <w14:ligatures w14:val="none"/>
        </w:rPr>
        <w:t xml:space="preserve">de los árboles intervenidos en el área que administra la Fundación </w:t>
      </w:r>
      <w:proofErr w:type="spellStart"/>
      <w:r w:rsidR="007627C3">
        <w:rPr>
          <w:rFonts w:ascii="Palatino Linotype" w:eastAsia="Calibri" w:hAnsi="Palatino Linotype" w:cs="Tahoma"/>
          <w:color w:val="000000"/>
          <w:kern w:val="0"/>
          <w:lang w:val="es-ES" w:eastAsia="es-MX"/>
          <w14:ligatures w14:val="none"/>
        </w:rPr>
        <w:t>Xochitla</w:t>
      </w:r>
      <w:proofErr w:type="spellEnd"/>
      <w:r w:rsidR="007627C3">
        <w:rPr>
          <w:rFonts w:ascii="Palatino Linotype" w:eastAsia="Calibri" w:hAnsi="Palatino Linotype" w:cs="Tahoma"/>
          <w:color w:val="000000"/>
          <w:kern w:val="0"/>
          <w:lang w:val="es-ES" w:eastAsia="es-MX"/>
          <w14:ligatures w14:val="none"/>
        </w:rPr>
        <w:t xml:space="preserve"> A.C.,</w:t>
      </w:r>
      <w:r w:rsidR="007627C3" w:rsidRPr="00523328">
        <w:rPr>
          <w:rFonts w:ascii="Palatino Linotype" w:eastAsia="Calibri" w:hAnsi="Palatino Linotype" w:cs="Tahoma"/>
          <w:color w:val="000000"/>
          <w:kern w:val="0"/>
          <w:lang w:val="es-ES" w:eastAsia="es-MX"/>
          <w14:ligatures w14:val="none"/>
        </w:rPr>
        <w:t xml:space="preserve"> </w:t>
      </w:r>
      <w:r w:rsidR="007627C3" w:rsidRPr="002A1843">
        <w:rPr>
          <w:rFonts w:ascii="Palatino Linotype" w:eastAsia="Calibri" w:hAnsi="Palatino Linotype" w:cs="Tahoma"/>
          <w:color w:val="000000"/>
          <w:kern w:val="0"/>
          <w:lang w:val="es-ES" w:eastAsia="es-MX"/>
          <w14:ligatures w14:val="none"/>
        </w:rPr>
        <w:t xml:space="preserve">al </w:t>
      </w:r>
      <w:r w:rsidR="007627C3">
        <w:rPr>
          <w:rFonts w:ascii="Palatino Linotype" w:eastAsia="Calibri" w:hAnsi="Palatino Linotype" w:cs="Tahoma"/>
          <w:color w:val="000000"/>
          <w:kern w:val="0"/>
          <w:lang w:val="es-ES" w:eastAsia="es-MX"/>
          <w14:ligatures w14:val="none"/>
        </w:rPr>
        <w:t>seis de mayo</w:t>
      </w:r>
      <w:r w:rsidR="007627C3" w:rsidRPr="002A1843">
        <w:rPr>
          <w:rFonts w:ascii="Palatino Linotype" w:eastAsia="Calibri" w:hAnsi="Palatino Linotype" w:cs="Tahoma"/>
          <w:color w:val="000000"/>
          <w:kern w:val="0"/>
          <w:lang w:val="es-ES" w:eastAsia="es-MX"/>
          <w14:ligatures w14:val="none"/>
        </w:rPr>
        <w:t xml:space="preserve"> de dos mil veinticinco</w:t>
      </w:r>
      <w:r w:rsidR="007627C3">
        <w:rPr>
          <w:rFonts w:ascii="Palatino Linotype" w:eastAsia="Calibri" w:hAnsi="Palatino Linotype" w:cs="Tahoma"/>
          <w:color w:val="000000"/>
          <w:kern w:val="0"/>
          <w:lang w:val="es-ES" w:eastAsia="es-MX"/>
          <w14:ligatures w14:val="none"/>
        </w:rPr>
        <w:t>,</w:t>
      </w:r>
      <w:r w:rsidR="007627C3" w:rsidRPr="00523328">
        <w:rPr>
          <w:rFonts w:ascii="Palatino Linotype" w:eastAsia="Calibri" w:hAnsi="Palatino Linotype" w:cs="Tahoma"/>
          <w:color w:val="000000"/>
          <w:kern w:val="0"/>
          <w:lang w:val="es-ES" w:eastAsia="es-MX"/>
          <w14:ligatures w14:val="none"/>
        </w:rPr>
        <w:t xml:space="preserve"> </w:t>
      </w:r>
      <w:r w:rsidR="007627C3" w:rsidRPr="002A1843">
        <w:rPr>
          <w:rFonts w:ascii="Palatino Linotype" w:eastAsia="Calibri" w:hAnsi="Palatino Linotype" w:cs="Tahoma"/>
          <w:color w:val="000000"/>
          <w:kern w:val="0"/>
          <w:lang w:val="es-ES" w:eastAsia="es-MX"/>
          <w14:ligatures w14:val="none"/>
        </w:rPr>
        <w:t>los documentos</w:t>
      </w:r>
      <w:r w:rsidR="007627C3">
        <w:rPr>
          <w:rFonts w:ascii="Palatino Linotype" w:eastAsia="Calibri" w:hAnsi="Palatino Linotype" w:cs="Tahoma"/>
          <w:color w:val="000000"/>
          <w:kern w:val="0"/>
          <w:lang w:val="es-ES" w:eastAsia="es-MX"/>
          <w14:ligatures w14:val="none"/>
        </w:rPr>
        <w:t xml:space="preserve"> que dieran cuenta del p</w:t>
      </w:r>
      <w:r w:rsidR="007627C3" w:rsidRPr="007627C3">
        <w:rPr>
          <w:rFonts w:ascii="Palatino Linotype" w:eastAsia="Calibri" w:hAnsi="Palatino Linotype" w:cs="Tahoma"/>
          <w:color w:val="000000"/>
          <w:kern w:val="0"/>
          <w:lang w:val="es-ES" w:eastAsia="es-MX"/>
          <w14:ligatures w14:val="none"/>
        </w:rPr>
        <w:t>lano o mapa en el que se identifique la ubicación exacta de los árboles intervenidos;</w:t>
      </w:r>
      <w:r w:rsidR="007627C3">
        <w:rPr>
          <w:rFonts w:ascii="Palatino Linotype" w:eastAsia="Calibri" w:hAnsi="Palatino Linotype" w:cs="Tahoma"/>
          <w:color w:val="000000"/>
          <w:kern w:val="0"/>
          <w:lang w:val="es-ES" w:eastAsia="es-MX"/>
          <w14:ligatures w14:val="none"/>
        </w:rPr>
        <w:t xml:space="preserve"> z</w:t>
      </w:r>
      <w:r w:rsidR="007627C3" w:rsidRPr="007627C3">
        <w:rPr>
          <w:rFonts w:ascii="Palatino Linotype" w:eastAsia="Calibri" w:hAnsi="Palatino Linotype" w:cs="Tahoma"/>
          <w:color w:val="000000"/>
          <w:kern w:val="0"/>
          <w:lang w:val="es-ES" w:eastAsia="es-MX"/>
          <w14:ligatures w14:val="none"/>
        </w:rPr>
        <w:t>onas colindantes; y</w:t>
      </w:r>
      <w:r w:rsidR="007627C3">
        <w:rPr>
          <w:rFonts w:ascii="Palatino Linotype" w:eastAsia="Calibri" w:hAnsi="Palatino Linotype" w:cs="Tahoma"/>
          <w:color w:val="000000"/>
          <w:kern w:val="0"/>
          <w:lang w:val="es-ES" w:eastAsia="es-MX"/>
          <w14:ligatures w14:val="none"/>
        </w:rPr>
        <w:t xml:space="preserve"> c</w:t>
      </w:r>
      <w:r w:rsidR="007627C3" w:rsidRPr="007627C3">
        <w:rPr>
          <w:rFonts w:ascii="Palatino Linotype" w:eastAsia="Calibri" w:hAnsi="Palatino Linotype" w:cs="Tahoma"/>
          <w:color w:val="000000"/>
          <w:kern w:val="0"/>
          <w:lang w:val="es-ES" w:eastAsia="es-MX"/>
          <w14:ligatures w14:val="none"/>
        </w:rPr>
        <w:t>artografía o planos técnicos.</w:t>
      </w:r>
    </w:p>
    <w:p w14:paraId="60C4F062" w14:textId="77777777" w:rsidR="002A1843" w:rsidRPr="002A1843" w:rsidRDefault="002A1843" w:rsidP="00B277E3">
      <w:pPr>
        <w:tabs>
          <w:tab w:val="left" w:pos="4962"/>
        </w:tabs>
        <w:spacing w:after="0" w:line="360" w:lineRule="auto"/>
        <w:contextualSpacing/>
        <w:jc w:val="both"/>
        <w:rPr>
          <w:rFonts w:ascii="Palatino Linotype" w:eastAsia="Calibri" w:hAnsi="Palatino Linotype" w:cs="Tahoma"/>
          <w:color w:val="000000"/>
          <w:kern w:val="0"/>
          <w:lang w:val="es-ES" w:eastAsia="es-MX"/>
          <w14:ligatures w14:val="none"/>
        </w:rPr>
      </w:pPr>
    </w:p>
    <w:p w14:paraId="3451A2A9" w14:textId="0E6C5F2B"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r w:rsidRPr="002A1843">
        <w:rPr>
          <w:rFonts w:ascii="Palatino Linotype" w:eastAsia="Times New Roman" w:hAnsi="Palatino Linotype" w:cs="Tahoma"/>
          <w:bCs/>
          <w:iCs/>
          <w:kern w:val="0"/>
          <w:lang w:eastAsia="es-ES"/>
          <w14:ligatures w14:val="none"/>
        </w:rPr>
        <w:t xml:space="preserve">Así, de las constancias que obran en el expediente, se logra vislumbrar que el Sujeto Obligado turnó la solicitud de información a la </w:t>
      </w:r>
      <w:r w:rsidRPr="00DD4BEC">
        <w:rPr>
          <w:rFonts w:ascii="Palatino Linotype" w:eastAsia="Times New Roman" w:hAnsi="Palatino Linotype" w:cs="Tahoma"/>
          <w:b/>
          <w:iCs/>
          <w:kern w:val="0"/>
          <w:lang w:eastAsia="es-ES"/>
          <w14:ligatures w14:val="none"/>
        </w:rPr>
        <w:t xml:space="preserve">Dirección de </w:t>
      </w:r>
      <w:r w:rsidR="00DD4BEC" w:rsidRPr="00DD4BEC">
        <w:rPr>
          <w:rFonts w:ascii="Palatino Linotype" w:eastAsia="Times New Roman" w:hAnsi="Palatino Linotype" w:cs="Tahoma"/>
          <w:b/>
          <w:iCs/>
          <w:kern w:val="0"/>
          <w:lang w:eastAsia="es-ES"/>
          <w14:ligatures w14:val="none"/>
        </w:rPr>
        <w:t>Medio Ambiente</w:t>
      </w:r>
      <w:r w:rsidRPr="002A1843">
        <w:rPr>
          <w:rFonts w:ascii="Palatino Linotype" w:eastAsia="Times New Roman" w:hAnsi="Palatino Linotype" w:cs="Tahoma"/>
          <w:bCs/>
          <w:iCs/>
          <w:kern w:val="0"/>
          <w:lang w:eastAsia="es-ES"/>
          <w14:ligatures w14:val="none"/>
        </w:rPr>
        <w:t>, por lo que</w:t>
      </w:r>
      <w:r w:rsidR="00DD4BEC">
        <w:rPr>
          <w:rFonts w:ascii="Palatino Linotype" w:eastAsia="Times New Roman" w:hAnsi="Palatino Linotype" w:cs="Tahoma"/>
          <w:bCs/>
          <w:iCs/>
          <w:kern w:val="0"/>
          <w:lang w:eastAsia="es-ES"/>
          <w14:ligatures w14:val="none"/>
        </w:rPr>
        <w:t xml:space="preserve"> se considera que</w:t>
      </w:r>
      <w:r w:rsidRPr="002A1843">
        <w:rPr>
          <w:rFonts w:ascii="Palatino Linotype" w:eastAsia="Times New Roman" w:hAnsi="Palatino Linotype" w:cs="Tahoma"/>
          <w:bCs/>
          <w:iCs/>
          <w:kern w:val="0"/>
          <w:lang w:eastAsia="es-ES"/>
          <w14:ligatures w14:val="none"/>
        </w:rPr>
        <w:t xml:space="preserve"> cumplió con el procedimiento de búsqueda establecido en el artículo 162 de la Ley de la materia.</w:t>
      </w:r>
    </w:p>
    <w:p w14:paraId="3AD9F062"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p>
    <w:p w14:paraId="20AA956A" w14:textId="0C78B7AE" w:rsidR="008A6086" w:rsidRDefault="002A1843" w:rsidP="00B277E3">
      <w:pPr>
        <w:spacing w:after="0" w:line="360" w:lineRule="auto"/>
        <w:ind w:right="-28"/>
        <w:contextualSpacing/>
        <w:jc w:val="both"/>
        <w:rPr>
          <w:rFonts w:ascii="Palatino Linotype" w:hAnsi="Palatino Linotype" w:cs="Tahoma"/>
          <w:color w:val="000000" w:themeColor="text1"/>
          <w:kern w:val="0"/>
          <w:lang w:val="es-ES"/>
          <w14:ligatures w14:val="none"/>
        </w:rPr>
      </w:pPr>
      <w:r w:rsidRPr="002A1843">
        <w:rPr>
          <w:rFonts w:ascii="Palatino Linotype" w:eastAsia="Times New Roman" w:hAnsi="Palatino Linotype" w:cs="Tahoma"/>
          <w:bCs/>
          <w:iCs/>
          <w:kern w:val="0"/>
          <w:lang w:eastAsia="es-ES"/>
          <w14:ligatures w14:val="none"/>
        </w:rPr>
        <w:t xml:space="preserve">Sin menoscabar lo anterior, se logró colegir, que si bien en respuesta, el Sujeto Obligado omitió pronunciarse sobre lo peticionado, lo cierto es que, durante la sustanciación del medio de impugnación el Sujeto Obligado a través de la Dirección de </w:t>
      </w:r>
      <w:r w:rsidR="008A6086">
        <w:rPr>
          <w:rFonts w:ascii="Palatino Linotype" w:eastAsia="Times New Roman" w:hAnsi="Palatino Linotype" w:cs="Tahoma"/>
          <w:bCs/>
          <w:iCs/>
          <w:kern w:val="0"/>
          <w:lang w:eastAsia="es-ES"/>
          <w14:ligatures w14:val="none"/>
        </w:rPr>
        <w:t>Medio Ambiente</w:t>
      </w:r>
      <w:r w:rsidRPr="002A1843">
        <w:rPr>
          <w:rFonts w:ascii="Palatino Linotype" w:eastAsia="Times New Roman" w:hAnsi="Palatino Linotype" w:cs="Tahoma"/>
          <w:bCs/>
          <w:iCs/>
          <w:kern w:val="0"/>
          <w:lang w:eastAsia="es-ES"/>
          <w14:ligatures w14:val="none"/>
        </w:rPr>
        <w:t xml:space="preserve"> </w:t>
      </w:r>
      <w:r w:rsidR="008A6086">
        <w:rPr>
          <w:rFonts w:ascii="Palatino Linotype" w:hAnsi="Palatino Linotype" w:cs="Tahoma"/>
          <w:color w:val="000000" w:themeColor="text1"/>
          <w:kern w:val="0"/>
          <w:lang w:val="es-ES"/>
          <w14:ligatures w14:val="none"/>
        </w:rPr>
        <w:t>proporcionó</w:t>
      </w:r>
      <w:r w:rsidR="008A6086" w:rsidRPr="008A6086">
        <w:rPr>
          <w:rFonts w:ascii="Palatino Linotype" w:hAnsi="Palatino Linotype" w:cs="Tahoma"/>
          <w:color w:val="000000" w:themeColor="text1"/>
          <w:kern w:val="0"/>
          <w:lang w:val="es-ES"/>
          <w14:ligatures w14:val="none"/>
        </w:rPr>
        <w:t xml:space="preserve"> l</w:t>
      </w:r>
      <w:r w:rsidR="008A6086">
        <w:rPr>
          <w:rFonts w:ascii="Palatino Linotype" w:hAnsi="Palatino Linotype" w:cs="Tahoma"/>
          <w:color w:val="000000" w:themeColor="text1"/>
          <w:kern w:val="0"/>
          <w:lang w:val="es-ES"/>
          <w14:ligatures w14:val="none"/>
        </w:rPr>
        <w:t>o</w:t>
      </w:r>
      <w:r w:rsidR="008A6086" w:rsidRPr="008A6086">
        <w:rPr>
          <w:rFonts w:ascii="Palatino Linotype" w:hAnsi="Palatino Linotype" w:cs="Tahoma"/>
          <w:color w:val="000000" w:themeColor="text1"/>
          <w:kern w:val="0"/>
          <w:lang w:val="es-ES"/>
          <w14:ligatures w14:val="none"/>
        </w:rPr>
        <w:t>s dict</w:t>
      </w:r>
      <w:r w:rsidR="008A6086">
        <w:rPr>
          <w:rFonts w:ascii="Palatino Linotype" w:hAnsi="Palatino Linotype" w:cs="Tahoma"/>
          <w:color w:val="000000" w:themeColor="text1"/>
          <w:kern w:val="0"/>
          <w:lang w:val="es-ES"/>
          <w14:ligatures w14:val="none"/>
        </w:rPr>
        <w:t>ámenes técnicos</w:t>
      </w:r>
      <w:r w:rsidR="008A6086" w:rsidRPr="008A6086">
        <w:rPr>
          <w:rFonts w:ascii="Palatino Linotype" w:hAnsi="Palatino Linotype" w:cs="Tahoma"/>
          <w:color w:val="000000" w:themeColor="text1"/>
          <w:kern w:val="0"/>
          <w:lang w:val="es-ES"/>
          <w14:ligatures w14:val="none"/>
        </w:rPr>
        <w:t xml:space="preserve"> </w:t>
      </w:r>
      <w:r w:rsidR="008A6086">
        <w:rPr>
          <w:rFonts w:ascii="Palatino Linotype" w:hAnsi="Palatino Linotype" w:cs="Tahoma"/>
          <w:color w:val="000000" w:themeColor="text1"/>
          <w:kern w:val="0"/>
          <w:lang w:val="es-ES"/>
          <w14:ligatures w14:val="none"/>
        </w:rPr>
        <w:t xml:space="preserve">emitidos conforme a </w:t>
      </w:r>
      <w:r w:rsidR="008A6086" w:rsidRPr="008A6086">
        <w:rPr>
          <w:rFonts w:ascii="Palatino Linotype" w:hAnsi="Palatino Linotype" w:cs="Tahoma"/>
          <w:color w:val="000000" w:themeColor="text1"/>
          <w:kern w:val="0"/>
          <w:lang w:val="es-ES"/>
          <w14:ligatures w14:val="none"/>
        </w:rPr>
        <w:t xml:space="preserve">la norma </w:t>
      </w:r>
      <w:r w:rsidR="008A6086" w:rsidRPr="008A6086">
        <w:rPr>
          <w:rFonts w:ascii="Palatino Linotype" w:hAnsi="Palatino Linotype"/>
        </w:rPr>
        <w:t>NTEA-018-SEMAGEM-DS-2017</w:t>
      </w:r>
      <w:r w:rsidR="008A6086">
        <w:rPr>
          <w:rFonts w:ascii="Palatino Linotype" w:hAnsi="Palatino Linotype"/>
        </w:rPr>
        <w:t>, así como el permiso de derribo de árboles, además precisó que dicha norma no establece que se deba realizar un plano o mapa de la ubicación del arbolado a intervenir</w:t>
      </w:r>
      <w:r w:rsidR="008A6086" w:rsidRPr="008A6086">
        <w:rPr>
          <w:rFonts w:ascii="Palatino Linotype" w:hAnsi="Palatino Linotype" w:cs="Tahoma"/>
          <w:color w:val="000000" w:themeColor="text1"/>
          <w:kern w:val="0"/>
          <w:lang w:val="es-ES"/>
          <w14:ligatures w14:val="none"/>
        </w:rPr>
        <w:t>.</w:t>
      </w:r>
    </w:p>
    <w:p w14:paraId="2E5129DB" w14:textId="77777777" w:rsidR="008A6086" w:rsidRDefault="008A6086" w:rsidP="00B277E3">
      <w:pPr>
        <w:spacing w:after="0" w:line="360" w:lineRule="auto"/>
        <w:ind w:right="-28"/>
        <w:contextualSpacing/>
        <w:jc w:val="both"/>
        <w:rPr>
          <w:rFonts w:ascii="Palatino Linotype" w:hAnsi="Palatino Linotype" w:cs="Tahoma"/>
          <w:color w:val="000000" w:themeColor="text1"/>
          <w:kern w:val="0"/>
          <w:lang w:val="es-ES"/>
          <w14:ligatures w14:val="none"/>
        </w:rPr>
      </w:pPr>
    </w:p>
    <w:p w14:paraId="4B3A8A90" w14:textId="43A84521" w:rsidR="00052C0F" w:rsidRDefault="008A6086" w:rsidP="00B277E3">
      <w:pPr>
        <w:spacing w:after="0" w:line="360" w:lineRule="auto"/>
        <w:ind w:right="-28"/>
        <w:contextualSpacing/>
        <w:jc w:val="both"/>
        <w:rPr>
          <w:rFonts w:ascii="Palatino Linotype" w:hAnsi="Palatino Linotype" w:cs="Tahoma"/>
          <w:color w:val="000000" w:themeColor="text1"/>
          <w:kern w:val="0"/>
          <w:lang w:val="es-ES"/>
          <w14:ligatures w14:val="none"/>
        </w:rPr>
      </w:pPr>
      <w:r>
        <w:rPr>
          <w:rFonts w:ascii="Palatino Linotype" w:hAnsi="Palatino Linotype" w:cs="Tahoma"/>
          <w:color w:val="000000" w:themeColor="text1"/>
          <w:kern w:val="0"/>
          <w:lang w:val="es-ES"/>
          <w14:ligatures w14:val="none"/>
        </w:rPr>
        <w:t>A</w:t>
      </w:r>
      <w:r w:rsidR="000828B1">
        <w:rPr>
          <w:rFonts w:ascii="Palatino Linotype" w:hAnsi="Palatino Linotype" w:cs="Tahoma"/>
          <w:color w:val="000000" w:themeColor="text1"/>
          <w:kern w:val="0"/>
          <w:lang w:val="es-ES"/>
          <w14:ligatures w14:val="none"/>
        </w:rPr>
        <w:t xml:space="preserve">sí, del análisis de los documentos proporcionados se logró colegir que, la unidad administrativa competente proporcionó los documentos idóneos relacionados con la ubicación y la zona colindante relacionada con el derribo de árboles dentro del territorio que administra la Fundación </w:t>
      </w:r>
      <w:proofErr w:type="spellStart"/>
      <w:r w:rsidR="000828B1">
        <w:rPr>
          <w:rFonts w:ascii="Palatino Linotype" w:hAnsi="Palatino Linotype" w:cs="Tahoma"/>
          <w:color w:val="000000" w:themeColor="text1"/>
          <w:kern w:val="0"/>
          <w:lang w:val="es-ES"/>
          <w14:ligatures w14:val="none"/>
        </w:rPr>
        <w:t>Xochitla</w:t>
      </w:r>
      <w:proofErr w:type="spellEnd"/>
      <w:r w:rsidR="000828B1">
        <w:rPr>
          <w:rFonts w:ascii="Palatino Linotype" w:hAnsi="Palatino Linotype" w:cs="Tahoma"/>
          <w:color w:val="000000" w:themeColor="text1"/>
          <w:kern w:val="0"/>
          <w:lang w:val="es-ES"/>
          <w14:ligatures w14:val="none"/>
        </w:rPr>
        <w:t xml:space="preserve"> A.C., sin embargo, no fue posible ponerlos a la vista de la solicitante, toda vez que se advirtió información que podría ser susceptible de clasificación como lo es el nombre, firma y domicilio de particulares,</w:t>
      </w:r>
      <w:r w:rsidR="00052C0F">
        <w:rPr>
          <w:rFonts w:ascii="Palatino Linotype" w:hAnsi="Palatino Linotype" w:cs="Tahoma"/>
          <w:color w:val="000000" w:themeColor="text1"/>
          <w:kern w:val="0"/>
          <w:lang w:val="es-ES"/>
          <w14:ligatures w14:val="none"/>
        </w:rPr>
        <w:t xml:space="preserve"> sumado a que de las versiones públicas es posible vulnerar y acceder a diversa información.</w:t>
      </w:r>
      <w:r w:rsidR="000828B1">
        <w:rPr>
          <w:rFonts w:ascii="Palatino Linotype" w:hAnsi="Palatino Linotype" w:cs="Tahoma"/>
          <w:color w:val="000000" w:themeColor="text1"/>
          <w:kern w:val="0"/>
          <w:lang w:val="es-ES"/>
          <w14:ligatures w14:val="none"/>
        </w:rPr>
        <w:t xml:space="preserve"> </w:t>
      </w:r>
    </w:p>
    <w:p w14:paraId="5267B257" w14:textId="77777777" w:rsidR="00052C0F" w:rsidRDefault="00052C0F" w:rsidP="00B277E3">
      <w:pPr>
        <w:spacing w:after="0" w:line="360" w:lineRule="auto"/>
        <w:ind w:right="-28"/>
        <w:contextualSpacing/>
        <w:jc w:val="both"/>
        <w:rPr>
          <w:rFonts w:ascii="Palatino Linotype" w:hAnsi="Palatino Linotype" w:cs="Tahoma"/>
          <w:color w:val="000000" w:themeColor="text1"/>
          <w:kern w:val="0"/>
          <w:lang w:val="es-ES"/>
          <w14:ligatures w14:val="none"/>
        </w:rPr>
      </w:pPr>
    </w:p>
    <w:p w14:paraId="12E5B604" w14:textId="11FFAA0E" w:rsidR="00052C0F" w:rsidRDefault="00052C0F" w:rsidP="00B277E3">
      <w:pPr>
        <w:spacing w:after="0" w:line="360" w:lineRule="auto"/>
        <w:ind w:right="-28"/>
        <w:contextualSpacing/>
        <w:jc w:val="both"/>
        <w:rPr>
          <w:rFonts w:ascii="Palatino Linotype" w:hAnsi="Palatino Linotype" w:cs="Tahoma"/>
          <w:color w:val="000000" w:themeColor="text1"/>
          <w:kern w:val="0"/>
          <w:lang w:val="es-ES"/>
          <w14:ligatures w14:val="none"/>
        </w:rPr>
      </w:pPr>
      <w:r>
        <w:rPr>
          <w:rFonts w:ascii="Palatino Linotype" w:hAnsi="Palatino Linotype" w:cs="Tahoma"/>
          <w:color w:val="000000" w:themeColor="text1"/>
          <w:kern w:val="0"/>
          <w:lang w:val="es-ES"/>
          <w14:ligatures w14:val="none"/>
        </w:rPr>
        <w:t>Además, se logró advertir que en los dictámenes emitidos, clasificó el nombre y firma de servidores públicos adscritos al Ayuntamiento de Tepotzotlán respecto de los cuales no procede su clasificación conforme se analizará más adelante.</w:t>
      </w:r>
    </w:p>
    <w:p w14:paraId="1FACC1AA" w14:textId="77777777" w:rsidR="00052C0F" w:rsidRDefault="00052C0F" w:rsidP="00B277E3">
      <w:pPr>
        <w:spacing w:after="0" w:line="360" w:lineRule="auto"/>
        <w:ind w:right="-28"/>
        <w:contextualSpacing/>
        <w:jc w:val="both"/>
        <w:rPr>
          <w:rFonts w:ascii="Palatino Linotype" w:hAnsi="Palatino Linotype" w:cs="Tahoma"/>
          <w:color w:val="000000" w:themeColor="text1"/>
          <w:kern w:val="0"/>
          <w:lang w:val="es-ES"/>
          <w14:ligatures w14:val="none"/>
        </w:rPr>
      </w:pPr>
    </w:p>
    <w:p w14:paraId="323B5E55" w14:textId="342CD4BB" w:rsidR="002A1843" w:rsidRDefault="00052C0F" w:rsidP="00B277E3">
      <w:pPr>
        <w:spacing w:after="0" w:line="360" w:lineRule="auto"/>
        <w:ind w:right="-28"/>
        <w:contextualSpacing/>
        <w:jc w:val="both"/>
        <w:rPr>
          <w:rFonts w:ascii="Palatino Linotype" w:hAnsi="Palatino Linotype" w:cs="Tahoma"/>
          <w:color w:val="000000" w:themeColor="text1"/>
          <w:kern w:val="0"/>
          <w:lang w:val="es-ES"/>
          <w14:ligatures w14:val="none"/>
        </w:rPr>
      </w:pPr>
      <w:r>
        <w:rPr>
          <w:rFonts w:ascii="Palatino Linotype" w:hAnsi="Palatino Linotype" w:cs="Tahoma"/>
          <w:color w:val="000000" w:themeColor="text1"/>
          <w:kern w:val="0"/>
          <w:lang w:val="es-ES"/>
          <w14:ligatures w14:val="none"/>
        </w:rPr>
        <w:t xml:space="preserve">Conforme a lo expuesto, se considera que, </w:t>
      </w:r>
      <w:r w:rsidR="000828B1">
        <w:rPr>
          <w:rFonts w:ascii="Palatino Linotype" w:hAnsi="Palatino Linotype" w:cs="Tahoma"/>
          <w:color w:val="000000" w:themeColor="text1"/>
          <w:kern w:val="0"/>
          <w:lang w:val="es-ES"/>
          <w14:ligatures w14:val="none"/>
        </w:rPr>
        <w:t>a efecto de no vulnerar información</w:t>
      </w:r>
      <w:r>
        <w:rPr>
          <w:rFonts w:ascii="Palatino Linotype" w:hAnsi="Palatino Linotype" w:cs="Tahoma"/>
          <w:color w:val="000000" w:themeColor="text1"/>
          <w:kern w:val="0"/>
          <w:lang w:val="es-ES"/>
          <w14:ligatures w14:val="none"/>
        </w:rPr>
        <w:t xml:space="preserve"> de carácter confidencial, </w:t>
      </w:r>
      <w:r w:rsidR="000828B1">
        <w:rPr>
          <w:rFonts w:ascii="Palatino Linotype" w:hAnsi="Palatino Linotype" w:cs="Tahoma"/>
          <w:color w:val="000000" w:themeColor="text1"/>
          <w:kern w:val="0"/>
          <w:lang w:val="es-ES"/>
          <w14:ligatures w14:val="none"/>
        </w:rPr>
        <w:t>deberá analizar dicha circunstancia y proporcionar nuevamente los dictámenes remitidos durante el informe justificado en</w:t>
      </w:r>
      <w:r>
        <w:rPr>
          <w:rFonts w:ascii="Palatino Linotype" w:hAnsi="Palatino Linotype" w:cs="Tahoma"/>
          <w:color w:val="000000" w:themeColor="text1"/>
          <w:kern w:val="0"/>
          <w:lang w:val="es-ES"/>
          <w14:ligatures w14:val="none"/>
        </w:rPr>
        <w:t xml:space="preserve"> su caso en</w:t>
      </w:r>
      <w:r w:rsidR="000828B1">
        <w:rPr>
          <w:rFonts w:ascii="Palatino Linotype" w:hAnsi="Palatino Linotype" w:cs="Tahoma"/>
          <w:color w:val="000000" w:themeColor="text1"/>
          <w:kern w:val="0"/>
          <w:lang w:val="es-ES"/>
          <w14:ligatures w14:val="none"/>
        </w:rPr>
        <w:t xml:space="preserve"> </w:t>
      </w:r>
      <w:r>
        <w:rPr>
          <w:rFonts w:ascii="Palatino Linotype" w:hAnsi="Palatino Linotype" w:cs="Tahoma"/>
          <w:color w:val="000000" w:themeColor="text1"/>
          <w:kern w:val="0"/>
          <w:lang w:val="es-ES"/>
          <w14:ligatures w14:val="none"/>
        </w:rPr>
        <w:t>versión pública correcta, a efecto de dar cumplimiento a la Ley de Transparencia</w:t>
      </w:r>
      <w:r w:rsidR="00287BE2">
        <w:rPr>
          <w:rFonts w:ascii="Palatino Linotype" w:hAnsi="Palatino Linotype" w:cs="Tahoma"/>
          <w:color w:val="000000" w:themeColor="text1"/>
          <w:kern w:val="0"/>
          <w:lang w:val="es-ES"/>
          <w14:ligatures w14:val="none"/>
        </w:rPr>
        <w:t>.</w:t>
      </w:r>
    </w:p>
    <w:p w14:paraId="463B7E55" w14:textId="77777777" w:rsidR="00287BE2" w:rsidRPr="00287BE2" w:rsidRDefault="00287BE2" w:rsidP="00B277E3">
      <w:pPr>
        <w:spacing w:after="0" w:line="360" w:lineRule="auto"/>
        <w:ind w:right="-28"/>
        <w:contextualSpacing/>
        <w:jc w:val="both"/>
        <w:rPr>
          <w:rFonts w:ascii="Palatino Linotype" w:hAnsi="Palatino Linotype" w:cs="Tahoma"/>
          <w:color w:val="000000" w:themeColor="text1"/>
          <w:kern w:val="0"/>
          <w:lang w:val="es-ES"/>
          <w14:ligatures w14:val="none"/>
        </w:rPr>
      </w:pPr>
    </w:p>
    <w:p w14:paraId="1DC17520" w14:textId="09431C12" w:rsidR="002A1843" w:rsidRP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r w:rsidRPr="002A1843">
        <w:rPr>
          <w:rFonts w:ascii="Palatino Linotype" w:eastAsia="Times New Roman" w:hAnsi="Palatino Linotype" w:cs="Times New Roman"/>
          <w:kern w:val="0"/>
          <w:lang w:eastAsia="es-ES"/>
          <w14:ligatures w14:val="none"/>
        </w:rPr>
        <w:t>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21B6FEE7" w14:textId="77777777" w:rsidR="002A1843" w:rsidRPr="002A1843" w:rsidRDefault="002A1843" w:rsidP="00B277E3">
      <w:pPr>
        <w:spacing w:after="0" w:line="360" w:lineRule="auto"/>
        <w:contextualSpacing/>
        <w:jc w:val="both"/>
        <w:rPr>
          <w:rFonts w:ascii="Palatino Linotype" w:eastAsia="Times New Roman" w:hAnsi="Palatino Linotype" w:cs="Times New Roman"/>
          <w:color w:val="FF0000"/>
          <w:kern w:val="0"/>
          <w:lang w:eastAsia="es-ES"/>
          <w14:ligatures w14:val="none"/>
        </w:rPr>
      </w:pPr>
    </w:p>
    <w:p w14:paraId="045DB931" w14:textId="77777777" w:rsidR="002A1843" w:rsidRP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r w:rsidRPr="002A1843">
        <w:rPr>
          <w:rFonts w:ascii="Palatino Linotype" w:eastAsia="Times New Roman" w:hAnsi="Palatino Linotype" w:cs="Times New Roman"/>
          <w:kern w:val="0"/>
          <w:lang w:eastAsia="es-ES"/>
          <w14:ligatures w14:val="none"/>
        </w:rPr>
        <w:t xml:space="preserve">De esta manera, el derecho de acceso a la información pública se satisface en aquellos casos en que se entregue el soporte documental en el que conste la información solicitada, sin necesidad de elaborar documentos </w:t>
      </w:r>
      <w:r w:rsidRPr="002A1843">
        <w:rPr>
          <w:rFonts w:ascii="Palatino Linotype" w:eastAsia="Times New Roman" w:hAnsi="Palatino Linotype" w:cs="Times New Roman"/>
          <w:i/>
          <w:kern w:val="0"/>
          <w:lang w:eastAsia="es-ES"/>
          <w14:ligatures w14:val="none"/>
        </w:rPr>
        <w:t>ad hoc</w:t>
      </w:r>
      <w:r w:rsidRPr="002A1843">
        <w:rPr>
          <w:rFonts w:ascii="Palatino Linotype" w:eastAsia="Times New Roman" w:hAnsi="Palatino Linotype" w:cs="Times New Roman"/>
          <w:kern w:val="0"/>
          <w:lang w:eastAsia="es-ES"/>
          <w14:ligatures w14:val="none"/>
        </w:rPr>
        <w:t>; lo cual, de conformidad con en el artículo 160 de la Ley de Transparencia y Acceso a la Información Pública del Estado de México y Municipios, el cual refiere que los sujetos obligados deberán entregar la información que obre en sus archivos.</w:t>
      </w:r>
    </w:p>
    <w:p w14:paraId="1A96350A" w14:textId="77777777" w:rsidR="002A1843" w:rsidRP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p>
    <w:p w14:paraId="0F7D88DE" w14:textId="77777777" w:rsidR="002A1843" w:rsidRP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r w:rsidRPr="002A1843">
        <w:rPr>
          <w:rFonts w:ascii="Palatino Linotype" w:eastAsia="Times New Roman" w:hAnsi="Palatino Linotype" w:cs="Times New Roman"/>
          <w:kern w:val="0"/>
          <w:lang w:eastAsia="es-ES"/>
          <w14:ligatures w14:val="none"/>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se considera que el Sujeto Obligado para dar atención al requerimiento de información, deberá proporcionar los documentos donde consten los datos solicitados.</w:t>
      </w:r>
    </w:p>
    <w:p w14:paraId="5DF86405" w14:textId="77777777" w:rsidR="002A1843" w:rsidRDefault="002A1843" w:rsidP="00B277E3">
      <w:pPr>
        <w:spacing w:after="0" w:line="360" w:lineRule="auto"/>
        <w:contextualSpacing/>
        <w:jc w:val="both"/>
        <w:rPr>
          <w:rFonts w:ascii="Palatino Linotype" w:eastAsia="Times New Roman" w:hAnsi="Palatino Linotype" w:cs="Times New Roman"/>
          <w:kern w:val="0"/>
          <w:lang w:eastAsia="es-ES"/>
          <w14:ligatures w14:val="none"/>
        </w:rPr>
      </w:pPr>
    </w:p>
    <w:p w14:paraId="1980980B" w14:textId="341CD833" w:rsidR="00287BE2" w:rsidRPr="00287BE2" w:rsidRDefault="00287BE2" w:rsidP="00B277E3">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Ahora bien, no pasa por alto que el Sujeto Obligado </w:t>
      </w:r>
      <w:r>
        <w:rPr>
          <w:rFonts w:ascii="Palatino Linotype" w:eastAsia="Palatino Linotype" w:hAnsi="Palatino Linotype" w:cs="Palatino Linotype"/>
          <w:color w:val="000000"/>
          <w:kern w:val="0"/>
          <w:lang w:eastAsia="es-MX"/>
          <w14:ligatures w14:val="none"/>
        </w:rPr>
        <w:t xml:space="preserve">clasificó </w:t>
      </w:r>
      <w:r w:rsidRPr="00287BE2">
        <w:rPr>
          <w:rFonts w:ascii="Palatino Linotype" w:eastAsia="Palatino Linotype" w:hAnsi="Palatino Linotype" w:cs="Palatino Linotype"/>
          <w:color w:val="000000"/>
          <w:kern w:val="0"/>
          <w:lang w:eastAsia="es-MX"/>
          <w14:ligatures w14:val="none"/>
        </w:rPr>
        <w:t>diversos datos que son susceptibles de clasificación, por lo que resulta oportuno analizar su procedencia circunstancia que se realiza conforme a lo siguiente:</w:t>
      </w:r>
    </w:p>
    <w:p w14:paraId="7555991D" w14:textId="77777777" w:rsidR="00287BE2" w:rsidRPr="00287BE2" w:rsidRDefault="00287BE2" w:rsidP="00B277E3">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6FDFD36F" w14:textId="77777777" w:rsidR="00287BE2" w:rsidRPr="00287BE2" w:rsidRDefault="00287BE2" w:rsidP="00B277E3">
      <w:pPr>
        <w:numPr>
          <w:ilvl w:val="0"/>
          <w:numId w:val="10"/>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Nombre y correo de servidores públicos;</w:t>
      </w:r>
    </w:p>
    <w:p w14:paraId="78BF4AB9" w14:textId="77777777" w:rsidR="00287BE2" w:rsidRPr="00287BE2" w:rsidRDefault="00287BE2" w:rsidP="00B277E3">
      <w:pPr>
        <w:numPr>
          <w:ilvl w:val="0"/>
          <w:numId w:val="10"/>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Nombre y correo electrónico de particulares; </w:t>
      </w:r>
    </w:p>
    <w:p w14:paraId="5DA28FB8" w14:textId="77777777" w:rsidR="00287BE2" w:rsidRPr="00287BE2" w:rsidRDefault="00287BE2" w:rsidP="00B277E3">
      <w:pPr>
        <w:numPr>
          <w:ilvl w:val="0"/>
          <w:numId w:val="10"/>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Número de teléfono de particulares y servidores públicos; y</w:t>
      </w:r>
    </w:p>
    <w:p w14:paraId="40707111" w14:textId="77777777" w:rsidR="00287BE2" w:rsidRPr="00287BE2" w:rsidRDefault="00287BE2" w:rsidP="00B277E3">
      <w:pPr>
        <w:numPr>
          <w:ilvl w:val="0"/>
          <w:numId w:val="10"/>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Domicilio de personas físicas o jurídico colectivas.</w:t>
      </w:r>
    </w:p>
    <w:p w14:paraId="34AE703E"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2314D6EA"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Al respecto, resulta procedente analizar si dichos datos son públicos o privados; para lo cual, el artículo 143, fracción I, de la Ley de Transparencia y Acceso a la Información Pública del Estado de México y Municipios, establece que la información privada y los datos personales, concernientes a una persona física o jurídica colectiva identificada o identificable son confidenciales.</w:t>
      </w:r>
    </w:p>
    <w:p w14:paraId="7185810F"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29B5032D"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2047B063"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79469409"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En términos de lo expuesto, la documentación y aquellos datos que se consideren confidenciales, serán una limitante del derecho de acceso a la información, siempre y cuando:</w:t>
      </w:r>
    </w:p>
    <w:p w14:paraId="23AA27D0"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51C62ADB" w14:textId="77777777" w:rsidR="00287BE2" w:rsidRPr="00287BE2" w:rsidRDefault="00287BE2" w:rsidP="00B277E3">
      <w:pPr>
        <w:numPr>
          <w:ilvl w:val="0"/>
          <w:numId w:val="9"/>
        </w:num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Se trate de datos personales o información privada; esto es, información concerniente a una persona física o jurídico colectiva y que esta sea identificada o identificable. </w:t>
      </w:r>
    </w:p>
    <w:p w14:paraId="3A66FAA9"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1BAAFCD7" w14:textId="77777777" w:rsidR="00287BE2" w:rsidRPr="00287BE2" w:rsidRDefault="00287BE2" w:rsidP="00B277E3">
      <w:pPr>
        <w:numPr>
          <w:ilvl w:val="0"/>
          <w:numId w:val="9"/>
        </w:num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Para la difusión de los datos, se requiera el consentimiento del titular. </w:t>
      </w:r>
    </w:p>
    <w:p w14:paraId="09B2769C"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1E7D027C"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3CD51149"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5504E6E0"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Además, en el artículo 5° de dicho ordenamiento jurídico, establece que es la Ley aplicable para todo tratamiento de datos personales.</w:t>
      </w:r>
    </w:p>
    <w:p w14:paraId="3819F28C"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567AB029"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3BC503CA"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102F2FA2"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En este sentido, un dato personal es cualquier información que pueda hacer a una persona física o jurídica colectiva identificada e identificable. Bajo ese contexto, se analizarán si los datos mencionados de manera enunciativa, son confidenciales o públicos.</w:t>
      </w:r>
    </w:p>
    <w:p w14:paraId="7D4305C2"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0F40CE41" w14:textId="77777777" w:rsidR="00287BE2" w:rsidRPr="00287BE2" w:rsidRDefault="00287BE2" w:rsidP="00B277E3">
      <w:pPr>
        <w:numPr>
          <w:ilvl w:val="0"/>
          <w:numId w:val="11"/>
        </w:num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b/>
          <w:bCs/>
          <w:color w:val="000000"/>
          <w:kern w:val="0"/>
          <w:lang w:eastAsia="es-MX"/>
          <w14:ligatures w14:val="none"/>
        </w:rPr>
        <w:t>Nombre de servidores públicos</w:t>
      </w:r>
    </w:p>
    <w:p w14:paraId="443540F2"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b/>
          <w:bCs/>
          <w:color w:val="000000"/>
          <w:kern w:val="0"/>
          <w:lang w:eastAsia="es-MX"/>
          <w14:ligatures w14:val="none"/>
        </w:rPr>
        <w:t xml:space="preserve"> </w:t>
      </w:r>
    </w:p>
    <w:p w14:paraId="4A0959A2"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Respecto al nombre, cabe precisar que este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w:t>
      </w:r>
    </w:p>
    <w:p w14:paraId="63C06DE5"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6844E66C"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Además, la Ley de Transparencia y Acceso a la Información Pública del Estado de México y Municipios ha establecido que el</w:t>
      </w:r>
      <w:r w:rsidRPr="00287BE2">
        <w:rPr>
          <w:rFonts w:ascii="Palatino Linotype" w:eastAsia="Palatino Linotype" w:hAnsi="Palatino Linotype" w:cs="Palatino Linotype"/>
          <w:b/>
          <w:bCs/>
          <w:color w:val="000000"/>
          <w:kern w:val="0"/>
          <w:lang w:eastAsia="es-MX"/>
          <w14:ligatures w14:val="none"/>
        </w:rPr>
        <w:t xml:space="preserve"> nombre completo de servidores públicos, </w:t>
      </w:r>
      <w:r w:rsidRPr="00287BE2">
        <w:rPr>
          <w:rFonts w:ascii="Palatino Linotype" w:eastAsia="Palatino Linotype" w:hAnsi="Palatino Linotype" w:cs="Palatino Linotype"/>
          <w:color w:val="000000"/>
          <w:kern w:val="0"/>
          <w:lang w:eastAsia="es-MX"/>
          <w14:ligatures w14:val="none"/>
        </w:rPr>
        <w:t>constituye una obligación de transparencia por parte de los sujetos obligados.</w:t>
      </w:r>
    </w:p>
    <w:p w14:paraId="36489D38"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1AC43AF9"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287BE2">
        <w:rPr>
          <w:rFonts w:ascii="Palatino Linotype" w:eastAsia="Palatino Linotype" w:hAnsi="Palatino Linotype" w:cs="Palatino Linotype"/>
          <w:b/>
          <w:bCs/>
          <w:color w:val="000000"/>
          <w:kern w:val="0"/>
          <w:lang w:eastAsia="es-MX"/>
          <w14:ligatures w14:val="none"/>
        </w:rPr>
        <w:t>el nombre del servidor público.</w:t>
      </w:r>
    </w:p>
    <w:p w14:paraId="75171CD3"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b/>
          <w:bCs/>
          <w:color w:val="000000"/>
          <w:kern w:val="0"/>
          <w:lang w:eastAsia="es-MX"/>
          <w14:ligatures w14:val="none"/>
        </w:rPr>
        <w:t xml:space="preserve"> </w:t>
      </w:r>
    </w:p>
    <w:p w14:paraId="12B9B79A"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79C5469D"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2032F3AB" w14:textId="77777777" w:rsidR="00287BE2" w:rsidRPr="00287BE2" w:rsidRDefault="00287BE2" w:rsidP="00B277E3">
      <w:pPr>
        <w:tabs>
          <w:tab w:val="left" w:pos="4962"/>
        </w:tabs>
        <w:spacing w:after="0" w:line="360" w:lineRule="auto"/>
        <w:contextualSpacing/>
        <w:jc w:val="center"/>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noProof/>
          <w:color w:val="000000"/>
          <w:kern w:val="0"/>
          <w:lang w:eastAsia="es-MX"/>
          <w14:ligatures w14:val="none"/>
        </w:rPr>
        <w:drawing>
          <wp:inline distT="0" distB="0" distL="0" distR="0" wp14:anchorId="33CA2324" wp14:editId="6CB2F52A">
            <wp:extent cx="5310528" cy="111822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5310528" cy="1118228"/>
                    </a:xfrm>
                    <a:prstGeom prst="rect">
                      <a:avLst/>
                    </a:prstGeom>
                    <a:ln/>
                  </pic:spPr>
                </pic:pic>
              </a:graphicData>
            </a:graphic>
          </wp:inline>
        </w:drawing>
      </w:r>
    </w:p>
    <w:p w14:paraId="5DBA99B2"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5AA732CE"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Conforme a lo anterior, el Sujeto Obligado tiene la obligación de publicar y hacer del conocimiento de la ciudadanía, el nombre completo de todos sus servidores públicos, por lo que, se logra vislumbrar que el dato es público; así, se considera que Ente Recurrido </w:t>
      </w:r>
      <w:r w:rsidRPr="00287BE2">
        <w:rPr>
          <w:rFonts w:ascii="Palatino Linotype" w:eastAsia="Palatino Linotype" w:hAnsi="Palatino Linotype" w:cs="Palatino Linotype"/>
          <w:b/>
          <w:bCs/>
          <w:color w:val="000000"/>
          <w:kern w:val="0"/>
          <w:lang w:eastAsia="es-MX"/>
          <w14:ligatures w14:val="none"/>
        </w:rPr>
        <w:t xml:space="preserve">deberá proporcionar dicho dato. </w:t>
      </w:r>
    </w:p>
    <w:p w14:paraId="5B54ED50"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b/>
          <w:bCs/>
          <w:color w:val="000000"/>
          <w:kern w:val="0"/>
          <w:lang w:eastAsia="es-MX"/>
          <w14:ligatures w14:val="none"/>
        </w:rPr>
      </w:pPr>
    </w:p>
    <w:p w14:paraId="64210627" w14:textId="77777777" w:rsidR="00287BE2" w:rsidRPr="00287BE2" w:rsidRDefault="00287BE2" w:rsidP="00B277E3">
      <w:pPr>
        <w:numPr>
          <w:ilvl w:val="0"/>
          <w:numId w:val="12"/>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b/>
          <w:bCs/>
          <w:color w:val="000000"/>
          <w:kern w:val="0"/>
          <w:lang w:eastAsia="es-MX"/>
          <w14:ligatures w14:val="none"/>
        </w:rPr>
        <w:t>Nombre de particulares</w:t>
      </w:r>
    </w:p>
    <w:p w14:paraId="61F5FC2E" w14:textId="77777777" w:rsidR="00287BE2" w:rsidRPr="00287BE2" w:rsidRDefault="00287BE2" w:rsidP="00B277E3">
      <w:pPr>
        <w:spacing w:after="0" w:line="360" w:lineRule="auto"/>
        <w:ind w:left="720"/>
        <w:contextualSpacing/>
        <w:jc w:val="both"/>
        <w:rPr>
          <w:rFonts w:ascii="Palatino Linotype" w:eastAsia="Palatino Linotype" w:hAnsi="Palatino Linotype" w:cs="Palatino Linotype"/>
          <w:b/>
          <w:bCs/>
          <w:color w:val="000000"/>
          <w:kern w:val="0"/>
          <w:lang w:eastAsia="es-MX"/>
          <w14:ligatures w14:val="none"/>
        </w:rPr>
      </w:pPr>
    </w:p>
    <w:p w14:paraId="34D84DC6" w14:textId="77777777" w:rsidR="00287BE2" w:rsidRPr="00287BE2" w:rsidRDefault="00287BE2" w:rsidP="00B277E3">
      <w:pPr>
        <w:spacing w:after="0" w:line="360" w:lineRule="auto"/>
        <w:contextualSpacing/>
        <w:jc w:val="both"/>
        <w:rPr>
          <w:rFonts w:ascii="Palatino Linotype" w:eastAsia="Palatino Linotype" w:hAnsi="Palatino Linotype" w:cs="Palatino Linotype"/>
          <w:b/>
          <w:bCs/>
          <w:kern w:val="0"/>
          <w:lang w:eastAsia="es-MX"/>
          <w14:ligatures w14:val="none"/>
        </w:rPr>
      </w:pPr>
      <w:r w:rsidRPr="00287BE2">
        <w:rPr>
          <w:rFonts w:ascii="Palatino Linotype" w:eastAsia="Palatino Linotype" w:hAnsi="Palatino Linotype" w:cs="Palatino Linotype"/>
          <w:kern w:val="0"/>
          <w:lang w:eastAsia="es-MX"/>
          <w14:ligatures w14:val="none"/>
        </w:rPr>
        <w:t xml:space="preserve">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287BE2">
        <w:rPr>
          <w:rFonts w:ascii="Palatino Linotype" w:eastAsia="Palatino Linotype" w:hAnsi="Palatino Linotype" w:cs="Palatino Linotype"/>
          <w:i/>
          <w:iCs/>
          <w:kern w:val="0"/>
          <w:lang w:eastAsia="es-MX"/>
          <w14:ligatures w14:val="none"/>
        </w:rPr>
        <w:t>per se</w:t>
      </w:r>
      <w:r w:rsidRPr="00287BE2">
        <w:rPr>
          <w:rFonts w:ascii="Palatino Linotype" w:eastAsia="Palatino Linotype" w:hAnsi="Palatino Linotype" w:cs="Palatino Linotype"/>
          <w:kern w:val="0"/>
          <w:lang w:eastAsia="es-MX"/>
          <w14:ligatures w14:val="none"/>
        </w:rPr>
        <w:t xml:space="preserve"> es un elemento que hace a una persona física identificada o identificable, por lo que, </w:t>
      </w:r>
      <w:r w:rsidRPr="00287BE2">
        <w:rPr>
          <w:rFonts w:ascii="Palatino Linotype" w:eastAsia="Palatino Linotype" w:hAnsi="Palatino Linotype" w:cs="Palatino Linotype"/>
          <w:b/>
          <w:bCs/>
          <w:kern w:val="0"/>
          <w:lang w:eastAsia="es-MX"/>
          <w14:ligatures w14:val="none"/>
        </w:rPr>
        <w:t>se considera un dato personal.</w:t>
      </w:r>
    </w:p>
    <w:p w14:paraId="692C6F55" w14:textId="77777777" w:rsidR="00287BE2" w:rsidRPr="00287BE2" w:rsidRDefault="00287BE2" w:rsidP="00B277E3">
      <w:pPr>
        <w:spacing w:after="0" w:line="360" w:lineRule="auto"/>
        <w:contextualSpacing/>
        <w:jc w:val="both"/>
        <w:rPr>
          <w:rFonts w:ascii="Palatino Linotype" w:eastAsia="Palatino Linotype" w:hAnsi="Palatino Linotype" w:cs="Palatino Linotype"/>
          <w:b/>
          <w:bCs/>
          <w:kern w:val="0"/>
          <w:lang w:eastAsia="es-MX"/>
          <w14:ligatures w14:val="none"/>
        </w:rPr>
      </w:pPr>
    </w:p>
    <w:p w14:paraId="68B7F7E1"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kern w:val="0"/>
          <w:lang w:eastAsia="es-MX"/>
          <w14:ligatures w14:val="none"/>
        </w:rPr>
      </w:pPr>
      <w:r w:rsidRPr="00287BE2">
        <w:rPr>
          <w:rFonts w:ascii="Palatino Linotype" w:eastAsia="Palatino Linotype" w:hAnsi="Palatino Linotype" w:cs="Palatino Linotype"/>
          <w:kern w:val="0"/>
          <w:lang w:eastAsia="es-MX"/>
          <w14:ligatures w14:val="none"/>
        </w:rPr>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74AD5112"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kern w:val="0"/>
          <w:lang w:eastAsia="es-MX"/>
          <w14:ligatures w14:val="none"/>
        </w:rPr>
      </w:pPr>
    </w:p>
    <w:p w14:paraId="380C13AE" w14:textId="77777777" w:rsidR="00287BE2" w:rsidRPr="00287BE2" w:rsidRDefault="00287BE2" w:rsidP="00B277E3">
      <w:pPr>
        <w:spacing w:after="0" w:line="360" w:lineRule="auto"/>
        <w:ind w:left="567" w:right="567"/>
        <w:contextualSpacing/>
        <w:jc w:val="both"/>
        <w:rPr>
          <w:rFonts w:ascii="Palatino Linotype" w:eastAsia="Palatino Linotype" w:hAnsi="Palatino Linotype" w:cs="Palatino Linotype"/>
          <w:i/>
          <w:iCs/>
          <w:kern w:val="0"/>
          <w:sz w:val="20"/>
          <w:szCs w:val="20"/>
          <w:lang w:eastAsia="es-MX"/>
          <w14:ligatures w14:val="none"/>
        </w:rPr>
      </w:pPr>
      <w:r w:rsidRPr="00287BE2">
        <w:rPr>
          <w:rFonts w:ascii="Palatino Linotype" w:eastAsia="Palatino Linotype" w:hAnsi="Palatino Linotype" w:cs="Palatino Linotype"/>
          <w:i/>
          <w:iCs/>
          <w:kern w:val="0"/>
          <w:sz w:val="20"/>
          <w:szCs w:val="20"/>
          <w:lang w:eastAsia="es-MX"/>
          <w14:ligatures w14:val="none"/>
        </w:rPr>
        <w:t>“</w:t>
      </w:r>
      <w:r w:rsidRPr="00287BE2">
        <w:rPr>
          <w:rFonts w:ascii="Palatino Linotype" w:eastAsia="Palatino Linotype" w:hAnsi="Palatino Linotype" w:cs="Palatino Linotype"/>
          <w:b/>
          <w:bCs/>
          <w:i/>
          <w:iCs/>
          <w:kern w:val="0"/>
          <w:sz w:val="20"/>
          <w:szCs w:val="20"/>
          <w:lang w:eastAsia="es-MX"/>
          <w14:ligatures w14:val="none"/>
        </w:rPr>
        <w:t xml:space="preserve">DERECHO A LA VIDA PRIVADA. SU CONTENIDO GENERAL Y LA IMPORTANCIA DE NO DESCONTEXTUALIZAR LAS REFERENCIAS A LA MISMA. </w:t>
      </w:r>
      <w:r w:rsidRPr="00287BE2">
        <w:rPr>
          <w:rFonts w:ascii="Palatino Linotype" w:eastAsia="Palatino Linotype" w:hAnsi="Palatino Linotype" w:cs="Palatino Linotype"/>
          <w:i/>
          <w:iCs/>
          <w:kern w:val="0"/>
          <w:sz w:val="20"/>
          <w:szCs w:val="20"/>
          <w:lang w:eastAsia="es-MX"/>
          <w14:ligatures w14:val="none"/>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287BE2">
        <w:rPr>
          <w:rFonts w:ascii="Palatino Linotype" w:eastAsia="Palatino Linotype" w:hAnsi="Palatino Linotype" w:cs="Palatino Linotype"/>
          <w:b/>
          <w:bCs/>
          <w:i/>
          <w:iCs/>
          <w:kern w:val="0"/>
          <w:sz w:val="20"/>
          <w:szCs w:val="20"/>
          <w:lang w:eastAsia="es-MX"/>
          <w14:ligatures w14:val="none"/>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287BE2">
        <w:rPr>
          <w:rFonts w:ascii="Palatino Linotype" w:eastAsia="Palatino Linotype" w:hAnsi="Palatino Linotype" w:cs="Palatino Linotype"/>
          <w:i/>
          <w:iCs/>
          <w:kern w:val="0"/>
          <w:sz w:val="20"/>
          <w:szCs w:val="20"/>
          <w:lang w:eastAsia="es-MX"/>
          <w14:ligatures w14:val="none"/>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287BE2">
        <w:rPr>
          <w:rFonts w:ascii="Palatino Linotype" w:eastAsia="Palatino Linotype" w:hAnsi="Palatino Linotype" w:cs="Palatino Linotype"/>
          <w:b/>
          <w:bCs/>
          <w:i/>
          <w:iCs/>
          <w:kern w:val="0"/>
          <w:sz w:val="20"/>
          <w:szCs w:val="20"/>
          <w:lang w:eastAsia="es-MX"/>
          <w14:ligatures w14:val="none"/>
        </w:rPr>
        <w:t>En un sentido amplio, entonces, la protección constitucional de la vida privada implica poder conducir parte de la vida de uno protegido de la mirada y las injerencias de los demás</w:t>
      </w:r>
      <w:r w:rsidRPr="00287BE2">
        <w:rPr>
          <w:rFonts w:ascii="Palatino Linotype" w:eastAsia="Palatino Linotype" w:hAnsi="Palatino Linotype" w:cs="Palatino Linotype"/>
          <w:i/>
          <w:iCs/>
          <w:kern w:val="0"/>
          <w:sz w:val="20"/>
          <w:szCs w:val="20"/>
          <w:lang w:eastAsia="es-MX"/>
          <w14:ligatures w14:val="none"/>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425BC2AB"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kern w:val="0"/>
          <w:lang w:eastAsia="es-MX"/>
          <w14:ligatures w14:val="none"/>
        </w:rPr>
      </w:pPr>
    </w:p>
    <w:p w14:paraId="5547E666"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b/>
          <w:bCs/>
          <w:kern w:val="0"/>
          <w:lang w:eastAsia="es-MX"/>
          <w14:ligatures w14:val="none"/>
        </w:rPr>
      </w:pPr>
      <w:r w:rsidRPr="00287BE2">
        <w:rPr>
          <w:rFonts w:ascii="Palatino Linotype" w:eastAsia="Palatino Linotype" w:hAnsi="Palatino Linotype" w:cs="Palatino Linotype"/>
          <w:kern w:val="0"/>
          <w:lang w:eastAsia="es-MX"/>
          <w14:ligatures w14:val="none"/>
        </w:rPr>
        <w:t xml:space="preserve">De conformidad con lo señalado, se colige que </w:t>
      </w:r>
      <w:r w:rsidRPr="00287BE2">
        <w:rPr>
          <w:rFonts w:ascii="Palatino Linotype" w:eastAsia="Palatino Linotype" w:hAnsi="Palatino Linotype" w:cs="Palatino Linotype"/>
          <w:b/>
          <w:bCs/>
          <w:kern w:val="0"/>
          <w:lang w:eastAsia="es-MX"/>
          <w14:ligatures w14:val="none"/>
        </w:rPr>
        <w:t>las actividades que realicen los particulares, dentro del ámbito privado, o dentro de la esfera particular, es información que debe protegerse.</w:t>
      </w:r>
    </w:p>
    <w:p w14:paraId="425EAD72"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kern w:val="0"/>
          <w:lang w:eastAsia="es-MX"/>
          <w14:ligatures w14:val="none"/>
        </w:rPr>
      </w:pPr>
    </w:p>
    <w:p w14:paraId="4530D8D0"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kern w:val="0"/>
          <w:lang w:eastAsia="es-MX"/>
          <w14:ligatures w14:val="none"/>
        </w:rPr>
      </w:pPr>
      <w:r w:rsidRPr="00287BE2">
        <w:rPr>
          <w:rFonts w:ascii="Palatino Linotype" w:eastAsia="Palatino Linotype" w:hAnsi="Palatino Linotype" w:cs="Palatino Linotype"/>
          <w:kern w:val="0"/>
          <w:lang w:eastAsia="es-MX"/>
          <w14:ligatures w14:val="none"/>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 Por lo que, los oficios en los que se hayan testados nombres de particulares en correcta la versión pública.</w:t>
      </w:r>
    </w:p>
    <w:p w14:paraId="7DFA7AB3"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b/>
          <w:bCs/>
          <w:color w:val="000000"/>
          <w:kern w:val="0"/>
          <w:lang w:eastAsia="es-MX"/>
          <w14:ligatures w14:val="none"/>
        </w:rPr>
      </w:pPr>
    </w:p>
    <w:p w14:paraId="0D422EC0" w14:textId="77777777" w:rsidR="00287BE2" w:rsidRPr="00287BE2" w:rsidRDefault="00287BE2" w:rsidP="00B277E3">
      <w:pPr>
        <w:numPr>
          <w:ilvl w:val="0"/>
          <w:numId w:val="13"/>
        </w:numPr>
        <w:spacing w:after="0" w:line="360" w:lineRule="auto"/>
        <w:ind w:right="-93"/>
        <w:contextualSpacing/>
        <w:jc w:val="both"/>
        <w:rPr>
          <w:rFonts w:ascii="Palatino Linotype" w:eastAsia="Palatino Linotype" w:hAnsi="Palatino Linotype" w:cs="Palatino Linotype"/>
          <w:b/>
          <w:bCs/>
          <w:color w:val="000000"/>
          <w:kern w:val="0"/>
          <w:lang w:eastAsia="es-MX"/>
          <w14:ligatures w14:val="none"/>
        </w:rPr>
      </w:pPr>
      <w:r w:rsidRPr="00287BE2">
        <w:rPr>
          <w:rFonts w:ascii="Palatino Linotype" w:eastAsia="Palatino Linotype" w:hAnsi="Palatino Linotype" w:cs="Palatino Linotype"/>
          <w:b/>
          <w:bCs/>
          <w:color w:val="000000"/>
          <w:kern w:val="0"/>
          <w:lang w:eastAsia="es-MX"/>
          <w14:ligatures w14:val="none"/>
        </w:rPr>
        <w:t>Correo electrónico particular</w:t>
      </w:r>
    </w:p>
    <w:p w14:paraId="3F0829D5" w14:textId="77777777" w:rsidR="00287BE2" w:rsidRPr="00287BE2" w:rsidRDefault="00287BE2" w:rsidP="00B277E3">
      <w:pPr>
        <w:spacing w:after="0" w:line="360" w:lineRule="auto"/>
        <w:ind w:right="-93" w:firstLine="60"/>
        <w:contextualSpacing/>
        <w:jc w:val="both"/>
        <w:rPr>
          <w:rFonts w:ascii="Palatino Linotype" w:eastAsia="Palatino Linotype" w:hAnsi="Palatino Linotype" w:cs="Palatino Linotype"/>
          <w:b/>
          <w:bCs/>
          <w:color w:val="000000"/>
          <w:kern w:val="0"/>
          <w:lang w:eastAsia="es-MX"/>
          <w14:ligatures w14:val="none"/>
        </w:rPr>
      </w:pPr>
    </w:p>
    <w:p w14:paraId="37399F0E"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3897AB49"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 </w:t>
      </w:r>
    </w:p>
    <w:p w14:paraId="2D92E923" w14:textId="77777777" w:rsidR="00287BE2" w:rsidRPr="00287BE2" w:rsidRDefault="00287BE2"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En ese sentido, cabe señalar que los correos electrónicos en estudio fueron proporcionados por personas servidoras públicas en su carácter de particulares,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7806A07B" w14:textId="77777777" w:rsidR="00287BE2" w:rsidRPr="00287BE2" w:rsidRDefault="00287BE2" w:rsidP="00B277E3">
      <w:pPr>
        <w:spacing w:after="0" w:line="360" w:lineRule="auto"/>
        <w:contextualSpacing/>
        <w:jc w:val="both"/>
        <w:rPr>
          <w:rFonts w:ascii="Palatino Linotype" w:hAnsi="Palatino Linotype"/>
          <w:b/>
          <w:bCs/>
          <w:iCs/>
          <w:color w:val="000000" w:themeColor="text1"/>
          <w:kern w:val="0"/>
          <w:lang w:val="es-ES_tradnl"/>
          <w14:ligatures w14:val="none"/>
        </w:rPr>
      </w:pPr>
    </w:p>
    <w:p w14:paraId="31477470" w14:textId="13DCC0D0" w:rsidR="00287BE2" w:rsidRPr="00287BE2" w:rsidRDefault="00287BE2" w:rsidP="00B277E3">
      <w:pPr>
        <w:numPr>
          <w:ilvl w:val="0"/>
          <w:numId w:val="14"/>
        </w:numPr>
        <w:spacing w:after="0" w:line="360" w:lineRule="auto"/>
        <w:contextualSpacing/>
        <w:jc w:val="both"/>
        <w:rPr>
          <w:rFonts w:ascii="Palatino Linotype" w:eastAsia="Times New Roman" w:hAnsi="Palatino Linotype" w:cs="Tahoma"/>
          <w:b/>
          <w:bCs/>
          <w:iCs/>
          <w:kern w:val="0"/>
          <w:lang w:eastAsia="es-MX"/>
          <w14:ligatures w14:val="none"/>
        </w:rPr>
      </w:pPr>
      <w:r w:rsidRPr="00287BE2">
        <w:rPr>
          <w:rFonts w:ascii="Palatino Linotype" w:eastAsia="Times New Roman" w:hAnsi="Palatino Linotype" w:cs="Tahoma"/>
          <w:b/>
          <w:bCs/>
          <w:iCs/>
          <w:kern w:val="0"/>
          <w:lang w:eastAsia="es-MX"/>
          <w14:ligatures w14:val="none"/>
        </w:rPr>
        <w:t xml:space="preserve">Nombre de Representante Legal de personas jurídico-colectivas o asociaciones </w:t>
      </w:r>
      <w:r>
        <w:rPr>
          <w:rFonts w:ascii="Palatino Linotype" w:eastAsia="Times New Roman" w:hAnsi="Palatino Linotype" w:cs="Tahoma"/>
          <w:b/>
          <w:bCs/>
          <w:iCs/>
          <w:kern w:val="0"/>
          <w:lang w:eastAsia="es-MX"/>
          <w14:ligatures w14:val="none"/>
        </w:rPr>
        <w:t>civiles</w:t>
      </w:r>
    </w:p>
    <w:p w14:paraId="1D4AB9F1" w14:textId="77777777" w:rsidR="00287BE2" w:rsidRPr="00287BE2" w:rsidRDefault="00287BE2" w:rsidP="00B277E3">
      <w:pPr>
        <w:spacing w:after="0" w:line="360" w:lineRule="auto"/>
        <w:contextualSpacing/>
        <w:jc w:val="both"/>
        <w:rPr>
          <w:rFonts w:ascii="Palatino Linotype" w:eastAsia="Times New Roman" w:hAnsi="Palatino Linotype" w:cs="Tahoma"/>
          <w:b/>
          <w:bCs/>
          <w:iCs/>
          <w:kern w:val="0"/>
          <w:lang w:eastAsia="es-MX"/>
          <w14:ligatures w14:val="none"/>
        </w:rPr>
      </w:pPr>
    </w:p>
    <w:p w14:paraId="56CC1071"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r w:rsidRPr="00287BE2">
        <w:rPr>
          <w:rFonts w:ascii="Palatino Linotype" w:eastAsia="Times New Roman" w:hAnsi="Palatino Linotype" w:cs="Tahoma"/>
          <w:kern w:val="0"/>
          <w:lang w:val="es-ES" w:eastAsia="es-MX"/>
          <w14:ligatures w14:val="none"/>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sobre un contrato de adquisición de bienes.</w:t>
      </w:r>
    </w:p>
    <w:p w14:paraId="6D9F9A3C"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p>
    <w:p w14:paraId="1EECF22D"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r w:rsidRPr="00287BE2">
        <w:rPr>
          <w:rFonts w:ascii="Palatino Linotype" w:eastAsia="Times New Roman" w:hAnsi="Palatino Linotype" w:cs="Tahoma"/>
          <w:kern w:val="0"/>
          <w:lang w:val="es-ES" w:eastAsia="es-MX"/>
          <w14:ligatures w14:val="none"/>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03135DED"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p>
    <w:p w14:paraId="1906FBB5" w14:textId="77777777" w:rsidR="00287BE2" w:rsidRPr="00287BE2" w:rsidRDefault="00287BE2" w:rsidP="00B277E3">
      <w:pPr>
        <w:spacing w:after="0" w:line="360" w:lineRule="auto"/>
        <w:contextualSpacing/>
        <w:jc w:val="both"/>
        <w:rPr>
          <w:rFonts w:ascii="Palatino Linotype" w:eastAsia="Times New Roman" w:hAnsi="Palatino Linotype" w:cs="Tahoma"/>
          <w:color w:val="000000" w:themeColor="text1"/>
          <w:kern w:val="0"/>
          <w:lang w:val="es-ES" w:eastAsia="es-MX"/>
          <w14:ligatures w14:val="none"/>
        </w:rPr>
      </w:pPr>
      <w:r w:rsidRPr="00287BE2">
        <w:rPr>
          <w:rFonts w:ascii="Palatino Linotype" w:eastAsia="Times New Roman" w:hAnsi="Palatino Linotype" w:cs="Tahoma"/>
          <w:color w:val="000000" w:themeColor="text1"/>
          <w:kern w:val="0"/>
          <w:lang w:val="es-ES" w:eastAsia="es-MX"/>
          <w14:ligatures w14:val="none"/>
        </w:rPr>
        <w:t xml:space="preserve">Lo anterior, se robustece con el </w:t>
      </w:r>
      <w:r w:rsidRPr="00287BE2">
        <w:rPr>
          <w:rFonts w:ascii="Palatino Linotype" w:eastAsia="Calibri" w:hAnsi="Palatino Linotype" w:cs="Tahoma"/>
          <w:bCs/>
          <w:iCs/>
          <w:color w:val="000000" w:themeColor="text1"/>
          <w:kern w:val="0"/>
          <w:lang w:val="es-ES"/>
          <w14:ligatures w14:val="none"/>
        </w:rPr>
        <w:t xml:space="preserve">Criterio de Interpretación, de la Segunda Época, con clave de control </w:t>
      </w:r>
      <w:r w:rsidRPr="00287BE2">
        <w:rPr>
          <w:rFonts w:ascii="Palatino Linotype" w:eastAsia="Calibri" w:hAnsi="Palatino Linotype" w:cs="Tahoma"/>
          <w:bCs/>
          <w:iCs/>
          <w:color w:val="000000" w:themeColor="text1"/>
          <w:kern w:val="0"/>
          <w14:ligatures w14:val="none"/>
        </w:rPr>
        <w:t xml:space="preserve">SO/001/2019, </w:t>
      </w:r>
      <w:r w:rsidRPr="00287BE2">
        <w:rPr>
          <w:rFonts w:ascii="Palatino Linotype" w:eastAsia="Calibri" w:hAnsi="Palatino Linotype" w:cs="Tahoma"/>
          <w:bCs/>
          <w:iCs/>
          <w:color w:val="000000" w:themeColor="text1"/>
          <w:kern w:val="0"/>
          <w:lang w:val="es-ES"/>
          <w14:ligatures w14:val="none"/>
        </w:rPr>
        <w:t>emitido por el Instituto Nacional de Transparencia, Acceso a la Información y Protección de Datos Personales</w:t>
      </w:r>
      <w:r w:rsidRPr="00287BE2">
        <w:rPr>
          <w:rFonts w:ascii="Palatino Linotype" w:eastAsia="Times New Roman" w:hAnsi="Palatino Linotype" w:cs="Tahoma"/>
          <w:color w:val="000000" w:themeColor="text1"/>
          <w:kern w:val="0"/>
          <w:lang w:val="es-ES" w:eastAsia="es-MX"/>
          <w14:ligatures w14:val="none"/>
        </w:rPr>
        <w:t>, que establece lo siguiente:</w:t>
      </w:r>
    </w:p>
    <w:p w14:paraId="3BF3017C" w14:textId="77777777" w:rsidR="00287BE2" w:rsidRPr="00287BE2" w:rsidRDefault="00287BE2" w:rsidP="00B277E3">
      <w:pPr>
        <w:spacing w:after="0" w:line="360" w:lineRule="auto"/>
        <w:contextualSpacing/>
        <w:jc w:val="both"/>
        <w:rPr>
          <w:rFonts w:ascii="Palatino Linotype" w:eastAsia="Times New Roman" w:hAnsi="Palatino Linotype" w:cs="Tahoma"/>
          <w:color w:val="000000" w:themeColor="text1"/>
          <w:kern w:val="0"/>
          <w:lang w:val="es-ES" w:eastAsia="es-MX"/>
          <w14:ligatures w14:val="none"/>
        </w:rPr>
      </w:pPr>
    </w:p>
    <w:p w14:paraId="748CBB66" w14:textId="77777777" w:rsidR="00287BE2" w:rsidRPr="00287BE2" w:rsidRDefault="00287BE2" w:rsidP="00B277E3">
      <w:pPr>
        <w:spacing w:after="0" w:line="360" w:lineRule="auto"/>
        <w:ind w:left="567" w:right="567"/>
        <w:contextualSpacing/>
        <w:jc w:val="both"/>
        <w:rPr>
          <w:rFonts w:ascii="Palatino Linotype" w:eastAsia="Times New Roman" w:hAnsi="Palatino Linotype" w:cs="Tahoma"/>
          <w:i/>
          <w:color w:val="000000" w:themeColor="text1"/>
          <w:kern w:val="0"/>
          <w:sz w:val="20"/>
          <w:szCs w:val="20"/>
          <w:lang w:val="es-ES" w:eastAsia="es-MX"/>
          <w14:ligatures w14:val="none"/>
        </w:rPr>
      </w:pPr>
      <w:r w:rsidRPr="00287BE2">
        <w:rPr>
          <w:rFonts w:ascii="Palatino Linotype" w:eastAsia="Times New Roman" w:hAnsi="Palatino Linotype" w:cs="Tahoma"/>
          <w:b/>
          <w:i/>
          <w:color w:val="000000" w:themeColor="text1"/>
          <w:kern w:val="0"/>
          <w:sz w:val="20"/>
          <w:szCs w:val="20"/>
          <w:lang w:eastAsia="es-MX"/>
          <w14:ligatures w14:val="none"/>
        </w:rPr>
        <w:t>“Datos de identificación del representante o apoderado legal.</w:t>
      </w:r>
      <w:r w:rsidRPr="00287BE2">
        <w:rPr>
          <w:rFonts w:ascii="Palatino Linotype" w:eastAsia="Times New Roman" w:hAnsi="Palatino Linotype" w:cs="Tahoma"/>
          <w:i/>
          <w:color w:val="000000" w:themeColor="text1"/>
          <w:kern w:val="0"/>
          <w:sz w:val="20"/>
          <w:szCs w:val="20"/>
          <w:lang w:eastAsia="es-MX"/>
          <w14:ligatures w14:val="none"/>
        </w:rPr>
        <w:t xml:space="preserve"> </w:t>
      </w:r>
      <w:r w:rsidRPr="00287BE2">
        <w:rPr>
          <w:rFonts w:ascii="Palatino Linotype" w:eastAsia="Times New Roman" w:hAnsi="Palatino Linotype" w:cs="Tahoma"/>
          <w:b/>
          <w:i/>
          <w:color w:val="000000" w:themeColor="text1"/>
          <w:kern w:val="0"/>
          <w:sz w:val="20"/>
          <w:szCs w:val="20"/>
          <w:lang w:eastAsia="es-MX"/>
          <w14:ligatures w14:val="none"/>
        </w:rPr>
        <w:t xml:space="preserve">Naturaleza jurídica. </w:t>
      </w:r>
      <w:r w:rsidRPr="00287BE2">
        <w:rPr>
          <w:rFonts w:ascii="Palatino Linotype" w:eastAsia="Times New Roman" w:hAnsi="Palatino Linotype" w:cs="Tahoma"/>
          <w:i/>
          <w:color w:val="000000" w:themeColor="text1"/>
          <w:kern w:val="0"/>
          <w:sz w:val="20"/>
          <w:szCs w:val="20"/>
          <w:lang w:eastAsia="es-MX"/>
          <w14:ligatures w14:val="none"/>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55FE3196"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p>
    <w:p w14:paraId="13C13950" w14:textId="77777777" w:rsidR="00287BE2" w:rsidRPr="00287BE2" w:rsidRDefault="00287BE2" w:rsidP="00B277E3">
      <w:pPr>
        <w:spacing w:after="0" w:line="360" w:lineRule="auto"/>
        <w:contextualSpacing/>
        <w:jc w:val="both"/>
        <w:rPr>
          <w:rFonts w:ascii="Palatino Linotype" w:eastAsia="Times New Roman" w:hAnsi="Palatino Linotype" w:cs="Tahoma"/>
          <w:kern w:val="0"/>
          <w:lang w:val="es-ES" w:eastAsia="es-MX"/>
          <w14:ligatures w14:val="none"/>
        </w:rPr>
      </w:pPr>
      <w:r w:rsidRPr="00287BE2">
        <w:rPr>
          <w:rFonts w:ascii="Palatino Linotype" w:eastAsia="Times New Roman" w:hAnsi="Palatino Linotype" w:cs="Tahoma"/>
          <w:kern w:val="0"/>
          <w:lang w:val="es-ES" w:eastAsia="es-MX"/>
          <w14:ligatures w14:val="none"/>
        </w:rPr>
        <w:t>Ante tales situaciones, el nombre del representante legal, de una persona jurídica colectiva, en primera instancia, no es susceptible de ser clasificado como confidencial, en términos del artículo 143, fracción I de la Ley Federal de Transparencia y Acceso a la Información Pública.</w:t>
      </w:r>
    </w:p>
    <w:p w14:paraId="76C0622A" w14:textId="77777777" w:rsidR="00287BE2" w:rsidRPr="00287BE2" w:rsidRDefault="00287BE2" w:rsidP="00B277E3">
      <w:pPr>
        <w:spacing w:after="0" w:line="360" w:lineRule="auto"/>
        <w:contextualSpacing/>
        <w:jc w:val="both"/>
        <w:rPr>
          <w:rFonts w:ascii="Palatino Linotype" w:hAnsi="Palatino Linotype"/>
          <w:b/>
          <w:bCs/>
          <w:iCs/>
          <w:color w:val="000000" w:themeColor="text1"/>
          <w:kern w:val="0"/>
          <w:lang w:val="es-ES_tradnl"/>
          <w14:ligatures w14:val="none"/>
        </w:rPr>
      </w:pPr>
    </w:p>
    <w:p w14:paraId="4D82D6A0" w14:textId="16DD9A9F" w:rsidR="00287BE2" w:rsidRDefault="00287BE2" w:rsidP="00B277E3">
      <w:pPr>
        <w:spacing w:after="0" w:line="360" w:lineRule="auto"/>
        <w:contextualSpacing/>
        <w:jc w:val="both"/>
        <w:rPr>
          <w:rFonts w:ascii="Palatino Linotype" w:hAnsi="Palatino Linotype"/>
          <w:bCs/>
          <w:iCs/>
          <w:color w:val="000000" w:themeColor="text1"/>
          <w:kern w:val="0"/>
          <w:lang w:val="es-ES_tradnl"/>
          <w14:ligatures w14:val="none"/>
        </w:rPr>
      </w:pPr>
      <w:r w:rsidRPr="00287BE2">
        <w:rPr>
          <w:rFonts w:ascii="Palatino Linotype" w:hAnsi="Palatino Linotype"/>
          <w:bCs/>
          <w:iCs/>
          <w:color w:val="000000" w:themeColor="text1"/>
          <w:kern w:val="0"/>
          <w:lang w:val="es-ES_tradnl"/>
          <w14:ligatures w14:val="none"/>
        </w:rPr>
        <w:t xml:space="preserve">No obstante, en el caso de las personas físicas o jurídico-colectivas que ejercen el derecho de petición consagrado en el artículo 8° de la Constitución Política de los Estados Unidos Mexicanos, al tratarse de un asunto personal o privado, este dato reviste la característica de confidencial, en términos del artículo </w:t>
      </w:r>
      <w:r w:rsidRPr="00287BE2">
        <w:rPr>
          <w:rFonts w:ascii="Palatino Linotype" w:eastAsia="Times New Roman" w:hAnsi="Palatino Linotype" w:cs="Tahoma"/>
          <w:kern w:val="0"/>
          <w:lang w:val="es-ES" w:eastAsia="es-MX"/>
          <w14:ligatures w14:val="none"/>
        </w:rPr>
        <w:t xml:space="preserve">143, fracción I de la Ley de Transparencia y Acceso a la Información Pública del Estado de México y Municipios, pues daría a conocer </w:t>
      </w:r>
      <w:r w:rsidRPr="00287BE2">
        <w:rPr>
          <w:rFonts w:ascii="Palatino Linotype" w:hAnsi="Palatino Linotype"/>
          <w:bCs/>
          <w:iCs/>
          <w:color w:val="000000" w:themeColor="text1"/>
          <w:kern w:val="0"/>
          <w:lang w:val="es-ES_tradnl"/>
          <w14:ligatures w14:val="none"/>
        </w:rPr>
        <w:t>información privada o datos personales confidenciales, según quien presente el escrito.</w:t>
      </w:r>
    </w:p>
    <w:p w14:paraId="12F3AC5F" w14:textId="77777777" w:rsidR="00B277E3" w:rsidRDefault="00B277E3" w:rsidP="00B277E3">
      <w:pPr>
        <w:spacing w:after="0" w:line="360" w:lineRule="auto"/>
        <w:contextualSpacing/>
        <w:jc w:val="both"/>
        <w:rPr>
          <w:rFonts w:ascii="Palatino Linotype" w:hAnsi="Palatino Linotype"/>
          <w:bCs/>
          <w:iCs/>
          <w:color w:val="000000" w:themeColor="text1"/>
          <w:kern w:val="0"/>
          <w:lang w:val="es-ES_tradnl"/>
          <w14:ligatures w14:val="none"/>
        </w:rPr>
      </w:pPr>
    </w:p>
    <w:p w14:paraId="1AA18019" w14:textId="3F9D6F8E" w:rsidR="00B277E3" w:rsidRPr="00B277E3" w:rsidRDefault="00B277E3" w:rsidP="00B277E3">
      <w:pPr>
        <w:numPr>
          <w:ilvl w:val="0"/>
          <w:numId w:val="15"/>
        </w:numPr>
        <w:spacing w:after="0" w:line="360" w:lineRule="auto"/>
        <w:contextualSpacing/>
        <w:jc w:val="both"/>
        <w:rPr>
          <w:rFonts w:ascii="Palatino Linotype" w:eastAsia="Palatino Linotype" w:hAnsi="Palatino Linotype" w:cs="Palatino Linotype"/>
          <w:b/>
          <w:color w:val="000000"/>
          <w:kern w:val="0"/>
          <w:lang w:eastAsia="es-MX"/>
          <w14:ligatures w14:val="none"/>
        </w:rPr>
      </w:pPr>
      <w:r w:rsidRPr="00B277E3">
        <w:rPr>
          <w:rFonts w:ascii="Palatino Linotype" w:eastAsia="Palatino Linotype" w:hAnsi="Palatino Linotype" w:cs="Palatino Linotype"/>
          <w:b/>
          <w:color w:val="000000"/>
          <w:kern w:val="0"/>
          <w:lang w:eastAsia="es-MX"/>
          <w14:ligatures w14:val="none"/>
        </w:rPr>
        <w:t>Domicilio</w:t>
      </w:r>
      <w:r>
        <w:rPr>
          <w:rFonts w:ascii="Palatino Linotype" w:eastAsia="Palatino Linotype" w:hAnsi="Palatino Linotype" w:cs="Palatino Linotype"/>
          <w:b/>
          <w:color w:val="000000"/>
          <w:kern w:val="0"/>
          <w:lang w:eastAsia="es-MX"/>
          <w14:ligatures w14:val="none"/>
        </w:rPr>
        <w:t xml:space="preserve"> de particulares</w:t>
      </w:r>
    </w:p>
    <w:p w14:paraId="40BC122E" w14:textId="77777777" w:rsidR="00B277E3" w:rsidRPr="00B277E3" w:rsidRDefault="00B277E3" w:rsidP="00B277E3">
      <w:pPr>
        <w:spacing w:after="0" w:line="360" w:lineRule="auto"/>
        <w:ind w:left="720"/>
        <w:contextualSpacing/>
        <w:jc w:val="both"/>
        <w:rPr>
          <w:rFonts w:ascii="Palatino Linotype" w:eastAsia="Palatino Linotype" w:hAnsi="Palatino Linotype" w:cs="Palatino Linotype"/>
          <w:b/>
          <w:color w:val="000000"/>
          <w:kern w:val="0"/>
          <w:lang w:eastAsia="es-MX"/>
          <w14:ligatures w14:val="none"/>
        </w:rPr>
      </w:pPr>
    </w:p>
    <w:p w14:paraId="0A12330D" w14:textId="77777777" w:rsidR="00B277E3" w:rsidRPr="00B277E3" w:rsidRDefault="00B277E3"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B277E3">
        <w:rPr>
          <w:rFonts w:ascii="Palatino Linotype" w:eastAsia="Palatino Linotype" w:hAnsi="Palatino Linotype" w:cs="Palatino Linotype"/>
          <w:color w:val="000000"/>
          <w:kern w:val="0"/>
          <w:lang w:eastAsia="es-MX"/>
          <w14:ligatures w14:val="none"/>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73D2002" w14:textId="77777777" w:rsidR="00B277E3" w:rsidRPr="00B277E3" w:rsidRDefault="00B277E3"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p>
    <w:p w14:paraId="7F01E5F5" w14:textId="77777777" w:rsidR="00B277E3" w:rsidRPr="00B277E3" w:rsidRDefault="00B277E3" w:rsidP="00B277E3">
      <w:pPr>
        <w:spacing w:after="0" w:line="360" w:lineRule="auto"/>
        <w:ind w:right="-93"/>
        <w:contextualSpacing/>
        <w:jc w:val="both"/>
        <w:rPr>
          <w:rFonts w:ascii="Palatino Linotype" w:eastAsia="Palatino Linotype" w:hAnsi="Palatino Linotype" w:cs="Palatino Linotype"/>
          <w:b/>
          <w:color w:val="000000"/>
          <w:kern w:val="0"/>
          <w:lang w:eastAsia="es-MX"/>
          <w14:ligatures w14:val="none"/>
        </w:rPr>
      </w:pPr>
      <w:r w:rsidRPr="00B277E3">
        <w:rPr>
          <w:rFonts w:ascii="Palatino Linotype" w:eastAsia="Palatino Linotype" w:hAnsi="Palatino Linotype" w:cs="Palatino Linotype"/>
          <w:color w:val="000000"/>
          <w:kern w:val="0"/>
          <w:lang w:eastAsia="es-MX"/>
          <w14:ligatures w14:val="none"/>
        </w:rPr>
        <w:t>De la misma manera, lo establece el artículo 29 del Código Civil Federal, al precisar que el domicilio de personas físicas</w:t>
      </w:r>
      <w:r w:rsidRPr="00B277E3">
        <w:rPr>
          <w:rFonts w:ascii="Palatino Linotype" w:eastAsia="Palatino Linotype" w:hAnsi="Palatino Linotype" w:cs="Palatino Linotype"/>
          <w:b/>
          <w:color w:val="000000"/>
          <w:kern w:val="0"/>
          <w:lang w:eastAsia="es-MX"/>
          <w14:ligatures w14:val="none"/>
        </w:rPr>
        <w:t>, es el lugar donde residen habitualmente, el lugar del centro principal de sus negocios, donde residan o el lugar donde se encuentren.</w:t>
      </w:r>
    </w:p>
    <w:p w14:paraId="06DFE450" w14:textId="77777777" w:rsidR="00B277E3" w:rsidRPr="00B277E3" w:rsidRDefault="00B277E3" w:rsidP="00B277E3">
      <w:pPr>
        <w:spacing w:after="0" w:line="360" w:lineRule="auto"/>
        <w:contextualSpacing/>
        <w:jc w:val="both"/>
        <w:rPr>
          <w:rFonts w:ascii="Palatino Linotype" w:eastAsia="Palatino Linotype" w:hAnsi="Palatino Linotype" w:cs="Palatino Linotype"/>
          <w:b/>
          <w:color w:val="000000"/>
          <w:kern w:val="0"/>
          <w:lang w:eastAsia="es-MX"/>
          <w14:ligatures w14:val="none"/>
        </w:rPr>
      </w:pPr>
    </w:p>
    <w:p w14:paraId="564691B9" w14:textId="77777777" w:rsidR="00B277E3" w:rsidRPr="00B277E3" w:rsidRDefault="00B277E3" w:rsidP="00B277E3">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B277E3">
        <w:rPr>
          <w:rFonts w:ascii="Palatino Linotype" w:eastAsia="Palatino Linotype" w:hAnsi="Palatino Linotype" w:cs="Palatino Linotype"/>
          <w:color w:val="000000"/>
          <w:kern w:val="0"/>
          <w:lang w:eastAsia="es-MX"/>
          <w14:ligatures w14:val="none"/>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2F708B39" w14:textId="77777777" w:rsidR="00287BE2" w:rsidRPr="00287BE2" w:rsidRDefault="00287BE2" w:rsidP="00B277E3">
      <w:pPr>
        <w:spacing w:after="0" w:line="360" w:lineRule="auto"/>
        <w:contextualSpacing/>
        <w:jc w:val="both"/>
        <w:rPr>
          <w:rFonts w:ascii="Palatino Linotype" w:eastAsia="Palatino Linotype" w:hAnsi="Palatino Linotype" w:cs="Palatino Linotype"/>
          <w:b/>
          <w:bCs/>
          <w:color w:val="000000"/>
          <w:kern w:val="0"/>
          <w:lang w:eastAsia="es-MX"/>
          <w14:ligatures w14:val="none"/>
        </w:rPr>
      </w:pPr>
    </w:p>
    <w:p w14:paraId="0B99CE0C"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 xml:space="preserve">Así, este Instituto considera que el Sujeto Obligado deberá proporcionar los documentos solicitados en versión pública; sobre dicha circunstancia, el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268248A6" w14:textId="77777777" w:rsidR="00287BE2" w:rsidRP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7C31B1D8" w14:textId="4E817BEF" w:rsidR="00287BE2" w:rsidRDefault="00287BE2"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287BE2">
        <w:rPr>
          <w:rFonts w:ascii="Palatino Linotype" w:eastAsia="Palatino Linotype" w:hAnsi="Palatino Linotype" w:cs="Palatino Linotype"/>
          <w:color w:val="000000"/>
          <w:kern w:val="0"/>
          <w:lang w:eastAsia="es-MX"/>
          <w14:ligatures w14:val="none"/>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E6D9880" w14:textId="77777777" w:rsidR="00374375" w:rsidRPr="00287BE2" w:rsidRDefault="00374375" w:rsidP="00B277E3">
      <w:pPr>
        <w:tabs>
          <w:tab w:val="left" w:pos="4962"/>
        </w:tabs>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1614313D" w14:textId="77777777" w:rsidR="005D6DAA" w:rsidRPr="005D6DAA" w:rsidRDefault="005D6DAA" w:rsidP="005D6DAA">
      <w:pPr>
        <w:spacing w:after="0" w:line="360" w:lineRule="auto"/>
        <w:jc w:val="both"/>
        <w:rPr>
          <w:rFonts w:ascii="Palatino Linotype" w:eastAsia="Calibri" w:hAnsi="Palatino Linotype" w:cs="Tahoma"/>
          <w:bCs/>
          <w:color w:val="000000"/>
          <w:kern w:val="0"/>
          <w:lang w:eastAsia="es-MX"/>
          <w14:ligatures w14:val="none"/>
        </w:rPr>
      </w:pPr>
      <w:r w:rsidRPr="005D6DAA">
        <w:rPr>
          <w:rFonts w:ascii="Palatino Linotype" w:eastAsia="Times New Roman" w:hAnsi="Palatino Linotype" w:cs="Tahoma"/>
          <w:color w:val="000000"/>
          <w:kern w:val="0"/>
          <w:lang w:eastAsia="es-ES"/>
          <w14:ligatures w14:val="none"/>
        </w:rPr>
        <w:t xml:space="preserve">Finalmente, es necesario precisar que el Sujeto Obligado elaboró una versión pública, en donde se puede acceder a los datos testados; </w:t>
      </w:r>
      <w:r w:rsidRPr="005D6DAA">
        <w:rPr>
          <w:rFonts w:ascii="Palatino Linotype" w:eastAsia="Calibri" w:hAnsi="Palatino Linotype" w:cs="Tahoma"/>
          <w:bCs/>
          <w:color w:val="000000"/>
          <w:kern w:val="0"/>
          <w:lang w:eastAsia="es-MX"/>
          <w14:ligatures w14:val="none"/>
        </w:rPr>
        <w:t>sobre el tema, los Lineamientos Generales establecen los requisitos que deben cumplir las versiones públicas, tal como se muestra a continuación:</w:t>
      </w:r>
    </w:p>
    <w:p w14:paraId="1FB1BB44" w14:textId="77777777" w:rsidR="005D6DAA" w:rsidRPr="005D6DAA" w:rsidRDefault="005D6DAA" w:rsidP="005D6DAA">
      <w:pPr>
        <w:spacing w:after="0" w:line="360" w:lineRule="auto"/>
        <w:jc w:val="both"/>
        <w:rPr>
          <w:rFonts w:ascii="Palatino Linotype" w:eastAsia="Calibri" w:hAnsi="Palatino Linotype" w:cs="Tahoma"/>
          <w:bCs/>
          <w:color w:val="000000"/>
          <w:kern w:val="0"/>
          <w:lang w:eastAsia="es-MX"/>
          <w14:ligatures w14:val="none"/>
        </w:rPr>
      </w:pPr>
    </w:p>
    <w:p w14:paraId="7A8912D5" w14:textId="6D4E2CA6" w:rsidR="005D6DAA" w:rsidRDefault="005D6DAA" w:rsidP="005D6DAA">
      <w:pPr>
        <w:numPr>
          <w:ilvl w:val="0"/>
          <w:numId w:val="14"/>
        </w:numPr>
        <w:spacing w:after="0" w:line="360" w:lineRule="auto"/>
        <w:jc w:val="both"/>
        <w:rPr>
          <w:rFonts w:ascii="Palatino Linotype" w:eastAsia="Calibri" w:hAnsi="Palatino Linotype" w:cs="Tahoma"/>
          <w:b/>
          <w:bCs/>
          <w:iCs/>
          <w:color w:val="000000"/>
          <w:kern w:val="0"/>
          <w:lang w:eastAsia="es-MX"/>
          <w14:ligatures w14:val="none"/>
        </w:rPr>
      </w:pPr>
      <w:r w:rsidRPr="005D6DAA">
        <w:rPr>
          <w:rFonts w:ascii="Palatino Linotype" w:eastAsia="Calibri" w:hAnsi="Palatino Linotype" w:cs="Tahoma"/>
          <w:b/>
          <w:bCs/>
          <w:iCs/>
          <w:color w:val="000000"/>
          <w:kern w:val="0"/>
          <w:lang w:eastAsia="es-MX"/>
          <w14:ligatures w14:val="none"/>
        </w:rPr>
        <w:t xml:space="preserve">(Quincuagésimo octavo): </w:t>
      </w:r>
      <w:r w:rsidRPr="005D6DAA">
        <w:rPr>
          <w:rFonts w:ascii="Palatino Linotype" w:eastAsia="Calibri" w:hAnsi="Palatino Linotype" w:cs="Tahoma"/>
          <w:bCs/>
          <w:iCs/>
          <w:color w:val="000000"/>
          <w:kern w:val="0"/>
          <w:lang w:eastAsia="es-MX"/>
          <w14:ligatures w14:val="none"/>
        </w:rPr>
        <w:t>Los sujetos obligados garantizarán que los sistemas o medios empleados para eliminar la información en las versiones públicas</w:t>
      </w:r>
      <w:r w:rsidRPr="005D6DAA">
        <w:rPr>
          <w:rFonts w:ascii="Palatino Linotype" w:eastAsia="Calibri" w:hAnsi="Palatino Linotype" w:cs="Tahoma"/>
          <w:b/>
          <w:bCs/>
          <w:iCs/>
          <w:color w:val="000000"/>
          <w:kern w:val="0"/>
          <w:lang w:eastAsia="es-MX"/>
          <w14:ligatures w14:val="none"/>
        </w:rPr>
        <w:t xml:space="preserve"> no permitan la recuperación o visualización de la misma.</w:t>
      </w:r>
    </w:p>
    <w:p w14:paraId="6B13D7C9" w14:textId="77777777" w:rsidR="00374375" w:rsidRPr="00374375" w:rsidRDefault="00374375" w:rsidP="005D6DAA">
      <w:pPr>
        <w:numPr>
          <w:ilvl w:val="0"/>
          <w:numId w:val="14"/>
        </w:numPr>
        <w:spacing w:after="0" w:line="360" w:lineRule="auto"/>
        <w:jc w:val="both"/>
        <w:rPr>
          <w:rFonts w:ascii="Palatino Linotype" w:eastAsia="Calibri" w:hAnsi="Palatino Linotype" w:cs="Tahoma"/>
          <w:b/>
          <w:bCs/>
          <w:iCs/>
          <w:color w:val="000000"/>
          <w:kern w:val="0"/>
          <w:lang w:eastAsia="es-MX"/>
          <w14:ligatures w14:val="none"/>
        </w:rPr>
      </w:pPr>
    </w:p>
    <w:p w14:paraId="77A46805" w14:textId="77777777" w:rsidR="005D6DAA" w:rsidRPr="005D6DAA" w:rsidRDefault="005D6DAA" w:rsidP="005D6DAA">
      <w:pPr>
        <w:numPr>
          <w:ilvl w:val="0"/>
          <w:numId w:val="14"/>
        </w:numPr>
        <w:spacing w:after="0" w:line="360" w:lineRule="auto"/>
        <w:jc w:val="both"/>
        <w:rPr>
          <w:rFonts w:ascii="Palatino Linotype" w:eastAsia="Calibri" w:hAnsi="Palatino Linotype" w:cs="Tahoma"/>
          <w:b/>
          <w:bCs/>
          <w:iCs/>
          <w:color w:val="000000"/>
          <w:kern w:val="0"/>
          <w:lang w:eastAsia="es-MX"/>
          <w14:ligatures w14:val="none"/>
        </w:rPr>
      </w:pPr>
      <w:r w:rsidRPr="005D6DAA">
        <w:rPr>
          <w:rFonts w:ascii="Palatino Linotype" w:eastAsia="Calibri" w:hAnsi="Palatino Linotype" w:cs="Tahoma"/>
          <w:b/>
          <w:bCs/>
          <w:iCs/>
          <w:color w:val="000000"/>
          <w:kern w:val="0"/>
          <w:lang w:eastAsia="es-MX"/>
          <w14:ligatures w14:val="none"/>
        </w:rPr>
        <w:t xml:space="preserve">(Sexagésimo): </w:t>
      </w:r>
      <w:r w:rsidRPr="005D6DAA">
        <w:rPr>
          <w:rFonts w:ascii="Palatino Linotype" w:eastAsia="Calibri" w:hAnsi="Palatino Linotype" w:cs="Tahoma"/>
          <w:bCs/>
          <w:iCs/>
          <w:color w:val="000000"/>
          <w:kern w:val="0"/>
          <w:lang w:eastAsia="es-MX"/>
          <w14:ligatures w14:val="none"/>
        </w:rPr>
        <w:t>En el caso de que el documento se posea en formato electrónico, deberá crearse un nuevo archivo electrónico para que sobre el mismo se elabore una versión pública, eliminando las partes o secciones clasificadas, de acuerdo con el modelo para testar documentos electrónicos, denominado “Modelo para testar documentos electrónicos”, mismo que se reproduce a continuación:</w:t>
      </w:r>
    </w:p>
    <w:p w14:paraId="79376C98" w14:textId="77777777" w:rsidR="005D6DAA" w:rsidRPr="005D6DAA" w:rsidRDefault="005D6DAA" w:rsidP="005D6DAA">
      <w:pPr>
        <w:spacing w:after="0" w:line="360" w:lineRule="auto"/>
        <w:jc w:val="both"/>
        <w:rPr>
          <w:rFonts w:ascii="Palatino Linotype" w:eastAsia="Calibri" w:hAnsi="Palatino Linotype" w:cs="Tahoma"/>
          <w:b/>
          <w:bCs/>
          <w:color w:val="000000"/>
          <w:kern w:val="0"/>
          <w:lang w:eastAsia="es-MX"/>
          <w14:ligatures w14:val="none"/>
        </w:rPr>
      </w:pPr>
    </w:p>
    <w:p w14:paraId="5E4DE8E5" w14:textId="77777777" w:rsidR="005D6DAA" w:rsidRPr="005D6DAA" w:rsidRDefault="005D6DAA" w:rsidP="005D6DAA">
      <w:pPr>
        <w:spacing w:after="0" w:line="360" w:lineRule="auto"/>
        <w:jc w:val="center"/>
        <w:rPr>
          <w:rFonts w:ascii="Palatino Linotype" w:eastAsia="Calibri" w:hAnsi="Palatino Linotype" w:cs="Tahoma"/>
          <w:b/>
          <w:bCs/>
          <w:color w:val="000000"/>
          <w:kern w:val="0"/>
          <w:lang w:eastAsia="es-MX"/>
          <w14:ligatures w14:val="none"/>
        </w:rPr>
      </w:pPr>
      <w:r w:rsidRPr="005D6DAA">
        <w:rPr>
          <w:rFonts w:ascii="Palatino Linotype" w:eastAsia="Calibri" w:hAnsi="Palatino Linotype" w:cs="Tahoma"/>
          <w:noProof/>
          <w:color w:val="000000"/>
          <w:kern w:val="0"/>
          <w:lang w:eastAsia="es-MX"/>
          <w14:ligatures w14:val="none"/>
        </w:rPr>
        <w:drawing>
          <wp:inline distT="0" distB="0" distL="0" distR="0" wp14:anchorId="1EB8C27B" wp14:editId="5F642E3D">
            <wp:extent cx="2003729" cy="2501614"/>
            <wp:effectExtent l="0" t="0" r="0" b="0"/>
            <wp:docPr id="123803469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56" b="1673"/>
                    <a:stretch/>
                  </pic:blipFill>
                  <pic:spPr bwMode="auto">
                    <a:xfrm>
                      <a:off x="0" y="0"/>
                      <a:ext cx="2023627" cy="2526456"/>
                    </a:xfrm>
                    <a:prstGeom prst="rect">
                      <a:avLst/>
                    </a:prstGeom>
                    <a:noFill/>
                    <a:ln>
                      <a:noFill/>
                    </a:ln>
                    <a:extLst>
                      <a:ext uri="{53640926-AAD7-44D8-BBD7-CCE9431645EC}">
                        <a14:shadowObscured xmlns:a14="http://schemas.microsoft.com/office/drawing/2010/main"/>
                      </a:ext>
                    </a:extLst>
                  </pic:spPr>
                </pic:pic>
              </a:graphicData>
            </a:graphic>
          </wp:inline>
        </w:drawing>
      </w:r>
    </w:p>
    <w:p w14:paraId="6DEC85C3" w14:textId="77777777" w:rsidR="005D6DAA" w:rsidRDefault="005D6DAA" w:rsidP="005D6DAA">
      <w:pPr>
        <w:spacing w:after="0" w:line="360" w:lineRule="auto"/>
        <w:jc w:val="center"/>
        <w:rPr>
          <w:rFonts w:ascii="Palatino Linotype" w:eastAsia="Calibri" w:hAnsi="Palatino Linotype" w:cs="Tahoma"/>
          <w:b/>
          <w:bCs/>
          <w:color w:val="000000"/>
          <w:kern w:val="0"/>
          <w:lang w:eastAsia="es-MX"/>
          <w14:ligatures w14:val="none"/>
        </w:rPr>
      </w:pPr>
    </w:p>
    <w:p w14:paraId="6D741FA0" w14:textId="77777777" w:rsidR="00374375" w:rsidRPr="005D6DAA" w:rsidRDefault="00374375" w:rsidP="005D6DAA">
      <w:pPr>
        <w:spacing w:after="0" w:line="360" w:lineRule="auto"/>
        <w:jc w:val="center"/>
        <w:rPr>
          <w:rFonts w:ascii="Palatino Linotype" w:eastAsia="Calibri" w:hAnsi="Palatino Linotype" w:cs="Tahoma"/>
          <w:b/>
          <w:bCs/>
          <w:color w:val="000000"/>
          <w:kern w:val="0"/>
          <w:lang w:eastAsia="es-MX"/>
          <w14:ligatures w14:val="none"/>
        </w:rPr>
      </w:pPr>
    </w:p>
    <w:p w14:paraId="25D46B40" w14:textId="77777777" w:rsidR="005D6DAA" w:rsidRPr="005D6DAA" w:rsidRDefault="005D6DAA" w:rsidP="005D6DAA">
      <w:pPr>
        <w:numPr>
          <w:ilvl w:val="0"/>
          <w:numId w:val="14"/>
        </w:numPr>
        <w:spacing w:after="0" w:line="360" w:lineRule="auto"/>
        <w:jc w:val="both"/>
        <w:rPr>
          <w:rFonts w:ascii="Palatino Linotype" w:eastAsia="Calibri" w:hAnsi="Palatino Linotype" w:cs="Tahoma"/>
          <w:b/>
          <w:bCs/>
          <w:color w:val="000000"/>
          <w:kern w:val="0"/>
          <w:lang w:eastAsia="es-MX"/>
          <w14:ligatures w14:val="none"/>
        </w:rPr>
      </w:pPr>
      <w:r w:rsidRPr="005D6DAA">
        <w:rPr>
          <w:rFonts w:ascii="Palatino Linotype" w:eastAsia="Calibri" w:hAnsi="Palatino Linotype" w:cs="Tahoma"/>
          <w:b/>
          <w:bCs/>
          <w:color w:val="000000"/>
          <w:kern w:val="0"/>
          <w:lang w:eastAsia="es-MX"/>
          <w14:ligatures w14:val="none"/>
        </w:rPr>
        <w:t xml:space="preserve">(Sexagésimo primero): </w:t>
      </w:r>
      <w:r w:rsidRPr="005D6DAA">
        <w:rPr>
          <w:rFonts w:ascii="Palatino Linotype" w:eastAsia="Calibri" w:hAnsi="Palatino Linotype" w:cs="Tahoma"/>
          <w:bCs/>
          <w:color w:val="000000"/>
          <w:kern w:val="0"/>
          <w:lang w:eastAsia="es-MX"/>
          <w14:ligatures w14:val="none"/>
        </w:rPr>
        <w:t>En la parte del documento donde se hubiese ubicado originalmente el texto eliminado, deberá insertarse un cuadro de texto en color distinto al utilizado en el resto del documento con la palabra "Eliminado", el tipo de dato o información cancelado y señalarse si la omisión es una palabra, reglón o párrafo; así como, e fundamento legal.</w:t>
      </w:r>
    </w:p>
    <w:p w14:paraId="61232ED2" w14:textId="77777777" w:rsidR="005D6DAA" w:rsidRPr="005D6DAA" w:rsidRDefault="005D6DAA" w:rsidP="005D6DAA">
      <w:pPr>
        <w:spacing w:after="0" w:line="360" w:lineRule="auto"/>
        <w:ind w:left="720"/>
        <w:jc w:val="both"/>
        <w:rPr>
          <w:rFonts w:ascii="Palatino Linotype" w:eastAsia="Calibri" w:hAnsi="Palatino Linotype" w:cs="Tahoma"/>
          <w:b/>
          <w:bCs/>
          <w:color w:val="000000"/>
          <w:kern w:val="0"/>
          <w:lang w:eastAsia="es-MX"/>
          <w14:ligatures w14:val="none"/>
        </w:rPr>
      </w:pPr>
    </w:p>
    <w:p w14:paraId="565BC5E8" w14:textId="6554625C" w:rsidR="002A1843" w:rsidRDefault="005D6DAA" w:rsidP="005D6DAA">
      <w:pPr>
        <w:spacing w:after="0" w:line="360" w:lineRule="auto"/>
        <w:contextualSpacing/>
        <w:jc w:val="both"/>
        <w:rPr>
          <w:rFonts w:ascii="Palatino Linotype" w:eastAsia="Calibri" w:hAnsi="Palatino Linotype" w:cs="Tahoma"/>
          <w:bCs/>
          <w:color w:val="000000"/>
          <w:kern w:val="0"/>
          <w:lang w:eastAsia="es-MX"/>
          <w14:ligatures w14:val="none"/>
        </w:rPr>
      </w:pPr>
      <w:r w:rsidRPr="005D6DAA">
        <w:rPr>
          <w:rFonts w:ascii="Palatino Linotype" w:eastAsia="Calibri" w:hAnsi="Palatino Linotype" w:cs="Tahoma"/>
          <w:bCs/>
          <w:color w:val="000000"/>
          <w:kern w:val="0"/>
          <w:lang w:eastAsia="es-MX"/>
          <w14:ligatures w14:val="none"/>
        </w:rPr>
        <w:t>Como se logra observar, cuando se elabora una versión pública, se debe generar conforme a los requisitos previamente referidos en los Lineamientos Generales; lo cual no acontece en el presente caso, pues el Sujeto Obligado generó la documentación de manera tal que se pueden acceder a los datos;</w:t>
      </w:r>
      <w:r>
        <w:rPr>
          <w:rFonts w:ascii="Palatino Linotype" w:eastAsia="Calibri" w:hAnsi="Palatino Linotype" w:cs="Tahoma"/>
          <w:bCs/>
          <w:color w:val="000000"/>
          <w:kern w:val="0"/>
          <w:lang w:eastAsia="es-MX"/>
          <w14:ligatures w14:val="none"/>
        </w:rPr>
        <w:t xml:space="preserve"> por lo que, deberá generar la versión pública, conforme a los parámetros señalados.</w:t>
      </w:r>
    </w:p>
    <w:p w14:paraId="13A2C207" w14:textId="77777777" w:rsidR="005D6DAA" w:rsidRPr="002A1843" w:rsidRDefault="005D6DAA" w:rsidP="005D6DAA">
      <w:pPr>
        <w:spacing w:after="0" w:line="360" w:lineRule="auto"/>
        <w:contextualSpacing/>
        <w:jc w:val="both"/>
        <w:rPr>
          <w:rFonts w:ascii="Palatino Linotype" w:eastAsia="Times New Roman" w:hAnsi="Palatino Linotype" w:cs="Times New Roman"/>
          <w:kern w:val="0"/>
          <w:lang w:eastAsia="es-ES"/>
          <w14:ligatures w14:val="none"/>
        </w:rPr>
      </w:pPr>
    </w:p>
    <w:p w14:paraId="19C436EA"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eastAsia="es-ES"/>
          <w14:ligatures w14:val="none"/>
        </w:rPr>
      </w:pPr>
      <w:bookmarkStart w:id="42" w:name="_Toc194593863"/>
      <w:bookmarkStart w:id="43" w:name="_Toc206084670"/>
      <w:bookmarkStart w:id="44" w:name="_Toc223607644"/>
      <w:r w:rsidRPr="002A1843">
        <w:rPr>
          <w:rFonts w:ascii="Palatino Linotype" w:eastAsiaTheme="majorEastAsia" w:hAnsi="Palatino Linotype" w:cstheme="majorBidi"/>
          <w:b/>
          <w:bCs/>
          <w:kern w:val="0"/>
          <w:lang w:eastAsia="es-ES"/>
          <w14:ligatures w14:val="none"/>
        </w:rPr>
        <w:t>SEXTO. Decisión</w:t>
      </w:r>
      <w:bookmarkEnd w:id="42"/>
      <w:bookmarkEnd w:id="43"/>
      <w:bookmarkEnd w:id="44"/>
    </w:p>
    <w:p w14:paraId="177B7C7D" w14:textId="77777777" w:rsidR="002A1843" w:rsidRPr="002A1843" w:rsidRDefault="002A1843" w:rsidP="00B277E3">
      <w:pPr>
        <w:spacing w:after="0" w:line="360" w:lineRule="auto"/>
        <w:contextualSpacing/>
        <w:jc w:val="both"/>
        <w:rPr>
          <w:rFonts w:ascii="Palatino Linotype" w:eastAsia="Times New Roman" w:hAnsi="Palatino Linotype" w:cs="Tahoma"/>
          <w:kern w:val="0"/>
          <w:lang w:eastAsia="es-ES"/>
          <w14:ligatures w14:val="none"/>
        </w:rPr>
      </w:pPr>
    </w:p>
    <w:p w14:paraId="776373D7" w14:textId="6207A15A" w:rsidR="002A1843" w:rsidRPr="002A1843" w:rsidRDefault="002A1843" w:rsidP="00B277E3">
      <w:pPr>
        <w:spacing w:after="0" w:line="360" w:lineRule="auto"/>
        <w:contextualSpacing/>
        <w:jc w:val="both"/>
        <w:rPr>
          <w:rFonts w:ascii="Palatino Linotype" w:eastAsia="Times New Roman" w:hAnsi="Palatino Linotype" w:cs="Tahoma"/>
          <w:color w:val="0D0D0D" w:themeColor="text1" w:themeTint="F2"/>
          <w:kern w:val="0"/>
          <w:lang w:eastAsia="es-ES"/>
          <w14:ligatures w14:val="none"/>
        </w:rPr>
      </w:pPr>
      <w:r w:rsidRPr="002A1843">
        <w:rPr>
          <w:rFonts w:ascii="Palatino Linotype" w:eastAsia="Times New Roman" w:hAnsi="Palatino Linotype" w:cs="Tahoma"/>
          <w:kern w:val="0"/>
          <w:lang w:eastAsia="es-ES"/>
          <w14:ligatures w14:val="none"/>
        </w:rPr>
        <w:t xml:space="preserve">Con fundamento en el artículo 186, fracción IV, de la Ley de Transparencia y Acceso a la Información Pública del Estado de México y Municipios, este Instituto considera procedente </w:t>
      </w:r>
      <w:r w:rsidRPr="002A1843">
        <w:rPr>
          <w:rFonts w:ascii="Palatino Linotype" w:eastAsia="Times New Roman" w:hAnsi="Palatino Linotype" w:cs="Tahoma"/>
          <w:b/>
          <w:bCs/>
          <w:kern w:val="0"/>
          <w:lang w:eastAsia="es-ES"/>
          <w14:ligatures w14:val="none"/>
        </w:rPr>
        <w:t>ORDENAR</w:t>
      </w:r>
      <w:r w:rsidRPr="002A1843">
        <w:rPr>
          <w:rFonts w:ascii="Palatino Linotype" w:eastAsia="Times New Roman" w:hAnsi="Palatino Linotype" w:cs="Tahoma"/>
          <w:kern w:val="0"/>
          <w:lang w:eastAsia="es-ES"/>
          <w14:ligatures w14:val="none"/>
        </w:rPr>
        <w:t xml:space="preserve"> al Sujeto Obligado,</w:t>
      </w:r>
      <w:r w:rsidRPr="002A1843">
        <w:rPr>
          <w:rFonts w:ascii="Palatino Linotype" w:eastAsia="Calibri" w:hAnsi="Palatino Linotype" w:cs="Tahoma"/>
          <w:kern w:val="0"/>
          <w:lang w:eastAsia="es-ES"/>
          <w14:ligatures w14:val="none"/>
        </w:rPr>
        <w:t xml:space="preserve"> a efecto de que proporcione la información solicitada y en </w:t>
      </w:r>
      <w:r w:rsidR="00B277E3">
        <w:rPr>
          <w:rFonts w:ascii="Palatino Linotype" w:eastAsia="Calibri" w:hAnsi="Palatino Linotype" w:cs="Tahoma"/>
          <w:kern w:val="0"/>
          <w:lang w:eastAsia="es-ES"/>
          <w14:ligatures w14:val="none"/>
        </w:rPr>
        <w:t xml:space="preserve">su caso en </w:t>
      </w:r>
      <w:r w:rsidRPr="002A1843">
        <w:rPr>
          <w:rFonts w:ascii="Palatino Linotype" w:eastAsia="Calibri" w:hAnsi="Palatino Linotype" w:cs="Tahoma"/>
          <w:kern w:val="0"/>
          <w:lang w:eastAsia="es-ES"/>
          <w14:ligatures w14:val="none"/>
        </w:rPr>
        <w:t>versión pública</w:t>
      </w:r>
      <w:r w:rsidR="00B277E3">
        <w:rPr>
          <w:rFonts w:ascii="Palatino Linotype" w:eastAsia="Calibri" w:hAnsi="Palatino Linotype" w:cs="Tahoma"/>
          <w:kern w:val="0"/>
          <w:lang w:eastAsia="es-ES"/>
          <w14:ligatures w14:val="none"/>
        </w:rPr>
        <w:t xml:space="preserve"> correcta</w:t>
      </w:r>
      <w:r w:rsidRPr="002A1843">
        <w:rPr>
          <w:rFonts w:ascii="Palatino Linotype" w:eastAsia="Times New Roman" w:hAnsi="Palatino Linotype" w:cs="Tahoma"/>
          <w:kern w:val="0"/>
          <w:lang w:eastAsia="es-ES"/>
          <w14:ligatures w14:val="none"/>
        </w:rPr>
        <w:t>.</w:t>
      </w:r>
    </w:p>
    <w:p w14:paraId="3D5FF44B" w14:textId="77777777" w:rsidR="002A1843" w:rsidRPr="002A1843" w:rsidRDefault="002A1843" w:rsidP="00B277E3">
      <w:pPr>
        <w:spacing w:after="0" w:line="360" w:lineRule="auto"/>
        <w:contextualSpacing/>
        <w:jc w:val="both"/>
        <w:rPr>
          <w:rFonts w:ascii="Palatino Linotype" w:eastAsia="Times New Roman" w:hAnsi="Palatino Linotype" w:cs="Tahoma"/>
          <w:color w:val="0D0D0D" w:themeColor="text1" w:themeTint="F2"/>
          <w:kern w:val="0"/>
          <w:lang w:eastAsia="es-ES"/>
          <w14:ligatures w14:val="none"/>
        </w:rPr>
      </w:pPr>
    </w:p>
    <w:p w14:paraId="252BBE62" w14:textId="77777777" w:rsidR="002A1843" w:rsidRPr="002A1843" w:rsidRDefault="002A1843" w:rsidP="00B277E3">
      <w:pPr>
        <w:keepNext/>
        <w:keepLines/>
        <w:spacing w:after="0" w:line="360" w:lineRule="auto"/>
        <w:contextualSpacing/>
        <w:outlineLvl w:val="1"/>
        <w:rPr>
          <w:rFonts w:ascii="Palatino Linotype" w:eastAsiaTheme="majorEastAsia" w:hAnsi="Palatino Linotype" w:cstheme="majorBidi"/>
          <w:b/>
          <w:bCs/>
          <w:kern w:val="0"/>
          <w:lang w:eastAsia="es-ES"/>
          <w14:ligatures w14:val="none"/>
        </w:rPr>
      </w:pPr>
      <w:bookmarkStart w:id="45" w:name="_Toc194593864"/>
      <w:bookmarkStart w:id="46" w:name="_Toc206084671"/>
      <w:bookmarkStart w:id="47" w:name="_Toc223607645"/>
      <w:r w:rsidRPr="002A1843">
        <w:rPr>
          <w:rFonts w:ascii="Palatino Linotype" w:eastAsiaTheme="majorEastAsia" w:hAnsi="Palatino Linotype" w:cstheme="majorBidi"/>
          <w:b/>
          <w:bCs/>
          <w:kern w:val="0"/>
          <w:lang w:eastAsia="es-ES"/>
          <w14:ligatures w14:val="none"/>
        </w:rPr>
        <w:t>SÉPTIMO. Vista a la Secretaría</w:t>
      </w:r>
      <w:r w:rsidRPr="002A1843">
        <w:rPr>
          <w:rFonts w:ascii="Palatino Linotype" w:eastAsiaTheme="majorEastAsia" w:hAnsi="Palatino Linotype" w:cstheme="majorBidi"/>
          <w:b/>
          <w:bCs/>
          <w:kern w:val="0"/>
          <w:lang w:val="x-none" w:eastAsia="es-ES"/>
          <w14:ligatures w14:val="none"/>
        </w:rPr>
        <w:t xml:space="preserve"> Técnica del </w:t>
      </w:r>
      <w:r w:rsidRPr="002A1843">
        <w:rPr>
          <w:rFonts w:ascii="Palatino Linotype" w:eastAsiaTheme="majorEastAsia" w:hAnsi="Palatino Linotype" w:cstheme="majorBidi"/>
          <w:b/>
          <w:bCs/>
          <w:kern w:val="0"/>
          <w:lang w:eastAsia="es-ES"/>
          <w14:ligatures w14:val="none"/>
        </w:rPr>
        <w:t>Pleno</w:t>
      </w:r>
      <w:bookmarkEnd w:id="45"/>
      <w:bookmarkEnd w:id="46"/>
      <w:bookmarkEnd w:id="47"/>
    </w:p>
    <w:p w14:paraId="1A3386FA" w14:textId="77777777" w:rsidR="002A1843" w:rsidRPr="002A1843" w:rsidRDefault="002A1843" w:rsidP="00B277E3">
      <w:pPr>
        <w:spacing w:after="0" w:line="360" w:lineRule="auto"/>
        <w:contextualSpacing/>
        <w:jc w:val="both"/>
        <w:rPr>
          <w:rFonts w:ascii="Palatino Linotype" w:eastAsia="Times New Roman" w:hAnsi="Palatino Linotype" w:cs="Tahoma"/>
          <w:bCs/>
          <w:kern w:val="0"/>
          <w:lang w:eastAsia="es-ES"/>
          <w14:ligatures w14:val="none"/>
        </w:rPr>
      </w:pPr>
    </w:p>
    <w:p w14:paraId="45CDE256" w14:textId="7866D455"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r w:rsidRPr="00374375">
        <w:rPr>
          <w:rFonts w:ascii="Palatino Linotype" w:eastAsia="Times New Roman" w:hAnsi="Palatino Linotype" w:cs="Tahoma"/>
          <w:kern w:val="0"/>
          <w:lang w:eastAsia="es-ES"/>
          <w14:ligatures w14:val="none"/>
        </w:rPr>
        <w:t xml:space="preserve">En el caso en estudio, como ha quedado señalado que el </w:t>
      </w:r>
      <w:r w:rsidRPr="00374375">
        <w:rPr>
          <w:rFonts w:ascii="Palatino Linotype" w:eastAsia="Calibri" w:hAnsi="Palatino Linotype" w:cs="Tahoma"/>
          <w:kern w:val="0"/>
          <w14:ligatures w14:val="none"/>
        </w:rPr>
        <w:t xml:space="preserve">Ayuntamiento de </w:t>
      </w:r>
      <w:r w:rsidR="00E00CAF" w:rsidRPr="00374375">
        <w:rPr>
          <w:rFonts w:ascii="Palatino Linotype" w:eastAsia="Calibri" w:hAnsi="Palatino Linotype" w:cs="Tahoma"/>
          <w:kern w:val="0"/>
          <w14:ligatures w14:val="none"/>
        </w:rPr>
        <w:t>Tepotzotlán</w:t>
      </w:r>
      <w:r w:rsidRPr="00374375">
        <w:rPr>
          <w:rFonts w:ascii="Palatino Linotype" w:eastAsia="Calibri" w:hAnsi="Palatino Linotype" w:cs="Tahoma"/>
          <w:kern w:val="0"/>
          <w14:ligatures w14:val="none"/>
        </w:rPr>
        <w:t xml:space="preserve"> </w:t>
      </w:r>
      <w:r w:rsidRPr="00374375">
        <w:rPr>
          <w:rFonts w:ascii="Palatino Linotype" w:eastAsia="Times New Roman" w:hAnsi="Palatino Linotype" w:cs="Tahoma"/>
          <w:kern w:val="0"/>
          <w:lang w:eastAsia="es-ES"/>
          <w14:ligatures w14:val="none"/>
        </w:rPr>
        <w:t>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2A1843">
        <w:rPr>
          <w:rFonts w:ascii="Palatino Linotype" w:eastAsia="Calibri" w:hAnsi="Palatino Linotype" w:cs="Tahoma"/>
          <w:bCs/>
          <w:kern w:val="0"/>
          <w14:ligatures w14:val="none"/>
        </w:rPr>
        <w:t xml:space="preserve"> </w:t>
      </w:r>
    </w:p>
    <w:p w14:paraId="0670DBF5"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p>
    <w:p w14:paraId="32B2E9E5"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r w:rsidRPr="002A1843">
        <w:rPr>
          <w:rFonts w:ascii="Palatino Linotype" w:eastAsia="Calibri" w:hAnsi="Palatino Linotype" w:cs="Tahoma"/>
          <w:bCs/>
          <w:kern w:val="0"/>
          <w14:ligatures w14:val="none"/>
        </w:rPr>
        <w:t xml:space="preserve">En ese sentido, de conformidad con lo previsto en el artículo 222, fracción II, de dicho ordenamiento, son causas de responsabilidad administrativa los incumplimientos de las obligaciones establecida en la Ley de la materia, entre otras conductas, la falta de respuesta a las solicitudes de información en los plazos señalados, a saber, dentro de los quince días siguientes a la presentación del requerimiento. </w:t>
      </w:r>
    </w:p>
    <w:p w14:paraId="14C3D042"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p>
    <w:p w14:paraId="37193431"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r w:rsidRPr="002A1843">
        <w:rPr>
          <w:rFonts w:ascii="Palatino Linotype" w:eastAsia="Calibri" w:hAnsi="Palatino Linotype" w:cs="Tahoma"/>
          <w:bCs/>
          <w:kern w:val="0"/>
          <w14:ligatures w14:val="none"/>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5CF408D3"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p>
    <w:p w14:paraId="19037C5E"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r w:rsidRPr="002A1843">
        <w:rPr>
          <w:rFonts w:ascii="Palatino Linotype" w:eastAsia="Calibri" w:hAnsi="Palatino Linotype" w:cs="Tahoma"/>
          <w:bCs/>
          <w:kern w:val="0"/>
          <w14:ligatures w14:val="none"/>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35C6E356"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p>
    <w:p w14:paraId="2A0C3522" w14:textId="77777777" w:rsidR="002A1843" w:rsidRPr="002A1843" w:rsidRDefault="002A1843" w:rsidP="00B277E3">
      <w:pPr>
        <w:spacing w:after="0" w:line="360" w:lineRule="auto"/>
        <w:ind w:right="-93"/>
        <w:contextualSpacing/>
        <w:jc w:val="both"/>
        <w:rPr>
          <w:rFonts w:ascii="Palatino Linotype" w:eastAsia="Calibri" w:hAnsi="Palatino Linotype" w:cs="Tahoma"/>
          <w:bCs/>
          <w:kern w:val="0"/>
          <w14:ligatures w14:val="none"/>
        </w:rPr>
      </w:pPr>
      <w:r w:rsidRPr="002A1843">
        <w:rPr>
          <w:rFonts w:ascii="Palatino Linotype" w:eastAsia="Calibri" w:hAnsi="Palatino Linotype" w:cs="Tahoma"/>
          <w:bCs/>
          <w:kern w:val="0"/>
          <w14:ligatures w14:val="none"/>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2A1843">
        <w:rPr>
          <w:rFonts w:ascii="Palatino Linotype" w:eastAsia="Calibri" w:hAnsi="Palatino Linotype" w:cs="Tahoma"/>
          <w:bCs/>
          <w:kern w:val="0"/>
          <w:lang w:val="es-ES_tradnl"/>
          <w14:ligatures w14:val="none"/>
        </w:rPr>
        <w:t>a la Secretaría Técnica de este Instituto</w:t>
      </w:r>
      <w:r w:rsidRPr="002A1843">
        <w:rPr>
          <w:rFonts w:ascii="Palatino Linotype" w:eastAsia="Calibri" w:hAnsi="Palatino Linotype" w:cs="Tahoma"/>
          <w:bCs/>
          <w:kern w:val="0"/>
          <w14:ligatures w14:val="none"/>
        </w:rPr>
        <w:t>, para que realice lo conducente.</w:t>
      </w:r>
    </w:p>
    <w:p w14:paraId="1AEE1DB6" w14:textId="77777777" w:rsidR="00374375" w:rsidRDefault="00374375" w:rsidP="00B277E3">
      <w:pPr>
        <w:spacing w:after="0" w:line="360" w:lineRule="auto"/>
        <w:contextualSpacing/>
        <w:jc w:val="both"/>
        <w:rPr>
          <w:rFonts w:ascii="Palatino Linotype" w:eastAsia="Times New Roman" w:hAnsi="Palatino Linotype" w:cs="Tahoma"/>
          <w:bCs/>
          <w:iCs/>
          <w:kern w:val="0"/>
          <w:lang w:val="es-ES" w:eastAsia="es-ES"/>
          <w14:ligatures w14:val="none"/>
        </w:rPr>
      </w:pPr>
    </w:p>
    <w:p w14:paraId="3BF687D7" w14:textId="77777777" w:rsidR="00374375" w:rsidRDefault="00374375" w:rsidP="00B277E3">
      <w:pPr>
        <w:spacing w:after="0" w:line="360" w:lineRule="auto"/>
        <w:contextualSpacing/>
        <w:jc w:val="both"/>
        <w:rPr>
          <w:rFonts w:ascii="Palatino Linotype" w:eastAsia="Times New Roman" w:hAnsi="Palatino Linotype" w:cs="Tahoma"/>
          <w:bCs/>
          <w:iCs/>
          <w:kern w:val="0"/>
          <w:lang w:val="es-ES" w:eastAsia="es-ES"/>
          <w14:ligatures w14:val="none"/>
        </w:rPr>
      </w:pPr>
    </w:p>
    <w:p w14:paraId="7BC609D6" w14:textId="77777777" w:rsidR="00374375" w:rsidRPr="002A1843" w:rsidRDefault="00374375" w:rsidP="00B277E3">
      <w:pPr>
        <w:spacing w:after="0" w:line="360" w:lineRule="auto"/>
        <w:contextualSpacing/>
        <w:jc w:val="both"/>
        <w:rPr>
          <w:rFonts w:ascii="Palatino Linotype" w:eastAsia="Times New Roman" w:hAnsi="Palatino Linotype" w:cs="Tahoma"/>
          <w:bCs/>
          <w:iCs/>
          <w:kern w:val="0"/>
          <w:lang w:val="es-ES" w:eastAsia="es-ES"/>
          <w14:ligatures w14:val="none"/>
        </w:rPr>
      </w:pPr>
    </w:p>
    <w:p w14:paraId="2861BCD5"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val="es-ES" w:eastAsia="es-ES"/>
          <w14:ligatures w14:val="none"/>
        </w:rPr>
      </w:pPr>
      <w:r w:rsidRPr="002A1843">
        <w:rPr>
          <w:rFonts w:ascii="Palatino Linotype" w:eastAsia="Times New Roman" w:hAnsi="Palatino Linotype" w:cs="Tahoma"/>
          <w:b/>
          <w:bCs/>
          <w:iCs/>
          <w:kern w:val="0"/>
          <w:lang w:val="es-ES" w:eastAsia="es-ES"/>
          <w14:ligatures w14:val="none"/>
        </w:rPr>
        <w:t>Términos de la Resolución para conocimiento del Particular</w:t>
      </w:r>
    </w:p>
    <w:p w14:paraId="48960AD9"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val="es-ES" w:eastAsia="es-ES"/>
          <w14:ligatures w14:val="none"/>
        </w:rPr>
      </w:pPr>
    </w:p>
    <w:p w14:paraId="3F2B0E02" w14:textId="5AE4D09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r w:rsidRPr="002A1843">
        <w:rPr>
          <w:rFonts w:ascii="Palatino Linotype" w:eastAsia="Times New Roman" w:hAnsi="Palatino Linotype" w:cs="Tahoma"/>
          <w:bCs/>
          <w:iCs/>
          <w:kern w:val="0"/>
          <w:lang w:eastAsia="es-ES"/>
          <w14:ligatures w14:val="none"/>
        </w:rPr>
        <w:t xml:space="preserve">Se le hace del conocimiento al Particular, que, en el presente caso, se le da la razón pues el Sujeto Obligado, no proporcionó respuesta en los términos establecidos en la Ley de Transparencia Local; por otra parte, si bien durante la sustanciación del Medio de Impugnación, proporcionó diversa información, lo cierto es que </w:t>
      </w:r>
      <w:r w:rsidR="00B277E3">
        <w:rPr>
          <w:rFonts w:ascii="Palatino Linotype" w:eastAsia="Times New Roman" w:hAnsi="Palatino Linotype" w:cs="Tahoma"/>
          <w:bCs/>
          <w:iCs/>
          <w:kern w:val="0"/>
          <w:lang w:eastAsia="es-ES"/>
          <w14:ligatures w14:val="none"/>
        </w:rPr>
        <w:t>n</w:t>
      </w:r>
      <w:r w:rsidRPr="002A1843">
        <w:rPr>
          <w:rFonts w:ascii="Palatino Linotype" w:eastAsia="Times New Roman" w:hAnsi="Palatino Linotype" w:cs="Tahoma"/>
          <w:bCs/>
          <w:iCs/>
          <w:kern w:val="0"/>
          <w:lang w:eastAsia="es-ES"/>
          <w14:ligatures w14:val="none"/>
        </w:rPr>
        <w:t>o</w:t>
      </w:r>
      <w:r w:rsidR="00B277E3">
        <w:rPr>
          <w:rFonts w:ascii="Palatino Linotype" w:eastAsia="Times New Roman" w:hAnsi="Palatino Linotype" w:cs="Tahoma"/>
          <w:bCs/>
          <w:iCs/>
          <w:kern w:val="0"/>
          <w:lang w:eastAsia="es-ES"/>
          <w14:ligatures w14:val="none"/>
        </w:rPr>
        <w:t xml:space="preserve"> fue posible darse a la vista al advertirse información susceptible de clasificación</w:t>
      </w:r>
      <w:r w:rsidRPr="002A1843">
        <w:rPr>
          <w:rFonts w:ascii="Palatino Linotype" w:eastAsia="Times New Roman" w:hAnsi="Palatino Linotype" w:cs="Tahoma"/>
          <w:bCs/>
          <w:iCs/>
          <w:kern w:val="0"/>
          <w:lang w:eastAsia="es-ES"/>
          <w14:ligatures w14:val="none"/>
        </w:rPr>
        <w:t>, por lo que, deberá entregar la información solicitada y en su caso en versión pública</w:t>
      </w:r>
      <w:r w:rsidR="00B277E3">
        <w:rPr>
          <w:rFonts w:ascii="Palatino Linotype" w:eastAsia="Times New Roman" w:hAnsi="Palatino Linotype" w:cs="Tahoma"/>
          <w:bCs/>
          <w:iCs/>
          <w:kern w:val="0"/>
          <w:lang w:eastAsia="es-ES"/>
          <w14:ligatures w14:val="none"/>
        </w:rPr>
        <w:t xml:space="preserve"> correcta</w:t>
      </w:r>
      <w:r w:rsidRPr="002A1843">
        <w:rPr>
          <w:rFonts w:ascii="Palatino Linotype" w:eastAsia="Times New Roman" w:hAnsi="Palatino Linotype" w:cs="Tahoma"/>
          <w:bCs/>
          <w:iCs/>
          <w:kern w:val="0"/>
          <w:lang w:eastAsia="es-ES"/>
          <w14:ligatures w14:val="none"/>
        </w:rPr>
        <w:t xml:space="preserve">.  </w:t>
      </w:r>
    </w:p>
    <w:p w14:paraId="71C54122"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p>
    <w:p w14:paraId="3760B076" w14:textId="77777777" w:rsidR="002A1843" w:rsidRPr="002A1843" w:rsidRDefault="002A1843" w:rsidP="00B277E3">
      <w:pPr>
        <w:spacing w:after="0" w:line="360" w:lineRule="auto"/>
        <w:contextualSpacing/>
        <w:jc w:val="both"/>
        <w:rPr>
          <w:rFonts w:ascii="Palatino Linotype" w:eastAsia="Calibri" w:hAnsi="Palatino Linotype" w:cs="Times New Roman"/>
          <w:color w:val="000000"/>
          <w:kern w:val="0"/>
          <w14:ligatures w14:val="none"/>
        </w:rPr>
      </w:pPr>
      <w:r w:rsidRPr="002A1843">
        <w:rPr>
          <w:rFonts w:ascii="Palatino Linotype" w:eastAsia="Times New Roman" w:hAnsi="Palatino Linotype" w:cs="Tahoma"/>
          <w:bCs/>
          <w:iCs/>
          <w:kern w:val="0"/>
          <w:lang w:eastAsia="es-ES"/>
          <w14:ligatures w14:val="none"/>
        </w:rPr>
        <w:t xml:space="preserve">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 </w:t>
      </w:r>
      <w:r w:rsidRPr="002A1843">
        <w:rPr>
          <w:rFonts w:ascii="Palatino Linotype" w:eastAsia="Calibri" w:hAnsi="Palatino Linotype" w:cs="Times New Roman"/>
          <w:color w:val="000000"/>
          <w:kern w:val="0"/>
          <w14:ligatures w14:val="none"/>
        </w:rPr>
        <w:t>La labor de este Instituto, es apoyar a la población a acceder a la información pública y garantizar la protección de los datos personales.</w:t>
      </w:r>
    </w:p>
    <w:p w14:paraId="135E6321"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p>
    <w:p w14:paraId="270DAEAC"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r w:rsidRPr="002A1843">
        <w:rPr>
          <w:rFonts w:ascii="Palatino Linotype" w:eastAsia="Times New Roman" w:hAnsi="Palatino Linotype" w:cs="Tahoma"/>
          <w:bCs/>
          <w:iCs/>
          <w:kern w:val="0"/>
          <w:lang w:eastAsia="es-ES"/>
          <w14:ligatures w14:val="none"/>
        </w:rPr>
        <w:t>Por lo expuesto y fundado, este Pleno:</w:t>
      </w:r>
    </w:p>
    <w:p w14:paraId="52F2D37A"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p>
    <w:p w14:paraId="48A7C4BD" w14:textId="77777777" w:rsidR="002A1843" w:rsidRPr="002A1843" w:rsidRDefault="002A1843" w:rsidP="00B277E3">
      <w:pPr>
        <w:keepNext/>
        <w:keepLines/>
        <w:spacing w:after="0" w:line="360" w:lineRule="auto"/>
        <w:contextualSpacing/>
        <w:jc w:val="center"/>
        <w:outlineLvl w:val="0"/>
        <w:rPr>
          <w:rFonts w:ascii="Palatino Linotype" w:eastAsiaTheme="majorEastAsia" w:hAnsi="Palatino Linotype" w:cstheme="majorBidi"/>
          <w:b/>
          <w:bCs/>
          <w:kern w:val="0"/>
          <w:lang w:eastAsia="es-ES"/>
          <w14:ligatures w14:val="none"/>
        </w:rPr>
      </w:pPr>
      <w:bookmarkStart w:id="48" w:name="_Toc194593865"/>
      <w:bookmarkStart w:id="49" w:name="_Toc206084672"/>
      <w:bookmarkStart w:id="50" w:name="_Toc223607646"/>
      <w:r w:rsidRPr="002A1843">
        <w:rPr>
          <w:rFonts w:ascii="Palatino Linotype" w:eastAsiaTheme="majorEastAsia" w:hAnsi="Palatino Linotype" w:cstheme="majorBidi"/>
          <w:b/>
          <w:bCs/>
          <w:kern w:val="0"/>
          <w:lang w:eastAsia="es-ES"/>
          <w14:ligatures w14:val="none"/>
        </w:rPr>
        <w:t>R E S U E L V E</w:t>
      </w:r>
      <w:bookmarkEnd w:id="48"/>
      <w:bookmarkEnd w:id="49"/>
      <w:bookmarkEnd w:id="50"/>
    </w:p>
    <w:p w14:paraId="67336332"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39715B84" w14:textId="1F5D238C"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PRIMERO. </w:t>
      </w:r>
      <w:r w:rsidRPr="002A1843">
        <w:rPr>
          <w:rFonts w:ascii="Palatino Linotype" w:eastAsia="Times New Roman" w:hAnsi="Palatino Linotype" w:cs="Tahoma"/>
          <w:bCs/>
          <w:iCs/>
          <w:kern w:val="0"/>
          <w:lang w:eastAsia="es-ES"/>
          <w14:ligatures w14:val="none"/>
        </w:rPr>
        <w:t xml:space="preserve">Resultan </w:t>
      </w:r>
      <w:r w:rsidRPr="002A1843">
        <w:rPr>
          <w:rFonts w:ascii="Palatino Linotype" w:eastAsia="Times New Roman" w:hAnsi="Palatino Linotype" w:cs="Tahoma"/>
          <w:b/>
          <w:bCs/>
          <w:iCs/>
          <w:kern w:val="0"/>
          <w:lang w:eastAsia="es-ES"/>
          <w14:ligatures w14:val="none"/>
        </w:rPr>
        <w:t>FUNDADAS</w:t>
      </w:r>
      <w:r w:rsidRPr="002A1843">
        <w:rPr>
          <w:rFonts w:ascii="Palatino Linotype" w:eastAsia="Times New Roman" w:hAnsi="Palatino Linotype" w:cs="Tahoma"/>
          <w:bCs/>
          <w:iCs/>
          <w:kern w:val="0"/>
          <w:lang w:eastAsia="es-ES"/>
          <w14:ligatures w14:val="none"/>
        </w:rPr>
        <w:t xml:space="preserve"> las razones o motivos de inconformidad hechos valer por el Particular en el Recurso de Revisión 06</w:t>
      </w:r>
      <w:r w:rsidR="00B277E3">
        <w:rPr>
          <w:rFonts w:ascii="Palatino Linotype" w:eastAsia="Times New Roman" w:hAnsi="Palatino Linotype" w:cs="Tahoma"/>
          <w:bCs/>
          <w:iCs/>
          <w:kern w:val="0"/>
          <w:lang w:eastAsia="es-ES"/>
          <w14:ligatures w14:val="none"/>
        </w:rPr>
        <w:t>186</w:t>
      </w:r>
      <w:r w:rsidRPr="002A1843">
        <w:rPr>
          <w:rFonts w:ascii="Palatino Linotype" w:eastAsia="Times New Roman" w:hAnsi="Palatino Linotype" w:cs="Tahoma"/>
          <w:bCs/>
          <w:iCs/>
          <w:kern w:val="0"/>
          <w:lang w:eastAsia="es-ES"/>
          <w14:ligatures w14:val="none"/>
        </w:rPr>
        <w:t>/INFOEM/IP/RR/202</w:t>
      </w:r>
      <w:r w:rsidR="00B277E3">
        <w:rPr>
          <w:rFonts w:ascii="Palatino Linotype" w:eastAsia="Times New Roman" w:hAnsi="Palatino Linotype" w:cs="Tahoma"/>
          <w:bCs/>
          <w:iCs/>
          <w:kern w:val="0"/>
          <w:lang w:eastAsia="es-ES"/>
          <w14:ligatures w14:val="none"/>
        </w:rPr>
        <w:t>6</w:t>
      </w:r>
      <w:r w:rsidRPr="002A1843">
        <w:rPr>
          <w:rFonts w:ascii="Palatino Linotype" w:eastAsia="Times New Roman" w:hAnsi="Palatino Linotype" w:cs="Tahoma"/>
          <w:bCs/>
          <w:iCs/>
          <w:kern w:val="0"/>
          <w:lang w:eastAsia="es-ES"/>
          <w14:ligatures w14:val="none"/>
        </w:rPr>
        <w:t>,</w:t>
      </w:r>
      <w:r w:rsidRPr="002A1843">
        <w:rPr>
          <w:rFonts w:ascii="Palatino Linotype" w:eastAsia="Times New Roman" w:hAnsi="Palatino Linotype" w:cs="Tahoma"/>
          <w:b/>
          <w:bCs/>
          <w:iCs/>
          <w:kern w:val="0"/>
          <w:lang w:eastAsia="es-ES"/>
          <w14:ligatures w14:val="none"/>
        </w:rPr>
        <w:t xml:space="preserve"> </w:t>
      </w:r>
      <w:r w:rsidRPr="002A1843">
        <w:rPr>
          <w:rFonts w:ascii="Palatino Linotype" w:eastAsia="Times New Roman" w:hAnsi="Palatino Linotype" w:cs="Tahoma"/>
          <w:bCs/>
          <w:iCs/>
          <w:kern w:val="0"/>
          <w:lang w:eastAsia="es-ES"/>
          <w14:ligatures w14:val="none"/>
        </w:rPr>
        <w:t>en términos de los considerandos QUINTO y SEXTO de la presente Resolución.</w:t>
      </w:r>
    </w:p>
    <w:p w14:paraId="4CD0B570"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    </w:t>
      </w:r>
    </w:p>
    <w:p w14:paraId="7DCD6565" w14:textId="0FF5D5F2"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SEGUNDO. </w:t>
      </w:r>
      <w:r w:rsidRPr="002A1843">
        <w:rPr>
          <w:rFonts w:ascii="Palatino Linotype" w:eastAsia="Times New Roman" w:hAnsi="Palatino Linotype" w:cs="Tahoma"/>
          <w:iCs/>
          <w:kern w:val="0"/>
          <w:lang w:eastAsia="es-ES"/>
          <w14:ligatures w14:val="none"/>
        </w:rPr>
        <w:t>Se</w:t>
      </w:r>
      <w:r w:rsidRPr="002A1843">
        <w:rPr>
          <w:rFonts w:ascii="Palatino Linotype" w:eastAsia="Times New Roman" w:hAnsi="Palatino Linotype" w:cs="Tahoma"/>
          <w:b/>
          <w:bCs/>
          <w:iCs/>
          <w:kern w:val="0"/>
          <w:lang w:eastAsia="es-ES"/>
          <w14:ligatures w14:val="none"/>
        </w:rPr>
        <w:t xml:space="preserve"> ORDENA </w:t>
      </w:r>
      <w:r w:rsidRPr="002A1843">
        <w:rPr>
          <w:rFonts w:ascii="Palatino Linotype" w:eastAsia="Times New Roman" w:hAnsi="Palatino Linotype" w:cs="Tahoma"/>
          <w:iCs/>
          <w:kern w:val="0"/>
          <w:lang w:eastAsia="es-ES"/>
          <w14:ligatures w14:val="none"/>
        </w:rPr>
        <w:t>al Sujeto Obligado a efecto de que, previa búsqueda exhaustiva y razonable en las áreas competentes, remita a través del SAIMEX, en versión pública</w:t>
      </w:r>
      <w:r w:rsidR="00B277E3">
        <w:rPr>
          <w:rFonts w:ascii="Palatino Linotype" w:eastAsia="Times New Roman" w:hAnsi="Palatino Linotype" w:cs="Tahoma"/>
          <w:iCs/>
          <w:kern w:val="0"/>
          <w:lang w:eastAsia="es-ES"/>
          <w14:ligatures w14:val="none"/>
        </w:rPr>
        <w:t>,</w:t>
      </w:r>
      <w:r w:rsidRPr="002A1843">
        <w:rPr>
          <w:rFonts w:ascii="Palatino Linotype" w:eastAsia="Times New Roman" w:hAnsi="Palatino Linotype" w:cs="Tahoma"/>
          <w:iCs/>
          <w:kern w:val="0"/>
          <w:lang w:eastAsia="es-ES"/>
          <w14:ligatures w14:val="none"/>
        </w:rPr>
        <w:t xml:space="preserve"> los documentos donde conste lo siguiente:</w:t>
      </w:r>
    </w:p>
    <w:p w14:paraId="4BB7E07B"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682BB436" w14:textId="2F794B3E" w:rsidR="002A1843" w:rsidRPr="002A1843" w:rsidRDefault="00B277E3" w:rsidP="00B277E3">
      <w:pPr>
        <w:numPr>
          <w:ilvl w:val="0"/>
          <w:numId w:val="5"/>
        </w:numPr>
        <w:spacing w:after="0" w:line="360" w:lineRule="auto"/>
        <w:contextualSpacing/>
        <w:jc w:val="both"/>
        <w:rPr>
          <w:rFonts w:ascii="Palatino Linotype" w:eastAsia="Times New Roman" w:hAnsi="Palatino Linotype" w:cs="Times New Roman"/>
          <w:kern w:val="0"/>
          <w:lang w:eastAsia="es-ES"/>
          <w14:ligatures w14:val="none"/>
        </w:rPr>
      </w:pPr>
      <w:r>
        <w:rPr>
          <w:rFonts w:ascii="Palatino Linotype" w:hAnsi="Palatino Linotype" w:cs="Tahoma"/>
          <w:color w:val="000000" w:themeColor="text1"/>
          <w:kern w:val="0"/>
          <w:lang w:val="es-ES"/>
          <w14:ligatures w14:val="none"/>
        </w:rPr>
        <w:t>Los dictámenes técnicos remitidos durante el informe justificado</w:t>
      </w:r>
      <w:r w:rsidRPr="00B277E3">
        <w:rPr>
          <w:rFonts w:ascii="Palatino Linotype" w:eastAsia="Calibri" w:hAnsi="Palatino Linotype" w:cs="Tahoma"/>
          <w:color w:val="000000"/>
          <w:kern w:val="0"/>
          <w:lang w:val="es-ES" w:eastAsia="es-MX"/>
          <w14:ligatures w14:val="none"/>
        </w:rPr>
        <w:t xml:space="preserve"> </w:t>
      </w:r>
      <w:r>
        <w:rPr>
          <w:rFonts w:ascii="Palatino Linotype" w:eastAsia="Calibri" w:hAnsi="Palatino Linotype" w:cs="Tahoma"/>
          <w:color w:val="000000"/>
          <w:kern w:val="0"/>
          <w:lang w:val="es-ES" w:eastAsia="es-MX"/>
          <w14:ligatures w14:val="none"/>
        </w:rPr>
        <w:t xml:space="preserve">relacionado con los árboles intervenidos en el área que administra la Fundación </w:t>
      </w:r>
      <w:proofErr w:type="spellStart"/>
      <w:r>
        <w:rPr>
          <w:rFonts w:ascii="Palatino Linotype" w:eastAsia="Calibri" w:hAnsi="Palatino Linotype" w:cs="Tahoma"/>
          <w:color w:val="000000"/>
          <w:kern w:val="0"/>
          <w:lang w:val="es-ES" w:eastAsia="es-MX"/>
          <w14:ligatures w14:val="none"/>
        </w:rPr>
        <w:t>Xochitla</w:t>
      </w:r>
      <w:proofErr w:type="spellEnd"/>
      <w:r>
        <w:rPr>
          <w:rFonts w:ascii="Palatino Linotype" w:eastAsia="Calibri" w:hAnsi="Palatino Linotype" w:cs="Tahoma"/>
          <w:color w:val="000000"/>
          <w:kern w:val="0"/>
          <w:lang w:val="es-ES" w:eastAsia="es-MX"/>
          <w14:ligatures w14:val="none"/>
        </w:rPr>
        <w:t xml:space="preserve"> A.C</w:t>
      </w:r>
      <w:r>
        <w:rPr>
          <w:rFonts w:ascii="Palatino Linotype" w:hAnsi="Palatino Linotype" w:cs="Tahoma"/>
          <w:color w:val="000000" w:themeColor="text1"/>
          <w:kern w:val="0"/>
          <w:lang w:val="es-ES"/>
          <w14:ligatures w14:val="none"/>
        </w:rPr>
        <w:t>.</w:t>
      </w:r>
    </w:p>
    <w:p w14:paraId="6FAD5A2D"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68695307" w14:textId="7CF64D06" w:rsidR="002A1843" w:rsidRPr="002A1843" w:rsidRDefault="00912C14" w:rsidP="00B277E3">
      <w:pPr>
        <w:spacing w:after="0" w:line="360" w:lineRule="auto"/>
        <w:contextualSpacing/>
        <w:jc w:val="both"/>
        <w:rPr>
          <w:rFonts w:ascii="Palatino Linotype" w:eastAsia="Times New Roman" w:hAnsi="Palatino Linotype" w:cs="Tahoma"/>
          <w:bCs/>
          <w:iCs/>
          <w:kern w:val="0"/>
          <w:lang w:eastAsia="es-ES"/>
          <w14:ligatures w14:val="none"/>
        </w:rPr>
      </w:pPr>
      <w:r>
        <w:rPr>
          <w:rFonts w:ascii="Palatino Linotype" w:eastAsia="Times New Roman" w:hAnsi="Palatino Linotype" w:cs="Tahoma"/>
          <w:bCs/>
          <w:iCs/>
          <w:kern w:val="0"/>
          <w:lang w:eastAsia="es-ES"/>
          <w14:ligatures w14:val="none"/>
        </w:rPr>
        <w:t>Además,</w:t>
      </w:r>
      <w:r w:rsidR="002A1843" w:rsidRPr="002A1843">
        <w:rPr>
          <w:rFonts w:ascii="Palatino Linotype" w:eastAsia="Times New Roman" w:hAnsi="Palatino Linotype" w:cs="Tahoma"/>
          <w:bCs/>
          <w:iCs/>
          <w:kern w:val="0"/>
          <w:lang w:eastAsia="es-ES"/>
          <w14:ligatures w14:val="none"/>
        </w:rPr>
        <w:t xml:space="preserve"> deberá proporcionar el Acuerdo de Clasificación donde el Comité de Transparencia, confirme la eliminación de los datos o información clasificada, de conformidad con los artículos 49, fracciones II y VIII, y 132, fracción II, de la Ley de Transparencia y Acceso a la Información Pública del Estado de México y Municipios. </w:t>
      </w:r>
    </w:p>
    <w:p w14:paraId="2BA315ED"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2A8CEB88" w14:textId="77777777" w:rsidR="002A1843" w:rsidRPr="002A1843" w:rsidRDefault="002A1843" w:rsidP="00B277E3">
      <w:pPr>
        <w:spacing w:after="0" w:line="360" w:lineRule="auto"/>
        <w:contextualSpacing/>
        <w:jc w:val="both"/>
        <w:rPr>
          <w:rFonts w:ascii="Times New Roman" w:eastAsia="Times New Roman" w:hAnsi="Times New Roman" w:cs="Times New Roman"/>
          <w:noProof/>
          <w:kern w:val="0"/>
          <w:sz w:val="20"/>
          <w:szCs w:val="20"/>
          <w:lang w:eastAsia="es-ES"/>
        </w:rPr>
      </w:pPr>
      <w:r w:rsidRPr="002A1843">
        <w:rPr>
          <w:rFonts w:ascii="Palatino Linotype" w:eastAsia="Times New Roman" w:hAnsi="Palatino Linotype" w:cs="Tahoma"/>
          <w:b/>
          <w:bCs/>
          <w:iCs/>
          <w:kern w:val="0"/>
          <w:lang w:eastAsia="es-ES"/>
          <w14:ligatures w14:val="none"/>
        </w:rPr>
        <w:t xml:space="preserve">TERCERO. </w:t>
      </w:r>
      <w:r w:rsidRPr="002A1843">
        <w:rPr>
          <w:rFonts w:ascii="Palatino Linotype" w:eastAsia="Times New Roman" w:hAnsi="Palatino Linotype" w:cs="Tahoma"/>
          <w:iCs/>
          <w:kern w:val="0"/>
          <w:lang w:eastAsia="es-ES"/>
          <w14:ligatures w14:val="none"/>
        </w:rPr>
        <w:t>Con fundamento en el artículo 179, párrafo segundo, de la Ley de Transparencia y Acceso a la Información Pública del Estado de México y Municipios, se hace del conocimiento del Recurrente que tiene derecho a interponer nuevamente Recurso de Revisión ante este Instituto, por la respuesta que dé el Sujeto Obligado, en cumplimiento a esta Resolución.</w:t>
      </w:r>
      <w:r w:rsidRPr="002A1843">
        <w:rPr>
          <w:rFonts w:ascii="Times New Roman" w:eastAsia="Times New Roman" w:hAnsi="Times New Roman" w:cs="Times New Roman"/>
          <w:noProof/>
          <w:kern w:val="0"/>
          <w:sz w:val="20"/>
          <w:szCs w:val="20"/>
          <w:lang w:eastAsia="es-ES"/>
        </w:rPr>
        <w:t xml:space="preserve"> </w:t>
      </w:r>
    </w:p>
    <w:p w14:paraId="7B34905A"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p>
    <w:p w14:paraId="2A92C5A2"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 CUARTO. NOTIFÍQUESE POR SAIMEX </w:t>
      </w:r>
      <w:r w:rsidRPr="002A1843">
        <w:rPr>
          <w:rFonts w:ascii="Palatino Linotype" w:eastAsia="Times New Roman" w:hAnsi="Palatino Linotype" w:cs="Tahoma"/>
          <w:iCs/>
          <w:kern w:val="0"/>
          <w:lang w:eastAsia="es-ES"/>
          <w14:ligatures w14:val="none"/>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BB491EB"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iCs/>
          <w:kern w:val="0"/>
          <w:lang w:eastAsia="es-ES"/>
          <w14:ligatures w14:val="none"/>
        </w:rPr>
        <w:t xml:space="preserve"> </w:t>
      </w:r>
    </w:p>
    <w:p w14:paraId="394EDBCF"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QUINTO.  NOTIFÍQUESE POR SAIMEX </w:t>
      </w:r>
      <w:r w:rsidRPr="002A1843">
        <w:rPr>
          <w:rFonts w:ascii="Palatino Linotype" w:eastAsia="Times New Roman" w:hAnsi="Palatino Linotype" w:cs="Tahoma"/>
          <w:iCs/>
          <w:kern w:val="0"/>
          <w:lang w:eastAsia="es-ES"/>
          <w14:ligatures w14:val="none"/>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1535C35" w14:textId="77777777" w:rsidR="002A1843" w:rsidRPr="002A1843" w:rsidRDefault="002A1843" w:rsidP="00B277E3">
      <w:pPr>
        <w:spacing w:after="0" w:line="360" w:lineRule="auto"/>
        <w:contextualSpacing/>
        <w:jc w:val="both"/>
        <w:rPr>
          <w:rFonts w:ascii="Palatino Linotype" w:eastAsia="Times New Roman" w:hAnsi="Palatino Linotype" w:cs="Tahoma"/>
          <w:b/>
          <w:bCs/>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 </w:t>
      </w:r>
    </w:p>
    <w:p w14:paraId="16052616" w14:textId="77777777" w:rsidR="002A1843" w:rsidRPr="002A1843" w:rsidRDefault="002A1843" w:rsidP="00B277E3">
      <w:pPr>
        <w:spacing w:after="0" w:line="360" w:lineRule="auto"/>
        <w:contextualSpacing/>
        <w:jc w:val="both"/>
        <w:rPr>
          <w:rFonts w:ascii="Palatino Linotype" w:eastAsia="Times New Roman" w:hAnsi="Palatino Linotype" w:cs="Tahoma"/>
          <w:iCs/>
          <w:kern w:val="0"/>
          <w:lang w:eastAsia="es-ES"/>
          <w14:ligatures w14:val="none"/>
        </w:rPr>
      </w:pPr>
      <w:r w:rsidRPr="002A1843">
        <w:rPr>
          <w:rFonts w:ascii="Palatino Linotype" w:eastAsia="Times New Roman" w:hAnsi="Palatino Linotype" w:cs="Tahoma"/>
          <w:b/>
          <w:bCs/>
          <w:iCs/>
          <w:kern w:val="0"/>
          <w:lang w:eastAsia="es-ES"/>
          <w14:ligatures w14:val="none"/>
        </w:rPr>
        <w:t xml:space="preserve">SEXTO. </w:t>
      </w:r>
      <w:r w:rsidRPr="002A1843">
        <w:rPr>
          <w:rFonts w:ascii="Palatino Linotype" w:eastAsia="Times New Roman" w:hAnsi="Palatino Linotype" w:cs="Tahoma"/>
          <w:iCs/>
          <w:kern w:val="0"/>
          <w:lang w:eastAsia="es-ES"/>
          <w14:ligatures w14:val="none"/>
        </w:rPr>
        <w:t>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5E92E2BF" w14:textId="77777777" w:rsidR="002A1843" w:rsidRPr="002A1843" w:rsidRDefault="002A1843" w:rsidP="00B277E3">
      <w:pPr>
        <w:spacing w:after="0" w:line="360" w:lineRule="auto"/>
        <w:contextualSpacing/>
        <w:jc w:val="both"/>
        <w:rPr>
          <w:rFonts w:ascii="Palatino Linotype" w:eastAsia="Calibri" w:hAnsi="Palatino Linotype" w:cs="Tahoma"/>
          <w:iCs/>
          <w:kern w:val="0"/>
          <w:lang w:eastAsia="es-ES"/>
          <w14:ligatures w14:val="none"/>
        </w:rPr>
      </w:pPr>
    </w:p>
    <w:p w14:paraId="4411A18A" w14:textId="41A1EFAD"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r w:rsidRPr="002A1843">
        <w:rPr>
          <w:rFonts w:ascii="Palatino Linotype" w:eastAsia="Calibri" w:hAnsi="Palatino Linotype" w:cs="Tahoma"/>
          <w:iCs/>
          <w:kern w:val="0"/>
          <w:lang w:eastAsia="es-ES"/>
          <w14:ligatures w14:val="none"/>
        </w:rPr>
        <w:t xml:space="preserve">ASÍ LO RESUELVE, POR </w:t>
      </w:r>
      <w:r w:rsidRPr="002A1843">
        <w:rPr>
          <w:rFonts w:ascii="Palatino Linotype" w:eastAsia="Calibri" w:hAnsi="Palatino Linotype" w:cs="Tahoma"/>
          <w:b/>
          <w:bCs/>
          <w:iCs/>
          <w:kern w:val="0"/>
          <w:lang w:eastAsia="es-ES"/>
          <w14:ligatures w14:val="none"/>
        </w:rPr>
        <w:t xml:space="preserve">UNANIMIDAD </w:t>
      </w:r>
      <w:r w:rsidRPr="002A1843">
        <w:rPr>
          <w:rFonts w:ascii="Palatino Linotype" w:eastAsia="Calibri" w:hAnsi="Palatino Linotype" w:cs="Tahoma"/>
          <w:iCs/>
          <w:kern w:val="0"/>
          <w:lang w:eastAsia="es-ES"/>
          <w14:ligatures w14:val="none"/>
        </w:rPr>
        <w:t>DE VOTOS EL PLENO DEL INSTITUTO DE TRANSPARENCIA, ACCESO A LA INFORMACIÓN PÚBLICA Y PROTECCIÓN DE DATOS PERSONALES DEL ESTADO DE MÉXICO Y MUNICIPIOS, CONFORMADO POR LOS COMISIONADOS JOSÉ MARTÍNEZ VILCHIS, MARÍA DEL ROSARIO MEJÍA AYALA</w:t>
      </w:r>
      <w:r w:rsidR="00374375">
        <w:rPr>
          <w:rFonts w:ascii="Palatino Linotype" w:eastAsia="Calibri" w:hAnsi="Palatino Linotype" w:cs="Tahoma"/>
          <w:iCs/>
          <w:kern w:val="0"/>
          <w:lang w:eastAsia="es-ES"/>
          <w14:ligatures w14:val="none"/>
        </w:rPr>
        <w:t xml:space="preserve"> (AUSENCIA JUSTIFICADA)</w:t>
      </w:r>
      <w:r w:rsidRPr="002A1843">
        <w:rPr>
          <w:rFonts w:ascii="Palatino Linotype" w:eastAsia="Calibri" w:hAnsi="Palatino Linotype" w:cs="Tahoma"/>
          <w:iCs/>
          <w:kern w:val="0"/>
          <w:lang w:eastAsia="es-ES"/>
          <w14:ligatures w14:val="none"/>
        </w:rPr>
        <w:t xml:space="preserve">, SHARON CRISTINA MORALES MARTÍNEZ, LUIS GUSTAVO PARRA NORIEGA Y GUADALUPE RAMÍREZ PEÑA, EN LA </w:t>
      </w:r>
      <w:r w:rsidR="00B277E3">
        <w:rPr>
          <w:rFonts w:ascii="Palatino Linotype" w:eastAsia="Calibri" w:hAnsi="Palatino Linotype" w:cs="Tahoma"/>
          <w:iCs/>
          <w:kern w:val="0"/>
          <w:lang w:eastAsia="es-ES"/>
          <w14:ligatures w14:val="none"/>
        </w:rPr>
        <w:t>VIGÉSIMA SEXTA</w:t>
      </w:r>
      <w:r w:rsidRPr="002A1843">
        <w:rPr>
          <w:rFonts w:ascii="Palatino Linotype" w:eastAsia="Calibri" w:hAnsi="Palatino Linotype" w:cs="Tahoma"/>
          <w:iCs/>
          <w:kern w:val="0"/>
          <w:lang w:eastAsia="es-ES"/>
          <w14:ligatures w14:val="none"/>
        </w:rPr>
        <w:t xml:space="preserve"> SESIÓN ORDINARIA, CELEBRADA EL </w:t>
      </w:r>
      <w:r w:rsidR="00B277E3">
        <w:rPr>
          <w:rFonts w:ascii="Palatino Linotype" w:eastAsia="Calibri" w:hAnsi="Palatino Linotype" w:cs="Tahoma"/>
          <w:iCs/>
          <w:kern w:val="0"/>
          <w:lang w:eastAsia="es-ES"/>
          <w14:ligatures w14:val="none"/>
        </w:rPr>
        <w:t>QUINCE DE JULIO</w:t>
      </w:r>
      <w:r w:rsidRPr="002A1843">
        <w:rPr>
          <w:rFonts w:ascii="Palatino Linotype" w:eastAsia="Calibri" w:hAnsi="Palatino Linotype" w:cs="Tahoma"/>
          <w:iCs/>
          <w:kern w:val="0"/>
          <w:lang w:eastAsia="es-ES"/>
          <w14:ligatures w14:val="none"/>
        </w:rPr>
        <w:t xml:space="preserve"> DE DOS MIL VEINTISÉIS, ANTE EL SECRETARIO TÉCNICO DEL PLENO, ALEXIS TAPIA RAMÍREZ.</w:t>
      </w:r>
    </w:p>
    <w:p w14:paraId="736EF10A" w14:textId="77777777" w:rsidR="002A1843" w:rsidRPr="002A1843" w:rsidRDefault="002A1843" w:rsidP="00B277E3">
      <w:pPr>
        <w:spacing w:after="0" w:line="360" w:lineRule="auto"/>
        <w:contextualSpacing/>
        <w:jc w:val="both"/>
        <w:rPr>
          <w:rFonts w:ascii="Palatino Linotype" w:eastAsia="Times New Roman" w:hAnsi="Palatino Linotype" w:cs="Tahoma"/>
          <w:bCs/>
          <w:iCs/>
          <w:kern w:val="0"/>
          <w:lang w:eastAsia="es-ES"/>
          <w14:ligatures w14:val="none"/>
        </w:rPr>
      </w:pPr>
    </w:p>
    <w:p w14:paraId="0221F889"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6C484275"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2B2A8688"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1977DBE9"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263C3E95"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703991CC"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6B9B3DBC"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3D9C549A"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316662CD"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3FE9178F"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6C398E8E"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771ED3F8"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74B6D0FE"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247CA2E0" w14:textId="77777777" w:rsidR="002A1843" w:rsidRPr="002A1843" w:rsidRDefault="002A1843" w:rsidP="00B277E3">
      <w:pPr>
        <w:spacing w:after="0" w:line="360" w:lineRule="auto"/>
        <w:contextualSpacing/>
        <w:rPr>
          <w:rFonts w:ascii="Palatino Linotype" w:eastAsia="Times New Roman" w:hAnsi="Palatino Linotype" w:cs="Times New Roman"/>
          <w:kern w:val="0"/>
          <w:sz w:val="20"/>
          <w:szCs w:val="20"/>
          <w:lang w:eastAsia="es-ES"/>
          <w14:ligatures w14:val="none"/>
        </w:rPr>
      </w:pPr>
    </w:p>
    <w:p w14:paraId="5C8135ED"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63FEBB08"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3E5A1E5D"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224BA450"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4AEB5253"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40C21C02"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71B95B1B"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6EE9079A"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7CD59541"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28CBD7A0"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2F1BD617"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bookmarkEnd w:id="1"/>
    <w:p w14:paraId="59F0F656"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0C27341C" w14:textId="77777777" w:rsidR="002A1843" w:rsidRPr="002A1843" w:rsidRDefault="002A1843" w:rsidP="00B277E3">
      <w:pPr>
        <w:spacing w:after="0" w:line="360" w:lineRule="auto"/>
        <w:contextualSpacing/>
        <w:rPr>
          <w:rFonts w:ascii="Times New Roman" w:eastAsia="Times New Roman" w:hAnsi="Times New Roman" w:cs="Times New Roman"/>
          <w:kern w:val="0"/>
          <w:sz w:val="20"/>
          <w:szCs w:val="20"/>
          <w:lang w:eastAsia="es-ES"/>
          <w14:ligatures w14:val="none"/>
        </w:rPr>
      </w:pPr>
    </w:p>
    <w:p w14:paraId="71F4ED08" w14:textId="77777777" w:rsidR="00B01980" w:rsidRDefault="00B01980" w:rsidP="00B277E3">
      <w:pPr>
        <w:spacing w:line="360" w:lineRule="auto"/>
        <w:contextualSpacing/>
      </w:pPr>
    </w:p>
    <w:sectPr w:rsidR="00B01980" w:rsidSect="00A80424">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70AA" w14:textId="77777777" w:rsidR="00E1436E" w:rsidRDefault="00E1436E" w:rsidP="002A1843">
      <w:pPr>
        <w:spacing w:after="0" w:line="240" w:lineRule="auto"/>
      </w:pPr>
      <w:r>
        <w:separator/>
      </w:r>
    </w:p>
  </w:endnote>
  <w:endnote w:type="continuationSeparator" w:id="0">
    <w:p w14:paraId="07146D98" w14:textId="77777777" w:rsidR="00E1436E" w:rsidRDefault="00E1436E" w:rsidP="002A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965779"/>
      <w:docPartObj>
        <w:docPartGallery w:val="Page Numbers (Bottom of Page)"/>
        <w:docPartUnique/>
      </w:docPartObj>
    </w:sdtPr>
    <w:sdtContent>
      <w:sdt>
        <w:sdtPr>
          <w:id w:val="40187052"/>
          <w:docPartObj>
            <w:docPartGallery w:val="Page Numbers (Top of Page)"/>
            <w:docPartUnique/>
          </w:docPartObj>
        </w:sdtPr>
        <w:sdtContent>
          <w:p w14:paraId="6901D289" w14:textId="77777777" w:rsidR="002A1843" w:rsidRDefault="002A1843">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Pr="00AA25BA">
              <w:rPr>
                <w:rFonts w:ascii="Palatino Linotype" w:hAnsi="Palatino Linotype"/>
                <w:b/>
                <w:bCs/>
                <w:sz w:val="22"/>
                <w:szCs w:val="22"/>
                <w:lang w:val="es-ES"/>
              </w:rPr>
              <w:t>2</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98167F">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05F6C2FD" w14:textId="77777777" w:rsidR="002A1843" w:rsidRDefault="002A18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576908"/>
      <w:docPartObj>
        <w:docPartGallery w:val="Page Numbers (Bottom of Page)"/>
        <w:docPartUnique/>
      </w:docPartObj>
    </w:sdtPr>
    <w:sdtContent>
      <w:sdt>
        <w:sdtPr>
          <w:id w:val="736206068"/>
          <w:docPartObj>
            <w:docPartGallery w:val="Page Numbers (Top of Page)"/>
            <w:docPartUnique/>
          </w:docPartObj>
        </w:sdtPr>
        <w:sdtContent>
          <w:p w14:paraId="1C68843F" w14:textId="77777777" w:rsidR="002A1843" w:rsidRDefault="002A1843">
            <w:pPr>
              <w:pStyle w:val="Piedepgina"/>
              <w:jc w:val="right"/>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98167F">
              <w:rPr>
                <w:rFonts w:ascii="Palatino Linotype" w:hAnsi="Palatino Linotype"/>
                <w:b/>
                <w:bCs/>
                <w:noProof/>
                <w:sz w:val="22"/>
                <w:szCs w:val="22"/>
              </w:rPr>
              <w:t>35</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98167F">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70A634E8" w14:textId="77777777" w:rsidR="002A1843" w:rsidRDefault="002A18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2"/>
        <w:szCs w:val="22"/>
      </w:rPr>
      <w:id w:val="-974364972"/>
      <w:docPartObj>
        <w:docPartGallery w:val="Page Numbers (Bottom of Page)"/>
        <w:docPartUnique/>
      </w:docPartObj>
    </w:sdtPr>
    <w:sdtContent>
      <w:sdt>
        <w:sdtPr>
          <w:rPr>
            <w:rFonts w:ascii="Palatino Linotype" w:hAnsi="Palatino Linotype"/>
            <w:sz w:val="22"/>
            <w:szCs w:val="22"/>
          </w:rPr>
          <w:id w:val="-1769616900"/>
          <w:docPartObj>
            <w:docPartGallery w:val="Page Numbers (Top of Page)"/>
            <w:docPartUnique/>
          </w:docPartObj>
        </w:sdtPr>
        <w:sdtContent>
          <w:p w14:paraId="1C5F097F" w14:textId="77777777" w:rsidR="002A1843" w:rsidRPr="00AA25BA" w:rsidRDefault="002A1843">
            <w:pPr>
              <w:pStyle w:val="Piedepgina"/>
              <w:jc w:val="right"/>
              <w:rPr>
                <w:rFonts w:ascii="Palatino Linotype" w:hAnsi="Palatino Linotype"/>
                <w:sz w:val="22"/>
                <w:szCs w:val="22"/>
              </w:rPr>
            </w:pPr>
            <w:r w:rsidRPr="00AA25BA">
              <w:rPr>
                <w:rFonts w:ascii="Palatino Linotype" w:hAnsi="Palatino Linotype"/>
                <w:sz w:val="22"/>
                <w:szCs w:val="22"/>
                <w:lang w:val="es-ES"/>
              </w:rPr>
              <w:t xml:space="preserve">Página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PAGE</w:instrText>
            </w:r>
            <w:r w:rsidRPr="00AA25BA">
              <w:rPr>
                <w:rFonts w:ascii="Palatino Linotype" w:hAnsi="Palatino Linotype"/>
                <w:b/>
                <w:bCs/>
                <w:sz w:val="22"/>
                <w:szCs w:val="22"/>
              </w:rPr>
              <w:fldChar w:fldCharType="separate"/>
            </w:r>
            <w:r w:rsidR="0098167F">
              <w:rPr>
                <w:rFonts w:ascii="Palatino Linotype" w:hAnsi="Palatino Linotype"/>
                <w:b/>
                <w:bCs/>
                <w:noProof/>
                <w:sz w:val="22"/>
                <w:szCs w:val="22"/>
              </w:rPr>
              <w:t>1</w:t>
            </w:r>
            <w:r w:rsidRPr="00AA25BA">
              <w:rPr>
                <w:rFonts w:ascii="Palatino Linotype" w:hAnsi="Palatino Linotype"/>
                <w:b/>
                <w:bCs/>
                <w:sz w:val="22"/>
                <w:szCs w:val="22"/>
              </w:rPr>
              <w:fldChar w:fldCharType="end"/>
            </w:r>
            <w:r w:rsidRPr="00AA25BA">
              <w:rPr>
                <w:rFonts w:ascii="Palatino Linotype" w:hAnsi="Palatino Linotype"/>
                <w:sz w:val="22"/>
                <w:szCs w:val="22"/>
                <w:lang w:val="es-ES"/>
              </w:rPr>
              <w:t xml:space="preserve"> de </w:t>
            </w:r>
            <w:r w:rsidRPr="00AA25BA">
              <w:rPr>
                <w:rFonts w:ascii="Palatino Linotype" w:hAnsi="Palatino Linotype"/>
                <w:b/>
                <w:bCs/>
                <w:sz w:val="22"/>
                <w:szCs w:val="22"/>
              </w:rPr>
              <w:fldChar w:fldCharType="begin"/>
            </w:r>
            <w:r w:rsidRPr="00AA25BA">
              <w:rPr>
                <w:rFonts w:ascii="Palatino Linotype" w:hAnsi="Palatino Linotype"/>
                <w:b/>
                <w:bCs/>
                <w:sz w:val="22"/>
                <w:szCs w:val="22"/>
              </w:rPr>
              <w:instrText>NUMPAGES</w:instrText>
            </w:r>
            <w:r w:rsidRPr="00AA25BA">
              <w:rPr>
                <w:rFonts w:ascii="Palatino Linotype" w:hAnsi="Palatino Linotype"/>
                <w:b/>
                <w:bCs/>
                <w:sz w:val="22"/>
                <w:szCs w:val="22"/>
              </w:rPr>
              <w:fldChar w:fldCharType="separate"/>
            </w:r>
            <w:r w:rsidR="0098167F">
              <w:rPr>
                <w:rFonts w:ascii="Palatino Linotype" w:hAnsi="Palatino Linotype"/>
                <w:b/>
                <w:bCs/>
                <w:noProof/>
                <w:sz w:val="22"/>
                <w:szCs w:val="22"/>
              </w:rPr>
              <w:t>36</w:t>
            </w:r>
            <w:r w:rsidRPr="00AA25BA">
              <w:rPr>
                <w:rFonts w:ascii="Palatino Linotype" w:hAnsi="Palatino Linotype"/>
                <w:b/>
                <w:bCs/>
                <w:sz w:val="22"/>
                <w:szCs w:val="22"/>
              </w:rPr>
              <w:fldChar w:fldCharType="end"/>
            </w:r>
          </w:p>
        </w:sdtContent>
      </w:sdt>
    </w:sdtContent>
  </w:sdt>
  <w:p w14:paraId="04FC14FF" w14:textId="77777777" w:rsidR="002A1843" w:rsidRDefault="002A18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493E" w14:textId="77777777" w:rsidR="00E1436E" w:rsidRDefault="00E1436E" w:rsidP="002A1843">
      <w:pPr>
        <w:spacing w:after="0" w:line="240" w:lineRule="auto"/>
      </w:pPr>
      <w:r>
        <w:separator/>
      </w:r>
    </w:p>
  </w:footnote>
  <w:footnote w:type="continuationSeparator" w:id="0">
    <w:p w14:paraId="445F8F02" w14:textId="77777777" w:rsidR="00E1436E" w:rsidRDefault="00E1436E" w:rsidP="002A1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5" w:type="dxa"/>
      <w:tblLayout w:type="fixed"/>
      <w:tblLook w:val="04A0" w:firstRow="1" w:lastRow="0" w:firstColumn="1" w:lastColumn="0" w:noHBand="0" w:noVBand="1"/>
    </w:tblPr>
    <w:tblGrid>
      <w:gridCol w:w="2972"/>
      <w:gridCol w:w="6733"/>
    </w:tblGrid>
    <w:tr w:rsidR="002A1843" w14:paraId="0DF9806C" w14:textId="77777777" w:rsidTr="00D73E5B">
      <w:trPr>
        <w:trHeight w:val="1435"/>
      </w:trPr>
      <w:tc>
        <w:tcPr>
          <w:tcW w:w="2972" w:type="dxa"/>
        </w:tcPr>
        <w:p w14:paraId="40747D72" w14:textId="77777777" w:rsidR="002A1843" w:rsidRDefault="002A1843" w:rsidP="00D73E5B">
          <w:pPr>
            <w:tabs>
              <w:tab w:val="right" w:pos="4273"/>
            </w:tabs>
            <w:spacing w:line="256" w:lineRule="auto"/>
            <w:rPr>
              <w:rFonts w:ascii="Garamond" w:eastAsia="Calibri" w:hAnsi="Garamond"/>
            </w:rPr>
          </w:pPr>
        </w:p>
      </w:tc>
      <w:tc>
        <w:tcPr>
          <w:tcW w:w="6733" w:type="dxa"/>
          <w:hideMark/>
        </w:tcPr>
        <w:tbl>
          <w:tblPr>
            <w:tblStyle w:val="Tablaconcuadrcula"/>
            <w:tblW w:w="5535" w:type="dxa"/>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47"/>
            <w:gridCol w:w="3088"/>
          </w:tblGrid>
          <w:tr w:rsidR="002A1843" w14:paraId="33D87581" w14:textId="77777777" w:rsidTr="00D73E5B">
            <w:trPr>
              <w:trHeight w:val="144"/>
            </w:trPr>
            <w:tc>
              <w:tcPr>
                <w:tcW w:w="2447" w:type="dxa"/>
                <w:hideMark/>
              </w:tcPr>
              <w:p w14:paraId="4FFD551B" w14:textId="77777777" w:rsidR="002A1843" w:rsidRPr="008A245E" w:rsidRDefault="002A1843" w:rsidP="00D73E5B">
                <w:pPr>
                  <w:tabs>
                    <w:tab w:val="right" w:pos="8838"/>
                  </w:tabs>
                  <w:ind w:left="-69" w:right="-105"/>
                  <w:rPr>
                    <w:rFonts w:ascii="Palatino Linotype" w:eastAsia="Calibri" w:hAnsi="Palatino Linotype" w:cs="Tahoma"/>
                    <w:b/>
                  </w:rPr>
                </w:pPr>
                <w:r w:rsidRPr="008A245E">
                  <w:rPr>
                    <w:rFonts w:ascii="Palatino Linotype" w:eastAsia="Calibri" w:hAnsi="Palatino Linotype" w:cs="Tahoma"/>
                    <w:b/>
                  </w:rPr>
                  <w:t>Recurso de Revisión:</w:t>
                </w:r>
              </w:p>
            </w:tc>
            <w:tc>
              <w:tcPr>
                <w:tcW w:w="3088" w:type="dxa"/>
                <w:hideMark/>
              </w:tcPr>
              <w:p w14:paraId="44B6CCB8" w14:textId="77777777" w:rsidR="002A1843" w:rsidRPr="008A245E" w:rsidRDefault="002A1843" w:rsidP="00D73E5B">
                <w:pPr>
                  <w:tabs>
                    <w:tab w:val="right" w:pos="8838"/>
                  </w:tabs>
                  <w:ind w:left="-74" w:right="-105"/>
                  <w:jc w:val="both"/>
                  <w:rPr>
                    <w:rFonts w:ascii="Palatino Linotype" w:eastAsia="Calibri" w:hAnsi="Palatino Linotype" w:cs="Tahoma"/>
                    <w:bCs/>
                  </w:rPr>
                </w:pPr>
                <w:r w:rsidRPr="008A245E">
                  <w:rPr>
                    <w:rFonts w:ascii="Palatino Linotype" w:eastAsia="Calibri" w:hAnsi="Palatino Linotype" w:cs="Tahoma"/>
                    <w:bCs/>
                  </w:rPr>
                  <w:t>02946/INFOEM/IP/RR/2021</w:t>
                </w:r>
              </w:p>
            </w:tc>
          </w:tr>
          <w:tr w:rsidR="002A1843" w14:paraId="141D6B1D" w14:textId="77777777" w:rsidTr="00D73E5B">
            <w:trPr>
              <w:trHeight w:val="283"/>
            </w:trPr>
            <w:tc>
              <w:tcPr>
                <w:tcW w:w="2447" w:type="dxa"/>
                <w:hideMark/>
              </w:tcPr>
              <w:p w14:paraId="1220945B" w14:textId="77777777" w:rsidR="002A1843" w:rsidRPr="008A245E" w:rsidRDefault="002A1843" w:rsidP="00D73E5B">
                <w:pPr>
                  <w:tabs>
                    <w:tab w:val="right" w:pos="8838"/>
                  </w:tabs>
                  <w:ind w:left="-74" w:right="-105"/>
                  <w:rPr>
                    <w:rFonts w:ascii="Palatino Linotype" w:eastAsia="Calibri" w:hAnsi="Palatino Linotype" w:cs="Tahoma"/>
                    <w:b/>
                  </w:rPr>
                </w:pPr>
                <w:r w:rsidRPr="008A245E">
                  <w:rPr>
                    <w:rFonts w:ascii="Palatino Linotype" w:eastAsia="Calibri" w:hAnsi="Palatino Linotype" w:cs="Tahoma"/>
                    <w:b/>
                  </w:rPr>
                  <w:t>Sujeto Obligado:</w:t>
                </w:r>
              </w:p>
            </w:tc>
            <w:tc>
              <w:tcPr>
                <w:tcW w:w="3088" w:type="dxa"/>
                <w:hideMark/>
              </w:tcPr>
              <w:p w14:paraId="06E82D45" w14:textId="77777777" w:rsidR="002A1843" w:rsidRPr="008A245E" w:rsidRDefault="002A1843" w:rsidP="00D73E5B">
                <w:pPr>
                  <w:tabs>
                    <w:tab w:val="left" w:pos="2834"/>
                    <w:tab w:val="right" w:pos="8838"/>
                  </w:tabs>
                  <w:ind w:left="-74" w:right="-105"/>
                  <w:jc w:val="both"/>
                  <w:rPr>
                    <w:rFonts w:ascii="Palatino Linotype" w:eastAsia="Calibri" w:hAnsi="Palatino Linotype" w:cs="Tahoma"/>
                    <w:b/>
                  </w:rPr>
                </w:pPr>
                <w:r w:rsidRPr="008A245E">
                  <w:rPr>
                    <w:rFonts w:ascii="Palatino Linotype" w:eastAsia="Calibri" w:hAnsi="Palatino Linotype" w:cs="Tahoma"/>
                  </w:rPr>
                  <w:t>Ayuntamiento de San Antonio la Isla</w:t>
                </w:r>
              </w:p>
            </w:tc>
          </w:tr>
          <w:tr w:rsidR="002A1843" w14:paraId="3BB47873" w14:textId="77777777" w:rsidTr="00D73E5B">
            <w:trPr>
              <w:trHeight w:val="283"/>
            </w:trPr>
            <w:tc>
              <w:tcPr>
                <w:tcW w:w="2447" w:type="dxa"/>
                <w:hideMark/>
              </w:tcPr>
              <w:p w14:paraId="47A2F01B" w14:textId="77777777" w:rsidR="002A1843" w:rsidRPr="008A245E" w:rsidRDefault="002A1843" w:rsidP="00D73E5B">
                <w:pPr>
                  <w:tabs>
                    <w:tab w:val="right" w:pos="8838"/>
                  </w:tabs>
                  <w:ind w:left="-74" w:right="-105"/>
                  <w:rPr>
                    <w:rFonts w:ascii="Palatino Linotype" w:eastAsia="Calibri" w:hAnsi="Palatino Linotype" w:cs="Tahoma"/>
                    <w:b/>
                  </w:rPr>
                </w:pPr>
                <w:r w:rsidRPr="008A245E">
                  <w:rPr>
                    <w:rFonts w:ascii="Palatino Linotype" w:eastAsia="Calibri" w:hAnsi="Palatino Linotype" w:cs="Tahoma"/>
                    <w:b/>
                  </w:rPr>
                  <w:t>Comisionado Ponente:</w:t>
                </w:r>
              </w:p>
            </w:tc>
            <w:tc>
              <w:tcPr>
                <w:tcW w:w="3088" w:type="dxa"/>
              </w:tcPr>
              <w:p w14:paraId="50E21AF8" w14:textId="77777777" w:rsidR="002A1843" w:rsidRPr="008A245E" w:rsidRDefault="002A1843" w:rsidP="00D73E5B">
                <w:pPr>
                  <w:tabs>
                    <w:tab w:val="right" w:pos="8838"/>
                  </w:tabs>
                  <w:ind w:left="-74" w:right="-105"/>
                  <w:jc w:val="both"/>
                  <w:rPr>
                    <w:rFonts w:ascii="Palatino Linotype" w:eastAsia="Calibri" w:hAnsi="Palatino Linotype" w:cs="Tahoma"/>
                  </w:rPr>
                </w:pPr>
                <w:r w:rsidRPr="008A245E">
                  <w:rPr>
                    <w:rFonts w:ascii="Palatino Linotype" w:eastAsia="Calibri" w:hAnsi="Palatino Linotype" w:cs="Tahoma"/>
                  </w:rPr>
                  <w:t>Luis Gustavo Parra Noriega</w:t>
                </w:r>
              </w:p>
              <w:p w14:paraId="0D3169CC" w14:textId="77777777" w:rsidR="002A1843" w:rsidRPr="008A245E" w:rsidRDefault="002A1843" w:rsidP="00D73E5B">
                <w:pPr>
                  <w:tabs>
                    <w:tab w:val="right" w:pos="8838"/>
                  </w:tabs>
                  <w:ind w:left="-74" w:right="-105"/>
                  <w:jc w:val="both"/>
                  <w:rPr>
                    <w:rFonts w:ascii="Palatino Linotype" w:eastAsia="Calibri" w:hAnsi="Palatino Linotype" w:cs="Tahoma"/>
                    <w:b/>
                  </w:rPr>
                </w:pPr>
              </w:p>
            </w:tc>
          </w:tr>
        </w:tbl>
        <w:p w14:paraId="157D963E" w14:textId="77777777" w:rsidR="002A1843" w:rsidRDefault="002A1843" w:rsidP="00D73E5B">
          <w:pPr>
            <w:tabs>
              <w:tab w:val="right" w:pos="8838"/>
            </w:tabs>
            <w:spacing w:line="256" w:lineRule="auto"/>
            <w:ind w:left="-28"/>
            <w:jc w:val="both"/>
            <w:rPr>
              <w:rFonts w:ascii="Arial" w:eastAsia="Calibri" w:hAnsi="Arial" w:cs="Arial"/>
              <w:b/>
            </w:rPr>
          </w:pPr>
        </w:p>
      </w:tc>
    </w:tr>
  </w:tbl>
  <w:p w14:paraId="37C0760B" w14:textId="77777777" w:rsidR="002A1843" w:rsidRDefault="002A1843">
    <w:pPr>
      <w:pStyle w:val="Encabezado"/>
    </w:pPr>
    <w:r>
      <w:rPr>
        <w:rFonts w:ascii="Garamond" w:eastAsia="Calibri" w:hAnsi="Garamond"/>
        <w:noProof/>
        <w:sz w:val="22"/>
        <w:szCs w:val="22"/>
        <w:lang w:eastAsia="es-MX"/>
      </w:rPr>
      <w:drawing>
        <wp:anchor distT="0" distB="0" distL="114300" distR="114300" simplePos="0" relativeHeight="251656704" behindDoc="1" locked="0" layoutInCell="0" allowOverlap="1" wp14:anchorId="7B83238F" wp14:editId="70F82D8A">
          <wp:simplePos x="0" y="0"/>
          <wp:positionH relativeFrom="margin">
            <wp:posOffset>-1381125</wp:posOffset>
          </wp:positionH>
          <wp:positionV relativeFrom="margin">
            <wp:posOffset>-1611630</wp:posOffset>
          </wp:positionV>
          <wp:extent cx="5612130" cy="7308215"/>
          <wp:effectExtent l="0" t="0" r="7620" b="698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082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Look w:val="04A0" w:firstRow="1" w:lastRow="0" w:firstColumn="1" w:lastColumn="0" w:noHBand="0" w:noVBand="1"/>
    </w:tblPr>
    <w:tblGrid>
      <w:gridCol w:w="1985"/>
      <w:gridCol w:w="7371"/>
    </w:tblGrid>
    <w:tr w:rsidR="002A1843" w14:paraId="7F2F5C08" w14:textId="77777777" w:rsidTr="00D73E5B">
      <w:trPr>
        <w:trHeight w:val="1435"/>
      </w:trPr>
      <w:tc>
        <w:tcPr>
          <w:tcW w:w="1985" w:type="dxa"/>
        </w:tcPr>
        <w:p w14:paraId="7BF80C6D" w14:textId="6F36A2DB" w:rsidR="002A1843" w:rsidRDefault="002A1843" w:rsidP="00D73E5B">
          <w:pPr>
            <w:tabs>
              <w:tab w:val="right" w:pos="4273"/>
            </w:tabs>
            <w:spacing w:line="256" w:lineRule="auto"/>
            <w:rPr>
              <w:rFonts w:ascii="Garamond" w:eastAsia="Calibri" w:hAnsi="Garamond"/>
            </w:rPr>
          </w:pPr>
          <w:r>
            <w:rPr>
              <w:rFonts w:ascii="Garamond" w:eastAsia="Calibri" w:hAnsi="Garamond"/>
              <w:noProof/>
              <w:lang w:eastAsia="es-MX"/>
            </w:rPr>
            <w:drawing>
              <wp:anchor distT="0" distB="0" distL="114300" distR="114300" simplePos="0" relativeHeight="251657728" behindDoc="1" locked="0" layoutInCell="0" allowOverlap="1" wp14:anchorId="3C62C791" wp14:editId="16836982">
                <wp:simplePos x="0" y="0"/>
                <wp:positionH relativeFrom="margin">
                  <wp:posOffset>-831215</wp:posOffset>
                </wp:positionH>
                <wp:positionV relativeFrom="margin">
                  <wp:posOffset>-437515</wp:posOffset>
                </wp:positionV>
                <wp:extent cx="7835900" cy="10203815"/>
                <wp:effectExtent l="0" t="0" r="0"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0" cy="10203815"/>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hideMark/>
        </w:tcPr>
        <w:p w14:paraId="7601B731" w14:textId="77777777" w:rsidR="002A1843" w:rsidRPr="007D2BD0" w:rsidRDefault="002A1843">
          <w:pPr>
            <w:rPr>
              <w:sz w:val="28"/>
              <w:szCs w:val="28"/>
            </w:rPr>
          </w:pPr>
        </w:p>
        <w:tbl>
          <w:tblPr>
            <w:tblStyle w:val="Tablaconcuadrcula"/>
            <w:tblW w:w="8072" w:type="dxa"/>
            <w:tblInd w:w="1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693"/>
            <w:gridCol w:w="3118"/>
            <w:gridCol w:w="2261"/>
          </w:tblGrid>
          <w:tr w:rsidR="002A1843" w14:paraId="4D2F3EB9" w14:textId="77777777" w:rsidTr="002A1843">
            <w:trPr>
              <w:trHeight w:val="194"/>
            </w:trPr>
            <w:tc>
              <w:tcPr>
                <w:tcW w:w="2693" w:type="dxa"/>
                <w:hideMark/>
              </w:tcPr>
              <w:p w14:paraId="3ADDCDE9" w14:textId="399A0472" w:rsidR="002A1843" w:rsidRPr="008A245E" w:rsidRDefault="002A1843" w:rsidP="00D73E5B">
                <w:pPr>
                  <w:tabs>
                    <w:tab w:val="right" w:pos="8838"/>
                  </w:tabs>
                  <w:ind w:left="-114" w:right="-105"/>
                  <w:rPr>
                    <w:rFonts w:ascii="Palatino Linotype" w:eastAsia="Calibri" w:hAnsi="Palatino Linotype" w:cs="Tahoma"/>
                    <w:b/>
                  </w:rPr>
                </w:pPr>
                <w:r>
                  <w:rPr>
                    <w:rFonts w:ascii="Palatino Linotype" w:eastAsia="Calibri" w:hAnsi="Palatino Linotype" w:cs="Tahoma"/>
                    <w:b/>
                  </w:rPr>
                  <w:t xml:space="preserve">      </w:t>
                </w:r>
                <w:r w:rsidRPr="008A245E">
                  <w:rPr>
                    <w:rFonts w:ascii="Palatino Linotype" w:eastAsia="Calibri" w:hAnsi="Palatino Linotype" w:cs="Tahoma"/>
                    <w:b/>
                  </w:rPr>
                  <w:t>Recurso de Revisión:</w:t>
                </w:r>
              </w:p>
            </w:tc>
            <w:tc>
              <w:tcPr>
                <w:tcW w:w="3118" w:type="dxa"/>
                <w:hideMark/>
              </w:tcPr>
              <w:p w14:paraId="6A3127E7" w14:textId="0BA52DD0" w:rsidR="002A1843" w:rsidRPr="008A245E" w:rsidRDefault="002A1843" w:rsidP="00D73E5B">
                <w:pPr>
                  <w:tabs>
                    <w:tab w:val="right" w:pos="8838"/>
                  </w:tabs>
                  <w:ind w:left="-114" w:right="-105"/>
                  <w:jc w:val="both"/>
                  <w:rPr>
                    <w:rFonts w:ascii="Palatino Linotype" w:eastAsia="Calibri" w:hAnsi="Palatino Linotype" w:cs="Tahoma"/>
                    <w:bCs/>
                  </w:rPr>
                </w:pPr>
                <w:r>
                  <w:rPr>
                    <w:rFonts w:ascii="Palatino Linotype" w:eastAsia="Calibri" w:hAnsi="Palatino Linotype" w:cs="Tahoma"/>
                    <w:bCs/>
                    <w:lang w:val="es-MX"/>
                  </w:rPr>
                  <w:t>06186</w:t>
                </w:r>
                <w:r w:rsidRPr="00326F31">
                  <w:rPr>
                    <w:rFonts w:ascii="Palatino Linotype" w:eastAsia="Calibri" w:hAnsi="Palatino Linotype" w:cs="Tahoma"/>
                    <w:bCs/>
                    <w:lang w:val="es-MX"/>
                  </w:rPr>
                  <w:t>/INFOEM/IP/RR/202</w:t>
                </w:r>
                <w:r>
                  <w:rPr>
                    <w:rFonts w:ascii="Palatino Linotype" w:eastAsia="Calibri" w:hAnsi="Palatino Linotype" w:cs="Tahoma"/>
                    <w:bCs/>
                    <w:lang w:val="es-MX"/>
                  </w:rPr>
                  <w:t>6</w:t>
                </w:r>
              </w:p>
            </w:tc>
            <w:tc>
              <w:tcPr>
                <w:tcW w:w="2261" w:type="dxa"/>
              </w:tcPr>
              <w:p w14:paraId="7AD4B4F6" w14:textId="77777777" w:rsidR="002A1843" w:rsidRDefault="002A1843" w:rsidP="00D73E5B">
                <w:pPr>
                  <w:tabs>
                    <w:tab w:val="right" w:pos="8838"/>
                  </w:tabs>
                  <w:ind w:left="-114" w:right="-105"/>
                  <w:jc w:val="both"/>
                  <w:rPr>
                    <w:rFonts w:ascii="Palatino Linotype" w:eastAsia="Calibri" w:hAnsi="Palatino Linotype" w:cs="Tahoma"/>
                    <w:bCs/>
                  </w:rPr>
                </w:pPr>
              </w:p>
            </w:tc>
          </w:tr>
          <w:tr w:rsidR="002A1843" w14:paraId="59F6ED13" w14:textId="77777777" w:rsidTr="002A1843">
            <w:trPr>
              <w:trHeight w:val="88"/>
            </w:trPr>
            <w:tc>
              <w:tcPr>
                <w:tcW w:w="2693" w:type="dxa"/>
                <w:hideMark/>
              </w:tcPr>
              <w:p w14:paraId="288614B4" w14:textId="262CA528" w:rsidR="002A1843" w:rsidRPr="008A245E" w:rsidRDefault="002A1843" w:rsidP="00D73E5B">
                <w:pPr>
                  <w:tabs>
                    <w:tab w:val="right" w:pos="8838"/>
                  </w:tabs>
                  <w:ind w:left="-114" w:right="-105"/>
                  <w:rPr>
                    <w:rFonts w:ascii="Palatino Linotype" w:eastAsia="Calibri" w:hAnsi="Palatino Linotype" w:cs="Tahoma"/>
                    <w:b/>
                  </w:rPr>
                </w:pPr>
                <w:r>
                  <w:rPr>
                    <w:rFonts w:ascii="Palatino Linotype" w:eastAsia="Calibri" w:hAnsi="Palatino Linotype" w:cs="Tahoma"/>
                    <w:b/>
                  </w:rPr>
                  <w:t xml:space="preserve">      </w:t>
                </w:r>
                <w:r w:rsidRPr="008A245E">
                  <w:rPr>
                    <w:rFonts w:ascii="Palatino Linotype" w:eastAsia="Calibri" w:hAnsi="Palatino Linotype" w:cs="Tahoma"/>
                    <w:b/>
                  </w:rPr>
                  <w:t>Sujeto Obligado:</w:t>
                </w:r>
              </w:p>
            </w:tc>
            <w:tc>
              <w:tcPr>
                <w:tcW w:w="3118" w:type="dxa"/>
                <w:hideMark/>
              </w:tcPr>
              <w:p w14:paraId="3AD4FA88" w14:textId="77777777" w:rsidR="002A1843" w:rsidRPr="00300B53" w:rsidRDefault="002A1843" w:rsidP="00D73E5B">
                <w:pPr>
                  <w:tabs>
                    <w:tab w:val="left" w:pos="2834"/>
                    <w:tab w:val="right" w:pos="8838"/>
                  </w:tabs>
                  <w:ind w:left="-114"/>
                  <w:jc w:val="both"/>
                  <w:rPr>
                    <w:rFonts w:ascii="Palatino Linotype" w:eastAsia="Calibri" w:hAnsi="Palatino Linotype" w:cs="Tahoma"/>
                    <w:b/>
                    <w:sz w:val="32"/>
                    <w:szCs w:val="32"/>
                  </w:rPr>
                </w:pPr>
                <w:r w:rsidRPr="00326F31">
                  <w:rPr>
                    <w:rFonts w:ascii="Palatino Linotype" w:eastAsia="Calibri" w:hAnsi="Palatino Linotype" w:cs="Tahoma"/>
                    <w:lang w:val="es-MX"/>
                  </w:rPr>
                  <w:t xml:space="preserve">Ayuntamiento de </w:t>
                </w:r>
                <w:r>
                  <w:rPr>
                    <w:rFonts w:ascii="Palatino Linotype" w:eastAsia="Calibri" w:hAnsi="Palatino Linotype" w:cs="Tahoma"/>
                    <w:lang w:val="es-MX"/>
                  </w:rPr>
                  <w:t>Tepotzotlán</w:t>
                </w:r>
              </w:p>
            </w:tc>
            <w:tc>
              <w:tcPr>
                <w:tcW w:w="2261" w:type="dxa"/>
              </w:tcPr>
              <w:p w14:paraId="179C15A4" w14:textId="77777777" w:rsidR="002A1843" w:rsidRPr="00326F31" w:rsidRDefault="002A1843" w:rsidP="00D73E5B">
                <w:pPr>
                  <w:tabs>
                    <w:tab w:val="left" w:pos="2834"/>
                    <w:tab w:val="right" w:pos="8838"/>
                  </w:tabs>
                  <w:ind w:left="-114"/>
                  <w:jc w:val="both"/>
                  <w:rPr>
                    <w:rFonts w:ascii="Palatino Linotype" w:eastAsia="Calibri" w:hAnsi="Palatino Linotype" w:cs="Tahoma"/>
                  </w:rPr>
                </w:pPr>
              </w:p>
            </w:tc>
          </w:tr>
          <w:tr w:rsidR="002A1843" w14:paraId="7F1DC1D9" w14:textId="77777777" w:rsidTr="002A1843">
            <w:trPr>
              <w:trHeight w:val="383"/>
            </w:trPr>
            <w:tc>
              <w:tcPr>
                <w:tcW w:w="2693" w:type="dxa"/>
                <w:hideMark/>
              </w:tcPr>
              <w:p w14:paraId="70F1CA17" w14:textId="19479D58" w:rsidR="002A1843" w:rsidRPr="008A245E" w:rsidRDefault="002A1843" w:rsidP="00D73E5B">
                <w:pPr>
                  <w:tabs>
                    <w:tab w:val="right" w:pos="8838"/>
                  </w:tabs>
                  <w:ind w:left="-114" w:right="-105"/>
                  <w:rPr>
                    <w:rFonts w:ascii="Palatino Linotype" w:eastAsia="Calibri" w:hAnsi="Palatino Linotype" w:cs="Tahoma"/>
                    <w:b/>
                  </w:rPr>
                </w:pPr>
                <w:r>
                  <w:rPr>
                    <w:rFonts w:ascii="Palatino Linotype" w:eastAsia="Calibri" w:hAnsi="Palatino Linotype" w:cs="Tahoma"/>
                    <w:b/>
                  </w:rPr>
                  <w:t xml:space="preserve">      </w:t>
                </w:r>
                <w:r w:rsidRPr="008A245E">
                  <w:rPr>
                    <w:rFonts w:ascii="Palatino Linotype" w:eastAsia="Calibri" w:hAnsi="Palatino Linotype" w:cs="Tahoma"/>
                    <w:b/>
                  </w:rPr>
                  <w:t>Comisionado Ponente:</w:t>
                </w:r>
              </w:p>
            </w:tc>
            <w:tc>
              <w:tcPr>
                <w:tcW w:w="3118" w:type="dxa"/>
              </w:tcPr>
              <w:p w14:paraId="06E2CC8B" w14:textId="77777777" w:rsidR="002A1843" w:rsidRPr="007D2BD0" w:rsidRDefault="002A1843" w:rsidP="00D73E5B">
                <w:pPr>
                  <w:tabs>
                    <w:tab w:val="right" w:pos="8838"/>
                  </w:tabs>
                  <w:ind w:left="-114" w:right="-105"/>
                  <w:jc w:val="both"/>
                  <w:rPr>
                    <w:rFonts w:ascii="Palatino Linotype" w:eastAsia="Calibri" w:hAnsi="Palatino Linotype" w:cs="Tahoma"/>
                  </w:rPr>
                </w:pPr>
                <w:r w:rsidRPr="008A245E">
                  <w:rPr>
                    <w:rFonts w:ascii="Palatino Linotype" w:eastAsia="Calibri" w:hAnsi="Palatino Linotype" w:cs="Tahoma"/>
                  </w:rPr>
                  <w:t>Luis Gustavo Parra Noriega</w:t>
                </w:r>
              </w:p>
            </w:tc>
            <w:tc>
              <w:tcPr>
                <w:tcW w:w="2261" w:type="dxa"/>
              </w:tcPr>
              <w:p w14:paraId="45CDB175" w14:textId="77777777" w:rsidR="002A1843" w:rsidRPr="008A245E" w:rsidRDefault="002A1843" w:rsidP="00D73E5B">
                <w:pPr>
                  <w:tabs>
                    <w:tab w:val="right" w:pos="8838"/>
                  </w:tabs>
                  <w:ind w:left="-114" w:right="-105"/>
                  <w:jc w:val="both"/>
                  <w:rPr>
                    <w:rFonts w:ascii="Palatino Linotype" w:eastAsia="Calibri" w:hAnsi="Palatino Linotype" w:cs="Tahoma"/>
                  </w:rPr>
                </w:pPr>
              </w:p>
            </w:tc>
          </w:tr>
        </w:tbl>
        <w:p w14:paraId="33A294B3" w14:textId="77777777" w:rsidR="002A1843" w:rsidRDefault="002A1843" w:rsidP="00D73E5B">
          <w:pPr>
            <w:tabs>
              <w:tab w:val="right" w:pos="8838"/>
            </w:tabs>
            <w:spacing w:line="256" w:lineRule="auto"/>
            <w:ind w:left="-28"/>
            <w:jc w:val="both"/>
            <w:rPr>
              <w:rFonts w:ascii="Arial" w:eastAsia="Calibri" w:hAnsi="Arial" w:cs="Arial"/>
              <w:b/>
            </w:rPr>
          </w:pPr>
        </w:p>
      </w:tc>
    </w:tr>
  </w:tbl>
  <w:p w14:paraId="56EAAA46" w14:textId="7399D2BD" w:rsidR="002A1843" w:rsidRDefault="002A18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Look w:val="04A0" w:firstRow="1" w:lastRow="0" w:firstColumn="1" w:lastColumn="0" w:noHBand="0" w:noVBand="1"/>
    </w:tblPr>
    <w:tblGrid>
      <w:gridCol w:w="1560"/>
      <w:gridCol w:w="7654"/>
    </w:tblGrid>
    <w:tr w:rsidR="002A1843" w14:paraId="585D6581" w14:textId="77777777" w:rsidTr="00D73E5B">
      <w:trPr>
        <w:trHeight w:val="1435"/>
      </w:trPr>
      <w:tc>
        <w:tcPr>
          <w:tcW w:w="1560" w:type="dxa"/>
        </w:tcPr>
        <w:p w14:paraId="25B19A8B" w14:textId="77777777" w:rsidR="002A1843" w:rsidRDefault="002A1843" w:rsidP="00D73E5B">
          <w:pPr>
            <w:tabs>
              <w:tab w:val="right" w:pos="4273"/>
            </w:tabs>
            <w:spacing w:line="256" w:lineRule="auto"/>
            <w:rPr>
              <w:rFonts w:ascii="Garamond" w:eastAsia="Calibri" w:hAnsi="Garamond"/>
            </w:rPr>
          </w:pPr>
        </w:p>
      </w:tc>
      <w:tc>
        <w:tcPr>
          <w:tcW w:w="7654" w:type="dxa"/>
          <w:hideMark/>
        </w:tcPr>
        <w:tbl>
          <w:tblPr>
            <w:tblStyle w:val="Tablaconcuadrcula"/>
            <w:tblW w:w="7112"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40"/>
            <w:gridCol w:w="3113"/>
            <w:gridCol w:w="459"/>
          </w:tblGrid>
          <w:tr w:rsidR="002A1843" w:rsidRPr="0095634C" w14:paraId="18AACB8C" w14:textId="77777777" w:rsidTr="00726B79">
            <w:trPr>
              <w:gridAfter w:val="1"/>
              <w:wAfter w:w="459" w:type="dxa"/>
              <w:trHeight w:val="132"/>
            </w:trPr>
            <w:tc>
              <w:tcPr>
                <w:tcW w:w="3540" w:type="dxa"/>
                <w:hideMark/>
              </w:tcPr>
              <w:p w14:paraId="29828F1A" w14:textId="77777777" w:rsidR="002A1843" w:rsidRPr="0095634C" w:rsidRDefault="002A1843" w:rsidP="00D73E5B">
                <w:pPr>
                  <w:tabs>
                    <w:tab w:val="right" w:pos="8838"/>
                  </w:tabs>
                  <w:ind w:left="-69" w:right="-105"/>
                  <w:rPr>
                    <w:rFonts w:ascii="Palatino Linotype" w:eastAsia="Calibri" w:hAnsi="Palatino Linotype" w:cs="Tahoma"/>
                    <w:b/>
                  </w:rPr>
                </w:pPr>
                <w:r>
                  <w:rPr>
                    <w:rFonts w:ascii="Palatino Linotype" w:eastAsia="Calibri" w:hAnsi="Palatino Linotype" w:cs="Tahoma"/>
                    <w:b/>
                  </w:rPr>
                  <w:t xml:space="preserve">                      </w:t>
                </w:r>
                <w:r w:rsidRPr="0095634C">
                  <w:rPr>
                    <w:rFonts w:ascii="Palatino Linotype" w:eastAsia="Calibri" w:hAnsi="Palatino Linotype" w:cs="Tahoma"/>
                    <w:b/>
                  </w:rPr>
                  <w:t>Recurso de Revisión:</w:t>
                </w:r>
              </w:p>
            </w:tc>
            <w:tc>
              <w:tcPr>
                <w:tcW w:w="3113" w:type="dxa"/>
                <w:hideMark/>
              </w:tcPr>
              <w:p w14:paraId="10B8B2AA" w14:textId="3256186E" w:rsidR="002A1843" w:rsidRPr="0095634C" w:rsidRDefault="002A1843" w:rsidP="00D73E5B">
                <w:pPr>
                  <w:tabs>
                    <w:tab w:val="right" w:pos="8838"/>
                  </w:tabs>
                  <w:ind w:left="-74" w:right="-105"/>
                  <w:jc w:val="both"/>
                  <w:rPr>
                    <w:rFonts w:ascii="Palatino Linotype" w:eastAsia="Calibri" w:hAnsi="Palatino Linotype" w:cs="Tahoma"/>
                  </w:rPr>
                </w:pPr>
                <w:r>
                  <w:rPr>
                    <w:rFonts w:ascii="Palatino Linotype" w:eastAsia="Calibri" w:hAnsi="Palatino Linotype" w:cs="Tahoma"/>
                    <w:lang w:val="es-MX"/>
                  </w:rPr>
                  <w:t>06186</w:t>
                </w:r>
                <w:r w:rsidRPr="00326F31">
                  <w:rPr>
                    <w:rFonts w:ascii="Palatino Linotype" w:eastAsia="Calibri" w:hAnsi="Palatino Linotype" w:cs="Tahoma"/>
                    <w:lang w:val="es-MX"/>
                  </w:rPr>
                  <w:t>/INFOEM/IP/RR/202</w:t>
                </w:r>
                <w:r>
                  <w:rPr>
                    <w:rFonts w:ascii="Palatino Linotype" w:eastAsia="Calibri" w:hAnsi="Palatino Linotype" w:cs="Tahoma"/>
                    <w:lang w:val="es-MX"/>
                  </w:rPr>
                  <w:t xml:space="preserve">6 </w:t>
                </w:r>
              </w:p>
            </w:tc>
          </w:tr>
          <w:tr w:rsidR="002A1843" w:rsidRPr="0095634C" w14:paraId="7D9D7036" w14:textId="77777777" w:rsidTr="00726B79">
            <w:trPr>
              <w:gridAfter w:val="1"/>
              <w:wAfter w:w="459" w:type="dxa"/>
              <w:trHeight w:val="132"/>
            </w:trPr>
            <w:tc>
              <w:tcPr>
                <w:tcW w:w="3540" w:type="dxa"/>
                <w:hideMark/>
              </w:tcPr>
              <w:p w14:paraId="6B4F7EA4" w14:textId="77777777" w:rsidR="002A1843" w:rsidRPr="0095634C" w:rsidRDefault="002A1843" w:rsidP="00D73E5B">
                <w:pPr>
                  <w:tabs>
                    <w:tab w:val="right" w:pos="8838"/>
                  </w:tabs>
                  <w:ind w:left="-74" w:right="-105"/>
                  <w:rPr>
                    <w:rFonts w:ascii="Palatino Linotype" w:eastAsia="Calibri" w:hAnsi="Palatino Linotype" w:cs="Tahoma"/>
                    <w:b/>
                  </w:rPr>
                </w:pPr>
                <w:r>
                  <w:rPr>
                    <w:rFonts w:ascii="Palatino Linotype" w:eastAsia="Calibri" w:hAnsi="Palatino Linotype" w:cs="Tahoma"/>
                    <w:b/>
                  </w:rPr>
                  <w:t xml:space="preserve">                      </w:t>
                </w:r>
                <w:r w:rsidRPr="0095634C">
                  <w:rPr>
                    <w:rFonts w:ascii="Palatino Linotype" w:eastAsia="Calibri" w:hAnsi="Palatino Linotype" w:cs="Tahoma"/>
                    <w:b/>
                  </w:rPr>
                  <w:t>Recurrente:</w:t>
                </w:r>
              </w:p>
            </w:tc>
            <w:tc>
              <w:tcPr>
                <w:tcW w:w="3113" w:type="dxa"/>
              </w:tcPr>
              <w:p w14:paraId="63BA500A" w14:textId="7079DC19" w:rsidR="002A1843" w:rsidRPr="0095634C" w:rsidRDefault="008D000A" w:rsidP="00D73E5B">
                <w:pPr>
                  <w:tabs>
                    <w:tab w:val="left" w:pos="3122"/>
                    <w:tab w:val="right" w:pos="8838"/>
                  </w:tabs>
                  <w:ind w:left="-74" w:right="-105"/>
                  <w:jc w:val="both"/>
                  <w:rPr>
                    <w:rFonts w:ascii="Palatino Linotype" w:eastAsia="Calibri" w:hAnsi="Palatino Linotype" w:cs="Tahoma"/>
                  </w:rPr>
                </w:pPr>
                <w:r w:rsidRPr="008D000A">
                  <w:rPr>
                    <w:rFonts w:ascii="Palatino Linotype" w:eastAsia="Calibri" w:hAnsi="Palatino Linotype" w:cs="Tahoma"/>
                    <w:highlight w:val="black"/>
                  </w:rPr>
                  <w:t>XXXXXXXXXXXXXXXXXXX</w:t>
                </w:r>
              </w:p>
            </w:tc>
          </w:tr>
          <w:tr w:rsidR="002A1843" w:rsidRPr="0095634C" w14:paraId="08360537" w14:textId="77777777" w:rsidTr="00726B79">
            <w:trPr>
              <w:gridAfter w:val="1"/>
              <w:wAfter w:w="459" w:type="dxa"/>
              <w:trHeight w:val="261"/>
            </w:trPr>
            <w:tc>
              <w:tcPr>
                <w:tcW w:w="3540" w:type="dxa"/>
                <w:hideMark/>
              </w:tcPr>
              <w:p w14:paraId="1BE6CCFE" w14:textId="77777777" w:rsidR="002A1843" w:rsidRPr="0095634C" w:rsidRDefault="002A1843" w:rsidP="00D73E5B">
                <w:pPr>
                  <w:tabs>
                    <w:tab w:val="right" w:pos="8838"/>
                  </w:tabs>
                  <w:ind w:left="-74" w:right="-105"/>
                  <w:rPr>
                    <w:rFonts w:ascii="Palatino Linotype" w:eastAsia="Calibri" w:hAnsi="Palatino Linotype" w:cs="Tahoma"/>
                    <w:b/>
                  </w:rPr>
                </w:pPr>
                <w:r>
                  <w:rPr>
                    <w:rFonts w:ascii="Palatino Linotype" w:eastAsia="Calibri" w:hAnsi="Palatino Linotype" w:cs="Tahoma"/>
                    <w:b/>
                  </w:rPr>
                  <w:t xml:space="preserve">                      </w:t>
                </w:r>
                <w:r w:rsidRPr="0095634C">
                  <w:rPr>
                    <w:rFonts w:ascii="Palatino Linotype" w:eastAsia="Calibri" w:hAnsi="Palatino Linotype" w:cs="Tahoma"/>
                    <w:b/>
                  </w:rPr>
                  <w:t>Sujeto Obligado:</w:t>
                </w:r>
              </w:p>
            </w:tc>
            <w:tc>
              <w:tcPr>
                <w:tcW w:w="3113" w:type="dxa"/>
                <w:hideMark/>
              </w:tcPr>
              <w:p w14:paraId="0052EC0B" w14:textId="77777777" w:rsidR="002A1843" w:rsidRPr="0095634C" w:rsidRDefault="002A1843" w:rsidP="00D73E5B">
                <w:pPr>
                  <w:tabs>
                    <w:tab w:val="left" w:pos="2834"/>
                    <w:tab w:val="right" w:pos="8838"/>
                  </w:tabs>
                  <w:ind w:left="-74"/>
                  <w:jc w:val="both"/>
                  <w:rPr>
                    <w:rFonts w:ascii="Palatino Linotype" w:eastAsia="Calibri" w:hAnsi="Palatino Linotype" w:cs="Tahoma"/>
                  </w:rPr>
                </w:pPr>
                <w:r w:rsidRPr="00326F31">
                  <w:rPr>
                    <w:rFonts w:ascii="Palatino Linotype" w:eastAsia="Calibri" w:hAnsi="Palatino Linotype" w:cs="Tahoma"/>
                    <w:lang w:val="es-MX"/>
                  </w:rPr>
                  <w:t>Ayuntamiento d</w:t>
                </w:r>
                <w:r>
                  <w:rPr>
                    <w:rFonts w:ascii="Palatino Linotype" w:eastAsia="Calibri" w:hAnsi="Palatino Linotype" w:cs="Tahoma"/>
                    <w:lang w:val="es-MX"/>
                  </w:rPr>
                  <w:t>e Tepotzotlán</w:t>
                </w:r>
              </w:p>
            </w:tc>
          </w:tr>
          <w:tr w:rsidR="002A1843" w:rsidRPr="0095634C" w14:paraId="5534BE28" w14:textId="77777777" w:rsidTr="00726B79">
            <w:trPr>
              <w:trHeight w:val="261"/>
            </w:trPr>
            <w:tc>
              <w:tcPr>
                <w:tcW w:w="3540" w:type="dxa"/>
                <w:hideMark/>
              </w:tcPr>
              <w:p w14:paraId="1B72D0B2" w14:textId="77777777" w:rsidR="002A1843" w:rsidRPr="0095634C" w:rsidRDefault="002A1843" w:rsidP="00D73E5B">
                <w:pPr>
                  <w:tabs>
                    <w:tab w:val="right" w:pos="8838"/>
                  </w:tabs>
                  <w:ind w:left="-74" w:right="-105"/>
                  <w:rPr>
                    <w:rFonts w:ascii="Palatino Linotype" w:eastAsia="Calibri" w:hAnsi="Palatino Linotype" w:cs="Tahoma"/>
                    <w:b/>
                  </w:rPr>
                </w:pPr>
                <w:r>
                  <w:rPr>
                    <w:rFonts w:ascii="Palatino Linotype" w:eastAsia="Calibri" w:hAnsi="Palatino Linotype" w:cs="Tahoma"/>
                    <w:b/>
                  </w:rPr>
                  <w:t xml:space="preserve">                      </w:t>
                </w:r>
                <w:r w:rsidRPr="0095634C">
                  <w:rPr>
                    <w:rFonts w:ascii="Palatino Linotype" w:eastAsia="Calibri" w:hAnsi="Palatino Linotype" w:cs="Tahoma"/>
                    <w:b/>
                  </w:rPr>
                  <w:t>Comisionado Ponente:</w:t>
                </w:r>
              </w:p>
            </w:tc>
            <w:tc>
              <w:tcPr>
                <w:tcW w:w="3572" w:type="dxa"/>
                <w:gridSpan w:val="2"/>
              </w:tcPr>
              <w:p w14:paraId="1EBD09FC" w14:textId="77777777" w:rsidR="002A1843" w:rsidRPr="0057023C" w:rsidRDefault="002A1843" w:rsidP="00D73E5B">
                <w:pPr>
                  <w:tabs>
                    <w:tab w:val="right" w:pos="8838"/>
                  </w:tabs>
                  <w:ind w:left="-74" w:right="-105"/>
                  <w:jc w:val="both"/>
                  <w:rPr>
                    <w:rFonts w:ascii="Palatino Linotype" w:eastAsia="Calibri" w:hAnsi="Palatino Linotype" w:cs="Tahoma"/>
                  </w:rPr>
                </w:pPr>
                <w:r w:rsidRPr="0095634C">
                  <w:rPr>
                    <w:rFonts w:ascii="Palatino Linotype" w:eastAsia="Calibri" w:hAnsi="Palatino Linotype" w:cs="Tahoma"/>
                  </w:rPr>
                  <w:t>Luis Gustavo Parra Noriega</w:t>
                </w:r>
              </w:p>
            </w:tc>
          </w:tr>
        </w:tbl>
        <w:p w14:paraId="636FF02A" w14:textId="77777777" w:rsidR="002A1843" w:rsidRDefault="002A1843" w:rsidP="00D73E5B">
          <w:pPr>
            <w:tabs>
              <w:tab w:val="right" w:pos="8838"/>
            </w:tabs>
            <w:spacing w:line="256" w:lineRule="auto"/>
            <w:ind w:left="-28"/>
            <w:jc w:val="both"/>
            <w:rPr>
              <w:rFonts w:ascii="Arial" w:eastAsia="Calibri" w:hAnsi="Arial" w:cs="Arial"/>
              <w:b/>
            </w:rPr>
          </w:pPr>
        </w:p>
      </w:tc>
    </w:tr>
  </w:tbl>
  <w:p w14:paraId="120BF56F" w14:textId="77777777" w:rsidR="002A1843" w:rsidRDefault="00000000" w:rsidP="00D73E5B">
    <w:pPr>
      <w:pStyle w:val="Encabezado"/>
    </w:pPr>
    <w:r>
      <w:rPr>
        <w:rFonts w:ascii="Garamond" w:eastAsia="Calibri" w:hAnsi="Garamond"/>
        <w:noProof/>
        <w:sz w:val="22"/>
        <w:szCs w:val="22"/>
        <w:lang w:eastAsia="en-US"/>
      </w:rPr>
      <w:pict w14:anchorId="0568E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 style="position:absolute;margin-left:-67.05pt;margin-top:-134.85pt;width:663.5pt;height:12in;z-index:-251657728;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5D2"/>
    <w:multiLevelType w:val="multilevel"/>
    <w:tmpl w:val="D36A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F56788"/>
    <w:multiLevelType w:val="hybridMultilevel"/>
    <w:tmpl w:val="9F7CE490"/>
    <w:lvl w:ilvl="0" w:tplc="19A2D6A2">
      <w:start w:val="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FD27E97"/>
    <w:multiLevelType w:val="hybridMultilevel"/>
    <w:tmpl w:val="817848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E55783"/>
    <w:multiLevelType w:val="hybridMultilevel"/>
    <w:tmpl w:val="18DC0094"/>
    <w:lvl w:ilvl="0" w:tplc="41F26F60">
      <w:start w:val="4"/>
      <w:numFmt w:val="bullet"/>
      <w:lvlText w:val="-"/>
      <w:lvlJc w:val="left"/>
      <w:pPr>
        <w:ind w:left="720" w:hanging="360"/>
      </w:pPr>
      <w:rPr>
        <w:rFonts w:ascii="Palatino Linotype" w:eastAsia="Calibr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04598E"/>
    <w:multiLevelType w:val="multilevel"/>
    <w:tmpl w:val="AF5CEEB2"/>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6"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9338BB"/>
    <w:multiLevelType w:val="multilevel"/>
    <w:tmpl w:val="4ECA1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A980C07"/>
    <w:multiLevelType w:val="multilevel"/>
    <w:tmpl w:val="44FE27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4B200B"/>
    <w:multiLevelType w:val="hybridMultilevel"/>
    <w:tmpl w:val="0330B09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C57DCD"/>
    <w:multiLevelType w:val="multilevel"/>
    <w:tmpl w:val="E1340E1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D31A83"/>
    <w:multiLevelType w:val="multilevel"/>
    <w:tmpl w:val="AD18E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E9153C6"/>
    <w:multiLevelType w:val="multilevel"/>
    <w:tmpl w:val="214CE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480417">
    <w:abstractNumId w:val="6"/>
  </w:num>
  <w:num w:numId="2" w16cid:durableId="1691642074">
    <w:abstractNumId w:val="13"/>
  </w:num>
  <w:num w:numId="3" w16cid:durableId="1517765857">
    <w:abstractNumId w:val="1"/>
  </w:num>
  <w:num w:numId="4" w16cid:durableId="676620811">
    <w:abstractNumId w:val="3"/>
  </w:num>
  <w:num w:numId="5" w16cid:durableId="739598528">
    <w:abstractNumId w:val="10"/>
  </w:num>
  <w:num w:numId="6" w16cid:durableId="2004238744">
    <w:abstractNumId w:val="9"/>
  </w:num>
  <w:num w:numId="7" w16cid:durableId="1256211778">
    <w:abstractNumId w:val="7"/>
  </w:num>
  <w:num w:numId="8" w16cid:durableId="1241673719">
    <w:abstractNumId w:val="4"/>
  </w:num>
  <w:num w:numId="9" w16cid:durableId="673649913">
    <w:abstractNumId w:val="5"/>
  </w:num>
  <w:num w:numId="10" w16cid:durableId="741099065">
    <w:abstractNumId w:val="14"/>
  </w:num>
  <w:num w:numId="11" w16cid:durableId="815492426">
    <w:abstractNumId w:val="12"/>
  </w:num>
  <w:num w:numId="12" w16cid:durableId="673922434">
    <w:abstractNumId w:val="8"/>
  </w:num>
  <w:num w:numId="13" w16cid:durableId="1958170657">
    <w:abstractNumId w:val="0"/>
  </w:num>
  <w:num w:numId="14" w16cid:durableId="1793285454">
    <w:abstractNumId w:val="2"/>
  </w:num>
  <w:num w:numId="15" w16cid:durableId="2139031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843"/>
    <w:rsid w:val="00052C0F"/>
    <w:rsid w:val="000828B1"/>
    <w:rsid w:val="000E1376"/>
    <w:rsid w:val="00133D26"/>
    <w:rsid w:val="00144AFB"/>
    <w:rsid w:val="00183EE3"/>
    <w:rsid w:val="00287BE2"/>
    <w:rsid w:val="002A1843"/>
    <w:rsid w:val="002D4E28"/>
    <w:rsid w:val="00374375"/>
    <w:rsid w:val="003A4E67"/>
    <w:rsid w:val="003E108E"/>
    <w:rsid w:val="00490422"/>
    <w:rsid w:val="004A5C21"/>
    <w:rsid w:val="004E4D9A"/>
    <w:rsid w:val="00523328"/>
    <w:rsid w:val="00543563"/>
    <w:rsid w:val="00552E97"/>
    <w:rsid w:val="00582FE7"/>
    <w:rsid w:val="005A5DE9"/>
    <w:rsid w:val="005D6DAA"/>
    <w:rsid w:val="00710C01"/>
    <w:rsid w:val="007627C3"/>
    <w:rsid w:val="00771A28"/>
    <w:rsid w:val="0079746E"/>
    <w:rsid w:val="00893721"/>
    <w:rsid w:val="008A6086"/>
    <w:rsid w:val="008D000A"/>
    <w:rsid w:val="00912C14"/>
    <w:rsid w:val="0098167F"/>
    <w:rsid w:val="00987A4A"/>
    <w:rsid w:val="009E48E6"/>
    <w:rsid w:val="00A64863"/>
    <w:rsid w:val="00A80424"/>
    <w:rsid w:val="00B01980"/>
    <w:rsid w:val="00B277E3"/>
    <w:rsid w:val="00B5011E"/>
    <w:rsid w:val="00CB399C"/>
    <w:rsid w:val="00D6109A"/>
    <w:rsid w:val="00DD4BEC"/>
    <w:rsid w:val="00E00CAF"/>
    <w:rsid w:val="00E038A3"/>
    <w:rsid w:val="00E1436E"/>
    <w:rsid w:val="00E27FF8"/>
    <w:rsid w:val="00FD7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AE198"/>
  <w15:chartTrackingRefBased/>
  <w15:docId w15:val="{93857531-797A-486E-A789-B009AC28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18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A18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A184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A184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A184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A18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18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18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184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184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A184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A184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A184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A184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A184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184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184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1843"/>
    <w:rPr>
      <w:rFonts w:eastAsiaTheme="majorEastAsia" w:cstheme="majorBidi"/>
      <w:color w:val="272727" w:themeColor="text1" w:themeTint="D8"/>
    </w:rPr>
  </w:style>
  <w:style w:type="paragraph" w:styleId="Ttulo">
    <w:name w:val="Title"/>
    <w:basedOn w:val="Normal"/>
    <w:next w:val="Normal"/>
    <w:link w:val="TtuloCar"/>
    <w:uiPriority w:val="10"/>
    <w:qFormat/>
    <w:rsid w:val="002A1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18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184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184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1843"/>
    <w:pPr>
      <w:spacing w:before="160"/>
      <w:jc w:val="center"/>
    </w:pPr>
    <w:rPr>
      <w:i/>
      <w:iCs/>
      <w:color w:val="404040" w:themeColor="text1" w:themeTint="BF"/>
    </w:rPr>
  </w:style>
  <w:style w:type="character" w:customStyle="1" w:styleId="CitaCar">
    <w:name w:val="Cita Car"/>
    <w:basedOn w:val="Fuentedeprrafopredeter"/>
    <w:link w:val="Cita"/>
    <w:uiPriority w:val="29"/>
    <w:rsid w:val="002A1843"/>
    <w:rPr>
      <w:i/>
      <w:iCs/>
      <w:color w:val="404040" w:themeColor="text1" w:themeTint="BF"/>
    </w:rPr>
  </w:style>
  <w:style w:type="paragraph" w:styleId="Prrafodelista">
    <w:name w:val="List Paragraph"/>
    <w:basedOn w:val="Normal"/>
    <w:uiPriority w:val="34"/>
    <w:qFormat/>
    <w:rsid w:val="002A1843"/>
    <w:pPr>
      <w:ind w:left="720"/>
      <w:contextualSpacing/>
    </w:pPr>
  </w:style>
  <w:style w:type="character" w:styleId="nfasisintenso">
    <w:name w:val="Intense Emphasis"/>
    <w:basedOn w:val="Fuentedeprrafopredeter"/>
    <w:uiPriority w:val="21"/>
    <w:qFormat/>
    <w:rsid w:val="002A1843"/>
    <w:rPr>
      <w:i/>
      <w:iCs/>
      <w:color w:val="2F5496" w:themeColor="accent1" w:themeShade="BF"/>
    </w:rPr>
  </w:style>
  <w:style w:type="paragraph" w:styleId="Citadestacada">
    <w:name w:val="Intense Quote"/>
    <w:basedOn w:val="Normal"/>
    <w:next w:val="Normal"/>
    <w:link w:val="CitadestacadaCar"/>
    <w:uiPriority w:val="30"/>
    <w:qFormat/>
    <w:rsid w:val="002A18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A1843"/>
    <w:rPr>
      <w:i/>
      <w:iCs/>
      <w:color w:val="2F5496" w:themeColor="accent1" w:themeShade="BF"/>
    </w:rPr>
  </w:style>
  <w:style w:type="character" w:styleId="Referenciaintensa">
    <w:name w:val="Intense Reference"/>
    <w:basedOn w:val="Fuentedeprrafopredeter"/>
    <w:uiPriority w:val="32"/>
    <w:qFormat/>
    <w:rsid w:val="002A1843"/>
    <w:rPr>
      <w:b/>
      <w:bCs/>
      <w:smallCaps/>
      <w:color w:val="2F5496" w:themeColor="accent1" w:themeShade="BF"/>
      <w:spacing w:val="5"/>
    </w:rPr>
  </w:style>
  <w:style w:type="table" w:styleId="Tablaconcuadrcula">
    <w:name w:val="Table Grid"/>
    <w:basedOn w:val="Tablanormal"/>
    <w:uiPriority w:val="39"/>
    <w:rsid w:val="002A1843"/>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A1843"/>
    <w:pPr>
      <w:tabs>
        <w:tab w:val="center" w:pos="4419"/>
        <w:tab w:val="right" w:pos="8838"/>
      </w:tabs>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EncabezadoCar">
    <w:name w:val="Encabezado Car"/>
    <w:basedOn w:val="Fuentedeprrafopredeter"/>
    <w:link w:val="Encabezado"/>
    <w:uiPriority w:val="99"/>
    <w:rsid w:val="002A1843"/>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2A1843"/>
    <w:pPr>
      <w:tabs>
        <w:tab w:val="center" w:pos="4419"/>
        <w:tab w:val="right" w:pos="8838"/>
      </w:tabs>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PiedepginaCar">
    <w:name w:val="Pie de página Car"/>
    <w:basedOn w:val="Fuentedeprrafopredeter"/>
    <w:link w:val="Piedepgina"/>
    <w:uiPriority w:val="99"/>
    <w:rsid w:val="002A1843"/>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8922</Words>
  <Characters>49077</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2026-07-17T15:32:00Z</cp:lastPrinted>
  <dcterms:created xsi:type="dcterms:W3CDTF">2026-07-17T15:32:00Z</dcterms:created>
  <dcterms:modified xsi:type="dcterms:W3CDTF">2026-08-07T21:35:00Z</dcterms:modified>
</cp:coreProperties>
</file>