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F5858" w14:textId="25436D4C" w:rsidR="004C465F" w:rsidRDefault="004C465F" w:rsidP="007808E0">
      <w:pPr>
        <w:tabs>
          <w:tab w:val="left" w:pos="8931"/>
        </w:tabs>
        <w:spacing w:after="0" w:line="360" w:lineRule="auto"/>
      </w:pPr>
    </w:p>
    <w:sdt>
      <w:sdtPr>
        <w:rPr>
          <w:rFonts w:ascii="Palatino Linotype" w:eastAsia="Palatino Linotype" w:hAnsi="Palatino Linotype" w:cs="Palatino Linotype"/>
          <w:color w:val="000000" w:themeColor="text1"/>
          <w:sz w:val="22"/>
          <w:szCs w:val="22"/>
          <w:lang w:val="es-ES"/>
        </w:rPr>
        <w:id w:val="789625836"/>
        <w:docPartObj>
          <w:docPartGallery w:val="Table of Contents"/>
          <w:docPartUnique/>
        </w:docPartObj>
      </w:sdtPr>
      <w:sdtEndPr>
        <w:rPr>
          <w:b/>
          <w:bCs/>
        </w:rPr>
      </w:sdtEndPr>
      <w:sdtContent>
        <w:p w14:paraId="7F182055" w14:textId="2A644EE8" w:rsidR="00C4052B" w:rsidRPr="00D64D6C" w:rsidRDefault="00C4052B" w:rsidP="007808E0">
          <w:pPr>
            <w:pStyle w:val="TtuloTDC"/>
            <w:spacing w:before="0" w:line="360" w:lineRule="auto"/>
            <w:jc w:val="center"/>
            <w:rPr>
              <w:rFonts w:ascii="Palatino Linotype" w:hAnsi="Palatino Linotype"/>
              <w:color w:val="auto"/>
              <w:sz w:val="22"/>
              <w:szCs w:val="22"/>
            </w:rPr>
          </w:pPr>
          <w:r w:rsidRPr="00D64D6C">
            <w:rPr>
              <w:rFonts w:ascii="Palatino Linotype" w:hAnsi="Palatino Linotype"/>
              <w:color w:val="auto"/>
              <w:sz w:val="22"/>
              <w:szCs w:val="22"/>
              <w:lang w:val="es-ES"/>
            </w:rPr>
            <w:t xml:space="preserve">RESOLUCIÓN DEL RECURSO DE REVISIÓN </w:t>
          </w:r>
          <w:r w:rsidR="001D6CAC" w:rsidRPr="00D64D6C">
            <w:rPr>
              <w:rFonts w:ascii="Palatino Linotype" w:hAnsi="Palatino Linotype"/>
              <w:color w:val="auto"/>
              <w:sz w:val="22"/>
              <w:szCs w:val="22"/>
            </w:rPr>
            <w:t>06826</w:t>
          </w:r>
          <w:r w:rsidR="000D392E" w:rsidRPr="00D64D6C">
            <w:rPr>
              <w:rFonts w:ascii="Palatino Linotype" w:hAnsi="Palatino Linotype"/>
              <w:color w:val="auto"/>
              <w:sz w:val="22"/>
              <w:szCs w:val="22"/>
            </w:rPr>
            <w:t>/INFOEM/IP/RR/2025</w:t>
          </w:r>
        </w:p>
        <w:p w14:paraId="73933EFA" w14:textId="77777777" w:rsidR="00C4052B" w:rsidRPr="00D64D6C" w:rsidRDefault="00C4052B" w:rsidP="007808E0">
          <w:pPr>
            <w:spacing w:after="0" w:line="360" w:lineRule="auto"/>
          </w:pPr>
        </w:p>
        <w:p w14:paraId="485F8639" w14:textId="77777777" w:rsidR="00881278" w:rsidRDefault="00C4052B">
          <w:pPr>
            <w:pStyle w:val="TDC1"/>
            <w:tabs>
              <w:tab w:val="right" w:leader="dot" w:pos="8921"/>
            </w:tabs>
            <w:rPr>
              <w:rFonts w:asciiTheme="minorHAnsi" w:eastAsiaTheme="minorEastAsia" w:hAnsiTheme="minorHAnsi" w:cstheme="minorBidi"/>
              <w:noProof/>
              <w:color w:val="auto"/>
            </w:rPr>
          </w:pPr>
          <w:r w:rsidRPr="00D64D6C">
            <w:fldChar w:fldCharType="begin"/>
          </w:r>
          <w:r w:rsidRPr="00D64D6C">
            <w:instrText xml:space="preserve"> TOC \o "1-3" \h \z \u </w:instrText>
          </w:r>
          <w:r w:rsidRPr="00D64D6C">
            <w:fldChar w:fldCharType="separate"/>
          </w:r>
          <w:hyperlink w:anchor="_Toc221200808" w:history="1">
            <w:r w:rsidR="00881278" w:rsidRPr="003C4E52">
              <w:rPr>
                <w:rStyle w:val="Hipervnculo"/>
                <w:noProof/>
              </w:rPr>
              <w:t>A N T E C E D E N T E S</w:t>
            </w:r>
            <w:r w:rsidR="00881278">
              <w:rPr>
                <w:noProof/>
                <w:webHidden/>
              </w:rPr>
              <w:tab/>
            </w:r>
            <w:r w:rsidR="00881278">
              <w:rPr>
                <w:noProof/>
                <w:webHidden/>
              </w:rPr>
              <w:fldChar w:fldCharType="begin"/>
            </w:r>
            <w:r w:rsidR="00881278">
              <w:rPr>
                <w:noProof/>
                <w:webHidden/>
              </w:rPr>
              <w:instrText xml:space="preserve"> PAGEREF _Toc221200808 \h </w:instrText>
            </w:r>
            <w:r w:rsidR="00881278">
              <w:rPr>
                <w:noProof/>
                <w:webHidden/>
              </w:rPr>
            </w:r>
            <w:r w:rsidR="00881278">
              <w:rPr>
                <w:noProof/>
                <w:webHidden/>
              </w:rPr>
              <w:fldChar w:fldCharType="separate"/>
            </w:r>
            <w:r w:rsidR="00653102">
              <w:rPr>
                <w:noProof/>
                <w:webHidden/>
              </w:rPr>
              <w:t>2</w:t>
            </w:r>
            <w:r w:rsidR="00881278">
              <w:rPr>
                <w:noProof/>
                <w:webHidden/>
              </w:rPr>
              <w:fldChar w:fldCharType="end"/>
            </w:r>
          </w:hyperlink>
        </w:p>
        <w:p w14:paraId="13AD1685" w14:textId="77777777" w:rsidR="00881278" w:rsidRDefault="00881278">
          <w:pPr>
            <w:pStyle w:val="TDC2"/>
            <w:tabs>
              <w:tab w:val="right" w:leader="dot" w:pos="8921"/>
            </w:tabs>
            <w:rPr>
              <w:rFonts w:asciiTheme="minorHAnsi" w:eastAsiaTheme="minorEastAsia" w:hAnsiTheme="minorHAnsi" w:cstheme="minorBidi"/>
              <w:noProof/>
              <w:color w:val="auto"/>
            </w:rPr>
          </w:pPr>
          <w:hyperlink w:anchor="_Toc221200809" w:history="1">
            <w:r w:rsidRPr="003C4E52">
              <w:rPr>
                <w:rStyle w:val="Hipervnculo"/>
                <w:noProof/>
                <w:lang w:eastAsia="es-ES"/>
              </w:rPr>
              <w:t>I. Presentación de la solicitud de información</w:t>
            </w:r>
            <w:r>
              <w:rPr>
                <w:noProof/>
                <w:webHidden/>
              </w:rPr>
              <w:tab/>
            </w:r>
            <w:r>
              <w:rPr>
                <w:noProof/>
                <w:webHidden/>
              </w:rPr>
              <w:fldChar w:fldCharType="begin"/>
            </w:r>
            <w:r>
              <w:rPr>
                <w:noProof/>
                <w:webHidden/>
              </w:rPr>
              <w:instrText xml:space="preserve"> PAGEREF _Toc221200809 \h </w:instrText>
            </w:r>
            <w:r>
              <w:rPr>
                <w:noProof/>
                <w:webHidden/>
              </w:rPr>
            </w:r>
            <w:r>
              <w:rPr>
                <w:noProof/>
                <w:webHidden/>
              </w:rPr>
              <w:fldChar w:fldCharType="separate"/>
            </w:r>
            <w:r w:rsidR="00653102">
              <w:rPr>
                <w:noProof/>
                <w:webHidden/>
              </w:rPr>
              <w:t>2</w:t>
            </w:r>
            <w:r>
              <w:rPr>
                <w:noProof/>
                <w:webHidden/>
              </w:rPr>
              <w:fldChar w:fldCharType="end"/>
            </w:r>
          </w:hyperlink>
        </w:p>
        <w:p w14:paraId="7245AFAD" w14:textId="77777777" w:rsidR="00881278" w:rsidRDefault="00881278">
          <w:pPr>
            <w:pStyle w:val="TDC2"/>
            <w:tabs>
              <w:tab w:val="right" w:leader="dot" w:pos="8921"/>
            </w:tabs>
            <w:rPr>
              <w:rFonts w:asciiTheme="minorHAnsi" w:eastAsiaTheme="minorEastAsia" w:hAnsiTheme="minorHAnsi" w:cstheme="minorBidi"/>
              <w:noProof/>
              <w:color w:val="auto"/>
            </w:rPr>
          </w:pPr>
          <w:hyperlink w:anchor="_Toc221200810" w:history="1">
            <w:r w:rsidRPr="003C4E52">
              <w:rPr>
                <w:rStyle w:val="Hipervnculo"/>
                <w:rFonts w:cs="Tahoma"/>
                <w:noProof/>
              </w:rPr>
              <w:t>II. Prórroga para atender la solicitud de información</w:t>
            </w:r>
            <w:r>
              <w:rPr>
                <w:noProof/>
                <w:webHidden/>
              </w:rPr>
              <w:tab/>
            </w:r>
            <w:r>
              <w:rPr>
                <w:noProof/>
                <w:webHidden/>
              </w:rPr>
              <w:fldChar w:fldCharType="begin"/>
            </w:r>
            <w:r>
              <w:rPr>
                <w:noProof/>
                <w:webHidden/>
              </w:rPr>
              <w:instrText xml:space="preserve"> PAGEREF _Toc221200810 \h </w:instrText>
            </w:r>
            <w:r>
              <w:rPr>
                <w:noProof/>
                <w:webHidden/>
              </w:rPr>
            </w:r>
            <w:r>
              <w:rPr>
                <w:noProof/>
                <w:webHidden/>
              </w:rPr>
              <w:fldChar w:fldCharType="separate"/>
            </w:r>
            <w:r w:rsidR="00653102">
              <w:rPr>
                <w:noProof/>
                <w:webHidden/>
              </w:rPr>
              <w:t>3</w:t>
            </w:r>
            <w:r>
              <w:rPr>
                <w:noProof/>
                <w:webHidden/>
              </w:rPr>
              <w:fldChar w:fldCharType="end"/>
            </w:r>
          </w:hyperlink>
        </w:p>
        <w:p w14:paraId="767164FF" w14:textId="77777777" w:rsidR="00881278" w:rsidRDefault="00881278">
          <w:pPr>
            <w:pStyle w:val="TDC2"/>
            <w:tabs>
              <w:tab w:val="right" w:leader="dot" w:pos="8921"/>
            </w:tabs>
            <w:rPr>
              <w:rFonts w:asciiTheme="minorHAnsi" w:eastAsiaTheme="minorEastAsia" w:hAnsiTheme="minorHAnsi" w:cstheme="minorBidi"/>
              <w:noProof/>
              <w:color w:val="auto"/>
            </w:rPr>
          </w:pPr>
          <w:hyperlink w:anchor="_Toc221200811" w:history="1">
            <w:r w:rsidRPr="003C4E52">
              <w:rPr>
                <w:rStyle w:val="Hipervnculo"/>
                <w:rFonts w:cs="Tahoma"/>
                <w:noProof/>
              </w:rPr>
              <w:t>III.</w:t>
            </w:r>
            <w:r w:rsidRPr="003C4E52">
              <w:rPr>
                <w:rStyle w:val="Hipervnculo"/>
                <w:noProof/>
              </w:rPr>
              <w:t xml:space="preserve"> Respuesta del Sujeto Obligado</w:t>
            </w:r>
            <w:r>
              <w:rPr>
                <w:noProof/>
                <w:webHidden/>
              </w:rPr>
              <w:tab/>
            </w:r>
            <w:r>
              <w:rPr>
                <w:noProof/>
                <w:webHidden/>
              </w:rPr>
              <w:fldChar w:fldCharType="begin"/>
            </w:r>
            <w:r>
              <w:rPr>
                <w:noProof/>
                <w:webHidden/>
              </w:rPr>
              <w:instrText xml:space="preserve"> PAGEREF _Toc221200811 \h </w:instrText>
            </w:r>
            <w:r>
              <w:rPr>
                <w:noProof/>
                <w:webHidden/>
              </w:rPr>
            </w:r>
            <w:r>
              <w:rPr>
                <w:noProof/>
                <w:webHidden/>
              </w:rPr>
              <w:fldChar w:fldCharType="separate"/>
            </w:r>
            <w:r w:rsidR="00653102">
              <w:rPr>
                <w:noProof/>
                <w:webHidden/>
              </w:rPr>
              <w:t>3</w:t>
            </w:r>
            <w:r>
              <w:rPr>
                <w:noProof/>
                <w:webHidden/>
              </w:rPr>
              <w:fldChar w:fldCharType="end"/>
            </w:r>
          </w:hyperlink>
        </w:p>
        <w:p w14:paraId="773C933A" w14:textId="77777777" w:rsidR="00881278" w:rsidRDefault="00881278">
          <w:pPr>
            <w:pStyle w:val="TDC2"/>
            <w:tabs>
              <w:tab w:val="right" w:leader="dot" w:pos="8921"/>
            </w:tabs>
            <w:rPr>
              <w:rFonts w:asciiTheme="minorHAnsi" w:eastAsiaTheme="minorEastAsia" w:hAnsiTheme="minorHAnsi" w:cstheme="minorBidi"/>
              <w:noProof/>
              <w:color w:val="auto"/>
            </w:rPr>
          </w:pPr>
          <w:hyperlink w:anchor="_Toc221200812" w:history="1">
            <w:r w:rsidRPr="003C4E52">
              <w:rPr>
                <w:rStyle w:val="Hipervnculo"/>
                <w:noProof/>
              </w:rPr>
              <w:t>IV. Interposición del Recurso de Revisión</w:t>
            </w:r>
            <w:r>
              <w:rPr>
                <w:noProof/>
                <w:webHidden/>
              </w:rPr>
              <w:tab/>
            </w:r>
            <w:r>
              <w:rPr>
                <w:noProof/>
                <w:webHidden/>
              </w:rPr>
              <w:fldChar w:fldCharType="begin"/>
            </w:r>
            <w:r>
              <w:rPr>
                <w:noProof/>
                <w:webHidden/>
              </w:rPr>
              <w:instrText xml:space="preserve"> PAGEREF _Toc221200812 \h </w:instrText>
            </w:r>
            <w:r>
              <w:rPr>
                <w:noProof/>
                <w:webHidden/>
              </w:rPr>
            </w:r>
            <w:r>
              <w:rPr>
                <w:noProof/>
                <w:webHidden/>
              </w:rPr>
              <w:fldChar w:fldCharType="separate"/>
            </w:r>
            <w:r w:rsidR="00653102">
              <w:rPr>
                <w:noProof/>
                <w:webHidden/>
              </w:rPr>
              <w:t>4</w:t>
            </w:r>
            <w:r>
              <w:rPr>
                <w:noProof/>
                <w:webHidden/>
              </w:rPr>
              <w:fldChar w:fldCharType="end"/>
            </w:r>
          </w:hyperlink>
        </w:p>
        <w:p w14:paraId="69E91D5E" w14:textId="77777777" w:rsidR="00881278" w:rsidRDefault="00881278">
          <w:pPr>
            <w:pStyle w:val="TDC2"/>
            <w:tabs>
              <w:tab w:val="right" w:leader="dot" w:pos="8921"/>
            </w:tabs>
            <w:rPr>
              <w:rFonts w:asciiTheme="minorHAnsi" w:eastAsiaTheme="minorEastAsia" w:hAnsiTheme="minorHAnsi" w:cstheme="minorBidi"/>
              <w:noProof/>
              <w:color w:val="auto"/>
            </w:rPr>
          </w:pPr>
          <w:hyperlink w:anchor="_Toc221200813" w:history="1">
            <w:r w:rsidRPr="003C4E52">
              <w:rPr>
                <w:rStyle w:val="Hipervnculo"/>
                <w:noProof/>
              </w:rPr>
              <w:t>V. Trámite del Recurso de Revisión ante este Instituto</w:t>
            </w:r>
            <w:r>
              <w:rPr>
                <w:noProof/>
                <w:webHidden/>
              </w:rPr>
              <w:tab/>
            </w:r>
            <w:r>
              <w:rPr>
                <w:noProof/>
                <w:webHidden/>
              </w:rPr>
              <w:fldChar w:fldCharType="begin"/>
            </w:r>
            <w:r>
              <w:rPr>
                <w:noProof/>
                <w:webHidden/>
              </w:rPr>
              <w:instrText xml:space="preserve"> PAGEREF _Toc221200813 \h </w:instrText>
            </w:r>
            <w:r>
              <w:rPr>
                <w:noProof/>
                <w:webHidden/>
              </w:rPr>
            </w:r>
            <w:r>
              <w:rPr>
                <w:noProof/>
                <w:webHidden/>
              </w:rPr>
              <w:fldChar w:fldCharType="separate"/>
            </w:r>
            <w:r w:rsidR="00653102">
              <w:rPr>
                <w:noProof/>
                <w:webHidden/>
              </w:rPr>
              <w:t>5</w:t>
            </w:r>
            <w:r>
              <w:rPr>
                <w:noProof/>
                <w:webHidden/>
              </w:rPr>
              <w:fldChar w:fldCharType="end"/>
            </w:r>
          </w:hyperlink>
        </w:p>
        <w:p w14:paraId="2F187E62" w14:textId="77777777" w:rsidR="00881278" w:rsidRDefault="00881278">
          <w:pPr>
            <w:pStyle w:val="TDC1"/>
            <w:tabs>
              <w:tab w:val="right" w:leader="dot" w:pos="8921"/>
            </w:tabs>
            <w:rPr>
              <w:rFonts w:asciiTheme="minorHAnsi" w:eastAsiaTheme="minorEastAsia" w:hAnsiTheme="minorHAnsi" w:cstheme="minorBidi"/>
              <w:noProof/>
              <w:color w:val="auto"/>
            </w:rPr>
          </w:pPr>
          <w:hyperlink w:anchor="_Toc221200814" w:history="1">
            <w:r w:rsidRPr="003C4E52">
              <w:rPr>
                <w:rStyle w:val="Hipervnculo"/>
                <w:noProof/>
              </w:rPr>
              <w:t>C O N S I D E R A N D O S</w:t>
            </w:r>
            <w:r>
              <w:rPr>
                <w:noProof/>
                <w:webHidden/>
              </w:rPr>
              <w:tab/>
            </w:r>
            <w:r>
              <w:rPr>
                <w:noProof/>
                <w:webHidden/>
              </w:rPr>
              <w:fldChar w:fldCharType="begin"/>
            </w:r>
            <w:r>
              <w:rPr>
                <w:noProof/>
                <w:webHidden/>
              </w:rPr>
              <w:instrText xml:space="preserve"> PAGEREF _Toc221200814 \h </w:instrText>
            </w:r>
            <w:r>
              <w:rPr>
                <w:noProof/>
                <w:webHidden/>
              </w:rPr>
            </w:r>
            <w:r>
              <w:rPr>
                <w:noProof/>
                <w:webHidden/>
              </w:rPr>
              <w:fldChar w:fldCharType="separate"/>
            </w:r>
            <w:r w:rsidR="00653102">
              <w:rPr>
                <w:noProof/>
                <w:webHidden/>
              </w:rPr>
              <w:t>8</w:t>
            </w:r>
            <w:r>
              <w:rPr>
                <w:noProof/>
                <w:webHidden/>
              </w:rPr>
              <w:fldChar w:fldCharType="end"/>
            </w:r>
          </w:hyperlink>
        </w:p>
        <w:p w14:paraId="59B54A45" w14:textId="77777777" w:rsidR="00881278" w:rsidRDefault="00881278">
          <w:pPr>
            <w:pStyle w:val="TDC2"/>
            <w:tabs>
              <w:tab w:val="right" w:leader="dot" w:pos="8921"/>
            </w:tabs>
            <w:rPr>
              <w:rFonts w:asciiTheme="minorHAnsi" w:eastAsiaTheme="minorEastAsia" w:hAnsiTheme="minorHAnsi" w:cstheme="minorBidi"/>
              <w:noProof/>
              <w:color w:val="auto"/>
            </w:rPr>
          </w:pPr>
          <w:hyperlink w:anchor="_Toc221200815" w:history="1">
            <w:r w:rsidRPr="003C4E52">
              <w:rPr>
                <w:rStyle w:val="Hipervnculo"/>
                <w:noProof/>
              </w:rPr>
              <w:t>PRIMERO. Competencia</w:t>
            </w:r>
            <w:r>
              <w:rPr>
                <w:noProof/>
                <w:webHidden/>
              </w:rPr>
              <w:tab/>
            </w:r>
            <w:r>
              <w:rPr>
                <w:noProof/>
                <w:webHidden/>
              </w:rPr>
              <w:fldChar w:fldCharType="begin"/>
            </w:r>
            <w:r>
              <w:rPr>
                <w:noProof/>
                <w:webHidden/>
              </w:rPr>
              <w:instrText xml:space="preserve"> PAGEREF _Toc221200815 \h </w:instrText>
            </w:r>
            <w:r>
              <w:rPr>
                <w:noProof/>
                <w:webHidden/>
              </w:rPr>
            </w:r>
            <w:r>
              <w:rPr>
                <w:noProof/>
                <w:webHidden/>
              </w:rPr>
              <w:fldChar w:fldCharType="separate"/>
            </w:r>
            <w:r w:rsidR="00653102">
              <w:rPr>
                <w:noProof/>
                <w:webHidden/>
              </w:rPr>
              <w:t>8</w:t>
            </w:r>
            <w:r>
              <w:rPr>
                <w:noProof/>
                <w:webHidden/>
              </w:rPr>
              <w:fldChar w:fldCharType="end"/>
            </w:r>
          </w:hyperlink>
        </w:p>
        <w:p w14:paraId="1AEF1CA6" w14:textId="77777777" w:rsidR="00881278" w:rsidRDefault="00881278">
          <w:pPr>
            <w:pStyle w:val="TDC2"/>
            <w:tabs>
              <w:tab w:val="right" w:leader="dot" w:pos="8921"/>
            </w:tabs>
            <w:rPr>
              <w:rFonts w:asciiTheme="minorHAnsi" w:eastAsiaTheme="minorEastAsia" w:hAnsiTheme="minorHAnsi" w:cstheme="minorBidi"/>
              <w:noProof/>
              <w:color w:val="auto"/>
            </w:rPr>
          </w:pPr>
          <w:hyperlink w:anchor="_Toc221200816" w:history="1">
            <w:r w:rsidRPr="003C4E52">
              <w:rPr>
                <w:rStyle w:val="Hipervnculo"/>
                <w:noProof/>
              </w:rPr>
              <w:t>SEGUNDO. Causales de improcedencia y sobreseimiento</w:t>
            </w:r>
            <w:r>
              <w:rPr>
                <w:noProof/>
                <w:webHidden/>
              </w:rPr>
              <w:tab/>
            </w:r>
            <w:r>
              <w:rPr>
                <w:noProof/>
                <w:webHidden/>
              </w:rPr>
              <w:fldChar w:fldCharType="begin"/>
            </w:r>
            <w:r>
              <w:rPr>
                <w:noProof/>
                <w:webHidden/>
              </w:rPr>
              <w:instrText xml:space="preserve"> PAGEREF _Toc221200816 \h </w:instrText>
            </w:r>
            <w:r>
              <w:rPr>
                <w:noProof/>
                <w:webHidden/>
              </w:rPr>
            </w:r>
            <w:r>
              <w:rPr>
                <w:noProof/>
                <w:webHidden/>
              </w:rPr>
              <w:fldChar w:fldCharType="separate"/>
            </w:r>
            <w:r w:rsidR="00653102">
              <w:rPr>
                <w:noProof/>
                <w:webHidden/>
              </w:rPr>
              <w:t>9</w:t>
            </w:r>
            <w:r>
              <w:rPr>
                <w:noProof/>
                <w:webHidden/>
              </w:rPr>
              <w:fldChar w:fldCharType="end"/>
            </w:r>
          </w:hyperlink>
        </w:p>
        <w:p w14:paraId="622ACF24" w14:textId="77777777" w:rsidR="00881278" w:rsidRDefault="00881278">
          <w:pPr>
            <w:pStyle w:val="TDC2"/>
            <w:tabs>
              <w:tab w:val="right" w:leader="dot" w:pos="8921"/>
            </w:tabs>
            <w:rPr>
              <w:rFonts w:asciiTheme="minorHAnsi" w:eastAsiaTheme="minorEastAsia" w:hAnsiTheme="minorHAnsi" w:cstheme="minorBidi"/>
              <w:noProof/>
              <w:color w:val="auto"/>
            </w:rPr>
          </w:pPr>
          <w:hyperlink w:anchor="_Toc221200817" w:history="1">
            <w:r w:rsidRPr="003C4E52">
              <w:rPr>
                <w:rStyle w:val="Hipervnculo"/>
                <w:noProof/>
              </w:rPr>
              <w:t>TERCERO. Determinación de la Controversia</w:t>
            </w:r>
            <w:r>
              <w:rPr>
                <w:noProof/>
                <w:webHidden/>
              </w:rPr>
              <w:tab/>
            </w:r>
            <w:r>
              <w:rPr>
                <w:noProof/>
                <w:webHidden/>
              </w:rPr>
              <w:fldChar w:fldCharType="begin"/>
            </w:r>
            <w:r>
              <w:rPr>
                <w:noProof/>
                <w:webHidden/>
              </w:rPr>
              <w:instrText xml:space="preserve"> PAGEREF _Toc221200817 \h </w:instrText>
            </w:r>
            <w:r>
              <w:rPr>
                <w:noProof/>
                <w:webHidden/>
              </w:rPr>
            </w:r>
            <w:r>
              <w:rPr>
                <w:noProof/>
                <w:webHidden/>
              </w:rPr>
              <w:fldChar w:fldCharType="separate"/>
            </w:r>
            <w:r w:rsidR="00653102">
              <w:rPr>
                <w:noProof/>
                <w:webHidden/>
              </w:rPr>
              <w:t>11</w:t>
            </w:r>
            <w:r>
              <w:rPr>
                <w:noProof/>
                <w:webHidden/>
              </w:rPr>
              <w:fldChar w:fldCharType="end"/>
            </w:r>
          </w:hyperlink>
        </w:p>
        <w:p w14:paraId="1F5972D2" w14:textId="77777777" w:rsidR="00881278" w:rsidRDefault="00881278">
          <w:pPr>
            <w:pStyle w:val="TDC2"/>
            <w:tabs>
              <w:tab w:val="right" w:leader="dot" w:pos="8921"/>
            </w:tabs>
            <w:rPr>
              <w:rFonts w:asciiTheme="minorHAnsi" w:eastAsiaTheme="minorEastAsia" w:hAnsiTheme="minorHAnsi" w:cstheme="minorBidi"/>
              <w:noProof/>
              <w:color w:val="auto"/>
            </w:rPr>
          </w:pPr>
          <w:hyperlink w:anchor="_Toc221200818" w:history="1">
            <w:r w:rsidRPr="003C4E52">
              <w:rPr>
                <w:rStyle w:val="Hipervnculo"/>
                <w:noProof/>
              </w:rPr>
              <w:t>CUARTO. Marco normativo aplicable en materia de transparencia y acceso a la información pública</w:t>
            </w:r>
            <w:r>
              <w:rPr>
                <w:noProof/>
                <w:webHidden/>
              </w:rPr>
              <w:tab/>
            </w:r>
            <w:r>
              <w:rPr>
                <w:noProof/>
                <w:webHidden/>
              </w:rPr>
              <w:fldChar w:fldCharType="begin"/>
            </w:r>
            <w:r>
              <w:rPr>
                <w:noProof/>
                <w:webHidden/>
              </w:rPr>
              <w:instrText xml:space="preserve"> PAGEREF _Toc221200818 \h </w:instrText>
            </w:r>
            <w:r>
              <w:rPr>
                <w:noProof/>
                <w:webHidden/>
              </w:rPr>
            </w:r>
            <w:r>
              <w:rPr>
                <w:noProof/>
                <w:webHidden/>
              </w:rPr>
              <w:fldChar w:fldCharType="separate"/>
            </w:r>
            <w:r w:rsidR="00653102">
              <w:rPr>
                <w:noProof/>
                <w:webHidden/>
              </w:rPr>
              <w:t>14</w:t>
            </w:r>
            <w:r>
              <w:rPr>
                <w:noProof/>
                <w:webHidden/>
              </w:rPr>
              <w:fldChar w:fldCharType="end"/>
            </w:r>
          </w:hyperlink>
        </w:p>
        <w:p w14:paraId="4596947E" w14:textId="77777777" w:rsidR="00881278" w:rsidRDefault="00881278">
          <w:pPr>
            <w:pStyle w:val="TDC2"/>
            <w:tabs>
              <w:tab w:val="right" w:leader="dot" w:pos="8921"/>
            </w:tabs>
            <w:rPr>
              <w:rFonts w:asciiTheme="minorHAnsi" w:eastAsiaTheme="minorEastAsia" w:hAnsiTheme="minorHAnsi" w:cstheme="minorBidi"/>
              <w:noProof/>
              <w:color w:val="auto"/>
            </w:rPr>
          </w:pPr>
          <w:hyperlink w:anchor="_Toc221200819" w:history="1">
            <w:r w:rsidRPr="003C4E52">
              <w:rPr>
                <w:rStyle w:val="Hipervnculo"/>
                <w:noProof/>
              </w:rPr>
              <w:t>QUINTO. Estudio de Fondo</w:t>
            </w:r>
            <w:r>
              <w:rPr>
                <w:noProof/>
                <w:webHidden/>
              </w:rPr>
              <w:tab/>
            </w:r>
            <w:r>
              <w:rPr>
                <w:noProof/>
                <w:webHidden/>
              </w:rPr>
              <w:fldChar w:fldCharType="begin"/>
            </w:r>
            <w:r>
              <w:rPr>
                <w:noProof/>
                <w:webHidden/>
              </w:rPr>
              <w:instrText xml:space="preserve"> PAGEREF _Toc221200819 \h </w:instrText>
            </w:r>
            <w:r>
              <w:rPr>
                <w:noProof/>
                <w:webHidden/>
              </w:rPr>
            </w:r>
            <w:r>
              <w:rPr>
                <w:noProof/>
                <w:webHidden/>
              </w:rPr>
              <w:fldChar w:fldCharType="separate"/>
            </w:r>
            <w:r w:rsidR="00653102">
              <w:rPr>
                <w:noProof/>
                <w:webHidden/>
              </w:rPr>
              <w:t>15</w:t>
            </w:r>
            <w:r>
              <w:rPr>
                <w:noProof/>
                <w:webHidden/>
              </w:rPr>
              <w:fldChar w:fldCharType="end"/>
            </w:r>
          </w:hyperlink>
        </w:p>
        <w:p w14:paraId="3CCB7413" w14:textId="77777777" w:rsidR="00881278" w:rsidRDefault="00881278">
          <w:pPr>
            <w:pStyle w:val="TDC2"/>
            <w:tabs>
              <w:tab w:val="right" w:leader="dot" w:pos="8921"/>
            </w:tabs>
            <w:rPr>
              <w:rFonts w:asciiTheme="minorHAnsi" w:eastAsiaTheme="minorEastAsia" w:hAnsiTheme="minorHAnsi" w:cstheme="minorBidi"/>
              <w:noProof/>
              <w:color w:val="auto"/>
            </w:rPr>
          </w:pPr>
          <w:hyperlink w:anchor="_Toc221200820" w:history="1">
            <w:r w:rsidRPr="003C4E52">
              <w:rPr>
                <w:rStyle w:val="Hipervnculo"/>
                <w:noProof/>
              </w:rPr>
              <w:t>SEXTO. Decisión</w:t>
            </w:r>
            <w:r>
              <w:rPr>
                <w:noProof/>
                <w:webHidden/>
              </w:rPr>
              <w:tab/>
            </w:r>
            <w:r>
              <w:rPr>
                <w:noProof/>
                <w:webHidden/>
              </w:rPr>
              <w:fldChar w:fldCharType="begin"/>
            </w:r>
            <w:r>
              <w:rPr>
                <w:noProof/>
                <w:webHidden/>
              </w:rPr>
              <w:instrText xml:space="preserve"> PAGEREF _Toc221200820 \h </w:instrText>
            </w:r>
            <w:r>
              <w:rPr>
                <w:noProof/>
                <w:webHidden/>
              </w:rPr>
            </w:r>
            <w:r>
              <w:rPr>
                <w:noProof/>
                <w:webHidden/>
              </w:rPr>
              <w:fldChar w:fldCharType="separate"/>
            </w:r>
            <w:r w:rsidR="00653102">
              <w:rPr>
                <w:noProof/>
                <w:webHidden/>
              </w:rPr>
              <w:t>50</w:t>
            </w:r>
            <w:r>
              <w:rPr>
                <w:noProof/>
                <w:webHidden/>
              </w:rPr>
              <w:fldChar w:fldCharType="end"/>
            </w:r>
          </w:hyperlink>
        </w:p>
        <w:p w14:paraId="6430CF9F" w14:textId="77777777" w:rsidR="00881278" w:rsidRDefault="00881278">
          <w:pPr>
            <w:pStyle w:val="TDC1"/>
            <w:tabs>
              <w:tab w:val="right" w:leader="dot" w:pos="8921"/>
            </w:tabs>
            <w:rPr>
              <w:rFonts w:asciiTheme="minorHAnsi" w:eastAsiaTheme="minorEastAsia" w:hAnsiTheme="minorHAnsi" w:cstheme="minorBidi"/>
              <w:noProof/>
              <w:color w:val="auto"/>
            </w:rPr>
          </w:pPr>
          <w:hyperlink w:anchor="_Toc221200821" w:history="1">
            <w:r w:rsidRPr="003C4E52">
              <w:rPr>
                <w:rStyle w:val="Hipervnculo"/>
                <w:noProof/>
              </w:rPr>
              <w:t>R E S U E L V E</w:t>
            </w:r>
            <w:r>
              <w:rPr>
                <w:noProof/>
                <w:webHidden/>
              </w:rPr>
              <w:tab/>
            </w:r>
            <w:r>
              <w:rPr>
                <w:noProof/>
                <w:webHidden/>
              </w:rPr>
              <w:fldChar w:fldCharType="begin"/>
            </w:r>
            <w:r>
              <w:rPr>
                <w:noProof/>
                <w:webHidden/>
              </w:rPr>
              <w:instrText xml:space="preserve"> PAGEREF _Toc221200821 \h </w:instrText>
            </w:r>
            <w:r>
              <w:rPr>
                <w:noProof/>
                <w:webHidden/>
              </w:rPr>
            </w:r>
            <w:r>
              <w:rPr>
                <w:noProof/>
                <w:webHidden/>
              </w:rPr>
              <w:fldChar w:fldCharType="separate"/>
            </w:r>
            <w:r w:rsidR="00653102">
              <w:rPr>
                <w:noProof/>
                <w:webHidden/>
              </w:rPr>
              <w:t>51</w:t>
            </w:r>
            <w:r>
              <w:rPr>
                <w:noProof/>
                <w:webHidden/>
              </w:rPr>
              <w:fldChar w:fldCharType="end"/>
            </w:r>
          </w:hyperlink>
        </w:p>
        <w:p w14:paraId="5B9D6C11" w14:textId="331DCCD6" w:rsidR="00C4052B" w:rsidRPr="00D64D6C" w:rsidRDefault="00C4052B" w:rsidP="007808E0">
          <w:pPr>
            <w:spacing w:after="0" w:line="360" w:lineRule="auto"/>
          </w:pPr>
          <w:r w:rsidRPr="00D64D6C">
            <w:rPr>
              <w:b/>
              <w:bCs/>
              <w:lang w:val="es-ES"/>
            </w:rPr>
            <w:fldChar w:fldCharType="end"/>
          </w:r>
        </w:p>
      </w:sdtContent>
    </w:sdt>
    <w:p w14:paraId="57481942" w14:textId="77777777" w:rsidR="00C4052B" w:rsidRPr="00D64D6C" w:rsidRDefault="00C4052B" w:rsidP="007808E0">
      <w:pPr>
        <w:tabs>
          <w:tab w:val="left" w:pos="8931"/>
        </w:tabs>
        <w:spacing w:after="0" w:line="360" w:lineRule="auto"/>
      </w:pPr>
    </w:p>
    <w:p w14:paraId="411B5995" w14:textId="77777777" w:rsidR="00C4052B" w:rsidRPr="00D64D6C" w:rsidRDefault="00C4052B" w:rsidP="007808E0">
      <w:pPr>
        <w:tabs>
          <w:tab w:val="left" w:pos="8931"/>
        </w:tabs>
        <w:spacing w:after="0" w:line="360" w:lineRule="auto"/>
      </w:pPr>
    </w:p>
    <w:p w14:paraId="6784625D" w14:textId="77777777" w:rsidR="00C4052B" w:rsidRPr="00D64D6C" w:rsidRDefault="00C4052B" w:rsidP="007808E0">
      <w:pPr>
        <w:tabs>
          <w:tab w:val="left" w:pos="8931"/>
        </w:tabs>
        <w:spacing w:after="0" w:line="360" w:lineRule="auto"/>
      </w:pPr>
    </w:p>
    <w:p w14:paraId="140888DD" w14:textId="77777777" w:rsidR="00C4052B" w:rsidRPr="00D64D6C" w:rsidRDefault="00C4052B" w:rsidP="007808E0">
      <w:pPr>
        <w:tabs>
          <w:tab w:val="left" w:pos="8931"/>
        </w:tabs>
        <w:spacing w:after="0" w:line="360" w:lineRule="auto"/>
      </w:pPr>
    </w:p>
    <w:p w14:paraId="46268890" w14:textId="77777777" w:rsidR="00C4052B" w:rsidRPr="00D64D6C" w:rsidRDefault="00C4052B" w:rsidP="007808E0">
      <w:pPr>
        <w:tabs>
          <w:tab w:val="left" w:pos="8931"/>
        </w:tabs>
        <w:spacing w:after="0" w:line="360" w:lineRule="auto"/>
      </w:pPr>
    </w:p>
    <w:p w14:paraId="147CC638" w14:textId="77777777" w:rsidR="00C4052B" w:rsidRPr="00D64D6C" w:rsidRDefault="00C4052B" w:rsidP="007808E0">
      <w:pPr>
        <w:tabs>
          <w:tab w:val="left" w:pos="8931"/>
        </w:tabs>
        <w:spacing w:after="0" w:line="360" w:lineRule="auto"/>
      </w:pPr>
    </w:p>
    <w:p w14:paraId="01BB5716" w14:textId="77777777" w:rsidR="00C4052B" w:rsidRPr="00D64D6C" w:rsidRDefault="00C4052B" w:rsidP="007808E0">
      <w:pPr>
        <w:tabs>
          <w:tab w:val="left" w:pos="8931"/>
        </w:tabs>
        <w:spacing w:after="0" w:line="360" w:lineRule="auto"/>
      </w:pPr>
    </w:p>
    <w:p w14:paraId="62C1CEC9" w14:textId="77777777" w:rsidR="00C4052B" w:rsidRPr="00D64D6C" w:rsidRDefault="00C4052B" w:rsidP="007808E0">
      <w:pPr>
        <w:tabs>
          <w:tab w:val="left" w:pos="8931"/>
        </w:tabs>
        <w:spacing w:after="0" w:line="360" w:lineRule="auto"/>
      </w:pPr>
    </w:p>
    <w:p w14:paraId="7F38981D" w14:textId="77777777" w:rsidR="00A55E82" w:rsidRPr="00D64D6C" w:rsidRDefault="00A55E82" w:rsidP="007808E0">
      <w:pPr>
        <w:tabs>
          <w:tab w:val="left" w:pos="8931"/>
        </w:tabs>
        <w:spacing w:after="0" w:line="360" w:lineRule="auto"/>
      </w:pPr>
    </w:p>
    <w:p w14:paraId="6E6C2561" w14:textId="77777777" w:rsidR="00D61CB8" w:rsidRPr="00D64D6C" w:rsidRDefault="00D61CB8" w:rsidP="007808E0">
      <w:pPr>
        <w:tabs>
          <w:tab w:val="left" w:pos="8931"/>
        </w:tabs>
        <w:spacing w:after="0" w:line="360" w:lineRule="auto"/>
      </w:pPr>
    </w:p>
    <w:p w14:paraId="3FB7EB5E" w14:textId="00299F0F" w:rsidR="005C690F" w:rsidRPr="00D64D6C" w:rsidRDefault="007D6307" w:rsidP="007808E0">
      <w:pPr>
        <w:tabs>
          <w:tab w:val="left" w:pos="8931"/>
        </w:tabs>
        <w:spacing w:after="0" w:line="360" w:lineRule="auto"/>
      </w:pPr>
      <w:r w:rsidRPr="00D64D6C">
        <w:t xml:space="preserve">Resolución del Pleno del Instituto de Transparencia, Acceso a la Información Pública y Protección de Datos Personales del Estado de México y Municipios, con domicilio en Metepec, Estado de México, de </w:t>
      </w:r>
      <w:r w:rsidR="00BC7B8D" w:rsidRPr="00D64D6C">
        <w:t>fecha cinco de febrero</w:t>
      </w:r>
      <w:r w:rsidR="00CF7AA5" w:rsidRPr="00D64D6C">
        <w:t xml:space="preserve"> </w:t>
      </w:r>
      <w:r w:rsidR="00355C16" w:rsidRPr="00D64D6C">
        <w:t>de dos mil veintiséis</w:t>
      </w:r>
      <w:r w:rsidRPr="00D64D6C">
        <w:t xml:space="preserve">. </w:t>
      </w:r>
    </w:p>
    <w:p w14:paraId="0DCD3B82" w14:textId="77777777" w:rsidR="005C690F" w:rsidRPr="00D64D6C" w:rsidRDefault="005C690F" w:rsidP="007808E0">
      <w:pPr>
        <w:spacing w:after="0" w:line="360" w:lineRule="auto"/>
        <w:rPr>
          <w:b/>
        </w:rPr>
      </w:pPr>
    </w:p>
    <w:p w14:paraId="1570B336" w14:textId="124BF4C2" w:rsidR="005C690F" w:rsidRPr="00D64D6C" w:rsidRDefault="007D6307" w:rsidP="007808E0">
      <w:pPr>
        <w:spacing w:after="0" w:line="360" w:lineRule="auto"/>
        <w:rPr>
          <w:color w:val="0D0D0D"/>
        </w:rPr>
      </w:pPr>
      <w:r w:rsidRPr="00D64D6C">
        <w:rPr>
          <w:b/>
        </w:rPr>
        <w:t xml:space="preserve">VISTO </w:t>
      </w:r>
      <w:r w:rsidRPr="00D64D6C">
        <w:t xml:space="preserve">el expediente electrónico conformado con motivo del Recurso de Revisión </w:t>
      </w:r>
      <w:r w:rsidR="001D6CAC" w:rsidRPr="00912F9B">
        <w:rPr>
          <w:b/>
          <w:bCs/>
        </w:rPr>
        <w:t>06826</w:t>
      </w:r>
      <w:r w:rsidR="000D392E" w:rsidRPr="00912F9B">
        <w:rPr>
          <w:b/>
          <w:bCs/>
        </w:rPr>
        <w:t>/INFOEM/IP/RR/2025</w:t>
      </w:r>
      <w:r w:rsidRPr="00D64D6C">
        <w:rPr>
          <w:bCs/>
        </w:rPr>
        <w:t xml:space="preserve">, interpuesto </w:t>
      </w:r>
      <w:r w:rsidR="008415EA" w:rsidRPr="00D64D6C">
        <w:rPr>
          <w:bCs/>
        </w:rPr>
        <w:t>por</w:t>
      </w:r>
      <w:r w:rsidR="00EE1006" w:rsidRPr="00D64D6C">
        <w:rPr>
          <w:bCs/>
        </w:rPr>
        <w:t xml:space="preserve"> </w:t>
      </w:r>
      <w:r w:rsidR="00FE30D1" w:rsidRPr="00FE30D1">
        <w:rPr>
          <w:bCs/>
          <w:highlight w:val="black"/>
        </w:rPr>
        <w:t>XXXXXXXXXXXXXXXXXXXXX</w:t>
      </w:r>
      <w:r w:rsidR="00BC7B8D" w:rsidRPr="00D64D6C">
        <w:rPr>
          <w:bCs/>
        </w:rPr>
        <w:t xml:space="preserve">, quien será </w:t>
      </w:r>
      <w:r w:rsidR="00D906B2" w:rsidRPr="00D64D6C">
        <w:rPr>
          <w:bCs/>
        </w:rPr>
        <w:t>la persona</w:t>
      </w:r>
      <w:r w:rsidRPr="00D64D6C">
        <w:rPr>
          <w:bCs/>
        </w:rPr>
        <w:t xml:space="preserve"> </w:t>
      </w:r>
      <w:r w:rsidRPr="00D64D6C">
        <w:rPr>
          <w:bCs/>
          <w:color w:val="0D0D0D"/>
        </w:rPr>
        <w:t>Recurrente o Particular, en contra de la respuesta del Sujeto Obligado</w:t>
      </w:r>
      <w:r w:rsidR="00705FBB" w:rsidRPr="00D64D6C">
        <w:rPr>
          <w:bCs/>
          <w:color w:val="0D0D0D"/>
        </w:rPr>
        <w:t xml:space="preserve">, </w:t>
      </w:r>
      <w:r w:rsidR="005E30CE" w:rsidRPr="00912F9B">
        <w:rPr>
          <w:b/>
          <w:bCs/>
          <w:color w:val="0D0D0D"/>
        </w:rPr>
        <w:t>Ayu</w:t>
      </w:r>
      <w:r w:rsidR="001D6CAC" w:rsidRPr="00912F9B">
        <w:rPr>
          <w:b/>
          <w:bCs/>
          <w:color w:val="0D0D0D"/>
        </w:rPr>
        <w:t>ntamiento de Huehuetoca</w:t>
      </w:r>
      <w:r w:rsidR="00EF0C39" w:rsidRPr="00D64D6C">
        <w:rPr>
          <w:bCs/>
        </w:rPr>
        <w:t>,</w:t>
      </w:r>
      <w:r w:rsidRPr="00D64D6C">
        <w:rPr>
          <w:bCs/>
          <w:color w:val="0D0D0D"/>
        </w:rPr>
        <w:t xml:space="preserve"> </w:t>
      </w:r>
      <w:r w:rsidRPr="00D64D6C">
        <w:rPr>
          <w:color w:val="0D0D0D"/>
        </w:rPr>
        <w:t>a la solicitud de acceso a la información pública</w:t>
      </w:r>
      <w:r w:rsidR="00800641" w:rsidRPr="00D64D6C">
        <w:rPr>
          <w:color w:val="0D0D0D"/>
        </w:rPr>
        <w:t xml:space="preserve"> </w:t>
      </w:r>
      <w:r w:rsidR="00D768A4" w:rsidRPr="00D64D6C">
        <w:t>0</w:t>
      </w:r>
      <w:r w:rsidR="001D6CAC" w:rsidRPr="00D64D6C">
        <w:t>0107</w:t>
      </w:r>
      <w:r w:rsidR="00EE1006" w:rsidRPr="00D64D6C">
        <w:t>/</w:t>
      </w:r>
      <w:r w:rsidR="001D6CAC" w:rsidRPr="00D64D6C">
        <w:t>HUEHUETO</w:t>
      </w:r>
      <w:r w:rsidR="000D392E" w:rsidRPr="00D64D6C">
        <w:t>/IP/2025</w:t>
      </w:r>
      <w:r w:rsidRPr="00D64D6C">
        <w:rPr>
          <w:color w:val="000000"/>
        </w:rPr>
        <w:t xml:space="preserve">, </w:t>
      </w:r>
      <w:r w:rsidRPr="00D64D6C">
        <w:rPr>
          <w:color w:val="0D0D0D"/>
        </w:rPr>
        <w:t>se emite la presente Resolución, con base en los Antecedentes y Considerandos que se exponen a continuación:</w:t>
      </w:r>
    </w:p>
    <w:p w14:paraId="1F97CEF3" w14:textId="77777777" w:rsidR="005C690F" w:rsidRPr="00D64D6C" w:rsidRDefault="005C690F" w:rsidP="007808E0">
      <w:pPr>
        <w:spacing w:after="0" w:line="360" w:lineRule="auto"/>
        <w:rPr>
          <w:b/>
        </w:rPr>
      </w:pPr>
    </w:p>
    <w:p w14:paraId="1DEAF9D3" w14:textId="24D35555" w:rsidR="005C690F" w:rsidRPr="00D64D6C" w:rsidRDefault="00CD6238" w:rsidP="007808E0">
      <w:pPr>
        <w:pStyle w:val="Ttulo1"/>
        <w:spacing w:before="0" w:after="0" w:line="360" w:lineRule="auto"/>
        <w:jc w:val="center"/>
        <w:rPr>
          <w:sz w:val="22"/>
          <w:szCs w:val="22"/>
        </w:rPr>
      </w:pPr>
      <w:bookmarkStart w:id="0" w:name="_Toc221200808"/>
      <w:r w:rsidRPr="00D64D6C">
        <w:rPr>
          <w:sz w:val="22"/>
          <w:szCs w:val="22"/>
        </w:rPr>
        <w:t>A N T E C E D E N T E S</w:t>
      </w:r>
      <w:bookmarkEnd w:id="0"/>
    </w:p>
    <w:p w14:paraId="5A7EDA4F" w14:textId="77777777" w:rsidR="005C690F" w:rsidRPr="00D64D6C" w:rsidRDefault="005C690F" w:rsidP="007808E0">
      <w:pPr>
        <w:spacing w:after="0" w:line="360" w:lineRule="auto"/>
        <w:jc w:val="center"/>
        <w:rPr>
          <w:b/>
        </w:rPr>
      </w:pPr>
    </w:p>
    <w:p w14:paraId="4930DAB9" w14:textId="701611A7" w:rsidR="00E22EA8" w:rsidRPr="00D64D6C" w:rsidRDefault="009215C2" w:rsidP="007808E0">
      <w:pPr>
        <w:pStyle w:val="Ttulo2"/>
        <w:spacing w:before="0" w:after="0" w:line="360" w:lineRule="auto"/>
        <w:rPr>
          <w:sz w:val="22"/>
          <w:szCs w:val="22"/>
          <w:lang w:eastAsia="es-ES"/>
        </w:rPr>
      </w:pPr>
      <w:bookmarkStart w:id="1" w:name="_Toc221200809"/>
      <w:r w:rsidRPr="00D64D6C">
        <w:rPr>
          <w:sz w:val="22"/>
          <w:szCs w:val="22"/>
          <w:lang w:eastAsia="es-ES"/>
        </w:rPr>
        <w:t xml:space="preserve">I. </w:t>
      </w:r>
      <w:r w:rsidR="00E22EA8" w:rsidRPr="00D64D6C">
        <w:rPr>
          <w:sz w:val="22"/>
          <w:szCs w:val="22"/>
          <w:lang w:eastAsia="es-ES"/>
        </w:rPr>
        <w:t>Presentación de la solicitud de información</w:t>
      </w:r>
      <w:bookmarkEnd w:id="1"/>
    </w:p>
    <w:p w14:paraId="63A20E25" w14:textId="77777777" w:rsidR="009215C2" w:rsidRPr="00D64D6C" w:rsidRDefault="009215C2" w:rsidP="007808E0">
      <w:pPr>
        <w:tabs>
          <w:tab w:val="left" w:pos="567"/>
        </w:tabs>
        <w:spacing w:after="0" w:line="360" w:lineRule="auto"/>
        <w:rPr>
          <w:rFonts w:eastAsia="Times New Roman" w:cs="Tahoma"/>
          <w:lang w:eastAsia="es-ES"/>
        </w:rPr>
      </w:pPr>
    </w:p>
    <w:p w14:paraId="0CB95CB8" w14:textId="7B01E6D6" w:rsidR="00FD7497" w:rsidRPr="00D64D6C" w:rsidRDefault="005E30CE" w:rsidP="00FD7497">
      <w:pPr>
        <w:spacing w:after="0" w:line="360" w:lineRule="auto"/>
        <w:rPr>
          <w:rFonts w:eastAsia="Times New Roman" w:cs="Tahoma"/>
          <w:lang w:eastAsia="es-ES"/>
        </w:rPr>
      </w:pPr>
      <w:r w:rsidRPr="00D64D6C">
        <w:rPr>
          <w:rFonts w:eastAsia="Times New Roman" w:cs="Tahoma"/>
          <w:lang w:eastAsia="es-ES"/>
        </w:rPr>
        <w:t xml:space="preserve">El </w:t>
      </w:r>
      <w:r w:rsidR="001D6CAC" w:rsidRPr="00D64D6C">
        <w:rPr>
          <w:rFonts w:eastAsia="Times New Roman" w:cs="Tahoma"/>
          <w:lang w:eastAsia="es-ES"/>
        </w:rPr>
        <w:t>cinco de marzo</w:t>
      </w:r>
      <w:r w:rsidR="000E499B" w:rsidRPr="00D64D6C">
        <w:rPr>
          <w:rFonts w:eastAsia="Times New Roman" w:cs="Tahoma"/>
          <w:lang w:eastAsia="es-ES"/>
        </w:rPr>
        <w:t xml:space="preserve"> de dos mil veinticinco, </w:t>
      </w:r>
      <w:r w:rsidR="00FD7497" w:rsidRPr="00D64D6C">
        <w:rPr>
          <w:rFonts w:eastAsia="Times New Roman" w:cs="Tahoma"/>
          <w:lang w:eastAsia="es-ES"/>
        </w:rPr>
        <w:t>el Particular presentó una solicitud de acceso a la información pública, a través del Sistema de Acceso a la Información Mexiquense (SAIMEX), ante el</w:t>
      </w:r>
      <w:r w:rsidRPr="00D64D6C">
        <w:t xml:space="preserve"> Ayuntamiento de </w:t>
      </w:r>
      <w:r w:rsidR="001D6CAC" w:rsidRPr="00D64D6C">
        <w:t>Huehuetoca</w:t>
      </w:r>
      <w:r w:rsidR="00FD7497" w:rsidRPr="00D64D6C">
        <w:rPr>
          <w:rFonts w:eastAsia="Calibri" w:cs="Times New Roman"/>
          <w:color w:val="000000"/>
        </w:rPr>
        <w:t>,</w:t>
      </w:r>
      <w:r w:rsidR="00FD7497" w:rsidRPr="00D64D6C">
        <w:rPr>
          <w:rFonts w:eastAsia="Calibri" w:cs="Tahoma"/>
        </w:rPr>
        <w:t xml:space="preserve"> en los siguientes términos: </w:t>
      </w:r>
    </w:p>
    <w:p w14:paraId="3E26AFB3" w14:textId="77777777" w:rsidR="00FD7497" w:rsidRPr="00D64D6C" w:rsidRDefault="00FD7497" w:rsidP="00FD7497">
      <w:pPr>
        <w:spacing w:after="0" w:line="360" w:lineRule="auto"/>
        <w:rPr>
          <w:rFonts w:eastAsia="Calibri" w:cs="Tahoma"/>
        </w:rPr>
      </w:pPr>
    </w:p>
    <w:p w14:paraId="6D2F29FC" w14:textId="77777777" w:rsidR="00FD7497" w:rsidRPr="00D64D6C" w:rsidRDefault="00FD7497" w:rsidP="00FD7497">
      <w:pPr>
        <w:tabs>
          <w:tab w:val="left" w:pos="4667"/>
        </w:tabs>
        <w:spacing w:after="0" w:line="360" w:lineRule="auto"/>
        <w:ind w:left="567" w:right="567"/>
        <w:rPr>
          <w:rFonts w:eastAsia="Times New Roman" w:cs="Tahoma"/>
          <w:b/>
          <w:i/>
          <w:iCs/>
          <w:sz w:val="20"/>
          <w:szCs w:val="20"/>
          <w:lang w:eastAsia="es-ES"/>
        </w:rPr>
      </w:pPr>
      <w:r w:rsidRPr="00D64D6C">
        <w:rPr>
          <w:rFonts w:eastAsia="Times New Roman" w:cs="Tahoma"/>
          <w:b/>
          <w:i/>
          <w:iCs/>
          <w:sz w:val="20"/>
          <w:szCs w:val="20"/>
          <w:lang w:eastAsia="es-ES"/>
        </w:rPr>
        <w:t>“DESCRIPCIÓN CLARA Y PRECISA DE LA INFORMACIÓN SOLICITADA</w:t>
      </w:r>
    </w:p>
    <w:p w14:paraId="456A9F15" w14:textId="0EB69115" w:rsidR="00FD7497" w:rsidRPr="00D64D6C" w:rsidRDefault="001D6CAC" w:rsidP="00FD7497">
      <w:pPr>
        <w:tabs>
          <w:tab w:val="left" w:pos="4667"/>
        </w:tabs>
        <w:spacing w:after="0" w:line="360" w:lineRule="auto"/>
        <w:ind w:left="567" w:right="567"/>
        <w:rPr>
          <w:rFonts w:eastAsia="Times New Roman" w:cs="Tahoma"/>
          <w:bCs/>
          <w:i/>
          <w:iCs/>
          <w:sz w:val="20"/>
          <w:szCs w:val="20"/>
          <w:lang w:eastAsia="es-ES"/>
        </w:rPr>
      </w:pPr>
      <w:r w:rsidRPr="00D64D6C">
        <w:rPr>
          <w:i/>
          <w:color w:val="000000"/>
          <w:sz w:val="20"/>
          <w:szCs w:val="20"/>
        </w:rPr>
        <w:t xml:space="preserve">Con fundamento en la Ley de Transparencia y Acceso a la Información Pública del Estado de México y Municipios, solicito de manera respetuosa la siguiente información sobre la visita realizada el miércoles 5 de marzo de 2025 por el presidente municipal Juan Manuel López Adna, acompañado de algunos regidores, a San Juan de los Lagos, con motivo del acompañamiento o recepción de peregrinos ciclistas: Monto total de los gastos públicos asignados para esta actividad. Listado de regidores y servidores públicos que acompañaron al presidente municipal en este viaje. </w:t>
      </w:r>
      <w:r w:rsidRPr="00D64D6C">
        <w:rPr>
          <w:i/>
          <w:color w:val="000000"/>
          <w:sz w:val="20"/>
          <w:szCs w:val="20"/>
        </w:rPr>
        <w:lastRenderedPageBreak/>
        <w:t>Desglose detallado de los gastos, especificando si se destinaron recursos para: Hospedaje Alimentación Gasolina o transporte Viáticos en general Justificación y fundamento legal por el cual se autorizó esta actividad y el uso de recursos públicos para asistir a un evento de carácter religioso, considerando que México es un Estado laico (artículo 24 de la Constitución Política de los Estados Unidos Mexicanos). Solicito que la información me sea proporcionada en formato digital (PDF) y enviada al correo electrónico que proporciono en esta solicitud.</w:t>
      </w:r>
      <w:r w:rsidR="00FD7497" w:rsidRPr="00D64D6C">
        <w:rPr>
          <w:i/>
          <w:iCs/>
          <w:sz w:val="20"/>
          <w:szCs w:val="20"/>
        </w:rPr>
        <w:t>” (Sic.)</w:t>
      </w:r>
    </w:p>
    <w:p w14:paraId="2665D042" w14:textId="77777777" w:rsidR="00FD7497" w:rsidRPr="00D64D6C" w:rsidRDefault="00FD7497" w:rsidP="00FD7497">
      <w:pPr>
        <w:tabs>
          <w:tab w:val="left" w:pos="4667"/>
        </w:tabs>
        <w:spacing w:after="0" w:line="360" w:lineRule="auto"/>
        <w:ind w:left="567" w:right="567"/>
        <w:rPr>
          <w:rFonts w:eastAsia="Times New Roman" w:cs="Tahoma"/>
          <w:b/>
          <w:bCs/>
          <w:i/>
          <w:iCs/>
          <w:sz w:val="20"/>
          <w:lang w:eastAsia="es-ES"/>
        </w:rPr>
      </w:pPr>
    </w:p>
    <w:p w14:paraId="74C97874" w14:textId="77777777" w:rsidR="00454A64" w:rsidRPr="00D64D6C" w:rsidRDefault="00FD7497" w:rsidP="00454A64">
      <w:pPr>
        <w:tabs>
          <w:tab w:val="left" w:pos="4667"/>
        </w:tabs>
        <w:spacing w:after="0" w:line="360" w:lineRule="auto"/>
        <w:ind w:left="567" w:right="567"/>
        <w:rPr>
          <w:rFonts w:eastAsia="Times New Roman" w:cs="Tahoma"/>
          <w:b/>
          <w:bCs/>
          <w:i/>
          <w:iCs/>
          <w:sz w:val="20"/>
          <w:lang w:eastAsia="es-ES"/>
        </w:rPr>
      </w:pPr>
      <w:r w:rsidRPr="00D64D6C">
        <w:rPr>
          <w:rFonts w:eastAsia="Times New Roman" w:cs="Tahoma"/>
          <w:b/>
          <w:bCs/>
          <w:i/>
          <w:iCs/>
          <w:sz w:val="20"/>
          <w:lang w:eastAsia="es-ES"/>
        </w:rPr>
        <w:t>“MODALIDAD DE ENTREGA</w:t>
      </w:r>
    </w:p>
    <w:p w14:paraId="5354E066" w14:textId="701EFA1E" w:rsidR="00FD7497" w:rsidRPr="00D64D6C" w:rsidRDefault="00FD7497" w:rsidP="00454A64">
      <w:pPr>
        <w:tabs>
          <w:tab w:val="left" w:pos="4667"/>
        </w:tabs>
        <w:spacing w:after="0" w:line="360" w:lineRule="auto"/>
        <w:ind w:left="567" w:right="567"/>
        <w:rPr>
          <w:rFonts w:eastAsia="Times New Roman" w:cs="Tahoma"/>
          <w:b/>
          <w:bCs/>
          <w:i/>
          <w:iCs/>
          <w:sz w:val="20"/>
          <w:lang w:eastAsia="es-ES"/>
        </w:rPr>
      </w:pPr>
      <w:r w:rsidRPr="00D64D6C">
        <w:rPr>
          <w:rFonts w:eastAsia="Times New Roman" w:cs="Arial"/>
          <w:bCs/>
          <w:i/>
          <w:iCs/>
          <w:sz w:val="20"/>
          <w:lang w:eastAsia="es-ES"/>
        </w:rPr>
        <w:t>A través del SAIMEX”</w:t>
      </w:r>
    </w:p>
    <w:p w14:paraId="2A57AB9C" w14:textId="77777777" w:rsidR="00BC37BE" w:rsidRPr="00D64D6C" w:rsidRDefault="00BC37BE" w:rsidP="000E499B">
      <w:pPr>
        <w:spacing w:after="0" w:line="360" w:lineRule="auto"/>
        <w:ind w:right="567"/>
        <w:rPr>
          <w:rFonts w:eastAsia="Times New Roman" w:cs="Arial"/>
          <w:bCs/>
          <w:i/>
          <w:iCs/>
          <w:sz w:val="20"/>
          <w:lang w:eastAsia="es-ES"/>
        </w:rPr>
      </w:pPr>
    </w:p>
    <w:p w14:paraId="005F4236" w14:textId="61040BAB" w:rsidR="00BC37BE" w:rsidRPr="00D64D6C" w:rsidRDefault="00BC37BE" w:rsidP="000E499B">
      <w:pPr>
        <w:spacing w:after="0" w:line="360" w:lineRule="auto"/>
        <w:ind w:right="567"/>
        <w:rPr>
          <w:rFonts w:eastAsia="Times New Roman" w:cs="Arial"/>
          <w:bCs/>
          <w:iCs/>
          <w:lang w:eastAsia="es-ES"/>
        </w:rPr>
      </w:pPr>
      <w:r w:rsidRPr="00D64D6C">
        <w:rPr>
          <w:rFonts w:eastAsia="Times New Roman" w:cs="Arial"/>
          <w:bCs/>
          <w:iCs/>
          <w:lang w:eastAsia="es-ES"/>
        </w:rPr>
        <w:t>Asimismo, el Sujeto Obligado adjuntó la digitalización de cuatro capturas de pantalla de un video donde se ven diversos servidores públicos.</w:t>
      </w:r>
    </w:p>
    <w:p w14:paraId="7340810D" w14:textId="77777777" w:rsidR="00BC37BE" w:rsidRPr="00D64D6C" w:rsidRDefault="00BC37BE" w:rsidP="000E499B">
      <w:pPr>
        <w:spacing w:after="0" w:line="360" w:lineRule="auto"/>
        <w:ind w:right="567"/>
        <w:rPr>
          <w:rFonts w:eastAsia="Times New Roman" w:cs="Arial"/>
          <w:bCs/>
          <w:iCs/>
          <w:lang w:eastAsia="es-ES"/>
        </w:rPr>
      </w:pPr>
    </w:p>
    <w:p w14:paraId="23A9F65F" w14:textId="77777777" w:rsidR="001D6CAC" w:rsidRPr="00D64D6C" w:rsidRDefault="001D6CAC" w:rsidP="001D6CAC">
      <w:pPr>
        <w:pStyle w:val="Ttulo2"/>
        <w:spacing w:before="0" w:after="0" w:line="360" w:lineRule="auto"/>
        <w:rPr>
          <w:rFonts w:cs="Tahoma"/>
          <w:sz w:val="22"/>
          <w:szCs w:val="22"/>
        </w:rPr>
      </w:pPr>
      <w:bookmarkStart w:id="2" w:name="_Toc221200810"/>
      <w:r w:rsidRPr="00D64D6C">
        <w:rPr>
          <w:rFonts w:cs="Tahoma"/>
          <w:sz w:val="22"/>
          <w:szCs w:val="22"/>
        </w:rPr>
        <w:t>II. Prórroga para atender la solicitud de información</w:t>
      </w:r>
      <w:bookmarkEnd w:id="2"/>
    </w:p>
    <w:p w14:paraId="4A5D5781" w14:textId="77777777" w:rsidR="001D6CAC" w:rsidRPr="00D64D6C" w:rsidRDefault="001D6CAC" w:rsidP="001D6CAC">
      <w:pPr>
        <w:spacing w:after="0" w:line="360" w:lineRule="auto"/>
      </w:pPr>
    </w:p>
    <w:p w14:paraId="79F2C428" w14:textId="16DBB92F" w:rsidR="001D6CAC" w:rsidRPr="00D64D6C" w:rsidRDefault="001D6CAC" w:rsidP="001D6CAC">
      <w:pPr>
        <w:spacing w:after="0" w:line="360" w:lineRule="auto"/>
      </w:pPr>
      <w:r w:rsidRPr="00D64D6C">
        <w:t xml:space="preserve">El </w:t>
      </w:r>
      <w:r w:rsidR="00765B65" w:rsidRPr="00D64D6C">
        <w:t>veintiséis de marzo</w:t>
      </w:r>
      <w:r w:rsidRPr="00D64D6C">
        <w:t xml:space="preserve"> de dos mil veinticinco, el Sujeto Obligado, a través del Sistema de Acceso a la Información Mexiquense (SAIMEX), notificó una prórroga, mediante la cual aprueba la ampliación de término para atender la solicitud de información.</w:t>
      </w:r>
    </w:p>
    <w:p w14:paraId="5BA61588" w14:textId="77777777" w:rsidR="001D6CAC" w:rsidRPr="00D64D6C" w:rsidRDefault="001D6CAC" w:rsidP="000E499B">
      <w:pPr>
        <w:spacing w:after="0" w:line="360" w:lineRule="auto"/>
        <w:ind w:right="567"/>
        <w:rPr>
          <w:rFonts w:eastAsia="Times New Roman" w:cs="Arial"/>
          <w:bCs/>
          <w:i/>
          <w:iCs/>
          <w:sz w:val="20"/>
          <w:lang w:eastAsia="es-ES"/>
        </w:rPr>
      </w:pPr>
    </w:p>
    <w:p w14:paraId="0A604AAC" w14:textId="7550334A" w:rsidR="00E22EA8" w:rsidRPr="00D64D6C" w:rsidRDefault="000B3C56" w:rsidP="007808E0">
      <w:pPr>
        <w:pStyle w:val="Ttulo2"/>
        <w:spacing w:before="0" w:after="0" w:line="360" w:lineRule="auto"/>
        <w:rPr>
          <w:sz w:val="22"/>
          <w:szCs w:val="22"/>
        </w:rPr>
      </w:pPr>
      <w:bookmarkStart w:id="3" w:name="_Toc221200811"/>
      <w:r w:rsidRPr="00D64D6C">
        <w:rPr>
          <w:rFonts w:cs="Tahoma"/>
          <w:sz w:val="22"/>
          <w:szCs w:val="22"/>
        </w:rPr>
        <w:t>I</w:t>
      </w:r>
      <w:r w:rsidR="001D6CAC" w:rsidRPr="00D64D6C">
        <w:rPr>
          <w:rFonts w:cs="Tahoma"/>
          <w:sz w:val="22"/>
          <w:szCs w:val="22"/>
        </w:rPr>
        <w:t>I</w:t>
      </w:r>
      <w:r w:rsidR="002207FA" w:rsidRPr="00D64D6C">
        <w:rPr>
          <w:rFonts w:cs="Tahoma"/>
          <w:sz w:val="22"/>
          <w:szCs w:val="22"/>
        </w:rPr>
        <w:t>I</w:t>
      </w:r>
      <w:r w:rsidR="00E22EA8" w:rsidRPr="00D64D6C">
        <w:rPr>
          <w:rFonts w:cs="Tahoma"/>
          <w:sz w:val="22"/>
          <w:szCs w:val="22"/>
        </w:rPr>
        <w:t>.</w:t>
      </w:r>
      <w:r w:rsidR="00E22EA8" w:rsidRPr="00D64D6C">
        <w:rPr>
          <w:sz w:val="22"/>
          <w:szCs w:val="22"/>
        </w:rPr>
        <w:t xml:space="preserve"> Respuesta del Sujeto Obligado</w:t>
      </w:r>
      <w:bookmarkEnd w:id="3"/>
    </w:p>
    <w:p w14:paraId="10CE94A9" w14:textId="77777777" w:rsidR="00C06004" w:rsidRPr="00D64D6C" w:rsidRDefault="00C06004" w:rsidP="007808E0">
      <w:pPr>
        <w:autoSpaceDE w:val="0"/>
        <w:autoSpaceDN w:val="0"/>
        <w:adjustRightInd w:val="0"/>
        <w:spacing w:after="0" w:line="360" w:lineRule="auto"/>
        <w:rPr>
          <w:b/>
          <w:bCs/>
        </w:rPr>
      </w:pPr>
    </w:p>
    <w:p w14:paraId="3820937A" w14:textId="16CC18FB" w:rsidR="00765B65" w:rsidRPr="00D64D6C" w:rsidRDefault="00EB386A" w:rsidP="00477A20">
      <w:pPr>
        <w:spacing w:after="0" w:line="360" w:lineRule="auto"/>
      </w:pPr>
      <w:r w:rsidRPr="00D64D6C">
        <w:t xml:space="preserve">El </w:t>
      </w:r>
      <w:r w:rsidR="00765B65" w:rsidRPr="00D64D6C">
        <w:t>veintiocho de mayo</w:t>
      </w:r>
      <w:r w:rsidR="00CD4DE8" w:rsidRPr="00D64D6C">
        <w:t xml:space="preserve"> de dos mil veinticinco</w:t>
      </w:r>
      <w:r w:rsidR="00E22EA8" w:rsidRPr="00D64D6C">
        <w:t xml:space="preserve">, el Sujeto Obligado notificó, a través del Sistema de Acceso a la Información Mexiquense (SAIMEX), la respuesta a la solicitud de acceso a la información pública, </w:t>
      </w:r>
      <w:r w:rsidR="00477A20" w:rsidRPr="00D64D6C">
        <w:t>a través de</w:t>
      </w:r>
      <w:r w:rsidR="00BC7B8D" w:rsidRPr="00D64D6C">
        <w:t xml:space="preserve">l oficio número </w:t>
      </w:r>
      <w:r w:rsidR="00765B65" w:rsidRPr="00D64D6C">
        <w:t xml:space="preserve">PMH/SA-CUTAIPM/II/0216/2025, del veintisiete de mayo de dos mil veinticinco, suscrito por </w:t>
      </w:r>
      <w:r w:rsidR="006E234D" w:rsidRPr="00D64D6C">
        <w:t>el Coordinador de la Unidad de Transparencia y dirigido al Solicitante, por medio del cual mencionó lo siguiente:</w:t>
      </w:r>
    </w:p>
    <w:p w14:paraId="2EE700B8" w14:textId="77777777" w:rsidR="006E234D" w:rsidRPr="00D64D6C" w:rsidRDefault="006E234D" w:rsidP="00477A20">
      <w:pPr>
        <w:spacing w:after="0" w:line="360" w:lineRule="auto"/>
      </w:pPr>
    </w:p>
    <w:p w14:paraId="6D17CCDB" w14:textId="77777777" w:rsidR="006E234D" w:rsidRPr="00D64D6C" w:rsidRDefault="006E234D" w:rsidP="007A22D6">
      <w:pPr>
        <w:spacing w:after="0" w:line="360" w:lineRule="auto"/>
        <w:ind w:left="567" w:right="567"/>
        <w:rPr>
          <w:i/>
          <w:sz w:val="20"/>
        </w:rPr>
      </w:pPr>
      <w:r w:rsidRPr="00D64D6C">
        <w:rPr>
          <w:i/>
          <w:sz w:val="20"/>
        </w:rPr>
        <w:lastRenderedPageBreak/>
        <w:t>“…Por lo tanto, en atención a su requerimiento le enviamos la siguiente información en el siguiente orden de ideas:</w:t>
      </w:r>
    </w:p>
    <w:p w14:paraId="3D7DCD5C" w14:textId="77777777" w:rsidR="006E234D" w:rsidRPr="00D64D6C" w:rsidRDefault="006E234D" w:rsidP="007A22D6">
      <w:pPr>
        <w:spacing w:after="0" w:line="360" w:lineRule="auto"/>
        <w:ind w:left="567" w:right="567"/>
        <w:rPr>
          <w:i/>
          <w:sz w:val="20"/>
        </w:rPr>
      </w:pPr>
      <w:r w:rsidRPr="00D64D6C">
        <w:rPr>
          <w:i/>
          <w:sz w:val="20"/>
        </w:rPr>
        <w:t xml:space="preserve">1.- Monto total de los gastos públicos asignados para esta actividad: </w:t>
      </w:r>
    </w:p>
    <w:p w14:paraId="451AE78B" w14:textId="06342C58" w:rsidR="006E234D" w:rsidRPr="00D64D6C" w:rsidRDefault="006E234D" w:rsidP="007A22D6">
      <w:pPr>
        <w:spacing w:after="0" w:line="360" w:lineRule="auto"/>
        <w:ind w:left="567" w:right="567"/>
        <w:rPr>
          <w:i/>
          <w:sz w:val="20"/>
        </w:rPr>
      </w:pPr>
      <w:r w:rsidRPr="00D64D6C">
        <w:rPr>
          <w:i/>
          <w:sz w:val="20"/>
        </w:rPr>
        <w:t>Se le indica que no se destinó presupuesto alguno para los servidores públicos que acompañaron al presidente en dicha actividad.</w:t>
      </w:r>
    </w:p>
    <w:p w14:paraId="1A95CD77" w14:textId="77777777" w:rsidR="006E234D" w:rsidRPr="00D64D6C" w:rsidRDefault="006E234D" w:rsidP="007A22D6">
      <w:pPr>
        <w:spacing w:after="0" w:line="360" w:lineRule="auto"/>
        <w:ind w:left="567" w:right="567"/>
        <w:rPr>
          <w:i/>
          <w:sz w:val="20"/>
        </w:rPr>
      </w:pPr>
    </w:p>
    <w:p w14:paraId="34318E3F" w14:textId="77777777" w:rsidR="006E234D" w:rsidRPr="00D64D6C" w:rsidRDefault="006E234D" w:rsidP="007A22D6">
      <w:pPr>
        <w:spacing w:after="0" w:line="360" w:lineRule="auto"/>
        <w:ind w:left="567" w:right="567"/>
        <w:rPr>
          <w:i/>
          <w:sz w:val="20"/>
        </w:rPr>
      </w:pPr>
      <w:r w:rsidRPr="00D64D6C">
        <w:rPr>
          <w:i/>
          <w:sz w:val="20"/>
        </w:rPr>
        <w:t>2.- Listado de regidores y servidores públicos que acompañaron al presidente municipal en este viaje:</w:t>
      </w:r>
    </w:p>
    <w:p w14:paraId="6C2ADD0D" w14:textId="77777777" w:rsidR="006E234D" w:rsidRPr="00D64D6C" w:rsidRDefault="006E234D" w:rsidP="007A22D6">
      <w:pPr>
        <w:spacing w:after="0" w:line="360" w:lineRule="auto"/>
        <w:ind w:left="567" w:right="567"/>
        <w:rPr>
          <w:i/>
          <w:sz w:val="20"/>
        </w:rPr>
      </w:pPr>
      <w:r w:rsidRPr="00D64D6C">
        <w:rPr>
          <w:i/>
          <w:sz w:val="20"/>
        </w:rPr>
        <w:t>C. JOSEFINA GARCIA BRISEÑO</w:t>
      </w:r>
    </w:p>
    <w:p w14:paraId="436F3794" w14:textId="77777777" w:rsidR="006E234D" w:rsidRPr="00D64D6C" w:rsidRDefault="006E234D" w:rsidP="007A22D6">
      <w:pPr>
        <w:spacing w:after="0" w:line="360" w:lineRule="auto"/>
        <w:ind w:left="567" w:right="567"/>
        <w:rPr>
          <w:i/>
          <w:sz w:val="20"/>
        </w:rPr>
      </w:pPr>
      <w:proofErr w:type="spellStart"/>
      <w:r w:rsidRPr="00D64D6C">
        <w:rPr>
          <w:i/>
          <w:sz w:val="20"/>
        </w:rPr>
        <w:t>Sindico</w:t>
      </w:r>
      <w:proofErr w:type="spellEnd"/>
      <w:r w:rsidRPr="00D64D6C">
        <w:rPr>
          <w:i/>
          <w:sz w:val="20"/>
        </w:rPr>
        <w:t xml:space="preserve"> Municipal</w:t>
      </w:r>
    </w:p>
    <w:p w14:paraId="1CB40C59" w14:textId="77777777" w:rsidR="006E234D" w:rsidRPr="00D64D6C" w:rsidRDefault="006E234D" w:rsidP="007A22D6">
      <w:pPr>
        <w:spacing w:after="0" w:line="360" w:lineRule="auto"/>
        <w:ind w:left="567" w:right="567"/>
        <w:rPr>
          <w:i/>
          <w:sz w:val="20"/>
        </w:rPr>
      </w:pPr>
      <w:r w:rsidRPr="00D64D6C">
        <w:rPr>
          <w:i/>
          <w:sz w:val="20"/>
        </w:rPr>
        <w:t>MARTHA LOPEZ ORTEGA</w:t>
      </w:r>
    </w:p>
    <w:p w14:paraId="6F135AC6" w14:textId="424A752B" w:rsidR="006E234D" w:rsidRPr="00D64D6C" w:rsidRDefault="006E234D" w:rsidP="007A22D6">
      <w:pPr>
        <w:spacing w:after="0" w:line="360" w:lineRule="auto"/>
        <w:ind w:left="567" w:right="567"/>
        <w:rPr>
          <w:i/>
          <w:sz w:val="20"/>
        </w:rPr>
      </w:pPr>
      <w:r w:rsidRPr="00D64D6C">
        <w:rPr>
          <w:i/>
          <w:sz w:val="20"/>
        </w:rPr>
        <w:t>Quinta Regidora</w:t>
      </w:r>
    </w:p>
    <w:p w14:paraId="7FF8201D" w14:textId="77777777" w:rsidR="006E234D" w:rsidRPr="00D64D6C" w:rsidRDefault="006E234D" w:rsidP="007A22D6">
      <w:pPr>
        <w:spacing w:after="0" w:line="360" w:lineRule="auto"/>
        <w:ind w:left="567" w:right="567"/>
        <w:rPr>
          <w:i/>
          <w:sz w:val="20"/>
        </w:rPr>
      </w:pPr>
    </w:p>
    <w:p w14:paraId="6CF4FDF1" w14:textId="03B50418" w:rsidR="006E234D" w:rsidRPr="00D64D6C" w:rsidRDefault="006E234D" w:rsidP="007A22D6">
      <w:pPr>
        <w:spacing w:after="0" w:line="360" w:lineRule="auto"/>
        <w:ind w:left="567" w:right="567"/>
        <w:rPr>
          <w:i/>
          <w:sz w:val="20"/>
        </w:rPr>
      </w:pPr>
      <w:r w:rsidRPr="00D64D6C">
        <w:rPr>
          <w:i/>
          <w:sz w:val="20"/>
        </w:rPr>
        <w:t>3.- Desglose detallado de los gastos:</w:t>
      </w:r>
    </w:p>
    <w:p w14:paraId="0C822C53" w14:textId="77777777" w:rsidR="006E234D" w:rsidRPr="00D64D6C" w:rsidRDefault="006E234D" w:rsidP="007A22D6">
      <w:pPr>
        <w:spacing w:after="0" w:line="360" w:lineRule="auto"/>
        <w:ind w:left="567" w:right="567"/>
        <w:rPr>
          <w:i/>
          <w:sz w:val="20"/>
        </w:rPr>
      </w:pPr>
      <w:r w:rsidRPr="00D64D6C">
        <w:rPr>
          <w:i/>
          <w:sz w:val="20"/>
        </w:rPr>
        <w:t>…</w:t>
      </w:r>
    </w:p>
    <w:p w14:paraId="526AC67D" w14:textId="78EB29AA" w:rsidR="006E234D" w:rsidRPr="00D64D6C" w:rsidRDefault="006E234D" w:rsidP="007A22D6">
      <w:pPr>
        <w:spacing w:after="0" w:line="360" w:lineRule="auto"/>
        <w:ind w:left="567" w:right="567"/>
        <w:rPr>
          <w:i/>
          <w:sz w:val="20"/>
        </w:rPr>
      </w:pPr>
      <w:r w:rsidRPr="00D64D6C">
        <w:rPr>
          <w:i/>
          <w:sz w:val="20"/>
        </w:rPr>
        <w:t>Por tal motivo es impórtate informar a usted que este sujeto obligado no está en posibilidad de dar contestación a sus cuestionamientos, porque no se trata de una solicitud de acceso a la información y, no obra en nuestro archivo, documento alguno materia de la solicitud en cuestión.</w:t>
      </w:r>
    </w:p>
    <w:p w14:paraId="70AA63D4" w14:textId="131E3EF0" w:rsidR="006E234D" w:rsidRPr="00D64D6C" w:rsidRDefault="006E234D" w:rsidP="007A22D6">
      <w:pPr>
        <w:spacing w:after="0" w:line="360" w:lineRule="auto"/>
        <w:ind w:left="567" w:right="567"/>
        <w:rPr>
          <w:i/>
          <w:sz w:val="20"/>
        </w:rPr>
      </w:pPr>
      <w:r w:rsidRPr="00D64D6C">
        <w:rPr>
          <w:i/>
          <w:sz w:val="20"/>
        </w:rPr>
        <w:t>…”</w:t>
      </w:r>
    </w:p>
    <w:p w14:paraId="36C06AF8" w14:textId="77777777" w:rsidR="00B67EC3" w:rsidRPr="00D64D6C" w:rsidRDefault="00B67EC3" w:rsidP="00322E84">
      <w:pPr>
        <w:spacing w:after="0" w:line="360" w:lineRule="auto"/>
      </w:pPr>
    </w:p>
    <w:p w14:paraId="7E7FBB31" w14:textId="4C7E706F" w:rsidR="00E22EA8" w:rsidRPr="00D64D6C" w:rsidRDefault="001D6CAC" w:rsidP="007808E0">
      <w:pPr>
        <w:pStyle w:val="Ttulo2"/>
        <w:spacing w:before="0" w:after="0" w:line="360" w:lineRule="auto"/>
        <w:rPr>
          <w:sz w:val="22"/>
          <w:szCs w:val="22"/>
        </w:rPr>
      </w:pPr>
      <w:bookmarkStart w:id="4" w:name="_Toc221200812"/>
      <w:r w:rsidRPr="00D64D6C">
        <w:rPr>
          <w:sz w:val="22"/>
          <w:szCs w:val="22"/>
        </w:rPr>
        <w:t>IV</w:t>
      </w:r>
      <w:r w:rsidR="00E22EA8" w:rsidRPr="00D64D6C">
        <w:rPr>
          <w:sz w:val="22"/>
          <w:szCs w:val="22"/>
        </w:rPr>
        <w:t>. Interposición del Recurso de Revisión</w:t>
      </w:r>
      <w:bookmarkEnd w:id="4"/>
    </w:p>
    <w:p w14:paraId="053D45CF" w14:textId="77777777" w:rsidR="00E22EA8" w:rsidRPr="00D64D6C" w:rsidRDefault="00E22EA8" w:rsidP="007808E0">
      <w:pPr>
        <w:spacing w:after="0" w:line="360" w:lineRule="auto"/>
        <w:rPr>
          <w:b/>
        </w:rPr>
      </w:pPr>
    </w:p>
    <w:p w14:paraId="355C8CC6" w14:textId="0121A9AB" w:rsidR="009C5A71" w:rsidRPr="00D64D6C" w:rsidRDefault="00083169" w:rsidP="007808E0">
      <w:pPr>
        <w:spacing w:after="0" w:line="360" w:lineRule="auto"/>
        <w:rPr>
          <w:bCs/>
        </w:rPr>
      </w:pPr>
      <w:r w:rsidRPr="00D64D6C">
        <w:rPr>
          <w:bCs/>
        </w:rPr>
        <w:t>El</w:t>
      </w:r>
      <w:r w:rsidR="006E234D" w:rsidRPr="00D64D6C">
        <w:rPr>
          <w:bCs/>
        </w:rPr>
        <w:t xml:space="preserve"> once de junio</w:t>
      </w:r>
      <w:r w:rsidR="00C2045C" w:rsidRPr="00D64D6C">
        <w:t xml:space="preserve"> </w:t>
      </w:r>
      <w:r w:rsidR="008E5E71" w:rsidRPr="00D64D6C">
        <w:t>de dos mil</w:t>
      </w:r>
      <w:r w:rsidR="00A51A71" w:rsidRPr="00D64D6C">
        <w:t xml:space="preserve"> veinticinco</w:t>
      </w:r>
      <w:r w:rsidR="00E22EA8" w:rsidRPr="00D64D6C">
        <w:rPr>
          <w:bCs/>
        </w:rPr>
        <w:t xml:space="preserve">, se recibió en este Instituto, a través del </w:t>
      </w:r>
      <w:r w:rsidR="00E22EA8" w:rsidRPr="00D64D6C">
        <w:rPr>
          <w:bCs/>
          <w:lang w:val="es-ES"/>
        </w:rPr>
        <w:t>Sistema de Acceso a la Información Mexiquense (SAIMEX)</w:t>
      </w:r>
      <w:r w:rsidR="00E22EA8" w:rsidRPr="00D64D6C">
        <w:rPr>
          <w:bCs/>
        </w:rPr>
        <w:t xml:space="preserve">, </w:t>
      </w:r>
      <w:r w:rsidR="009019A8" w:rsidRPr="00D64D6C">
        <w:rPr>
          <w:bCs/>
        </w:rPr>
        <w:t xml:space="preserve">el </w:t>
      </w:r>
      <w:r w:rsidR="00E22EA8" w:rsidRPr="00D64D6C">
        <w:rPr>
          <w:bCs/>
        </w:rPr>
        <w:t>Recurso de Revisión interpuesto por la p</w:t>
      </w:r>
      <w:r w:rsidRPr="00D64D6C">
        <w:rPr>
          <w:bCs/>
        </w:rPr>
        <w:t>ersona</w:t>
      </w:r>
      <w:r w:rsidR="00E22EA8" w:rsidRPr="00D64D6C">
        <w:rPr>
          <w:bCs/>
        </w:rPr>
        <w:t xml:space="preserve"> Recurrente, en contra de la respuesta por el Sujeto Obligado, a la solicitud de información</w:t>
      </w:r>
      <w:r w:rsidR="00F43789" w:rsidRPr="00D64D6C">
        <w:rPr>
          <w:rFonts w:eastAsia="Calibri" w:cs="Times New Roman"/>
        </w:rPr>
        <w:t xml:space="preserve">, </w:t>
      </w:r>
      <w:r w:rsidR="00E22EA8" w:rsidRPr="00D64D6C">
        <w:rPr>
          <w:bCs/>
        </w:rPr>
        <w:t>en los siguientes términos:</w:t>
      </w:r>
    </w:p>
    <w:p w14:paraId="499DDBDB" w14:textId="77777777" w:rsidR="008E5E71" w:rsidRPr="00D64D6C" w:rsidRDefault="008E5E71" w:rsidP="007808E0">
      <w:pPr>
        <w:spacing w:after="0" w:line="360" w:lineRule="auto"/>
        <w:ind w:left="567" w:right="567"/>
        <w:rPr>
          <w:b/>
          <w:bCs/>
          <w:i/>
          <w:sz w:val="20"/>
          <w:szCs w:val="20"/>
        </w:rPr>
      </w:pPr>
    </w:p>
    <w:p w14:paraId="18B57B81" w14:textId="77777777" w:rsidR="007A22D6" w:rsidRPr="00D64D6C" w:rsidRDefault="007A22D6" w:rsidP="007808E0">
      <w:pPr>
        <w:spacing w:after="0" w:line="360" w:lineRule="auto"/>
        <w:ind w:left="567" w:right="567"/>
        <w:rPr>
          <w:b/>
          <w:bCs/>
          <w:i/>
          <w:sz w:val="20"/>
          <w:szCs w:val="20"/>
        </w:rPr>
      </w:pPr>
    </w:p>
    <w:p w14:paraId="1B2CCD45" w14:textId="1F34B3A9" w:rsidR="00E22EA8" w:rsidRPr="00D64D6C" w:rsidRDefault="00E12804" w:rsidP="007808E0">
      <w:pPr>
        <w:spacing w:after="0" w:line="360" w:lineRule="auto"/>
        <w:ind w:left="567" w:right="567"/>
        <w:rPr>
          <w:bCs/>
          <w:i/>
          <w:sz w:val="20"/>
          <w:szCs w:val="20"/>
        </w:rPr>
      </w:pPr>
      <w:r w:rsidRPr="00D64D6C">
        <w:rPr>
          <w:b/>
          <w:bCs/>
          <w:i/>
          <w:sz w:val="20"/>
          <w:szCs w:val="20"/>
        </w:rPr>
        <w:lastRenderedPageBreak/>
        <w:t>‘’</w:t>
      </w:r>
      <w:r w:rsidR="00E22EA8" w:rsidRPr="00D64D6C">
        <w:rPr>
          <w:b/>
          <w:bCs/>
          <w:i/>
          <w:sz w:val="20"/>
          <w:szCs w:val="20"/>
        </w:rPr>
        <w:t>ACTO IMPUGNADO</w:t>
      </w:r>
    </w:p>
    <w:p w14:paraId="20CB87D1" w14:textId="36775FDB" w:rsidR="00E22EA8" w:rsidRPr="00D64D6C" w:rsidRDefault="006E234D" w:rsidP="007808E0">
      <w:pPr>
        <w:spacing w:after="0" w:line="360" w:lineRule="auto"/>
        <w:ind w:left="567" w:right="567"/>
        <w:rPr>
          <w:i/>
          <w:sz w:val="20"/>
          <w:szCs w:val="20"/>
        </w:rPr>
      </w:pPr>
      <w:r w:rsidRPr="00D64D6C">
        <w:rPr>
          <w:i/>
          <w:color w:val="000000"/>
          <w:sz w:val="20"/>
          <w:szCs w:val="20"/>
        </w:rPr>
        <w:t xml:space="preserve">AUSAS DEL RECURSO DE REVISIÓN Con base en la Ley de Transparencia del Estado de México y Municipios, se configuran varias causales: 1. Información incompleta o evasiva (Art. 152, </w:t>
      </w:r>
      <w:proofErr w:type="spellStart"/>
      <w:r w:rsidRPr="00D64D6C">
        <w:rPr>
          <w:i/>
          <w:color w:val="000000"/>
          <w:sz w:val="20"/>
          <w:szCs w:val="20"/>
        </w:rPr>
        <w:t>fracc.</w:t>
      </w:r>
      <w:proofErr w:type="spellEnd"/>
      <w:r w:rsidRPr="00D64D6C">
        <w:rPr>
          <w:i/>
          <w:color w:val="000000"/>
          <w:sz w:val="20"/>
          <w:szCs w:val="20"/>
        </w:rPr>
        <w:t xml:space="preserve"> IV): • No justificaron legalmente la participación en evento religioso. • No presentaron documentación que respalde que no hubo gasto público. 2. Omisión de entregar documentos públicos que deben existir (Art. 147 y 153): • Si hubo funcionarios públicos en otro estado por acto oficial, debió haber al menos un oficio, acta, o reporte. 3. Violación al principio de máxima publicidad y transparencia proactiva (Art. 7): • Se evadió responder sobre el uso de recursos públicos en actos religiosos, lo cual afecta un tema de interés público.</w:t>
      </w:r>
      <w:r w:rsidR="00E22EA8" w:rsidRPr="00D64D6C">
        <w:rPr>
          <w:i/>
          <w:iCs/>
          <w:sz w:val="20"/>
          <w:szCs w:val="20"/>
        </w:rPr>
        <w:t>”</w:t>
      </w:r>
      <w:r w:rsidR="002D6CA6" w:rsidRPr="00D64D6C">
        <w:rPr>
          <w:i/>
          <w:iCs/>
          <w:sz w:val="20"/>
          <w:szCs w:val="20"/>
        </w:rPr>
        <w:t xml:space="preserve"> (Sic.)</w:t>
      </w:r>
    </w:p>
    <w:p w14:paraId="3B2615CC" w14:textId="77777777" w:rsidR="00E22EA8" w:rsidRPr="00D64D6C" w:rsidRDefault="00E22EA8" w:rsidP="007808E0">
      <w:pPr>
        <w:spacing w:after="0" w:line="360" w:lineRule="auto"/>
        <w:ind w:left="567" w:right="567"/>
        <w:rPr>
          <w:i/>
          <w:sz w:val="20"/>
          <w:szCs w:val="20"/>
        </w:rPr>
      </w:pPr>
    </w:p>
    <w:p w14:paraId="3F1F07C7" w14:textId="49F2AE96" w:rsidR="00E22EA8" w:rsidRPr="00D64D6C" w:rsidRDefault="00E12804" w:rsidP="007808E0">
      <w:pPr>
        <w:spacing w:after="0" w:line="360" w:lineRule="auto"/>
        <w:ind w:left="567" w:right="567"/>
        <w:rPr>
          <w:b/>
          <w:i/>
          <w:sz w:val="20"/>
          <w:szCs w:val="20"/>
        </w:rPr>
      </w:pPr>
      <w:r w:rsidRPr="00D64D6C">
        <w:rPr>
          <w:b/>
          <w:i/>
          <w:sz w:val="20"/>
          <w:szCs w:val="20"/>
        </w:rPr>
        <w:t>‘’</w:t>
      </w:r>
      <w:r w:rsidR="00E22EA8" w:rsidRPr="00D64D6C">
        <w:rPr>
          <w:b/>
          <w:i/>
          <w:sz w:val="20"/>
          <w:szCs w:val="20"/>
        </w:rPr>
        <w:t>RAZONES O MOTIVOS DE LA INCONFORMIDAD</w:t>
      </w:r>
    </w:p>
    <w:p w14:paraId="31B716B5" w14:textId="5C33124F" w:rsidR="00E12804" w:rsidRPr="00D64D6C" w:rsidRDefault="006E234D" w:rsidP="007808E0">
      <w:pPr>
        <w:spacing w:after="0" w:line="360" w:lineRule="auto"/>
        <w:ind w:left="567" w:right="567"/>
        <w:rPr>
          <w:i/>
          <w:iCs/>
          <w:sz w:val="20"/>
          <w:szCs w:val="20"/>
        </w:rPr>
      </w:pPr>
      <w:r w:rsidRPr="00D64D6C">
        <w:rPr>
          <w:i/>
          <w:color w:val="000000"/>
          <w:sz w:val="20"/>
          <w:szCs w:val="20"/>
        </w:rPr>
        <w:t>MOTIVOS DE LA INCONFORMIDAD 1. La autoridad afirma que no hubo gasto público, pero no entrega ningún documento probatorio que respalde dicha afirmación. 2. No se entrega justificación legal ni reglamentaria que permita la participación del Ayuntamiento en una actividad de carácter religioso, lo que puede violar el principio de laicidad (Art. 24 Constitucional). 3. La respuesta es evidentemente evasiva en el tema más relevante de la solicitud: el uso de recursos públicos en un evento religioso. 4. Se omite cumplir con la obligación de buscar y entregar cualquier documento existente sobre el viaje, como informes, oficios o bitácoras.</w:t>
      </w:r>
      <w:r w:rsidR="003C5F59" w:rsidRPr="00D64D6C">
        <w:rPr>
          <w:i/>
          <w:iCs/>
          <w:sz w:val="20"/>
          <w:szCs w:val="20"/>
        </w:rPr>
        <w:t>”</w:t>
      </w:r>
      <w:r w:rsidR="002D6CA6" w:rsidRPr="00D64D6C">
        <w:rPr>
          <w:i/>
          <w:iCs/>
          <w:sz w:val="20"/>
          <w:szCs w:val="20"/>
        </w:rPr>
        <w:t xml:space="preserve"> (Sic.)</w:t>
      </w:r>
    </w:p>
    <w:p w14:paraId="70AA5917" w14:textId="77777777" w:rsidR="00AE7A69" w:rsidRPr="00D64D6C" w:rsidRDefault="00AE7A69" w:rsidP="00A9319B">
      <w:pPr>
        <w:spacing w:after="0" w:line="360" w:lineRule="auto"/>
        <w:ind w:right="567"/>
        <w:rPr>
          <w:szCs w:val="20"/>
        </w:rPr>
      </w:pPr>
    </w:p>
    <w:p w14:paraId="009DB65C" w14:textId="29AC2BDD" w:rsidR="00E22EA8" w:rsidRPr="00D64D6C" w:rsidRDefault="00E22EA8" w:rsidP="007808E0">
      <w:pPr>
        <w:pStyle w:val="Ttulo2"/>
        <w:spacing w:before="0" w:after="0" w:line="360" w:lineRule="auto"/>
        <w:rPr>
          <w:sz w:val="22"/>
          <w:szCs w:val="22"/>
        </w:rPr>
      </w:pPr>
      <w:bookmarkStart w:id="5" w:name="_Toc221200813"/>
      <w:r w:rsidRPr="00D64D6C">
        <w:rPr>
          <w:sz w:val="22"/>
          <w:szCs w:val="22"/>
        </w:rPr>
        <w:t>V. Trámite del Recurso de Revisión ante este Instituto</w:t>
      </w:r>
      <w:bookmarkEnd w:id="5"/>
    </w:p>
    <w:p w14:paraId="5C9B63F8" w14:textId="77777777" w:rsidR="009B2DAB" w:rsidRPr="00D64D6C" w:rsidRDefault="009B2DAB" w:rsidP="007808E0">
      <w:pPr>
        <w:spacing w:after="0" w:line="360" w:lineRule="auto"/>
        <w:rPr>
          <w:b/>
          <w:bCs/>
        </w:rPr>
      </w:pPr>
    </w:p>
    <w:p w14:paraId="173768ED" w14:textId="4C16D38B" w:rsidR="00E22EA8" w:rsidRPr="00D64D6C" w:rsidRDefault="00E22EA8" w:rsidP="007808E0">
      <w:pPr>
        <w:spacing w:after="0" w:line="360" w:lineRule="auto"/>
        <w:rPr>
          <w:bCs/>
        </w:rPr>
      </w:pPr>
      <w:r w:rsidRPr="00D64D6C">
        <w:rPr>
          <w:b/>
          <w:bCs/>
        </w:rPr>
        <w:t>a) Turno del Medio de Impugnación.</w:t>
      </w:r>
      <w:r w:rsidR="000A706F" w:rsidRPr="00D64D6C">
        <w:rPr>
          <w:bCs/>
        </w:rPr>
        <w:t xml:space="preserve"> </w:t>
      </w:r>
      <w:r w:rsidR="003C5F59" w:rsidRPr="00D64D6C">
        <w:rPr>
          <w:bCs/>
        </w:rPr>
        <w:t xml:space="preserve">El </w:t>
      </w:r>
      <w:r w:rsidR="00FA2203" w:rsidRPr="00D64D6C">
        <w:rPr>
          <w:bCs/>
        </w:rPr>
        <w:t>once de junio</w:t>
      </w:r>
      <w:r w:rsidR="00E64E18" w:rsidRPr="00D64D6C">
        <w:t xml:space="preserve"> de dos mil veinticinco</w:t>
      </w:r>
      <w:r w:rsidRPr="00D64D6C">
        <w:rPr>
          <w:bCs/>
        </w:rPr>
        <w:t xml:space="preserve">, el </w:t>
      </w:r>
      <w:r w:rsidRPr="00D64D6C">
        <w:rPr>
          <w:lang w:val="es-ES"/>
        </w:rPr>
        <w:t>Sistema de Acceso a la Información Mexiquense (SAIMEX),</w:t>
      </w:r>
      <w:r w:rsidRPr="00D64D6C">
        <w:rPr>
          <w:bCs/>
        </w:rPr>
        <w:t xml:space="preserve"> asignó el número de expediente </w:t>
      </w:r>
      <w:r w:rsidR="00FA2203" w:rsidRPr="00D64D6C">
        <w:rPr>
          <w:b/>
          <w:bCs/>
        </w:rPr>
        <w:t>06826</w:t>
      </w:r>
      <w:r w:rsidR="000D392E" w:rsidRPr="00D64D6C">
        <w:rPr>
          <w:b/>
          <w:bCs/>
        </w:rPr>
        <w:t>/INFOEM/IP/RR/2025</w:t>
      </w:r>
      <w:r w:rsidRPr="00D64D6C">
        <w:rPr>
          <w:bCs/>
        </w:rPr>
        <w:t xml:space="preserve">, al medio de impugnación que nos ocupa, con base en el sistema aprobado por el Pleno de este </w:t>
      </w:r>
      <w:r w:rsidR="00B65BCA" w:rsidRPr="00D64D6C">
        <w:rPr>
          <w:bCs/>
        </w:rPr>
        <w:t>Organismo</w:t>
      </w:r>
      <w:r w:rsidRPr="00D64D6C">
        <w:rPr>
          <w:bCs/>
        </w:rPr>
        <w:t xml:space="preserve"> Garante y lo turnó al Comisionado Ponente Luis Gustavo Parra Noriega, para los efectos del artículo 185, fracción I de la Ley de Transparencia y Acceso a la Información Pública del Estado de México y Municipios.</w:t>
      </w:r>
    </w:p>
    <w:p w14:paraId="59FB24F3" w14:textId="77777777" w:rsidR="005914EE" w:rsidRPr="00D64D6C" w:rsidRDefault="005914EE" w:rsidP="007808E0">
      <w:pPr>
        <w:spacing w:after="0" w:line="360" w:lineRule="auto"/>
        <w:rPr>
          <w:b/>
          <w:bCs/>
        </w:rPr>
      </w:pPr>
    </w:p>
    <w:p w14:paraId="61891480" w14:textId="142591C6" w:rsidR="00E22EA8" w:rsidRPr="00D64D6C" w:rsidRDefault="00E22EA8" w:rsidP="007808E0">
      <w:pPr>
        <w:spacing w:after="0" w:line="360" w:lineRule="auto"/>
      </w:pPr>
      <w:r w:rsidRPr="00D64D6C">
        <w:rPr>
          <w:b/>
          <w:bCs/>
        </w:rPr>
        <w:lastRenderedPageBreak/>
        <w:t>b) Admisión del Recurso de Revisión</w:t>
      </w:r>
      <w:r w:rsidRPr="00D64D6C">
        <w:rPr>
          <w:b/>
          <w:bCs/>
          <w:lang w:val="es-ES_tradnl"/>
        </w:rPr>
        <w:t xml:space="preserve">. </w:t>
      </w:r>
      <w:r w:rsidR="003C5F59" w:rsidRPr="00D64D6C">
        <w:t>E</w:t>
      </w:r>
      <w:r w:rsidR="0090214B" w:rsidRPr="00D64D6C">
        <w:t>l dieciséis de junio</w:t>
      </w:r>
      <w:r w:rsidR="00E64E18" w:rsidRPr="00D64D6C">
        <w:t xml:space="preserve"> de dos mil veinticinco</w:t>
      </w:r>
      <w:r w:rsidRPr="00D64D6C">
        <w:rPr>
          <w:bCs/>
          <w:lang w:val="es-ES_tradnl"/>
        </w:rPr>
        <w:t xml:space="preserve">, se acordó la admisión del Recurso de Revisión interpuesto por </w:t>
      </w:r>
      <w:r w:rsidR="00261B92" w:rsidRPr="00D64D6C">
        <w:rPr>
          <w:bCs/>
          <w:lang w:val="es-ES_tradnl"/>
        </w:rPr>
        <w:t>la persona</w:t>
      </w:r>
      <w:r w:rsidRPr="00D64D6C">
        <w:rPr>
          <w:bCs/>
          <w:lang w:val="es-ES_tradnl"/>
        </w:rPr>
        <w:t xml:space="preserve"> Recurrente en contra del Sujeto Obligado, en términos del artículo 185, fracciones I y II de la Ley de Transparencia y Acceso a la Información Pública del Estado de México y Municipios, el cual fue notificado a las partes </w:t>
      </w:r>
      <w:r w:rsidR="00E10780" w:rsidRPr="00D64D6C">
        <w:rPr>
          <w:bCs/>
          <w:lang w:val="es-ES_tradnl"/>
        </w:rPr>
        <w:t>el</w:t>
      </w:r>
      <w:r w:rsidR="007C4D4E" w:rsidRPr="00D64D6C">
        <w:rPr>
          <w:bCs/>
          <w:lang w:val="es-ES_tradnl"/>
        </w:rPr>
        <w:t xml:space="preserve"> mismo día</w:t>
      </w:r>
      <w:r w:rsidRPr="00D64D6C">
        <w:rPr>
          <w:bCs/>
          <w:lang w:val="es-ES_tradnl"/>
        </w:rPr>
        <w:t>, a través del Sistema de Acceso a la Información Mexiquense (SAIMEX), en el que se les otorgó un plazo de siete días hábiles posteriores a la misma, para que manifestaran lo que a su derecho conviniera y formularan alegatos.</w:t>
      </w:r>
    </w:p>
    <w:p w14:paraId="07DA89A0" w14:textId="77777777" w:rsidR="00E22EA8" w:rsidRPr="00D64D6C" w:rsidRDefault="00E22EA8" w:rsidP="00916692">
      <w:pPr>
        <w:spacing w:after="0" w:line="360" w:lineRule="auto"/>
        <w:rPr>
          <w:rFonts w:cs="Tahoma"/>
          <w:lang w:val="es-ES_tradnl"/>
        </w:rPr>
      </w:pPr>
    </w:p>
    <w:p w14:paraId="49176924" w14:textId="77777777" w:rsidR="0090214B" w:rsidRPr="00D64D6C" w:rsidRDefault="00EE4815" w:rsidP="0090214B">
      <w:pPr>
        <w:spacing w:after="0" w:line="360" w:lineRule="auto"/>
      </w:pPr>
      <w:r w:rsidRPr="00D64D6C">
        <w:rPr>
          <w:b/>
        </w:rPr>
        <w:t>c) Informe Justificado</w:t>
      </w:r>
      <w:r w:rsidR="0090214B" w:rsidRPr="00D64D6C">
        <w:rPr>
          <w:b/>
        </w:rPr>
        <w:t xml:space="preserve">. </w:t>
      </w:r>
      <w:r w:rsidR="0090214B" w:rsidRPr="00D64D6C">
        <w:t>El diecisiete de julio, tres de octubre y diecisiete de noviembre de dos mil veinticinco, se recibió, a través del Sistema de Acceso a la Información Mexiquense (SAIMEX), el Informe Justificado del Sujeto Obligado, a través de los documentos siguientes:</w:t>
      </w:r>
    </w:p>
    <w:p w14:paraId="477D70AE" w14:textId="77777777" w:rsidR="00B15A3E" w:rsidRPr="00D64D6C" w:rsidRDefault="00B15A3E" w:rsidP="0090214B">
      <w:pPr>
        <w:spacing w:after="0" w:line="360" w:lineRule="auto"/>
      </w:pPr>
    </w:p>
    <w:p w14:paraId="3258AB70" w14:textId="2E571FFF" w:rsidR="00B15A3E" w:rsidRPr="00D64D6C" w:rsidRDefault="00B15A3E" w:rsidP="0090214B">
      <w:pPr>
        <w:spacing w:after="0" w:line="360" w:lineRule="auto"/>
      </w:pPr>
      <w:r w:rsidRPr="00D64D6C">
        <w:t>i. Oficio número PMH/TM/INT/296/2025, del dieciséis de julio de dos mil veinticinco, suscrito por la Tesorera Municipal y dirigido a la Coordinación de la Unidad de Transparencia, por medio del cual mencionó lo siguiente:</w:t>
      </w:r>
    </w:p>
    <w:p w14:paraId="5F7343E4" w14:textId="77777777" w:rsidR="00B15A3E" w:rsidRPr="00D64D6C" w:rsidRDefault="00B15A3E" w:rsidP="007A22D6">
      <w:pPr>
        <w:spacing w:after="0" w:line="360" w:lineRule="auto"/>
        <w:ind w:left="567" w:right="567"/>
      </w:pPr>
    </w:p>
    <w:p w14:paraId="64005BE4" w14:textId="10B87C32" w:rsidR="00B15A3E" w:rsidRPr="00D64D6C" w:rsidRDefault="00B15A3E" w:rsidP="007A22D6">
      <w:pPr>
        <w:spacing w:after="0" w:line="360" w:lineRule="auto"/>
        <w:ind w:left="567" w:right="567"/>
        <w:rPr>
          <w:i/>
          <w:sz w:val="20"/>
        </w:rPr>
      </w:pPr>
      <w:r w:rsidRPr="00D64D6C">
        <w:rPr>
          <w:i/>
          <w:sz w:val="20"/>
        </w:rPr>
        <w:t xml:space="preserve">“…Los servidores públicos que por voluntad propia acudieron a la </w:t>
      </w:r>
      <w:proofErr w:type="spellStart"/>
      <w:r w:rsidRPr="00D64D6C">
        <w:rPr>
          <w:i/>
          <w:sz w:val="20"/>
        </w:rPr>
        <w:t>actívidad</w:t>
      </w:r>
      <w:proofErr w:type="spellEnd"/>
      <w:r w:rsidRPr="00D64D6C">
        <w:rPr>
          <w:i/>
          <w:sz w:val="20"/>
        </w:rPr>
        <w:t xml:space="preserve"> antes mencionada, lo hicieron con recursos propios.</w:t>
      </w:r>
    </w:p>
    <w:p w14:paraId="4BE2A3D7" w14:textId="47A19AD8" w:rsidR="00B15A3E" w:rsidRPr="00D64D6C" w:rsidRDefault="00B15A3E" w:rsidP="007A22D6">
      <w:pPr>
        <w:spacing w:after="0" w:line="360" w:lineRule="auto"/>
        <w:ind w:left="567" w:right="567"/>
        <w:rPr>
          <w:i/>
          <w:sz w:val="20"/>
        </w:rPr>
      </w:pPr>
      <w:r w:rsidRPr="00D64D6C">
        <w:rPr>
          <w:i/>
          <w:sz w:val="20"/>
        </w:rPr>
        <w:t>…”</w:t>
      </w:r>
    </w:p>
    <w:p w14:paraId="1DBE194D" w14:textId="77777777" w:rsidR="00B15A3E" w:rsidRPr="00D64D6C" w:rsidRDefault="00B15A3E" w:rsidP="00B15A3E">
      <w:pPr>
        <w:spacing w:after="0" w:line="360" w:lineRule="auto"/>
      </w:pPr>
    </w:p>
    <w:p w14:paraId="180FCB7B" w14:textId="77777777" w:rsidR="00CC1249" w:rsidRPr="00D64D6C" w:rsidRDefault="00B15A3E" w:rsidP="00B15A3E">
      <w:pPr>
        <w:spacing w:after="0" w:line="360" w:lineRule="auto"/>
      </w:pPr>
      <w:r w:rsidRPr="00D64D6C">
        <w:t xml:space="preserve">ii. Oficio </w:t>
      </w:r>
      <w:r w:rsidR="00CC1249" w:rsidRPr="00D64D6C">
        <w:t xml:space="preserve">sin </w:t>
      </w:r>
      <w:r w:rsidRPr="00D64D6C">
        <w:t>número</w:t>
      </w:r>
      <w:r w:rsidR="00CC1249" w:rsidRPr="00D64D6C">
        <w:t>, del tres de octubre de dos mil veinticinco, suscrito por la Tesorera Municipal y dirigido al Solicitante, por medio del cual mencionó lo siguiente:</w:t>
      </w:r>
    </w:p>
    <w:p w14:paraId="16F010DA" w14:textId="77777777" w:rsidR="00CC1249" w:rsidRPr="00D64D6C" w:rsidRDefault="00CC1249" w:rsidP="00B15A3E">
      <w:pPr>
        <w:spacing w:after="0" w:line="360" w:lineRule="auto"/>
      </w:pPr>
    </w:p>
    <w:p w14:paraId="3CB1FD55" w14:textId="054FB984" w:rsidR="00CC1249" w:rsidRPr="00D64D6C" w:rsidRDefault="00CC1249" w:rsidP="007A22D6">
      <w:pPr>
        <w:spacing w:after="0" w:line="360" w:lineRule="auto"/>
        <w:ind w:left="567" w:right="567"/>
        <w:rPr>
          <w:i/>
          <w:sz w:val="20"/>
        </w:rPr>
      </w:pPr>
      <w:r w:rsidRPr="00D64D6C">
        <w:rPr>
          <w:i/>
          <w:sz w:val="20"/>
        </w:rPr>
        <w:t>“A través de la presente le hacemos llegar la siguiente Información: Como bien menciona en el Número de Folio de la Solicitud: 00107/HUEHUETO/IP/2025, adjuntamos la información que usted requiere para su análisis, sin antes recordarle que nos ubicamos en el segundo piso de Palacio Municipal de Huehuetoca, Estado de México. …”</w:t>
      </w:r>
    </w:p>
    <w:p w14:paraId="141DB20D" w14:textId="5E8CB286" w:rsidR="00CC1249" w:rsidRPr="00D64D6C" w:rsidRDefault="00B15A3E" w:rsidP="00B15A3E">
      <w:pPr>
        <w:spacing w:after="0" w:line="360" w:lineRule="auto"/>
      </w:pPr>
      <w:r w:rsidRPr="00D64D6C">
        <w:lastRenderedPageBreak/>
        <w:t xml:space="preserve"> </w:t>
      </w:r>
      <w:r w:rsidR="00CC1249" w:rsidRPr="00D64D6C">
        <w:t>iii. Cuatro cheques emitidos por el Municipio de Huehuetoca, en versión pública.</w:t>
      </w:r>
    </w:p>
    <w:p w14:paraId="5E69986F" w14:textId="77777777" w:rsidR="00CC1249" w:rsidRPr="00D64D6C" w:rsidRDefault="00CC1249" w:rsidP="00B15A3E">
      <w:pPr>
        <w:spacing w:after="0" w:line="360" w:lineRule="auto"/>
      </w:pPr>
    </w:p>
    <w:p w14:paraId="1409D0A4" w14:textId="30FE9B25" w:rsidR="00CC1249" w:rsidRPr="00D64D6C" w:rsidRDefault="00827D67" w:rsidP="00B15A3E">
      <w:pPr>
        <w:spacing w:after="0" w:line="360" w:lineRule="auto"/>
      </w:pPr>
      <w:r w:rsidRPr="00D64D6C">
        <w:t>iv. Seis</w:t>
      </w:r>
      <w:r w:rsidR="00CC1249" w:rsidRPr="00D64D6C">
        <w:t xml:space="preserve"> Pólizas cheque, en versión pública.</w:t>
      </w:r>
    </w:p>
    <w:p w14:paraId="18454F8E" w14:textId="77777777" w:rsidR="00CC1249" w:rsidRPr="00D64D6C" w:rsidRDefault="00CC1249" w:rsidP="00B15A3E">
      <w:pPr>
        <w:spacing w:after="0" w:line="360" w:lineRule="auto"/>
      </w:pPr>
    </w:p>
    <w:p w14:paraId="3609C25E" w14:textId="7FE203E6" w:rsidR="00CC1249" w:rsidRPr="00D64D6C" w:rsidRDefault="00CC1249" w:rsidP="00B15A3E">
      <w:pPr>
        <w:spacing w:after="0" w:line="360" w:lineRule="auto"/>
      </w:pPr>
      <w:r w:rsidRPr="00D64D6C">
        <w:t>v. Acta 001, de la Primera Sesión de Cabildo Abierto, del veintiocho de febrero de dos mil veinticinco, donde por unanimidad, se aprueba un apoyo para 4 grupos de peregrinos con destino a San Juan de los Lagos, por un importe de $105,000.00 M/N (ciento cinco mil pesos 00/100 M/N.), así como el apoyo de 31 Bicicletas.</w:t>
      </w:r>
    </w:p>
    <w:p w14:paraId="1CBC9727" w14:textId="77777777" w:rsidR="00CC1249" w:rsidRPr="00D64D6C" w:rsidRDefault="00CC1249" w:rsidP="00B15A3E">
      <w:pPr>
        <w:spacing w:after="0" w:line="360" w:lineRule="auto"/>
      </w:pPr>
    </w:p>
    <w:p w14:paraId="66C3352C" w14:textId="73725EDB" w:rsidR="00CC1249" w:rsidRPr="00D64D6C" w:rsidRDefault="00CC1249" w:rsidP="00B15A3E">
      <w:pPr>
        <w:spacing w:after="0" w:line="360" w:lineRule="auto"/>
      </w:pPr>
      <w:r w:rsidRPr="00D64D6C">
        <w:t>vi. Oficio número PMH/TM/CA/SP/Mar-0250/2025, del cuatro de marzo de dos mil veinticinco, suscrito por la Coordinadora de Adquisiciones y dirigido a la Tesorera Municipal, por medio del cual menciona lo siguiente:</w:t>
      </w:r>
    </w:p>
    <w:p w14:paraId="05ADFB36" w14:textId="77777777" w:rsidR="00CC1249" w:rsidRPr="00D64D6C" w:rsidRDefault="00CC1249" w:rsidP="00B15A3E">
      <w:pPr>
        <w:spacing w:after="0" w:line="360" w:lineRule="auto"/>
      </w:pPr>
    </w:p>
    <w:p w14:paraId="7E8AFFA2" w14:textId="0D6C5CB7" w:rsidR="00CC1249" w:rsidRPr="00D64D6C" w:rsidRDefault="00CC1249" w:rsidP="007A22D6">
      <w:pPr>
        <w:spacing w:after="0" w:line="360" w:lineRule="auto"/>
        <w:ind w:left="567" w:right="567"/>
        <w:rPr>
          <w:i/>
          <w:sz w:val="20"/>
        </w:rPr>
      </w:pPr>
      <w:r w:rsidRPr="00D64D6C">
        <w:rPr>
          <w:i/>
          <w:sz w:val="20"/>
        </w:rPr>
        <w:t xml:space="preserve">“…Le solicitó atentamente y de no existir inconveniente se programe para pago a nombre de … de la Factura con los siguientes datos, por concepto de Adquisición de Bicicletas de Montaña rodada 26, solicitados por la </w:t>
      </w:r>
      <w:proofErr w:type="gramStart"/>
      <w:r w:rsidRPr="00D64D6C">
        <w:rPr>
          <w:i/>
          <w:sz w:val="20"/>
        </w:rPr>
        <w:t>Secretaria</w:t>
      </w:r>
      <w:proofErr w:type="gramEnd"/>
      <w:r w:rsidRPr="00D64D6C">
        <w:rPr>
          <w:i/>
          <w:sz w:val="20"/>
        </w:rPr>
        <w:t xml:space="preserve"> Particular:</w:t>
      </w:r>
    </w:p>
    <w:p w14:paraId="112D928E" w14:textId="77777777" w:rsidR="00CC1249" w:rsidRPr="00D64D6C" w:rsidRDefault="00CC1249" w:rsidP="007A22D6">
      <w:pPr>
        <w:spacing w:after="0" w:line="360" w:lineRule="auto"/>
        <w:ind w:left="567" w:right="567"/>
        <w:rPr>
          <w:i/>
          <w:sz w:val="20"/>
        </w:rPr>
      </w:pPr>
    </w:p>
    <w:p w14:paraId="1C5BFC4C" w14:textId="3A92F13B" w:rsidR="00CC1249" w:rsidRPr="00D64D6C" w:rsidRDefault="00CC1249" w:rsidP="007A22D6">
      <w:pPr>
        <w:spacing w:after="0" w:line="360" w:lineRule="auto"/>
        <w:ind w:left="567" w:right="567"/>
        <w:jc w:val="center"/>
        <w:rPr>
          <w:i/>
          <w:sz w:val="20"/>
        </w:rPr>
      </w:pPr>
      <w:r w:rsidRPr="00D64D6C">
        <w:rPr>
          <w:i/>
          <w:noProof/>
          <w:sz w:val="20"/>
        </w:rPr>
        <w:drawing>
          <wp:inline distT="0" distB="0" distL="0" distR="0" wp14:anchorId="323D2D31" wp14:editId="4EDE006B">
            <wp:extent cx="4867275" cy="78179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C0D2B9.tmp"/>
                    <pic:cNvPicPr/>
                  </pic:nvPicPr>
                  <pic:blipFill>
                    <a:blip r:embed="rId9">
                      <a:extLst>
                        <a:ext uri="{28A0092B-C50C-407E-A947-70E740481C1C}">
                          <a14:useLocalDpi xmlns:a14="http://schemas.microsoft.com/office/drawing/2010/main" val="0"/>
                        </a:ext>
                      </a:extLst>
                    </a:blip>
                    <a:stretch>
                      <a:fillRect/>
                    </a:stretch>
                  </pic:blipFill>
                  <pic:spPr>
                    <a:xfrm>
                      <a:off x="0" y="0"/>
                      <a:ext cx="4885700" cy="784750"/>
                    </a:xfrm>
                    <a:prstGeom prst="rect">
                      <a:avLst/>
                    </a:prstGeom>
                  </pic:spPr>
                </pic:pic>
              </a:graphicData>
            </a:graphic>
          </wp:inline>
        </w:drawing>
      </w:r>
    </w:p>
    <w:p w14:paraId="4B6A1656" w14:textId="35B73ADB" w:rsidR="00CC1249" w:rsidRPr="00D64D6C" w:rsidRDefault="00F84DA5" w:rsidP="007A22D6">
      <w:pPr>
        <w:spacing w:after="0" w:line="360" w:lineRule="auto"/>
        <w:ind w:left="567" w:right="567"/>
        <w:rPr>
          <w:i/>
          <w:sz w:val="20"/>
        </w:rPr>
      </w:pPr>
      <w:r w:rsidRPr="00D64D6C">
        <w:rPr>
          <w:i/>
          <w:sz w:val="20"/>
        </w:rPr>
        <w:t>…”</w:t>
      </w:r>
    </w:p>
    <w:p w14:paraId="5159B9A7" w14:textId="77777777" w:rsidR="00F84DA5" w:rsidRPr="00D64D6C" w:rsidRDefault="00F84DA5" w:rsidP="00B15A3E">
      <w:pPr>
        <w:spacing w:after="0" w:line="360" w:lineRule="auto"/>
      </w:pPr>
    </w:p>
    <w:p w14:paraId="5CE55F96" w14:textId="04706230" w:rsidR="00CC1249" w:rsidRPr="00D64D6C" w:rsidRDefault="00CC1249" w:rsidP="00B15A3E">
      <w:pPr>
        <w:spacing w:after="0" w:line="360" w:lineRule="auto"/>
      </w:pPr>
      <w:r w:rsidRPr="00D64D6C">
        <w:t>vii. Factura de la Adquisición de bicicletas, en versión pública.</w:t>
      </w:r>
    </w:p>
    <w:p w14:paraId="773D6FA9" w14:textId="480C1B72" w:rsidR="00CC1249" w:rsidRPr="00D64D6C" w:rsidRDefault="00CC1249" w:rsidP="00B15A3E">
      <w:pPr>
        <w:spacing w:after="0" w:line="360" w:lineRule="auto"/>
      </w:pPr>
    </w:p>
    <w:p w14:paraId="22295442" w14:textId="52F10C3C" w:rsidR="0090214B" w:rsidRPr="00D64D6C" w:rsidRDefault="0090214B" w:rsidP="0090214B">
      <w:pPr>
        <w:spacing w:line="360" w:lineRule="auto"/>
        <w:contextualSpacing/>
        <w:rPr>
          <w:b/>
        </w:rPr>
      </w:pPr>
      <w:r w:rsidRPr="00D64D6C">
        <w:rPr>
          <w:b/>
        </w:rPr>
        <w:t>d) Vista del Informe Justificado.</w:t>
      </w:r>
      <w:r w:rsidRPr="00D64D6C">
        <w:t xml:space="preserve"> El veintisiete de enero de dos mil veintiséis, se dictó acuerdo mediante el cual se puso a la vista del Particular el Informe Justificado, entregado por el Sujeto Obligado, así como los documentos adjuntos, el cual fue notificado a las partes, </w:t>
      </w:r>
      <w:r w:rsidRPr="00D64D6C">
        <w:lastRenderedPageBreak/>
        <w:t>a través del Sistema de Acceso a la Información Mexiquense (SAIMEX). Cabe señalar que el Particular fue omiso en realizar manifestación alguna.</w:t>
      </w:r>
    </w:p>
    <w:p w14:paraId="124C2276" w14:textId="77777777" w:rsidR="0090214B" w:rsidRPr="00D64D6C" w:rsidRDefault="0090214B" w:rsidP="0090214B">
      <w:pPr>
        <w:spacing w:line="360" w:lineRule="auto"/>
        <w:contextualSpacing/>
        <w:rPr>
          <w:rFonts w:cs="Tahoma"/>
        </w:rPr>
      </w:pPr>
    </w:p>
    <w:p w14:paraId="681FA167" w14:textId="73AFAC28" w:rsidR="00F93847" w:rsidRPr="00D64D6C" w:rsidRDefault="0090214B" w:rsidP="00F93847">
      <w:pPr>
        <w:spacing w:after="0" w:line="360" w:lineRule="auto"/>
        <w:rPr>
          <w:rFonts w:cs="Tahoma"/>
        </w:rPr>
      </w:pPr>
      <w:r w:rsidRPr="00D64D6C">
        <w:rPr>
          <w:b/>
        </w:rPr>
        <w:t>e</w:t>
      </w:r>
      <w:r w:rsidR="00F93847" w:rsidRPr="00D64D6C">
        <w:rPr>
          <w:b/>
        </w:rPr>
        <w:t>) Ampliación de plazo para resolver.</w:t>
      </w:r>
      <w:r w:rsidRPr="00D64D6C">
        <w:t xml:space="preserve"> El veintisiete</w:t>
      </w:r>
      <w:r w:rsidR="00F93847" w:rsidRPr="00D64D6C">
        <w:t xml:space="preserve"> de enero de dos mil veintiséis, el Comisionado Ponente, con fundamento en lo dispuesto por el artículo 181, párrafo tercero, de la Ley de Transparencia y Acceso a la Información Pública del Estado de México y Municipios, acordó ampliar por un </w:t>
      </w:r>
      <w:r w:rsidR="00F93847" w:rsidRPr="00D64D6C">
        <w:rPr>
          <w:b/>
          <w:bCs/>
        </w:rPr>
        <w:t>periodo razonable</w:t>
      </w:r>
      <w:r w:rsidR="00F93847" w:rsidRPr="00D64D6C">
        <w:t>, el plazo para resolver el Recurso de Revisión que nos ocupa; acto que fue notificado a las partes el mismo día, mediante el Sistema de Acceso a la Información Mexiquense (SAIMEX).</w:t>
      </w:r>
    </w:p>
    <w:p w14:paraId="4F586153" w14:textId="77777777" w:rsidR="00916692" w:rsidRPr="00D64D6C" w:rsidRDefault="00916692" w:rsidP="00916692">
      <w:pPr>
        <w:spacing w:after="0" w:line="360" w:lineRule="auto"/>
        <w:rPr>
          <w:rFonts w:eastAsia="Times New Roman" w:cs="Tahoma"/>
          <w:color w:val="auto"/>
          <w:lang w:eastAsia="es-ES"/>
        </w:rPr>
      </w:pPr>
    </w:p>
    <w:p w14:paraId="1220E37C" w14:textId="6948E6EC" w:rsidR="003C5FE0" w:rsidRPr="00D64D6C" w:rsidRDefault="0090214B" w:rsidP="007808E0">
      <w:pPr>
        <w:spacing w:after="0" w:line="360" w:lineRule="auto"/>
        <w:rPr>
          <w:rFonts w:eastAsia="Times New Roman" w:cs="Tahoma"/>
          <w:b/>
          <w:szCs w:val="24"/>
          <w:lang w:eastAsia="es-ES"/>
        </w:rPr>
      </w:pPr>
      <w:bookmarkStart w:id="6" w:name="_Hlk182976945"/>
      <w:r w:rsidRPr="00D64D6C">
        <w:rPr>
          <w:b/>
        </w:rPr>
        <w:t>f</w:t>
      </w:r>
      <w:r w:rsidR="00A35AD6" w:rsidRPr="00D64D6C">
        <w:rPr>
          <w:b/>
        </w:rPr>
        <w:t xml:space="preserve">) </w:t>
      </w:r>
      <w:r w:rsidR="00002B20" w:rsidRPr="00D64D6C">
        <w:rPr>
          <w:rFonts w:eastAsia="Times New Roman" w:cs="Tahoma"/>
          <w:b/>
          <w:szCs w:val="24"/>
          <w:lang w:eastAsia="es-ES"/>
        </w:rPr>
        <w:t>Cierre de instrucción.</w:t>
      </w:r>
      <w:r w:rsidR="00C06C06" w:rsidRPr="00D64D6C">
        <w:rPr>
          <w:rFonts w:eastAsia="Times New Roman" w:cs="Tahoma"/>
          <w:szCs w:val="24"/>
          <w:lang w:eastAsia="es-ES"/>
        </w:rPr>
        <w:t xml:space="preserve"> El</w:t>
      </w:r>
      <w:r w:rsidR="0004245C" w:rsidRPr="00D64D6C">
        <w:rPr>
          <w:rFonts w:eastAsia="Times New Roman" w:cs="Tahoma"/>
          <w:szCs w:val="24"/>
          <w:lang w:eastAsia="es-ES"/>
        </w:rPr>
        <w:t xml:space="preserve"> cuatro de febrero</w:t>
      </w:r>
      <w:r w:rsidR="00F93847" w:rsidRPr="00D64D6C">
        <w:rPr>
          <w:rFonts w:eastAsia="Times New Roman" w:cs="Tahoma"/>
          <w:szCs w:val="24"/>
          <w:lang w:eastAsia="es-ES"/>
        </w:rPr>
        <w:t xml:space="preserve"> de dos mil veintiséis</w:t>
      </w:r>
      <w:r w:rsidR="00002B20" w:rsidRPr="00D64D6C">
        <w:rPr>
          <w:rFonts w:eastAsia="Times New Roman" w:cs="Tahoma"/>
          <w:szCs w:val="24"/>
          <w:lang w:eastAsia="es-ES"/>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00002B20" w:rsidRPr="00D64D6C">
        <w:rPr>
          <w:lang w:val="es-ES"/>
        </w:rPr>
        <w:t>acto que fue notificado a las partes, mediante el Sistema de Acceso a la Información Mexiquense (SAIMEX), el mismo día.</w:t>
      </w:r>
    </w:p>
    <w:bookmarkEnd w:id="6"/>
    <w:p w14:paraId="08D98E1D" w14:textId="77777777" w:rsidR="000410E6" w:rsidRPr="00D64D6C" w:rsidRDefault="000410E6" w:rsidP="007808E0">
      <w:pPr>
        <w:spacing w:after="0" w:line="360" w:lineRule="auto"/>
        <w:rPr>
          <w:b/>
          <w:bCs/>
          <w:lang w:val="es-ES"/>
        </w:rPr>
      </w:pPr>
    </w:p>
    <w:p w14:paraId="1D2DAFCD" w14:textId="77777777" w:rsidR="000410E6" w:rsidRPr="00D64D6C" w:rsidRDefault="000410E6" w:rsidP="007808E0">
      <w:pPr>
        <w:spacing w:after="0" w:line="360" w:lineRule="auto"/>
        <w:rPr>
          <w:color w:val="000000"/>
        </w:rPr>
      </w:pPr>
      <w:r w:rsidRPr="00D64D6C">
        <w:rPr>
          <w:color w:val="000000"/>
        </w:rPr>
        <w:t>En razón de que fue debidamente sustanciado e integrado el expediente electrónico y no existe diligencia pendiente de desahogo, se emite la resolución que conforme a Derecho proceda, de acuerdo a los siguientes:</w:t>
      </w:r>
    </w:p>
    <w:p w14:paraId="3A10F1DA" w14:textId="77777777" w:rsidR="00674DAF" w:rsidRPr="00D64D6C" w:rsidRDefault="00674DAF" w:rsidP="007808E0">
      <w:pPr>
        <w:spacing w:after="0" w:line="360" w:lineRule="auto"/>
        <w:rPr>
          <w:color w:val="000000"/>
        </w:rPr>
      </w:pPr>
    </w:p>
    <w:p w14:paraId="250F6589" w14:textId="3F880C72" w:rsidR="005C690F" w:rsidRPr="00D64D6C" w:rsidRDefault="00CD6238" w:rsidP="007808E0">
      <w:pPr>
        <w:pStyle w:val="Ttulo1"/>
        <w:spacing w:before="0" w:after="0" w:line="360" w:lineRule="auto"/>
        <w:jc w:val="center"/>
        <w:rPr>
          <w:sz w:val="22"/>
          <w:szCs w:val="22"/>
        </w:rPr>
      </w:pPr>
      <w:bookmarkStart w:id="7" w:name="_Toc221200814"/>
      <w:r w:rsidRPr="00D64D6C">
        <w:rPr>
          <w:sz w:val="22"/>
          <w:szCs w:val="22"/>
        </w:rPr>
        <w:t>C O N S I D E R A N D O S</w:t>
      </w:r>
      <w:bookmarkEnd w:id="7"/>
    </w:p>
    <w:p w14:paraId="5AB6ED71" w14:textId="77777777" w:rsidR="005C690F" w:rsidRPr="00D64D6C" w:rsidRDefault="005C690F" w:rsidP="007808E0">
      <w:pPr>
        <w:spacing w:after="0" w:line="360" w:lineRule="auto"/>
        <w:jc w:val="center"/>
        <w:rPr>
          <w:b/>
          <w:color w:val="000000"/>
        </w:rPr>
      </w:pPr>
    </w:p>
    <w:p w14:paraId="36BFFC7E" w14:textId="2F0F17EA" w:rsidR="005C690F" w:rsidRPr="00D64D6C" w:rsidRDefault="007D6307" w:rsidP="007808E0">
      <w:pPr>
        <w:pStyle w:val="Ttulo2"/>
        <w:spacing w:before="0" w:after="0" w:line="360" w:lineRule="auto"/>
        <w:rPr>
          <w:sz w:val="22"/>
          <w:szCs w:val="22"/>
        </w:rPr>
      </w:pPr>
      <w:bookmarkStart w:id="8" w:name="_Toc221200815"/>
      <w:r w:rsidRPr="00D64D6C">
        <w:rPr>
          <w:sz w:val="22"/>
          <w:szCs w:val="22"/>
        </w:rPr>
        <w:t xml:space="preserve">PRIMERO. </w:t>
      </w:r>
      <w:r w:rsidR="00CD6238" w:rsidRPr="00D64D6C">
        <w:rPr>
          <w:sz w:val="22"/>
          <w:szCs w:val="22"/>
        </w:rPr>
        <w:t>Competencia</w:t>
      </w:r>
      <w:bookmarkEnd w:id="8"/>
    </w:p>
    <w:p w14:paraId="1193559B" w14:textId="77777777" w:rsidR="00ED51F8" w:rsidRPr="00D64D6C" w:rsidRDefault="00ED51F8" w:rsidP="007808E0">
      <w:pPr>
        <w:spacing w:after="0" w:line="360" w:lineRule="auto"/>
        <w:contextualSpacing/>
        <w:rPr>
          <w:rFonts w:eastAsia="Times New Roman" w:cs="Tahoma"/>
          <w:bCs/>
          <w:lang w:eastAsia="es-ES"/>
        </w:rPr>
      </w:pPr>
      <w:bookmarkStart w:id="9" w:name="_heading=h.30j0zll" w:colFirst="0" w:colLast="0"/>
      <w:bookmarkEnd w:id="9"/>
    </w:p>
    <w:p w14:paraId="5C47E603" w14:textId="157A037D" w:rsidR="00ED51F8" w:rsidRPr="00D64D6C" w:rsidRDefault="00ED51F8" w:rsidP="007808E0">
      <w:pPr>
        <w:spacing w:after="0" w:line="360" w:lineRule="auto"/>
        <w:contextualSpacing/>
        <w:rPr>
          <w:rFonts w:eastAsia="Times New Roman" w:cs="Tahoma"/>
          <w:bCs/>
          <w:lang w:eastAsia="es-ES"/>
        </w:rPr>
      </w:pPr>
      <w:r w:rsidRPr="00D64D6C">
        <w:rPr>
          <w:rFonts w:eastAsia="Times New Roman" w:cs="Tahoma"/>
          <w:bCs/>
          <w:lang w:eastAsia="es-ES"/>
        </w:rPr>
        <w:lastRenderedPageBreak/>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225FD09" w14:textId="77777777" w:rsidR="005C690F" w:rsidRPr="00D64D6C" w:rsidRDefault="005C690F" w:rsidP="007808E0">
      <w:pPr>
        <w:spacing w:after="0" w:line="360" w:lineRule="auto"/>
        <w:rPr>
          <w:b/>
          <w:color w:val="000000"/>
        </w:rPr>
      </w:pPr>
    </w:p>
    <w:p w14:paraId="46691DD5" w14:textId="4C1C70AD" w:rsidR="005C690F" w:rsidRPr="00D64D6C" w:rsidRDefault="007D6307" w:rsidP="007808E0">
      <w:pPr>
        <w:pStyle w:val="Ttulo2"/>
        <w:spacing w:before="0" w:after="0" w:line="360" w:lineRule="auto"/>
        <w:rPr>
          <w:sz w:val="22"/>
          <w:szCs w:val="22"/>
        </w:rPr>
      </w:pPr>
      <w:bookmarkStart w:id="10" w:name="_Toc221200816"/>
      <w:r w:rsidRPr="00D64D6C">
        <w:rPr>
          <w:sz w:val="22"/>
          <w:szCs w:val="22"/>
        </w:rPr>
        <w:t>SEGUNDO. Causales de</w:t>
      </w:r>
      <w:r w:rsidR="00CD6238" w:rsidRPr="00D64D6C">
        <w:rPr>
          <w:sz w:val="22"/>
          <w:szCs w:val="22"/>
        </w:rPr>
        <w:t xml:space="preserve"> improcedencia y sobreseimiento</w:t>
      </w:r>
      <w:bookmarkEnd w:id="10"/>
    </w:p>
    <w:p w14:paraId="49AA4CDE" w14:textId="77777777" w:rsidR="005C690F" w:rsidRPr="00D64D6C" w:rsidRDefault="005C690F" w:rsidP="007808E0">
      <w:pPr>
        <w:spacing w:after="0" w:line="360" w:lineRule="auto"/>
        <w:rPr>
          <w:color w:val="000000"/>
        </w:rPr>
      </w:pPr>
    </w:p>
    <w:p w14:paraId="2553CE58" w14:textId="77777777" w:rsidR="005C690F" w:rsidRPr="00D64D6C" w:rsidRDefault="007D6307" w:rsidP="007808E0">
      <w:pPr>
        <w:spacing w:after="0" w:line="360" w:lineRule="auto"/>
        <w:rPr>
          <w:color w:val="000000"/>
        </w:rPr>
      </w:pPr>
      <w:r w:rsidRPr="00D64D6C">
        <w:rPr>
          <w:color w:val="000000"/>
        </w:rPr>
        <w:t xml:space="preserve">De las constancias que forma parte del Recurso de Revisión que se analiza, se advierte que previo al estudio del fondo de la </w:t>
      </w:r>
      <w:r w:rsidRPr="00D64D6C">
        <w:rPr>
          <w:i/>
          <w:color w:val="000000"/>
        </w:rPr>
        <w:t>litis</w:t>
      </w:r>
      <w:r w:rsidRPr="00D64D6C">
        <w:rPr>
          <w:color w:val="000000"/>
        </w:rPr>
        <w:t>, es necesario estudiar las causales de improcedencia y sobreseimiento que se adviertan, para determinar lo que en Derecho proceda.</w:t>
      </w:r>
    </w:p>
    <w:p w14:paraId="35A30074" w14:textId="77777777" w:rsidR="009B2DAB" w:rsidRPr="00D64D6C" w:rsidRDefault="009B2DAB" w:rsidP="007808E0">
      <w:pPr>
        <w:spacing w:after="0" w:line="360" w:lineRule="auto"/>
        <w:rPr>
          <w:color w:val="000000"/>
        </w:rPr>
      </w:pPr>
    </w:p>
    <w:p w14:paraId="3066DF0C" w14:textId="77777777" w:rsidR="005C690F" w:rsidRPr="00D64D6C" w:rsidRDefault="007D6307" w:rsidP="007808E0">
      <w:pPr>
        <w:spacing w:after="0" w:line="360" w:lineRule="auto"/>
        <w:rPr>
          <w:b/>
        </w:rPr>
      </w:pPr>
      <w:r w:rsidRPr="00D64D6C">
        <w:rPr>
          <w:b/>
        </w:rPr>
        <w:t>Causales de improcedencia</w:t>
      </w:r>
    </w:p>
    <w:p w14:paraId="706394D4" w14:textId="77777777" w:rsidR="00304DE6" w:rsidRPr="00D64D6C" w:rsidRDefault="00304DE6" w:rsidP="007808E0">
      <w:pPr>
        <w:spacing w:after="0" w:line="360" w:lineRule="auto"/>
        <w:rPr>
          <w:b/>
        </w:rPr>
      </w:pPr>
    </w:p>
    <w:p w14:paraId="6C56CA88" w14:textId="77777777" w:rsidR="005C690F" w:rsidRPr="00D64D6C" w:rsidRDefault="007D6307" w:rsidP="007808E0">
      <w:pPr>
        <w:spacing w:after="0" w:line="360" w:lineRule="auto"/>
        <w:rPr>
          <w:color w:val="000000"/>
        </w:rPr>
      </w:pPr>
      <w:r w:rsidRPr="00D64D6C">
        <w:rPr>
          <w:color w:val="000000"/>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w:t>
      </w:r>
      <w:r w:rsidRPr="00D64D6C">
        <w:rPr>
          <w:color w:val="000000"/>
        </w:rPr>
        <w:lastRenderedPageBreak/>
        <w:t>actualice alguno de los supuestos establecidos en el artículo 191 de la Ley de Transparencia y Acceso a la Información Pública del Estado de México y Municipios, por ser improcedente.</w:t>
      </w:r>
    </w:p>
    <w:p w14:paraId="58A4A8EF" w14:textId="77777777" w:rsidR="005C690F" w:rsidRPr="00D64D6C" w:rsidRDefault="005C690F" w:rsidP="007808E0">
      <w:pPr>
        <w:spacing w:after="0" w:line="360" w:lineRule="auto"/>
        <w:rPr>
          <w:color w:val="000000"/>
        </w:rPr>
      </w:pPr>
    </w:p>
    <w:p w14:paraId="22563DDB" w14:textId="33D3D011" w:rsidR="008D3B3F" w:rsidRPr="00D64D6C" w:rsidRDefault="007D6307" w:rsidP="007808E0">
      <w:pPr>
        <w:spacing w:after="0" w:line="360" w:lineRule="auto"/>
        <w:rPr>
          <w:color w:val="000000"/>
        </w:rPr>
      </w:pPr>
      <w:r w:rsidRPr="00D64D6C">
        <w:rPr>
          <w:color w:val="000000"/>
        </w:rPr>
        <w:t>En el presente caso, </w:t>
      </w:r>
      <w:r w:rsidRPr="00D64D6C">
        <w:rPr>
          <w:b/>
          <w:color w:val="000000"/>
        </w:rPr>
        <w:t>no se actualiza ninguna de las causales de improcedencia</w:t>
      </w:r>
      <w:r w:rsidRPr="00D64D6C">
        <w:rPr>
          <w:color w:val="000000"/>
        </w:rPr>
        <w:t> establecidas en el ordenamiento jurídico previamente señalado, toda vez que: este Instituto no tiene conocimiento de que se encuentre en trámite algún medio de defensa presentado por la</w:t>
      </w:r>
      <w:r w:rsidR="00261B92" w:rsidRPr="00D64D6C">
        <w:rPr>
          <w:color w:val="000000"/>
        </w:rPr>
        <w:t xml:space="preserve"> persona</w:t>
      </w:r>
      <w:r w:rsidRPr="00D64D6C">
        <w:rPr>
          <w:color w:val="000000"/>
        </w:rPr>
        <w:t xml:space="preserve"> Recurrente ante otra instancia; no existió prevención alguna; la veracidad de la respuesta no formó parte del agravio; ni se realizó una consulta o ampliación a los alcances del requerimiento informativo.</w:t>
      </w:r>
    </w:p>
    <w:p w14:paraId="21CC7CEB" w14:textId="77777777" w:rsidR="00874D8A" w:rsidRPr="00D64D6C" w:rsidRDefault="00874D8A" w:rsidP="007808E0">
      <w:pPr>
        <w:spacing w:after="0" w:line="360" w:lineRule="auto"/>
        <w:rPr>
          <w:color w:val="000000"/>
        </w:rPr>
      </w:pPr>
    </w:p>
    <w:p w14:paraId="1593A12B" w14:textId="19595DF3" w:rsidR="00304DE6" w:rsidRPr="00D64D6C" w:rsidRDefault="007D6307" w:rsidP="007808E0">
      <w:pPr>
        <w:spacing w:after="0" w:line="360" w:lineRule="auto"/>
      </w:pPr>
      <w:r w:rsidRPr="00D64D6C">
        <w:t>Por lo cual, se actualiza la causal de procedencia del Recurso de Revisión señal</w:t>
      </w:r>
      <w:r w:rsidR="00261DF6" w:rsidRPr="00D64D6C">
        <w:t>ada en el artículo 179, fracci</w:t>
      </w:r>
      <w:r w:rsidR="002501CE" w:rsidRPr="00D64D6C">
        <w:t xml:space="preserve">ón </w:t>
      </w:r>
      <w:r w:rsidR="002F36BF" w:rsidRPr="00D64D6C">
        <w:t>V</w:t>
      </w:r>
      <w:r w:rsidRPr="00D64D6C">
        <w:t>, de la Ley en cita, pues la p</w:t>
      </w:r>
      <w:r w:rsidR="00261B92" w:rsidRPr="00D64D6C">
        <w:t>ersona</w:t>
      </w:r>
      <w:r w:rsidRPr="00D64D6C">
        <w:t xml:space="preserve"> Recurrente se inconformó </w:t>
      </w:r>
      <w:r w:rsidR="00321E54" w:rsidRPr="00D64D6C">
        <w:t>de la</w:t>
      </w:r>
      <w:r w:rsidR="002F36BF" w:rsidRPr="00D64D6C">
        <w:t xml:space="preserve"> entrega de información </w:t>
      </w:r>
      <w:r w:rsidR="00E97AC8" w:rsidRPr="00D64D6C">
        <w:t>incompleta.</w:t>
      </w:r>
    </w:p>
    <w:p w14:paraId="7B59B025" w14:textId="77777777" w:rsidR="00712ED6" w:rsidRPr="00D64D6C" w:rsidRDefault="00712ED6" w:rsidP="007808E0">
      <w:pPr>
        <w:spacing w:after="0" w:line="360" w:lineRule="auto"/>
      </w:pPr>
    </w:p>
    <w:p w14:paraId="55FF691A" w14:textId="6D373E30" w:rsidR="005C690F" w:rsidRPr="00D64D6C" w:rsidRDefault="007D6307" w:rsidP="007808E0">
      <w:pPr>
        <w:spacing w:after="0" w:line="360" w:lineRule="auto"/>
        <w:rPr>
          <w:color w:val="0D0D0D"/>
        </w:rPr>
      </w:pPr>
      <w:r w:rsidRPr="00D64D6C">
        <w:rPr>
          <w:b/>
          <w:color w:val="0D0D0D"/>
        </w:rPr>
        <w:t>Ca</w:t>
      </w:r>
      <w:r w:rsidR="00CD6238" w:rsidRPr="00D64D6C">
        <w:rPr>
          <w:b/>
          <w:color w:val="0D0D0D"/>
        </w:rPr>
        <w:t>usales de sobreseimiento</w:t>
      </w:r>
    </w:p>
    <w:p w14:paraId="426FEE7A" w14:textId="77777777" w:rsidR="005C690F" w:rsidRPr="00D64D6C" w:rsidRDefault="005C690F" w:rsidP="007808E0">
      <w:pPr>
        <w:spacing w:after="0" w:line="360" w:lineRule="auto"/>
        <w:rPr>
          <w:color w:val="0D0D0D"/>
        </w:rPr>
      </w:pPr>
    </w:p>
    <w:p w14:paraId="5B1C849A" w14:textId="77777777" w:rsidR="005C690F" w:rsidRPr="00D64D6C" w:rsidRDefault="007D6307" w:rsidP="007808E0">
      <w:pPr>
        <w:spacing w:after="0" w:line="360" w:lineRule="auto"/>
        <w:rPr>
          <w:color w:val="0D0D0D"/>
        </w:rPr>
      </w:pPr>
      <w:r w:rsidRPr="00D64D6C">
        <w:rPr>
          <w:color w:val="0D0D0D"/>
        </w:rPr>
        <w:t>Por ser de previo y especial pronunciamiento, este Instituto analiza si se actualiza alguna causal de sobreseimiento.</w:t>
      </w:r>
    </w:p>
    <w:p w14:paraId="70919E3E" w14:textId="77777777" w:rsidR="0001297D" w:rsidRPr="00D64D6C" w:rsidRDefault="0001297D" w:rsidP="007808E0">
      <w:pPr>
        <w:spacing w:after="0" w:line="360" w:lineRule="auto"/>
        <w:rPr>
          <w:color w:val="0D0D0D"/>
        </w:rPr>
      </w:pPr>
    </w:p>
    <w:p w14:paraId="5E15CE97" w14:textId="77777777" w:rsidR="0001297D" w:rsidRPr="00D64D6C" w:rsidRDefault="0001297D" w:rsidP="0001297D">
      <w:pPr>
        <w:spacing w:after="0" w:line="360" w:lineRule="auto"/>
        <w:rPr>
          <w:color w:val="000000"/>
        </w:rPr>
      </w:pPr>
      <w:r w:rsidRPr="00D64D6C">
        <w:rPr>
          <w:color w:val="0D0D0D"/>
        </w:rPr>
        <w:t>Sobre el tema, e</w:t>
      </w:r>
      <w:r w:rsidRPr="00D64D6C">
        <w:rPr>
          <w:color w:val="000000"/>
        </w:rPr>
        <w:t xml:space="preserv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w:t>
      </w:r>
      <w:r w:rsidRPr="00D64D6C">
        <w:rPr>
          <w:color w:val="000000"/>
        </w:rPr>
        <w:lastRenderedPageBreak/>
        <w:t>Obligado hubiese modificado o revocado el acto impugnado o bien, haya quedado sin materia.</w:t>
      </w:r>
    </w:p>
    <w:p w14:paraId="05A357D1" w14:textId="77777777" w:rsidR="0001297D" w:rsidRPr="00D64D6C" w:rsidRDefault="0001297D" w:rsidP="0001297D">
      <w:pPr>
        <w:spacing w:after="0" w:line="360" w:lineRule="auto"/>
        <w:rPr>
          <w:color w:val="000000"/>
        </w:rPr>
      </w:pPr>
    </w:p>
    <w:p w14:paraId="77E1902A" w14:textId="72D5B266" w:rsidR="0001297D" w:rsidRPr="00D64D6C" w:rsidRDefault="0001297D" w:rsidP="007808E0">
      <w:pPr>
        <w:spacing w:after="0" w:line="360" w:lineRule="auto"/>
        <w:rPr>
          <w:color w:val="0D0D0D"/>
        </w:rPr>
      </w:pPr>
      <w:r w:rsidRPr="00D64D6C">
        <w:rPr>
          <w:color w:val="0D0D0D"/>
        </w:rPr>
        <w:t>Por tales motivos, se considera procedente entrar al fondo del presente asunto.</w:t>
      </w:r>
    </w:p>
    <w:p w14:paraId="5CEDF034" w14:textId="77777777" w:rsidR="00A96A4E" w:rsidRPr="00D64D6C" w:rsidRDefault="00A96A4E" w:rsidP="007808E0">
      <w:pPr>
        <w:spacing w:after="0" w:line="360" w:lineRule="auto"/>
        <w:rPr>
          <w:color w:val="0D0D0D"/>
        </w:rPr>
      </w:pPr>
    </w:p>
    <w:p w14:paraId="0A6A0BAE" w14:textId="184EF292" w:rsidR="005C690F" w:rsidRPr="00D64D6C" w:rsidRDefault="007D6307" w:rsidP="007808E0">
      <w:pPr>
        <w:pStyle w:val="Ttulo2"/>
        <w:spacing w:before="0" w:after="0" w:line="360" w:lineRule="auto"/>
        <w:rPr>
          <w:sz w:val="22"/>
          <w:szCs w:val="22"/>
        </w:rPr>
      </w:pPr>
      <w:bookmarkStart w:id="11" w:name="_Toc221200817"/>
      <w:r w:rsidRPr="00D64D6C">
        <w:rPr>
          <w:sz w:val="22"/>
          <w:szCs w:val="22"/>
        </w:rPr>
        <w:t>TERCERO. De</w:t>
      </w:r>
      <w:r w:rsidR="00CD6238" w:rsidRPr="00D64D6C">
        <w:rPr>
          <w:sz w:val="22"/>
          <w:szCs w:val="22"/>
        </w:rPr>
        <w:t>terminación de la Controversia</w:t>
      </w:r>
      <w:bookmarkEnd w:id="11"/>
    </w:p>
    <w:p w14:paraId="4A0739CB" w14:textId="77777777" w:rsidR="00897A05" w:rsidRPr="00D64D6C" w:rsidRDefault="00897A05" w:rsidP="007808E0">
      <w:pPr>
        <w:spacing w:after="0" w:line="360" w:lineRule="auto"/>
        <w:rPr>
          <w:b/>
          <w:color w:val="000000"/>
        </w:rPr>
      </w:pPr>
    </w:p>
    <w:p w14:paraId="0B4889B3" w14:textId="70C84C21" w:rsidR="002F36BF" w:rsidRPr="00D64D6C" w:rsidRDefault="007C7BAF" w:rsidP="00532E57">
      <w:pPr>
        <w:spacing w:after="0" w:line="360" w:lineRule="auto"/>
        <w:rPr>
          <w:rFonts w:cs="Tahoma"/>
        </w:rPr>
      </w:pPr>
      <w:r w:rsidRPr="00D64D6C">
        <w:rPr>
          <w:rFonts w:cs="Tahoma"/>
        </w:rPr>
        <w:t xml:space="preserve">Con el objetivo de ilustrar la controversia planteada, </w:t>
      </w:r>
      <w:r w:rsidR="00C96F59" w:rsidRPr="00D64D6C">
        <w:rPr>
          <w:rFonts w:cs="Tahoma"/>
        </w:rPr>
        <w:t>resulta conveniente precisar, que una vez realizado el estudio de las constancias que integran el expediente en el que se actúa, se desprende que el Particular requirió,</w:t>
      </w:r>
      <w:r w:rsidR="00AE7A69" w:rsidRPr="00D64D6C">
        <w:rPr>
          <w:rFonts w:cs="Tahoma"/>
        </w:rPr>
        <w:t xml:space="preserve"> </w:t>
      </w:r>
      <w:r w:rsidR="00E97AC8" w:rsidRPr="00D64D6C">
        <w:rPr>
          <w:rFonts w:cs="Tahoma"/>
        </w:rPr>
        <w:t>de la visita realizada el miércoles cinco de marzo de do mil veinticinco a San Juan de los Lagos, con motivo de acompañamiento o recepción de peregrinos ciclistas, por el Presidente y Regidores, lo siguiente:</w:t>
      </w:r>
    </w:p>
    <w:p w14:paraId="5214AE42" w14:textId="77777777" w:rsidR="00E97AC8" w:rsidRPr="00D64D6C" w:rsidRDefault="00E97AC8" w:rsidP="00532E57">
      <w:pPr>
        <w:spacing w:after="0" w:line="360" w:lineRule="auto"/>
        <w:rPr>
          <w:rFonts w:cs="Tahoma"/>
        </w:rPr>
      </w:pPr>
    </w:p>
    <w:p w14:paraId="7E6E038C" w14:textId="335663BB" w:rsidR="00E97AC8" w:rsidRPr="00D64D6C" w:rsidRDefault="00E97AC8" w:rsidP="003350F9">
      <w:pPr>
        <w:pStyle w:val="Prrafodelista"/>
        <w:numPr>
          <w:ilvl w:val="0"/>
          <w:numId w:val="7"/>
        </w:numPr>
        <w:spacing w:line="360" w:lineRule="auto"/>
        <w:rPr>
          <w:rFonts w:cs="Tahoma"/>
        </w:rPr>
      </w:pPr>
      <w:r w:rsidRPr="00D64D6C">
        <w:rPr>
          <w:rFonts w:cs="Tahoma"/>
        </w:rPr>
        <w:t>Monto total de los gastos públicos asignados;</w:t>
      </w:r>
    </w:p>
    <w:p w14:paraId="143CBD26" w14:textId="011E153C" w:rsidR="00E97AC8" w:rsidRPr="00D64D6C" w:rsidRDefault="00E97AC8" w:rsidP="003350F9">
      <w:pPr>
        <w:pStyle w:val="Prrafodelista"/>
        <w:numPr>
          <w:ilvl w:val="0"/>
          <w:numId w:val="7"/>
        </w:numPr>
        <w:spacing w:line="360" w:lineRule="auto"/>
        <w:rPr>
          <w:rFonts w:cs="Tahoma"/>
        </w:rPr>
      </w:pPr>
      <w:r w:rsidRPr="00D64D6C">
        <w:rPr>
          <w:rFonts w:cs="Tahoma"/>
        </w:rPr>
        <w:t>Listado de Regidores y servidores públicos que acompañaron al Presidente Municipal;</w:t>
      </w:r>
    </w:p>
    <w:p w14:paraId="42FC0263" w14:textId="7D0963EB" w:rsidR="00E97AC8" w:rsidRPr="00D64D6C" w:rsidRDefault="00E97AC8" w:rsidP="003350F9">
      <w:pPr>
        <w:pStyle w:val="Prrafodelista"/>
        <w:numPr>
          <w:ilvl w:val="0"/>
          <w:numId w:val="7"/>
        </w:numPr>
        <w:spacing w:line="360" w:lineRule="auto"/>
        <w:rPr>
          <w:rFonts w:cs="Tahoma"/>
        </w:rPr>
      </w:pPr>
      <w:r w:rsidRPr="00D64D6C">
        <w:rPr>
          <w:rFonts w:cs="Tahoma"/>
        </w:rPr>
        <w:t>Desglose detallado de los gastos</w:t>
      </w:r>
      <w:r w:rsidR="007A22D6" w:rsidRPr="00D64D6C">
        <w:rPr>
          <w:rFonts w:cs="Tahoma"/>
        </w:rPr>
        <w:t xml:space="preserve"> realizados por los servidores públicos</w:t>
      </w:r>
      <w:r w:rsidRPr="00D64D6C">
        <w:rPr>
          <w:rFonts w:cs="Tahoma"/>
        </w:rPr>
        <w:t>, especificando si se destinaron recursos para hospedaje, alimentación, gasolina o transporte, viáticos en general;</w:t>
      </w:r>
    </w:p>
    <w:p w14:paraId="09CAF2B7" w14:textId="41CBE8DE" w:rsidR="00E97AC8" w:rsidRPr="00D64D6C" w:rsidRDefault="00E97AC8" w:rsidP="003350F9">
      <w:pPr>
        <w:pStyle w:val="Prrafodelista"/>
        <w:numPr>
          <w:ilvl w:val="0"/>
          <w:numId w:val="7"/>
        </w:numPr>
        <w:spacing w:line="360" w:lineRule="auto"/>
        <w:rPr>
          <w:rFonts w:cs="Tahoma"/>
        </w:rPr>
      </w:pPr>
      <w:r w:rsidRPr="00D64D6C">
        <w:rPr>
          <w:rFonts w:cs="Tahoma"/>
        </w:rPr>
        <w:t>Justificación y fundamento legal de l</w:t>
      </w:r>
      <w:r w:rsidR="00976E9E" w:rsidRPr="00D64D6C">
        <w:rPr>
          <w:rFonts w:cs="Tahoma"/>
        </w:rPr>
        <w:t>a autorización de la actividad y del u</w:t>
      </w:r>
      <w:r w:rsidRPr="00D64D6C">
        <w:rPr>
          <w:rFonts w:cs="Tahoma"/>
        </w:rPr>
        <w:t>so de recursos públicos para asistir a un evento de carácter religioso</w:t>
      </w:r>
      <w:r w:rsidR="00D63179" w:rsidRPr="00D64D6C">
        <w:rPr>
          <w:rFonts w:cs="Tahoma"/>
        </w:rPr>
        <w:t>.</w:t>
      </w:r>
    </w:p>
    <w:p w14:paraId="424563CB" w14:textId="77777777" w:rsidR="00532E57" w:rsidRPr="00D64D6C" w:rsidRDefault="00532E57" w:rsidP="00532E57">
      <w:pPr>
        <w:spacing w:after="0" w:line="360" w:lineRule="auto"/>
        <w:rPr>
          <w:rFonts w:cs="Tahoma"/>
        </w:rPr>
      </w:pPr>
    </w:p>
    <w:p w14:paraId="7C4963F3" w14:textId="77777777" w:rsidR="00F84DA5" w:rsidRPr="00D64D6C" w:rsidRDefault="00C96F59" w:rsidP="007808E0">
      <w:pPr>
        <w:spacing w:after="0" w:line="360" w:lineRule="auto"/>
        <w:rPr>
          <w:color w:val="0D0D0D"/>
        </w:rPr>
      </w:pPr>
      <w:r w:rsidRPr="00D64D6C">
        <w:rPr>
          <w:color w:val="000000"/>
        </w:rPr>
        <w:t>En respuesta, el Sujeto Obligado, a través de</w:t>
      </w:r>
      <w:r w:rsidR="00D63179" w:rsidRPr="00D64D6C">
        <w:rPr>
          <w:color w:val="000000"/>
        </w:rPr>
        <w:t xml:space="preserve"> la Coordinación de la Unidad de Transparencia, mencionó que </w:t>
      </w:r>
      <w:r w:rsidR="00D63179" w:rsidRPr="00D64D6C">
        <w:t xml:space="preserve">no se destinó presupuesto alguno para los servidores públicos que acompañaron al presidente en dicha actividad, los servidores público que acompañaron al Presidente Municipal son la Síndico Municipal y la Quinta Regidora y el documento </w:t>
      </w:r>
      <w:r w:rsidR="00D63179" w:rsidRPr="00D64D6C">
        <w:lastRenderedPageBreak/>
        <w:t>desglosado de los gasto, no obra en sus archivos</w:t>
      </w:r>
      <w:r w:rsidRPr="00D64D6C">
        <w:rPr>
          <w:color w:val="000000"/>
        </w:rPr>
        <w:t xml:space="preserve">; </w:t>
      </w:r>
      <w:r w:rsidRPr="00D64D6C">
        <w:rPr>
          <w:rFonts w:cs="Tahoma"/>
          <w:lang w:val="es-ES"/>
        </w:rPr>
        <w:t>ante dicha circunstancia, el Particular se inconformó de</w:t>
      </w:r>
      <w:r w:rsidR="00D63179" w:rsidRPr="00D64D6C">
        <w:rPr>
          <w:rFonts w:cs="Tahoma"/>
          <w:lang w:val="es-ES"/>
        </w:rPr>
        <w:t xml:space="preserve"> la entrega de información incompleta </w:t>
      </w:r>
      <w:r w:rsidR="00921DDB" w:rsidRPr="00D64D6C">
        <w:rPr>
          <w:rFonts w:cs="Tahoma"/>
          <w:lang w:val="es-ES"/>
        </w:rPr>
        <w:t>al mencionar que</w:t>
      </w:r>
      <w:r w:rsidR="003133C1" w:rsidRPr="00D64D6C">
        <w:rPr>
          <w:rFonts w:cs="Tahoma"/>
          <w:lang w:val="es-ES"/>
        </w:rPr>
        <w:t xml:space="preserve"> </w:t>
      </w:r>
      <w:r w:rsidR="00D63179" w:rsidRPr="00D64D6C">
        <w:rPr>
          <w:rFonts w:cs="Tahoma"/>
          <w:lang w:val="es-ES"/>
        </w:rPr>
        <w:t>no se comprobó que no hubo gasto público, no se justificó y fundamento la participación del Ayuntamiento en la actividad de carácter religioso</w:t>
      </w:r>
      <w:r w:rsidRPr="00D64D6C">
        <w:rPr>
          <w:rFonts w:cs="Tahoma"/>
          <w:lang w:val="es-ES"/>
        </w:rPr>
        <w:t xml:space="preserve">, lo cual </w:t>
      </w:r>
      <w:r w:rsidRPr="00D64D6C">
        <w:rPr>
          <w:rFonts w:eastAsia="Calibri" w:cs="Tahoma"/>
        </w:rPr>
        <w:t xml:space="preserve">actualiza la causal de procedencia prevista en la fracción </w:t>
      </w:r>
      <w:r w:rsidR="00921DDB" w:rsidRPr="00D64D6C">
        <w:rPr>
          <w:rFonts w:eastAsia="Calibri" w:cs="Tahoma"/>
        </w:rPr>
        <w:t>V</w:t>
      </w:r>
      <w:r w:rsidRPr="00D64D6C">
        <w:rPr>
          <w:rFonts w:eastAsia="Calibri" w:cs="Tahoma"/>
        </w:rPr>
        <w:t>, del artículo 179 de la Ley de Transparencia y Acceso a la Información Pública del Estado de México y Municipios</w:t>
      </w:r>
      <w:r w:rsidRPr="00D64D6C">
        <w:rPr>
          <w:color w:val="0D0D0D"/>
        </w:rPr>
        <w:t>.</w:t>
      </w:r>
      <w:r w:rsidR="003133C1" w:rsidRPr="00D64D6C">
        <w:rPr>
          <w:color w:val="0D0D0D"/>
        </w:rPr>
        <w:t xml:space="preserve"> </w:t>
      </w:r>
    </w:p>
    <w:p w14:paraId="447EB85A" w14:textId="77777777" w:rsidR="00031BF5" w:rsidRPr="00D64D6C" w:rsidRDefault="00031BF5" w:rsidP="007808E0">
      <w:pPr>
        <w:spacing w:after="0" w:line="360" w:lineRule="auto"/>
        <w:rPr>
          <w:color w:val="0D0D0D"/>
        </w:rPr>
      </w:pPr>
    </w:p>
    <w:p w14:paraId="50E77454" w14:textId="08D0ABBC" w:rsidR="0067175E" w:rsidRPr="00D64D6C" w:rsidRDefault="0067175E" w:rsidP="0067175E">
      <w:pPr>
        <w:spacing w:after="0" w:line="360" w:lineRule="auto"/>
        <w:rPr>
          <w:rFonts w:cs="Tahoma"/>
          <w:bCs/>
          <w:lang w:val="es-ES"/>
        </w:rPr>
      </w:pPr>
      <w:r w:rsidRPr="00D64D6C">
        <w:rPr>
          <w:rFonts w:cs="Tahoma"/>
          <w:bCs/>
          <w:lang w:val="es-ES"/>
        </w:rPr>
        <w:t>Conforme a lo anterior, se logra vislumbrar que la persona Recu</w:t>
      </w:r>
      <w:r w:rsidR="00976E9E" w:rsidRPr="00D64D6C">
        <w:rPr>
          <w:rFonts w:cs="Tahoma"/>
          <w:bCs/>
          <w:lang w:val="es-ES"/>
        </w:rPr>
        <w:t>rrente no se agravió del punto 2</w:t>
      </w:r>
      <w:r w:rsidRPr="00D64D6C">
        <w:rPr>
          <w:rFonts w:cs="Tahoma"/>
          <w:bCs/>
          <w:lang w:val="es-ES"/>
        </w:rPr>
        <w:t xml:space="preserve">, sino de </w:t>
      </w:r>
      <w:r w:rsidR="00F11F0E" w:rsidRPr="00D64D6C">
        <w:rPr>
          <w:rFonts w:cs="Tahoma"/>
          <w:bCs/>
          <w:lang w:val="es-ES"/>
        </w:rPr>
        <w:t>los puntos 1, 3 y 4</w:t>
      </w:r>
      <w:r w:rsidRPr="00D64D6C">
        <w:rPr>
          <w:rFonts w:cs="Tahoma"/>
          <w:bCs/>
          <w:lang w:val="es-ES"/>
        </w:rPr>
        <w:t>; por lo que, no se hará pronunciamiento alguno, respecto de la información entregada, de conformidad con el artículo 195 de la Ley de Transparencia y Acceso a la Información Pública del Estado de México y Municipios, en relación con el diverso 195, fracción IV, de Código de Procedimientos Administrativos del Estado de México, que establece que será improcedente el recurso contra los actos que se hayan consentido tácitamente, entendiéndose por estos cuando el agravio no se haya promovido en el plazo señalado para el efecto.</w:t>
      </w:r>
    </w:p>
    <w:p w14:paraId="5A66A0F1" w14:textId="77777777" w:rsidR="0067175E" w:rsidRPr="00D64D6C" w:rsidRDefault="0067175E" w:rsidP="0067175E">
      <w:pPr>
        <w:spacing w:after="0" w:line="360" w:lineRule="auto"/>
        <w:rPr>
          <w:rFonts w:cs="Tahoma"/>
          <w:bCs/>
          <w:lang w:val="es-ES"/>
        </w:rPr>
      </w:pPr>
      <w:r w:rsidRPr="00D64D6C">
        <w:rPr>
          <w:rFonts w:cs="Tahoma"/>
          <w:bCs/>
          <w:lang w:val="es-ES"/>
        </w:rPr>
        <w:t xml:space="preserve"> </w:t>
      </w:r>
    </w:p>
    <w:p w14:paraId="2E392301" w14:textId="77777777" w:rsidR="0067175E" w:rsidRPr="00D64D6C" w:rsidRDefault="0067175E" w:rsidP="0067175E">
      <w:pPr>
        <w:spacing w:after="0" w:line="360" w:lineRule="auto"/>
        <w:rPr>
          <w:rFonts w:cs="Tahoma"/>
          <w:bCs/>
          <w:lang w:val="es-ES"/>
        </w:rPr>
      </w:pPr>
      <w:r w:rsidRPr="00D64D6C">
        <w:rPr>
          <w:rFonts w:cs="Tahoma"/>
          <w:bCs/>
          <w:lang w:val="es-ES"/>
        </w:rPr>
        <w:t>De la misma manera resulta aplicable el criterio sostenido por el Poder Judicial de la Federación de rubro ACTOS CONSENTIDOS TÁCITAMENTE,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14:paraId="6100B4F4" w14:textId="77777777" w:rsidR="0067175E" w:rsidRPr="00D64D6C" w:rsidRDefault="0067175E" w:rsidP="0067175E">
      <w:pPr>
        <w:spacing w:after="0" w:line="360" w:lineRule="auto"/>
        <w:rPr>
          <w:rFonts w:cs="Tahoma"/>
          <w:bCs/>
          <w:lang w:val="es-ES"/>
        </w:rPr>
      </w:pPr>
      <w:r w:rsidRPr="00D64D6C">
        <w:rPr>
          <w:rFonts w:cs="Tahoma"/>
          <w:bCs/>
          <w:lang w:val="es-ES"/>
        </w:rPr>
        <w:t xml:space="preserve"> </w:t>
      </w:r>
    </w:p>
    <w:p w14:paraId="732ADB70" w14:textId="77777777" w:rsidR="0067175E" w:rsidRPr="00D64D6C" w:rsidRDefault="0067175E" w:rsidP="0067175E">
      <w:pPr>
        <w:spacing w:after="0" w:line="360" w:lineRule="auto"/>
        <w:rPr>
          <w:rFonts w:cs="Tahoma"/>
          <w:bCs/>
          <w:lang w:val="es-ES"/>
        </w:rPr>
      </w:pPr>
      <w:r w:rsidRPr="00D64D6C">
        <w:rPr>
          <w:rFonts w:cs="Tahoma"/>
          <w:bCs/>
          <w:lang w:val="es-ES"/>
        </w:rPr>
        <w:t xml:space="preserve">Conforme a lo previo, en el caso de que el Solicitante no haya manifestado su inconformidad en contra del acto en su totalidad o en cualquiera de sus partes, se tendrá por consentido al </w:t>
      </w:r>
      <w:r w:rsidRPr="00D64D6C">
        <w:rPr>
          <w:rFonts w:cs="Tahoma"/>
          <w:bCs/>
          <w:lang w:val="es-ES"/>
        </w:rPr>
        <w:lastRenderedPageBreak/>
        <w:t xml:space="preserve">no haber realizado argumento alguno que formulara un agravio en su contra, por lo que, en la especie, se válida la respuesta respecto de los puntos no controvertidos y se arriba a la conclusión de que estos quedaron firmes. </w:t>
      </w:r>
    </w:p>
    <w:p w14:paraId="4E315FFB" w14:textId="77777777" w:rsidR="0067175E" w:rsidRPr="00D64D6C" w:rsidRDefault="0067175E" w:rsidP="0067175E">
      <w:pPr>
        <w:spacing w:after="0" w:line="360" w:lineRule="auto"/>
        <w:rPr>
          <w:rFonts w:cs="Tahoma"/>
          <w:bCs/>
          <w:lang w:val="es-ES"/>
        </w:rPr>
      </w:pPr>
    </w:p>
    <w:p w14:paraId="4299FB45" w14:textId="6B79ED78" w:rsidR="0067175E" w:rsidRPr="00D64D6C" w:rsidRDefault="0067175E" w:rsidP="0067175E">
      <w:pPr>
        <w:spacing w:after="0" w:line="360" w:lineRule="auto"/>
        <w:rPr>
          <w:color w:val="0D0D0D"/>
        </w:rPr>
      </w:pPr>
      <w:r w:rsidRPr="00D64D6C">
        <w:rPr>
          <w:rFonts w:cs="Tahoma"/>
          <w:bCs/>
          <w:lang w:val="es-ES"/>
        </w:rPr>
        <w:t xml:space="preserve"> Asimismo, resulta relevante traer a colación el Criterio Orientador, de la Segunda Época, con número de registro SO/001/2020, emitido por el entonces Instituto Nacional de Transparencia, Acceso a la Información y Protección de Datos Personales vigente a la fecha de la solicitud, el cual establece que es improcedente entrar al análisis de las partes de la respuesta del Sujeto Obligado que no fueron impugnadas por la persona Recurrente; por lo que, en el presente caso, se tiene por conse</w:t>
      </w:r>
      <w:r w:rsidR="00F11F0E" w:rsidRPr="00D64D6C">
        <w:rPr>
          <w:rFonts w:cs="Tahoma"/>
          <w:bCs/>
          <w:lang w:val="es-ES"/>
        </w:rPr>
        <w:t>ntida la información del punto 2</w:t>
      </w:r>
      <w:r w:rsidRPr="00D64D6C">
        <w:rPr>
          <w:rFonts w:cs="Tahoma"/>
          <w:bCs/>
          <w:lang w:val="es-ES"/>
        </w:rPr>
        <w:t xml:space="preserve"> y solo se entrará al análisis de los</w:t>
      </w:r>
      <w:r w:rsidR="00F11F0E" w:rsidRPr="00D64D6C">
        <w:rPr>
          <w:rFonts w:cs="Tahoma"/>
          <w:bCs/>
          <w:lang w:val="es-ES"/>
        </w:rPr>
        <w:t xml:space="preserve"> puntos 1, 3 y 4</w:t>
      </w:r>
      <w:r w:rsidRPr="00D64D6C">
        <w:rPr>
          <w:rFonts w:cs="Tahoma"/>
          <w:bCs/>
          <w:lang w:val="es-ES"/>
        </w:rPr>
        <w:t>.</w:t>
      </w:r>
    </w:p>
    <w:p w14:paraId="73F74CAB" w14:textId="77777777" w:rsidR="00F84DA5" w:rsidRPr="00D64D6C" w:rsidRDefault="00F84DA5" w:rsidP="007808E0">
      <w:pPr>
        <w:spacing w:after="0" w:line="360" w:lineRule="auto"/>
        <w:rPr>
          <w:color w:val="0D0D0D"/>
        </w:rPr>
      </w:pPr>
    </w:p>
    <w:p w14:paraId="0EE7DC4E" w14:textId="4C7323F8" w:rsidR="00921DDB" w:rsidRPr="00D64D6C" w:rsidRDefault="007C7BAF" w:rsidP="007808E0">
      <w:pPr>
        <w:spacing w:after="0" w:line="360" w:lineRule="auto"/>
      </w:pPr>
      <w:r w:rsidRPr="00D64D6C">
        <w:rPr>
          <w:rFonts w:eastAsia="Calibri" w:cs="Tahoma"/>
        </w:rPr>
        <w:t>Así, las cosas, una vez admitido y notificado el Recurso de Revisión</w:t>
      </w:r>
      <w:r w:rsidR="00D2583F" w:rsidRPr="00D64D6C">
        <w:rPr>
          <w:rFonts w:eastAsia="Calibri" w:cs="Tahoma"/>
        </w:rPr>
        <w:t xml:space="preserve"> a las partes</w:t>
      </w:r>
      <w:r w:rsidR="00F84DA5" w:rsidRPr="00D64D6C">
        <w:rPr>
          <w:rFonts w:eastAsia="Calibri" w:cs="Tahoma"/>
        </w:rPr>
        <w:t xml:space="preserve">, la Tesorera Municipal mencionó que los servidores públicos que acudieron fue por voluntad propia y con recursos propios, asimismo, adjuntó </w:t>
      </w:r>
      <w:r w:rsidR="00F84DA5" w:rsidRPr="00D64D6C">
        <w:t>cuatro cheques emitidos por el Municipio de Huehuetoca, seis Pólizas cheque, el Acta 001, de la Primera Sesión de Cabildo Abierto, del veintiocho de febrero de dos mil veinticinco, donde por unanimidad, se aprueba un apoyo para 4 grupos de peregrinos con destino a San Juan de los Lagos, por un importe de $105,000.00 M/N (ciento cinco mil pesos 00/100 M/N.), así como el apoyo de 31 Bicicletas y la factura de la Adquisición de bicicletas, todo en versión pública.</w:t>
      </w:r>
    </w:p>
    <w:p w14:paraId="2CDF3A4B" w14:textId="77777777" w:rsidR="00F723DC" w:rsidRPr="00D64D6C" w:rsidRDefault="00F723DC" w:rsidP="007808E0">
      <w:pPr>
        <w:spacing w:after="0" w:line="360" w:lineRule="auto"/>
        <w:rPr>
          <w:color w:val="000000"/>
        </w:rPr>
      </w:pPr>
    </w:p>
    <w:p w14:paraId="22C5958E" w14:textId="604F070E" w:rsidR="007C7BAF" w:rsidRPr="00D64D6C" w:rsidRDefault="007C7BAF" w:rsidP="007808E0">
      <w:pPr>
        <w:tabs>
          <w:tab w:val="left" w:pos="4962"/>
        </w:tabs>
        <w:spacing w:after="0" w:line="360" w:lineRule="auto"/>
        <w:rPr>
          <w:rFonts w:eastAsia="Calibri" w:cs="Tahoma"/>
          <w:bCs/>
        </w:rPr>
      </w:pPr>
      <w:r w:rsidRPr="00D64D6C">
        <w:rPr>
          <w:rFonts w:eastAsia="Calibri" w:cs="Tahoma"/>
          <w:iCs/>
          <w:lang w:val="es-ES" w:eastAsia="es-ES_tradnl"/>
        </w:rPr>
        <w:t>Lo anterior, se desprende de las documentales que obran en el expediente de referencia, materia de la presente resolución, consistente en: la solic</w:t>
      </w:r>
      <w:r w:rsidR="00BB3F28" w:rsidRPr="00D64D6C">
        <w:rPr>
          <w:rFonts w:eastAsia="Calibri" w:cs="Tahoma"/>
          <w:iCs/>
          <w:lang w:val="es-ES" w:eastAsia="es-ES_tradnl"/>
        </w:rPr>
        <w:t>i</w:t>
      </w:r>
      <w:r w:rsidR="0076190F" w:rsidRPr="00D64D6C">
        <w:rPr>
          <w:rFonts w:eastAsia="Calibri" w:cs="Tahoma"/>
          <w:iCs/>
          <w:lang w:val="es-ES" w:eastAsia="es-ES_tradnl"/>
        </w:rPr>
        <w:t xml:space="preserve">tud de acceso a </w:t>
      </w:r>
      <w:r w:rsidR="004E2EF2" w:rsidRPr="00D64D6C">
        <w:rPr>
          <w:rFonts w:eastAsia="Calibri" w:cs="Tahoma"/>
          <w:iCs/>
          <w:lang w:val="es-ES" w:eastAsia="es-ES_tradnl"/>
        </w:rPr>
        <w:t>la información</w:t>
      </w:r>
      <w:r w:rsidR="00167AA6" w:rsidRPr="00D64D6C">
        <w:rPr>
          <w:rFonts w:eastAsia="Calibri" w:cs="Tahoma"/>
          <w:iCs/>
          <w:lang w:val="es-ES" w:eastAsia="es-ES_tradnl"/>
        </w:rPr>
        <w:t>; la respuesta entregada</w:t>
      </w:r>
      <w:r w:rsidR="00F84DA5" w:rsidRPr="00D64D6C">
        <w:rPr>
          <w:rFonts w:eastAsia="Calibri" w:cs="Tahoma"/>
          <w:iCs/>
          <w:lang w:val="es-ES" w:eastAsia="es-ES_tradnl"/>
        </w:rPr>
        <w:t xml:space="preserve">, </w:t>
      </w:r>
      <w:r w:rsidRPr="00D64D6C">
        <w:rPr>
          <w:rFonts w:eastAsia="Calibri" w:cs="Tahoma"/>
          <w:iCs/>
          <w:lang w:eastAsia="es-ES_tradnl"/>
        </w:rPr>
        <w:t xml:space="preserve">el escrito </w:t>
      </w:r>
      <w:proofErr w:type="spellStart"/>
      <w:r w:rsidRPr="00D64D6C">
        <w:rPr>
          <w:rFonts w:eastAsia="Calibri" w:cs="Tahoma"/>
          <w:iCs/>
          <w:lang w:eastAsia="es-ES_tradnl"/>
        </w:rPr>
        <w:t>recursal</w:t>
      </w:r>
      <w:proofErr w:type="spellEnd"/>
      <w:r w:rsidR="00F84DA5" w:rsidRPr="00D64D6C">
        <w:rPr>
          <w:rFonts w:eastAsia="Calibri" w:cs="Tahoma"/>
          <w:iCs/>
          <w:lang w:eastAsia="es-ES_tradnl"/>
        </w:rPr>
        <w:t xml:space="preserve"> y el Informe Justificado</w:t>
      </w:r>
      <w:r w:rsidRPr="00D64D6C">
        <w:rPr>
          <w:rFonts w:eastAsia="Calibri" w:cs="Tahoma"/>
          <w:iCs/>
          <w:lang w:eastAsia="es-ES_tradnl"/>
        </w:rPr>
        <w:t xml:space="preserve">; </w:t>
      </w:r>
      <w:r w:rsidRPr="00D64D6C">
        <w:rPr>
          <w:rFonts w:eastAsia="Calibri" w:cs="Tahoma"/>
          <w:bCs/>
        </w:rPr>
        <w:t xml:space="preserve">instrumentales que se toman en cuenta a efecto de resolver el presente medio de impugnación, conforme a lo dispuesto </w:t>
      </w:r>
      <w:r w:rsidRPr="00D64D6C">
        <w:rPr>
          <w:rFonts w:eastAsia="Calibri" w:cs="Tahoma"/>
          <w:bCs/>
        </w:rPr>
        <w:lastRenderedPageBreak/>
        <w:t>por el artículo 185, fracción IV, de la Ley de Transparencia y Acceso a la Información Pública del Estado de México y Municipios.</w:t>
      </w:r>
    </w:p>
    <w:p w14:paraId="7017FE56" w14:textId="77777777" w:rsidR="005854F3" w:rsidRPr="00D64D6C" w:rsidRDefault="005854F3" w:rsidP="007808E0">
      <w:pPr>
        <w:tabs>
          <w:tab w:val="left" w:pos="4962"/>
        </w:tabs>
        <w:spacing w:after="0" w:line="360" w:lineRule="auto"/>
        <w:rPr>
          <w:rFonts w:eastAsia="Calibri" w:cs="Tahoma"/>
          <w:iCs/>
          <w:lang w:val="es-ES" w:eastAsia="es-ES_tradnl"/>
        </w:rPr>
      </w:pPr>
    </w:p>
    <w:p w14:paraId="36DCBD9D" w14:textId="0AA8912A" w:rsidR="005C690F" w:rsidRPr="00D64D6C" w:rsidRDefault="007D6307" w:rsidP="007808E0">
      <w:pPr>
        <w:pStyle w:val="Ttulo2"/>
        <w:spacing w:before="0" w:after="0" w:line="360" w:lineRule="auto"/>
        <w:rPr>
          <w:sz w:val="22"/>
          <w:szCs w:val="22"/>
        </w:rPr>
      </w:pPr>
      <w:bookmarkStart w:id="12" w:name="_Toc221200818"/>
      <w:r w:rsidRPr="00D64D6C">
        <w:rPr>
          <w:sz w:val="22"/>
          <w:szCs w:val="22"/>
        </w:rPr>
        <w:t xml:space="preserve">CUARTO. Marco normativo aplicable en materia de transparencia y </w:t>
      </w:r>
      <w:r w:rsidR="00CD6238" w:rsidRPr="00D64D6C">
        <w:rPr>
          <w:sz w:val="22"/>
          <w:szCs w:val="22"/>
        </w:rPr>
        <w:t>acceso a la información pública</w:t>
      </w:r>
      <w:bookmarkEnd w:id="12"/>
    </w:p>
    <w:p w14:paraId="4D62F8F1" w14:textId="77777777" w:rsidR="005C690F" w:rsidRPr="00D64D6C" w:rsidRDefault="005C690F" w:rsidP="007808E0">
      <w:pPr>
        <w:spacing w:after="0" w:line="360" w:lineRule="auto"/>
        <w:rPr>
          <w:color w:val="000000"/>
        </w:rPr>
      </w:pPr>
    </w:p>
    <w:p w14:paraId="68F50546" w14:textId="77777777" w:rsidR="005C690F" w:rsidRPr="00D64D6C" w:rsidRDefault="007D6307" w:rsidP="007808E0">
      <w:pPr>
        <w:spacing w:after="0" w:line="360" w:lineRule="auto"/>
        <w:rPr>
          <w:color w:val="000000"/>
        </w:rPr>
      </w:pPr>
      <w:r w:rsidRPr="00D64D6C">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92A5D2D" w14:textId="77777777" w:rsidR="005C690F" w:rsidRPr="00D64D6C" w:rsidRDefault="005C690F" w:rsidP="007808E0">
      <w:pPr>
        <w:spacing w:after="0" w:line="360" w:lineRule="auto"/>
        <w:rPr>
          <w:color w:val="000000"/>
        </w:rPr>
      </w:pPr>
    </w:p>
    <w:p w14:paraId="69458899" w14:textId="77777777" w:rsidR="005C690F" w:rsidRPr="00D64D6C" w:rsidRDefault="007D6307" w:rsidP="007808E0">
      <w:pPr>
        <w:spacing w:after="0" w:line="360" w:lineRule="auto"/>
        <w:rPr>
          <w:color w:val="000000"/>
        </w:rPr>
      </w:pPr>
      <w:r w:rsidRPr="00D64D6C">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B963C29" w14:textId="77777777" w:rsidR="005C690F" w:rsidRPr="00D64D6C" w:rsidRDefault="005C690F" w:rsidP="007808E0">
      <w:pPr>
        <w:spacing w:after="0" w:line="360" w:lineRule="auto"/>
        <w:rPr>
          <w:color w:val="000000"/>
        </w:rPr>
      </w:pPr>
    </w:p>
    <w:p w14:paraId="3D8EBDEC" w14:textId="77777777" w:rsidR="005C690F" w:rsidRPr="00D64D6C" w:rsidRDefault="007D6307" w:rsidP="007808E0">
      <w:pPr>
        <w:spacing w:after="0" w:line="360" w:lineRule="auto"/>
        <w:rPr>
          <w:color w:val="000000"/>
        </w:rPr>
      </w:pPr>
      <w:r w:rsidRPr="00D64D6C">
        <w:rPr>
          <w:color w:val="000000"/>
        </w:rPr>
        <w:t>Por su parte, la Ley de Transparencia y Acceso a la Información Pública del Estado de México y Municipios (Reglamentaria del artículo 5° de la Constitución Local), establece lo siguiente:</w:t>
      </w:r>
    </w:p>
    <w:p w14:paraId="2818D616" w14:textId="77777777" w:rsidR="005C690F" w:rsidRPr="00D64D6C" w:rsidRDefault="005C690F" w:rsidP="007808E0">
      <w:pPr>
        <w:spacing w:after="0" w:line="360" w:lineRule="auto"/>
        <w:rPr>
          <w:color w:val="000000"/>
        </w:rPr>
      </w:pPr>
    </w:p>
    <w:p w14:paraId="5BD9CB2E" w14:textId="77777777" w:rsidR="005C690F" w:rsidRPr="00D64D6C" w:rsidRDefault="007D6307" w:rsidP="007808E0">
      <w:pPr>
        <w:spacing w:after="0" w:line="360" w:lineRule="auto"/>
        <w:rPr>
          <w:color w:val="000000"/>
        </w:rPr>
      </w:pPr>
      <w:r w:rsidRPr="00D64D6C">
        <w:rPr>
          <w:color w:val="000000"/>
        </w:rPr>
        <w:t>El artículo 12, que, quienes generen, recopilen, administren, manejen, procesen, archiven o conserven información pública serán responsables de la misma.</w:t>
      </w:r>
    </w:p>
    <w:p w14:paraId="6BD1FFBB" w14:textId="77777777" w:rsidR="007C02D1" w:rsidRPr="00D64D6C" w:rsidRDefault="007C02D1" w:rsidP="007808E0">
      <w:pPr>
        <w:spacing w:after="0" w:line="360" w:lineRule="auto"/>
        <w:rPr>
          <w:color w:val="000000"/>
        </w:rPr>
      </w:pPr>
    </w:p>
    <w:p w14:paraId="3D899A16" w14:textId="77777777" w:rsidR="005C690F" w:rsidRPr="00D64D6C" w:rsidRDefault="007D6307" w:rsidP="007808E0">
      <w:pPr>
        <w:widowControl w:val="0"/>
        <w:spacing w:after="0" w:line="360" w:lineRule="auto"/>
        <w:rPr>
          <w:color w:val="000000"/>
        </w:rPr>
      </w:pPr>
      <w:r w:rsidRPr="00D64D6C">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1E2F11F7" w14:textId="77777777" w:rsidR="00B153FA" w:rsidRPr="00D64D6C" w:rsidRDefault="00B153FA" w:rsidP="007808E0">
      <w:pPr>
        <w:widowControl w:val="0"/>
        <w:spacing w:after="0" w:line="360" w:lineRule="auto"/>
        <w:rPr>
          <w:color w:val="000000"/>
        </w:rPr>
      </w:pPr>
    </w:p>
    <w:p w14:paraId="70E5B643" w14:textId="378E2A57" w:rsidR="00B04A35" w:rsidRPr="00D64D6C" w:rsidRDefault="007D6307" w:rsidP="007808E0">
      <w:pPr>
        <w:spacing w:after="0" w:line="360" w:lineRule="auto"/>
        <w:rPr>
          <w:color w:val="000000"/>
        </w:rPr>
      </w:pPr>
      <w:r w:rsidRPr="00D64D6C">
        <w:rPr>
          <w:color w:val="000000"/>
        </w:rPr>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0795D2E" w14:textId="77777777" w:rsidR="005C690F" w:rsidRPr="00D64D6C" w:rsidRDefault="005C690F" w:rsidP="007808E0">
      <w:pPr>
        <w:spacing w:after="0" w:line="360" w:lineRule="auto"/>
      </w:pPr>
    </w:p>
    <w:p w14:paraId="3AF871E5" w14:textId="6FEB966D" w:rsidR="005C690F" w:rsidRPr="00D64D6C" w:rsidRDefault="00CD6238" w:rsidP="007808E0">
      <w:pPr>
        <w:pStyle w:val="Ttulo2"/>
        <w:spacing w:before="0" w:after="0" w:line="360" w:lineRule="auto"/>
        <w:rPr>
          <w:sz w:val="22"/>
          <w:szCs w:val="22"/>
        </w:rPr>
      </w:pPr>
      <w:bookmarkStart w:id="13" w:name="_Toc221200819"/>
      <w:r w:rsidRPr="00D64D6C">
        <w:rPr>
          <w:sz w:val="22"/>
          <w:szCs w:val="22"/>
        </w:rPr>
        <w:t>Q</w:t>
      </w:r>
      <w:r w:rsidR="0044017B" w:rsidRPr="00D64D6C">
        <w:rPr>
          <w:sz w:val="22"/>
          <w:szCs w:val="22"/>
        </w:rPr>
        <w:t>UINTO</w:t>
      </w:r>
      <w:r w:rsidRPr="00D64D6C">
        <w:rPr>
          <w:sz w:val="22"/>
          <w:szCs w:val="22"/>
        </w:rPr>
        <w:t>. Estudio de Fondo</w:t>
      </w:r>
      <w:bookmarkEnd w:id="13"/>
    </w:p>
    <w:p w14:paraId="2596B212" w14:textId="77777777" w:rsidR="00A56228" w:rsidRPr="00D64D6C" w:rsidRDefault="00A56228" w:rsidP="007808E0">
      <w:pPr>
        <w:spacing w:after="0" w:line="360" w:lineRule="auto"/>
        <w:rPr>
          <w:b/>
          <w:color w:val="000000"/>
        </w:rPr>
      </w:pPr>
    </w:p>
    <w:p w14:paraId="63BCC1E3" w14:textId="100FCE1F" w:rsidR="00A6674B" w:rsidRPr="00D64D6C" w:rsidRDefault="0064067B" w:rsidP="007808E0">
      <w:pPr>
        <w:spacing w:after="0" w:line="360" w:lineRule="auto"/>
        <w:rPr>
          <w:rFonts w:eastAsia="Times New Roman" w:cs="Tahoma"/>
          <w:bCs/>
          <w:iCs/>
          <w:lang w:eastAsia="es-ES"/>
        </w:rPr>
      </w:pPr>
      <w:r w:rsidRPr="00D64D6C">
        <w:rPr>
          <w:color w:val="000000"/>
        </w:rPr>
        <w:t>Expuestas las posturas de las partes, se procede al análisis de los agravios hechos valer por la persona Recurrente</w:t>
      </w:r>
      <w:r w:rsidR="00731FB9" w:rsidRPr="00D64D6C">
        <w:t xml:space="preserve">, </w:t>
      </w:r>
      <w:r w:rsidR="007F4407" w:rsidRPr="00D64D6C">
        <w:rPr>
          <w:rFonts w:eastAsia="Times New Roman" w:cs="Tahoma"/>
          <w:bCs/>
          <w:iCs/>
          <w:lang w:eastAsia="es-ES"/>
        </w:rPr>
        <w:t>por lo que, en principio es necesario contextualizar la solicitud de información</w:t>
      </w:r>
      <w:r w:rsidR="00A6674B" w:rsidRPr="00D64D6C">
        <w:rPr>
          <w:rFonts w:eastAsia="Times New Roman" w:cs="Tahoma"/>
          <w:bCs/>
          <w:iCs/>
          <w:lang w:eastAsia="es-ES"/>
        </w:rPr>
        <w:t>.</w:t>
      </w:r>
    </w:p>
    <w:p w14:paraId="1702EFA5" w14:textId="77777777" w:rsidR="00F11F0E" w:rsidRPr="00D64D6C" w:rsidRDefault="00F11F0E" w:rsidP="007808E0">
      <w:pPr>
        <w:spacing w:after="0" w:line="360" w:lineRule="auto"/>
        <w:rPr>
          <w:rFonts w:eastAsia="Times New Roman" w:cs="Tahoma"/>
          <w:bCs/>
          <w:iCs/>
          <w:lang w:eastAsia="es-ES"/>
        </w:rPr>
      </w:pPr>
    </w:p>
    <w:p w14:paraId="47238E1E" w14:textId="049A819C" w:rsidR="002C7FAC" w:rsidRPr="00D64D6C" w:rsidRDefault="002C7FAC" w:rsidP="002C7FAC">
      <w:pPr>
        <w:widowControl w:val="0"/>
        <w:spacing w:after="0" w:line="360" w:lineRule="auto"/>
        <w:rPr>
          <w:color w:val="auto"/>
        </w:rPr>
      </w:pPr>
      <w:r w:rsidRPr="00D64D6C">
        <w:rPr>
          <w:rFonts w:eastAsia="Times New Roman" w:cs="Tahoma"/>
          <w:bCs/>
          <w:iCs/>
          <w:lang w:eastAsia="es-ES"/>
        </w:rPr>
        <w:t>Al respecto</w:t>
      </w:r>
      <w:r w:rsidRPr="00D64D6C">
        <w:rPr>
          <w:color w:val="000000"/>
        </w:rPr>
        <w:t xml:space="preserve">, dentro de la estructura del Clasificador por Objeto del Gasto, se encuentra la Partida Presupuestal 3000 Servicios Generales, que son </w:t>
      </w:r>
      <w:r w:rsidRPr="00D64D6C">
        <w:rPr>
          <w:color w:val="auto"/>
        </w:rPr>
        <w:t xml:space="preserve">las asignaciones destinadas a cubrir el costo de todo tipo de servicios que se contraten con particulares o instituciones del propio sector público; así como, la Partida específica 3700 Servicios de Traslado y Viáticos que contempla asignaciones destinadas a cubrir los </w:t>
      </w:r>
      <w:r w:rsidRPr="00D64D6C">
        <w:rPr>
          <w:bCs/>
          <w:color w:val="auto"/>
        </w:rPr>
        <w:t>servicios de traslado, instalación y viáticos del personal</w:t>
      </w:r>
      <w:r w:rsidRPr="00D64D6C">
        <w:rPr>
          <w:color w:val="auto"/>
        </w:rPr>
        <w:t xml:space="preserve">, cuando por el desempeño de sus labores propias o comisiones de trabajo, requieran trasladarse a lugares distintos al de su adscripción, además, la Partida específica 3800 Servicios Oficiales que contempla asignaciones destinadas a cubrir los servicios relacionados con la celebración de actos y ceremonias oficiales realizadas por los entes públicos; así como los </w:t>
      </w:r>
      <w:r w:rsidRPr="00D64D6C">
        <w:rPr>
          <w:bCs/>
          <w:color w:val="auto"/>
        </w:rPr>
        <w:t>gastos de representación</w:t>
      </w:r>
      <w:r w:rsidRPr="00D64D6C">
        <w:rPr>
          <w:color w:val="auto"/>
        </w:rPr>
        <w:t xml:space="preserve"> y los necesarios para las oficinas establecidas en el exterior.</w:t>
      </w:r>
    </w:p>
    <w:p w14:paraId="66B03FE4" w14:textId="77777777" w:rsidR="00F11F0E" w:rsidRPr="00D64D6C" w:rsidRDefault="00F11F0E" w:rsidP="007808E0">
      <w:pPr>
        <w:spacing w:after="0" w:line="360" w:lineRule="auto"/>
        <w:rPr>
          <w:rFonts w:eastAsia="Times New Roman" w:cs="Tahoma"/>
          <w:bCs/>
          <w:iCs/>
          <w:lang w:eastAsia="es-ES"/>
        </w:rPr>
      </w:pPr>
    </w:p>
    <w:p w14:paraId="31CB27BC" w14:textId="113A81CF" w:rsidR="002C7FAC" w:rsidRPr="00D64D6C" w:rsidRDefault="002C7FAC" w:rsidP="002C7FAC">
      <w:pPr>
        <w:widowControl w:val="0"/>
        <w:spacing w:after="0" w:line="360" w:lineRule="auto"/>
        <w:rPr>
          <w:color w:val="000000"/>
        </w:rPr>
      </w:pPr>
      <w:r w:rsidRPr="00D64D6C">
        <w:rPr>
          <w:color w:val="000000"/>
        </w:rPr>
        <w:t xml:space="preserve">En ese orden de ideas, por lo que hace al monto erogado, </w:t>
      </w:r>
      <w:r w:rsidRPr="00D64D6C">
        <w:rPr>
          <w:iCs/>
          <w:color w:val="000000"/>
          <w:lang w:val="es-ES"/>
        </w:rPr>
        <w:t xml:space="preserve">el artículo 4, fracción XVIII, de la Ley General de Contabilidad Gubernamental, establece que la información financiera consiste en información presupuestaria y contable que se expresa en unidades monetarias las </w:t>
      </w:r>
      <w:r w:rsidRPr="00D64D6C">
        <w:rPr>
          <w:bCs/>
          <w:iCs/>
          <w:color w:val="000000"/>
          <w:lang w:val="es-ES"/>
        </w:rPr>
        <w:lastRenderedPageBreak/>
        <w:t>transacciones que realiza un ente público y los eventos económicos identificables y cuantificable</w:t>
      </w:r>
      <w:r w:rsidRPr="00D64D6C">
        <w:rPr>
          <w:iCs/>
          <w:color w:val="000000"/>
          <w:lang w:val="es-ES"/>
        </w:rPr>
        <w:t xml:space="preserve"> la cual puede representarse por reportes, informes, estados y notas que expresan su situación financiera, los resultados de su operación y los cambios en su patrimonio. </w:t>
      </w:r>
    </w:p>
    <w:p w14:paraId="59C01A22" w14:textId="77777777" w:rsidR="002C7FAC" w:rsidRPr="00D64D6C" w:rsidRDefault="002C7FAC" w:rsidP="002C7FAC">
      <w:pPr>
        <w:widowControl w:val="0"/>
        <w:spacing w:after="0" w:line="360" w:lineRule="auto"/>
        <w:rPr>
          <w:iCs/>
          <w:color w:val="000000"/>
          <w:lang w:val="es-ES"/>
        </w:rPr>
      </w:pPr>
    </w:p>
    <w:p w14:paraId="39B76517" w14:textId="77777777" w:rsidR="002C7FAC" w:rsidRPr="00D64D6C" w:rsidRDefault="002C7FAC" w:rsidP="002C7FAC">
      <w:pPr>
        <w:widowControl w:val="0"/>
        <w:spacing w:after="0" w:line="360" w:lineRule="auto"/>
        <w:rPr>
          <w:iCs/>
          <w:color w:val="000000"/>
          <w:lang w:val="es-ES"/>
        </w:rPr>
      </w:pPr>
      <w:r w:rsidRPr="00D64D6C">
        <w:rPr>
          <w:iCs/>
          <w:color w:val="000000"/>
          <w:lang w:val="es-ES"/>
        </w:rPr>
        <w:t xml:space="preserve">En esa misma tesitura, los artículos 16, 18, 19, fracción V, y 34 de la Ley General en comento, estableen que los entes públicos deben contar con un sistema de contabilidad gubernamental en el cual se registrarán </w:t>
      </w:r>
      <w:r w:rsidRPr="00D64D6C">
        <w:rPr>
          <w:iCs/>
          <w:color w:val="000000"/>
        </w:rPr>
        <w:t>operaciones presupuestarias y contables derivadas de la gestión pública, así como otros flujos económicos, los cuales serán expresados en términos monetarios. Dichos registros contables se llevarán con base acumulativa, por lo que contabilización de las transacciones de gasto se hará conforme a la fecha de su realización, independientemente de la de su pago, y la del ingreso se registrará cuando exista jurídicamente el derecho de cobro.</w:t>
      </w:r>
    </w:p>
    <w:p w14:paraId="4BADFBEC" w14:textId="77777777" w:rsidR="002C7FAC" w:rsidRPr="00D64D6C" w:rsidRDefault="002C7FAC" w:rsidP="002C7FAC">
      <w:pPr>
        <w:widowControl w:val="0"/>
        <w:spacing w:after="0" w:line="360" w:lineRule="auto"/>
        <w:rPr>
          <w:iCs/>
          <w:color w:val="000000"/>
          <w:lang w:val="es-ES"/>
        </w:rPr>
      </w:pPr>
    </w:p>
    <w:p w14:paraId="6CA65B08" w14:textId="77777777" w:rsidR="002C7FAC" w:rsidRPr="00D64D6C" w:rsidRDefault="002C7FAC" w:rsidP="002C7FAC">
      <w:pPr>
        <w:widowControl w:val="0"/>
        <w:spacing w:after="0" w:line="360" w:lineRule="auto"/>
        <w:rPr>
          <w:iCs/>
          <w:color w:val="000000"/>
        </w:rPr>
      </w:pPr>
      <w:r w:rsidRPr="00D64D6C">
        <w:rPr>
          <w:iCs/>
          <w:color w:val="000000"/>
          <w:lang w:val="es-ES"/>
        </w:rPr>
        <w:t xml:space="preserve">En ese contexto, la </w:t>
      </w:r>
      <w:r w:rsidRPr="00D64D6C">
        <w:rPr>
          <w:iCs/>
          <w:color w:val="000000"/>
        </w:rPr>
        <w:t>Guía técnica 05 “La contabilidad y la cuenta pública municipal”, emitida por el Instituto Nacional de Administración Pública, establece que la contabilidad municipal es la técnica que permite registrar en forma ordenada, completa y detallada de los ingresos y gastos, con el fin de poder determinar en cualquier momento la situación financiera de la hacienda pública municipal.</w:t>
      </w:r>
    </w:p>
    <w:p w14:paraId="0C9289EA" w14:textId="77777777" w:rsidR="002C7FAC" w:rsidRPr="00D64D6C" w:rsidRDefault="002C7FAC" w:rsidP="002C7FAC">
      <w:pPr>
        <w:widowControl w:val="0"/>
        <w:spacing w:after="0" w:line="360" w:lineRule="auto"/>
        <w:rPr>
          <w:iCs/>
          <w:color w:val="000000"/>
        </w:rPr>
      </w:pPr>
    </w:p>
    <w:p w14:paraId="34ABCC4A" w14:textId="77777777" w:rsidR="008A6C5F" w:rsidRPr="00D64D6C" w:rsidRDefault="002C7FAC" w:rsidP="002C7FAC">
      <w:pPr>
        <w:widowControl w:val="0"/>
        <w:spacing w:after="0" w:line="360" w:lineRule="auto"/>
        <w:rPr>
          <w:iCs/>
          <w:color w:val="000000"/>
        </w:rPr>
      </w:pPr>
      <w:r w:rsidRPr="00D64D6C">
        <w:rPr>
          <w:iCs/>
          <w:color w:val="000000"/>
        </w:rPr>
        <w:t xml:space="preserve">Ahora bien, se localizó en la red social de Facebook del Ayuntamiento de Huehuetoca 2025-2027, en la liga electrónica </w:t>
      </w:r>
      <w:hyperlink r:id="rId10" w:history="1">
        <w:r w:rsidRPr="00D64D6C">
          <w:rPr>
            <w:rStyle w:val="Hipervnculo"/>
            <w:iCs/>
          </w:rPr>
          <w:t>https://www.facebook.com/61571678000703/posts/122115586202722600/?mibextid=wwXIfr&amp;rdid=FFO3XdsrRswgoufV&amp;share_url=https%3A%2F%2Fwww.facebook.com%2Fshare%2F1DwC8GaF87%2F%3Fmibextid%3DwwXIfr#</w:t>
        </w:r>
      </w:hyperlink>
      <w:r w:rsidRPr="00D64D6C">
        <w:rPr>
          <w:iCs/>
          <w:color w:val="000000"/>
        </w:rPr>
        <w:t xml:space="preserve">, que el Presidente Municipal </w:t>
      </w:r>
      <w:r w:rsidR="008A6C5F" w:rsidRPr="00D64D6C">
        <w:rPr>
          <w:iCs/>
          <w:color w:val="000000"/>
        </w:rPr>
        <w:t xml:space="preserve">acompañado de la Síndico y Regidores, se encontraron con los diferentes grupos de peregrinos ciclistas que </w:t>
      </w:r>
      <w:r w:rsidR="008A6C5F" w:rsidRPr="00D64D6C">
        <w:rPr>
          <w:iCs/>
          <w:color w:val="000000"/>
        </w:rPr>
        <w:lastRenderedPageBreak/>
        <w:t>acuden de Huehuetoca a San Juan de los Lagos, Jalisco, como se muestra en el extracto siguiente:</w:t>
      </w:r>
    </w:p>
    <w:p w14:paraId="64903DE1" w14:textId="77777777" w:rsidR="008A6C5F" w:rsidRPr="00D64D6C" w:rsidRDefault="008A6C5F" w:rsidP="002C7FAC">
      <w:pPr>
        <w:widowControl w:val="0"/>
        <w:spacing w:after="0" w:line="360" w:lineRule="auto"/>
        <w:rPr>
          <w:iCs/>
          <w:color w:val="000000"/>
        </w:rPr>
      </w:pPr>
    </w:p>
    <w:p w14:paraId="6CC193D2" w14:textId="281DD99C" w:rsidR="002C7FAC" w:rsidRPr="00D64D6C" w:rsidRDefault="008A6C5F" w:rsidP="008A6C5F">
      <w:pPr>
        <w:widowControl w:val="0"/>
        <w:spacing w:after="0" w:line="360" w:lineRule="auto"/>
        <w:jc w:val="center"/>
        <w:rPr>
          <w:color w:val="000000"/>
          <w:lang w:val="es-ES"/>
        </w:rPr>
      </w:pPr>
      <w:r w:rsidRPr="00D64D6C">
        <w:rPr>
          <w:noProof/>
          <w:color w:val="000000"/>
        </w:rPr>
        <w:drawing>
          <wp:inline distT="0" distB="0" distL="0" distR="0" wp14:anchorId="1C320A32" wp14:editId="06F96DDA">
            <wp:extent cx="2352040" cy="32385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6-01-28 at 11.08.36 AM.jpeg"/>
                    <pic:cNvPicPr/>
                  </pic:nvPicPr>
                  <pic:blipFill rotWithShape="1">
                    <a:blip r:embed="rId11" cstate="print">
                      <a:extLst>
                        <a:ext uri="{28A0092B-C50C-407E-A947-70E740481C1C}">
                          <a14:useLocalDpi xmlns:a14="http://schemas.microsoft.com/office/drawing/2010/main" val="0"/>
                        </a:ext>
                      </a:extLst>
                    </a:blip>
                    <a:srcRect t="5656" b="14195"/>
                    <a:stretch/>
                  </pic:blipFill>
                  <pic:spPr bwMode="auto">
                    <a:xfrm>
                      <a:off x="0" y="0"/>
                      <a:ext cx="2366830" cy="3258864"/>
                    </a:xfrm>
                    <a:prstGeom prst="rect">
                      <a:avLst/>
                    </a:prstGeom>
                    <a:ln>
                      <a:noFill/>
                    </a:ln>
                    <a:extLst>
                      <a:ext uri="{53640926-AAD7-44D8-BBD7-CCE9431645EC}">
                        <a14:shadowObscured xmlns:a14="http://schemas.microsoft.com/office/drawing/2010/main"/>
                      </a:ext>
                    </a:extLst>
                  </pic:spPr>
                </pic:pic>
              </a:graphicData>
            </a:graphic>
          </wp:inline>
        </w:drawing>
      </w:r>
    </w:p>
    <w:p w14:paraId="1033E454" w14:textId="77777777" w:rsidR="002C7FAC" w:rsidRPr="00D64D6C" w:rsidRDefault="002C7FAC" w:rsidP="007808E0">
      <w:pPr>
        <w:spacing w:after="0" w:line="360" w:lineRule="auto"/>
        <w:rPr>
          <w:rFonts w:eastAsia="Times New Roman" w:cs="Tahoma"/>
          <w:bCs/>
          <w:iCs/>
          <w:lang w:eastAsia="es-ES"/>
        </w:rPr>
      </w:pPr>
    </w:p>
    <w:p w14:paraId="150E17D1" w14:textId="18B7A97A" w:rsidR="008A6C5F" w:rsidRPr="00D64D6C" w:rsidRDefault="008A6C5F" w:rsidP="00223E25">
      <w:pPr>
        <w:spacing w:after="0" w:line="360" w:lineRule="auto"/>
        <w:rPr>
          <w:rFonts w:eastAsia="Times New Roman" w:cs="Tahoma"/>
          <w:bCs/>
          <w:iCs/>
          <w:lang w:eastAsia="es-ES"/>
        </w:rPr>
      </w:pPr>
      <w:r w:rsidRPr="00D64D6C">
        <w:rPr>
          <w:rFonts w:eastAsia="Times New Roman" w:cs="Tahoma"/>
          <w:bCs/>
          <w:iCs/>
          <w:lang w:eastAsia="es-ES"/>
        </w:rPr>
        <w:t>Asimismo, el artículo 91, del Bando Municipal de Huehuetoca, dos mil veinticinco, precisa que, para el desarrollo de los asuntos administrativos y la prestación de los servicios públicos, la Administración Pública Muni</w:t>
      </w:r>
      <w:r w:rsidR="00223E25" w:rsidRPr="00D64D6C">
        <w:rPr>
          <w:rFonts w:eastAsia="Times New Roman" w:cs="Tahoma"/>
          <w:bCs/>
          <w:iCs/>
          <w:lang w:eastAsia="es-ES"/>
        </w:rPr>
        <w:t>cipal Centralizada se integrará por una Presidente, Municipal, una Síndica y nueve Regidores y Regidoras, y por una Tesorería Municipal encargada de la recaudación de los ingresos municipales y responsable de realizar las erogaciones que haga el ayuntamiento.</w:t>
      </w:r>
    </w:p>
    <w:p w14:paraId="7A95208C" w14:textId="77777777" w:rsidR="00F40001" w:rsidRPr="00D64D6C" w:rsidRDefault="00F40001" w:rsidP="00462F64">
      <w:pPr>
        <w:spacing w:after="0" w:line="360" w:lineRule="auto"/>
      </w:pPr>
    </w:p>
    <w:p w14:paraId="16BF2405" w14:textId="2CD5B229" w:rsidR="00E602DA" w:rsidRPr="00D64D6C" w:rsidRDefault="00150ADC" w:rsidP="00E602DA">
      <w:pPr>
        <w:spacing w:after="0" w:line="360" w:lineRule="auto"/>
        <w:rPr>
          <w:rFonts w:cs="Tahoma"/>
        </w:rPr>
      </w:pPr>
      <w:r w:rsidRPr="00D64D6C">
        <w:rPr>
          <w:rFonts w:eastAsia="Times New Roman" w:cs="Tahoma"/>
          <w:bCs/>
          <w:iCs/>
          <w:lang w:eastAsia="es-ES"/>
        </w:rPr>
        <w:t>Así, se logra vislumbrar que la pretensión de la pe</w:t>
      </w:r>
      <w:r w:rsidR="000E72A5" w:rsidRPr="00D64D6C">
        <w:rPr>
          <w:rFonts w:eastAsia="Times New Roman" w:cs="Tahoma"/>
          <w:bCs/>
          <w:iCs/>
          <w:lang w:eastAsia="es-ES"/>
        </w:rPr>
        <w:t>rsona Recurrente</w:t>
      </w:r>
      <w:r w:rsidR="00AB19D7" w:rsidRPr="00D64D6C">
        <w:rPr>
          <w:rFonts w:eastAsia="Times New Roman" w:cs="Tahoma"/>
          <w:bCs/>
          <w:iCs/>
          <w:lang w:eastAsia="es-ES"/>
        </w:rPr>
        <w:t xml:space="preserve"> es obtener</w:t>
      </w:r>
      <w:r w:rsidR="000E72A5" w:rsidRPr="00D64D6C">
        <w:rPr>
          <w:rFonts w:eastAsia="Times New Roman" w:cs="Tahoma"/>
          <w:bCs/>
          <w:iCs/>
          <w:lang w:eastAsia="es-ES"/>
        </w:rPr>
        <w:t>,</w:t>
      </w:r>
      <w:r w:rsidR="00093C18" w:rsidRPr="00D64D6C">
        <w:rPr>
          <w:rFonts w:eastAsia="Times New Roman" w:cs="Tahoma"/>
          <w:bCs/>
          <w:iCs/>
          <w:lang w:eastAsia="es-ES"/>
        </w:rPr>
        <w:t xml:space="preserve"> </w:t>
      </w:r>
      <w:r w:rsidR="00E602DA" w:rsidRPr="00D64D6C">
        <w:rPr>
          <w:rFonts w:cs="Tahoma"/>
        </w:rPr>
        <w:t>de la visita realizada el miércoles cinco de marzo de dos mil veinticinco a San Juan de los Lagos, con motivo de acompañamiento o recepción de peregrinos ciclistas, por el Presidente, Síndica y Regidores, los documentas vigentes que den cuenta de lo siguiente:</w:t>
      </w:r>
    </w:p>
    <w:p w14:paraId="3DD598FA" w14:textId="77777777" w:rsidR="00E602DA" w:rsidRPr="00D64D6C" w:rsidRDefault="00E602DA" w:rsidP="00E602DA">
      <w:pPr>
        <w:spacing w:after="0" w:line="360" w:lineRule="auto"/>
        <w:rPr>
          <w:rFonts w:cs="Tahoma"/>
        </w:rPr>
      </w:pPr>
    </w:p>
    <w:p w14:paraId="465A7B66" w14:textId="77777777" w:rsidR="00E602DA" w:rsidRPr="00D64D6C" w:rsidRDefault="00E602DA" w:rsidP="003350F9">
      <w:pPr>
        <w:pStyle w:val="Prrafodelista"/>
        <w:numPr>
          <w:ilvl w:val="0"/>
          <w:numId w:val="8"/>
        </w:numPr>
        <w:spacing w:line="360" w:lineRule="auto"/>
        <w:rPr>
          <w:rFonts w:cs="Tahoma"/>
        </w:rPr>
      </w:pPr>
      <w:r w:rsidRPr="00D64D6C">
        <w:rPr>
          <w:rFonts w:cs="Tahoma"/>
        </w:rPr>
        <w:t>Monto total de los gastos públicos asignados;</w:t>
      </w:r>
    </w:p>
    <w:p w14:paraId="6E3667EA" w14:textId="0C28F47C" w:rsidR="00E602DA" w:rsidRPr="00D64D6C" w:rsidRDefault="00E602DA" w:rsidP="003350F9">
      <w:pPr>
        <w:pStyle w:val="Prrafodelista"/>
        <w:numPr>
          <w:ilvl w:val="0"/>
          <w:numId w:val="8"/>
        </w:numPr>
        <w:spacing w:line="360" w:lineRule="auto"/>
        <w:rPr>
          <w:rFonts w:cs="Tahoma"/>
        </w:rPr>
      </w:pPr>
      <w:r w:rsidRPr="00D64D6C">
        <w:rPr>
          <w:rFonts w:cs="Tahoma"/>
        </w:rPr>
        <w:t>Desglose detallado de los gastos, especificando si se destinaron recursos para hospedaje, alimentación, gasolina o transporte, viáticos en general, y</w:t>
      </w:r>
    </w:p>
    <w:p w14:paraId="6DC11B17" w14:textId="383D7B03" w:rsidR="000E72A5" w:rsidRPr="00D64D6C" w:rsidRDefault="00E602DA" w:rsidP="003350F9">
      <w:pPr>
        <w:pStyle w:val="Prrafodelista"/>
        <w:numPr>
          <w:ilvl w:val="0"/>
          <w:numId w:val="8"/>
        </w:numPr>
        <w:spacing w:line="360" w:lineRule="auto"/>
        <w:rPr>
          <w:rFonts w:cs="Tahoma"/>
        </w:rPr>
      </w:pPr>
      <w:r w:rsidRPr="00D64D6C">
        <w:rPr>
          <w:rFonts w:cs="Tahoma"/>
        </w:rPr>
        <w:t>Justificación y fundamento legal de la autorización de la actividad y del uso de recursos públicos para asistir a un evento de carácter religioso.</w:t>
      </w:r>
    </w:p>
    <w:p w14:paraId="374141D7" w14:textId="77777777" w:rsidR="00E602DA" w:rsidRPr="00D64D6C" w:rsidRDefault="00E602DA" w:rsidP="000E72A5">
      <w:pPr>
        <w:spacing w:after="0" w:line="360" w:lineRule="auto"/>
        <w:rPr>
          <w:rFonts w:cs="Tahoma"/>
        </w:rPr>
      </w:pPr>
    </w:p>
    <w:p w14:paraId="5557779E" w14:textId="6E8EED4D" w:rsidR="00150ADC" w:rsidRPr="00D64D6C" w:rsidRDefault="00AB19D7" w:rsidP="00150ADC">
      <w:pPr>
        <w:spacing w:after="0" w:line="360" w:lineRule="auto"/>
        <w:rPr>
          <w:rFonts w:eastAsia="Times New Roman" w:cs="Tahoma"/>
          <w:bCs/>
          <w:iCs/>
          <w:lang w:eastAsia="es-ES"/>
        </w:rPr>
      </w:pPr>
      <w:r w:rsidRPr="00D64D6C">
        <w:rPr>
          <w:rFonts w:eastAsia="Times New Roman" w:cs="Tahoma"/>
          <w:bCs/>
          <w:iCs/>
          <w:lang w:eastAsia="es-ES"/>
        </w:rPr>
        <w:t>E</w:t>
      </w:r>
      <w:r w:rsidR="00150ADC" w:rsidRPr="00D64D6C">
        <w:rPr>
          <w:rFonts w:eastAsia="Times New Roman" w:cs="Tahoma"/>
          <w:bCs/>
          <w:iCs/>
          <w:lang w:eastAsia="es-ES"/>
        </w:rPr>
        <w:t>stablecida dicha circunstancia, de las constancias que obran en el expediente electrónico, se advierte que el Sujeto Obligado</w:t>
      </w:r>
      <w:r w:rsidR="00B8459E" w:rsidRPr="00D64D6C">
        <w:rPr>
          <w:rFonts w:eastAsia="Times New Roman" w:cs="Tahoma"/>
          <w:bCs/>
          <w:iCs/>
          <w:lang w:eastAsia="es-ES"/>
        </w:rPr>
        <w:t xml:space="preserve"> </w:t>
      </w:r>
      <w:r w:rsidR="00E602DA" w:rsidRPr="00D64D6C">
        <w:rPr>
          <w:rFonts w:eastAsia="Times New Roman" w:cs="Tahoma"/>
          <w:bCs/>
          <w:iCs/>
          <w:lang w:eastAsia="es-ES"/>
        </w:rPr>
        <w:t>dio respuesta a través de la Coordinadora de la Unidad de Transparencia</w:t>
      </w:r>
      <w:r w:rsidR="00150ADC" w:rsidRPr="00D64D6C">
        <w:rPr>
          <w:rFonts w:eastAsia="Times New Roman" w:cs="Tahoma"/>
          <w:bCs/>
          <w:iCs/>
          <w:lang w:eastAsia="es-ES"/>
        </w:rPr>
        <w:t>; por lo que, es oportuno hacer referencia al procedimiento de búsqueda que 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71FE3CDE" w14:textId="77777777" w:rsidR="00B0601E" w:rsidRPr="00D64D6C" w:rsidRDefault="00B0601E" w:rsidP="00B0601E">
      <w:pPr>
        <w:spacing w:after="0" w:line="360" w:lineRule="auto"/>
        <w:rPr>
          <w:rFonts w:eastAsia="Times New Roman" w:cs="Tahoma"/>
          <w:bCs/>
          <w:iCs/>
          <w:lang w:eastAsia="es-ES"/>
        </w:rPr>
      </w:pPr>
    </w:p>
    <w:p w14:paraId="76061C92" w14:textId="0D4A00DB" w:rsidR="00B8459E" w:rsidRPr="00D64D6C" w:rsidRDefault="00B0601E" w:rsidP="00B0601E">
      <w:pPr>
        <w:spacing w:after="0" w:line="360" w:lineRule="auto"/>
        <w:rPr>
          <w:rFonts w:eastAsia="Times New Roman" w:cs="Tahoma"/>
          <w:bCs/>
          <w:iCs/>
          <w:lang w:eastAsia="es-ES"/>
        </w:rPr>
      </w:pPr>
      <w:r w:rsidRPr="00D64D6C">
        <w:rPr>
          <w:rFonts w:eastAsia="Times New Roman" w:cs="Tahoma"/>
          <w:bCs/>
          <w:iCs/>
          <w:lang w:eastAsia="es-ES"/>
        </w:rPr>
        <w:t>Así y de lo plasmado en párrafos anteriores, se logra</w:t>
      </w:r>
      <w:r w:rsidR="00EC5D5A" w:rsidRPr="00D64D6C">
        <w:rPr>
          <w:rFonts w:eastAsia="Times New Roman" w:cs="Tahoma"/>
          <w:bCs/>
          <w:iCs/>
          <w:lang w:eastAsia="es-ES"/>
        </w:rPr>
        <w:t xml:space="preserve"> colegir que el Sujeto Obligado</w:t>
      </w:r>
      <w:r w:rsidR="00282C2E" w:rsidRPr="00D64D6C">
        <w:rPr>
          <w:rFonts w:eastAsia="Times New Roman" w:cs="Tahoma"/>
          <w:bCs/>
          <w:iCs/>
          <w:lang w:eastAsia="es-ES"/>
        </w:rPr>
        <w:t xml:space="preserve"> </w:t>
      </w:r>
      <w:r w:rsidR="00FD40C0" w:rsidRPr="00D64D6C">
        <w:rPr>
          <w:rFonts w:eastAsia="Times New Roman" w:cs="Tahoma"/>
          <w:bCs/>
          <w:iCs/>
          <w:lang w:eastAsia="es-ES"/>
        </w:rPr>
        <w:t xml:space="preserve">no </w:t>
      </w:r>
      <w:r w:rsidRPr="00D64D6C">
        <w:rPr>
          <w:rFonts w:eastAsia="Times New Roman" w:cs="Tahoma"/>
          <w:bCs/>
          <w:iCs/>
          <w:lang w:eastAsia="es-ES"/>
        </w:rPr>
        <w:t>cumplió con el procedimiento de búsqueda establecido en el artículo 162 de la Ley de Transparencia y Acceso a la Información Pública del Estado de</w:t>
      </w:r>
      <w:r w:rsidR="008A519E" w:rsidRPr="00D64D6C">
        <w:rPr>
          <w:rFonts w:eastAsia="Times New Roman" w:cs="Tahoma"/>
          <w:bCs/>
          <w:iCs/>
          <w:lang w:eastAsia="es-ES"/>
        </w:rPr>
        <w:t xml:space="preserve"> Méxi</w:t>
      </w:r>
      <w:r w:rsidR="00EC5D5A" w:rsidRPr="00D64D6C">
        <w:rPr>
          <w:rFonts w:eastAsia="Times New Roman" w:cs="Tahoma"/>
          <w:bCs/>
          <w:iCs/>
          <w:lang w:eastAsia="es-ES"/>
        </w:rPr>
        <w:t>co y Municipios, toda vez que</w:t>
      </w:r>
      <w:r w:rsidR="008A519E" w:rsidRPr="00D64D6C">
        <w:rPr>
          <w:rFonts w:eastAsia="Times New Roman" w:cs="Tahoma"/>
          <w:bCs/>
          <w:iCs/>
          <w:lang w:eastAsia="es-ES"/>
        </w:rPr>
        <w:t xml:space="preserve"> </w:t>
      </w:r>
      <w:r w:rsidR="00B8459E" w:rsidRPr="00D64D6C">
        <w:rPr>
          <w:rFonts w:eastAsia="Times New Roman" w:cs="Tahoma"/>
          <w:bCs/>
          <w:iCs/>
          <w:lang w:eastAsia="es-ES"/>
        </w:rPr>
        <w:t xml:space="preserve">no </w:t>
      </w:r>
      <w:r w:rsidR="008A519E" w:rsidRPr="00D64D6C">
        <w:rPr>
          <w:rFonts w:eastAsia="Times New Roman" w:cs="Tahoma"/>
          <w:bCs/>
          <w:iCs/>
          <w:lang w:eastAsia="es-ES"/>
        </w:rPr>
        <w:t>turn</w:t>
      </w:r>
      <w:r w:rsidR="00EC5D5A" w:rsidRPr="00D64D6C">
        <w:rPr>
          <w:rFonts w:eastAsia="Times New Roman" w:cs="Tahoma"/>
          <w:bCs/>
          <w:iCs/>
          <w:lang w:eastAsia="es-ES"/>
        </w:rPr>
        <w:t>o la solicitud de información a</w:t>
      </w:r>
      <w:r w:rsidR="00E602DA" w:rsidRPr="00D64D6C">
        <w:rPr>
          <w:rFonts w:eastAsia="Times New Roman" w:cs="Tahoma"/>
          <w:bCs/>
          <w:iCs/>
          <w:lang w:eastAsia="es-ES"/>
        </w:rPr>
        <w:t xml:space="preserve"> las </w:t>
      </w:r>
      <w:r w:rsidR="00242D61" w:rsidRPr="00D64D6C">
        <w:rPr>
          <w:rFonts w:eastAsia="Times New Roman" w:cs="Tahoma"/>
          <w:bCs/>
          <w:iCs/>
          <w:lang w:eastAsia="es-ES"/>
        </w:rPr>
        <w:t>áreas competentes de generar la información solicitada.</w:t>
      </w:r>
    </w:p>
    <w:p w14:paraId="69EF571E" w14:textId="77777777" w:rsidR="00575A5D" w:rsidRPr="00D64D6C" w:rsidRDefault="00575A5D" w:rsidP="00B0601E">
      <w:pPr>
        <w:spacing w:after="0" w:line="360" w:lineRule="auto"/>
        <w:rPr>
          <w:rFonts w:eastAsia="Times New Roman" w:cs="Tahoma"/>
          <w:bCs/>
          <w:iCs/>
          <w:lang w:eastAsia="es-ES"/>
        </w:rPr>
      </w:pPr>
    </w:p>
    <w:p w14:paraId="5EEB9448" w14:textId="238075F3" w:rsidR="0046020E" w:rsidRPr="00D64D6C" w:rsidRDefault="00575A5D" w:rsidP="0046020E">
      <w:pPr>
        <w:spacing w:after="0" w:line="360" w:lineRule="auto"/>
        <w:rPr>
          <w:rFonts w:eastAsia="Times New Roman" w:cs="Tahoma"/>
          <w:bCs/>
          <w:iCs/>
          <w:lang w:eastAsia="es-ES"/>
        </w:rPr>
      </w:pPr>
      <w:r w:rsidRPr="00D64D6C">
        <w:rPr>
          <w:rFonts w:eastAsia="Times New Roman" w:cs="Tahoma"/>
          <w:bCs/>
          <w:iCs/>
          <w:lang w:eastAsia="es-ES"/>
        </w:rPr>
        <w:t>Ahora bien, en respuesta</w:t>
      </w:r>
      <w:r w:rsidR="00E602DA" w:rsidRPr="00D64D6C">
        <w:rPr>
          <w:rFonts w:eastAsia="Times New Roman" w:cs="Tahoma"/>
          <w:bCs/>
          <w:iCs/>
          <w:lang w:eastAsia="es-ES"/>
        </w:rPr>
        <w:t>, la Coordinadora de la Unidad de Transparencia mencionó que no se destinó presupuesto alguno para los servidores públicos que acompañaron a</w:t>
      </w:r>
      <w:r w:rsidR="0046020E" w:rsidRPr="00D64D6C">
        <w:rPr>
          <w:rFonts w:eastAsia="Times New Roman" w:cs="Tahoma"/>
          <w:bCs/>
          <w:iCs/>
          <w:lang w:eastAsia="es-ES"/>
        </w:rPr>
        <w:t xml:space="preserve">l presidente </w:t>
      </w:r>
      <w:r w:rsidR="0046020E" w:rsidRPr="00D64D6C">
        <w:rPr>
          <w:rFonts w:eastAsia="Times New Roman" w:cs="Tahoma"/>
          <w:bCs/>
          <w:iCs/>
          <w:lang w:eastAsia="es-ES"/>
        </w:rPr>
        <w:lastRenderedPageBreak/>
        <w:t xml:space="preserve">en dicha actividad, por lo que, no obra en nuestro archivo documento alguno materia de la solicitud en cuestión; </w:t>
      </w:r>
      <w:r w:rsidR="0046020E" w:rsidRPr="00D64D6C">
        <w:rPr>
          <w:color w:val="000000"/>
        </w:rPr>
        <w:t xml:space="preserve">sobre el tema, el Criterio orientador, con clave de control SO/014/2017, emitido por el entonces Instituto Nacional de Transparencia, Acceso a la Información Pública y Protección de Datos Personales en el Estado de México y Municipios, vigente a la fecha de la solicitud, se desprende que la inexistencia de la información, es una cuestión de hecho que se le atribuye a la misma, cuando ésta no se encuentra en los archivos del sujeto obligado. </w:t>
      </w:r>
    </w:p>
    <w:p w14:paraId="0EA475DC" w14:textId="77777777" w:rsidR="0046020E" w:rsidRPr="00D64D6C" w:rsidRDefault="0046020E" w:rsidP="0046020E">
      <w:pPr>
        <w:spacing w:after="0" w:line="360" w:lineRule="auto"/>
        <w:contextualSpacing/>
        <w:rPr>
          <w:color w:val="000000"/>
        </w:rPr>
      </w:pPr>
    </w:p>
    <w:p w14:paraId="564A3B62" w14:textId="77777777" w:rsidR="0046020E" w:rsidRPr="00D64D6C" w:rsidRDefault="0046020E" w:rsidP="0046020E">
      <w:pPr>
        <w:spacing w:after="0" w:line="360" w:lineRule="auto"/>
        <w:contextualSpacing/>
        <w:rPr>
          <w:color w:val="000000"/>
        </w:rPr>
      </w:pPr>
      <w:r w:rsidRPr="00D64D6C">
        <w:rPr>
          <w:color w:val="000000"/>
        </w:rPr>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1239C08D" w14:textId="6043DEC0" w:rsidR="0046020E" w:rsidRPr="00D64D6C" w:rsidRDefault="0039019F" w:rsidP="0046020E">
      <w:pPr>
        <w:spacing w:after="0" w:line="360" w:lineRule="auto"/>
        <w:contextualSpacing/>
        <w:rPr>
          <w:color w:val="000000"/>
        </w:rPr>
      </w:pPr>
      <w:r w:rsidRPr="00D64D6C">
        <w:rPr>
          <w:color w:val="000000"/>
        </w:rPr>
        <w:t xml:space="preserve"> </w:t>
      </w:r>
    </w:p>
    <w:p w14:paraId="78D4FCDC" w14:textId="77777777" w:rsidR="0046020E" w:rsidRPr="00D64D6C" w:rsidRDefault="0046020E" w:rsidP="0046020E">
      <w:pPr>
        <w:spacing w:after="0" w:line="360" w:lineRule="auto"/>
        <w:contextualSpacing/>
        <w:rPr>
          <w:color w:val="000000"/>
        </w:rPr>
      </w:pPr>
      <w:r w:rsidRPr="00D64D6C">
        <w:rPr>
          <w:color w:val="000000"/>
        </w:rPr>
        <w:t>Así, es posible concluir que la inexistencia presupone la competencia del sujeto obligado para conocer de la información, pero por alguna circunstancia, la documentación solicitada no obra en sus archivos; sin embargo, para poder acreditar dicha circunstancia, se considera que los Sujetos Obligados, primero deben realizar una indagación en todos los archivos de las áreas con funciones para conocer de lo peticionado.</w:t>
      </w:r>
    </w:p>
    <w:p w14:paraId="1DF57118" w14:textId="77777777" w:rsidR="0046020E" w:rsidRPr="00D64D6C" w:rsidRDefault="0046020E" w:rsidP="0046020E">
      <w:pPr>
        <w:spacing w:after="0" w:line="360" w:lineRule="auto"/>
        <w:contextualSpacing/>
        <w:rPr>
          <w:color w:val="000000"/>
        </w:rPr>
      </w:pPr>
    </w:p>
    <w:p w14:paraId="6C007238" w14:textId="77777777" w:rsidR="0046020E" w:rsidRPr="00D64D6C" w:rsidRDefault="0046020E" w:rsidP="0046020E">
      <w:pPr>
        <w:spacing w:after="0" w:line="360" w:lineRule="auto"/>
        <w:contextualSpacing/>
        <w:rPr>
          <w:color w:val="000000"/>
        </w:rPr>
      </w:pPr>
      <w:r w:rsidRPr="00D64D6C">
        <w:rPr>
          <w:color w:val="000000"/>
        </w:rPr>
        <w:t>En ese sentido, según Jarquín, Soledad (2019), en el “Diccionario de Transparencia y Acceso a la Información Pública” (p. 68), la búsqueda exhaustiva es la obligación del área administrativa del Sujeto Obligado que cuenta o puede contar con la información requerida, la cual consiste en localizar toda aquella que atienda la solicitud, hasta agotar por completo las posibilidades de indagación.</w:t>
      </w:r>
    </w:p>
    <w:p w14:paraId="682AB9A4" w14:textId="77777777" w:rsidR="0046020E" w:rsidRPr="00D64D6C" w:rsidRDefault="0046020E" w:rsidP="0046020E">
      <w:pPr>
        <w:spacing w:after="0" w:line="360" w:lineRule="auto"/>
        <w:contextualSpacing/>
        <w:rPr>
          <w:color w:val="000000"/>
        </w:rPr>
      </w:pPr>
    </w:p>
    <w:p w14:paraId="4A20A69D" w14:textId="77777777" w:rsidR="0046020E" w:rsidRPr="00D64D6C" w:rsidRDefault="0046020E" w:rsidP="0046020E">
      <w:pPr>
        <w:spacing w:after="0" w:line="360" w:lineRule="auto"/>
        <w:contextualSpacing/>
        <w:rPr>
          <w:color w:val="000000"/>
        </w:rPr>
      </w:pPr>
      <w:r w:rsidRPr="00D64D6C">
        <w:rPr>
          <w:color w:val="000000"/>
        </w:rPr>
        <w:t xml:space="preserve">Además, según Calero, Natalia (2016), en la “Ley General de Transparencia y Acceso a la Información Pública Comentada” (p. 408), para que exista una búsqueda exhaustiva y </w:t>
      </w:r>
      <w:r w:rsidRPr="00D64D6C">
        <w:rPr>
          <w:color w:val="000000"/>
        </w:rPr>
        <w:lastRenderedPageBreak/>
        <w:t xml:space="preserve">razonable, se debe hacer una indagación consiente y minuciosa en sus archivos físicos y electrónicos. </w:t>
      </w:r>
    </w:p>
    <w:p w14:paraId="61A4AD4D" w14:textId="77777777" w:rsidR="0046020E" w:rsidRPr="00D64D6C" w:rsidRDefault="0046020E" w:rsidP="0046020E">
      <w:pPr>
        <w:spacing w:after="0" w:line="360" w:lineRule="auto"/>
        <w:contextualSpacing/>
        <w:rPr>
          <w:color w:val="000000"/>
        </w:rPr>
      </w:pPr>
    </w:p>
    <w:p w14:paraId="05993BC4" w14:textId="77777777" w:rsidR="0046020E" w:rsidRPr="00D64D6C" w:rsidRDefault="0046020E" w:rsidP="0046020E">
      <w:pPr>
        <w:spacing w:after="0" w:line="360" w:lineRule="auto"/>
        <w:contextualSpacing/>
        <w:rPr>
          <w:color w:val="000000"/>
        </w:rPr>
      </w:pPr>
      <w:r w:rsidRPr="00D64D6C">
        <w:rPr>
          <w:color w:val="000000"/>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62968B0B" w14:textId="77777777" w:rsidR="0046020E" w:rsidRPr="00D64D6C" w:rsidRDefault="0046020E" w:rsidP="0046020E">
      <w:pPr>
        <w:spacing w:after="0" w:line="360" w:lineRule="auto"/>
        <w:contextualSpacing/>
        <w:rPr>
          <w:color w:val="000000"/>
        </w:rPr>
      </w:pPr>
    </w:p>
    <w:p w14:paraId="446111B8" w14:textId="77777777" w:rsidR="0046020E" w:rsidRPr="00D64D6C" w:rsidRDefault="0046020E" w:rsidP="0046020E">
      <w:pPr>
        <w:spacing w:after="0" w:line="360" w:lineRule="auto"/>
        <w:contextualSpacing/>
        <w:rPr>
          <w:color w:val="000000"/>
        </w:rPr>
      </w:pPr>
      <w:r w:rsidRPr="00D64D6C">
        <w:rPr>
          <w:color w:val="000000"/>
        </w:rPr>
        <w:t>En ese contexto, de conformidad con los criterios orientadores con clave de control SO/012/2010 y SO/004/2019, emitidos por el entonces Instituto Nacional de Transparencia, Acceso a la Información y Protección de Datos Personales, traídos por analogía, vigentes a la fecha de la solicitud, se colige que los sujetos obligados para acreditar que se realizó una búsqueda exhaustiva y razonable, deben de proporcionar los elementos suficientes del carácter exhaustivo de la indagación realizada, a saber, los siguientes:</w:t>
      </w:r>
    </w:p>
    <w:p w14:paraId="5AF188D3" w14:textId="77777777" w:rsidR="0046020E" w:rsidRPr="00D64D6C" w:rsidRDefault="0046020E" w:rsidP="0046020E">
      <w:pPr>
        <w:spacing w:after="0" w:line="360" w:lineRule="auto"/>
        <w:contextualSpacing/>
        <w:rPr>
          <w:color w:val="000000"/>
        </w:rPr>
      </w:pPr>
    </w:p>
    <w:p w14:paraId="7F1ADD57" w14:textId="77777777" w:rsidR="0046020E" w:rsidRPr="00D64D6C" w:rsidRDefault="0046020E" w:rsidP="003350F9">
      <w:pPr>
        <w:numPr>
          <w:ilvl w:val="0"/>
          <w:numId w:val="4"/>
        </w:numPr>
        <w:spacing w:after="0" w:line="360" w:lineRule="auto"/>
        <w:contextualSpacing/>
        <w:rPr>
          <w:rFonts w:eastAsia="Times New Roman" w:cs="Times New Roman"/>
          <w:color w:val="000000"/>
          <w:szCs w:val="24"/>
          <w:lang w:eastAsia="es-ES"/>
        </w:rPr>
      </w:pPr>
      <w:r w:rsidRPr="00D64D6C">
        <w:rPr>
          <w:rFonts w:eastAsia="Times New Roman" w:cs="Times New Roman"/>
          <w:color w:val="000000"/>
          <w:szCs w:val="24"/>
          <w:lang w:eastAsia="es-ES"/>
        </w:rPr>
        <w:t>Motivación por las que se buscó la información, en determinadas unidades administrativas;</w:t>
      </w:r>
    </w:p>
    <w:p w14:paraId="44AA58E1" w14:textId="77777777" w:rsidR="0046020E" w:rsidRPr="00D64D6C" w:rsidRDefault="0046020E" w:rsidP="003350F9">
      <w:pPr>
        <w:numPr>
          <w:ilvl w:val="0"/>
          <w:numId w:val="4"/>
        </w:numPr>
        <w:spacing w:after="0" w:line="360" w:lineRule="auto"/>
        <w:contextualSpacing/>
        <w:rPr>
          <w:rFonts w:eastAsia="Times New Roman" w:cs="Times New Roman"/>
          <w:color w:val="000000"/>
          <w:szCs w:val="24"/>
          <w:lang w:eastAsia="es-ES"/>
        </w:rPr>
      </w:pPr>
      <w:r w:rsidRPr="00D64D6C">
        <w:rPr>
          <w:rFonts w:eastAsia="Times New Roman" w:cs="Times New Roman"/>
          <w:color w:val="000000"/>
          <w:szCs w:val="24"/>
          <w:lang w:eastAsia="es-ES"/>
        </w:rPr>
        <w:t>Los criterios de búsqueda utilizados, y</w:t>
      </w:r>
    </w:p>
    <w:p w14:paraId="56207665" w14:textId="77777777" w:rsidR="0046020E" w:rsidRPr="00D64D6C" w:rsidRDefault="0046020E" w:rsidP="003350F9">
      <w:pPr>
        <w:numPr>
          <w:ilvl w:val="0"/>
          <w:numId w:val="4"/>
        </w:numPr>
        <w:spacing w:after="0" w:line="360" w:lineRule="auto"/>
        <w:contextualSpacing/>
        <w:rPr>
          <w:rFonts w:eastAsia="Times New Roman" w:cs="Times New Roman"/>
          <w:color w:val="000000"/>
          <w:szCs w:val="24"/>
          <w:lang w:eastAsia="es-ES"/>
        </w:rPr>
      </w:pPr>
      <w:r w:rsidRPr="00D64D6C">
        <w:rPr>
          <w:rFonts w:eastAsia="Times New Roman" w:cs="Times New Roman"/>
          <w:color w:val="000000"/>
          <w:szCs w:val="24"/>
          <w:lang w:eastAsia="es-ES"/>
        </w:rPr>
        <w:t>Las circunstancias que fueron tomadas en cuenta.</w:t>
      </w:r>
    </w:p>
    <w:p w14:paraId="366AE58C" w14:textId="77777777" w:rsidR="0046020E" w:rsidRPr="00D64D6C" w:rsidRDefault="0046020E" w:rsidP="0046020E">
      <w:pPr>
        <w:spacing w:after="0" w:line="360" w:lineRule="auto"/>
        <w:contextualSpacing/>
        <w:rPr>
          <w:color w:val="000000"/>
        </w:rPr>
      </w:pPr>
    </w:p>
    <w:p w14:paraId="3DF4F211" w14:textId="77777777" w:rsidR="0046020E" w:rsidRPr="00D64D6C" w:rsidRDefault="0046020E" w:rsidP="0046020E">
      <w:pPr>
        <w:spacing w:after="0" w:line="360" w:lineRule="auto"/>
        <w:contextualSpacing/>
        <w:rPr>
          <w:color w:val="000000"/>
        </w:rPr>
      </w:pPr>
      <w:r w:rsidRPr="00D64D6C">
        <w:rPr>
          <w:color w:val="000000"/>
        </w:rPr>
        <w:t>De tales circunstancias, se considera que para que los Sujetos Obligado justifiquen que realizaron una búsqueda exhaustiva y razonable, deben indicar de manera clara, lo siguiente:</w:t>
      </w:r>
    </w:p>
    <w:p w14:paraId="78F75794" w14:textId="77777777" w:rsidR="0046020E" w:rsidRPr="00D64D6C" w:rsidRDefault="0046020E" w:rsidP="0046020E">
      <w:pPr>
        <w:spacing w:after="0" w:line="360" w:lineRule="auto"/>
        <w:contextualSpacing/>
        <w:rPr>
          <w:color w:val="000000"/>
        </w:rPr>
      </w:pPr>
    </w:p>
    <w:p w14:paraId="43E7CE10" w14:textId="77777777" w:rsidR="0046020E" w:rsidRPr="00D64D6C" w:rsidRDefault="0046020E" w:rsidP="003350F9">
      <w:pPr>
        <w:numPr>
          <w:ilvl w:val="0"/>
          <w:numId w:val="5"/>
        </w:numPr>
        <w:spacing w:after="0" w:line="360" w:lineRule="auto"/>
        <w:contextualSpacing/>
        <w:rPr>
          <w:rFonts w:eastAsia="Times New Roman" w:cs="Times New Roman"/>
          <w:color w:val="000000"/>
          <w:szCs w:val="24"/>
          <w:lang w:eastAsia="es-ES"/>
        </w:rPr>
      </w:pPr>
      <w:r w:rsidRPr="00D64D6C">
        <w:rPr>
          <w:rFonts w:eastAsia="Times New Roman" w:cs="Times New Roman"/>
          <w:color w:val="000000"/>
          <w:szCs w:val="24"/>
          <w:lang w:eastAsia="es-ES"/>
        </w:rPr>
        <w:t>Las áreas donde se buscó la información;</w:t>
      </w:r>
    </w:p>
    <w:p w14:paraId="2ED91B0C" w14:textId="77777777" w:rsidR="0046020E" w:rsidRPr="00D64D6C" w:rsidRDefault="0046020E" w:rsidP="003350F9">
      <w:pPr>
        <w:numPr>
          <w:ilvl w:val="0"/>
          <w:numId w:val="5"/>
        </w:numPr>
        <w:spacing w:after="0" w:line="360" w:lineRule="auto"/>
        <w:contextualSpacing/>
        <w:rPr>
          <w:rFonts w:eastAsia="Times New Roman" w:cs="Times New Roman"/>
          <w:color w:val="000000"/>
          <w:szCs w:val="24"/>
          <w:lang w:eastAsia="es-ES"/>
        </w:rPr>
      </w:pPr>
      <w:r w:rsidRPr="00D64D6C">
        <w:rPr>
          <w:rFonts w:eastAsia="Times New Roman" w:cs="Times New Roman"/>
          <w:color w:val="000000"/>
          <w:szCs w:val="24"/>
          <w:lang w:eastAsia="es-ES"/>
        </w:rPr>
        <w:t>Tipo de archivos buscados (físicos o electrónicos);</w:t>
      </w:r>
    </w:p>
    <w:p w14:paraId="59EF7007" w14:textId="77777777" w:rsidR="0046020E" w:rsidRPr="00D64D6C" w:rsidRDefault="0046020E" w:rsidP="003350F9">
      <w:pPr>
        <w:numPr>
          <w:ilvl w:val="0"/>
          <w:numId w:val="5"/>
        </w:numPr>
        <w:spacing w:after="0" w:line="360" w:lineRule="auto"/>
        <w:contextualSpacing/>
        <w:rPr>
          <w:rFonts w:eastAsia="Times New Roman" w:cs="Times New Roman"/>
          <w:color w:val="000000"/>
          <w:szCs w:val="24"/>
          <w:lang w:eastAsia="es-ES"/>
        </w:rPr>
      </w:pPr>
      <w:r w:rsidRPr="00D64D6C">
        <w:rPr>
          <w:rFonts w:eastAsia="Times New Roman" w:cs="Times New Roman"/>
          <w:color w:val="000000"/>
          <w:szCs w:val="24"/>
          <w:lang w:eastAsia="es-ES"/>
        </w:rPr>
        <w:t xml:space="preserve">Los criterios de búsqueda utilizados, y </w:t>
      </w:r>
    </w:p>
    <w:p w14:paraId="51A9A01F" w14:textId="77777777" w:rsidR="0046020E" w:rsidRPr="00D64D6C" w:rsidRDefault="0046020E" w:rsidP="003350F9">
      <w:pPr>
        <w:numPr>
          <w:ilvl w:val="0"/>
          <w:numId w:val="5"/>
        </w:numPr>
        <w:spacing w:after="0" w:line="360" w:lineRule="auto"/>
        <w:contextualSpacing/>
        <w:rPr>
          <w:rFonts w:eastAsia="Times New Roman" w:cs="Times New Roman"/>
          <w:color w:val="000000"/>
          <w:szCs w:val="24"/>
          <w:lang w:eastAsia="es-ES"/>
        </w:rPr>
      </w:pPr>
      <w:r w:rsidRPr="00D64D6C">
        <w:rPr>
          <w:rFonts w:eastAsia="Times New Roman" w:cs="Times New Roman"/>
          <w:color w:val="000000"/>
          <w:szCs w:val="24"/>
          <w:lang w:eastAsia="es-ES"/>
        </w:rPr>
        <w:lastRenderedPageBreak/>
        <w:t>Las circunstancias que fueron tomadas en cuenta.</w:t>
      </w:r>
    </w:p>
    <w:p w14:paraId="7370AE75" w14:textId="77777777" w:rsidR="0046020E" w:rsidRPr="00D64D6C" w:rsidRDefault="0046020E" w:rsidP="0046020E">
      <w:pPr>
        <w:spacing w:after="0" w:line="360" w:lineRule="auto"/>
        <w:contextualSpacing/>
        <w:rPr>
          <w:color w:val="000000"/>
        </w:rPr>
      </w:pPr>
    </w:p>
    <w:p w14:paraId="44E1BF9B" w14:textId="48A4CDE6" w:rsidR="0046020E" w:rsidRPr="00D64D6C" w:rsidRDefault="0046020E" w:rsidP="0046020E">
      <w:pPr>
        <w:spacing w:after="0" w:line="360" w:lineRule="auto"/>
        <w:contextualSpacing/>
        <w:rPr>
          <w:color w:val="000000"/>
        </w:rPr>
      </w:pPr>
      <w:r w:rsidRPr="00D64D6C">
        <w:rPr>
          <w:color w:val="000000"/>
        </w:rPr>
        <w:t xml:space="preserve">Conforme a lo anterior, se logra vislumbrar que, el Sujeto Obligado no acreditó que haya realizado una búsqueda exhaustiva y razonable en sus archivos, ya que no turno la solicitud al área competente de tener la información, a saber, la </w:t>
      </w:r>
      <w:r w:rsidR="0039019F" w:rsidRPr="00D64D6C">
        <w:rPr>
          <w:color w:val="000000"/>
        </w:rPr>
        <w:t>Tesorería Municipal</w:t>
      </w:r>
      <w:r w:rsidR="00704CF6" w:rsidRPr="00D64D6C">
        <w:rPr>
          <w:color w:val="000000"/>
        </w:rPr>
        <w:t xml:space="preserve">, responsable de realizar las erogaciones que haga el ayuntamiento </w:t>
      </w:r>
      <w:r w:rsidRPr="00D64D6C">
        <w:rPr>
          <w:color w:val="000000"/>
        </w:rPr>
        <w:t xml:space="preserve">y por ende no acredito la búsqueda exhaustiva en sus archivos, los criterios de búsqueda utilizados y las circunstancias que fueron tomadas en cuenta para localizar la información, lo cual da como resultado que el agravio sea </w:t>
      </w:r>
      <w:r w:rsidRPr="00D64D6C">
        <w:rPr>
          <w:b/>
          <w:color w:val="000000"/>
        </w:rPr>
        <w:t>FUNDADO</w:t>
      </w:r>
      <w:r w:rsidR="00E23F6A" w:rsidRPr="00D64D6C">
        <w:rPr>
          <w:color w:val="000000"/>
        </w:rPr>
        <w:t>; no obstante, durante la sustanciación del medio de impugnación,  la Tesorera Municipal mencionó que, los servidores públicos que asistieron a la actividad lo hicieron por voluntad propia y con recursos propios, como se muestra a continuación:</w:t>
      </w:r>
    </w:p>
    <w:p w14:paraId="757BBEC7" w14:textId="77777777" w:rsidR="00E23F6A" w:rsidRPr="00D64D6C" w:rsidRDefault="00E23F6A" w:rsidP="0046020E">
      <w:pPr>
        <w:spacing w:after="0" w:line="360" w:lineRule="auto"/>
        <w:contextualSpacing/>
        <w:rPr>
          <w:color w:val="000000"/>
        </w:rPr>
      </w:pPr>
    </w:p>
    <w:p w14:paraId="2752CA69" w14:textId="65C46803" w:rsidR="00E23F6A" w:rsidRPr="00D64D6C" w:rsidRDefault="00E23F6A" w:rsidP="00E23F6A">
      <w:pPr>
        <w:spacing w:after="0" w:line="360" w:lineRule="auto"/>
        <w:contextualSpacing/>
        <w:jc w:val="center"/>
        <w:rPr>
          <w:color w:val="000000"/>
        </w:rPr>
      </w:pPr>
      <w:r w:rsidRPr="00D64D6C">
        <w:rPr>
          <w:noProof/>
          <w:color w:val="000000"/>
        </w:rPr>
        <w:drawing>
          <wp:inline distT="0" distB="0" distL="0" distR="0" wp14:anchorId="3AD731DA" wp14:editId="65F58297">
            <wp:extent cx="5630061" cy="476316"/>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60751C.tmp"/>
                    <pic:cNvPicPr/>
                  </pic:nvPicPr>
                  <pic:blipFill>
                    <a:blip r:embed="rId12">
                      <a:extLst>
                        <a:ext uri="{28A0092B-C50C-407E-A947-70E740481C1C}">
                          <a14:useLocalDpi xmlns:a14="http://schemas.microsoft.com/office/drawing/2010/main" val="0"/>
                        </a:ext>
                      </a:extLst>
                    </a:blip>
                    <a:stretch>
                      <a:fillRect/>
                    </a:stretch>
                  </pic:blipFill>
                  <pic:spPr>
                    <a:xfrm>
                      <a:off x="0" y="0"/>
                      <a:ext cx="5630061" cy="476316"/>
                    </a:xfrm>
                    <a:prstGeom prst="rect">
                      <a:avLst/>
                    </a:prstGeom>
                  </pic:spPr>
                </pic:pic>
              </a:graphicData>
            </a:graphic>
          </wp:inline>
        </w:drawing>
      </w:r>
    </w:p>
    <w:p w14:paraId="6BF0CE3C" w14:textId="77777777" w:rsidR="0046020E" w:rsidRPr="00D64D6C" w:rsidRDefault="0046020E" w:rsidP="00B0601E">
      <w:pPr>
        <w:spacing w:after="0" w:line="360" w:lineRule="auto"/>
        <w:rPr>
          <w:rFonts w:eastAsia="Times New Roman" w:cs="Tahoma"/>
          <w:bCs/>
          <w:iCs/>
          <w:lang w:eastAsia="es-ES"/>
        </w:rPr>
      </w:pPr>
    </w:p>
    <w:p w14:paraId="1024B249" w14:textId="3523BF37" w:rsidR="0046020E" w:rsidRPr="00D64D6C" w:rsidRDefault="00E23F6A" w:rsidP="00B0601E">
      <w:pPr>
        <w:spacing w:after="0" w:line="360" w:lineRule="auto"/>
        <w:rPr>
          <w:rFonts w:eastAsia="Times New Roman" w:cs="Tahoma"/>
          <w:bCs/>
          <w:iCs/>
          <w:lang w:eastAsia="es-ES"/>
        </w:rPr>
      </w:pPr>
      <w:r w:rsidRPr="00D64D6C">
        <w:rPr>
          <w:rFonts w:eastAsia="Times New Roman" w:cs="Tahoma"/>
          <w:bCs/>
          <w:iCs/>
          <w:lang w:eastAsia="es-ES"/>
        </w:rPr>
        <w:t>A</w:t>
      </w:r>
      <w:r w:rsidR="00337AA4" w:rsidRPr="00D64D6C">
        <w:rPr>
          <w:rFonts w:eastAsia="Times New Roman" w:cs="Tahoma"/>
          <w:bCs/>
          <w:iCs/>
          <w:lang w:eastAsia="es-ES"/>
        </w:rPr>
        <w:t>simismo, adjuntó cinco</w:t>
      </w:r>
      <w:r w:rsidRPr="00D64D6C">
        <w:rPr>
          <w:rFonts w:eastAsia="Times New Roman" w:cs="Tahoma"/>
          <w:bCs/>
          <w:iCs/>
          <w:lang w:eastAsia="es-ES"/>
        </w:rPr>
        <w:t xml:space="preserve"> cheques emitidos por el Municipio de Huehuetoca, s</w:t>
      </w:r>
      <w:r w:rsidR="00337AA4" w:rsidRPr="00D64D6C">
        <w:rPr>
          <w:rFonts w:eastAsia="Times New Roman" w:cs="Tahoma"/>
          <w:bCs/>
          <w:iCs/>
          <w:lang w:eastAsia="es-ES"/>
        </w:rPr>
        <w:t>eis Pólizas cheque, el Acta 001</w:t>
      </w:r>
      <w:r w:rsidRPr="00D64D6C">
        <w:rPr>
          <w:rFonts w:eastAsia="Times New Roman" w:cs="Tahoma"/>
          <w:bCs/>
          <w:iCs/>
          <w:lang w:eastAsia="es-ES"/>
        </w:rPr>
        <w:t xml:space="preserve"> de la Primera Sesión de Cabildo Abierto, del veintiocho de febrero de dos mil veinticinco, donde por unanimidad, se aprueba un apoyo para 4 grupos de peregrinos con destino a San Juan de los Lagos, por un importe de $105,000.00 M/N (ciento cinco mil pesos 00/100 M/N.), así como el apoyo de 31 Bicicletas y la factura de la Adquisición de bicicletas, todo en versi</w:t>
      </w:r>
      <w:r w:rsidR="00337AA4" w:rsidRPr="00D64D6C">
        <w:rPr>
          <w:rFonts w:eastAsia="Times New Roman" w:cs="Tahoma"/>
          <w:bCs/>
          <w:iCs/>
          <w:lang w:eastAsia="es-ES"/>
        </w:rPr>
        <w:t xml:space="preserve">ón pública, como se muestra en </w:t>
      </w:r>
      <w:r w:rsidR="006D7591" w:rsidRPr="00D64D6C">
        <w:rPr>
          <w:rFonts w:eastAsia="Times New Roman" w:cs="Tahoma"/>
          <w:bCs/>
          <w:iCs/>
          <w:lang w:eastAsia="es-ES"/>
        </w:rPr>
        <w:t>los</w:t>
      </w:r>
      <w:r w:rsidR="00337AA4" w:rsidRPr="00D64D6C">
        <w:rPr>
          <w:rFonts w:eastAsia="Times New Roman" w:cs="Tahoma"/>
          <w:bCs/>
          <w:iCs/>
          <w:lang w:eastAsia="es-ES"/>
        </w:rPr>
        <w:t xml:space="preserve"> extracto</w:t>
      </w:r>
      <w:r w:rsidR="006D7591" w:rsidRPr="00D64D6C">
        <w:rPr>
          <w:rFonts w:eastAsia="Times New Roman" w:cs="Tahoma"/>
          <w:bCs/>
          <w:iCs/>
          <w:lang w:eastAsia="es-ES"/>
        </w:rPr>
        <w:t>s</w:t>
      </w:r>
      <w:r w:rsidR="00337AA4" w:rsidRPr="00D64D6C">
        <w:rPr>
          <w:rFonts w:eastAsia="Times New Roman" w:cs="Tahoma"/>
          <w:bCs/>
          <w:iCs/>
          <w:lang w:eastAsia="es-ES"/>
        </w:rPr>
        <w:t xml:space="preserve"> siguiente</w:t>
      </w:r>
      <w:r w:rsidR="006D7591" w:rsidRPr="00D64D6C">
        <w:rPr>
          <w:rFonts w:eastAsia="Times New Roman" w:cs="Tahoma"/>
          <w:bCs/>
          <w:iCs/>
          <w:lang w:eastAsia="es-ES"/>
        </w:rPr>
        <w:t>s</w:t>
      </w:r>
      <w:r w:rsidR="00337AA4" w:rsidRPr="00D64D6C">
        <w:rPr>
          <w:rFonts w:eastAsia="Times New Roman" w:cs="Tahoma"/>
          <w:bCs/>
          <w:iCs/>
          <w:lang w:eastAsia="es-ES"/>
        </w:rPr>
        <w:t>:</w:t>
      </w:r>
    </w:p>
    <w:p w14:paraId="6FAC0AE5" w14:textId="77777777" w:rsidR="00337AA4" w:rsidRPr="00D64D6C" w:rsidRDefault="00337AA4" w:rsidP="007A22D6">
      <w:pPr>
        <w:spacing w:after="0" w:line="360" w:lineRule="auto"/>
        <w:jc w:val="center"/>
        <w:rPr>
          <w:rFonts w:eastAsia="Times New Roman" w:cs="Tahoma"/>
          <w:bCs/>
          <w:iCs/>
          <w:lang w:eastAsia="es-ES"/>
        </w:rPr>
      </w:pPr>
    </w:p>
    <w:p w14:paraId="5C5E5F9B" w14:textId="2DF2E5E8" w:rsidR="007A22D6" w:rsidRPr="00D64D6C" w:rsidRDefault="007A22D6" w:rsidP="00B0601E">
      <w:pPr>
        <w:spacing w:after="0" w:line="360" w:lineRule="auto"/>
        <w:rPr>
          <w:rFonts w:eastAsia="Times New Roman" w:cs="Tahoma"/>
          <w:bCs/>
          <w:iCs/>
          <w:lang w:eastAsia="es-ES"/>
        </w:rPr>
      </w:pPr>
      <w:r w:rsidRPr="00D64D6C">
        <w:rPr>
          <w:rFonts w:eastAsia="Times New Roman" w:cs="Tahoma"/>
          <w:bCs/>
          <w:iCs/>
          <w:noProof/>
        </w:rPr>
        <w:drawing>
          <wp:inline distT="0" distB="0" distL="0" distR="0" wp14:anchorId="5A6AC321" wp14:editId="4CCCBEA0">
            <wp:extent cx="4800600" cy="1207272"/>
            <wp:effectExtent l="0" t="0" r="0" b="0"/>
            <wp:docPr id="716384351" name="Imagen 71638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60B22A.tmp"/>
                    <pic:cNvPicPr/>
                  </pic:nvPicPr>
                  <pic:blipFill>
                    <a:blip r:embed="rId13">
                      <a:extLst>
                        <a:ext uri="{28A0092B-C50C-407E-A947-70E740481C1C}">
                          <a14:useLocalDpi xmlns:a14="http://schemas.microsoft.com/office/drawing/2010/main" val="0"/>
                        </a:ext>
                      </a:extLst>
                    </a:blip>
                    <a:stretch>
                      <a:fillRect/>
                    </a:stretch>
                  </pic:blipFill>
                  <pic:spPr>
                    <a:xfrm>
                      <a:off x="0" y="0"/>
                      <a:ext cx="4840575" cy="1217325"/>
                    </a:xfrm>
                    <a:prstGeom prst="rect">
                      <a:avLst/>
                    </a:prstGeom>
                  </pic:spPr>
                </pic:pic>
              </a:graphicData>
            </a:graphic>
          </wp:inline>
        </w:drawing>
      </w:r>
    </w:p>
    <w:p w14:paraId="362AEE73" w14:textId="3675CB43" w:rsidR="00337AA4" w:rsidRPr="00D64D6C" w:rsidRDefault="00337AA4" w:rsidP="00337AA4">
      <w:pPr>
        <w:spacing w:after="0" w:line="360" w:lineRule="auto"/>
        <w:jc w:val="center"/>
        <w:rPr>
          <w:rFonts w:eastAsia="Times New Roman" w:cs="Tahoma"/>
          <w:bCs/>
          <w:iCs/>
          <w:lang w:eastAsia="es-ES"/>
        </w:rPr>
      </w:pPr>
      <w:r w:rsidRPr="00D64D6C">
        <w:rPr>
          <w:rFonts w:eastAsia="Times New Roman" w:cs="Tahoma"/>
          <w:bCs/>
          <w:iCs/>
          <w:noProof/>
        </w:rPr>
        <w:lastRenderedPageBreak/>
        <w:drawing>
          <wp:inline distT="0" distB="0" distL="0" distR="0" wp14:anchorId="6003A114" wp14:editId="7316535B">
            <wp:extent cx="4591050" cy="1599748"/>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601B96.tmp"/>
                    <pic:cNvPicPr/>
                  </pic:nvPicPr>
                  <pic:blipFill>
                    <a:blip r:embed="rId14">
                      <a:extLst>
                        <a:ext uri="{28A0092B-C50C-407E-A947-70E740481C1C}">
                          <a14:useLocalDpi xmlns:a14="http://schemas.microsoft.com/office/drawing/2010/main" val="0"/>
                        </a:ext>
                      </a:extLst>
                    </a:blip>
                    <a:stretch>
                      <a:fillRect/>
                    </a:stretch>
                  </pic:blipFill>
                  <pic:spPr>
                    <a:xfrm>
                      <a:off x="0" y="0"/>
                      <a:ext cx="4639172" cy="1616516"/>
                    </a:xfrm>
                    <a:prstGeom prst="rect">
                      <a:avLst/>
                    </a:prstGeom>
                  </pic:spPr>
                </pic:pic>
              </a:graphicData>
            </a:graphic>
          </wp:inline>
        </w:drawing>
      </w:r>
    </w:p>
    <w:p w14:paraId="6AD84FF1" w14:textId="77777777" w:rsidR="0046020E" w:rsidRPr="00D64D6C" w:rsidRDefault="0046020E" w:rsidP="00B0601E">
      <w:pPr>
        <w:spacing w:after="0" w:line="360" w:lineRule="auto"/>
        <w:rPr>
          <w:rFonts w:eastAsia="Times New Roman" w:cs="Tahoma"/>
          <w:bCs/>
          <w:iCs/>
          <w:lang w:eastAsia="es-ES"/>
        </w:rPr>
      </w:pPr>
    </w:p>
    <w:p w14:paraId="077FBDF3" w14:textId="2A267C4C" w:rsidR="0046020E" w:rsidRPr="00D64D6C" w:rsidRDefault="00337AA4" w:rsidP="00337AA4">
      <w:pPr>
        <w:spacing w:after="0" w:line="360" w:lineRule="auto"/>
        <w:jc w:val="center"/>
        <w:rPr>
          <w:rFonts w:eastAsia="Times New Roman" w:cs="Tahoma"/>
          <w:bCs/>
          <w:iCs/>
          <w:lang w:eastAsia="es-ES"/>
        </w:rPr>
      </w:pPr>
      <w:r w:rsidRPr="00D64D6C">
        <w:rPr>
          <w:rFonts w:eastAsia="Times New Roman" w:cs="Tahoma"/>
          <w:bCs/>
          <w:iCs/>
          <w:noProof/>
        </w:rPr>
        <w:drawing>
          <wp:inline distT="0" distB="0" distL="0" distR="0" wp14:anchorId="217B31B3" wp14:editId="5AF83B53">
            <wp:extent cx="4800600" cy="120727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60B22A.tmp"/>
                    <pic:cNvPicPr/>
                  </pic:nvPicPr>
                  <pic:blipFill>
                    <a:blip r:embed="rId13">
                      <a:extLst>
                        <a:ext uri="{28A0092B-C50C-407E-A947-70E740481C1C}">
                          <a14:useLocalDpi xmlns:a14="http://schemas.microsoft.com/office/drawing/2010/main" val="0"/>
                        </a:ext>
                      </a:extLst>
                    </a:blip>
                    <a:stretch>
                      <a:fillRect/>
                    </a:stretch>
                  </pic:blipFill>
                  <pic:spPr>
                    <a:xfrm>
                      <a:off x="0" y="0"/>
                      <a:ext cx="4840575" cy="1217325"/>
                    </a:xfrm>
                    <a:prstGeom prst="rect">
                      <a:avLst/>
                    </a:prstGeom>
                  </pic:spPr>
                </pic:pic>
              </a:graphicData>
            </a:graphic>
          </wp:inline>
        </w:drawing>
      </w:r>
    </w:p>
    <w:p w14:paraId="0008B4BA" w14:textId="77777777" w:rsidR="00337AA4" w:rsidRPr="00D64D6C" w:rsidRDefault="00337AA4" w:rsidP="00337AA4">
      <w:pPr>
        <w:spacing w:after="0" w:line="360" w:lineRule="auto"/>
        <w:jc w:val="center"/>
        <w:rPr>
          <w:rFonts w:eastAsia="Times New Roman" w:cs="Tahoma"/>
          <w:bCs/>
          <w:iCs/>
          <w:lang w:eastAsia="es-ES"/>
        </w:rPr>
      </w:pPr>
    </w:p>
    <w:p w14:paraId="6909E151" w14:textId="05940F1A" w:rsidR="00337AA4" w:rsidRPr="00D64D6C" w:rsidRDefault="00337AA4" w:rsidP="00337AA4">
      <w:pPr>
        <w:spacing w:after="0" w:line="360" w:lineRule="auto"/>
        <w:jc w:val="center"/>
        <w:rPr>
          <w:rFonts w:eastAsia="Times New Roman" w:cs="Tahoma"/>
          <w:bCs/>
          <w:iCs/>
          <w:lang w:eastAsia="es-ES"/>
        </w:rPr>
      </w:pPr>
    </w:p>
    <w:p w14:paraId="648D1D1B" w14:textId="77777777" w:rsidR="00E602DA" w:rsidRPr="00D64D6C" w:rsidRDefault="00E602DA" w:rsidP="00B0601E">
      <w:pPr>
        <w:spacing w:after="0" w:line="360" w:lineRule="auto"/>
        <w:rPr>
          <w:rFonts w:eastAsia="Times New Roman" w:cs="Tahoma"/>
          <w:bCs/>
          <w:iCs/>
          <w:lang w:eastAsia="es-ES"/>
        </w:rPr>
      </w:pPr>
    </w:p>
    <w:p w14:paraId="7DD2DD11" w14:textId="1A55AF93" w:rsidR="006D7591" w:rsidRPr="00D64D6C" w:rsidRDefault="006D7591" w:rsidP="006D7591">
      <w:pPr>
        <w:spacing w:after="0" w:line="360" w:lineRule="auto"/>
        <w:jc w:val="center"/>
        <w:rPr>
          <w:rFonts w:eastAsia="Times New Roman" w:cs="Tahoma"/>
          <w:bCs/>
          <w:iCs/>
          <w:lang w:eastAsia="es-ES"/>
        </w:rPr>
      </w:pPr>
      <w:r w:rsidRPr="00D64D6C">
        <w:rPr>
          <w:rFonts w:eastAsia="Times New Roman" w:cs="Tahoma"/>
          <w:bCs/>
          <w:iCs/>
          <w:noProof/>
        </w:rPr>
        <w:drawing>
          <wp:inline distT="0" distB="0" distL="0" distR="0" wp14:anchorId="643D4868" wp14:editId="639FA43A">
            <wp:extent cx="4924425" cy="1674558"/>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60D01B.tmp"/>
                    <pic:cNvPicPr/>
                  </pic:nvPicPr>
                  <pic:blipFill>
                    <a:blip r:embed="rId15">
                      <a:extLst>
                        <a:ext uri="{28A0092B-C50C-407E-A947-70E740481C1C}">
                          <a14:useLocalDpi xmlns:a14="http://schemas.microsoft.com/office/drawing/2010/main" val="0"/>
                        </a:ext>
                      </a:extLst>
                    </a:blip>
                    <a:stretch>
                      <a:fillRect/>
                    </a:stretch>
                  </pic:blipFill>
                  <pic:spPr>
                    <a:xfrm>
                      <a:off x="0" y="0"/>
                      <a:ext cx="4944440" cy="1681364"/>
                    </a:xfrm>
                    <a:prstGeom prst="rect">
                      <a:avLst/>
                    </a:prstGeom>
                  </pic:spPr>
                </pic:pic>
              </a:graphicData>
            </a:graphic>
          </wp:inline>
        </w:drawing>
      </w:r>
    </w:p>
    <w:p w14:paraId="33C7017C" w14:textId="77777777" w:rsidR="007A22D6" w:rsidRPr="00D64D6C" w:rsidRDefault="007A22D6" w:rsidP="00402B6B">
      <w:pPr>
        <w:spacing w:after="0" w:line="360" w:lineRule="auto"/>
        <w:rPr>
          <w:color w:val="000000"/>
        </w:rPr>
      </w:pPr>
    </w:p>
    <w:p w14:paraId="45B37E61" w14:textId="548C2533" w:rsidR="00402B6B" w:rsidRPr="00D64D6C" w:rsidRDefault="00402B6B" w:rsidP="00402B6B">
      <w:pPr>
        <w:spacing w:after="0" w:line="360" w:lineRule="auto"/>
        <w:rPr>
          <w:color w:val="000000"/>
        </w:rPr>
      </w:pPr>
      <w:r w:rsidRPr="00D64D6C">
        <w:rPr>
          <w:color w:val="000000"/>
        </w:rPr>
        <w:t>De lo anterior, se logra vislumbrar, que el Sujeto Obligado realizó una búsqueda exhaustiva en sus archivos y mencionó que,</w:t>
      </w:r>
      <w:r w:rsidRPr="00D64D6C">
        <w:t xml:space="preserve"> </w:t>
      </w:r>
      <w:r w:rsidRPr="00D64D6C">
        <w:rPr>
          <w:color w:val="000000"/>
        </w:rPr>
        <w:t>los servidores públicos que asistieron a la actividad lo hicieron por voluntad propia y con recursos propios, es decir, no se erogaron recursos públicos para los servidores públicos que asistieron a dicha actividad, además no hay una justificación y un fundamento legal de la autorización de la actividad y del uso de r</w:t>
      </w:r>
      <w:r w:rsidR="00963892" w:rsidRPr="00D64D6C">
        <w:rPr>
          <w:color w:val="000000"/>
        </w:rPr>
        <w:t xml:space="preserve">ecursos </w:t>
      </w:r>
      <w:r w:rsidR="00963892" w:rsidRPr="00D64D6C">
        <w:rPr>
          <w:color w:val="000000"/>
        </w:rPr>
        <w:lastRenderedPageBreak/>
        <w:t>públicos para asistir al evento pues como se mencionó, los servidores públicos asistieron por voluntad y recursos propios.</w:t>
      </w:r>
      <w:r w:rsidR="007A22D6" w:rsidRPr="00D64D6C">
        <w:rPr>
          <w:color w:val="000000"/>
        </w:rPr>
        <w:t xml:space="preserve"> </w:t>
      </w:r>
    </w:p>
    <w:p w14:paraId="5579F57C" w14:textId="77777777" w:rsidR="00963892" w:rsidRPr="00D64D6C" w:rsidRDefault="00963892" w:rsidP="00402B6B">
      <w:pPr>
        <w:spacing w:after="0" w:line="360" w:lineRule="auto"/>
        <w:rPr>
          <w:color w:val="000000"/>
        </w:rPr>
      </w:pPr>
    </w:p>
    <w:p w14:paraId="3C6E7AC2" w14:textId="440700F0" w:rsidR="00402B6B" w:rsidRPr="00D64D6C" w:rsidRDefault="00963892" w:rsidP="00402B6B">
      <w:pPr>
        <w:spacing w:after="0" w:line="360" w:lineRule="auto"/>
        <w:rPr>
          <w:color w:val="000000"/>
        </w:rPr>
      </w:pPr>
      <w:r w:rsidRPr="00D64D6C">
        <w:rPr>
          <w:color w:val="000000"/>
        </w:rPr>
        <w:t xml:space="preserve">Asimismo, del monto total de los gastos públicos asignados a dicha actividad, el Sujeto Obligado adjuntó el Acta 001 de la Primera Sesión de Cabildo Abierto, del veintiocho de febrero de dos mil veinticinco, donde por unanimidad de votos, se aprueba un apoyo para cuatro grupos de peregrinos con destino a San Juan de los Lagos, por un importe de $105,000.00 M/N (ciento cinco mil pesos 00/100 M/N.), así como el apoyo de la adquisición de 31 bicicletas, por un monto de $99,610.07 M/N (noventa y nueve mil seiscientos diez punto cero </w:t>
      </w:r>
      <w:proofErr w:type="spellStart"/>
      <w:r w:rsidRPr="00D64D6C">
        <w:rPr>
          <w:color w:val="000000"/>
        </w:rPr>
        <w:t>siet</w:t>
      </w:r>
      <w:proofErr w:type="spellEnd"/>
      <w:r w:rsidRPr="00D64D6C">
        <w:rPr>
          <w:color w:val="000000"/>
        </w:rPr>
        <w:t xml:space="preserve"> 00/100 M/N.), y adjuntó los documentos comprobatorios de dicho gasto</w:t>
      </w:r>
      <w:r w:rsidR="00402B6B" w:rsidRPr="00D64D6C">
        <w:rPr>
          <w:color w:val="auto"/>
        </w:rPr>
        <w:t>; dicha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756833F9" w14:textId="77777777" w:rsidR="00402B6B" w:rsidRPr="00D64D6C" w:rsidRDefault="00402B6B" w:rsidP="00402B6B">
      <w:pPr>
        <w:spacing w:after="0" w:line="360" w:lineRule="auto"/>
        <w:rPr>
          <w:color w:val="auto"/>
        </w:rPr>
      </w:pPr>
    </w:p>
    <w:p w14:paraId="399ECCF2" w14:textId="77777777" w:rsidR="00402B6B" w:rsidRPr="00D64D6C" w:rsidRDefault="00402B6B" w:rsidP="00402B6B">
      <w:pPr>
        <w:spacing w:after="0" w:line="360" w:lineRule="auto"/>
        <w:rPr>
          <w:color w:val="auto"/>
        </w:rPr>
      </w:pPr>
      <w:r w:rsidRPr="00D64D6C">
        <w:rPr>
          <w:color w:val="auto"/>
        </w:rPr>
        <w:t>De esta manera, el derecho de acceso a la información pública se satisface en aquellos casos en que se entregue el soporte documental en el que conste la información solicitada, sin necesidad de elaborar documentos ad hoc, situación que toma sustento en el artículo 160 de la Ley de Transparencia y Acceso a la Información Pública del Estado de México y Municipios, el cual refiere que los sujetos obligados únicamente deberán entregar la información que obre en sus archivos.</w:t>
      </w:r>
    </w:p>
    <w:p w14:paraId="1C293290" w14:textId="77777777" w:rsidR="00402B6B" w:rsidRPr="00D64D6C" w:rsidRDefault="00402B6B" w:rsidP="00402B6B">
      <w:pPr>
        <w:spacing w:after="0" w:line="360" w:lineRule="auto"/>
        <w:rPr>
          <w:color w:val="auto"/>
        </w:rPr>
      </w:pPr>
    </w:p>
    <w:p w14:paraId="33474640" w14:textId="6409CF37" w:rsidR="003350F9" w:rsidRPr="00D64D6C" w:rsidRDefault="00402B6B" w:rsidP="00402B6B">
      <w:pPr>
        <w:spacing w:after="0" w:line="360" w:lineRule="auto"/>
        <w:rPr>
          <w:color w:val="auto"/>
        </w:rPr>
      </w:pPr>
      <w:r w:rsidRPr="00D64D6C">
        <w:rPr>
          <w:color w:val="auto"/>
        </w:rPr>
        <w:t xml:space="preserve">De tales circunstancias, se concluye que los sujetos obligados únicamente se encuentran constreñidos a proporcionar los documentos que den cuenta de la información solicitada, </w:t>
      </w:r>
      <w:r w:rsidRPr="00D64D6C">
        <w:rPr>
          <w:color w:val="auto"/>
        </w:rPr>
        <w:lastRenderedPageBreak/>
        <w:t xml:space="preserve">como obren en sus archivos, sin tener que elaborarlos a las necesidades del Recurrente; lo cual aconteció pues </w:t>
      </w:r>
      <w:r w:rsidR="003350F9" w:rsidRPr="00D64D6C">
        <w:rPr>
          <w:color w:val="auto"/>
        </w:rPr>
        <w:t>entregó la información como obraba en sus archivos.</w:t>
      </w:r>
    </w:p>
    <w:p w14:paraId="675F51F0" w14:textId="77777777" w:rsidR="003350F9" w:rsidRPr="00D64D6C" w:rsidRDefault="003350F9" w:rsidP="00402B6B">
      <w:pPr>
        <w:spacing w:after="0" w:line="360" w:lineRule="auto"/>
        <w:rPr>
          <w:color w:val="auto"/>
        </w:rPr>
      </w:pPr>
    </w:p>
    <w:p w14:paraId="4ED73FAD" w14:textId="604A13D6" w:rsidR="003350F9" w:rsidRPr="00D64D6C" w:rsidRDefault="003350F9" w:rsidP="00402B6B">
      <w:pPr>
        <w:spacing w:after="0" w:line="360" w:lineRule="auto"/>
        <w:rPr>
          <w:color w:val="auto"/>
        </w:rPr>
      </w:pPr>
      <w:r w:rsidRPr="00D64D6C">
        <w:rPr>
          <w:color w:val="auto"/>
        </w:rPr>
        <w:t>Ahora bien, de los documentos entregados se observa que contienen los datos siguientes:</w:t>
      </w:r>
    </w:p>
    <w:p w14:paraId="14E7D129" w14:textId="77777777" w:rsidR="003350F9" w:rsidRPr="00D64D6C" w:rsidRDefault="003350F9" w:rsidP="00402B6B">
      <w:pPr>
        <w:spacing w:after="0" w:line="360" w:lineRule="auto"/>
        <w:rPr>
          <w:color w:val="auto"/>
        </w:rPr>
      </w:pPr>
    </w:p>
    <w:p w14:paraId="1C4FD243" w14:textId="37BCED80" w:rsidR="003350F9" w:rsidRPr="00D64D6C" w:rsidRDefault="003350F9" w:rsidP="003350F9">
      <w:pPr>
        <w:pStyle w:val="Prrafodelista"/>
        <w:numPr>
          <w:ilvl w:val="0"/>
          <w:numId w:val="9"/>
        </w:numPr>
        <w:spacing w:line="360" w:lineRule="auto"/>
        <w:rPr>
          <w:color w:val="auto"/>
        </w:rPr>
      </w:pPr>
      <w:r w:rsidRPr="00D64D6C">
        <w:rPr>
          <w:color w:val="auto"/>
        </w:rPr>
        <w:t>Cuenta del Municipio;</w:t>
      </w:r>
    </w:p>
    <w:p w14:paraId="65F01516" w14:textId="4D880EAD" w:rsidR="003350F9" w:rsidRPr="00D64D6C" w:rsidRDefault="003350F9" w:rsidP="003350F9">
      <w:pPr>
        <w:pStyle w:val="Prrafodelista"/>
        <w:numPr>
          <w:ilvl w:val="0"/>
          <w:numId w:val="9"/>
        </w:numPr>
        <w:spacing w:line="360" w:lineRule="auto"/>
        <w:rPr>
          <w:color w:val="auto"/>
        </w:rPr>
      </w:pPr>
      <w:r w:rsidRPr="00D64D6C">
        <w:rPr>
          <w:color w:val="auto"/>
        </w:rPr>
        <w:t>Nombre de beneficiario;</w:t>
      </w:r>
    </w:p>
    <w:p w14:paraId="7B666481" w14:textId="70DE5AB9" w:rsidR="003350F9" w:rsidRPr="00D64D6C" w:rsidRDefault="003350F9" w:rsidP="003350F9">
      <w:pPr>
        <w:pStyle w:val="Prrafodelista"/>
        <w:numPr>
          <w:ilvl w:val="0"/>
          <w:numId w:val="9"/>
        </w:numPr>
        <w:spacing w:line="360" w:lineRule="auto"/>
        <w:rPr>
          <w:color w:val="auto"/>
        </w:rPr>
      </w:pPr>
      <w:r w:rsidRPr="00D64D6C">
        <w:rPr>
          <w:color w:val="auto"/>
        </w:rPr>
        <w:t>Número de cheque;</w:t>
      </w:r>
    </w:p>
    <w:p w14:paraId="09EFAA25" w14:textId="77777777" w:rsidR="00261A4D" w:rsidRPr="00D64D6C" w:rsidRDefault="00261A4D" w:rsidP="00261A4D">
      <w:pPr>
        <w:pStyle w:val="Prrafodelista"/>
        <w:numPr>
          <w:ilvl w:val="0"/>
          <w:numId w:val="9"/>
        </w:numPr>
        <w:spacing w:line="360" w:lineRule="auto"/>
      </w:pPr>
      <w:r w:rsidRPr="00D64D6C">
        <w:t>Código Bidimensional o QR;</w:t>
      </w:r>
    </w:p>
    <w:p w14:paraId="4A5F002B" w14:textId="77777777" w:rsidR="00261A4D" w:rsidRPr="00D64D6C" w:rsidRDefault="00261A4D" w:rsidP="00261A4D">
      <w:pPr>
        <w:widowControl w:val="0"/>
        <w:numPr>
          <w:ilvl w:val="0"/>
          <w:numId w:val="9"/>
        </w:numPr>
        <w:spacing w:after="0" w:line="360" w:lineRule="auto"/>
        <w:contextualSpacing/>
        <w:rPr>
          <w:rFonts w:eastAsia="Times New Roman" w:cs="Tahoma"/>
          <w:color w:val="auto"/>
          <w:shd w:val="clear" w:color="auto" w:fill="FFFFFF"/>
          <w:lang w:eastAsia="es-ES"/>
        </w:rPr>
      </w:pPr>
      <w:r w:rsidRPr="00D64D6C">
        <w:rPr>
          <w:rFonts w:eastAsia="Times New Roman" w:cs="Tahoma"/>
          <w:color w:val="auto"/>
          <w:shd w:val="clear" w:color="auto" w:fill="FFFFFF"/>
          <w:lang w:eastAsia="es-ES"/>
        </w:rPr>
        <w:t>Régimen Fiscal del proveedor;</w:t>
      </w:r>
    </w:p>
    <w:p w14:paraId="39964A56" w14:textId="77777777" w:rsidR="00261A4D" w:rsidRPr="00D64D6C" w:rsidRDefault="00261A4D" w:rsidP="00261A4D">
      <w:pPr>
        <w:pStyle w:val="Prrafodelista"/>
        <w:numPr>
          <w:ilvl w:val="0"/>
          <w:numId w:val="9"/>
        </w:numPr>
        <w:spacing w:line="360" w:lineRule="auto"/>
        <w:rPr>
          <w:rFonts w:cs="Tahoma"/>
          <w:iCs/>
          <w:color w:val="auto"/>
        </w:rPr>
      </w:pPr>
      <w:r w:rsidRPr="00D64D6C">
        <w:t>Domicilio Fiscal del proveedor;</w:t>
      </w:r>
    </w:p>
    <w:p w14:paraId="55AEA17A" w14:textId="77777777" w:rsidR="00261A4D" w:rsidRPr="00D64D6C" w:rsidRDefault="00261A4D" w:rsidP="00261A4D">
      <w:pPr>
        <w:pStyle w:val="Prrafodelista"/>
        <w:numPr>
          <w:ilvl w:val="0"/>
          <w:numId w:val="9"/>
        </w:numPr>
        <w:spacing w:line="360" w:lineRule="auto"/>
        <w:rPr>
          <w:rFonts w:cs="Tahoma"/>
          <w:color w:val="auto"/>
        </w:rPr>
      </w:pPr>
      <w:r w:rsidRPr="00D64D6C">
        <w:rPr>
          <w:rFonts w:cs="Tahoma"/>
          <w:color w:val="auto"/>
        </w:rPr>
        <w:t>Lugar de Expedición de la factura;</w:t>
      </w:r>
    </w:p>
    <w:p w14:paraId="2775B62A" w14:textId="77777777" w:rsidR="00261A4D" w:rsidRPr="00D64D6C" w:rsidRDefault="00261A4D" w:rsidP="00261A4D">
      <w:pPr>
        <w:widowControl w:val="0"/>
        <w:numPr>
          <w:ilvl w:val="0"/>
          <w:numId w:val="9"/>
        </w:numPr>
        <w:spacing w:after="0" w:line="360" w:lineRule="auto"/>
        <w:contextualSpacing/>
        <w:rPr>
          <w:rFonts w:eastAsia="Times New Roman" w:cs="Tahoma"/>
          <w:color w:val="auto"/>
          <w:shd w:val="clear" w:color="auto" w:fill="FFFFFF"/>
          <w:lang w:eastAsia="es-ES"/>
        </w:rPr>
      </w:pPr>
      <w:r w:rsidRPr="00D64D6C">
        <w:rPr>
          <w:rFonts w:eastAsia="Times New Roman" w:cs="Tahoma"/>
          <w:color w:val="auto"/>
          <w:lang w:eastAsia="es-ES"/>
        </w:rPr>
        <w:t>Uso CFDI o efecto del comprobante;</w:t>
      </w:r>
    </w:p>
    <w:p w14:paraId="69DA31DC" w14:textId="4F418EB9" w:rsidR="00261A4D" w:rsidRPr="00D64D6C" w:rsidRDefault="00261A4D" w:rsidP="00261A4D">
      <w:pPr>
        <w:numPr>
          <w:ilvl w:val="0"/>
          <w:numId w:val="9"/>
        </w:numPr>
        <w:spacing w:after="0" w:line="360" w:lineRule="auto"/>
        <w:contextualSpacing/>
        <w:rPr>
          <w:rFonts w:eastAsia="Times New Roman" w:cs="Tahoma"/>
          <w:color w:val="auto"/>
          <w:lang w:eastAsia="es-ES"/>
        </w:rPr>
      </w:pPr>
      <w:r w:rsidRPr="00D64D6C">
        <w:rPr>
          <w:rFonts w:eastAsia="Times New Roman" w:cs="Tahoma"/>
          <w:color w:val="auto"/>
          <w:lang w:eastAsia="es-ES"/>
        </w:rPr>
        <w:t>Sellos digitales del emisor y del Servicio de Administración Tributaria y cadena original del complemento de certificación digital del órgano previamente señalado; así como sus respectivos números de serie de los certificados de sellos digitales, folio fiscal, y la fecha y hora de certificación, ;</w:t>
      </w:r>
    </w:p>
    <w:p w14:paraId="6D9F0E2C" w14:textId="0CFC8751" w:rsidR="00261A4D" w:rsidRPr="00D64D6C" w:rsidRDefault="00261A4D" w:rsidP="00261A4D">
      <w:pPr>
        <w:pStyle w:val="Prrafodelista"/>
        <w:numPr>
          <w:ilvl w:val="0"/>
          <w:numId w:val="9"/>
        </w:numPr>
        <w:spacing w:line="360" w:lineRule="auto"/>
        <w:rPr>
          <w:color w:val="auto"/>
        </w:rPr>
      </w:pPr>
      <w:r w:rsidRPr="00D64D6C">
        <w:rPr>
          <w:color w:val="auto"/>
        </w:rPr>
        <w:t>Folio del Comprobante Fiscal Digital por Internet;</w:t>
      </w:r>
    </w:p>
    <w:p w14:paraId="1D4B56BB" w14:textId="31E9DCDC" w:rsidR="003350F9" w:rsidRPr="00D64D6C" w:rsidRDefault="003350F9" w:rsidP="003350F9">
      <w:pPr>
        <w:pStyle w:val="Prrafodelista"/>
        <w:numPr>
          <w:ilvl w:val="0"/>
          <w:numId w:val="9"/>
        </w:numPr>
        <w:spacing w:line="360" w:lineRule="auto"/>
        <w:rPr>
          <w:color w:val="auto"/>
        </w:rPr>
      </w:pPr>
      <w:r w:rsidRPr="00D64D6C">
        <w:rPr>
          <w:color w:val="auto"/>
        </w:rPr>
        <w:t>Firma de servidores públicos;</w:t>
      </w:r>
    </w:p>
    <w:p w14:paraId="61F7AEA8" w14:textId="77777777" w:rsidR="003350F9" w:rsidRPr="00D64D6C" w:rsidRDefault="003350F9" w:rsidP="00402B6B">
      <w:pPr>
        <w:spacing w:after="0" w:line="360" w:lineRule="auto"/>
        <w:rPr>
          <w:color w:val="auto"/>
        </w:rPr>
      </w:pPr>
    </w:p>
    <w:p w14:paraId="6B901E5F" w14:textId="77777777" w:rsidR="003350F9" w:rsidRPr="00D64D6C" w:rsidRDefault="003350F9" w:rsidP="003350F9">
      <w:pPr>
        <w:spacing w:after="0" w:line="360" w:lineRule="auto"/>
        <w:ind w:right="-28"/>
        <w:rPr>
          <w:color w:val="000000"/>
        </w:rPr>
      </w:pPr>
      <w:r w:rsidRPr="00D64D6C">
        <w:rPr>
          <w:color w:val="000000"/>
        </w:rPr>
        <w:t>De lo anterior, resulta procedente analizar si dichos datos son públicos o privados; para lo cual, el artículo 143, fracción I, de la Ley previamente citada, establece que la información privada y los datos personales, concernientes a una persona física o jurídica colectiva identificada o identificable son confidenciales.</w:t>
      </w:r>
    </w:p>
    <w:p w14:paraId="12EA118F" w14:textId="77777777" w:rsidR="003350F9" w:rsidRPr="00D64D6C" w:rsidRDefault="003350F9" w:rsidP="003350F9">
      <w:pPr>
        <w:spacing w:after="0" w:line="360" w:lineRule="auto"/>
        <w:rPr>
          <w:color w:val="000000"/>
        </w:rPr>
      </w:pPr>
    </w:p>
    <w:p w14:paraId="38B055EB" w14:textId="77777777" w:rsidR="003350F9" w:rsidRPr="00D64D6C" w:rsidRDefault="003350F9" w:rsidP="003350F9">
      <w:pPr>
        <w:spacing w:after="0" w:line="360" w:lineRule="auto"/>
        <w:rPr>
          <w:color w:val="000000"/>
        </w:rPr>
      </w:pPr>
      <w:r w:rsidRPr="00D64D6C">
        <w:rPr>
          <w:color w:val="000000"/>
        </w:rPr>
        <w:lastRenderedPageBreak/>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5FDCF056" w14:textId="77777777" w:rsidR="003350F9" w:rsidRPr="00D64D6C" w:rsidRDefault="003350F9" w:rsidP="003350F9">
      <w:pPr>
        <w:spacing w:after="0" w:line="360" w:lineRule="auto"/>
        <w:rPr>
          <w:color w:val="000000"/>
        </w:rPr>
      </w:pPr>
    </w:p>
    <w:p w14:paraId="39FCF686" w14:textId="77777777" w:rsidR="003350F9" w:rsidRPr="00D64D6C" w:rsidRDefault="003350F9" w:rsidP="003350F9">
      <w:pPr>
        <w:spacing w:after="0" w:line="360" w:lineRule="auto"/>
        <w:rPr>
          <w:color w:val="000000"/>
        </w:rPr>
      </w:pPr>
      <w:r w:rsidRPr="00D64D6C">
        <w:rPr>
          <w:color w:val="000000"/>
        </w:rPr>
        <w:t>En términos de lo expuesto, la documentación y aquellos datos que se consideren confidenciales, serán una limitante del derecho de acceso a la información, siempre y cuando:</w:t>
      </w:r>
    </w:p>
    <w:p w14:paraId="388A4002" w14:textId="77777777" w:rsidR="003350F9" w:rsidRPr="00D64D6C" w:rsidRDefault="003350F9" w:rsidP="003350F9">
      <w:pPr>
        <w:spacing w:after="0" w:line="360" w:lineRule="auto"/>
        <w:rPr>
          <w:color w:val="000000"/>
        </w:rPr>
      </w:pPr>
    </w:p>
    <w:p w14:paraId="2AC65196" w14:textId="77777777" w:rsidR="003350F9" w:rsidRPr="00D64D6C" w:rsidRDefault="003350F9" w:rsidP="003350F9">
      <w:pPr>
        <w:numPr>
          <w:ilvl w:val="0"/>
          <w:numId w:val="1"/>
        </w:numPr>
        <w:spacing w:after="0" w:line="360" w:lineRule="auto"/>
        <w:rPr>
          <w:color w:val="000000"/>
        </w:rPr>
      </w:pPr>
      <w:r w:rsidRPr="00D64D6C">
        <w:rPr>
          <w:color w:val="000000"/>
        </w:rPr>
        <w:t xml:space="preserve">Se trate de datos personales o información privada; esto es, información concerniente a una persona física o jurídico colectiva y que esta sea identificada o identificable. </w:t>
      </w:r>
    </w:p>
    <w:p w14:paraId="1534BE90" w14:textId="77777777" w:rsidR="003350F9" w:rsidRPr="00D64D6C" w:rsidRDefault="003350F9" w:rsidP="003350F9">
      <w:pPr>
        <w:numPr>
          <w:ilvl w:val="0"/>
          <w:numId w:val="1"/>
        </w:numPr>
        <w:spacing w:after="0" w:line="360" w:lineRule="auto"/>
        <w:jc w:val="left"/>
        <w:rPr>
          <w:color w:val="000000"/>
        </w:rPr>
      </w:pPr>
      <w:r w:rsidRPr="00D64D6C">
        <w:rPr>
          <w:color w:val="000000"/>
        </w:rPr>
        <w:t xml:space="preserve">Para la difusión de los datos, se requiera el consentimiento del titular. </w:t>
      </w:r>
    </w:p>
    <w:p w14:paraId="237F5056" w14:textId="77777777" w:rsidR="003350F9" w:rsidRPr="00D64D6C" w:rsidRDefault="003350F9" w:rsidP="003350F9">
      <w:pPr>
        <w:spacing w:after="0" w:line="360" w:lineRule="auto"/>
        <w:rPr>
          <w:color w:val="000000"/>
        </w:rPr>
      </w:pPr>
    </w:p>
    <w:p w14:paraId="6639CBA8" w14:textId="77777777" w:rsidR="003350F9" w:rsidRPr="00D64D6C" w:rsidRDefault="003350F9" w:rsidP="003350F9">
      <w:pPr>
        <w:spacing w:after="0" w:line="360" w:lineRule="auto"/>
        <w:rPr>
          <w:color w:val="000000"/>
        </w:rPr>
      </w:pPr>
      <w:r w:rsidRPr="00D64D6C">
        <w:rPr>
          <w:color w:val="00000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5246D2C2" w14:textId="77777777" w:rsidR="003350F9" w:rsidRPr="00D64D6C" w:rsidRDefault="003350F9" w:rsidP="003350F9">
      <w:pPr>
        <w:spacing w:after="0" w:line="360" w:lineRule="auto"/>
        <w:rPr>
          <w:color w:val="000000"/>
        </w:rPr>
      </w:pPr>
    </w:p>
    <w:p w14:paraId="02103772" w14:textId="77777777" w:rsidR="003350F9" w:rsidRPr="00D64D6C" w:rsidRDefault="003350F9" w:rsidP="003350F9">
      <w:pPr>
        <w:spacing w:after="0" w:line="360" w:lineRule="auto"/>
        <w:rPr>
          <w:color w:val="000000"/>
        </w:rPr>
      </w:pPr>
      <w:r w:rsidRPr="00D64D6C">
        <w:rPr>
          <w:color w:val="000000"/>
        </w:rPr>
        <w:lastRenderedPageBreak/>
        <w:t>Además, en el artículo 5° de dicho ordenamiento jurídico, establece que es la Ley aplicable para todo tratamiento de datos personales.</w:t>
      </w:r>
    </w:p>
    <w:p w14:paraId="432BB128" w14:textId="77777777" w:rsidR="003350F9" w:rsidRPr="00D64D6C" w:rsidRDefault="003350F9" w:rsidP="003350F9">
      <w:pPr>
        <w:spacing w:after="0" w:line="360" w:lineRule="auto"/>
        <w:rPr>
          <w:color w:val="000000"/>
        </w:rPr>
      </w:pPr>
    </w:p>
    <w:p w14:paraId="7E3833D5" w14:textId="77777777" w:rsidR="003350F9" w:rsidRPr="00D64D6C" w:rsidRDefault="003350F9" w:rsidP="003350F9">
      <w:pPr>
        <w:spacing w:after="0" w:line="360" w:lineRule="auto"/>
        <w:rPr>
          <w:color w:val="000000"/>
        </w:rPr>
      </w:pPr>
      <w:r w:rsidRPr="00D64D6C">
        <w:rPr>
          <w:color w:val="000000"/>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4D295D3A" w14:textId="77777777" w:rsidR="003350F9" w:rsidRPr="00D64D6C" w:rsidRDefault="003350F9" w:rsidP="003350F9">
      <w:pPr>
        <w:spacing w:after="0" w:line="360" w:lineRule="auto"/>
        <w:rPr>
          <w:color w:val="000000"/>
        </w:rPr>
      </w:pPr>
    </w:p>
    <w:p w14:paraId="4189C112" w14:textId="381899F8" w:rsidR="003350F9" w:rsidRPr="00D64D6C" w:rsidRDefault="003350F9" w:rsidP="003350F9">
      <w:pPr>
        <w:spacing w:after="0" w:line="360" w:lineRule="auto"/>
        <w:rPr>
          <w:color w:val="000000"/>
        </w:rPr>
      </w:pPr>
      <w:r w:rsidRPr="00D64D6C">
        <w:rPr>
          <w:color w:val="000000"/>
        </w:rPr>
        <w:t>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fracción I, de la Ley de Transparencia.</w:t>
      </w:r>
    </w:p>
    <w:p w14:paraId="675E3ED9" w14:textId="77777777" w:rsidR="00FB0E63" w:rsidRPr="00D64D6C" w:rsidRDefault="00FB0E63" w:rsidP="003350F9">
      <w:pPr>
        <w:spacing w:after="0" w:line="360" w:lineRule="auto"/>
        <w:rPr>
          <w:color w:val="000000"/>
        </w:rPr>
      </w:pPr>
    </w:p>
    <w:p w14:paraId="02AA61E8" w14:textId="61A676A5" w:rsidR="00FB0E63" w:rsidRPr="00D64D6C" w:rsidRDefault="00FB0E63" w:rsidP="00FB0E63">
      <w:pPr>
        <w:numPr>
          <w:ilvl w:val="0"/>
          <w:numId w:val="3"/>
        </w:numPr>
        <w:spacing w:after="0" w:line="360" w:lineRule="auto"/>
        <w:contextualSpacing/>
        <w:rPr>
          <w:rFonts w:eastAsia="Calibri" w:cs="Tahoma"/>
          <w:b/>
          <w:bCs/>
          <w:lang w:eastAsia="en-US"/>
        </w:rPr>
      </w:pPr>
      <w:r w:rsidRPr="00D64D6C">
        <w:rPr>
          <w:rFonts w:eastAsia="Calibri" w:cs="Tahoma"/>
          <w:b/>
          <w:bCs/>
          <w:lang w:eastAsia="en-US"/>
        </w:rPr>
        <w:t>Nombre de personas físicas empleados, proveedores y que recibieron recursos públicos por cualquier motivo (</w:t>
      </w:r>
      <w:r w:rsidR="007A22D6" w:rsidRPr="00D64D6C">
        <w:rPr>
          <w:rFonts w:eastAsia="Calibri" w:cs="Tahoma"/>
          <w:b/>
          <w:bCs/>
          <w:lang w:eastAsia="en-US"/>
        </w:rPr>
        <w:t>apoyos</w:t>
      </w:r>
      <w:r w:rsidRPr="00D64D6C">
        <w:rPr>
          <w:rFonts w:eastAsia="Calibri" w:cs="Tahoma"/>
          <w:b/>
          <w:bCs/>
          <w:lang w:eastAsia="en-US"/>
        </w:rPr>
        <w:t>).</w:t>
      </w:r>
    </w:p>
    <w:p w14:paraId="5D7AB7D4" w14:textId="77777777" w:rsidR="00FB0E63" w:rsidRPr="00D64D6C" w:rsidRDefault="00FB0E63" w:rsidP="00FB0E63">
      <w:pPr>
        <w:spacing w:after="0" w:line="360" w:lineRule="auto"/>
        <w:rPr>
          <w:rFonts w:eastAsia="Calibri" w:cs="Tahoma"/>
          <w:b/>
          <w:bCs/>
          <w:lang w:eastAsia="en-US"/>
        </w:rPr>
      </w:pPr>
    </w:p>
    <w:p w14:paraId="47EB22D9" w14:textId="77777777" w:rsidR="00FB0E63" w:rsidRPr="00D64D6C" w:rsidRDefault="00FB0E63" w:rsidP="00FB0E63">
      <w:pPr>
        <w:spacing w:after="0" w:line="360" w:lineRule="auto"/>
        <w:ind w:right="-93"/>
        <w:rPr>
          <w:rFonts w:eastAsia="Calibri" w:cs="Tahoma"/>
          <w:bCs/>
          <w:lang w:val="es-ES_tradnl" w:eastAsia="en-US"/>
        </w:rPr>
      </w:pPr>
      <w:r w:rsidRPr="00D64D6C">
        <w:rPr>
          <w:rFonts w:eastAsia="Calibri" w:cs="Tahoma"/>
          <w:bCs/>
          <w:lang w:eastAsia="en-US"/>
        </w:rPr>
        <w:t xml:space="preserve">Al respecto, cabe precisar que el nombre se integra </w:t>
      </w:r>
      <w:r w:rsidRPr="00D64D6C">
        <w:rPr>
          <w:rFonts w:eastAsia="Calibri" w:cs="Tahoma"/>
          <w:bCs/>
          <w:lang w:val="es-ES_tradnl" w:eastAsia="en-US"/>
        </w:rPr>
        <w:t xml:space="preserve">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D64D6C">
        <w:rPr>
          <w:rFonts w:eastAsia="Calibri" w:cs="Tahoma"/>
          <w:bCs/>
          <w:i/>
          <w:lang w:val="es-ES_tradnl" w:eastAsia="en-US"/>
        </w:rPr>
        <w:t>per se</w:t>
      </w:r>
      <w:r w:rsidRPr="00D64D6C">
        <w:rPr>
          <w:rFonts w:eastAsia="Calibri" w:cs="Tahoma"/>
          <w:bCs/>
          <w:lang w:val="es-ES_tradnl" w:eastAsia="en-US"/>
        </w:rPr>
        <w:t xml:space="preserve"> es un elemento que hace a una persona física identificada o identificable.</w:t>
      </w:r>
    </w:p>
    <w:p w14:paraId="22A4BFB7" w14:textId="77777777" w:rsidR="00FB0E63" w:rsidRPr="00D64D6C" w:rsidRDefault="00FB0E63" w:rsidP="00FB0E63">
      <w:pPr>
        <w:spacing w:after="0" w:line="360" w:lineRule="auto"/>
        <w:ind w:right="-93"/>
        <w:rPr>
          <w:rFonts w:eastAsia="Calibri" w:cs="Tahoma"/>
          <w:bCs/>
          <w:lang w:val="es-ES_tradnl" w:eastAsia="en-US"/>
        </w:rPr>
      </w:pPr>
    </w:p>
    <w:p w14:paraId="255BA400" w14:textId="77777777" w:rsidR="00FB0E63" w:rsidRPr="00D64D6C" w:rsidRDefault="00FB0E63" w:rsidP="00FB0E63">
      <w:pPr>
        <w:spacing w:after="0" w:line="360" w:lineRule="auto"/>
        <w:ind w:right="-93"/>
        <w:rPr>
          <w:rFonts w:eastAsia="Calibri" w:cs="Tahoma"/>
          <w:bCs/>
          <w:lang w:val="es-ES_tradnl" w:eastAsia="en-US"/>
        </w:rPr>
      </w:pPr>
      <w:r w:rsidRPr="00D64D6C">
        <w:rPr>
          <w:rFonts w:eastAsia="Calibri" w:cs="Tahoma"/>
          <w:bCs/>
          <w:lang w:val="es-ES_tradnl" w:eastAsia="en-US"/>
        </w:rPr>
        <w:lastRenderedPageBreak/>
        <w:t xml:space="preserve">En ese contexto, es importante mencionar que si bien es cierto que el nombre de una persona es atributo de la personalidad, de conformidad con la legislación civil, al tratarse de un dato personal hace identificable a su titular, además la Ley de Transparencia y Acceso a la Información Pública del Estado de México y Municipios ha establecido un régimen de excepción tratándose de </w:t>
      </w:r>
      <w:r w:rsidRPr="00D64D6C">
        <w:rPr>
          <w:rFonts w:eastAsia="Calibri" w:cs="Tahoma"/>
          <w:b/>
          <w:bCs/>
          <w:lang w:val="es-ES_tradnl" w:eastAsia="en-US"/>
        </w:rPr>
        <w:t>los nombres de servidores públicos (empleados) o de aquellos que reciben recursos públicos (proveedores y que brindaron apoyo dentro del Sujeto Obligado),</w:t>
      </w:r>
      <w:r w:rsidRPr="00D64D6C">
        <w:rPr>
          <w:rFonts w:eastAsia="Calibri" w:cs="Tahoma"/>
          <w:bCs/>
          <w:lang w:val="es-ES_tradnl" w:eastAsia="en-US"/>
        </w:rPr>
        <w:t xml:space="preserve"> ya que la difusión de dicho dato constituye una obligación de transparencia por parte de los sujetos obligados.</w:t>
      </w:r>
    </w:p>
    <w:p w14:paraId="47AF69A5" w14:textId="77777777" w:rsidR="00FB0E63" w:rsidRPr="00D64D6C" w:rsidRDefault="00FB0E63" w:rsidP="00FB0E63">
      <w:pPr>
        <w:spacing w:after="0" w:line="360" w:lineRule="auto"/>
        <w:ind w:right="-93"/>
        <w:rPr>
          <w:rFonts w:eastAsia="Calibri" w:cs="Tahoma"/>
          <w:bCs/>
          <w:lang w:val="es-ES_tradnl" w:eastAsia="en-US"/>
        </w:rPr>
      </w:pPr>
    </w:p>
    <w:p w14:paraId="2F74AA05" w14:textId="77777777" w:rsidR="00FB0E63" w:rsidRPr="00D64D6C" w:rsidRDefault="00FB0E63" w:rsidP="00FB0E63">
      <w:pPr>
        <w:spacing w:after="0" w:line="360" w:lineRule="auto"/>
        <w:ind w:right="-93"/>
        <w:rPr>
          <w:rFonts w:eastAsia="Calibri" w:cs="Tahoma"/>
          <w:b/>
          <w:bCs/>
          <w:lang w:val="es-ES_tradnl" w:eastAsia="en-US"/>
        </w:rPr>
      </w:pPr>
      <w:r w:rsidRPr="00D64D6C">
        <w:rPr>
          <w:rFonts w:eastAsia="Calibri" w:cs="Tahoma"/>
          <w:bCs/>
          <w:lang w:val="es-ES_tradnl" w:eastAsia="en-US"/>
        </w:rPr>
        <w:t xml:space="preserve">Toma sustento con el artículo 92, fracciones VII, XXXI y XXXVI, de la Ley de la materia, el cual establece que los sujetos obligados tienen la obligación de poner a disposición del público y mantener actualizada de acuerdo con sus facultades, atribuciones, funciones u objeto social, según corresponda el directorio, que deberá incluir al menos, entre otros datos, </w:t>
      </w:r>
      <w:r w:rsidRPr="00D64D6C">
        <w:rPr>
          <w:rFonts w:eastAsia="Calibri" w:cs="Tahoma"/>
          <w:b/>
          <w:bCs/>
          <w:lang w:val="es-ES_tradnl" w:eastAsia="en-US"/>
        </w:rPr>
        <w:t>el nombre del servidor público; así como, el Padrón de proveedores y contratistas y el listado de personas físicas o jurídico-colectivas, que por cualquier motivo se les asignaron recursos públicos.</w:t>
      </w:r>
    </w:p>
    <w:p w14:paraId="29AB5BCF" w14:textId="77777777" w:rsidR="00FB0E63" w:rsidRPr="00D64D6C" w:rsidRDefault="00FB0E63" w:rsidP="00FB0E63">
      <w:pPr>
        <w:spacing w:after="0" w:line="360" w:lineRule="auto"/>
        <w:ind w:right="-93"/>
        <w:rPr>
          <w:rFonts w:eastAsia="Calibri" w:cs="Tahoma"/>
          <w:b/>
          <w:bCs/>
          <w:lang w:val="es-ES_tradnl" w:eastAsia="en-US"/>
        </w:rPr>
      </w:pPr>
    </w:p>
    <w:p w14:paraId="2DEDCD72" w14:textId="77777777" w:rsidR="00FB0E63" w:rsidRPr="00D64D6C" w:rsidRDefault="00FB0E63" w:rsidP="00FB0E63">
      <w:pPr>
        <w:spacing w:after="0" w:line="360" w:lineRule="auto"/>
        <w:ind w:right="-93"/>
        <w:rPr>
          <w:rFonts w:eastAsia="Calibri" w:cs="Tahoma"/>
          <w:bCs/>
          <w:lang w:val="es-ES_tradnl" w:eastAsia="en-US"/>
        </w:rPr>
      </w:pPr>
      <w:r w:rsidRPr="00D64D6C">
        <w:rPr>
          <w:rFonts w:eastAsia="Calibri" w:cs="Tahoma"/>
          <w:bCs/>
          <w:lang w:val="es-ES_tradnl" w:eastAsia="en-US"/>
        </w:rPr>
        <w:t>Además, se robustece con 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tal como se muestran a continuación:</w:t>
      </w:r>
    </w:p>
    <w:p w14:paraId="16EF5F90" w14:textId="77777777" w:rsidR="00FB0E63" w:rsidRPr="00D64D6C" w:rsidRDefault="00FB0E63" w:rsidP="00FB0E63">
      <w:pPr>
        <w:spacing w:after="0" w:line="360" w:lineRule="auto"/>
        <w:ind w:right="-93"/>
        <w:rPr>
          <w:rFonts w:eastAsia="Calibri" w:cs="Tahoma"/>
          <w:bCs/>
          <w:lang w:val="es-ES_tradnl" w:eastAsia="en-US"/>
        </w:rPr>
      </w:pPr>
    </w:p>
    <w:p w14:paraId="7831E649" w14:textId="77777777" w:rsidR="00FB0E63" w:rsidRPr="00D64D6C" w:rsidRDefault="00FB0E63" w:rsidP="007A22D6">
      <w:pPr>
        <w:spacing w:after="0" w:line="360" w:lineRule="auto"/>
        <w:ind w:right="-93"/>
        <w:jc w:val="center"/>
        <w:rPr>
          <w:rFonts w:eastAsia="Calibri" w:cs="Tahoma"/>
          <w:bCs/>
          <w:lang w:val="es-ES_tradnl" w:eastAsia="en-US"/>
        </w:rPr>
      </w:pPr>
      <w:r w:rsidRPr="00D64D6C">
        <w:rPr>
          <w:noProof/>
        </w:rPr>
        <w:drawing>
          <wp:inline distT="0" distB="0" distL="0" distR="0" wp14:anchorId="1D1B732A" wp14:editId="5065869D">
            <wp:extent cx="4781550" cy="1000826"/>
            <wp:effectExtent l="0" t="0" r="0" b="8890"/>
            <wp:docPr id="12" name="Imagen 1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abla&#10;&#10;Descripción generada automáticamente"/>
                    <pic:cNvPicPr/>
                  </pic:nvPicPr>
                  <pic:blipFill rotWithShape="1">
                    <a:blip r:embed="rId16"/>
                    <a:srcRect t="4538"/>
                    <a:stretch/>
                  </pic:blipFill>
                  <pic:spPr bwMode="auto">
                    <a:xfrm>
                      <a:off x="0" y="0"/>
                      <a:ext cx="4798292" cy="1004330"/>
                    </a:xfrm>
                    <a:prstGeom prst="rect">
                      <a:avLst/>
                    </a:prstGeom>
                    <a:ln>
                      <a:noFill/>
                    </a:ln>
                    <a:extLst>
                      <a:ext uri="{53640926-AAD7-44D8-BBD7-CCE9431645EC}">
                        <a14:shadowObscured xmlns:a14="http://schemas.microsoft.com/office/drawing/2010/main"/>
                      </a:ext>
                    </a:extLst>
                  </pic:spPr>
                </pic:pic>
              </a:graphicData>
            </a:graphic>
          </wp:inline>
        </w:drawing>
      </w:r>
    </w:p>
    <w:p w14:paraId="2D5C6998" w14:textId="77777777" w:rsidR="00FB0E63" w:rsidRPr="00D64D6C" w:rsidRDefault="00FB0E63" w:rsidP="00FB0E63">
      <w:pPr>
        <w:spacing w:after="0" w:line="360" w:lineRule="auto"/>
        <w:ind w:right="-93"/>
        <w:rPr>
          <w:rFonts w:eastAsia="Calibri" w:cs="Tahoma"/>
          <w:bCs/>
          <w:lang w:val="es-ES_tradnl" w:eastAsia="en-US"/>
        </w:rPr>
      </w:pPr>
    </w:p>
    <w:p w14:paraId="4D4BB56C" w14:textId="77777777" w:rsidR="00FB0E63" w:rsidRPr="00D64D6C" w:rsidRDefault="00FB0E63" w:rsidP="00FB0E63">
      <w:pPr>
        <w:spacing w:after="0" w:line="360" w:lineRule="auto"/>
        <w:ind w:right="-93"/>
        <w:rPr>
          <w:rFonts w:eastAsia="Calibri" w:cs="Tahoma"/>
          <w:b/>
          <w:bCs/>
          <w:lang w:val="es-ES_tradnl" w:eastAsia="en-US"/>
        </w:rPr>
      </w:pPr>
      <w:r w:rsidRPr="00D64D6C">
        <w:rPr>
          <w:noProof/>
        </w:rPr>
        <w:drawing>
          <wp:inline distT="0" distB="0" distL="0" distR="0" wp14:anchorId="3133D098" wp14:editId="2BD62F30">
            <wp:extent cx="5742940" cy="7524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84504"/>
                    <a:stretch/>
                  </pic:blipFill>
                  <pic:spPr bwMode="auto">
                    <a:xfrm>
                      <a:off x="0" y="0"/>
                      <a:ext cx="5742940" cy="752475"/>
                    </a:xfrm>
                    <a:prstGeom prst="rect">
                      <a:avLst/>
                    </a:prstGeom>
                    <a:ln>
                      <a:noFill/>
                    </a:ln>
                    <a:extLst>
                      <a:ext uri="{53640926-AAD7-44D8-BBD7-CCE9431645EC}">
                        <a14:shadowObscured xmlns:a14="http://schemas.microsoft.com/office/drawing/2010/main"/>
                      </a:ext>
                    </a:extLst>
                  </pic:spPr>
                </pic:pic>
              </a:graphicData>
            </a:graphic>
          </wp:inline>
        </w:drawing>
      </w:r>
    </w:p>
    <w:p w14:paraId="6C7BDBD4" w14:textId="77777777" w:rsidR="00FB0E63" w:rsidRPr="00D64D6C" w:rsidRDefault="00FB0E63" w:rsidP="00FB0E63">
      <w:pPr>
        <w:spacing w:after="0" w:line="360" w:lineRule="auto"/>
        <w:ind w:right="-93"/>
        <w:rPr>
          <w:rFonts w:eastAsia="Calibri" w:cs="Tahoma"/>
          <w:b/>
          <w:bCs/>
          <w:lang w:val="es-ES_tradnl" w:eastAsia="en-US"/>
        </w:rPr>
      </w:pPr>
      <w:r w:rsidRPr="00D64D6C">
        <w:rPr>
          <w:noProof/>
        </w:rPr>
        <w:drawing>
          <wp:inline distT="0" distB="0" distL="0" distR="0" wp14:anchorId="52DD015A" wp14:editId="0389CD63">
            <wp:extent cx="5742940" cy="4953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89838" b="-38"/>
                    <a:stretch/>
                  </pic:blipFill>
                  <pic:spPr bwMode="auto">
                    <a:xfrm>
                      <a:off x="0" y="0"/>
                      <a:ext cx="5742940" cy="495300"/>
                    </a:xfrm>
                    <a:prstGeom prst="rect">
                      <a:avLst/>
                    </a:prstGeom>
                    <a:ln>
                      <a:noFill/>
                    </a:ln>
                    <a:extLst>
                      <a:ext uri="{53640926-AAD7-44D8-BBD7-CCE9431645EC}">
                        <a14:shadowObscured xmlns:a14="http://schemas.microsoft.com/office/drawing/2010/main"/>
                      </a:ext>
                    </a:extLst>
                  </pic:spPr>
                </pic:pic>
              </a:graphicData>
            </a:graphic>
          </wp:inline>
        </w:drawing>
      </w:r>
    </w:p>
    <w:p w14:paraId="66AD4DEC" w14:textId="77777777" w:rsidR="00FB0E63" w:rsidRPr="00D64D6C" w:rsidRDefault="00FB0E63" w:rsidP="00FB0E63">
      <w:pPr>
        <w:spacing w:after="0" w:line="360" w:lineRule="auto"/>
        <w:ind w:right="-93"/>
        <w:rPr>
          <w:rFonts w:eastAsia="Calibri" w:cs="Tahoma"/>
          <w:b/>
          <w:bCs/>
          <w:lang w:val="es-ES_tradnl" w:eastAsia="en-US"/>
        </w:rPr>
      </w:pPr>
    </w:p>
    <w:p w14:paraId="219344F5" w14:textId="77777777" w:rsidR="00FB0E63" w:rsidRPr="00D64D6C" w:rsidRDefault="00FB0E63" w:rsidP="00FB0E63">
      <w:pPr>
        <w:spacing w:after="0" w:line="360" w:lineRule="auto"/>
        <w:ind w:right="-93"/>
        <w:rPr>
          <w:rFonts w:eastAsia="Calibri" w:cs="Tahoma"/>
          <w:b/>
          <w:bCs/>
          <w:lang w:val="es-ES_tradnl" w:eastAsia="en-US"/>
        </w:rPr>
      </w:pPr>
      <w:r w:rsidRPr="00D64D6C">
        <w:rPr>
          <w:noProof/>
        </w:rPr>
        <w:drawing>
          <wp:inline distT="0" distB="0" distL="0" distR="0" wp14:anchorId="589913D3" wp14:editId="039A5CB9">
            <wp:extent cx="5742940" cy="1706245"/>
            <wp:effectExtent l="0" t="0" r="0" b="8255"/>
            <wp:docPr id="16" name="Imagen 1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abla&#10;&#10;Descripción generada automáticamente"/>
                    <pic:cNvPicPr/>
                  </pic:nvPicPr>
                  <pic:blipFill>
                    <a:blip r:embed="rId18"/>
                    <a:stretch>
                      <a:fillRect/>
                    </a:stretch>
                  </pic:blipFill>
                  <pic:spPr>
                    <a:xfrm>
                      <a:off x="0" y="0"/>
                      <a:ext cx="5742940" cy="1706245"/>
                    </a:xfrm>
                    <a:prstGeom prst="rect">
                      <a:avLst/>
                    </a:prstGeom>
                  </pic:spPr>
                </pic:pic>
              </a:graphicData>
            </a:graphic>
          </wp:inline>
        </w:drawing>
      </w:r>
    </w:p>
    <w:p w14:paraId="29C925E6" w14:textId="77777777" w:rsidR="00FB0E63" w:rsidRPr="00D64D6C" w:rsidRDefault="00FB0E63" w:rsidP="00FB0E63">
      <w:pPr>
        <w:spacing w:after="0" w:line="360" w:lineRule="auto"/>
        <w:ind w:right="-93"/>
        <w:rPr>
          <w:rFonts w:eastAsia="Calibri" w:cs="Tahoma"/>
          <w:b/>
          <w:bCs/>
          <w:lang w:val="es-ES_tradnl" w:eastAsia="en-US"/>
        </w:rPr>
      </w:pPr>
    </w:p>
    <w:p w14:paraId="24BFB98E" w14:textId="77777777" w:rsidR="00FB0E63" w:rsidRPr="00D64D6C" w:rsidRDefault="00FB0E63" w:rsidP="00FB0E63">
      <w:pPr>
        <w:spacing w:after="0" w:line="360" w:lineRule="auto"/>
        <w:ind w:right="-93"/>
        <w:rPr>
          <w:rFonts w:eastAsia="Calibri" w:cs="Tahoma"/>
          <w:b/>
          <w:bCs/>
          <w:lang w:val="es-ES_tradnl" w:eastAsia="en-US"/>
        </w:rPr>
      </w:pPr>
      <w:r w:rsidRPr="00D64D6C">
        <w:rPr>
          <w:rFonts w:eastAsia="Calibri" w:cs="Tahoma"/>
          <w:bCs/>
          <w:lang w:val="es-ES_tradnl" w:eastAsia="en-US"/>
        </w:rPr>
        <w:t xml:space="preserve">Por lo tanto, la Ley de Transparencia y Acceso a la Información Pública del Estado de México y Municipios, considera que </w:t>
      </w:r>
      <w:r w:rsidRPr="00D64D6C">
        <w:rPr>
          <w:rFonts w:eastAsia="Calibri" w:cs="Tahoma"/>
          <w:b/>
          <w:bCs/>
          <w:lang w:val="es-ES_tradnl" w:eastAsia="en-US"/>
        </w:rPr>
        <w:t xml:space="preserve">los datos de servidores públicos y de aquellas personas que recibieron recursos públicos, por regla general, </w:t>
      </w:r>
      <w:r w:rsidRPr="00D64D6C">
        <w:rPr>
          <w:rFonts w:eastAsia="Calibri" w:cs="Tahoma"/>
          <w:bCs/>
          <w:lang w:val="es-ES_tradnl" w:eastAsia="en-US"/>
        </w:rPr>
        <w:t xml:space="preserve">son de naturaleza pública, ya que su publicidad orienta a cumplir los objetivos que persigue la Ley; toda vez, </w:t>
      </w:r>
      <w:r w:rsidRPr="00D64D6C">
        <w:rPr>
          <w:rFonts w:eastAsia="Calibri" w:cs="Tahoma"/>
          <w:b/>
          <w:bCs/>
          <w:lang w:val="es-ES_tradnl" w:eastAsia="en-US"/>
        </w:rPr>
        <w:t>que ayuda a transparentar a quienes se les han otorgado recursos públicos, así como, porque razones se les otorgaron dichos montos.</w:t>
      </w:r>
    </w:p>
    <w:p w14:paraId="6A3E3D9F" w14:textId="77777777" w:rsidR="00FB0E63" w:rsidRPr="00D64D6C" w:rsidRDefault="00FB0E63" w:rsidP="00FB0E63">
      <w:pPr>
        <w:spacing w:after="0" w:line="360" w:lineRule="auto"/>
        <w:rPr>
          <w:rFonts w:eastAsia="Calibri" w:cs="Tahoma"/>
          <w:b/>
          <w:bCs/>
          <w:lang w:eastAsia="en-US"/>
        </w:rPr>
      </w:pPr>
    </w:p>
    <w:p w14:paraId="70CEF013" w14:textId="77777777" w:rsidR="00FB0E63" w:rsidRPr="00D64D6C" w:rsidRDefault="00FB0E63" w:rsidP="00FB0E63">
      <w:pPr>
        <w:spacing w:after="0" w:line="360" w:lineRule="auto"/>
        <w:rPr>
          <w:rFonts w:eastAsia="Calibri" w:cs="Tahoma"/>
          <w:bCs/>
          <w:lang w:eastAsia="en-US"/>
        </w:rPr>
      </w:pPr>
      <w:r w:rsidRPr="00D64D6C">
        <w:rPr>
          <w:rFonts w:eastAsia="Calibri" w:cs="Tahoma"/>
          <w:bCs/>
          <w:lang w:eastAsia="en-US"/>
        </w:rPr>
        <w:t>Por lo que, se considera que no procede la clasificación del nombre de los proveedores, empleados y personas que recibieron recursos públicos (becas, finiquitos, entre otros), en términos del artículo 143, fracción I de la Ley de Transparencia y Acceso a la Información Pública del Estado de México y Municipios.</w:t>
      </w:r>
    </w:p>
    <w:p w14:paraId="4DDCF7A5" w14:textId="77777777" w:rsidR="00FB0E63" w:rsidRPr="00D64D6C" w:rsidRDefault="00FB0E63" w:rsidP="00FB0E63">
      <w:pPr>
        <w:spacing w:after="0" w:line="360" w:lineRule="auto"/>
        <w:rPr>
          <w:rFonts w:eastAsia="Calibri" w:cs="Tahoma"/>
          <w:bCs/>
          <w:lang w:eastAsia="en-US"/>
        </w:rPr>
      </w:pPr>
    </w:p>
    <w:p w14:paraId="311560C4" w14:textId="77777777" w:rsidR="00FB0E63" w:rsidRPr="00D64D6C" w:rsidRDefault="00FB0E63" w:rsidP="00FB0E63">
      <w:pPr>
        <w:numPr>
          <w:ilvl w:val="0"/>
          <w:numId w:val="3"/>
        </w:numPr>
        <w:spacing w:after="0" w:line="360" w:lineRule="auto"/>
        <w:contextualSpacing/>
        <w:rPr>
          <w:rFonts w:eastAsia="Calibri" w:cs="Tahoma"/>
          <w:b/>
          <w:bCs/>
          <w:color w:val="auto"/>
          <w:szCs w:val="24"/>
          <w:lang w:eastAsia="es-ES"/>
        </w:rPr>
      </w:pPr>
      <w:r w:rsidRPr="00D64D6C">
        <w:rPr>
          <w:rFonts w:eastAsia="Calibri" w:cs="Tahoma"/>
          <w:b/>
          <w:bCs/>
          <w:lang w:eastAsia="en-US"/>
        </w:rPr>
        <w:lastRenderedPageBreak/>
        <w:t>         </w:t>
      </w:r>
      <w:r w:rsidRPr="00D64D6C">
        <w:rPr>
          <w:rFonts w:eastAsia="Calibri" w:cs="Tahoma"/>
          <w:b/>
          <w:bCs/>
          <w:color w:val="auto"/>
          <w:szCs w:val="24"/>
          <w:lang w:val="es-ES" w:eastAsia="es-ES"/>
        </w:rPr>
        <w:t>Nombre de menores de edad</w:t>
      </w:r>
    </w:p>
    <w:p w14:paraId="1C2E014B" w14:textId="77777777" w:rsidR="00FB0E63" w:rsidRPr="00D64D6C" w:rsidRDefault="00FB0E63" w:rsidP="00FB0E63">
      <w:pPr>
        <w:spacing w:after="0" w:line="360" w:lineRule="auto"/>
        <w:ind w:left="720"/>
        <w:contextualSpacing/>
        <w:rPr>
          <w:rFonts w:eastAsia="Calibri" w:cs="Tahoma"/>
          <w:b/>
          <w:bCs/>
          <w:color w:val="auto"/>
          <w:szCs w:val="24"/>
          <w:lang w:eastAsia="es-ES"/>
        </w:rPr>
      </w:pPr>
    </w:p>
    <w:p w14:paraId="2BF455AA" w14:textId="77777777" w:rsidR="00FB0E63" w:rsidRPr="00D64D6C" w:rsidRDefault="00FB0E63" w:rsidP="00FB0E63">
      <w:pPr>
        <w:spacing w:after="0" w:line="360" w:lineRule="auto"/>
        <w:rPr>
          <w:rFonts w:eastAsia="Calibri" w:cs="Tahoma"/>
          <w:bCs/>
          <w:lang w:eastAsia="en-US"/>
        </w:rPr>
      </w:pPr>
      <w:r w:rsidRPr="00D64D6C">
        <w:rPr>
          <w:rFonts w:eastAsia="Calibri" w:cs="Tahoma"/>
          <w:bCs/>
          <w:lang w:eastAsia="en-US"/>
        </w:rPr>
        <w:t>En ese orden de ideas, es de hacer hincapié que, en el presente caso, se trata de menores de edad, por lo cual, resulta necesario traer a colación, el artículo 2°, párrafo segundo, de la Ley General de los Derechos de Niñas, Niños y Adolescentes, que precisa que el interés superior de la niñez deberá ser considerado primordial en la toma de decisiones sobre la cuestión debatida que involucre a menores de edad.</w:t>
      </w:r>
    </w:p>
    <w:p w14:paraId="5787362B" w14:textId="77777777" w:rsidR="00FB0E63" w:rsidRPr="00D64D6C" w:rsidRDefault="00FB0E63" w:rsidP="00FB0E63">
      <w:pPr>
        <w:spacing w:after="0" w:line="360" w:lineRule="auto"/>
        <w:rPr>
          <w:rFonts w:eastAsia="Calibri" w:cs="Tahoma"/>
          <w:bCs/>
          <w:lang w:eastAsia="en-US"/>
        </w:rPr>
      </w:pPr>
      <w:r w:rsidRPr="00D64D6C">
        <w:rPr>
          <w:rFonts w:eastAsia="Calibri" w:cs="Tahoma"/>
          <w:bCs/>
          <w:lang w:eastAsia="en-US"/>
        </w:rPr>
        <w:t> </w:t>
      </w:r>
    </w:p>
    <w:p w14:paraId="79360089" w14:textId="77777777" w:rsidR="00FB0E63" w:rsidRPr="00D64D6C" w:rsidRDefault="00FB0E63" w:rsidP="00FB0E63">
      <w:pPr>
        <w:spacing w:after="0" w:line="360" w:lineRule="auto"/>
        <w:rPr>
          <w:rFonts w:eastAsia="Calibri" w:cs="Tahoma"/>
          <w:bCs/>
          <w:lang w:eastAsia="en-US"/>
        </w:rPr>
      </w:pPr>
      <w:r w:rsidRPr="00D64D6C">
        <w:rPr>
          <w:rFonts w:eastAsia="Calibri" w:cs="Tahoma"/>
          <w:bCs/>
          <w:lang w:eastAsia="en-US"/>
        </w:rPr>
        <w:t>En ese orden de ideas, la jurisprudencia con número 1a./J. 25/2012 (9a.), emitida por la Primera Sala de la Suprema Corte de Justicia de la Nación, publicada en la Gaceta del Semanario Judicial de la Federación y su Gaceta, Libro XV, Tomo 1, de diciembre de 2012, página 344, establece que el interés superior del menor, implica que el desarrollo de los niños y el ejercicio de sus derechos deber ser considerados como criterios rectores para la aplicación de las normas relaticos a la vida de estos.</w:t>
      </w:r>
    </w:p>
    <w:p w14:paraId="27BF7DB5" w14:textId="77777777" w:rsidR="00FB0E63" w:rsidRPr="00D64D6C" w:rsidRDefault="00FB0E63" w:rsidP="00FB0E63">
      <w:pPr>
        <w:spacing w:after="0" w:line="360" w:lineRule="auto"/>
        <w:rPr>
          <w:rFonts w:eastAsia="Calibri" w:cs="Tahoma"/>
          <w:bCs/>
          <w:lang w:eastAsia="en-US"/>
        </w:rPr>
      </w:pPr>
      <w:r w:rsidRPr="00D64D6C">
        <w:rPr>
          <w:rFonts w:eastAsia="Calibri" w:cs="Tahoma"/>
          <w:bCs/>
          <w:lang w:eastAsia="en-US"/>
        </w:rPr>
        <w:t> </w:t>
      </w:r>
    </w:p>
    <w:p w14:paraId="78465EFE" w14:textId="77777777" w:rsidR="00FB0E63" w:rsidRPr="00D64D6C" w:rsidRDefault="00FB0E63" w:rsidP="00FB0E63">
      <w:pPr>
        <w:spacing w:after="0" w:line="360" w:lineRule="auto"/>
        <w:rPr>
          <w:rFonts w:eastAsia="Calibri" w:cs="Tahoma"/>
          <w:bCs/>
          <w:lang w:eastAsia="en-US"/>
        </w:rPr>
      </w:pPr>
      <w:r w:rsidRPr="00D64D6C">
        <w:rPr>
          <w:rFonts w:eastAsia="Calibri" w:cs="Tahoma"/>
          <w:bCs/>
          <w:lang w:eastAsia="en-US"/>
        </w:rPr>
        <w:t>Así, el artículo 76, de la Ley General de los Derechos de Niñas, Niños y Adolescentes, establece que las niñas, niños y adolescentes tienen derecho a la intimidad personal y familiar; así como, a la protección de sus datos personales; además, que no podrán ser objeto de injerencias arbitrarias o ilegales, en su vida privada o bien, de divulgaciones o difusiones ilícitas de información o datos personales, incluyendo de aquella que tenga el carácter informativo a la opinión pública y que atenten contra su honra, imagen o reputación.</w:t>
      </w:r>
    </w:p>
    <w:p w14:paraId="3EB73919" w14:textId="77777777" w:rsidR="00FB0E63" w:rsidRPr="00D64D6C" w:rsidRDefault="00FB0E63" w:rsidP="00FB0E63">
      <w:pPr>
        <w:spacing w:after="0" w:line="360" w:lineRule="auto"/>
        <w:rPr>
          <w:rFonts w:eastAsia="Calibri" w:cs="Tahoma"/>
          <w:bCs/>
          <w:lang w:eastAsia="en-US"/>
        </w:rPr>
      </w:pPr>
      <w:r w:rsidRPr="00D64D6C">
        <w:rPr>
          <w:rFonts w:eastAsia="Calibri" w:cs="Tahoma"/>
          <w:bCs/>
          <w:lang w:eastAsia="en-US"/>
        </w:rPr>
        <w:t> </w:t>
      </w:r>
    </w:p>
    <w:p w14:paraId="1616539E" w14:textId="77777777" w:rsidR="00FB0E63" w:rsidRPr="00D64D6C" w:rsidRDefault="00FB0E63" w:rsidP="00FB0E63">
      <w:pPr>
        <w:spacing w:after="0" w:line="360" w:lineRule="auto"/>
        <w:rPr>
          <w:rFonts w:eastAsia="Calibri" w:cs="Tahoma"/>
          <w:bCs/>
          <w:lang w:eastAsia="en-US"/>
        </w:rPr>
      </w:pPr>
      <w:r w:rsidRPr="00D64D6C">
        <w:rPr>
          <w:rFonts w:eastAsia="Calibri" w:cs="Tahoma"/>
          <w:bCs/>
          <w:lang w:eastAsia="en-US"/>
        </w:rPr>
        <w:t xml:space="preserve">Conforme a lo anterior, se puede colegir que en los casos en que se debe analizar los datos personales de menores de edad, prevalecerá el derecho a la protección de estos, pues se debe asegurar en todo momento el interés superior de los niños; por lo que, aquellos datos que los </w:t>
      </w:r>
      <w:r w:rsidRPr="00D64D6C">
        <w:rPr>
          <w:rFonts w:eastAsia="Calibri" w:cs="Tahoma"/>
          <w:bCs/>
          <w:lang w:eastAsia="en-US"/>
        </w:rPr>
        <w:lastRenderedPageBreak/>
        <w:t>hagan identificables, tal como es el caso de su nombre, se deberá buscar su resguardo, a través de la clasificación de la información, para evitar vulneraciones en su privacidad.</w:t>
      </w:r>
    </w:p>
    <w:p w14:paraId="71929E93" w14:textId="77777777" w:rsidR="00FB0E63" w:rsidRPr="00D64D6C" w:rsidRDefault="00FB0E63" w:rsidP="00FB0E63">
      <w:pPr>
        <w:spacing w:after="0" w:line="360" w:lineRule="auto"/>
        <w:rPr>
          <w:rFonts w:eastAsia="Calibri" w:cs="Tahoma"/>
          <w:bCs/>
          <w:lang w:eastAsia="en-US"/>
        </w:rPr>
      </w:pPr>
      <w:r w:rsidRPr="00D64D6C">
        <w:rPr>
          <w:rFonts w:eastAsia="Calibri" w:cs="Tahoma"/>
          <w:bCs/>
          <w:lang w:eastAsia="en-US"/>
        </w:rPr>
        <w:t> </w:t>
      </w:r>
    </w:p>
    <w:p w14:paraId="20DA66DD" w14:textId="77777777" w:rsidR="00FB0E63" w:rsidRPr="00D64D6C" w:rsidRDefault="00FB0E63" w:rsidP="00FB0E63">
      <w:pPr>
        <w:spacing w:after="0" w:line="360" w:lineRule="auto"/>
        <w:rPr>
          <w:rFonts w:eastAsia="Calibri" w:cs="Tahoma"/>
          <w:bCs/>
          <w:lang w:eastAsia="en-US"/>
        </w:rPr>
      </w:pPr>
      <w:r w:rsidRPr="00D64D6C">
        <w:rPr>
          <w:rFonts w:eastAsia="Calibri" w:cs="Tahoma"/>
          <w:bCs/>
          <w:lang w:eastAsia="en-US"/>
        </w:rPr>
        <w:t>En otro orden de ideas, si bien el nombre de los beneficiarios de un programa municipal, por regla general son públicos, lo cierto es que existe la excepción, concerniente a que se trate de menores de edad, pues conforme a la normatividad aplicable, se debe buscar siempre la protección de la información de estos, para salvaguardar el interés superior de los menores; situación que se robustece en el artículo 8° de la Ley de Protección de Datos Personales del Sujetos Obligados del Estado de México y Municipios, que precisa que no se publicarán datos personales de niños y adolescentes, a excepción del consentimiento de su representante; además, que en el tratamiento de estos, se privilegiará el interés superior de estos.</w:t>
      </w:r>
    </w:p>
    <w:p w14:paraId="75A8F0B1" w14:textId="77777777" w:rsidR="00FB0E63" w:rsidRPr="00D64D6C" w:rsidRDefault="00FB0E63" w:rsidP="00FB0E63">
      <w:pPr>
        <w:spacing w:after="0" w:line="360" w:lineRule="auto"/>
        <w:rPr>
          <w:rFonts w:eastAsia="Calibri" w:cs="Tahoma"/>
          <w:bCs/>
          <w:lang w:eastAsia="en-US"/>
        </w:rPr>
      </w:pPr>
      <w:r w:rsidRPr="00D64D6C">
        <w:rPr>
          <w:rFonts w:eastAsia="Calibri" w:cs="Tahoma"/>
          <w:bCs/>
          <w:lang w:eastAsia="en-US"/>
        </w:rPr>
        <w:t> </w:t>
      </w:r>
    </w:p>
    <w:p w14:paraId="6D26B048" w14:textId="77777777" w:rsidR="00FB0E63" w:rsidRPr="00D64D6C" w:rsidRDefault="00FB0E63" w:rsidP="00FB0E63">
      <w:pPr>
        <w:spacing w:after="0" w:line="360" w:lineRule="auto"/>
        <w:rPr>
          <w:rFonts w:eastAsia="Calibri" w:cs="Tahoma"/>
          <w:bCs/>
          <w:lang w:eastAsia="en-US"/>
        </w:rPr>
      </w:pPr>
      <w:r w:rsidRPr="00D64D6C">
        <w:rPr>
          <w:rFonts w:eastAsia="Calibri" w:cs="Tahoma"/>
          <w:bCs/>
          <w:lang w:eastAsia="en-US"/>
        </w:rPr>
        <w:t>Lo anterior, se robustece el Criterio reiterado 04/19 de este Instituto, publicado en el Periódico Oficial del Gobierno del Estado Libre y Soberano de México “Gaceta de Gobierno”, el dieciocho de diciembre de dos mil diecinueve, que establece que el nombre de las personas menores de edad, son datos confidenciales, pues su publicación revelaría las condiciones sociales, culturales y plena identidad; además, que corresponden a grupos vulnerables y sociales, en condiciones de desventaja, por lo cual, es necesario su protección.</w:t>
      </w:r>
    </w:p>
    <w:p w14:paraId="0045AF46" w14:textId="77777777" w:rsidR="00FB0E63" w:rsidRPr="00D64D6C" w:rsidRDefault="00FB0E63" w:rsidP="00FB0E63">
      <w:pPr>
        <w:spacing w:after="0" w:line="360" w:lineRule="auto"/>
        <w:rPr>
          <w:rFonts w:eastAsia="Calibri" w:cs="Tahoma"/>
          <w:bCs/>
          <w:lang w:eastAsia="en-US"/>
        </w:rPr>
      </w:pPr>
      <w:r w:rsidRPr="00D64D6C">
        <w:rPr>
          <w:rFonts w:eastAsia="Calibri" w:cs="Tahoma"/>
          <w:bCs/>
          <w:lang w:eastAsia="en-US"/>
        </w:rPr>
        <w:t> </w:t>
      </w:r>
    </w:p>
    <w:p w14:paraId="78858E8C" w14:textId="53E3DB3B" w:rsidR="00FB0E63" w:rsidRPr="00D64D6C" w:rsidRDefault="00FB0E63" w:rsidP="003350F9">
      <w:pPr>
        <w:spacing w:after="0" w:line="360" w:lineRule="auto"/>
        <w:rPr>
          <w:color w:val="000000"/>
        </w:rPr>
      </w:pPr>
      <w:r w:rsidRPr="00D64D6C">
        <w:rPr>
          <w:rFonts w:eastAsia="Calibri" w:cs="Tahoma"/>
          <w:bCs/>
          <w:lang w:eastAsia="en-US"/>
        </w:rPr>
        <w:t>Conforme a lo anterior, se advierte que el nombre de beneficiarios, menores de edad es un dato confidencial, en términos del artículo 143, fracción I de la Ley de Transparencia y Acceso a la Información Pública del estado de México y Municipios.</w:t>
      </w:r>
    </w:p>
    <w:p w14:paraId="543A8ECF" w14:textId="77777777" w:rsidR="00BE7935" w:rsidRPr="00D64D6C" w:rsidRDefault="00BE7935" w:rsidP="003350F9">
      <w:pPr>
        <w:spacing w:after="0" w:line="360" w:lineRule="auto"/>
        <w:rPr>
          <w:color w:val="000000"/>
        </w:rPr>
      </w:pPr>
    </w:p>
    <w:p w14:paraId="60095350" w14:textId="77777777" w:rsidR="00261A4D" w:rsidRPr="00D64D6C" w:rsidRDefault="00261A4D" w:rsidP="00261A4D">
      <w:pPr>
        <w:numPr>
          <w:ilvl w:val="0"/>
          <w:numId w:val="3"/>
        </w:numPr>
        <w:spacing w:after="0" w:line="360" w:lineRule="auto"/>
        <w:contextualSpacing/>
        <w:jc w:val="left"/>
        <w:rPr>
          <w:rFonts w:eastAsia="Calibri" w:cs="Tahoma"/>
          <w:b/>
          <w:bCs/>
          <w:color w:val="auto"/>
        </w:rPr>
      </w:pPr>
      <w:r w:rsidRPr="00D64D6C">
        <w:rPr>
          <w:rFonts w:eastAsia="Calibri" w:cs="Tahoma"/>
          <w:b/>
          <w:bCs/>
          <w:color w:val="auto"/>
        </w:rPr>
        <w:t>Denominación o razón Social de proveedores personas morales.</w:t>
      </w:r>
    </w:p>
    <w:p w14:paraId="60CE0DEF" w14:textId="77777777" w:rsidR="00261A4D" w:rsidRPr="00D64D6C" w:rsidRDefault="00261A4D" w:rsidP="00261A4D">
      <w:pPr>
        <w:spacing w:after="0" w:line="360" w:lineRule="auto"/>
        <w:rPr>
          <w:rFonts w:eastAsia="Calibri" w:cs="Tahoma"/>
          <w:b/>
          <w:bCs/>
          <w:color w:val="auto"/>
        </w:rPr>
      </w:pPr>
    </w:p>
    <w:p w14:paraId="5BF97CEA" w14:textId="77777777" w:rsidR="00261A4D" w:rsidRPr="00D64D6C" w:rsidRDefault="00261A4D" w:rsidP="00261A4D">
      <w:pPr>
        <w:spacing w:after="0" w:line="360" w:lineRule="auto"/>
        <w:rPr>
          <w:rFonts w:eastAsia="Calibri" w:cs="Tahoma"/>
          <w:bCs/>
          <w:color w:val="auto"/>
        </w:rPr>
      </w:pPr>
      <w:r w:rsidRPr="00D64D6C">
        <w:rPr>
          <w:rFonts w:eastAsia="Calibri" w:cs="Tahoma"/>
          <w:bCs/>
          <w:color w:val="auto"/>
        </w:rPr>
        <w:lastRenderedPageBreak/>
        <w:t xml:space="preserve">Al respecto, se considera que la denominación o razón social de una persona moral, es pública, pues dichos datos se encuentran inscritos en el Registro Público del Comercio; lo anterior, toma sustento en el </w:t>
      </w:r>
      <w:r w:rsidRPr="00D64D6C">
        <w:rPr>
          <w:rFonts w:eastAsia="Calibri" w:cs="Tahoma"/>
          <w:bCs/>
          <w:color w:val="auto"/>
          <w:lang w:val="es-ES"/>
        </w:rPr>
        <w:t xml:space="preserve">Criterio de Interpretación, de la Segunda Época, con número de registro </w:t>
      </w:r>
      <w:r w:rsidRPr="00D64D6C">
        <w:rPr>
          <w:rFonts w:eastAsia="Calibri" w:cs="Tahoma"/>
          <w:bCs/>
          <w:color w:val="auto"/>
        </w:rPr>
        <w:t xml:space="preserve">SO/008/2019, emitido por el Instituto Nacional de Transparencia, Acceso a la Información y Protección de Datos Personales </w:t>
      </w:r>
      <w:r w:rsidRPr="00D64D6C">
        <w:rPr>
          <w:rFonts w:eastAsia="Calibri" w:cs="Tahoma"/>
          <w:bCs/>
          <w:iCs/>
          <w:color w:val="auto"/>
        </w:rPr>
        <w:t>vigente a la fecha de la solicitud</w:t>
      </w:r>
      <w:r w:rsidRPr="00D64D6C">
        <w:rPr>
          <w:rFonts w:eastAsia="Calibri" w:cs="Tahoma"/>
          <w:bCs/>
          <w:color w:val="auto"/>
        </w:rPr>
        <w:t>, que precisa lo siguiente:</w:t>
      </w:r>
    </w:p>
    <w:p w14:paraId="0D39F6DA" w14:textId="77777777" w:rsidR="00261A4D" w:rsidRPr="00D64D6C" w:rsidRDefault="00261A4D" w:rsidP="00261A4D">
      <w:pPr>
        <w:spacing w:after="0" w:line="360" w:lineRule="auto"/>
        <w:rPr>
          <w:rFonts w:eastAsia="Calibri" w:cs="Tahoma"/>
          <w:bCs/>
          <w:color w:val="auto"/>
        </w:rPr>
      </w:pPr>
    </w:p>
    <w:p w14:paraId="03BFB482" w14:textId="77777777" w:rsidR="00261A4D" w:rsidRPr="00D64D6C" w:rsidRDefault="00261A4D" w:rsidP="00261A4D">
      <w:pPr>
        <w:spacing w:after="0" w:line="360" w:lineRule="auto"/>
        <w:ind w:left="567" w:right="567"/>
        <w:rPr>
          <w:rFonts w:eastAsia="Calibri" w:cs="Tahoma"/>
          <w:bCs/>
          <w:i/>
          <w:color w:val="auto"/>
          <w:sz w:val="20"/>
          <w:szCs w:val="20"/>
        </w:rPr>
      </w:pPr>
      <w:r w:rsidRPr="00D64D6C">
        <w:rPr>
          <w:rFonts w:eastAsia="Calibri" w:cs="Tahoma"/>
          <w:b/>
          <w:bCs/>
          <w:i/>
          <w:color w:val="auto"/>
          <w:sz w:val="20"/>
          <w:szCs w:val="20"/>
        </w:rPr>
        <w:t xml:space="preserve">“Razón social y RFC de personas morales. </w:t>
      </w:r>
      <w:r w:rsidRPr="00D64D6C">
        <w:rPr>
          <w:rFonts w:eastAsia="Calibri" w:cs="Tahoma"/>
          <w:i/>
          <w:color w:val="auto"/>
          <w:sz w:val="20"/>
          <w:szCs w:val="20"/>
        </w:rPr>
        <w:t>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jurídico o administrativo que sean útiles o representen una ventaja a sus competidores.”</w:t>
      </w:r>
    </w:p>
    <w:p w14:paraId="6C7C9240" w14:textId="77777777" w:rsidR="00261A4D" w:rsidRPr="00D64D6C" w:rsidRDefault="00261A4D" w:rsidP="00261A4D">
      <w:pPr>
        <w:spacing w:after="0" w:line="360" w:lineRule="auto"/>
        <w:rPr>
          <w:rFonts w:eastAsia="Calibri" w:cs="Tahoma"/>
          <w:b/>
          <w:bCs/>
          <w:color w:val="auto"/>
        </w:rPr>
      </w:pPr>
    </w:p>
    <w:p w14:paraId="020395D8" w14:textId="77777777" w:rsidR="00261A4D" w:rsidRPr="00D64D6C" w:rsidRDefault="00261A4D" w:rsidP="00261A4D">
      <w:pPr>
        <w:spacing w:after="0" w:line="360" w:lineRule="auto"/>
        <w:rPr>
          <w:rFonts w:eastAsia="Calibri" w:cs="Tahoma"/>
          <w:bCs/>
          <w:color w:val="auto"/>
          <w:lang w:val="es-ES_tradnl"/>
        </w:rPr>
      </w:pPr>
      <w:r w:rsidRPr="00D64D6C">
        <w:rPr>
          <w:rFonts w:eastAsia="Calibri" w:cs="Tahoma"/>
          <w:bCs/>
          <w:color w:val="auto"/>
        </w:rPr>
        <w:t xml:space="preserve">Lo anterior, se robustece con el hecho de que el Ente Recurrido tiene como obligación común de transparencia, poner a disposición del público el padrón de proveedores y contratistas, que como se advirtió en párrafos anteriores debe incluir la denominación o razón social del proveedor o contratista, de conformidad con los </w:t>
      </w:r>
      <w:r w:rsidRPr="00D64D6C">
        <w:rPr>
          <w:rFonts w:eastAsia="Calibri" w:cs="Tahoma"/>
          <w:bCs/>
          <w:color w:val="auto"/>
          <w:lang w:val="es-ES_tradnl"/>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w:t>
      </w:r>
      <w:r w:rsidRPr="00D64D6C">
        <w:rPr>
          <w:rFonts w:eastAsia="Calibri" w:cs="Tahoma"/>
          <w:bCs/>
          <w:iCs/>
          <w:color w:val="auto"/>
        </w:rPr>
        <w:t>vigentes a la fecha de la solicitud</w:t>
      </w:r>
      <w:r w:rsidRPr="00D64D6C">
        <w:rPr>
          <w:rFonts w:eastAsia="Calibri" w:cs="Tahoma"/>
          <w:bCs/>
          <w:color w:val="auto"/>
          <w:lang w:val="es-ES_tradnl"/>
        </w:rPr>
        <w:t>, que deben de difundir los sujetos obligados en los portales de Internet y en la Plataforma Nacional de Transparencia.</w:t>
      </w:r>
    </w:p>
    <w:p w14:paraId="5E9824DB" w14:textId="77777777" w:rsidR="00261A4D" w:rsidRPr="00D64D6C" w:rsidRDefault="00261A4D" w:rsidP="00261A4D">
      <w:pPr>
        <w:spacing w:after="0" w:line="360" w:lineRule="auto"/>
        <w:rPr>
          <w:rFonts w:eastAsia="Calibri" w:cs="Tahoma"/>
          <w:bCs/>
          <w:color w:val="auto"/>
          <w:lang w:val="es-ES_tradnl"/>
        </w:rPr>
      </w:pPr>
    </w:p>
    <w:p w14:paraId="0DCAD7E8" w14:textId="77777777" w:rsidR="00261A4D" w:rsidRPr="00D64D6C" w:rsidRDefault="00261A4D" w:rsidP="00261A4D">
      <w:pPr>
        <w:spacing w:after="0" w:line="360" w:lineRule="auto"/>
        <w:rPr>
          <w:rFonts w:eastAsia="Calibri" w:cs="Tahoma"/>
          <w:bCs/>
          <w:color w:val="auto"/>
        </w:rPr>
      </w:pPr>
      <w:r w:rsidRPr="00D64D6C">
        <w:rPr>
          <w:rFonts w:eastAsia="Calibri" w:cs="Tahoma"/>
          <w:bCs/>
          <w:color w:val="auto"/>
          <w:lang w:val="es-ES_tradnl"/>
        </w:rPr>
        <w:t>Por lo tanto, no procede la clasificación de la denominación o razón social de los proveedores personas morales, en términos del artículo 143, fracción I de la Ley de Transparencia y Acceso a la Información Pública del Estado de México y Municipios.</w:t>
      </w:r>
    </w:p>
    <w:p w14:paraId="39C98A71" w14:textId="77777777" w:rsidR="00261A4D" w:rsidRPr="00D64D6C" w:rsidRDefault="00261A4D" w:rsidP="00261A4D">
      <w:pPr>
        <w:spacing w:after="0" w:line="360" w:lineRule="auto"/>
        <w:rPr>
          <w:bCs/>
          <w:color w:val="auto"/>
        </w:rPr>
      </w:pPr>
    </w:p>
    <w:p w14:paraId="03D0DC82" w14:textId="77777777" w:rsidR="00261A4D" w:rsidRPr="00D64D6C" w:rsidRDefault="00261A4D" w:rsidP="00261A4D">
      <w:pPr>
        <w:numPr>
          <w:ilvl w:val="0"/>
          <w:numId w:val="3"/>
        </w:numPr>
        <w:spacing w:after="0" w:line="360" w:lineRule="auto"/>
        <w:contextualSpacing/>
        <w:jc w:val="left"/>
        <w:rPr>
          <w:rFonts w:eastAsia="Times New Roman" w:cs="Tahoma"/>
          <w:b/>
          <w:bCs/>
          <w:iCs/>
          <w:color w:val="auto"/>
          <w:lang w:eastAsia="es-ES"/>
        </w:rPr>
      </w:pPr>
      <w:r w:rsidRPr="00D64D6C">
        <w:rPr>
          <w:rFonts w:eastAsia="Times New Roman" w:cs="Tahoma"/>
          <w:b/>
          <w:bCs/>
          <w:iCs/>
          <w:color w:val="auto"/>
          <w:lang w:eastAsia="es-ES"/>
        </w:rPr>
        <w:lastRenderedPageBreak/>
        <w:t>Nombre de Representante Legal.</w:t>
      </w:r>
    </w:p>
    <w:p w14:paraId="7EA81754" w14:textId="77777777" w:rsidR="00261A4D" w:rsidRPr="00D64D6C" w:rsidRDefault="00261A4D" w:rsidP="00261A4D">
      <w:pPr>
        <w:spacing w:line="360" w:lineRule="auto"/>
        <w:contextualSpacing/>
        <w:rPr>
          <w:rFonts w:eastAsia="Times New Roman" w:cs="Tahoma"/>
          <w:b/>
          <w:bCs/>
          <w:iCs/>
          <w:color w:val="auto"/>
          <w:lang w:eastAsia="es-ES"/>
        </w:rPr>
      </w:pPr>
    </w:p>
    <w:p w14:paraId="1193E2E3" w14:textId="77777777" w:rsidR="00261A4D" w:rsidRPr="00D64D6C" w:rsidRDefault="00261A4D" w:rsidP="00261A4D">
      <w:pPr>
        <w:spacing w:line="360" w:lineRule="auto"/>
        <w:contextualSpacing/>
        <w:rPr>
          <w:rFonts w:eastAsia="Times New Roman" w:cs="Tahoma"/>
          <w:color w:val="auto"/>
          <w:lang w:val="es-ES" w:eastAsia="es-ES"/>
        </w:rPr>
      </w:pPr>
      <w:r w:rsidRPr="00D64D6C">
        <w:rPr>
          <w:rFonts w:eastAsia="Times New Roman" w:cs="Tahoma"/>
          <w:color w:val="auto"/>
          <w:lang w:val="es-ES" w:eastAsia="es-ES"/>
        </w:rPr>
        <w:t>Al respecto, resulta necesario señalar que las personas morales son representadas mediante personas físicas, debidamente acreditadas para realizar determinados actos a nombre de la jurídico-colectiva, por lo que, el nombre de dichos individuos no puede ser objeto de clasificación, en virtud de que la representación persigue la finalidad de dar certeza jurídica a los actos que realiza, en el presente caso, sobre un contrato de adquisición de bienes.</w:t>
      </w:r>
    </w:p>
    <w:p w14:paraId="7173CB32" w14:textId="77777777" w:rsidR="00261A4D" w:rsidRPr="00D64D6C" w:rsidRDefault="00261A4D" w:rsidP="00261A4D">
      <w:pPr>
        <w:spacing w:line="360" w:lineRule="auto"/>
        <w:contextualSpacing/>
        <w:rPr>
          <w:rFonts w:eastAsia="Times New Roman" w:cs="Tahoma"/>
          <w:color w:val="auto"/>
          <w:lang w:val="es-ES" w:eastAsia="es-ES"/>
        </w:rPr>
      </w:pPr>
    </w:p>
    <w:p w14:paraId="024727DE" w14:textId="77777777" w:rsidR="00261A4D" w:rsidRPr="00D64D6C" w:rsidRDefault="00261A4D" w:rsidP="00261A4D">
      <w:pPr>
        <w:spacing w:line="360" w:lineRule="auto"/>
        <w:contextualSpacing/>
        <w:rPr>
          <w:rFonts w:eastAsia="Times New Roman" w:cs="Tahoma"/>
          <w:color w:val="auto"/>
          <w:lang w:val="es-ES" w:eastAsia="es-ES"/>
        </w:rPr>
      </w:pPr>
      <w:r w:rsidRPr="00D64D6C">
        <w:rPr>
          <w:rFonts w:eastAsia="Times New Roman" w:cs="Tahoma"/>
          <w:color w:val="auto"/>
          <w:lang w:val="es-ES" w:eastAsia="es-ES"/>
        </w:rPr>
        <w:t>En ese sentido, el artículo 10 de la Ley General de Sociedades Mercantiles, establece que la representación de toda sociedad mercantil corresponderá a su administrador o administradores, quiénes podrán realizar todas las operaciones inherentes al objeto de la sociedad; por lo que, para que surtan efectos los poderes que otorgue dicha empresa bastará su protocolización ante notario público.</w:t>
      </w:r>
    </w:p>
    <w:p w14:paraId="7ED115EF" w14:textId="77777777" w:rsidR="00261A4D" w:rsidRPr="00D64D6C" w:rsidRDefault="00261A4D" w:rsidP="00261A4D">
      <w:pPr>
        <w:spacing w:line="360" w:lineRule="auto"/>
        <w:contextualSpacing/>
        <w:rPr>
          <w:rFonts w:eastAsia="Times New Roman" w:cs="Tahoma"/>
          <w:color w:val="auto"/>
          <w:lang w:val="es-ES" w:eastAsia="es-ES"/>
        </w:rPr>
      </w:pPr>
    </w:p>
    <w:p w14:paraId="36436B10" w14:textId="77777777" w:rsidR="00261A4D" w:rsidRPr="00D64D6C" w:rsidRDefault="00261A4D" w:rsidP="00261A4D">
      <w:pPr>
        <w:spacing w:line="360" w:lineRule="auto"/>
        <w:contextualSpacing/>
        <w:rPr>
          <w:rFonts w:eastAsia="Times New Roman" w:cs="Tahoma"/>
          <w:color w:val="auto"/>
          <w:lang w:val="es-ES" w:eastAsia="es-ES"/>
        </w:rPr>
      </w:pPr>
      <w:r w:rsidRPr="00D64D6C">
        <w:rPr>
          <w:rFonts w:eastAsia="Times New Roman" w:cs="Tahoma"/>
          <w:color w:val="auto"/>
          <w:lang w:val="es-ES" w:eastAsia="es-ES"/>
        </w:rPr>
        <w:t>En esa tesitura, la representación de las personas morales se realizará por medio de representantes o apoderados, y en el caso específico de las sociedades mercantiles, dicha representación se otorgará mediante instrumento público.</w:t>
      </w:r>
    </w:p>
    <w:p w14:paraId="536F0B52" w14:textId="77777777" w:rsidR="00261A4D" w:rsidRPr="00D64D6C" w:rsidRDefault="00261A4D" w:rsidP="00261A4D">
      <w:pPr>
        <w:spacing w:line="360" w:lineRule="auto"/>
        <w:contextualSpacing/>
        <w:rPr>
          <w:rFonts w:eastAsia="Times New Roman" w:cs="Tahoma"/>
          <w:color w:val="auto"/>
          <w:lang w:val="es-ES" w:eastAsia="es-ES"/>
        </w:rPr>
      </w:pPr>
    </w:p>
    <w:p w14:paraId="66121FB4" w14:textId="77777777" w:rsidR="00261A4D" w:rsidRPr="00D64D6C" w:rsidRDefault="00261A4D" w:rsidP="00261A4D">
      <w:pPr>
        <w:spacing w:line="360" w:lineRule="auto"/>
        <w:contextualSpacing/>
        <w:rPr>
          <w:rFonts w:eastAsia="Times New Roman" w:cs="Tahoma"/>
          <w:color w:val="auto"/>
          <w:lang w:val="es-ES" w:eastAsia="es-ES"/>
        </w:rPr>
      </w:pPr>
      <w:r w:rsidRPr="00D64D6C">
        <w:rPr>
          <w:rFonts w:eastAsia="Times New Roman" w:cs="Tahoma"/>
          <w:color w:val="auto"/>
          <w:lang w:val="es-ES" w:eastAsia="es-ES"/>
        </w:rPr>
        <w:t>Ello, toda vez que la representación legal debe ser conocida para surtir efectos ante terceros; es decir, la publicidad de la misma tiene por objeto dar certeza a quienes se relacionan con la persona jurídico-colectiva representada, que las actuaciones de su representante están previamente autorizadas y que surtirán efectos legales a que constriñe cada acto.</w:t>
      </w:r>
    </w:p>
    <w:p w14:paraId="60573134" w14:textId="77777777" w:rsidR="00261A4D" w:rsidRPr="00D64D6C" w:rsidRDefault="00261A4D" w:rsidP="00261A4D">
      <w:pPr>
        <w:spacing w:line="360" w:lineRule="auto"/>
        <w:contextualSpacing/>
        <w:rPr>
          <w:rFonts w:eastAsia="Times New Roman" w:cs="Tahoma"/>
          <w:color w:val="auto"/>
          <w:lang w:val="es-ES" w:eastAsia="es-ES"/>
        </w:rPr>
      </w:pPr>
    </w:p>
    <w:p w14:paraId="0C07788D" w14:textId="77777777" w:rsidR="00261A4D" w:rsidRPr="00D64D6C" w:rsidRDefault="00261A4D" w:rsidP="00261A4D">
      <w:pPr>
        <w:spacing w:line="360" w:lineRule="auto"/>
        <w:contextualSpacing/>
        <w:rPr>
          <w:rFonts w:eastAsia="Times New Roman" w:cs="Tahoma"/>
          <w:color w:val="auto"/>
          <w:lang w:val="es-ES" w:eastAsia="es-ES"/>
        </w:rPr>
      </w:pPr>
      <w:r w:rsidRPr="00D64D6C">
        <w:rPr>
          <w:rFonts w:eastAsia="Times New Roman" w:cs="Tahoma"/>
          <w:color w:val="auto"/>
          <w:lang w:val="es-ES" w:eastAsia="es-ES"/>
        </w:rPr>
        <w:t xml:space="preserve">En ese orden de ideas, se estima que si bien, el nombre es uno de los atributos de la personalidad y la manifestación principal del derecho subjetivo a la identidad, en virtud de que hace una persona física identificada o identificable; lo cierto es que el nombre del </w:t>
      </w:r>
      <w:r w:rsidRPr="00D64D6C">
        <w:rPr>
          <w:rFonts w:eastAsia="Times New Roman" w:cs="Tahoma"/>
          <w:color w:val="auto"/>
          <w:lang w:val="es-ES" w:eastAsia="es-ES"/>
        </w:rPr>
        <w:lastRenderedPageBreak/>
        <w:t xml:space="preserve">apoderado legal de una empresa, </w:t>
      </w:r>
      <w:r w:rsidRPr="00D64D6C">
        <w:rPr>
          <w:rFonts w:eastAsia="Times New Roman" w:cs="Tahoma"/>
          <w:b/>
          <w:color w:val="auto"/>
          <w:lang w:val="es-ES" w:eastAsia="es-ES"/>
        </w:rPr>
        <w:t xml:space="preserve">es público, </w:t>
      </w:r>
      <w:r w:rsidRPr="00D64D6C">
        <w:rPr>
          <w:rFonts w:eastAsia="Times New Roman" w:cs="Tahoma"/>
          <w:color w:val="auto"/>
          <w:lang w:val="es-ES" w:eastAsia="es-ES"/>
        </w:rPr>
        <w:t xml:space="preserve">toda vez que por conducto de este, una persona jurídico-colectiva realiza cualquier acto jurídico; es decir, la publicidad de dicho dato da certeza a quienes se relacionan con la persona representada, partiendo del supuesto de que las actuaciones de su representante están previamente autorizadas y que surtirán los efectos legales a que se constriñe en cada acto. </w:t>
      </w:r>
    </w:p>
    <w:p w14:paraId="15A878D7" w14:textId="77777777" w:rsidR="00261A4D" w:rsidRPr="00D64D6C" w:rsidRDefault="00261A4D" w:rsidP="00261A4D">
      <w:pPr>
        <w:spacing w:line="360" w:lineRule="auto"/>
        <w:contextualSpacing/>
        <w:rPr>
          <w:rFonts w:eastAsia="Times New Roman" w:cs="Tahoma"/>
          <w:color w:val="auto"/>
          <w:lang w:val="es-ES" w:eastAsia="es-ES"/>
        </w:rPr>
      </w:pPr>
    </w:p>
    <w:p w14:paraId="7B308BBF" w14:textId="77777777" w:rsidR="00261A4D" w:rsidRPr="00D64D6C" w:rsidRDefault="00261A4D" w:rsidP="00261A4D">
      <w:pPr>
        <w:spacing w:line="360" w:lineRule="auto"/>
        <w:contextualSpacing/>
        <w:rPr>
          <w:rFonts w:eastAsia="Times New Roman" w:cs="Tahoma"/>
          <w:color w:val="000000"/>
          <w:lang w:val="es-ES" w:eastAsia="es-ES"/>
        </w:rPr>
      </w:pPr>
      <w:r w:rsidRPr="00D64D6C">
        <w:rPr>
          <w:rFonts w:eastAsia="Times New Roman" w:cs="Tahoma"/>
          <w:color w:val="auto"/>
          <w:lang w:val="es-ES" w:eastAsia="es-ES"/>
        </w:rPr>
        <w:t xml:space="preserve">Lo anterior, se robustece con el </w:t>
      </w:r>
      <w:r w:rsidRPr="00D64D6C">
        <w:rPr>
          <w:rFonts w:eastAsia="Calibri" w:cs="Tahoma"/>
          <w:bCs/>
          <w:iCs/>
          <w:color w:val="auto"/>
          <w:lang w:val="es-ES"/>
        </w:rPr>
        <w:t xml:space="preserve">Criterio de Interpretación, de la Segunda Época, con clave de control </w:t>
      </w:r>
      <w:r w:rsidRPr="00D64D6C">
        <w:rPr>
          <w:rFonts w:eastAsia="Calibri" w:cs="Tahoma"/>
          <w:bCs/>
          <w:iCs/>
          <w:color w:val="auto"/>
        </w:rPr>
        <w:t xml:space="preserve">SO/001/2019, </w:t>
      </w:r>
      <w:r w:rsidRPr="00D64D6C">
        <w:rPr>
          <w:rFonts w:eastAsia="Calibri" w:cs="Tahoma"/>
          <w:bCs/>
          <w:iCs/>
          <w:color w:val="auto"/>
          <w:lang w:val="es-ES"/>
        </w:rPr>
        <w:t xml:space="preserve">emitido por el Instituto Nacional de Transparencia, Acceso a la Información y Protección de Datos Personales </w:t>
      </w:r>
      <w:r w:rsidRPr="00D64D6C">
        <w:rPr>
          <w:rFonts w:eastAsia="Calibri" w:cs="Tahoma"/>
          <w:bCs/>
          <w:iCs/>
          <w:color w:val="auto"/>
        </w:rPr>
        <w:t>vigente a la fecha de la solicitud</w:t>
      </w:r>
      <w:r w:rsidRPr="00D64D6C">
        <w:rPr>
          <w:rFonts w:eastAsia="Times New Roman" w:cs="Tahoma"/>
          <w:color w:val="auto"/>
          <w:lang w:val="es-ES" w:eastAsia="es-ES"/>
        </w:rPr>
        <w:t>, que establece lo siguiente:</w:t>
      </w:r>
    </w:p>
    <w:p w14:paraId="106E0EB5" w14:textId="77777777" w:rsidR="00261A4D" w:rsidRPr="00D64D6C" w:rsidRDefault="00261A4D" w:rsidP="00261A4D">
      <w:pPr>
        <w:spacing w:line="360" w:lineRule="auto"/>
        <w:contextualSpacing/>
        <w:rPr>
          <w:rFonts w:eastAsia="Times New Roman" w:cs="Tahoma"/>
          <w:color w:val="auto"/>
          <w:lang w:val="es-ES" w:eastAsia="es-ES"/>
        </w:rPr>
      </w:pPr>
    </w:p>
    <w:p w14:paraId="6936F404" w14:textId="77777777" w:rsidR="00261A4D" w:rsidRPr="00D64D6C" w:rsidRDefault="00261A4D" w:rsidP="00261A4D">
      <w:pPr>
        <w:spacing w:after="0" w:line="360" w:lineRule="auto"/>
        <w:ind w:left="567" w:right="567"/>
        <w:contextualSpacing/>
        <w:rPr>
          <w:rFonts w:eastAsia="Times New Roman" w:cs="Tahoma"/>
          <w:i/>
          <w:color w:val="auto"/>
          <w:sz w:val="20"/>
          <w:szCs w:val="20"/>
          <w:lang w:val="es-ES" w:eastAsia="es-ES"/>
        </w:rPr>
      </w:pPr>
      <w:r w:rsidRPr="00D64D6C">
        <w:rPr>
          <w:rFonts w:eastAsia="Times New Roman" w:cs="Tahoma"/>
          <w:b/>
          <w:i/>
          <w:color w:val="auto"/>
          <w:sz w:val="20"/>
          <w:szCs w:val="20"/>
          <w:lang w:eastAsia="es-ES"/>
        </w:rPr>
        <w:t>“Datos de identificación del representante o apoderado legal.</w:t>
      </w:r>
      <w:r w:rsidRPr="00D64D6C">
        <w:rPr>
          <w:rFonts w:eastAsia="Times New Roman" w:cs="Tahoma"/>
          <w:i/>
          <w:color w:val="auto"/>
          <w:sz w:val="20"/>
          <w:szCs w:val="20"/>
          <w:lang w:eastAsia="es-ES"/>
        </w:rPr>
        <w:t xml:space="preserve"> </w:t>
      </w:r>
      <w:r w:rsidRPr="00D64D6C">
        <w:rPr>
          <w:rFonts w:eastAsia="Times New Roman" w:cs="Tahoma"/>
          <w:b/>
          <w:i/>
          <w:color w:val="auto"/>
          <w:sz w:val="20"/>
          <w:szCs w:val="20"/>
          <w:lang w:eastAsia="es-ES"/>
        </w:rPr>
        <w:t xml:space="preserve">Naturaleza jurídica. </w:t>
      </w:r>
      <w:r w:rsidRPr="00D64D6C">
        <w:rPr>
          <w:rFonts w:eastAsia="Times New Roman" w:cs="Tahoma"/>
          <w:i/>
          <w:color w:val="auto"/>
          <w:sz w:val="20"/>
          <w:szCs w:val="20"/>
          <w:lang w:eastAsia="es-ES"/>
        </w:rPr>
        <w:t>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14:paraId="7C3C3B7B" w14:textId="77777777" w:rsidR="00261A4D" w:rsidRPr="00D64D6C" w:rsidRDefault="00261A4D" w:rsidP="00261A4D">
      <w:pPr>
        <w:spacing w:line="360" w:lineRule="auto"/>
        <w:contextualSpacing/>
        <w:rPr>
          <w:rFonts w:eastAsia="Times New Roman" w:cs="Tahoma"/>
          <w:color w:val="auto"/>
          <w:lang w:val="es-ES" w:eastAsia="es-ES"/>
        </w:rPr>
      </w:pPr>
    </w:p>
    <w:p w14:paraId="65858D17" w14:textId="3D5CA08B" w:rsidR="00BE7935" w:rsidRPr="00D64D6C" w:rsidRDefault="00261A4D" w:rsidP="00261A4D">
      <w:pPr>
        <w:spacing w:line="360" w:lineRule="auto"/>
        <w:contextualSpacing/>
        <w:rPr>
          <w:rFonts w:eastAsia="Times New Roman" w:cs="Tahoma"/>
          <w:color w:val="auto"/>
          <w:lang w:val="es-ES" w:eastAsia="es-ES"/>
        </w:rPr>
      </w:pPr>
      <w:r w:rsidRPr="00D64D6C">
        <w:rPr>
          <w:rFonts w:eastAsia="Times New Roman" w:cs="Tahoma"/>
          <w:color w:val="auto"/>
          <w:lang w:val="es-ES" w:eastAsia="es-ES"/>
        </w:rPr>
        <w:t>Ante tales situaciones, el nombre del representante legal, de una persona jurídica colectiva proveedora, no es susceptible de ser clasificado como confidencial, en términos del artículo 143, fracción I, de la Ley de Transparencia y Acceso a la Información Pública del Estado de México y Municipios.</w:t>
      </w:r>
    </w:p>
    <w:p w14:paraId="22D78D19" w14:textId="77777777" w:rsidR="003350F9" w:rsidRPr="00D64D6C" w:rsidRDefault="003350F9" w:rsidP="003350F9">
      <w:pPr>
        <w:spacing w:after="0" w:line="360" w:lineRule="auto"/>
        <w:rPr>
          <w:color w:val="000000"/>
        </w:rPr>
      </w:pPr>
    </w:p>
    <w:p w14:paraId="12DFB8CE" w14:textId="77777777" w:rsidR="003350F9" w:rsidRPr="00D64D6C" w:rsidRDefault="003350F9" w:rsidP="003350F9">
      <w:pPr>
        <w:numPr>
          <w:ilvl w:val="0"/>
          <w:numId w:val="2"/>
        </w:numPr>
        <w:spacing w:after="0" w:line="360" w:lineRule="auto"/>
        <w:contextualSpacing/>
        <w:rPr>
          <w:rFonts w:eastAsia="Times New Roman" w:cs="Times New Roman"/>
          <w:b/>
          <w:color w:val="0D0D0D"/>
          <w:szCs w:val="24"/>
          <w:lang w:eastAsia="es-ES"/>
        </w:rPr>
      </w:pPr>
      <w:r w:rsidRPr="00D64D6C">
        <w:rPr>
          <w:rFonts w:eastAsia="Times New Roman" w:cs="Times New Roman"/>
          <w:b/>
          <w:color w:val="0D0D0D"/>
          <w:szCs w:val="24"/>
          <w:lang w:eastAsia="es-ES"/>
        </w:rPr>
        <w:t>Cuenta bancaria y CLABE interbancaria ( proveedores o contratistas)</w:t>
      </w:r>
    </w:p>
    <w:p w14:paraId="2BC1703C" w14:textId="77777777" w:rsidR="003350F9" w:rsidRPr="00D64D6C" w:rsidRDefault="003350F9" w:rsidP="003350F9">
      <w:pPr>
        <w:spacing w:after="0" w:line="360" w:lineRule="auto"/>
        <w:rPr>
          <w:color w:val="0D0D0D"/>
        </w:rPr>
      </w:pPr>
    </w:p>
    <w:p w14:paraId="36FB6685" w14:textId="77777777" w:rsidR="003350F9" w:rsidRPr="00D64D6C" w:rsidRDefault="003350F9" w:rsidP="003350F9">
      <w:pPr>
        <w:spacing w:after="0" w:line="360" w:lineRule="auto"/>
        <w:rPr>
          <w:color w:val="0D0D0D"/>
        </w:rPr>
      </w:pPr>
      <w:r w:rsidRPr="00D64D6C">
        <w:rPr>
          <w:color w:val="0D0D0D"/>
        </w:rPr>
        <w:t xml:space="preserve">Al respecto, se estima que dichos datos se relacionan con hechos y actos de carácter económico, pues los mismos darían cuenta, de la relación que tiene una institución financiero con un particular, ya sea persona física o moral; además, que con dicha información se podría </w:t>
      </w:r>
      <w:r w:rsidRPr="00D64D6C">
        <w:rPr>
          <w:color w:val="0D0D0D"/>
        </w:rPr>
        <w:lastRenderedPageBreak/>
        <w:t>obtener los recursos enviados a las órdenes de cargo, pago o a las transferencias electrónicas e fondos interbancarios, entre otros movimientos que sean utilizados exclusivamente en la cuenta señalada por el cliente y, por lo tanto, los datos bancarios corresponden a información que se encuentra relacionada con el patrimonio de la persona titular de la cuenta.</w:t>
      </w:r>
    </w:p>
    <w:p w14:paraId="6598C30C" w14:textId="77777777" w:rsidR="003350F9" w:rsidRPr="00D64D6C" w:rsidRDefault="003350F9" w:rsidP="003350F9">
      <w:pPr>
        <w:spacing w:after="0" w:line="360" w:lineRule="auto"/>
        <w:rPr>
          <w:color w:val="0D0D0D"/>
        </w:rPr>
      </w:pPr>
      <w:r w:rsidRPr="00D64D6C">
        <w:rPr>
          <w:color w:val="0D0D0D"/>
        </w:rPr>
        <w:t xml:space="preserve"> </w:t>
      </w:r>
    </w:p>
    <w:p w14:paraId="307F8F2F" w14:textId="77777777" w:rsidR="003350F9" w:rsidRPr="00D64D6C" w:rsidRDefault="003350F9" w:rsidP="003350F9">
      <w:pPr>
        <w:spacing w:after="0" w:line="360" w:lineRule="auto"/>
        <w:rPr>
          <w:color w:val="0D0D0D"/>
        </w:rPr>
      </w:pPr>
      <w:r w:rsidRPr="00D64D6C">
        <w:rPr>
          <w:color w:val="0D0D0D"/>
        </w:rPr>
        <w:t>A mayor abundamiento, resulta necesario traer a colación el Criterio Orientador, de la Segunda Época, con número de registro SO/010/2017, emitido por el Instituto Nacional de Transparencia, Acceso a la Información y Protección de Datos Personales, mismo que establece lo siguiente:</w:t>
      </w:r>
    </w:p>
    <w:p w14:paraId="28A4C02A" w14:textId="77777777" w:rsidR="003350F9" w:rsidRPr="00D64D6C" w:rsidRDefault="003350F9" w:rsidP="003350F9">
      <w:pPr>
        <w:spacing w:after="0" w:line="360" w:lineRule="auto"/>
        <w:rPr>
          <w:b/>
          <w:bCs/>
          <w:color w:val="0D0D0D"/>
        </w:rPr>
      </w:pPr>
    </w:p>
    <w:p w14:paraId="536CC6AD" w14:textId="77777777" w:rsidR="003350F9" w:rsidRPr="00D64D6C" w:rsidRDefault="003350F9" w:rsidP="003350F9">
      <w:pPr>
        <w:spacing w:after="0" w:line="360" w:lineRule="auto"/>
        <w:ind w:left="720"/>
        <w:rPr>
          <w:i/>
          <w:color w:val="0D0D0D"/>
          <w:sz w:val="20"/>
        </w:rPr>
      </w:pPr>
      <w:r w:rsidRPr="00D64D6C">
        <w:rPr>
          <w:b/>
          <w:bCs/>
          <w:i/>
          <w:color w:val="0D0D0D"/>
          <w:sz w:val="20"/>
        </w:rPr>
        <w:t>“Cuentas bancarias y/o CLABE interbancaria de personas físicas y morales privadas.</w:t>
      </w:r>
      <w:r w:rsidRPr="00D64D6C">
        <w:rPr>
          <w:i/>
          <w:color w:val="0D0D0D"/>
          <w:sz w:val="2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0F0EB643" w14:textId="77777777" w:rsidR="003350F9" w:rsidRPr="00D64D6C" w:rsidRDefault="003350F9" w:rsidP="003350F9">
      <w:pPr>
        <w:spacing w:after="0" w:line="360" w:lineRule="auto"/>
        <w:rPr>
          <w:color w:val="0D0D0D"/>
        </w:rPr>
      </w:pPr>
      <w:r w:rsidRPr="00D64D6C">
        <w:rPr>
          <w:color w:val="0D0D0D"/>
        </w:rPr>
        <w:t xml:space="preserve"> </w:t>
      </w:r>
    </w:p>
    <w:p w14:paraId="4272F2E5" w14:textId="77777777" w:rsidR="003350F9" w:rsidRPr="00D64D6C" w:rsidRDefault="003350F9" w:rsidP="003350F9">
      <w:pPr>
        <w:spacing w:after="0" w:line="360" w:lineRule="auto"/>
        <w:rPr>
          <w:color w:val="0D0D0D"/>
        </w:rPr>
      </w:pPr>
      <w:r w:rsidRPr="00D64D6C">
        <w:rPr>
          <w:color w:val="0D0D0D"/>
        </w:rPr>
        <w:t>Por lo cual, se puede colegir que dichos datos no guardan relación con el servicio público ni con los recursos públicos, pues solo corresponde a información, que le atañe a la institución financiera y al cliente; por lo que este número constituye información confidencial al pertenecer exclusivamente al ámbito de la vida privada y procede su eliminación de conformidad con el artículo 143, fracción I, de la Ley de Transparencia y Acceso a la Información Pública del Estado de México y Municipios.</w:t>
      </w:r>
    </w:p>
    <w:p w14:paraId="4EDD0AC4" w14:textId="77777777" w:rsidR="003350F9" w:rsidRPr="00D64D6C" w:rsidRDefault="003350F9" w:rsidP="003350F9">
      <w:pPr>
        <w:spacing w:after="0" w:line="360" w:lineRule="auto"/>
        <w:rPr>
          <w:color w:val="0D0D0D"/>
        </w:rPr>
      </w:pPr>
    </w:p>
    <w:p w14:paraId="10F2D74D" w14:textId="77777777" w:rsidR="003350F9" w:rsidRPr="00D64D6C" w:rsidRDefault="003350F9" w:rsidP="003350F9">
      <w:pPr>
        <w:widowControl w:val="0"/>
        <w:numPr>
          <w:ilvl w:val="0"/>
          <w:numId w:val="3"/>
        </w:numPr>
        <w:tabs>
          <w:tab w:val="center" w:pos="4522"/>
        </w:tabs>
        <w:spacing w:after="0" w:line="360" w:lineRule="auto"/>
        <w:rPr>
          <w:rFonts w:eastAsia="Calibri" w:cs="Tahoma"/>
          <w:b/>
          <w:bCs/>
          <w:iCs/>
          <w:color w:val="000000"/>
          <w:szCs w:val="24"/>
        </w:rPr>
      </w:pPr>
      <w:r w:rsidRPr="00D64D6C">
        <w:rPr>
          <w:rFonts w:eastAsia="Calibri" w:cs="Tahoma"/>
          <w:b/>
          <w:bCs/>
          <w:iCs/>
          <w:color w:val="000000"/>
          <w:szCs w:val="24"/>
        </w:rPr>
        <w:t>Nombre de institución bancaria</w:t>
      </w:r>
    </w:p>
    <w:p w14:paraId="0AADF8FB" w14:textId="77777777" w:rsidR="003350F9" w:rsidRPr="00D64D6C" w:rsidRDefault="003350F9" w:rsidP="003350F9">
      <w:pPr>
        <w:widowControl w:val="0"/>
        <w:tabs>
          <w:tab w:val="center" w:pos="4522"/>
        </w:tabs>
        <w:spacing w:after="0" w:line="360" w:lineRule="auto"/>
        <w:rPr>
          <w:rFonts w:eastAsia="Calibri" w:cs="Tahoma"/>
          <w:bCs/>
          <w:color w:val="000000"/>
          <w:szCs w:val="24"/>
        </w:rPr>
      </w:pPr>
    </w:p>
    <w:p w14:paraId="4F3570AD" w14:textId="77777777" w:rsidR="003350F9" w:rsidRPr="00D64D6C" w:rsidRDefault="003350F9" w:rsidP="003350F9">
      <w:pPr>
        <w:widowControl w:val="0"/>
        <w:tabs>
          <w:tab w:val="center" w:pos="4522"/>
        </w:tabs>
        <w:spacing w:after="0" w:line="360" w:lineRule="auto"/>
        <w:rPr>
          <w:rFonts w:eastAsia="Calibri" w:cs="Tahoma"/>
          <w:bCs/>
          <w:color w:val="000000"/>
          <w:szCs w:val="24"/>
        </w:rPr>
      </w:pPr>
      <w:r w:rsidRPr="00D64D6C">
        <w:rPr>
          <w:rFonts w:eastAsia="Calibri" w:cs="Tahoma"/>
          <w:bCs/>
          <w:color w:val="000000"/>
          <w:szCs w:val="24"/>
        </w:rPr>
        <w:lastRenderedPageBreak/>
        <w:t>En principio, es necesario señalar que conforme al artículo 2°, fracción IV  de la Ley de Protección y Defensa al Usuario de Servicios Financieros, establece que una institución financiera, se le denomina a las sociedades controladoras, instituciones de crédito, sociedades financieras de objeto múltiple, sociedades de información crediticia, casas de bolsa, especialistas bursátiles,  fondos de inversión, almacenes generales de depósito, uniones de crédito, casas de cambio, instituciones de seguros, sociedades mutualistas de seguros, instituciones de fianzas, administradoras de fondos para el retiro, PENSIONISSSTE, empresas operadoras de la base de datos nacional del sistema de ahorro para el retiro, Instituto del Fondo Nacional para el Consumo de los Trabajadores, sociedades cooperativas de ahorro y préstamo, sociedades financieras populares, sociedades financieras comunitarias, y cualquiera otra sociedad que requiera de la autorización de la Secretaría de Hacienda y Crédito Público o de cualesquiera de las Comisiones Nacionales para constituirse y funcionar como tales y ofrecer un producto o servicio financiero a los usuarios. </w:t>
      </w:r>
    </w:p>
    <w:p w14:paraId="50307F3A" w14:textId="77777777" w:rsidR="003350F9" w:rsidRPr="00D64D6C" w:rsidRDefault="003350F9" w:rsidP="003350F9">
      <w:pPr>
        <w:widowControl w:val="0"/>
        <w:tabs>
          <w:tab w:val="center" w:pos="4522"/>
        </w:tabs>
        <w:spacing w:after="0" w:line="360" w:lineRule="auto"/>
        <w:rPr>
          <w:rFonts w:eastAsia="Calibri" w:cs="Tahoma"/>
          <w:bCs/>
          <w:color w:val="000000"/>
          <w:szCs w:val="24"/>
        </w:rPr>
      </w:pPr>
    </w:p>
    <w:p w14:paraId="6F8DC0DD" w14:textId="77777777" w:rsidR="003350F9" w:rsidRPr="00D64D6C" w:rsidRDefault="003350F9" w:rsidP="003350F9">
      <w:pPr>
        <w:widowControl w:val="0"/>
        <w:tabs>
          <w:tab w:val="center" w:pos="4522"/>
        </w:tabs>
        <w:spacing w:after="0" w:line="360" w:lineRule="auto"/>
        <w:rPr>
          <w:rFonts w:eastAsia="Calibri" w:cs="Tahoma"/>
          <w:bCs/>
          <w:color w:val="000000"/>
          <w:szCs w:val="24"/>
        </w:rPr>
      </w:pPr>
      <w:r w:rsidRPr="00D64D6C">
        <w:rPr>
          <w:rFonts w:eastAsia="Calibri" w:cs="Tahoma"/>
          <w:bCs/>
          <w:color w:val="000000"/>
          <w:szCs w:val="24"/>
        </w:rPr>
        <w:t>En ese orden de ideas, en el portal de la Comisión Nacional para la Protección y Defensa de los Usuarios de Servicios Financieros (</w:t>
      </w:r>
      <w:r w:rsidRPr="00D64D6C">
        <w:rPr>
          <w:rFonts w:eastAsia="Calibri" w:cs="Tahoma"/>
          <w:bCs/>
          <w:iCs/>
          <w:color w:val="000000"/>
          <w:szCs w:val="24"/>
        </w:rPr>
        <w:t xml:space="preserve">consultadas el dieciocho de enero de dos mil veintitrés), </w:t>
      </w:r>
      <w:r w:rsidRPr="00D64D6C">
        <w:rPr>
          <w:rFonts w:eastAsia="Calibri" w:cs="Tahoma"/>
          <w:bCs/>
          <w:color w:val="000000"/>
          <w:szCs w:val="24"/>
        </w:rPr>
        <w:t xml:space="preserve">en </w:t>
      </w:r>
      <w:hyperlink r:id="rId19" w:history="1">
        <w:r w:rsidRPr="00D64D6C">
          <w:rPr>
            <w:rFonts w:eastAsia="Calibri" w:cs="Tahoma"/>
            <w:bCs/>
            <w:color w:val="0000FF" w:themeColor="hyperlink"/>
            <w:szCs w:val="24"/>
            <w:u w:val="single"/>
          </w:rPr>
          <w:t>https://www.condusef.gob.mx/Revista/index.php/usuario-inteligente/condusef-responde/777-la-condusef-te-puede-ayudar</w:t>
        </w:r>
      </w:hyperlink>
      <w:r w:rsidRPr="00D64D6C">
        <w:rPr>
          <w:rFonts w:eastAsia="Calibri" w:cs="Tahoma"/>
          <w:bCs/>
          <w:color w:val="000000"/>
          <w:szCs w:val="24"/>
        </w:rPr>
        <w:t>), se establece que los bancos son instituciones financieras; conforme a lo anterior, se puede advertir que las instituciones bancarias, son personas morales.</w:t>
      </w:r>
    </w:p>
    <w:p w14:paraId="2C2CD499" w14:textId="77777777" w:rsidR="003350F9" w:rsidRPr="00D64D6C" w:rsidRDefault="003350F9" w:rsidP="003350F9">
      <w:pPr>
        <w:widowControl w:val="0"/>
        <w:tabs>
          <w:tab w:val="center" w:pos="4522"/>
        </w:tabs>
        <w:spacing w:after="0" w:line="360" w:lineRule="auto"/>
        <w:rPr>
          <w:rFonts w:eastAsia="Calibri" w:cs="Tahoma"/>
          <w:bCs/>
          <w:color w:val="000000"/>
          <w:szCs w:val="24"/>
        </w:rPr>
      </w:pPr>
    </w:p>
    <w:p w14:paraId="4EE4C43A" w14:textId="77777777" w:rsidR="003350F9" w:rsidRPr="00D64D6C" w:rsidRDefault="003350F9" w:rsidP="003350F9">
      <w:pPr>
        <w:widowControl w:val="0"/>
        <w:tabs>
          <w:tab w:val="center" w:pos="4522"/>
        </w:tabs>
        <w:spacing w:after="0" w:line="360" w:lineRule="auto"/>
        <w:rPr>
          <w:rFonts w:eastAsia="Calibri" w:cs="Tahoma"/>
          <w:bCs/>
          <w:color w:val="000000"/>
          <w:szCs w:val="24"/>
        </w:rPr>
      </w:pPr>
      <w:r w:rsidRPr="00D64D6C">
        <w:rPr>
          <w:rFonts w:eastAsia="Calibri" w:cs="Tahoma"/>
          <w:bCs/>
          <w:color w:val="000000"/>
          <w:szCs w:val="24"/>
        </w:rPr>
        <w:t xml:space="preserve">En ese orden de ideas, se considera que la denominación o razón social de una persona moral, es pública, pues dichos datos se encuentran inscritos en el Registro Público del Comercio; lo anterior, toma sustento en el </w:t>
      </w:r>
      <w:r w:rsidRPr="00D64D6C">
        <w:rPr>
          <w:rFonts w:eastAsia="Calibri" w:cs="Tahoma"/>
          <w:bCs/>
          <w:iCs/>
          <w:color w:val="000000"/>
          <w:szCs w:val="24"/>
          <w:lang w:val="es-ES"/>
        </w:rPr>
        <w:t xml:space="preserve">Criterio Orientador, de la Segunda Época, con número de registro </w:t>
      </w:r>
      <w:r w:rsidRPr="00D64D6C">
        <w:rPr>
          <w:rFonts w:eastAsia="Calibri" w:cs="Tahoma"/>
          <w:bCs/>
          <w:iCs/>
          <w:color w:val="000000"/>
          <w:szCs w:val="24"/>
        </w:rPr>
        <w:t xml:space="preserve">SO/008/2019, </w:t>
      </w:r>
      <w:r w:rsidRPr="00D64D6C">
        <w:rPr>
          <w:rFonts w:eastAsia="Calibri" w:cs="Tahoma"/>
          <w:bCs/>
          <w:iCs/>
          <w:color w:val="000000"/>
          <w:szCs w:val="24"/>
          <w:lang w:val="es-ES"/>
        </w:rPr>
        <w:t>emitido por el Instituto Nacional de Transparencia, Acceso a la Información y Protección de Datos Personales,</w:t>
      </w:r>
      <w:r w:rsidRPr="00D64D6C">
        <w:rPr>
          <w:rFonts w:eastAsia="Calibri" w:cs="Tahoma"/>
          <w:bCs/>
          <w:color w:val="000000"/>
          <w:szCs w:val="24"/>
        </w:rPr>
        <w:t xml:space="preserve"> previamente referido.</w:t>
      </w:r>
    </w:p>
    <w:p w14:paraId="3462FAC1" w14:textId="77777777" w:rsidR="00BE7935" w:rsidRPr="00D64D6C" w:rsidRDefault="00BE7935" w:rsidP="003350F9">
      <w:pPr>
        <w:widowControl w:val="0"/>
        <w:tabs>
          <w:tab w:val="center" w:pos="4522"/>
        </w:tabs>
        <w:spacing w:after="0" w:line="360" w:lineRule="auto"/>
        <w:rPr>
          <w:rFonts w:eastAsia="Calibri" w:cs="Tahoma"/>
          <w:bCs/>
          <w:color w:val="000000"/>
          <w:szCs w:val="24"/>
        </w:rPr>
      </w:pPr>
    </w:p>
    <w:p w14:paraId="3948CC52" w14:textId="77777777" w:rsidR="003350F9" w:rsidRPr="00D64D6C" w:rsidRDefault="003350F9" w:rsidP="003350F9">
      <w:pPr>
        <w:tabs>
          <w:tab w:val="center" w:pos="4522"/>
        </w:tabs>
        <w:spacing w:after="0" w:line="360" w:lineRule="auto"/>
        <w:rPr>
          <w:rFonts w:eastAsia="Calibri" w:cs="Tahoma"/>
          <w:bCs/>
          <w:color w:val="000000"/>
          <w:szCs w:val="24"/>
        </w:rPr>
      </w:pPr>
      <w:r w:rsidRPr="00D64D6C">
        <w:rPr>
          <w:rFonts w:eastAsia="Calibri" w:cs="Tahoma"/>
          <w:bCs/>
          <w:color w:val="000000"/>
          <w:szCs w:val="24"/>
        </w:rPr>
        <w:t xml:space="preserve">Lo anterior, se robustece con el hecho de que existe el Sistema de Registro de Prestadores de Servicios Financieros en la liga </w:t>
      </w:r>
      <w:hyperlink r:id="rId20" w:history="1">
        <w:r w:rsidRPr="00D64D6C">
          <w:rPr>
            <w:rFonts w:eastAsia="Calibri" w:cs="Tahoma"/>
            <w:bCs/>
            <w:color w:val="0000FF" w:themeColor="hyperlink"/>
            <w:szCs w:val="24"/>
            <w:u w:val="single"/>
          </w:rPr>
          <w:t>https://webapps.condusef.gob.mx/SIPRES/jsp/pub/index.jsp</w:t>
        </w:r>
      </w:hyperlink>
      <w:r w:rsidRPr="00D64D6C">
        <w:rPr>
          <w:rFonts w:eastAsia="Calibri" w:cs="Tahoma"/>
          <w:bCs/>
          <w:color w:val="000000"/>
          <w:szCs w:val="24"/>
        </w:rPr>
        <w:t xml:space="preserve">), que es un registro de </w:t>
      </w:r>
      <w:r w:rsidRPr="00D64D6C">
        <w:rPr>
          <w:rFonts w:eastAsia="Calibri" w:cs="Tahoma"/>
          <w:b/>
          <w:bCs/>
          <w:color w:val="000000"/>
          <w:szCs w:val="24"/>
        </w:rPr>
        <w:t xml:space="preserve">carácter público, </w:t>
      </w:r>
      <w:r w:rsidRPr="00D64D6C">
        <w:rPr>
          <w:rFonts w:eastAsia="Calibri" w:cs="Tahoma"/>
          <w:bCs/>
          <w:color w:val="000000"/>
          <w:szCs w:val="24"/>
        </w:rPr>
        <w:t>cuyo objetivo principal, consiste en proporcionar información corporativa y general de las instituciones financieras</w:t>
      </w:r>
      <w:r w:rsidRPr="00D64D6C">
        <w:rPr>
          <w:rFonts w:eastAsia="Calibri" w:cs="Tahoma"/>
          <w:b/>
          <w:bCs/>
          <w:color w:val="000000"/>
          <w:szCs w:val="24"/>
        </w:rPr>
        <w:t xml:space="preserve">; además, que permite conocer al público general, información de dichos entes, </w:t>
      </w:r>
      <w:r w:rsidRPr="00D64D6C">
        <w:rPr>
          <w:rFonts w:eastAsia="Calibri" w:cs="Tahoma"/>
          <w:bCs/>
          <w:color w:val="000000"/>
          <w:szCs w:val="24"/>
        </w:rPr>
        <w:t xml:space="preserve">se muestra un ejemplo a continuación: </w:t>
      </w:r>
    </w:p>
    <w:p w14:paraId="38D34B2B" w14:textId="77777777" w:rsidR="003350F9" w:rsidRPr="00D64D6C" w:rsidRDefault="003350F9" w:rsidP="003350F9">
      <w:pPr>
        <w:widowControl w:val="0"/>
        <w:tabs>
          <w:tab w:val="center" w:pos="4522"/>
        </w:tabs>
        <w:spacing w:after="0" w:line="360" w:lineRule="auto"/>
        <w:rPr>
          <w:rFonts w:eastAsia="Calibri" w:cs="Tahoma"/>
          <w:bCs/>
          <w:color w:val="000000"/>
          <w:szCs w:val="24"/>
        </w:rPr>
      </w:pPr>
    </w:p>
    <w:p w14:paraId="1CF7813F" w14:textId="77777777" w:rsidR="003350F9" w:rsidRPr="00D64D6C" w:rsidRDefault="003350F9" w:rsidP="003350F9">
      <w:pPr>
        <w:widowControl w:val="0"/>
        <w:tabs>
          <w:tab w:val="center" w:pos="4522"/>
        </w:tabs>
        <w:spacing w:after="0" w:line="360" w:lineRule="auto"/>
        <w:jc w:val="center"/>
        <w:rPr>
          <w:rFonts w:eastAsia="Calibri" w:cs="Tahoma"/>
          <w:bCs/>
          <w:color w:val="000000"/>
          <w:szCs w:val="24"/>
        </w:rPr>
      </w:pPr>
      <w:r w:rsidRPr="00D64D6C">
        <w:rPr>
          <w:rFonts w:eastAsia="Calibri" w:cs="Tahoma"/>
          <w:noProof/>
          <w:color w:val="000000"/>
          <w:szCs w:val="24"/>
        </w:rPr>
        <w:drawing>
          <wp:inline distT="0" distB="0" distL="0" distR="0" wp14:anchorId="5F9842BE" wp14:editId="6F455E2B">
            <wp:extent cx="4772025" cy="1171575"/>
            <wp:effectExtent l="0" t="0" r="9525" b="9525"/>
            <wp:docPr id="14" name="Imagen 8"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que contiene Escala de tiempo&#10;&#10;Descripción generada automáticamente"/>
                    <pic:cNvPicPr>
                      <a:picLocks noChangeAspect="1" noChangeArrowheads="1"/>
                    </pic:cNvPicPr>
                  </pic:nvPicPr>
                  <pic:blipFill rotWithShape="1">
                    <a:blip r:embed="rId21">
                      <a:extLst>
                        <a:ext uri="{28A0092B-C50C-407E-A947-70E740481C1C}">
                          <a14:useLocalDpi xmlns:a14="http://schemas.microsoft.com/office/drawing/2010/main" val="0"/>
                        </a:ext>
                      </a:extLst>
                    </a:blip>
                    <a:srcRect t="2" b="52871"/>
                    <a:stretch/>
                  </pic:blipFill>
                  <pic:spPr bwMode="auto">
                    <a:xfrm>
                      <a:off x="0" y="0"/>
                      <a:ext cx="4772025" cy="1171575"/>
                    </a:xfrm>
                    <a:prstGeom prst="rect">
                      <a:avLst/>
                    </a:prstGeom>
                    <a:noFill/>
                    <a:ln>
                      <a:noFill/>
                    </a:ln>
                    <a:extLst>
                      <a:ext uri="{53640926-AAD7-44D8-BBD7-CCE9431645EC}">
                        <a14:shadowObscured xmlns:a14="http://schemas.microsoft.com/office/drawing/2010/main"/>
                      </a:ext>
                    </a:extLst>
                  </pic:spPr>
                </pic:pic>
              </a:graphicData>
            </a:graphic>
          </wp:inline>
        </w:drawing>
      </w:r>
    </w:p>
    <w:p w14:paraId="5E261272" w14:textId="77777777" w:rsidR="003350F9" w:rsidRPr="00D64D6C" w:rsidRDefault="003350F9" w:rsidP="003350F9">
      <w:pPr>
        <w:widowControl w:val="0"/>
        <w:tabs>
          <w:tab w:val="center" w:pos="4522"/>
        </w:tabs>
        <w:spacing w:after="0" w:line="360" w:lineRule="auto"/>
        <w:jc w:val="center"/>
        <w:rPr>
          <w:rFonts w:eastAsia="Calibri" w:cs="Tahoma"/>
          <w:bCs/>
          <w:color w:val="000000"/>
          <w:szCs w:val="24"/>
        </w:rPr>
      </w:pPr>
    </w:p>
    <w:p w14:paraId="759E80F8" w14:textId="77777777" w:rsidR="003350F9" w:rsidRPr="00D64D6C" w:rsidRDefault="003350F9" w:rsidP="003350F9">
      <w:pPr>
        <w:widowControl w:val="0"/>
        <w:tabs>
          <w:tab w:val="center" w:pos="4522"/>
        </w:tabs>
        <w:spacing w:after="0" w:line="360" w:lineRule="auto"/>
        <w:rPr>
          <w:rFonts w:eastAsia="Calibri" w:cs="Tahoma"/>
          <w:bCs/>
          <w:color w:val="000000"/>
          <w:szCs w:val="24"/>
        </w:rPr>
      </w:pPr>
      <w:r w:rsidRPr="00D64D6C">
        <w:rPr>
          <w:rFonts w:eastAsia="Calibri" w:cs="Tahoma"/>
          <w:bCs/>
          <w:color w:val="000000"/>
          <w:szCs w:val="24"/>
        </w:rPr>
        <w:t>Conforme a lo anterior, se logra vislumbrar que el nombre de las instituciones bancarias en primera instancia es de naturaleza pública; sin embargo, en el presente caso, se relacionada con el hecho de que corresponde al banco en el cual una persona física o moral decidió recibir recursos; es decir, daría cuenta de la decisión voluntaria de recibir el pago en una determinada institución; lo cual se relaciona con la cuenta y clave interbancaria, mismos que son confidenciales.</w:t>
      </w:r>
    </w:p>
    <w:p w14:paraId="5CC696F7" w14:textId="77777777" w:rsidR="003350F9" w:rsidRPr="00D64D6C" w:rsidRDefault="003350F9" w:rsidP="003350F9">
      <w:pPr>
        <w:widowControl w:val="0"/>
        <w:tabs>
          <w:tab w:val="center" w:pos="4522"/>
        </w:tabs>
        <w:spacing w:after="0" w:line="360" w:lineRule="auto"/>
        <w:rPr>
          <w:rFonts w:eastAsia="Calibri" w:cs="Tahoma"/>
          <w:bCs/>
          <w:color w:val="000000"/>
          <w:szCs w:val="24"/>
        </w:rPr>
      </w:pPr>
    </w:p>
    <w:p w14:paraId="499A58B9" w14:textId="77777777" w:rsidR="003350F9" w:rsidRPr="00D64D6C" w:rsidRDefault="003350F9" w:rsidP="003350F9">
      <w:pPr>
        <w:tabs>
          <w:tab w:val="center" w:pos="4522"/>
        </w:tabs>
        <w:spacing w:after="0" w:line="360" w:lineRule="auto"/>
        <w:rPr>
          <w:rFonts w:eastAsia="Calibri" w:cs="Tahoma"/>
          <w:bCs/>
          <w:color w:val="000000"/>
          <w:szCs w:val="24"/>
        </w:rPr>
      </w:pPr>
      <w:r w:rsidRPr="00D64D6C">
        <w:rPr>
          <w:rFonts w:eastAsia="Calibri" w:cs="Tahoma"/>
          <w:bCs/>
          <w:color w:val="000000"/>
          <w:szCs w:val="24"/>
        </w:rPr>
        <w:t>Además, revelaría el lugar en donde en que la persona recibió los recursos, lo cual únicamente está relacionado a su vida íntima o privada de la persona moral; por lo que, este Instituto considera que el nombre de la institución bancaria, actualiza la causal de clasificación prevista en el artículo 143, fracción I, de la Ley de Transparencia y Acceso a la Información Pública del Estado de México y Municipios.</w:t>
      </w:r>
    </w:p>
    <w:p w14:paraId="414A86A0" w14:textId="77777777" w:rsidR="003350F9" w:rsidRPr="00D64D6C" w:rsidRDefault="003350F9" w:rsidP="003350F9">
      <w:pPr>
        <w:spacing w:after="0" w:line="360" w:lineRule="auto"/>
        <w:rPr>
          <w:color w:val="0D0D0D"/>
        </w:rPr>
      </w:pPr>
    </w:p>
    <w:p w14:paraId="631B84A9" w14:textId="77777777" w:rsidR="003350F9" w:rsidRPr="00D64D6C" w:rsidRDefault="003350F9" w:rsidP="003350F9">
      <w:pPr>
        <w:numPr>
          <w:ilvl w:val="0"/>
          <w:numId w:val="2"/>
        </w:numPr>
        <w:spacing w:after="0" w:line="360" w:lineRule="auto"/>
        <w:contextualSpacing/>
        <w:rPr>
          <w:b/>
          <w:color w:val="000000"/>
        </w:rPr>
      </w:pPr>
      <w:r w:rsidRPr="00D64D6C">
        <w:rPr>
          <w:b/>
          <w:color w:val="000000"/>
        </w:rPr>
        <w:lastRenderedPageBreak/>
        <w:t xml:space="preserve">Registro Federal de Contribuyentes </w:t>
      </w:r>
    </w:p>
    <w:p w14:paraId="08699C37" w14:textId="77777777" w:rsidR="003350F9" w:rsidRPr="00D64D6C" w:rsidRDefault="003350F9" w:rsidP="003350F9">
      <w:pPr>
        <w:spacing w:after="0" w:line="360" w:lineRule="auto"/>
        <w:rPr>
          <w:b/>
          <w:color w:val="000000"/>
        </w:rPr>
      </w:pPr>
    </w:p>
    <w:p w14:paraId="31BD2DBF" w14:textId="77777777" w:rsidR="003350F9" w:rsidRPr="00D64D6C" w:rsidRDefault="003350F9" w:rsidP="003350F9">
      <w:pPr>
        <w:spacing w:after="0" w:line="360" w:lineRule="auto"/>
        <w:rPr>
          <w:b/>
          <w:color w:val="000000"/>
        </w:rPr>
      </w:pPr>
      <w:r w:rsidRPr="00D64D6C">
        <w:rPr>
          <w:b/>
          <w:color w:val="000000"/>
        </w:rPr>
        <w:t>Persona física (proveedor o contratista)</w:t>
      </w:r>
    </w:p>
    <w:p w14:paraId="4190D6DF" w14:textId="77777777" w:rsidR="003350F9" w:rsidRPr="00D64D6C" w:rsidRDefault="003350F9" w:rsidP="003350F9">
      <w:pPr>
        <w:spacing w:after="0" w:line="360" w:lineRule="auto"/>
        <w:rPr>
          <w:color w:val="000000"/>
        </w:rPr>
      </w:pPr>
    </w:p>
    <w:p w14:paraId="6C9004B9" w14:textId="77777777" w:rsidR="003350F9" w:rsidRPr="00D64D6C" w:rsidRDefault="003350F9" w:rsidP="003350F9">
      <w:pPr>
        <w:spacing w:after="0" w:line="360" w:lineRule="auto"/>
        <w:rPr>
          <w:color w:val="000000"/>
        </w:rPr>
      </w:pPr>
      <w:r w:rsidRPr="00D64D6C">
        <w:rPr>
          <w:color w:val="000000"/>
        </w:rPr>
        <w:t>Al respecto, es necesario precisar que el proveedor de cualquier Sujeto Obligado de la Ley de la materia, que sea una persona física, debe cumplir con los requisitos establecidos en los artículos 29 y 32 del Reglamento de la Ley de Contratación Pública del Estado de México y Municipios; es decir, para que los individuos puedan participar en actos de adquisición o de contratación de servicios que requieran las dependencias, organismos auxiliares y tribunales administrativos, así como los Gobiernos Municipales, deberán presentar, entre otras cosas, la cédula de identificación fiscal (Registro Federal de Contribuyentes); por lo que la entrega de dicho dato permite verificar cumplimiento de esta disposición legal.</w:t>
      </w:r>
    </w:p>
    <w:p w14:paraId="6C1213A2" w14:textId="77777777" w:rsidR="003350F9" w:rsidRPr="00D64D6C" w:rsidRDefault="003350F9" w:rsidP="003350F9">
      <w:pPr>
        <w:spacing w:after="0" w:line="360" w:lineRule="auto"/>
        <w:rPr>
          <w:color w:val="000000"/>
        </w:rPr>
      </w:pPr>
    </w:p>
    <w:p w14:paraId="0C881362" w14:textId="77777777" w:rsidR="003350F9" w:rsidRPr="00D64D6C" w:rsidRDefault="003350F9" w:rsidP="003350F9">
      <w:pPr>
        <w:spacing w:after="0" w:line="360" w:lineRule="auto"/>
        <w:rPr>
          <w:color w:val="000000"/>
        </w:rPr>
      </w:pPr>
      <w:r w:rsidRPr="00D64D6C">
        <w:rPr>
          <w:color w:val="000000"/>
        </w:rPr>
        <w:t>Por lo tanto, en el presente caso, si bien el Registro Federal de Contribuyentes de personas físicas es un dato personal, también lo es, que corresponde a un requisito indispensable para ser proveedor y poder llevar a cabo actividades comerciales con la Entidad, ya que, sin este, no se pueden realizar dichas acciones, por lo que su entrega es un elemento adicional que respalda la legalidad de los procesos adquisitivos.</w:t>
      </w:r>
    </w:p>
    <w:p w14:paraId="5B5C4EDF" w14:textId="77777777" w:rsidR="003350F9" w:rsidRPr="00D64D6C" w:rsidRDefault="003350F9" w:rsidP="003350F9">
      <w:pPr>
        <w:spacing w:after="0" w:line="360" w:lineRule="auto"/>
        <w:rPr>
          <w:color w:val="000000"/>
        </w:rPr>
      </w:pPr>
    </w:p>
    <w:p w14:paraId="7F4AAAA8" w14:textId="77777777" w:rsidR="003350F9" w:rsidRPr="00D64D6C" w:rsidRDefault="003350F9" w:rsidP="003350F9">
      <w:pPr>
        <w:spacing w:after="0" w:line="360" w:lineRule="auto"/>
        <w:rPr>
          <w:color w:val="000000"/>
        </w:rPr>
      </w:pPr>
      <w:r w:rsidRPr="00D64D6C">
        <w:rPr>
          <w:color w:val="000000"/>
        </w:rPr>
        <w:t>En ese contexto, entregar el Registro Federal de Contribuyentes aún de personas físicas cuando son proveedores de instituciones públicas, propiciaría la rendición de cuentas, al permitir verificar que se cumplió con uno de los requisitos necesarios conforme a la normatividad aplicable en materia de contrataciones, lo cual, transparenta el correcto ejercicio de recursos públicos por parte de los sujetos obligados, lo que es acorde con el principio de máxima publicidad.</w:t>
      </w:r>
    </w:p>
    <w:p w14:paraId="6E81F394" w14:textId="77777777" w:rsidR="003350F9" w:rsidRPr="00D64D6C" w:rsidRDefault="003350F9" w:rsidP="003350F9">
      <w:pPr>
        <w:spacing w:after="0" w:line="360" w:lineRule="auto"/>
        <w:rPr>
          <w:color w:val="000000"/>
        </w:rPr>
      </w:pPr>
    </w:p>
    <w:p w14:paraId="0A6A5B0C" w14:textId="77777777" w:rsidR="003350F9" w:rsidRPr="00D64D6C" w:rsidRDefault="003350F9" w:rsidP="003350F9">
      <w:pPr>
        <w:tabs>
          <w:tab w:val="center" w:pos="4522"/>
        </w:tabs>
        <w:spacing w:after="0" w:line="360" w:lineRule="auto"/>
        <w:rPr>
          <w:color w:val="000000"/>
        </w:rPr>
      </w:pPr>
      <w:r w:rsidRPr="00D64D6C">
        <w:rPr>
          <w:color w:val="000000"/>
        </w:rPr>
        <w:lastRenderedPageBreak/>
        <w:t>Lo anterior, se robustece con el Criterio Orientador, de la Segunda Época, con número de registro SO/004/2021, emitido por el entonces Instituto Nacional de Transparencia, Acceso a la Información y Protección de Datos Personales, vigente a la fecha de la solicitud, en el cual se señala lo siguiente:</w:t>
      </w:r>
    </w:p>
    <w:p w14:paraId="2D338C97" w14:textId="77777777" w:rsidR="003350F9" w:rsidRPr="00D64D6C" w:rsidRDefault="003350F9" w:rsidP="003350F9">
      <w:pPr>
        <w:tabs>
          <w:tab w:val="center" w:pos="4522"/>
        </w:tabs>
        <w:spacing w:after="0" w:line="360" w:lineRule="auto"/>
        <w:rPr>
          <w:color w:val="000000"/>
        </w:rPr>
      </w:pPr>
    </w:p>
    <w:p w14:paraId="2DA53D4C" w14:textId="77777777" w:rsidR="003350F9" w:rsidRPr="00D64D6C" w:rsidRDefault="003350F9" w:rsidP="003350F9">
      <w:pPr>
        <w:tabs>
          <w:tab w:val="center" w:pos="4522"/>
        </w:tabs>
        <w:spacing w:after="0" w:line="360" w:lineRule="auto"/>
        <w:ind w:left="567" w:right="567"/>
        <w:rPr>
          <w:i/>
          <w:color w:val="000000"/>
          <w:sz w:val="20"/>
          <w:szCs w:val="20"/>
        </w:rPr>
      </w:pPr>
      <w:r w:rsidRPr="00D64D6C">
        <w:rPr>
          <w:b/>
          <w:i/>
          <w:color w:val="000000"/>
          <w:sz w:val="20"/>
          <w:szCs w:val="20"/>
        </w:rPr>
        <w:t xml:space="preserve">“Registro Federal de Contribuyentes (RFC) de personas físicas proveedores o contratistas. </w:t>
      </w:r>
      <w:r w:rsidRPr="00D64D6C">
        <w:rPr>
          <w:i/>
          <w:color w:val="000000"/>
          <w:sz w:val="20"/>
          <w:szCs w:val="20"/>
        </w:rPr>
        <w:t>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372D482E" w14:textId="77777777" w:rsidR="003350F9" w:rsidRPr="00D64D6C" w:rsidRDefault="003350F9" w:rsidP="003350F9">
      <w:pPr>
        <w:tabs>
          <w:tab w:val="center" w:pos="4522"/>
        </w:tabs>
        <w:spacing w:after="0" w:line="360" w:lineRule="auto"/>
        <w:rPr>
          <w:color w:val="000000"/>
        </w:rPr>
      </w:pPr>
    </w:p>
    <w:p w14:paraId="5F36CFB2" w14:textId="77777777" w:rsidR="003350F9" w:rsidRPr="00D64D6C" w:rsidRDefault="003350F9" w:rsidP="003350F9">
      <w:pPr>
        <w:tabs>
          <w:tab w:val="center" w:pos="4522"/>
        </w:tabs>
        <w:spacing w:after="0" w:line="360" w:lineRule="auto"/>
        <w:rPr>
          <w:b/>
          <w:color w:val="000000"/>
          <w:u w:val="single"/>
        </w:rPr>
      </w:pPr>
      <w:r w:rsidRPr="00D64D6C">
        <w:rPr>
          <w:color w:val="000000"/>
        </w:rPr>
        <w:t>En conclusión, toda vez, que el Registro Federal de Contribuyentes de proveedores o contratistas, es un requisito indispensable, para poder participar en adquisiciones públicas y contracción de servicios y que abona a la transparencia con la que deben administrarse los recursos públicos, no actualiza la causal de clasificación prevista en el artículo 143, fracción I de la Ley de Transparencia y Acceso a la Información Pública del Estado de México y Municipios.</w:t>
      </w:r>
    </w:p>
    <w:p w14:paraId="54CAC857" w14:textId="77777777" w:rsidR="003350F9" w:rsidRPr="00D64D6C" w:rsidRDefault="003350F9" w:rsidP="003350F9">
      <w:pPr>
        <w:tabs>
          <w:tab w:val="center" w:pos="4522"/>
        </w:tabs>
        <w:spacing w:after="0" w:line="360" w:lineRule="auto"/>
        <w:rPr>
          <w:b/>
          <w:color w:val="000000"/>
        </w:rPr>
      </w:pPr>
    </w:p>
    <w:p w14:paraId="027481EF" w14:textId="77777777" w:rsidR="003350F9" w:rsidRPr="00D64D6C" w:rsidRDefault="003350F9" w:rsidP="003350F9">
      <w:pPr>
        <w:tabs>
          <w:tab w:val="center" w:pos="4522"/>
        </w:tabs>
        <w:spacing w:after="0" w:line="360" w:lineRule="auto"/>
        <w:rPr>
          <w:b/>
          <w:color w:val="000000"/>
        </w:rPr>
      </w:pPr>
      <w:r w:rsidRPr="00D64D6C">
        <w:rPr>
          <w:b/>
          <w:color w:val="000000"/>
        </w:rPr>
        <w:t>Persona Moral</w:t>
      </w:r>
    </w:p>
    <w:p w14:paraId="4AA95683" w14:textId="77777777" w:rsidR="003350F9" w:rsidRPr="00D64D6C" w:rsidRDefault="003350F9" w:rsidP="003350F9">
      <w:pPr>
        <w:tabs>
          <w:tab w:val="center" w:pos="4522"/>
        </w:tabs>
        <w:spacing w:after="0" w:line="360" w:lineRule="auto"/>
        <w:rPr>
          <w:color w:val="000000"/>
        </w:rPr>
      </w:pPr>
    </w:p>
    <w:p w14:paraId="5D68AB45" w14:textId="77777777" w:rsidR="003350F9" w:rsidRPr="00D64D6C" w:rsidRDefault="003350F9" w:rsidP="003350F9">
      <w:pPr>
        <w:tabs>
          <w:tab w:val="center" w:pos="4522"/>
        </w:tabs>
        <w:spacing w:after="0" w:line="360" w:lineRule="auto"/>
        <w:rPr>
          <w:color w:val="000000"/>
        </w:rPr>
      </w:pPr>
      <w:r w:rsidRPr="00D64D6C">
        <w:rPr>
          <w:color w:val="000000"/>
        </w:rPr>
        <w:t xml:space="preserve">Al respecto, el Registro Federal de Contribuyentes, inicia con un preinscripción por Internet y se concluye en cualquier Administración Desconcentrada de Servicios al Contribuyente, en donde aquellas personas que realicen el trámite tendrán que entregar ciertos documentos, que para las personas jurídico colectivas, serán, entre otros, la copia certificada del documento constitutivo debidamente protocolizado, comprobante de domicilio, identificación personal, número de folio asignado que se le proporcionó al realizar el envío de su preinscripción y copia certificada del poder notarial con el que se acredite la </w:t>
      </w:r>
      <w:r w:rsidRPr="00D64D6C">
        <w:rPr>
          <w:color w:val="000000"/>
        </w:rPr>
        <w:lastRenderedPageBreak/>
        <w:t>personalidad del representante legal, o carta poder firmada ante dos testigos y ratificadas las firmas ante las autoridades fiscales o ante notario o fedatario público. Derivado del trámite se obtiene, entre otros, la cédula de identificación fiscal o constancia de registro.</w:t>
      </w:r>
    </w:p>
    <w:p w14:paraId="137F5215" w14:textId="77777777" w:rsidR="003350F9" w:rsidRPr="00D64D6C" w:rsidRDefault="003350F9" w:rsidP="003350F9">
      <w:pPr>
        <w:tabs>
          <w:tab w:val="center" w:pos="4522"/>
        </w:tabs>
        <w:spacing w:after="0" w:line="360" w:lineRule="auto"/>
        <w:rPr>
          <w:color w:val="000000"/>
        </w:rPr>
      </w:pPr>
    </w:p>
    <w:p w14:paraId="167CA535" w14:textId="77777777" w:rsidR="003350F9" w:rsidRPr="00D64D6C" w:rsidRDefault="003350F9" w:rsidP="003350F9">
      <w:pPr>
        <w:tabs>
          <w:tab w:val="center" w:pos="4522"/>
        </w:tabs>
        <w:spacing w:after="0" w:line="360" w:lineRule="auto"/>
        <w:rPr>
          <w:color w:val="000000"/>
        </w:rPr>
      </w:pPr>
      <w:r w:rsidRPr="00D64D6C">
        <w:rPr>
          <w:color w:val="000000"/>
        </w:rPr>
        <w:t>Por ende, la información correspondiente al Registro Federal de Contribuyentes de una persona moral da cuenta del cumplimiento o no en sus obligaciones fiscales; por tanto, no se actualiza su clasificación como confidencial.</w:t>
      </w:r>
    </w:p>
    <w:p w14:paraId="46DA90DC" w14:textId="77777777" w:rsidR="003350F9" w:rsidRPr="00D64D6C" w:rsidRDefault="003350F9" w:rsidP="003350F9">
      <w:pPr>
        <w:tabs>
          <w:tab w:val="center" w:pos="4522"/>
        </w:tabs>
        <w:spacing w:after="0" w:line="360" w:lineRule="auto"/>
        <w:rPr>
          <w:color w:val="000000"/>
        </w:rPr>
      </w:pPr>
    </w:p>
    <w:p w14:paraId="49F42103" w14:textId="77777777" w:rsidR="003350F9" w:rsidRPr="00D64D6C" w:rsidRDefault="003350F9" w:rsidP="003350F9">
      <w:pPr>
        <w:tabs>
          <w:tab w:val="center" w:pos="4522"/>
        </w:tabs>
        <w:spacing w:after="0" w:line="360" w:lineRule="auto"/>
        <w:rPr>
          <w:color w:val="000000"/>
        </w:rPr>
      </w:pPr>
      <w:r w:rsidRPr="00D64D6C">
        <w:rPr>
          <w:color w:val="000000"/>
        </w:rPr>
        <w:t>Además, resulta aplicable por analogía el Criterio Orientador, de la Segunda Época, con número de registro SO/008/2019, emitido por el entonces Instituto Nacional de Transparencia, Acceso a la Información y Protección de Datos Personales, vigente a la fecha de la solicitud, que precisa que el Registro Federal de Contribuyentes de personas morales, es público, al no referir a hechos o actos de carácter económico, contable, jurídico o administrativo que sean útiles o representen una ventaja a sus competidores.</w:t>
      </w:r>
    </w:p>
    <w:p w14:paraId="35A348CE" w14:textId="77777777" w:rsidR="003350F9" w:rsidRPr="00D64D6C" w:rsidRDefault="003350F9" w:rsidP="003350F9">
      <w:pPr>
        <w:tabs>
          <w:tab w:val="center" w:pos="4522"/>
        </w:tabs>
        <w:spacing w:after="0" w:line="360" w:lineRule="auto"/>
        <w:rPr>
          <w:color w:val="000000"/>
        </w:rPr>
      </w:pPr>
    </w:p>
    <w:p w14:paraId="542CE312" w14:textId="77777777" w:rsidR="003350F9" w:rsidRPr="00D64D6C" w:rsidRDefault="003350F9" w:rsidP="003350F9">
      <w:pPr>
        <w:tabs>
          <w:tab w:val="center" w:pos="4522"/>
        </w:tabs>
        <w:spacing w:after="0" w:line="360" w:lineRule="auto"/>
        <w:rPr>
          <w:color w:val="000000"/>
        </w:rPr>
      </w:pPr>
      <w:r w:rsidRPr="00D64D6C">
        <w:rPr>
          <w:color w:val="000000"/>
        </w:rPr>
        <w:t>De tales circunstancias, el Registro Federal de Contribuyentes de personas morales, no actualizan la causal de clasificación, prevista en el artículo 143, fracción I de la Ley de Transparencia y Acceso a la Información Pública del Estado de México y Municipios, al ser de naturaleza pública.</w:t>
      </w:r>
    </w:p>
    <w:p w14:paraId="3C873EC6" w14:textId="77777777" w:rsidR="00CB5E76" w:rsidRPr="00D64D6C" w:rsidRDefault="00CB5E76" w:rsidP="003350F9">
      <w:pPr>
        <w:tabs>
          <w:tab w:val="center" w:pos="4522"/>
        </w:tabs>
        <w:spacing w:after="0" w:line="360" w:lineRule="auto"/>
        <w:rPr>
          <w:color w:val="000000"/>
        </w:rPr>
      </w:pPr>
    </w:p>
    <w:p w14:paraId="6AE5CF83" w14:textId="77777777" w:rsidR="00CB5E76" w:rsidRPr="00D64D6C" w:rsidRDefault="00CB5E76" w:rsidP="00CB5E76">
      <w:pPr>
        <w:numPr>
          <w:ilvl w:val="0"/>
          <w:numId w:val="14"/>
        </w:numPr>
        <w:spacing w:after="0" w:line="360" w:lineRule="auto"/>
        <w:contextualSpacing/>
        <w:rPr>
          <w:rFonts w:eastAsia="Times New Roman" w:cs="Times New Roman"/>
          <w:b/>
          <w:lang w:eastAsia="es-ES"/>
        </w:rPr>
      </w:pPr>
      <w:r w:rsidRPr="00D64D6C">
        <w:rPr>
          <w:b/>
        </w:rPr>
        <w:t>Código Bidimensional o QR</w:t>
      </w:r>
    </w:p>
    <w:p w14:paraId="0D56BDDE" w14:textId="77777777" w:rsidR="00CB5E76" w:rsidRPr="00D64D6C" w:rsidRDefault="00CB5E76" w:rsidP="00CB5E76">
      <w:pPr>
        <w:spacing w:line="360" w:lineRule="auto"/>
        <w:contextualSpacing/>
      </w:pPr>
    </w:p>
    <w:p w14:paraId="53BEA911" w14:textId="571BBD34" w:rsidR="00CB5E76" w:rsidRPr="00D64D6C" w:rsidRDefault="00CB5E76" w:rsidP="00CB5E76">
      <w:pPr>
        <w:spacing w:line="360" w:lineRule="auto"/>
        <w:contextualSpacing/>
      </w:pPr>
      <w:r w:rsidRPr="00D64D6C">
        <w:t>En principio, resulta necesario señalar que los comprobantes fiscales digitales por Internet, deben de incluir un código bidimensional conforme al formato QR Code (Quick Response Code), el cual contiene el Registro Federal de Contribuyentes del receptor, del emisor, o de ambos; lo anterior, conforme a</w:t>
      </w:r>
      <w:r w:rsidR="009166E7" w:rsidRPr="00D64D6C">
        <w:t xml:space="preserve"> la Resolución de la Miscelánea Fiscal para 2025, y sus Anexos </w:t>
      </w:r>
      <w:r w:rsidR="009166E7" w:rsidRPr="00D64D6C">
        <w:lastRenderedPageBreak/>
        <w:t xml:space="preserve">1, 5, 6, 8, 15, 19 y 27, </w:t>
      </w:r>
      <w:r w:rsidRPr="00D64D6C">
        <w:t>localizada en la página electrónica</w:t>
      </w:r>
      <w:r w:rsidR="009166E7" w:rsidRPr="00D64D6C">
        <w:t xml:space="preserve"> </w:t>
      </w:r>
      <w:hyperlink r:id="rId22" w:history="1">
        <w:r w:rsidR="009166E7" w:rsidRPr="00D64D6C">
          <w:rPr>
            <w:rStyle w:val="Hipervnculo"/>
          </w:rPr>
          <w:t>https://sidof.segob.gob.mx/notas/5746354</w:t>
        </w:r>
      </w:hyperlink>
      <w:r w:rsidRPr="00D64D6C">
        <w:t>.  Incluso con la captura de dicho código, a través de la aplicación móvil del Servicio de Administración Tributaria, permite el acceso al Registro Federal de Contribuyentes, como del Sujeto Obligado, como del proveedor, persona física o moral. En ese orden de ideas, toda vez que el código bidimensional sólo permite el acceso al Registro Federal de Contribuyentes del proveedor y del Sujeto Obligado, los cuales guardan la naturaleza pública, se considera que no se actualiza la causal de clasificación prevista en el artículo 143, fracción I de la Ley de la materia, toda vez que únicamente da cuenta de datos que como se analizó en párrafos anteriores, no son susceptibles a testar.</w:t>
      </w:r>
    </w:p>
    <w:p w14:paraId="5468CC96" w14:textId="77777777" w:rsidR="00CB5E76" w:rsidRPr="00D64D6C" w:rsidRDefault="00CB5E76" w:rsidP="00CB5E76">
      <w:pPr>
        <w:spacing w:line="360" w:lineRule="auto"/>
        <w:contextualSpacing/>
      </w:pPr>
    </w:p>
    <w:p w14:paraId="537D8769" w14:textId="77777777" w:rsidR="00CB5E76" w:rsidRPr="00D64D6C" w:rsidRDefault="00CB5E76" w:rsidP="00CB5E76">
      <w:pPr>
        <w:numPr>
          <w:ilvl w:val="0"/>
          <w:numId w:val="14"/>
        </w:numPr>
        <w:spacing w:after="0" w:line="360" w:lineRule="auto"/>
        <w:contextualSpacing/>
        <w:rPr>
          <w:rFonts w:eastAsia="Times New Roman" w:cs="Tahoma"/>
          <w:b/>
          <w:color w:val="auto"/>
          <w:shd w:val="clear" w:color="auto" w:fill="FFFFFF"/>
          <w:lang w:eastAsia="es-ES"/>
        </w:rPr>
      </w:pPr>
      <w:r w:rsidRPr="00D64D6C">
        <w:rPr>
          <w:rFonts w:eastAsia="Times New Roman" w:cs="Tahoma"/>
          <w:b/>
          <w:color w:val="auto"/>
          <w:shd w:val="clear" w:color="auto" w:fill="FFFFFF"/>
          <w:lang w:eastAsia="es-ES"/>
        </w:rPr>
        <w:t>Régimen Fiscal del proveedor</w:t>
      </w:r>
    </w:p>
    <w:p w14:paraId="11C096B9" w14:textId="77777777" w:rsidR="00CB5E76" w:rsidRPr="00D64D6C" w:rsidRDefault="00CB5E76" w:rsidP="00CB5E76">
      <w:pPr>
        <w:widowControl w:val="0"/>
        <w:spacing w:after="0" w:line="360" w:lineRule="auto"/>
        <w:rPr>
          <w:rFonts w:eastAsia="Times New Roman" w:cs="Tahoma"/>
          <w:b/>
          <w:color w:val="auto"/>
          <w:sz w:val="20"/>
          <w:shd w:val="clear" w:color="auto" w:fill="FFFFFF"/>
          <w:lang w:eastAsia="es-ES"/>
        </w:rPr>
      </w:pPr>
    </w:p>
    <w:p w14:paraId="2462E6F0" w14:textId="77777777" w:rsidR="00CB5E76" w:rsidRPr="00D64D6C" w:rsidRDefault="00CB5E76" w:rsidP="00CB5E76">
      <w:pPr>
        <w:spacing w:after="0" w:line="360" w:lineRule="auto"/>
        <w:rPr>
          <w:rFonts w:eastAsia="Times New Roman" w:cs="Tahoma"/>
          <w:bCs/>
          <w:color w:val="auto"/>
          <w:lang w:eastAsia="es-ES"/>
        </w:rPr>
      </w:pPr>
      <w:r w:rsidRPr="00D64D6C">
        <w:rPr>
          <w:rFonts w:eastAsia="Times New Roman" w:cs="Tahoma"/>
          <w:bCs/>
          <w:color w:val="auto"/>
          <w:lang w:eastAsia="es-ES"/>
        </w:rPr>
        <w:t xml:space="preserve">En la página oficial del Servicio de Administración Tributaria (consultada el veintiuno de marzo de dos mil veintitrés, a las dieciocho horas con treinta minutos en la página electrónica </w:t>
      </w:r>
      <w:hyperlink r:id="rId23" w:history="1">
        <w:r w:rsidRPr="00D64D6C">
          <w:rPr>
            <w:rFonts w:eastAsiaTheme="majorEastAsia" w:cs="Tahoma"/>
            <w:bCs/>
            <w:color w:val="0000FF" w:themeColor="hyperlink"/>
            <w:u w:val="single"/>
            <w:lang w:eastAsia="es-ES"/>
          </w:rPr>
          <w:t>https://www.gob.mx/sat/articulos/conoce-los-tipos-de-regimen-fiscal-para-personas-fisicas?idiom=es</w:t>
        </w:r>
      </w:hyperlink>
      <w:r w:rsidRPr="00D64D6C">
        <w:rPr>
          <w:rFonts w:eastAsia="Times New Roman" w:cs="Tahoma"/>
          <w:bCs/>
          <w:color w:val="auto"/>
          <w:lang w:eastAsia="es-ES"/>
        </w:rPr>
        <w:t>), se establece que el régimen fiscal es un conjunto de derechos y obligaciones a los que se hace acreedor una persona física o moral, a partir de desempeñar una activada económica específica.</w:t>
      </w:r>
    </w:p>
    <w:p w14:paraId="014253B7" w14:textId="77777777" w:rsidR="00CB5E76" w:rsidRPr="00D64D6C" w:rsidRDefault="00CB5E76" w:rsidP="00CB5E76">
      <w:pPr>
        <w:spacing w:after="0" w:line="360" w:lineRule="auto"/>
        <w:rPr>
          <w:rFonts w:eastAsia="Times New Roman" w:cs="Tahoma"/>
          <w:bCs/>
          <w:color w:val="auto"/>
          <w:lang w:eastAsia="es-ES"/>
        </w:rPr>
      </w:pPr>
    </w:p>
    <w:p w14:paraId="689254BE" w14:textId="77777777" w:rsidR="00CB5E76" w:rsidRPr="00D64D6C" w:rsidRDefault="00CB5E76" w:rsidP="00CB5E76">
      <w:pPr>
        <w:spacing w:after="0" w:line="360" w:lineRule="auto"/>
        <w:rPr>
          <w:rFonts w:eastAsia="Times New Roman" w:cs="Tahoma"/>
          <w:bCs/>
          <w:color w:val="auto"/>
          <w:lang w:eastAsia="es-ES"/>
        </w:rPr>
      </w:pPr>
      <w:r w:rsidRPr="00D64D6C">
        <w:rPr>
          <w:rFonts w:eastAsia="Times New Roman" w:cs="Tahoma"/>
          <w:bCs/>
          <w:color w:val="auto"/>
          <w:lang w:eastAsia="es-ES"/>
        </w:rPr>
        <w:t xml:space="preserve">Conforme a lo anterior, dicho dato ayuda a transparentar que la persona moral, se encuentra bajo un régimen ante el Servicio de Administración Tributaria, lo cual ayuda a verificar que este se encuentre debidamente registrado en dicha institución y que cumplir con sus obligaciones; aunado al hecho que dicho dato </w:t>
      </w:r>
      <w:r w:rsidRPr="00D64D6C">
        <w:rPr>
          <w:rFonts w:eastAsia="Calibri" w:cs="Tahoma"/>
          <w:bCs/>
          <w:color w:val="auto"/>
        </w:rPr>
        <w:t>no da cuenta de hechos o actos de carácter económico, contable, jurídico o administrativo que sean útiles o representen una ventaja a sus competidores; por lo que, se considera que no se actualiza la causal de clasificación prevista en el artículo 143, fracción I de la Ley de Transparencia y Acceso a la Información Pública del Estado de México y Municipios.</w:t>
      </w:r>
    </w:p>
    <w:p w14:paraId="50C9DEE1" w14:textId="77777777" w:rsidR="00CB5E76" w:rsidRPr="00D64D6C" w:rsidRDefault="00CB5E76" w:rsidP="00CB5E76">
      <w:pPr>
        <w:spacing w:line="360" w:lineRule="auto"/>
        <w:contextualSpacing/>
        <w:rPr>
          <w:rFonts w:eastAsia="Times New Roman" w:cs="Tahoma"/>
          <w:bCs/>
          <w:iCs/>
          <w:color w:val="auto"/>
          <w:lang w:eastAsia="es-ES"/>
        </w:rPr>
      </w:pPr>
    </w:p>
    <w:p w14:paraId="6B784B95" w14:textId="77777777" w:rsidR="00CB5E76" w:rsidRPr="00D64D6C" w:rsidRDefault="00CB5E76" w:rsidP="00CB5E76">
      <w:pPr>
        <w:numPr>
          <w:ilvl w:val="0"/>
          <w:numId w:val="14"/>
        </w:numPr>
        <w:spacing w:after="0" w:line="360" w:lineRule="auto"/>
        <w:contextualSpacing/>
        <w:rPr>
          <w:rFonts w:eastAsia="Times New Roman" w:cs="Tahoma"/>
          <w:b/>
          <w:bCs/>
          <w:iCs/>
          <w:color w:val="auto"/>
          <w:lang w:eastAsia="es-ES"/>
        </w:rPr>
      </w:pPr>
      <w:r w:rsidRPr="00D64D6C">
        <w:rPr>
          <w:b/>
        </w:rPr>
        <w:t>Domicilio Fiscal del proveedor</w:t>
      </w:r>
    </w:p>
    <w:p w14:paraId="00F877E9" w14:textId="77777777" w:rsidR="00CB5E76" w:rsidRPr="00D64D6C" w:rsidRDefault="00CB5E76" w:rsidP="00CB5E76">
      <w:pPr>
        <w:spacing w:after="0" w:line="360" w:lineRule="auto"/>
        <w:rPr>
          <w:rFonts w:cs="Tahoma"/>
          <w:b/>
          <w:bCs/>
          <w:iCs/>
          <w:color w:val="auto"/>
        </w:rPr>
      </w:pPr>
    </w:p>
    <w:p w14:paraId="571CE4F5" w14:textId="77777777" w:rsidR="00CB5E76" w:rsidRPr="00D64D6C" w:rsidRDefault="00CB5E76" w:rsidP="00CB5E76">
      <w:pPr>
        <w:spacing w:after="0" w:line="360" w:lineRule="auto"/>
      </w:pPr>
      <w:r w:rsidRPr="00D64D6C">
        <w:t xml:space="preserve">De acuerdo a lo señalado en el artículo 2.17 del Código Civil del Estado de México, el domicilio de una persona física, es el lugar donde reside, en donde tiene el principal asiente de negocios, o en su caso, el dónde se halle; de la misma manera, lo establece el diverso 29 del Código Civil Federal, al precisar que el domicilio de persona física, </w:t>
      </w:r>
      <w:r w:rsidRPr="00D64D6C">
        <w:rPr>
          <w:b/>
        </w:rPr>
        <w:t>es el lugar donde residen habitualmente, el lugar del centro principal de sus negocios, donde residan o el lugar donde se encuentren;</w:t>
      </w:r>
      <w:r w:rsidRPr="00D64D6C">
        <w:t xml:space="preserve"> mientras que, de las personas morales, aquel donde se halle su administración. </w:t>
      </w:r>
    </w:p>
    <w:p w14:paraId="0A887781" w14:textId="77777777" w:rsidR="00CB5E76" w:rsidRPr="00D64D6C" w:rsidRDefault="00CB5E76" w:rsidP="00CB5E76">
      <w:pPr>
        <w:spacing w:after="0" w:line="360" w:lineRule="auto"/>
      </w:pPr>
    </w:p>
    <w:p w14:paraId="305D4F67" w14:textId="77777777" w:rsidR="00CB5E76" w:rsidRPr="00D64D6C" w:rsidRDefault="00CB5E76" w:rsidP="00CB5E76">
      <w:pPr>
        <w:spacing w:after="0" w:line="360" w:lineRule="auto"/>
      </w:pPr>
      <w:r w:rsidRPr="00D64D6C">
        <w:t xml:space="preserve">Además, respecto al domicilio fiscal, resulta necesario traer el artículo 10 del Código Fiscal de la Federación, que establece que, tratándose de personas físicas, corresponderá dicho dato: </w:t>
      </w:r>
    </w:p>
    <w:p w14:paraId="06BBFD76" w14:textId="77777777" w:rsidR="00CB5E76" w:rsidRPr="00D64D6C" w:rsidRDefault="00CB5E76" w:rsidP="00CB5E76">
      <w:pPr>
        <w:spacing w:after="0" w:line="360" w:lineRule="auto"/>
      </w:pPr>
    </w:p>
    <w:p w14:paraId="74F73F94" w14:textId="77777777" w:rsidR="00CB5E76" w:rsidRPr="00D64D6C" w:rsidRDefault="00CB5E76" w:rsidP="00CB5E76">
      <w:pPr>
        <w:numPr>
          <w:ilvl w:val="0"/>
          <w:numId w:val="11"/>
        </w:numPr>
        <w:spacing w:after="0" w:line="360" w:lineRule="auto"/>
        <w:contextualSpacing/>
        <w:rPr>
          <w:rFonts w:eastAsia="Times New Roman" w:cs="Times New Roman"/>
          <w:szCs w:val="24"/>
          <w:lang w:eastAsia="es-ES"/>
        </w:rPr>
      </w:pPr>
      <w:r w:rsidRPr="00D64D6C">
        <w:rPr>
          <w:rFonts w:eastAsia="Times New Roman" w:cs="Times New Roman"/>
          <w:szCs w:val="24"/>
          <w:lang w:eastAsia="es-ES"/>
        </w:rPr>
        <w:t xml:space="preserve">El lugar donde realizan actividades empresariales, el local, en que se encuentre el principal asiente de sus negocios, y </w:t>
      </w:r>
    </w:p>
    <w:p w14:paraId="4C4EF4F2" w14:textId="77777777" w:rsidR="00CB5E76" w:rsidRPr="00D64D6C" w:rsidRDefault="00CB5E76" w:rsidP="00CB5E76">
      <w:pPr>
        <w:numPr>
          <w:ilvl w:val="0"/>
          <w:numId w:val="11"/>
        </w:numPr>
        <w:spacing w:after="0" w:line="360" w:lineRule="auto"/>
        <w:contextualSpacing/>
        <w:rPr>
          <w:rFonts w:eastAsia="Times New Roman" w:cs="Times New Roman"/>
          <w:szCs w:val="24"/>
          <w:lang w:eastAsia="es-ES"/>
        </w:rPr>
      </w:pPr>
      <w:r w:rsidRPr="00D64D6C">
        <w:rPr>
          <w:rFonts w:eastAsia="Times New Roman" w:cs="Times New Roman"/>
          <w:szCs w:val="24"/>
          <w:lang w:eastAsia="es-ES"/>
        </w:rPr>
        <w:t xml:space="preserve">La casa habitación, cuando no cuenta con un local o lugar donde realice las acciones previamente señaladas. </w:t>
      </w:r>
    </w:p>
    <w:p w14:paraId="0C17BC36" w14:textId="77777777" w:rsidR="00CB5E76" w:rsidRPr="00D64D6C" w:rsidRDefault="00CB5E76" w:rsidP="00CB5E76">
      <w:pPr>
        <w:spacing w:after="0" w:line="360" w:lineRule="auto"/>
      </w:pPr>
    </w:p>
    <w:p w14:paraId="059C245C" w14:textId="77777777" w:rsidR="00CB5E76" w:rsidRPr="00D64D6C" w:rsidRDefault="00CB5E76" w:rsidP="00CB5E76">
      <w:pPr>
        <w:spacing w:after="0" w:line="360" w:lineRule="auto"/>
      </w:pPr>
      <w:r w:rsidRPr="00D64D6C">
        <w:t xml:space="preserve">Como se logra observar, el domicilio fiscal de los prestadores de servicios personas físicas, se encuentra en dos supuestos, por lo que, se procede a su análisis. </w:t>
      </w:r>
    </w:p>
    <w:p w14:paraId="522B8E80" w14:textId="77777777" w:rsidR="00CB5E76" w:rsidRPr="00D64D6C" w:rsidRDefault="00CB5E76" w:rsidP="00CB5E76">
      <w:pPr>
        <w:spacing w:after="0" w:line="360" w:lineRule="auto"/>
      </w:pPr>
    </w:p>
    <w:p w14:paraId="6C069D5D" w14:textId="77777777" w:rsidR="00CB5E76" w:rsidRPr="00D64D6C" w:rsidRDefault="00CB5E76" w:rsidP="00CB5E76">
      <w:pPr>
        <w:spacing w:after="0" w:line="360" w:lineRule="auto"/>
      </w:pPr>
      <w:r w:rsidRPr="00D64D6C">
        <w:t xml:space="preserve">Si bien es cierto que el primero, corresponde al lugar en donde reside habitualmente una persona en comento y, permite hacerlo identificable y ubicable, propiciando que pueda ser molestado en su casa, no debe dejarse de lado que, aquellas personas que deciden tener relaciones comerciales con las instituciones públicas, tienen una expectativa de privacidad </w:t>
      </w:r>
      <w:r w:rsidRPr="00D64D6C">
        <w:lastRenderedPageBreak/>
        <w:t>menor, respecto del resto de las personas, en razón de obtener el beneficio de vender sus productos o servicios y recibir por ellos dinero del erario, situación que debe ser transparentada.</w:t>
      </w:r>
    </w:p>
    <w:p w14:paraId="54CFE2F5" w14:textId="77777777" w:rsidR="00CB5E76" w:rsidRPr="00D64D6C" w:rsidRDefault="00CB5E76" w:rsidP="00CB5E76">
      <w:pPr>
        <w:spacing w:after="0" w:line="360" w:lineRule="auto"/>
      </w:pPr>
    </w:p>
    <w:p w14:paraId="4642B9AE" w14:textId="77777777" w:rsidR="00CB5E76" w:rsidRPr="00D64D6C" w:rsidRDefault="00CB5E76" w:rsidP="00CB5E76">
      <w:pPr>
        <w:spacing w:after="0" w:line="360" w:lineRule="auto"/>
      </w:pPr>
      <w:r w:rsidRPr="00D64D6C">
        <w:t xml:space="preserve">Ahora bien, en el caso de que el domicilio corresponda al lugar donde realiza sus actividades empresariales, se considera necesario traer a colación, 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w:t>
      </w:r>
      <w:r w:rsidRPr="00D64D6C">
        <w:rPr>
          <w:bCs/>
          <w:iCs/>
        </w:rPr>
        <w:t>vigentes a la fecha de la solicitud</w:t>
      </w:r>
      <w:r w:rsidRPr="00D64D6C">
        <w:t xml:space="preserve">, que deben de difundir los sujetos obligados en los portales de Internet y en la Plataforma Nacional de Transparencia, tal como se muestran a continuación: </w:t>
      </w:r>
    </w:p>
    <w:p w14:paraId="08DA188A" w14:textId="77777777" w:rsidR="00CB5E76" w:rsidRPr="00D64D6C" w:rsidRDefault="00CB5E76" w:rsidP="00CB5E76">
      <w:pPr>
        <w:spacing w:after="0" w:line="360" w:lineRule="auto"/>
      </w:pPr>
    </w:p>
    <w:p w14:paraId="31EC0ED2" w14:textId="77777777" w:rsidR="00CB5E76" w:rsidRPr="00D64D6C" w:rsidRDefault="00CB5E76" w:rsidP="00CB5E76">
      <w:pPr>
        <w:spacing w:after="0" w:line="360" w:lineRule="auto"/>
        <w:jc w:val="center"/>
      </w:pPr>
      <w:r w:rsidRPr="00D64D6C">
        <w:rPr>
          <w:noProof/>
        </w:rPr>
        <w:drawing>
          <wp:inline distT="0" distB="0" distL="0" distR="0" wp14:anchorId="65D3B08E" wp14:editId="0529127A">
            <wp:extent cx="3863340" cy="2847585"/>
            <wp:effectExtent l="0" t="0" r="3810" b="0"/>
            <wp:docPr id="1672838408" name="Imagen 8"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38408" name="Imagen 8" descr="Interfaz de usuario gráfica, Texto, Aplicación&#10;&#10;El contenido generado por IA puede ser incorrecto."/>
                    <pic:cNvPicPr>
                      <a:picLocks noChangeAspect="1" noChangeArrowheads="1"/>
                    </pic:cNvPicPr>
                  </pic:nvPicPr>
                  <pic:blipFill>
                    <a:blip r:embed="rId24">
                      <a:extLst>
                        <a:ext uri="{28A0092B-C50C-407E-A947-70E740481C1C}">
                          <a14:useLocalDpi xmlns:a14="http://schemas.microsoft.com/office/drawing/2010/main" val="0"/>
                        </a:ext>
                      </a:extLst>
                    </a:blip>
                    <a:srcRect l="26147" t="39024" r="29120" b="29881"/>
                    <a:stretch>
                      <a:fillRect/>
                    </a:stretch>
                  </pic:blipFill>
                  <pic:spPr bwMode="auto">
                    <a:xfrm>
                      <a:off x="0" y="0"/>
                      <a:ext cx="3868192" cy="2851161"/>
                    </a:xfrm>
                    <a:prstGeom prst="rect">
                      <a:avLst/>
                    </a:prstGeom>
                    <a:noFill/>
                    <a:ln>
                      <a:noFill/>
                    </a:ln>
                  </pic:spPr>
                </pic:pic>
              </a:graphicData>
            </a:graphic>
          </wp:inline>
        </w:drawing>
      </w:r>
    </w:p>
    <w:p w14:paraId="480159F7" w14:textId="77777777" w:rsidR="00CB5E76" w:rsidRPr="00D64D6C" w:rsidRDefault="00CB5E76" w:rsidP="00CB5E76">
      <w:pPr>
        <w:spacing w:after="0" w:line="360" w:lineRule="auto"/>
        <w:jc w:val="center"/>
      </w:pPr>
    </w:p>
    <w:p w14:paraId="76E5441A" w14:textId="77777777" w:rsidR="00CB5E76" w:rsidRPr="00D64D6C" w:rsidRDefault="00CB5E76" w:rsidP="00CB5E76">
      <w:pPr>
        <w:spacing w:after="0" w:line="360" w:lineRule="auto"/>
        <w:rPr>
          <w:rFonts w:cs="Tahoma"/>
          <w:b/>
          <w:bCs/>
          <w:iCs/>
          <w:color w:val="auto"/>
        </w:rPr>
      </w:pPr>
      <w:r w:rsidRPr="00D64D6C">
        <w:t>Como se logra observar, es obligación de transparencia proporcionar el domicilio fiscal del proveedor, por lo que, se considera que, en el caso, de que dicho dato, corresponda a un local o lugar donde realice sus actividades empresariales, se debe entregar.</w:t>
      </w:r>
    </w:p>
    <w:p w14:paraId="54727E73" w14:textId="77777777" w:rsidR="00CB5E76" w:rsidRPr="00D64D6C" w:rsidRDefault="00CB5E76" w:rsidP="00CB5E76">
      <w:pPr>
        <w:spacing w:after="0" w:line="360" w:lineRule="auto"/>
        <w:rPr>
          <w:rFonts w:cs="Tahoma"/>
          <w:b/>
          <w:bCs/>
          <w:iCs/>
          <w:color w:val="auto"/>
        </w:rPr>
      </w:pPr>
    </w:p>
    <w:p w14:paraId="4769D5EC" w14:textId="77777777" w:rsidR="00CB5E76" w:rsidRPr="00D64D6C" w:rsidRDefault="00CB5E76" w:rsidP="00CB5E76">
      <w:pPr>
        <w:spacing w:after="0" w:line="360" w:lineRule="auto"/>
      </w:pPr>
      <w:r w:rsidRPr="00D64D6C">
        <w:t>De tal suerte que, tratándose proveedores, el domicilio fiscal, no actualiza la causal de clasificación, establecida en el artículo 143, fracción I de la Ley de Transparencia y Acceso a la Información Pública del Estado de México y Municipios.</w:t>
      </w:r>
    </w:p>
    <w:p w14:paraId="424097E6" w14:textId="77777777" w:rsidR="00CB5E76" w:rsidRPr="00D64D6C" w:rsidRDefault="00CB5E76" w:rsidP="00CB5E76">
      <w:pPr>
        <w:spacing w:after="0" w:line="360" w:lineRule="auto"/>
        <w:rPr>
          <w:rFonts w:cs="Tahoma"/>
          <w:b/>
          <w:bCs/>
          <w:iCs/>
          <w:color w:val="auto"/>
        </w:rPr>
      </w:pPr>
    </w:p>
    <w:p w14:paraId="4310323D" w14:textId="77777777" w:rsidR="00CB5E76" w:rsidRPr="00D64D6C" w:rsidRDefault="00CB5E76" w:rsidP="00CB5E76">
      <w:pPr>
        <w:numPr>
          <w:ilvl w:val="0"/>
          <w:numId w:val="13"/>
        </w:numPr>
        <w:spacing w:after="0" w:line="360" w:lineRule="auto"/>
        <w:contextualSpacing/>
        <w:rPr>
          <w:rFonts w:eastAsia="Times New Roman" w:cs="Tahoma"/>
          <w:b/>
          <w:color w:val="auto"/>
          <w:szCs w:val="24"/>
          <w:lang w:eastAsia="es-ES"/>
        </w:rPr>
      </w:pPr>
      <w:r w:rsidRPr="00D64D6C">
        <w:rPr>
          <w:rFonts w:eastAsia="Times New Roman" w:cs="Tahoma"/>
          <w:b/>
          <w:color w:val="auto"/>
          <w:szCs w:val="24"/>
          <w:lang w:eastAsia="es-ES"/>
        </w:rPr>
        <w:t>Lugar de Expedición de la factura</w:t>
      </w:r>
    </w:p>
    <w:p w14:paraId="5F642646" w14:textId="77777777" w:rsidR="00CB5E76" w:rsidRPr="00D64D6C" w:rsidRDefault="00CB5E76" w:rsidP="00CB5E76">
      <w:pPr>
        <w:spacing w:line="360" w:lineRule="auto"/>
        <w:contextualSpacing/>
        <w:rPr>
          <w:rFonts w:eastAsia="Times New Roman" w:cs="Tahoma"/>
          <w:b/>
          <w:color w:val="auto"/>
          <w:lang w:eastAsia="es-ES"/>
        </w:rPr>
      </w:pPr>
    </w:p>
    <w:p w14:paraId="201D3CA6" w14:textId="77777777" w:rsidR="00CB5E76" w:rsidRPr="00D64D6C" w:rsidRDefault="00CB5E76" w:rsidP="00CB5E76">
      <w:pPr>
        <w:spacing w:line="360" w:lineRule="auto"/>
        <w:contextualSpacing/>
        <w:rPr>
          <w:rFonts w:eastAsia="Times New Roman" w:cs="Tahoma"/>
          <w:color w:val="auto"/>
          <w:lang w:eastAsia="es-ES"/>
        </w:rPr>
      </w:pPr>
      <w:r w:rsidRPr="00D64D6C">
        <w:rPr>
          <w:rFonts w:eastAsia="Times New Roman" w:cs="Tahoma"/>
          <w:color w:val="auto"/>
          <w:lang w:eastAsia="es-ES"/>
        </w:rPr>
        <w:t>El lugar de expedición es un dato que se debe llenar dentro de las facturas y que corresponde al código postal del lugar de expedición del comprobante digital fiscal por internet (domicilio de la matriz o de la sucursal), mismo que debe concordar con el domicilio fiscal o de expedición de la factura, que tal como se señaló previamente, dichos datos son de naturaleza pública. Por tal circunstancia, el dato en análisis ayuda a verificar que este coincida con el domicilio de la empresa, el cual es público, corre los mismos efectos y, por lo tanto, no actualiza la</w:t>
      </w:r>
      <w:r w:rsidRPr="00D64D6C">
        <w:t xml:space="preserve"> </w:t>
      </w:r>
      <w:r w:rsidRPr="00D64D6C">
        <w:rPr>
          <w:rFonts w:eastAsia="Times New Roman" w:cs="Tahoma"/>
          <w:color w:val="auto"/>
          <w:lang w:eastAsia="es-ES"/>
        </w:rPr>
        <w:t>causal de clasificación establecida en el artículo 143, fracción I, de la Ley de Transparencia y Acceso a la Información Pública del Estado de México y Municipios.</w:t>
      </w:r>
    </w:p>
    <w:p w14:paraId="1CAC7164" w14:textId="77777777" w:rsidR="00CB5E76" w:rsidRPr="00D64D6C" w:rsidRDefault="00CB5E76" w:rsidP="00CB5E76">
      <w:pPr>
        <w:spacing w:line="360" w:lineRule="auto"/>
        <w:contextualSpacing/>
        <w:rPr>
          <w:rFonts w:eastAsia="Times New Roman" w:cs="Tahoma"/>
          <w:color w:val="auto"/>
          <w:lang w:eastAsia="es-ES"/>
        </w:rPr>
      </w:pPr>
    </w:p>
    <w:p w14:paraId="1E86CEF0" w14:textId="77777777" w:rsidR="00CB5E76" w:rsidRPr="00D64D6C" w:rsidRDefault="00CB5E76" w:rsidP="00CB5E76">
      <w:pPr>
        <w:numPr>
          <w:ilvl w:val="0"/>
          <w:numId w:val="12"/>
        </w:numPr>
        <w:spacing w:line="360" w:lineRule="auto"/>
        <w:contextualSpacing/>
        <w:rPr>
          <w:rFonts w:eastAsia="Times New Roman" w:cs="Tahoma"/>
          <w:b/>
          <w:color w:val="auto"/>
          <w:lang w:eastAsia="es-ES"/>
        </w:rPr>
      </w:pPr>
      <w:r w:rsidRPr="00D64D6C">
        <w:rPr>
          <w:rFonts w:eastAsia="Times New Roman" w:cs="Tahoma"/>
          <w:b/>
          <w:color w:val="auto"/>
          <w:lang w:eastAsia="es-ES"/>
        </w:rPr>
        <w:t>Uso CFDI o efecto del comprobante</w:t>
      </w:r>
    </w:p>
    <w:p w14:paraId="34BD9D36" w14:textId="77777777" w:rsidR="00CB5E76" w:rsidRPr="00D64D6C" w:rsidRDefault="00CB5E76" w:rsidP="00CB5E76">
      <w:pPr>
        <w:spacing w:line="360" w:lineRule="auto"/>
        <w:contextualSpacing/>
        <w:rPr>
          <w:rFonts w:eastAsia="Times New Roman" w:cs="Tahoma"/>
          <w:b/>
          <w:color w:val="auto"/>
          <w:lang w:eastAsia="es-ES"/>
        </w:rPr>
      </w:pPr>
    </w:p>
    <w:p w14:paraId="6944FA28" w14:textId="77777777" w:rsidR="00CB5E76" w:rsidRPr="00D64D6C" w:rsidRDefault="00CB5E76" w:rsidP="00CB5E76">
      <w:pPr>
        <w:spacing w:line="360" w:lineRule="auto"/>
        <w:contextualSpacing/>
        <w:rPr>
          <w:rFonts w:eastAsia="Times New Roman" w:cs="Tahoma"/>
          <w:bCs/>
          <w:color w:val="auto"/>
          <w:lang w:eastAsia="es-ES"/>
        </w:rPr>
      </w:pPr>
      <w:r w:rsidRPr="00D64D6C">
        <w:rPr>
          <w:rFonts w:eastAsia="Times New Roman" w:cs="Tahoma"/>
          <w:bCs/>
          <w:color w:val="auto"/>
          <w:lang w:eastAsia="es-ES"/>
        </w:rPr>
        <w:t>Al respecto dicho dato, es un indicador, que precisa el uso que le dará el receptor de una factura a dicho comprobante, conforme al catálogo emitido por el Servicio de Administración Tributaria, del cual se proporciona un ejemplo:</w:t>
      </w:r>
    </w:p>
    <w:p w14:paraId="163DACB2" w14:textId="77777777" w:rsidR="00CB5E76" w:rsidRPr="00D64D6C" w:rsidRDefault="00CB5E76" w:rsidP="00CB5E76">
      <w:pPr>
        <w:spacing w:line="360" w:lineRule="auto"/>
        <w:contextualSpacing/>
        <w:rPr>
          <w:rFonts w:eastAsia="Times New Roman" w:cs="Tahoma"/>
          <w:b/>
          <w:bCs/>
          <w:color w:val="auto"/>
          <w:lang w:eastAsia="es-ES"/>
        </w:rPr>
      </w:pPr>
    </w:p>
    <w:p w14:paraId="5716EC2C" w14:textId="77777777" w:rsidR="00CB5E76" w:rsidRPr="00D64D6C" w:rsidRDefault="00CB5E76" w:rsidP="00CB5E76">
      <w:pPr>
        <w:spacing w:line="360" w:lineRule="auto"/>
        <w:contextualSpacing/>
        <w:jc w:val="center"/>
        <w:rPr>
          <w:rFonts w:eastAsia="Times New Roman" w:cs="Tahoma"/>
          <w:b/>
          <w:bCs/>
          <w:color w:val="auto"/>
          <w:lang w:eastAsia="es-ES"/>
        </w:rPr>
      </w:pPr>
      <w:r w:rsidRPr="00D64D6C">
        <w:rPr>
          <w:rFonts w:eastAsia="Times New Roman" w:cs="Tahoma"/>
          <w:b/>
          <w:noProof/>
          <w:color w:val="auto"/>
        </w:rPr>
        <w:lastRenderedPageBreak/>
        <w:drawing>
          <wp:inline distT="0" distB="0" distL="0" distR="0" wp14:anchorId="13B69276" wp14:editId="5E1D7EEC">
            <wp:extent cx="5057775" cy="1476375"/>
            <wp:effectExtent l="0" t="0" r="9525" b="9525"/>
            <wp:docPr id="168354011" name="Imagen 7"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54011" name="Imagen 7" descr="Tabla&#10;&#10;El contenido generado por IA puede ser incorrect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57775" cy="1476375"/>
                    </a:xfrm>
                    <a:prstGeom prst="rect">
                      <a:avLst/>
                    </a:prstGeom>
                    <a:noFill/>
                    <a:ln>
                      <a:noFill/>
                    </a:ln>
                  </pic:spPr>
                </pic:pic>
              </a:graphicData>
            </a:graphic>
          </wp:inline>
        </w:drawing>
      </w:r>
    </w:p>
    <w:p w14:paraId="256F4714" w14:textId="77777777" w:rsidR="00CB5E76" w:rsidRPr="00D64D6C" w:rsidRDefault="00CB5E76" w:rsidP="00CB5E76">
      <w:pPr>
        <w:spacing w:line="360" w:lineRule="auto"/>
        <w:contextualSpacing/>
        <w:rPr>
          <w:rFonts w:eastAsia="Times New Roman" w:cs="Tahoma"/>
          <w:bCs/>
          <w:color w:val="auto"/>
          <w:lang w:eastAsia="es-ES"/>
        </w:rPr>
      </w:pPr>
    </w:p>
    <w:p w14:paraId="39067DBE" w14:textId="77777777" w:rsidR="00CB5E76" w:rsidRPr="00D64D6C" w:rsidRDefault="00CB5E76" w:rsidP="00CB5E76">
      <w:pPr>
        <w:spacing w:line="360" w:lineRule="auto"/>
        <w:contextualSpacing/>
        <w:rPr>
          <w:rFonts w:eastAsia="Times New Roman" w:cs="Tahoma"/>
          <w:bCs/>
          <w:color w:val="auto"/>
          <w:lang w:eastAsia="es-ES"/>
        </w:rPr>
      </w:pPr>
      <w:r w:rsidRPr="00D64D6C">
        <w:rPr>
          <w:rFonts w:eastAsia="Times New Roman" w:cs="Tahoma"/>
          <w:bCs/>
          <w:color w:val="auto"/>
          <w:lang w:eastAsia="es-ES"/>
        </w:rPr>
        <w:t>Como se logra observar, el dato en análisis correspondes a una clave para identificar el uso que se le dará al Comprobante Fiscal Digital por Internet, de acuerdo con una determinada descripción, por lo que, se considera que de ninguna manera revela, ni contiene datos personales y, por lo tanto, no se actualiza la causal de clasificación, prevista en el artículo 143, fracción I, de la Ley de Transparencia y Acceso a la Información Pública del Estado de México y Municipios.</w:t>
      </w:r>
    </w:p>
    <w:p w14:paraId="4912B3B2" w14:textId="77777777" w:rsidR="00CB5E76" w:rsidRPr="00D64D6C" w:rsidRDefault="00CB5E76" w:rsidP="00CB5E76">
      <w:pPr>
        <w:spacing w:line="360" w:lineRule="auto"/>
        <w:contextualSpacing/>
        <w:rPr>
          <w:rFonts w:eastAsia="Times New Roman" w:cs="Tahoma"/>
          <w:b/>
          <w:color w:val="auto"/>
          <w:lang w:eastAsia="es-ES"/>
        </w:rPr>
      </w:pPr>
    </w:p>
    <w:p w14:paraId="6D848D0D" w14:textId="77777777" w:rsidR="00CB5E76" w:rsidRPr="00D64D6C" w:rsidRDefault="00CB5E76" w:rsidP="00CB5E76">
      <w:pPr>
        <w:numPr>
          <w:ilvl w:val="0"/>
          <w:numId w:val="11"/>
        </w:numPr>
        <w:spacing w:line="360" w:lineRule="auto"/>
        <w:contextualSpacing/>
        <w:rPr>
          <w:rFonts w:eastAsia="Times New Roman" w:cs="Tahoma"/>
          <w:b/>
          <w:color w:val="auto"/>
          <w:lang w:eastAsia="es-ES"/>
        </w:rPr>
      </w:pPr>
      <w:r w:rsidRPr="00D64D6C">
        <w:rPr>
          <w:rFonts w:eastAsia="Times New Roman" w:cs="Tahoma"/>
          <w:b/>
          <w:bCs/>
          <w:color w:val="auto"/>
          <w:lang w:eastAsia="es-ES"/>
        </w:rPr>
        <w:t>Sellos digitales del emisor y del Servicio de Administración Tributaria y cadena original del complemento de certificación digital del órgano previamente señalado; así como sus respectivos números de serie de los certificados de sellos digitales, folio fiscal, y la fecha y hora de certificación</w:t>
      </w:r>
    </w:p>
    <w:p w14:paraId="11242050" w14:textId="77777777" w:rsidR="00CB5E76" w:rsidRPr="00D64D6C" w:rsidRDefault="00CB5E76" w:rsidP="00CB5E76">
      <w:pPr>
        <w:spacing w:line="360" w:lineRule="auto"/>
        <w:contextualSpacing/>
        <w:rPr>
          <w:rFonts w:eastAsia="Times New Roman" w:cs="Tahoma"/>
          <w:b/>
          <w:color w:val="auto"/>
          <w:lang w:eastAsia="es-ES"/>
        </w:rPr>
      </w:pPr>
    </w:p>
    <w:p w14:paraId="31F868D1" w14:textId="77777777" w:rsidR="00CB5E76" w:rsidRPr="00D64D6C" w:rsidRDefault="00CB5E76" w:rsidP="00CB5E76">
      <w:pPr>
        <w:spacing w:line="360" w:lineRule="auto"/>
        <w:contextualSpacing/>
        <w:rPr>
          <w:rFonts w:eastAsia="Calibri" w:cs="Tahoma"/>
          <w:bCs/>
          <w:color w:val="auto"/>
          <w:lang w:val="es-ES"/>
        </w:rPr>
      </w:pPr>
      <w:r w:rsidRPr="00D64D6C">
        <w:rPr>
          <w:rFonts w:eastAsia="Calibri" w:cs="Tahoma"/>
          <w:bCs/>
          <w:color w:val="auto"/>
          <w:lang w:val="es-ES"/>
        </w:rPr>
        <w:t xml:space="preserve">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w:t>
      </w:r>
      <w:r w:rsidRPr="00D64D6C">
        <w:rPr>
          <w:rFonts w:eastAsia="Calibri" w:cs="Tahoma"/>
          <w:bCs/>
          <w:color w:val="auto"/>
          <w:lang w:val="es-ES"/>
        </w:rPr>
        <w:lastRenderedPageBreak/>
        <w:t>directa a la Secretaría de Hacienda y Crédito Público y si bien, dichas cadenas sí derivan de la información personal de los contribuyentes, esta se encuentra encriptada como se verá a continuación.</w:t>
      </w:r>
    </w:p>
    <w:p w14:paraId="21D9E5E8" w14:textId="77777777" w:rsidR="00CB5E76" w:rsidRPr="00D64D6C" w:rsidRDefault="00CB5E76" w:rsidP="00CB5E76">
      <w:pPr>
        <w:spacing w:line="360" w:lineRule="auto"/>
        <w:contextualSpacing/>
        <w:rPr>
          <w:rFonts w:eastAsia="Calibri" w:cs="Tahoma"/>
          <w:bCs/>
          <w:color w:val="auto"/>
          <w:lang w:val="es-ES"/>
        </w:rPr>
      </w:pPr>
    </w:p>
    <w:p w14:paraId="3F55AFCD" w14:textId="77777777" w:rsidR="00CB5E76" w:rsidRPr="00D64D6C" w:rsidRDefault="00CB5E76" w:rsidP="00CB5E76">
      <w:pPr>
        <w:spacing w:line="360" w:lineRule="auto"/>
        <w:contextualSpacing/>
        <w:rPr>
          <w:rFonts w:eastAsia="Calibri" w:cs="Tahoma"/>
          <w:bCs/>
          <w:color w:val="auto"/>
          <w:lang w:val="es-ES"/>
        </w:rPr>
      </w:pPr>
      <w:r w:rsidRPr="00D64D6C">
        <w:rPr>
          <w:rFonts w:eastAsia="Calibri" w:cs="Tahoma"/>
          <w:bCs/>
          <w:color w:val="auto"/>
          <w:lang w:val="es-ES"/>
        </w:rPr>
        <w:t>Las cadenas originales y sellos que se agregan a las facturas,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14:paraId="55461FFE" w14:textId="77777777" w:rsidR="00CB5E76" w:rsidRPr="00D64D6C" w:rsidRDefault="00CB5E76" w:rsidP="00CB5E76">
      <w:pPr>
        <w:spacing w:line="360" w:lineRule="auto"/>
        <w:contextualSpacing/>
        <w:rPr>
          <w:rFonts w:eastAsia="Calibri" w:cs="Tahoma"/>
          <w:bCs/>
          <w:color w:val="auto"/>
          <w:lang w:val="es-ES"/>
        </w:rPr>
      </w:pPr>
    </w:p>
    <w:p w14:paraId="7E4628EA" w14:textId="77777777" w:rsidR="00CB5E76" w:rsidRPr="00D64D6C" w:rsidRDefault="00CB5E76" w:rsidP="00CB5E76">
      <w:pPr>
        <w:spacing w:after="0" w:line="360" w:lineRule="auto"/>
        <w:ind w:left="567" w:right="539"/>
        <w:contextualSpacing/>
        <w:rPr>
          <w:rFonts w:eastAsia="Calibri" w:cs="Tahoma"/>
          <w:bCs/>
          <w:i/>
          <w:color w:val="auto"/>
          <w:sz w:val="20"/>
          <w:lang w:val="es-ES"/>
        </w:rPr>
      </w:pPr>
      <w:r w:rsidRPr="00D64D6C">
        <w:rPr>
          <w:rFonts w:eastAsia="Calibri" w:cs="Tahoma"/>
          <w:bCs/>
          <w:i/>
          <w:color w:val="auto"/>
          <w:sz w:val="20"/>
          <w:lang w:val="es-ES"/>
        </w:rPr>
        <w:t>“Elementos utilizados en la generación de Sellos Digitales:</w:t>
      </w:r>
    </w:p>
    <w:p w14:paraId="649C8A73" w14:textId="77777777" w:rsidR="00CB5E76" w:rsidRPr="00D64D6C" w:rsidRDefault="00CB5E76" w:rsidP="00CB5E76">
      <w:pPr>
        <w:spacing w:after="0" w:line="360" w:lineRule="auto"/>
        <w:ind w:left="567" w:right="539"/>
        <w:contextualSpacing/>
        <w:rPr>
          <w:rFonts w:eastAsia="Calibri" w:cs="Tahoma"/>
          <w:bCs/>
          <w:i/>
          <w:color w:val="auto"/>
          <w:sz w:val="20"/>
          <w:lang w:val="es-ES"/>
        </w:rPr>
      </w:pPr>
      <w:r w:rsidRPr="00D64D6C">
        <w:rPr>
          <w:rFonts w:eastAsia="Calibri" w:cs="Tahoma"/>
          <w:bCs/>
          <w:i/>
          <w:color w:val="auto"/>
          <w:sz w:val="20"/>
          <w:lang w:val="es-ES"/>
        </w:rPr>
        <w:t>•</w:t>
      </w:r>
      <w:r w:rsidRPr="00D64D6C">
        <w:rPr>
          <w:rFonts w:eastAsia="Calibri" w:cs="Tahoma"/>
          <w:bCs/>
          <w:i/>
          <w:color w:val="auto"/>
          <w:sz w:val="20"/>
          <w:lang w:val="es-ES"/>
        </w:rPr>
        <w:tab/>
        <w:t>Cadena Original, el elemento a sellar, en este caso de un comprobante fiscal digital a través de Internet.</w:t>
      </w:r>
    </w:p>
    <w:p w14:paraId="647837EA" w14:textId="77777777" w:rsidR="00CB5E76" w:rsidRPr="00D64D6C" w:rsidRDefault="00CB5E76" w:rsidP="00CB5E76">
      <w:pPr>
        <w:spacing w:after="0" w:line="360" w:lineRule="auto"/>
        <w:ind w:left="567" w:right="539"/>
        <w:contextualSpacing/>
        <w:rPr>
          <w:rFonts w:eastAsia="Calibri" w:cs="Tahoma"/>
          <w:bCs/>
          <w:i/>
          <w:color w:val="auto"/>
          <w:sz w:val="20"/>
          <w:lang w:val="es-ES"/>
        </w:rPr>
      </w:pPr>
      <w:r w:rsidRPr="00D64D6C">
        <w:rPr>
          <w:rFonts w:eastAsia="Calibri" w:cs="Tahoma"/>
          <w:bCs/>
          <w:i/>
          <w:color w:val="auto"/>
          <w:sz w:val="20"/>
          <w:lang w:val="es-ES"/>
        </w:rPr>
        <w:t>•</w:t>
      </w:r>
      <w:r w:rsidRPr="00D64D6C">
        <w:rPr>
          <w:rFonts w:eastAsia="Calibri" w:cs="Tahoma"/>
          <w:bCs/>
          <w:i/>
          <w:color w:val="auto"/>
          <w:sz w:val="20"/>
          <w:lang w:val="es-ES"/>
        </w:rPr>
        <w:tab/>
        <w:t>Certificado de Sello Digital y su correspondiente clave privada.</w:t>
      </w:r>
    </w:p>
    <w:p w14:paraId="7305F98D" w14:textId="77777777" w:rsidR="00CB5E76" w:rsidRPr="00D64D6C" w:rsidRDefault="00CB5E76" w:rsidP="00CB5E76">
      <w:pPr>
        <w:spacing w:after="0" w:line="360" w:lineRule="auto"/>
        <w:ind w:left="567" w:right="539"/>
        <w:contextualSpacing/>
        <w:rPr>
          <w:rFonts w:eastAsia="Calibri" w:cs="Tahoma"/>
          <w:bCs/>
          <w:i/>
          <w:color w:val="auto"/>
          <w:sz w:val="20"/>
          <w:lang w:val="es-ES"/>
        </w:rPr>
      </w:pPr>
      <w:r w:rsidRPr="00D64D6C">
        <w:rPr>
          <w:rFonts w:eastAsia="Calibri" w:cs="Tahoma"/>
          <w:bCs/>
          <w:i/>
          <w:color w:val="auto"/>
          <w:sz w:val="20"/>
          <w:lang w:val="es-ES"/>
        </w:rPr>
        <w:t>•</w:t>
      </w:r>
      <w:r w:rsidRPr="00D64D6C">
        <w:rPr>
          <w:rFonts w:eastAsia="Calibri" w:cs="Tahoma"/>
          <w:bCs/>
          <w:i/>
          <w:color w:val="auto"/>
          <w:sz w:val="20"/>
          <w:lang w:val="es-ES"/>
        </w:rPr>
        <w:tab/>
        <w:t>Algoritmos de criptografía de clave pública para firma electrónica avanzada.</w:t>
      </w:r>
    </w:p>
    <w:p w14:paraId="4743857E" w14:textId="77777777" w:rsidR="00CB5E76" w:rsidRPr="00D64D6C" w:rsidRDefault="00CB5E76" w:rsidP="00CB5E76">
      <w:pPr>
        <w:spacing w:after="0" w:line="360" w:lineRule="auto"/>
        <w:ind w:left="567" w:right="539"/>
        <w:contextualSpacing/>
        <w:rPr>
          <w:rFonts w:eastAsia="Calibri" w:cs="Tahoma"/>
          <w:bCs/>
          <w:i/>
          <w:color w:val="auto"/>
          <w:sz w:val="20"/>
          <w:lang w:val="es-ES"/>
        </w:rPr>
      </w:pPr>
      <w:r w:rsidRPr="00D64D6C">
        <w:rPr>
          <w:rFonts w:eastAsia="Calibri" w:cs="Tahoma"/>
          <w:bCs/>
          <w:i/>
          <w:color w:val="auto"/>
          <w:sz w:val="20"/>
          <w:lang w:val="es-ES"/>
        </w:rPr>
        <w:t>•</w:t>
      </w:r>
      <w:r w:rsidRPr="00D64D6C">
        <w:rPr>
          <w:rFonts w:eastAsia="Calibri" w:cs="Tahoma"/>
          <w:bCs/>
          <w:i/>
          <w:color w:val="auto"/>
          <w:sz w:val="20"/>
          <w:lang w:val="es-ES"/>
        </w:rPr>
        <w:tab/>
        <w:t>Especificaciones de conversión de la firma electrónica avanzada a Base 64.</w:t>
      </w:r>
    </w:p>
    <w:p w14:paraId="04650293" w14:textId="77777777" w:rsidR="00CB5E76" w:rsidRPr="00D64D6C" w:rsidRDefault="00CB5E76" w:rsidP="00CB5E76">
      <w:pPr>
        <w:spacing w:after="0" w:line="360" w:lineRule="auto"/>
        <w:ind w:left="567" w:right="539"/>
        <w:contextualSpacing/>
        <w:rPr>
          <w:rFonts w:eastAsia="Calibri" w:cs="Tahoma"/>
          <w:bCs/>
          <w:i/>
          <w:color w:val="auto"/>
          <w:sz w:val="20"/>
          <w:lang w:val="es-ES"/>
        </w:rPr>
      </w:pPr>
      <w:r w:rsidRPr="00D64D6C">
        <w:rPr>
          <w:rFonts w:eastAsia="Calibri" w:cs="Tahoma"/>
          <w:bCs/>
          <w:i/>
          <w:color w:val="auto"/>
          <w:sz w:val="20"/>
          <w:lang w:val="es-ES"/>
        </w:rPr>
        <w:t>Para la generación de sellos digitales se utiliza criptografía de clave pública aplicada a una cadena original.</w:t>
      </w:r>
    </w:p>
    <w:p w14:paraId="3220860A" w14:textId="77777777" w:rsidR="00CB5E76" w:rsidRPr="00D64D6C" w:rsidRDefault="00CB5E76" w:rsidP="00CB5E76">
      <w:pPr>
        <w:spacing w:after="0" w:line="360" w:lineRule="auto"/>
        <w:ind w:left="567" w:right="539"/>
        <w:contextualSpacing/>
        <w:rPr>
          <w:rFonts w:eastAsia="Calibri" w:cs="Tahoma"/>
          <w:bCs/>
          <w:i/>
          <w:color w:val="auto"/>
          <w:sz w:val="20"/>
          <w:lang w:val="es-ES"/>
        </w:rPr>
      </w:pPr>
    </w:p>
    <w:p w14:paraId="24C2EFCC" w14:textId="77777777" w:rsidR="00CB5E76" w:rsidRPr="00D64D6C" w:rsidRDefault="00CB5E76" w:rsidP="00CB5E76">
      <w:pPr>
        <w:spacing w:after="0" w:line="360" w:lineRule="auto"/>
        <w:ind w:left="567" w:right="539"/>
        <w:contextualSpacing/>
        <w:rPr>
          <w:rFonts w:eastAsia="Calibri" w:cs="Tahoma"/>
          <w:bCs/>
          <w:i/>
          <w:color w:val="auto"/>
          <w:sz w:val="20"/>
          <w:lang w:val="es-ES"/>
        </w:rPr>
      </w:pPr>
      <w:r w:rsidRPr="00D64D6C">
        <w:rPr>
          <w:rFonts w:eastAsia="Calibri" w:cs="Tahoma"/>
          <w:bCs/>
          <w:i/>
          <w:color w:val="auto"/>
          <w:sz w:val="20"/>
          <w:lang w:val="es-ES"/>
        </w:rPr>
        <w:t>Criptografía de la Clave Pública</w:t>
      </w:r>
    </w:p>
    <w:p w14:paraId="6576277E" w14:textId="77777777" w:rsidR="00CB5E76" w:rsidRPr="00D64D6C" w:rsidRDefault="00CB5E76" w:rsidP="00CB5E76">
      <w:pPr>
        <w:spacing w:after="0" w:line="360" w:lineRule="auto"/>
        <w:ind w:left="567" w:right="539"/>
        <w:contextualSpacing/>
        <w:rPr>
          <w:rFonts w:eastAsia="Calibri" w:cs="Tahoma"/>
          <w:bCs/>
          <w:i/>
          <w:color w:val="auto"/>
          <w:sz w:val="20"/>
          <w:lang w:val="es-ES"/>
        </w:rPr>
      </w:pPr>
      <w:r w:rsidRPr="00D64D6C">
        <w:rPr>
          <w:rFonts w:eastAsia="Calibri" w:cs="Tahoma"/>
          <w:bCs/>
          <w:i/>
          <w:color w:val="auto"/>
          <w:sz w:val="20"/>
          <w:lang w:val="es-ES"/>
        </w:rPr>
        <w:t xml:space="preserve">La criptografía de Clave Pública se basa en la generación de una pareja de números muy grandes relacionados íntimamente entre sí, de tal manera que una operación de </w:t>
      </w:r>
      <w:proofErr w:type="spellStart"/>
      <w:r w:rsidRPr="00D64D6C">
        <w:rPr>
          <w:rFonts w:eastAsia="Calibri" w:cs="Tahoma"/>
          <w:bCs/>
          <w:i/>
          <w:color w:val="auto"/>
          <w:sz w:val="20"/>
          <w:lang w:val="es-ES"/>
        </w:rPr>
        <w:t>encripción</w:t>
      </w:r>
      <w:proofErr w:type="spellEnd"/>
      <w:r w:rsidRPr="00D64D6C">
        <w:rPr>
          <w:rFonts w:eastAsia="Calibri" w:cs="Tahoma"/>
          <w:bCs/>
          <w:i/>
          <w:color w:val="auto"/>
          <w:sz w:val="20"/>
          <w:lang w:val="es-ES"/>
        </w:rPr>
        <w:t xml:space="preserve"> sobre un mensaje tomando como clave de </w:t>
      </w:r>
      <w:proofErr w:type="spellStart"/>
      <w:r w:rsidRPr="00D64D6C">
        <w:rPr>
          <w:rFonts w:eastAsia="Calibri" w:cs="Tahoma"/>
          <w:bCs/>
          <w:i/>
          <w:color w:val="auto"/>
          <w:sz w:val="20"/>
          <w:lang w:val="es-ES"/>
        </w:rPr>
        <w:t>encripción</w:t>
      </w:r>
      <w:proofErr w:type="spellEnd"/>
      <w:r w:rsidRPr="00D64D6C">
        <w:rPr>
          <w:rFonts w:eastAsia="Calibri" w:cs="Tahoma"/>
          <w:bCs/>
          <w:i/>
          <w:color w:val="auto"/>
          <w:sz w:val="20"/>
          <w:lang w:val="es-ES"/>
        </w:rPr>
        <w:t xml:space="preserve"> a uno de los dos números, produce un mensaje alterado en su significado que solo puede ser devuelto a su estado original mediante la operación de descripción correspondiente tomando como clave de descripción al otro número de la pareja.”</w:t>
      </w:r>
    </w:p>
    <w:p w14:paraId="00D60A6F" w14:textId="77777777" w:rsidR="00CB5E76" w:rsidRPr="00D64D6C" w:rsidRDefault="00CB5E76" w:rsidP="00CB5E76">
      <w:pPr>
        <w:spacing w:line="360" w:lineRule="auto"/>
        <w:contextualSpacing/>
        <w:rPr>
          <w:rFonts w:eastAsia="Calibri" w:cs="Tahoma"/>
          <w:bCs/>
          <w:color w:val="auto"/>
          <w:lang w:val="es-ES"/>
        </w:rPr>
      </w:pPr>
    </w:p>
    <w:p w14:paraId="2E5AE8E4" w14:textId="77777777" w:rsidR="00CB5E76" w:rsidRPr="00D64D6C" w:rsidRDefault="00CB5E76" w:rsidP="00CB5E76">
      <w:pPr>
        <w:spacing w:line="360" w:lineRule="auto"/>
        <w:contextualSpacing/>
        <w:rPr>
          <w:rFonts w:eastAsia="Calibri" w:cs="Tahoma"/>
          <w:bCs/>
          <w:color w:val="auto"/>
          <w:lang w:val="es-ES"/>
        </w:rPr>
      </w:pPr>
      <w:r w:rsidRPr="00D64D6C">
        <w:rPr>
          <w:rFonts w:eastAsia="Calibri" w:cs="Tahoma"/>
          <w:bCs/>
          <w:color w:val="auto"/>
          <w:lang w:val="es-ES"/>
        </w:rPr>
        <w:lastRenderedPageBreak/>
        <w:t>Es decir, por sí solos las cadenas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70A53EE1" w14:textId="77777777" w:rsidR="00CB5E76" w:rsidRPr="00D64D6C" w:rsidRDefault="00CB5E76" w:rsidP="00CB5E76">
      <w:pPr>
        <w:spacing w:line="360" w:lineRule="auto"/>
        <w:contextualSpacing/>
        <w:rPr>
          <w:rFonts w:eastAsia="Calibri" w:cs="Tahoma"/>
          <w:bCs/>
          <w:color w:val="auto"/>
          <w:lang w:val="es-ES"/>
        </w:rPr>
      </w:pPr>
    </w:p>
    <w:p w14:paraId="0E6A3118" w14:textId="77777777" w:rsidR="00CB5E76" w:rsidRPr="00D64D6C" w:rsidRDefault="00CB5E76" w:rsidP="00CB5E76">
      <w:pPr>
        <w:spacing w:line="360" w:lineRule="auto"/>
        <w:contextualSpacing/>
        <w:rPr>
          <w:rFonts w:eastAsia="Calibri" w:cs="Tahoma"/>
          <w:bCs/>
          <w:color w:val="auto"/>
          <w:lang w:val="es-ES"/>
        </w:rPr>
      </w:pPr>
      <w:r w:rsidRPr="00D64D6C">
        <w:rPr>
          <w:rFonts w:eastAsia="Calibri" w:cs="Tahoma"/>
          <w:bCs/>
          <w:color w:val="auto"/>
          <w:lang w:val="es-ES"/>
        </w:rPr>
        <w:t xml:space="preserve">Por otra parte, por lo que hace al número de serie de los certificados de Sello Digitales del emisor y del Servicio de Administración Tributaria, el ANEXO 20 de la Segunda Resolución de modificaciones a la Resolución Miscelánea Fiscal para dos mil  diecisiete, precisa que dichos datos se conforman por veinte caracteres numéricos; dicha situación se robustece con el ejemplo localizado en el documento denominado “Cómo ubicar el Folio Fiscal en una factura”, emitido por el Instituto Nacional electoral (página electrónica </w:t>
      </w:r>
      <w:hyperlink r:id="rId26" w:history="1">
        <w:r w:rsidRPr="00D64D6C">
          <w:rPr>
            <w:rFonts w:eastAsia="Calibri" w:cs="Tahoma"/>
            <w:bCs/>
            <w:color w:val="0000FF" w:themeColor="hyperlink"/>
            <w:u w:val="single"/>
          </w:rPr>
          <w:t>https://portalanterior.ine.mx/archivos2/tutoriales/sistemas/ApoyoInstitucional/SIF/docs/candidatos/folioFiscalFactura.pdf</w:t>
        </w:r>
      </w:hyperlink>
      <w:r w:rsidRPr="00D64D6C">
        <w:rPr>
          <w:rFonts w:eastAsia="Calibri" w:cs="Tahoma"/>
          <w:bCs/>
          <w:color w:val="auto"/>
          <w:lang w:val="es-ES"/>
        </w:rPr>
        <w:t>), en la cual se advierte que únicamente se encuentra conformado por números, se muestra a continuación:</w:t>
      </w:r>
    </w:p>
    <w:p w14:paraId="1AEA1E71" w14:textId="77777777" w:rsidR="00CB5E76" w:rsidRPr="00D64D6C" w:rsidRDefault="00CB5E76" w:rsidP="00CB5E76">
      <w:pPr>
        <w:spacing w:line="360" w:lineRule="auto"/>
        <w:contextualSpacing/>
        <w:rPr>
          <w:rFonts w:eastAsia="Calibri" w:cs="Tahoma"/>
          <w:bCs/>
          <w:color w:val="auto"/>
          <w:lang w:val="es-ES"/>
        </w:rPr>
      </w:pPr>
    </w:p>
    <w:p w14:paraId="229E9BC9" w14:textId="77777777" w:rsidR="00CB5E76" w:rsidRPr="00D64D6C" w:rsidRDefault="00CB5E76" w:rsidP="00CB5E76">
      <w:pPr>
        <w:spacing w:line="360" w:lineRule="auto"/>
        <w:contextualSpacing/>
        <w:jc w:val="center"/>
        <w:rPr>
          <w:rFonts w:eastAsia="Calibri" w:cs="Tahoma"/>
          <w:bCs/>
          <w:color w:val="auto"/>
          <w:lang w:val="es-ES"/>
        </w:rPr>
      </w:pPr>
      <w:r w:rsidRPr="00D64D6C">
        <w:rPr>
          <w:noProof/>
        </w:rPr>
        <mc:AlternateContent>
          <mc:Choice Requires="wps">
            <w:drawing>
              <wp:anchor distT="0" distB="0" distL="114300" distR="114300" simplePos="0" relativeHeight="251659264" behindDoc="0" locked="0" layoutInCell="1" allowOverlap="1" wp14:anchorId="2C9B1D92" wp14:editId="55CA2ADA">
                <wp:simplePos x="0" y="0"/>
                <wp:positionH relativeFrom="column">
                  <wp:posOffset>978092</wp:posOffset>
                </wp:positionH>
                <wp:positionV relativeFrom="paragraph">
                  <wp:posOffset>537416</wp:posOffset>
                </wp:positionV>
                <wp:extent cx="3457575" cy="219075"/>
                <wp:effectExtent l="19050" t="19050" r="28575" b="28575"/>
                <wp:wrapNone/>
                <wp:docPr id="29" name="Rectángulo 9"/>
                <wp:cNvGraphicFramePr/>
                <a:graphic xmlns:a="http://schemas.openxmlformats.org/drawingml/2006/main">
                  <a:graphicData uri="http://schemas.microsoft.com/office/word/2010/wordprocessingShape">
                    <wps:wsp>
                      <wps:cNvSpPr/>
                      <wps:spPr>
                        <a:xfrm>
                          <a:off x="0" y="0"/>
                          <a:ext cx="3457575" cy="219075"/>
                        </a:xfrm>
                        <a:prstGeom prst="rect">
                          <a:avLst/>
                        </a:prstGeom>
                        <a:noFill/>
                        <a:ln w="28575"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068CE" id="Rectángulo 9" o:spid="_x0000_s1026" style="position:absolute;margin-left:77pt;margin-top:42.3pt;width:272.2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" filled="f" strokecolor="windowText" strokeweight="2.25pt"/>
            </w:pict>
          </mc:Fallback>
        </mc:AlternateContent>
      </w:r>
      <w:r w:rsidRPr="00D64D6C">
        <w:rPr>
          <w:rFonts w:eastAsia="Times New Roman" w:cs="Times New Roman"/>
          <w:noProof/>
          <w:color w:val="auto"/>
        </w:rPr>
        <w:drawing>
          <wp:inline distT="0" distB="0" distL="0" distR="0" wp14:anchorId="47DACB9B" wp14:editId="2FC1CE0E">
            <wp:extent cx="3867150" cy="752475"/>
            <wp:effectExtent l="0" t="0" r="0" b="9525"/>
            <wp:docPr id="868327140" name="Imagen 6"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27140" name="Imagen 6" descr="Interfaz de usuario gráfica, Aplicación&#10;&#10;El contenido generado por IA puede ser incorrect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67150" cy="752475"/>
                    </a:xfrm>
                    <a:prstGeom prst="rect">
                      <a:avLst/>
                    </a:prstGeom>
                    <a:noFill/>
                    <a:ln>
                      <a:noFill/>
                    </a:ln>
                  </pic:spPr>
                </pic:pic>
              </a:graphicData>
            </a:graphic>
          </wp:inline>
        </w:drawing>
      </w:r>
    </w:p>
    <w:p w14:paraId="39CB337B" w14:textId="77777777" w:rsidR="00CB5E76" w:rsidRPr="00D64D6C" w:rsidRDefault="00CB5E76" w:rsidP="00CB5E76">
      <w:pPr>
        <w:spacing w:line="360" w:lineRule="auto"/>
        <w:contextualSpacing/>
        <w:rPr>
          <w:rFonts w:eastAsia="Calibri" w:cs="Tahoma"/>
          <w:bCs/>
          <w:color w:val="auto"/>
          <w:lang w:val="es-ES"/>
        </w:rPr>
      </w:pPr>
    </w:p>
    <w:p w14:paraId="4382B7C5" w14:textId="77777777" w:rsidR="00CB5E76" w:rsidRPr="00D64D6C" w:rsidRDefault="00CB5E76" w:rsidP="00CB5E76">
      <w:pPr>
        <w:spacing w:line="360" w:lineRule="auto"/>
        <w:contextualSpacing/>
        <w:rPr>
          <w:rFonts w:eastAsia="Calibri" w:cs="Tahoma"/>
          <w:bCs/>
          <w:color w:val="auto"/>
          <w:lang w:val="es-ES"/>
        </w:rPr>
      </w:pPr>
      <w:r w:rsidRPr="00D64D6C">
        <w:rPr>
          <w:rFonts w:eastAsia="Calibri" w:cs="Tahoma"/>
          <w:bCs/>
          <w:color w:val="auto"/>
          <w:lang w:val="es-ES"/>
        </w:rPr>
        <w:t xml:space="preserve">Como se logra observar, los números de serie del certificado de sello digital no contiene datos personales y con dichos dígitos tampoco se puede obtener información de carácter confidencial, por lo que, tampoco actualizan la causal de clasificación, establecida en el artículo 143, fracción I, de la Ley de Transparencia y Acceso a la Información Pública del </w:t>
      </w:r>
      <w:r w:rsidRPr="00D64D6C">
        <w:rPr>
          <w:rFonts w:eastAsia="Calibri" w:cs="Tahoma"/>
          <w:bCs/>
          <w:color w:val="auto"/>
          <w:lang w:val="es-ES"/>
        </w:rPr>
        <w:lastRenderedPageBreak/>
        <w:t xml:space="preserve">Estado de México y Municipios. </w:t>
      </w:r>
      <w:r w:rsidRPr="00D64D6C">
        <w:rPr>
          <w:rFonts w:eastAsia="Calibri" w:cs="Tahoma"/>
          <w:b/>
          <w:bCs/>
          <w:color w:val="auto"/>
          <w:lang w:val="es-ES"/>
        </w:rPr>
        <w:t>Máxime que permite corroborar la legitimidad a la factura, pues amparan la utilización de los certificados de sellos digitales válidos.</w:t>
      </w:r>
    </w:p>
    <w:p w14:paraId="08D0E25A" w14:textId="77777777" w:rsidR="00CB5E76" w:rsidRPr="00D64D6C" w:rsidRDefault="00CB5E76" w:rsidP="00CB5E76">
      <w:pPr>
        <w:spacing w:line="360" w:lineRule="auto"/>
        <w:contextualSpacing/>
        <w:rPr>
          <w:rFonts w:eastAsia="Calibri" w:cs="Tahoma"/>
          <w:bCs/>
          <w:color w:val="auto"/>
          <w:lang w:val="es-ES"/>
        </w:rPr>
      </w:pPr>
    </w:p>
    <w:p w14:paraId="50884BBE" w14:textId="77777777" w:rsidR="00CB5E76" w:rsidRPr="00D64D6C" w:rsidRDefault="00CB5E76" w:rsidP="00CB5E76">
      <w:pPr>
        <w:spacing w:line="360" w:lineRule="auto"/>
        <w:contextualSpacing/>
        <w:rPr>
          <w:rFonts w:eastAsia="Calibri" w:cs="Tahoma"/>
          <w:bCs/>
          <w:color w:val="auto"/>
          <w:lang w:val="es-ES"/>
        </w:rPr>
      </w:pPr>
      <w:r w:rsidRPr="00D64D6C">
        <w:rPr>
          <w:rFonts w:eastAsia="Calibri" w:cs="Tahoma"/>
          <w:bCs/>
          <w:color w:val="auto"/>
          <w:lang w:val="es-ES"/>
        </w:rPr>
        <w:t>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14:paraId="17CEA8F1" w14:textId="77777777" w:rsidR="00CB5E76" w:rsidRPr="00D64D6C" w:rsidRDefault="00CB5E76" w:rsidP="00CB5E76">
      <w:pPr>
        <w:spacing w:line="360" w:lineRule="auto"/>
        <w:contextualSpacing/>
        <w:rPr>
          <w:rFonts w:eastAsia="Calibri" w:cs="Tahoma"/>
          <w:bCs/>
          <w:color w:val="auto"/>
          <w:lang w:val="es-ES"/>
        </w:rPr>
      </w:pPr>
    </w:p>
    <w:p w14:paraId="6E33F51F" w14:textId="77777777" w:rsidR="00CB5E76" w:rsidRPr="00D64D6C" w:rsidRDefault="00CB5E76" w:rsidP="00CB5E76">
      <w:pPr>
        <w:spacing w:line="360" w:lineRule="auto"/>
        <w:contextualSpacing/>
        <w:jc w:val="center"/>
        <w:rPr>
          <w:rFonts w:eastAsia="Calibri" w:cs="Tahoma"/>
          <w:bCs/>
          <w:color w:val="auto"/>
          <w:lang w:val="es-ES"/>
        </w:rPr>
      </w:pPr>
      <w:r w:rsidRPr="00D64D6C">
        <w:rPr>
          <w:rFonts w:eastAsia="Times New Roman" w:cs="Times New Roman"/>
          <w:noProof/>
          <w:color w:val="auto"/>
        </w:rPr>
        <w:drawing>
          <wp:inline distT="0" distB="0" distL="0" distR="0" wp14:anchorId="390AB345" wp14:editId="6A8C4324">
            <wp:extent cx="3062177" cy="876962"/>
            <wp:effectExtent l="0" t="0" r="0" b="0"/>
            <wp:docPr id="679709460" name="Imagen 5"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709460" name="Imagen 5" descr="Texto&#10;&#10;El contenido generado por IA puede ser incorrecto."/>
                    <pic:cNvPicPr>
                      <a:picLocks noChangeAspect="1" noChangeArrowheads="1"/>
                    </pic:cNvPicPr>
                  </pic:nvPicPr>
                  <pic:blipFill>
                    <a:blip r:embed="rId28">
                      <a:extLst>
                        <a:ext uri="{28A0092B-C50C-407E-A947-70E740481C1C}">
                          <a14:useLocalDpi xmlns:a14="http://schemas.microsoft.com/office/drawing/2010/main" val="0"/>
                        </a:ext>
                      </a:extLst>
                    </a:blip>
                    <a:srcRect b="32787"/>
                    <a:stretch>
                      <a:fillRect/>
                    </a:stretch>
                  </pic:blipFill>
                  <pic:spPr bwMode="auto">
                    <a:xfrm>
                      <a:off x="0" y="0"/>
                      <a:ext cx="3136851" cy="898348"/>
                    </a:xfrm>
                    <a:prstGeom prst="rect">
                      <a:avLst/>
                    </a:prstGeom>
                    <a:noFill/>
                    <a:ln>
                      <a:noFill/>
                    </a:ln>
                  </pic:spPr>
                </pic:pic>
              </a:graphicData>
            </a:graphic>
          </wp:inline>
        </w:drawing>
      </w:r>
    </w:p>
    <w:p w14:paraId="5A4FA2B7" w14:textId="77777777" w:rsidR="00CB5E76" w:rsidRPr="00D64D6C" w:rsidRDefault="00CB5E76" w:rsidP="00CB5E76">
      <w:pPr>
        <w:spacing w:line="360" w:lineRule="auto"/>
        <w:contextualSpacing/>
        <w:rPr>
          <w:rFonts w:eastAsia="Times New Roman" w:cs="Times New Roman"/>
          <w:b/>
          <w:color w:val="auto"/>
          <w:u w:val="single"/>
          <w:lang w:val="es-ES" w:eastAsia="es-ES"/>
        </w:rPr>
      </w:pPr>
    </w:p>
    <w:p w14:paraId="3C223B72" w14:textId="77777777" w:rsidR="00CB5E76" w:rsidRPr="00D64D6C" w:rsidRDefault="00CB5E76" w:rsidP="00CB5E76">
      <w:pPr>
        <w:spacing w:line="360" w:lineRule="auto"/>
        <w:contextualSpacing/>
        <w:rPr>
          <w:rFonts w:eastAsia="Times New Roman" w:cs="Times New Roman"/>
          <w:color w:val="auto"/>
          <w:lang w:val="es-ES" w:eastAsia="es-ES"/>
        </w:rPr>
      </w:pPr>
      <w:r w:rsidRPr="00D64D6C">
        <w:rPr>
          <w:rFonts w:eastAsia="Times New Roman" w:cs="Times New Roman"/>
          <w:color w:val="auto"/>
          <w:lang w:val="es-ES" w:eastAsia="es-ES"/>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084F4CA6" w14:textId="77777777" w:rsidR="00CB5E76" w:rsidRPr="00D64D6C" w:rsidRDefault="00CB5E76" w:rsidP="00CB5E76">
      <w:pPr>
        <w:spacing w:line="360" w:lineRule="auto"/>
        <w:contextualSpacing/>
        <w:rPr>
          <w:rFonts w:eastAsia="Times New Roman" w:cs="Times New Roman"/>
          <w:b/>
          <w:color w:val="auto"/>
          <w:u w:val="single"/>
          <w:lang w:val="es-ES" w:eastAsia="es-ES"/>
        </w:rPr>
      </w:pPr>
    </w:p>
    <w:p w14:paraId="653C33AD" w14:textId="77777777" w:rsidR="00CB5E76" w:rsidRPr="00D64D6C" w:rsidRDefault="00CB5E76" w:rsidP="00CB5E76">
      <w:pPr>
        <w:spacing w:line="360" w:lineRule="auto"/>
        <w:contextualSpacing/>
        <w:rPr>
          <w:rFonts w:eastAsia="Times New Roman" w:cs="Times New Roman"/>
          <w:color w:val="auto"/>
          <w:lang w:val="es-ES" w:eastAsia="es-ES"/>
        </w:rPr>
      </w:pPr>
      <w:r w:rsidRPr="00D64D6C">
        <w:rPr>
          <w:rFonts w:eastAsia="Times New Roman" w:cs="Times New Roman"/>
          <w:color w:val="auto"/>
          <w:lang w:val="es-ES" w:eastAsia="es-ES"/>
        </w:rPr>
        <w:t xml:space="preserve">Por lo que hace a la fecha y hora de certificación, este Instituto no advierte la manera en que precisar el momento en el cual se certificó el Comprobante Fiscal Digital por Internet, pudiera </w:t>
      </w:r>
      <w:r w:rsidRPr="00D64D6C">
        <w:rPr>
          <w:rFonts w:eastAsia="Times New Roman" w:cs="Times New Roman"/>
          <w:color w:val="auto"/>
          <w:lang w:val="es-ES" w:eastAsia="es-ES"/>
        </w:rPr>
        <w:lastRenderedPageBreak/>
        <w:t>dar cuenta de datos personales o dar acceso a estos, pues únicamente específica el momento exacto en el que se autorizó dicha factura; es decir, el día y hora exacta; por lo que, de la misma manera no actualiza la causal de clasificación señalada en el párrafo anterior.</w:t>
      </w:r>
    </w:p>
    <w:p w14:paraId="5197569A" w14:textId="77777777" w:rsidR="00CB5E76" w:rsidRPr="00D64D6C" w:rsidRDefault="00CB5E76" w:rsidP="00CB5E76">
      <w:pPr>
        <w:spacing w:line="360" w:lineRule="auto"/>
        <w:contextualSpacing/>
        <w:rPr>
          <w:rFonts w:eastAsia="Times New Roman" w:cs="Times New Roman"/>
          <w:color w:val="auto"/>
          <w:lang w:val="es-ES" w:eastAsia="es-ES"/>
        </w:rPr>
      </w:pPr>
    </w:p>
    <w:p w14:paraId="35E23B38" w14:textId="77777777" w:rsidR="00CB5E76" w:rsidRPr="00D64D6C" w:rsidRDefault="00CB5E76" w:rsidP="00CB5E76">
      <w:pPr>
        <w:spacing w:line="360" w:lineRule="auto"/>
        <w:contextualSpacing/>
        <w:rPr>
          <w:rFonts w:eastAsia="Times New Roman" w:cs="Times New Roman"/>
          <w:color w:val="auto"/>
          <w:lang w:val="es-ES" w:eastAsia="es-ES"/>
        </w:rPr>
      </w:pPr>
      <w:r w:rsidRPr="00D64D6C">
        <w:rPr>
          <w:rFonts w:eastAsia="Calibri" w:cs="Tahoma"/>
          <w:bCs/>
          <w:color w:val="auto"/>
          <w:lang w:val="es-ES"/>
        </w:rPr>
        <w:t xml:space="preserve">Finalmente, en caso de que los sellos digitales del emisor y del Servicio de Administración Tributaria, cadena original del complemento de certificación digital, números de serie de los certificados de sellos digitales, folio fiscal, </w:t>
      </w:r>
      <w:r w:rsidRPr="00D64D6C">
        <w:rPr>
          <w:rFonts w:eastAsia="Calibri" w:cs="Tahoma"/>
          <w:b/>
          <w:bCs/>
          <w:color w:val="auto"/>
          <w:lang w:val="es-ES"/>
        </w:rPr>
        <w:t>se advierta que contenga</w:t>
      </w:r>
      <w:r w:rsidRPr="00D64D6C">
        <w:rPr>
          <w:rFonts w:eastAsia="Calibri" w:cs="Tahoma"/>
          <w:bCs/>
          <w:color w:val="auto"/>
          <w:lang w:val="es-ES"/>
        </w:rPr>
        <w:t xml:space="preserve"> </w:t>
      </w:r>
      <w:r w:rsidRPr="00D64D6C">
        <w:rPr>
          <w:rFonts w:eastAsia="Calibri" w:cs="Tahoma"/>
          <w:b/>
          <w:bCs/>
          <w:color w:val="auto"/>
          <w:lang w:val="es-ES"/>
        </w:rPr>
        <w:t>un dato personal</w:t>
      </w:r>
      <w:r w:rsidRPr="00D64D6C">
        <w:rPr>
          <w:rFonts w:eastAsia="Calibri" w:cs="Tahoma"/>
          <w:bCs/>
          <w:color w:val="auto"/>
          <w:lang w:val="es-ES"/>
        </w:rPr>
        <w:t xml:space="preserve"> como la Clave Única de Registro de Población, que pueda hacer identificable al titular del dato personal, deberá clasificarse al tenerse como dato personal y por ende información confidencial.</w:t>
      </w:r>
    </w:p>
    <w:p w14:paraId="4306B50D" w14:textId="77777777" w:rsidR="00CB5E76" w:rsidRPr="00D64D6C" w:rsidRDefault="00CB5E76" w:rsidP="00CB5E76">
      <w:pPr>
        <w:spacing w:line="360" w:lineRule="auto"/>
        <w:contextualSpacing/>
        <w:rPr>
          <w:rFonts w:eastAsia="Times New Roman" w:cs="Times New Roman"/>
          <w:color w:val="auto"/>
          <w:lang w:eastAsia="es-ES"/>
        </w:rPr>
      </w:pPr>
    </w:p>
    <w:p w14:paraId="735C882A" w14:textId="77777777" w:rsidR="00CB5E76" w:rsidRPr="00D64D6C" w:rsidRDefault="00CB5E76" w:rsidP="00CB5E76">
      <w:pPr>
        <w:numPr>
          <w:ilvl w:val="0"/>
          <w:numId w:val="11"/>
        </w:numPr>
        <w:spacing w:after="0" w:line="360" w:lineRule="auto"/>
        <w:contextualSpacing/>
        <w:rPr>
          <w:rFonts w:eastAsia="Times New Roman" w:cs="Times New Roman"/>
          <w:b/>
          <w:color w:val="auto"/>
          <w:szCs w:val="24"/>
          <w:lang w:eastAsia="es-ES"/>
        </w:rPr>
      </w:pPr>
      <w:r w:rsidRPr="00D64D6C">
        <w:rPr>
          <w:rFonts w:eastAsia="Times New Roman" w:cs="Times New Roman"/>
          <w:b/>
          <w:color w:val="auto"/>
          <w:szCs w:val="24"/>
          <w:lang w:eastAsia="es-ES"/>
        </w:rPr>
        <w:t>Folio del Comprobante Fiscal Digital por Internet</w:t>
      </w:r>
    </w:p>
    <w:p w14:paraId="3FE0A84C" w14:textId="77777777" w:rsidR="00CB5E76" w:rsidRPr="00D64D6C" w:rsidRDefault="00CB5E76" w:rsidP="00CB5E76">
      <w:pPr>
        <w:spacing w:line="360" w:lineRule="auto"/>
        <w:contextualSpacing/>
        <w:rPr>
          <w:rFonts w:eastAsia="Times New Roman" w:cs="Times New Roman"/>
          <w:color w:val="auto"/>
          <w:lang w:eastAsia="es-ES"/>
        </w:rPr>
      </w:pPr>
    </w:p>
    <w:p w14:paraId="2B800FAB" w14:textId="1A8A7C75" w:rsidR="00CB5E76" w:rsidRPr="00D64D6C" w:rsidRDefault="00CB5E76" w:rsidP="00CB5E76">
      <w:pPr>
        <w:spacing w:line="360" w:lineRule="auto"/>
        <w:contextualSpacing/>
        <w:rPr>
          <w:rFonts w:eastAsia="Times New Roman" w:cs="Times New Roman"/>
          <w:color w:val="auto"/>
          <w:lang w:eastAsia="es-ES"/>
        </w:rPr>
      </w:pPr>
      <w:r w:rsidRPr="00D64D6C">
        <w:rPr>
          <w:rFonts w:eastAsia="Times New Roman" w:cs="Times New Roman"/>
          <w:color w:val="auto"/>
          <w:lang w:eastAsia="es-ES"/>
        </w:rPr>
        <w:t>Dicho dato, es una clave o digito, para identificar a la factura, compuesto de una serie de números, y algunos casos, letras o separaciones por guiones, por lo que, no es un dato que contenga información confidencial, o bien, que revele hechos o actos de carácter económico, contable, jurídico o administrativo que sean útiles o representen una ventaja a sus competidores. Conforme a lo anterior, dicho dato, lo único que hace identificable, es a la factura de que se trate, pues son datos meramente de control e identificación, por lo que, no se consideran datos clasificados en términos del artículo 143, fracción I de la Ley de Transparencia y Acceso a la Información Pública del Estado de México y Municipios, al no ser datos confidenciales; lo anterior toma sustento, en que los nombres de las partes, en las facturas, en el presente caso son de naturaleza pública.</w:t>
      </w:r>
    </w:p>
    <w:p w14:paraId="23FD4C38" w14:textId="77777777" w:rsidR="00A21F1D" w:rsidRPr="00D64D6C" w:rsidRDefault="00A21F1D" w:rsidP="00CB5E76">
      <w:pPr>
        <w:spacing w:line="360" w:lineRule="auto"/>
        <w:contextualSpacing/>
        <w:rPr>
          <w:rFonts w:eastAsia="Times New Roman" w:cs="Times New Roman"/>
          <w:color w:val="auto"/>
          <w:lang w:eastAsia="es-ES"/>
        </w:rPr>
      </w:pPr>
    </w:p>
    <w:p w14:paraId="0ADD49B9" w14:textId="77777777" w:rsidR="00A21F1D" w:rsidRPr="00D64D6C" w:rsidRDefault="00A21F1D" w:rsidP="00A21F1D">
      <w:pPr>
        <w:numPr>
          <w:ilvl w:val="0"/>
          <w:numId w:val="15"/>
        </w:numPr>
        <w:spacing w:after="0" w:line="360" w:lineRule="auto"/>
        <w:contextualSpacing/>
        <w:rPr>
          <w:rFonts w:eastAsia="Times New Roman" w:cs="Tahoma"/>
          <w:b/>
          <w:bCs/>
          <w:szCs w:val="24"/>
          <w:lang w:val="es-ES" w:eastAsia="es-ES"/>
        </w:rPr>
      </w:pPr>
      <w:r w:rsidRPr="00D64D6C">
        <w:rPr>
          <w:rFonts w:eastAsia="Times New Roman" w:cs="Tahoma"/>
          <w:b/>
          <w:bCs/>
          <w:szCs w:val="24"/>
          <w:lang w:val="es-ES" w:eastAsia="es-ES"/>
        </w:rPr>
        <w:t>Firma de servidores públicos</w:t>
      </w:r>
    </w:p>
    <w:p w14:paraId="6661F0A2" w14:textId="77777777" w:rsidR="00A21F1D" w:rsidRPr="00D64D6C" w:rsidRDefault="00A21F1D" w:rsidP="00A21F1D">
      <w:pPr>
        <w:spacing w:after="0" w:line="360" w:lineRule="auto"/>
        <w:contextualSpacing/>
        <w:rPr>
          <w:rFonts w:eastAsia="Times New Roman" w:cs="Tahoma"/>
          <w:bCs/>
          <w:lang w:val="es-ES" w:eastAsia="es-ES"/>
        </w:rPr>
      </w:pPr>
    </w:p>
    <w:p w14:paraId="56595A0E" w14:textId="77777777" w:rsidR="00A21F1D" w:rsidRPr="00D64D6C" w:rsidRDefault="00A21F1D" w:rsidP="00A21F1D">
      <w:pPr>
        <w:spacing w:after="0" w:line="360" w:lineRule="auto"/>
        <w:contextualSpacing/>
        <w:rPr>
          <w:rFonts w:eastAsia="Times New Roman" w:cs="Tahoma"/>
          <w:bCs/>
          <w:lang w:val="es-ES" w:eastAsia="es-ES"/>
        </w:rPr>
      </w:pPr>
      <w:r w:rsidRPr="00D64D6C">
        <w:rPr>
          <w:rFonts w:eastAsia="Times New Roman" w:cs="Tahoma"/>
          <w:bCs/>
          <w:lang w:val="es-ES" w:eastAsia="es-ES"/>
        </w:rPr>
        <w:lastRenderedPageBreak/>
        <w:t>Al respecto, cabe precisar que, en el presente caso, se trata de la firma en un documento público, es decir, en su calidad de servidores públicos; por lo que, si bien la firma es un dato personal confidencial, lo cierto es que, en el presente caso, la firma en la nómina es para acreditar que reciben su salario, por lo que, es de naturaleza pública.</w:t>
      </w:r>
    </w:p>
    <w:p w14:paraId="3CE0B7CF" w14:textId="77777777" w:rsidR="00A21F1D" w:rsidRPr="00D64D6C" w:rsidRDefault="00A21F1D" w:rsidP="00A21F1D">
      <w:pPr>
        <w:spacing w:after="0" w:line="360" w:lineRule="auto"/>
        <w:contextualSpacing/>
        <w:rPr>
          <w:rFonts w:eastAsia="Times New Roman" w:cs="Tahoma"/>
          <w:bCs/>
          <w:lang w:val="es-ES" w:eastAsia="es-ES"/>
        </w:rPr>
      </w:pPr>
    </w:p>
    <w:p w14:paraId="13F8492F" w14:textId="77777777" w:rsidR="00A21F1D" w:rsidRPr="00D64D6C" w:rsidRDefault="00A21F1D" w:rsidP="00A21F1D">
      <w:pPr>
        <w:spacing w:after="0" w:line="360" w:lineRule="auto"/>
        <w:contextualSpacing/>
        <w:rPr>
          <w:rFonts w:eastAsia="Times New Roman" w:cs="Tahoma"/>
          <w:bCs/>
          <w:lang w:val="es-ES" w:eastAsia="es-ES"/>
        </w:rPr>
      </w:pPr>
      <w:r w:rsidRPr="00D64D6C">
        <w:rPr>
          <w:rFonts w:eastAsia="Times New Roman" w:cs="Tahoma"/>
          <w:bCs/>
          <w:lang w:val="es-ES" w:eastAsia="es-ES"/>
        </w:rPr>
        <w:t xml:space="preserve">Conforme a lo anterior,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 </w:t>
      </w:r>
    </w:p>
    <w:p w14:paraId="371C4067" w14:textId="77777777" w:rsidR="00A21F1D" w:rsidRPr="00D64D6C" w:rsidRDefault="00A21F1D" w:rsidP="00A21F1D">
      <w:pPr>
        <w:spacing w:after="0" w:line="360" w:lineRule="auto"/>
        <w:contextualSpacing/>
        <w:rPr>
          <w:rFonts w:eastAsia="Times New Roman" w:cs="Tahoma"/>
          <w:bCs/>
          <w:lang w:val="es-ES" w:eastAsia="es-ES"/>
        </w:rPr>
      </w:pPr>
    </w:p>
    <w:p w14:paraId="51DF8F53" w14:textId="77777777" w:rsidR="00A21F1D" w:rsidRPr="00D64D6C" w:rsidRDefault="00A21F1D" w:rsidP="00A21F1D">
      <w:pPr>
        <w:spacing w:after="0" w:line="360" w:lineRule="auto"/>
        <w:contextualSpacing/>
        <w:rPr>
          <w:rFonts w:eastAsia="Times New Roman" w:cs="Tahoma"/>
          <w:bCs/>
          <w:lang w:val="es-ES" w:eastAsia="es-ES"/>
        </w:rPr>
      </w:pPr>
      <w:r w:rsidRPr="00D64D6C">
        <w:rPr>
          <w:rFonts w:eastAsia="Times New Roman" w:cs="Tahoma"/>
          <w:bCs/>
          <w:lang w:val="es-ES" w:eastAsia="es-ES"/>
        </w:rPr>
        <w:t>La publicidad de dichos datos, se robustece, con el Criterio Orientador, de la Segunda Época, con clave de control SO/002/2019, emitido por el Instituto Nacional de Transparencia, Acceso a la Información y Protección de Datos Personales vigente a la fecha de la solicitud, que establece lo siguiente:</w:t>
      </w:r>
    </w:p>
    <w:p w14:paraId="088A502D" w14:textId="77777777" w:rsidR="00A21F1D" w:rsidRPr="00D64D6C" w:rsidRDefault="00A21F1D" w:rsidP="00A21F1D">
      <w:pPr>
        <w:spacing w:after="0" w:line="360" w:lineRule="auto"/>
        <w:contextualSpacing/>
        <w:rPr>
          <w:rFonts w:eastAsia="Times New Roman" w:cs="Tahoma"/>
          <w:bCs/>
          <w:lang w:val="es-ES" w:eastAsia="es-ES"/>
        </w:rPr>
      </w:pPr>
    </w:p>
    <w:p w14:paraId="3D328CD7" w14:textId="77777777" w:rsidR="00A21F1D" w:rsidRPr="00D64D6C" w:rsidRDefault="00A21F1D" w:rsidP="00A21F1D">
      <w:pPr>
        <w:spacing w:after="0" w:line="360" w:lineRule="auto"/>
        <w:ind w:left="567" w:right="567"/>
        <w:contextualSpacing/>
        <w:rPr>
          <w:rFonts w:eastAsia="Times New Roman" w:cs="Tahoma"/>
          <w:bCs/>
          <w:i/>
          <w:sz w:val="20"/>
          <w:lang w:val="es-ES" w:eastAsia="es-ES"/>
        </w:rPr>
      </w:pPr>
      <w:r w:rsidRPr="00D64D6C">
        <w:rPr>
          <w:rFonts w:eastAsia="Times New Roman" w:cs="Tahoma"/>
          <w:b/>
          <w:i/>
          <w:sz w:val="20"/>
          <w:lang w:val="es-ES" w:eastAsia="es-ES"/>
        </w:rPr>
        <w:t>“Firma y rúbrica de servidores públicos.</w:t>
      </w:r>
      <w:r w:rsidRPr="00D64D6C">
        <w:rPr>
          <w:rFonts w:eastAsia="Times New Roman" w:cs="Tahoma"/>
          <w:bCs/>
          <w:i/>
          <w:sz w:val="20"/>
          <w:lang w:val="es-ES" w:eastAsia="es-ES"/>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5751DA50" w14:textId="77777777" w:rsidR="00A21F1D" w:rsidRPr="00D64D6C" w:rsidRDefault="00A21F1D" w:rsidP="00A21F1D">
      <w:pPr>
        <w:spacing w:after="0" w:line="360" w:lineRule="auto"/>
        <w:contextualSpacing/>
        <w:rPr>
          <w:rFonts w:eastAsia="Times New Roman" w:cs="Tahoma"/>
          <w:bCs/>
          <w:lang w:val="es-ES" w:eastAsia="es-ES"/>
        </w:rPr>
      </w:pPr>
    </w:p>
    <w:p w14:paraId="4761B804" w14:textId="7A311077" w:rsidR="00A21F1D" w:rsidRPr="00D64D6C" w:rsidRDefault="00A21F1D" w:rsidP="00A21F1D">
      <w:pPr>
        <w:spacing w:line="360" w:lineRule="auto"/>
        <w:contextualSpacing/>
        <w:rPr>
          <w:rFonts w:eastAsia="Times New Roman" w:cs="Tahoma"/>
          <w:bCs/>
          <w:lang w:val="es-ES" w:eastAsia="es-ES"/>
        </w:rPr>
      </w:pPr>
      <w:r w:rsidRPr="00D64D6C">
        <w:rPr>
          <w:rFonts w:eastAsia="Times New Roman" w:cs="Tahoma"/>
          <w:bCs/>
          <w:lang w:val="es-ES" w:eastAsia="es-ES"/>
        </w:rPr>
        <w:t>Conforme a lo expuesto, no procede la clasificación, en términos del artículo 143, fracción I de la Ley de Transparencia y Acceso a la Información Pública del Estado de México y Municipios, de la firma de los servidores públicos plasmado en la nómina, pues en el presente caso, sirve para acreditar que recibieron recursos públicos.</w:t>
      </w:r>
    </w:p>
    <w:p w14:paraId="2A553696" w14:textId="77777777" w:rsidR="00DD4823" w:rsidRPr="00D64D6C" w:rsidRDefault="00DD4823" w:rsidP="003350F9">
      <w:pPr>
        <w:widowControl w:val="0"/>
        <w:autoSpaceDE w:val="0"/>
        <w:autoSpaceDN w:val="0"/>
        <w:adjustRightInd w:val="0"/>
        <w:spacing w:after="0" w:line="360" w:lineRule="auto"/>
        <w:contextualSpacing/>
        <w:rPr>
          <w:rFonts w:eastAsia="Times New Roman" w:cs="Tahoma"/>
          <w:bCs/>
          <w:lang w:val="es-ES" w:eastAsia="es-ES"/>
        </w:rPr>
      </w:pPr>
    </w:p>
    <w:p w14:paraId="59D0EA35" w14:textId="2B5FF745" w:rsidR="003350F9" w:rsidRPr="00D64D6C" w:rsidRDefault="00DD4823" w:rsidP="003350F9">
      <w:pPr>
        <w:widowControl w:val="0"/>
        <w:autoSpaceDE w:val="0"/>
        <w:autoSpaceDN w:val="0"/>
        <w:adjustRightInd w:val="0"/>
        <w:spacing w:after="0" w:line="360" w:lineRule="auto"/>
        <w:contextualSpacing/>
        <w:rPr>
          <w:rFonts w:eastAsia="Times New Roman" w:cs="Times New Roman"/>
          <w:bCs/>
          <w:iCs/>
          <w:szCs w:val="20"/>
          <w:lang w:val="es-ES" w:eastAsia="es-ES"/>
        </w:rPr>
      </w:pPr>
      <w:r w:rsidRPr="00D64D6C">
        <w:rPr>
          <w:rFonts w:eastAsia="Times New Roman" w:cs="Tahoma"/>
          <w:bCs/>
          <w:lang w:val="es-ES" w:eastAsia="es-ES"/>
        </w:rPr>
        <w:t>Por lo tanto, el Sujeto Obligado deberá</w:t>
      </w:r>
      <w:r w:rsidRPr="00D64D6C">
        <w:t xml:space="preserve"> </w:t>
      </w:r>
      <w:r w:rsidRPr="00D64D6C">
        <w:rPr>
          <w:rFonts w:eastAsia="Times New Roman" w:cs="Tahoma"/>
          <w:bCs/>
          <w:lang w:val="es-ES" w:eastAsia="es-ES"/>
        </w:rPr>
        <w:t>proporcionar la versión pública de los documentos</w:t>
      </w:r>
      <w:r w:rsidR="003350F9" w:rsidRPr="00D64D6C">
        <w:rPr>
          <w:rFonts w:eastAsia="Times New Roman" w:cs="Times New Roman"/>
          <w:bCs/>
          <w:iCs/>
          <w:szCs w:val="20"/>
          <w:lang w:val="es-ES" w:eastAsia="es-ES"/>
        </w:rPr>
        <w:t xml:space="preserve">; al respecto, conforme al artículo 3°, fracción XLV, relacionado con el 137, ambos de la Ley de Transparencia y Acceso a la Información Pública del Estado de México y Municipios, cuando </w:t>
      </w:r>
      <w:r w:rsidR="003350F9" w:rsidRPr="00D64D6C">
        <w:rPr>
          <w:rFonts w:eastAsia="Times New Roman" w:cs="Times New Roman"/>
          <w:bCs/>
          <w:iCs/>
          <w:szCs w:val="20"/>
          <w:lang w:val="es-ES" w:eastAsia="es-ES"/>
        </w:rPr>
        <w:lastRenderedPageBreak/>
        <w:t>un documento contenga información pública y clasificada,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533A8E15" w14:textId="77777777" w:rsidR="003350F9" w:rsidRPr="00D64D6C" w:rsidRDefault="003350F9" w:rsidP="003350F9">
      <w:pPr>
        <w:widowControl w:val="0"/>
        <w:autoSpaceDE w:val="0"/>
        <w:autoSpaceDN w:val="0"/>
        <w:adjustRightInd w:val="0"/>
        <w:spacing w:after="0" w:line="360" w:lineRule="auto"/>
        <w:contextualSpacing/>
        <w:rPr>
          <w:rFonts w:eastAsia="Times New Roman" w:cs="Times New Roman"/>
          <w:bCs/>
          <w:iCs/>
          <w:szCs w:val="20"/>
          <w:lang w:val="es-ES" w:eastAsia="es-ES"/>
        </w:rPr>
      </w:pPr>
    </w:p>
    <w:p w14:paraId="424CAEEE" w14:textId="3EB5CD78" w:rsidR="003350F9" w:rsidRPr="00D64D6C" w:rsidRDefault="003350F9" w:rsidP="003350F9">
      <w:pPr>
        <w:spacing w:after="0" w:line="360" w:lineRule="auto"/>
        <w:rPr>
          <w:color w:val="auto"/>
        </w:rPr>
      </w:pPr>
      <w:r w:rsidRPr="00D64D6C">
        <w:rPr>
          <w:rFonts w:eastAsia="Times New Roman" w:cs="Times New Roman"/>
          <w:bCs/>
          <w:iCs/>
          <w:szCs w:val="20"/>
          <w:lang w:val="es-ES" w:eastAsia="es-E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75F44961" w14:textId="77777777" w:rsidR="003350F9" w:rsidRPr="00D64D6C" w:rsidRDefault="003350F9" w:rsidP="00402B6B">
      <w:pPr>
        <w:spacing w:after="0" w:line="360" w:lineRule="auto"/>
        <w:rPr>
          <w:color w:val="auto"/>
        </w:rPr>
      </w:pPr>
    </w:p>
    <w:p w14:paraId="0CCF70E8" w14:textId="77777777" w:rsidR="00D1318A" w:rsidRPr="00D64D6C" w:rsidRDefault="00D1318A" w:rsidP="007808E0">
      <w:pPr>
        <w:pStyle w:val="Ttulo2"/>
        <w:spacing w:before="0" w:after="0" w:line="360" w:lineRule="auto"/>
        <w:rPr>
          <w:sz w:val="22"/>
          <w:szCs w:val="22"/>
        </w:rPr>
      </w:pPr>
      <w:bookmarkStart w:id="14" w:name="_Toc221200820"/>
      <w:r w:rsidRPr="00D64D6C">
        <w:rPr>
          <w:sz w:val="22"/>
          <w:szCs w:val="22"/>
        </w:rPr>
        <w:t>SEXTO. Decisión</w:t>
      </w:r>
      <w:bookmarkEnd w:id="14"/>
    </w:p>
    <w:p w14:paraId="0D2B29DC" w14:textId="77777777" w:rsidR="00D1318A" w:rsidRPr="00D64D6C" w:rsidRDefault="00D1318A" w:rsidP="007808E0">
      <w:pPr>
        <w:spacing w:after="0" w:line="360" w:lineRule="auto"/>
        <w:contextualSpacing/>
        <w:rPr>
          <w:rFonts w:eastAsia="Calibri" w:cs="Tahoma"/>
          <w:b/>
        </w:rPr>
      </w:pPr>
    </w:p>
    <w:p w14:paraId="2555D91E" w14:textId="2E699147" w:rsidR="007C5B0F" w:rsidRPr="00D64D6C" w:rsidRDefault="007C5B0F" w:rsidP="007808E0">
      <w:pPr>
        <w:spacing w:after="0" w:line="360" w:lineRule="auto"/>
        <w:contextualSpacing/>
      </w:pPr>
      <w:r w:rsidRPr="00D64D6C">
        <w:t xml:space="preserve">De acuerdo con lo expuesto y, con fundamento en el artículo 186, fracción III, de la Ley de Transparencia y Acceso a la Información Pública del Estado de México y Municipios, este Instituto considera procedente </w:t>
      </w:r>
      <w:r w:rsidRPr="00D64D6C">
        <w:rPr>
          <w:b/>
        </w:rPr>
        <w:t xml:space="preserve">MODIFICAR </w:t>
      </w:r>
      <w:r w:rsidRPr="00D64D6C">
        <w:t xml:space="preserve">la respuesta del Ayuntamiento de </w:t>
      </w:r>
      <w:r w:rsidR="001D3BD8" w:rsidRPr="00D64D6C">
        <w:t>Huehuetoca</w:t>
      </w:r>
      <w:r w:rsidRPr="00D64D6C">
        <w:rPr>
          <w:b/>
        </w:rPr>
        <w:t xml:space="preserve">, </w:t>
      </w:r>
      <w:r w:rsidRPr="00D64D6C">
        <w:t>a efect</w:t>
      </w:r>
      <w:r w:rsidR="001D3BD8" w:rsidRPr="00D64D6C">
        <w:t>o de que entregue la documentación de manera correcta</w:t>
      </w:r>
      <w:r w:rsidR="00097633" w:rsidRPr="00D64D6C">
        <w:t>.</w:t>
      </w:r>
    </w:p>
    <w:p w14:paraId="13D4A44D" w14:textId="77777777" w:rsidR="004306AC" w:rsidRPr="00D64D6C" w:rsidRDefault="004306AC" w:rsidP="007808E0">
      <w:pPr>
        <w:spacing w:after="0" w:line="360" w:lineRule="auto"/>
      </w:pPr>
    </w:p>
    <w:p w14:paraId="0C829323" w14:textId="77777777" w:rsidR="00D1318A" w:rsidRPr="00D64D6C" w:rsidRDefault="00D1318A" w:rsidP="007808E0">
      <w:pPr>
        <w:spacing w:after="0" w:line="360" w:lineRule="auto"/>
        <w:contextualSpacing/>
        <w:rPr>
          <w:rFonts w:eastAsia="Calibri" w:cs="Tahoma"/>
          <w:b/>
          <w:bCs/>
        </w:rPr>
      </w:pPr>
      <w:r w:rsidRPr="00D64D6C">
        <w:rPr>
          <w:rFonts w:eastAsia="Calibri" w:cs="Tahoma"/>
          <w:b/>
          <w:bCs/>
        </w:rPr>
        <w:t>Términos de la Resolución para conocimiento del Particular</w:t>
      </w:r>
    </w:p>
    <w:p w14:paraId="666BE4A6" w14:textId="7C158D19" w:rsidR="002976AA" w:rsidRPr="00D64D6C" w:rsidRDefault="002976AA" w:rsidP="007808E0">
      <w:pPr>
        <w:spacing w:after="0" w:line="360" w:lineRule="auto"/>
        <w:rPr>
          <w:rFonts w:eastAsia="Calibri" w:cs="Tahoma"/>
          <w:b/>
          <w:bCs/>
        </w:rPr>
      </w:pPr>
    </w:p>
    <w:p w14:paraId="3B668E85" w14:textId="17BFEED0" w:rsidR="00D1318A" w:rsidRPr="00D64D6C" w:rsidRDefault="00BD005D" w:rsidP="007808E0">
      <w:pPr>
        <w:spacing w:after="0" w:line="360" w:lineRule="auto"/>
        <w:rPr>
          <w:rFonts w:eastAsia="Calibri" w:cs="Tahoma"/>
          <w:bCs/>
          <w:iCs/>
          <w:color w:val="000000"/>
        </w:rPr>
      </w:pPr>
      <w:r w:rsidRPr="00D64D6C">
        <w:rPr>
          <w:rFonts w:eastAsia="Calibri" w:cs="Tahoma"/>
          <w:bCs/>
          <w:iCs/>
          <w:color w:val="000000"/>
        </w:rPr>
        <w:t xml:space="preserve">Se le hace del conocimiento al Particular, que, en el presente caso, se le da la </w:t>
      </w:r>
      <w:r w:rsidR="00097633" w:rsidRPr="00D64D6C">
        <w:rPr>
          <w:rFonts w:eastAsia="Calibri" w:cs="Tahoma"/>
          <w:bCs/>
          <w:iCs/>
          <w:color w:val="000000"/>
        </w:rPr>
        <w:t>razón, pues el Sujeto Obligado</w:t>
      </w:r>
      <w:r w:rsidR="00BC2547" w:rsidRPr="00D64D6C">
        <w:rPr>
          <w:rFonts w:eastAsia="Calibri" w:cs="Tahoma"/>
          <w:bCs/>
          <w:iCs/>
          <w:color w:val="000000"/>
        </w:rPr>
        <w:t>, si bien</w:t>
      </w:r>
      <w:r w:rsidR="00097633" w:rsidRPr="00D64D6C">
        <w:rPr>
          <w:rFonts w:eastAsia="Calibri" w:cs="Tahoma"/>
          <w:bCs/>
          <w:iCs/>
          <w:color w:val="000000"/>
        </w:rPr>
        <w:t xml:space="preserve"> </w:t>
      </w:r>
      <w:r w:rsidR="00BC2547" w:rsidRPr="00D64D6C">
        <w:rPr>
          <w:rFonts w:eastAsia="Calibri" w:cs="Tahoma"/>
          <w:bCs/>
          <w:iCs/>
          <w:color w:val="000000"/>
        </w:rPr>
        <w:t xml:space="preserve">entrego la información solicitada, se testaron datos de naturaleza pública, </w:t>
      </w:r>
      <w:r w:rsidR="00097633" w:rsidRPr="00D64D6C">
        <w:rPr>
          <w:rFonts w:eastAsia="Calibri" w:cs="Tahoma"/>
          <w:bCs/>
          <w:iCs/>
          <w:color w:val="000000"/>
        </w:rPr>
        <w:t>por lo que, deberá entregar la información</w:t>
      </w:r>
      <w:r w:rsidR="00BC2547" w:rsidRPr="00D64D6C">
        <w:rPr>
          <w:rFonts w:eastAsia="Calibri" w:cs="Tahoma"/>
          <w:bCs/>
          <w:iCs/>
          <w:color w:val="000000"/>
        </w:rPr>
        <w:t xml:space="preserve"> correctamente</w:t>
      </w:r>
      <w:r w:rsidRPr="00D64D6C">
        <w:rPr>
          <w:rFonts w:eastAsia="Calibri" w:cs="Tahoma"/>
          <w:bCs/>
          <w:iCs/>
          <w:color w:val="000000"/>
        </w:rPr>
        <w:t>.</w:t>
      </w:r>
      <w:r w:rsidR="00625410" w:rsidRPr="00D64D6C">
        <w:t xml:space="preserve"> </w:t>
      </w:r>
      <w:r w:rsidR="00D1318A" w:rsidRPr="00D64D6C">
        <w:rPr>
          <w:color w:val="000000"/>
        </w:rPr>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3916A8A5" w14:textId="77777777" w:rsidR="00067173" w:rsidRPr="00D64D6C" w:rsidRDefault="00067173" w:rsidP="007808E0">
      <w:pPr>
        <w:spacing w:after="0" w:line="360" w:lineRule="auto"/>
      </w:pPr>
    </w:p>
    <w:p w14:paraId="1C805ED0" w14:textId="77777777" w:rsidR="00D1318A" w:rsidRPr="00D64D6C" w:rsidRDefault="00D1318A" w:rsidP="007808E0">
      <w:pPr>
        <w:spacing w:after="0" w:line="360" w:lineRule="auto"/>
        <w:contextualSpacing/>
        <w:rPr>
          <w:rFonts w:eastAsia="Calibri"/>
        </w:rPr>
      </w:pPr>
      <w:r w:rsidRPr="00D64D6C">
        <w:rPr>
          <w:rFonts w:eastAsia="Calibri"/>
        </w:rPr>
        <w:lastRenderedPageBreak/>
        <w:t>Por lo expuesto y fundado, este Pleno:</w:t>
      </w:r>
    </w:p>
    <w:p w14:paraId="7E4B6E8F" w14:textId="77777777" w:rsidR="00057905" w:rsidRPr="00D64D6C" w:rsidRDefault="00057905" w:rsidP="007808E0">
      <w:pPr>
        <w:spacing w:after="0" w:line="360" w:lineRule="auto"/>
        <w:contextualSpacing/>
        <w:rPr>
          <w:rFonts w:eastAsia="Calibri"/>
        </w:rPr>
      </w:pPr>
    </w:p>
    <w:p w14:paraId="4969F2B6" w14:textId="77777777" w:rsidR="00D1318A" w:rsidRPr="00D64D6C" w:rsidRDefault="00D1318A" w:rsidP="007808E0">
      <w:pPr>
        <w:pStyle w:val="Ttulo1"/>
        <w:spacing w:before="0" w:after="0" w:line="360" w:lineRule="auto"/>
        <w:jc w:val="center"/>
        <w:rPr>
          <w:sz w:val="22"/>
          <w:szCs w:val="22"/>
        </w:rPr>
      </w:pPr>
      <w:bookmarkStart w:id="15" w:name="_Toc221200821"/>
      <w:r w:rsidRPr="00D64D6C">
        <w:rPr>
          <w:sz w:val="22"/>
          <w:szCs w:val="22"/>
        </w:rPr>
        <w:t>R E S U E L V E</w:t>
      </w:r>
      <w:bookmarkEnd w:id="15"/>
    </w:p>
    <w:p w14:paraId="00911B7E" w14:textId="77777777" w:rsidR="00D1318A" w:rsidRPr="00D64D6C" w:rsidRDefault="00D1318A" w:rsidP="007808E0">
      <w:pPr>
        <w:spacing w:after="0" w:line="360" w:lineRule="auto"/>
        <w:contextualSpacing/>
        <w:rPr>
          <w:rFonts w:eastAsia="Calibri"/>
          <w:b/>
          <w:bCs/>
        </w:rPr>
      </w:pPr>
    </w:p>
    <w:p w14:paraId="10845C54" w14:textId="2384E86E" w:rsidR="00097633" w:rsidRPr="00D64D6C" w:rsidRDefault="00625410" w:rsidP="00097633">
      <w:pPr>
        <w:spacing w:after="0" w:line="360" w:lineRule="auto"/>
        <w:contextualSpacing/>
        <w:rPr>
          <w:rFonts w:eastAsia="Calibri" w:cs="Tahoma"/>
          <w:bCs/>
        </w:rPr>
      </w:pPr>
      <w:r w:rsidRPr="00D64D6C">
        <w:rPr>
          <w:b/>
        </w:rPr>
        <w:t xml:space="preserve">PRIMERO. </w:t>
      </w:r>
      <w:r w:rsidR="00097633" w:rsidRPr="00D64D6C">
        <w:rPr>
          <w:rFonts w:cs="Tahoma"/>
          <w:bCs/>
        </w:rPr>
        <w:t xml:space="preserve">Se </w:t>
      </w:r>
      <w:r w:rsidR="00097633" w:rsidRPr="00D64D6C">
        <w:rPr>
          <w:rFonts w:cs="Tahoma"/>
          <w:b/>
          <w:bCs/>
        </w:rPr>
        <w:t xml:space="preserve">MODIFICA </w:t>
      </w:r>
      <w:r w:rsidR="00097633" w:rsidRPr="00D64D6C">
        <w:rPr>
          <w:rFonts w:cs="Tahoma"/>
          <w:bCs/>
        </w:rPr>
        <w:t>la respuesta entregada p</w:t>
      </w:r>
      <w:r w:rsidR="0004116D" w:rsidRPr="00D64D6C">
        <w:rPr>
          <w:rFonts w:cs="Tahoma"/>
          <w:bCs/>
        </w:rPr>
        <w:t>o</w:t>
      </w:r>
      <w:r w:rsidR="00BC2547" w:rsidRPr="00D64D6C">
        <w:rPr>
          <w:rFonts w:cs="Tahoma"/>
          <w:bCs/>
        </w:rPr>
        <w:t>r el Ayuntamiento de Huehuetoca</w:t>
      </w:r>
      <w:r w:rsidR="00097633" w:rsidRPr="00D64D6C">
        <w:rPr>
          <w:rFonts w:cs="Tahoma"/>
          <w:bCs/>
        </w:rPr>
        <w:t>, a la solicitud de información</w:t>
      </w:r>
      <w:r w:rsidR="00BC2547" w:rsidRPr="00D64D6C">
        <w:t xml:space="preserve"> 00107/HUEHUETO</w:t>
      </w:r>
      <w:r w:rsidR="00097633" w:rsidRPr="00D64D6C">
        <w:t>/IP/2025</w:t>
      </w:r>
      <w:r w:rsidR="00097633" w:rsidRPr="00D64D6C">
        <w:rPr>
          <w:bCs/>
        </w:rPr>
        <w:t xml:space="preserve">, por resultar </w:t>
      </w:r>
      <w:r w:rsidR="00097633" w:rsidRPr="00D64D6C">
        <w:rPr>
          <w:b/>
          <w:bCs/>
        </w:rPr>
        <w:t>FUNDADAS</w:t>
      </w:r>
      <w:r w:rsidR="00097633" w:rsidRPr="00D64D6C">
        <w:rPr>
          <w:rFonts w:cs="Tahoma"/>
          <w:b/>
          <w:bCs/>
        </w:rPr>
        <w:t xml:space="preserve"> </w:t>
      </w:r>
      <w:r w:rsidR="00097633" w:rsidRPr="00D64D6C">
        <w:rPr>
          <w:rFonts w:eastAsia="Calibri" w:cs="Tahoma"/>
          <w:bCs/>
        </w:rPr>
        <w:t>las razones o motivos de inconformidad hechos valer por el Recurrente</w:t>
      </w:r>
      <w:r w:rsidR="00097633" w:rsidRPr="00D64D6C">
        <w:rPr>
          <w:rFonts w:cs="Tahoma"/>
          <w:bCs/>
        </w:rPr>
        <w:t xml:space="preserve">, </w:t>
      </w:r>
      <w:r w:rsidR="00097633" w:rsidRPr="00D64D6C">
        <w:rPr>
          <w:rFonts w:eastAsia="Calibri" w:cs="Tahoma"/>
          <w:bCs/>
        </w:rPr>
        <w:t>en términos de los considerandos QUINTO y SEXTO de la presente Resolución.</w:t>
      </w:r>
    </w:p>
    <w:p w14:paraId="2FC0C0F9" w14:textId="77777777" w:rsidR="00097633" w:rsidRPr="00D64D6C" w:rsidRDefault="00097633" w:rsidP="00097633">
      <w:pPr>
        <w:spacing w:after="0" w:line="360" w:lineRule="auto"/>
        <w:contextualSpacing/>
        <w:rPr>
          <w:bCs/>
        </w:rPr>
      </w:pPr>
    </w:p>
    <w:p w14:paraId="60DD4236" w14:textId="39DDD1DB" w:rsidR="002E316B" w:rsidRPr="00D64D6C" w:rsidRDefault="00097633" w:rsidP="002E316B">
      <w:pPr>
        <w:spacing w:after="0" w:line="360" w:lineRule="auto"/>
        <w:rPr>
          <w:rFonts w:cs="Tahoma"/>
        </w:rPr>
      </w:pPr>
      <w:r w:rsidRPr="00D64D6C">
        <w:rPr>
          <w:rFonts w:cs="Tahoma"/>
          <w:b/>
          <w:bCs/>
        </w:rPr>
        <w:t xml:space="preserve">SEGUNDO. </w:t>
      </w:r>
      <w:r w:rsidRPr="00D64D6C">
        <w:t xml:space="preserve">Se </w:t>
      </w:r>
      <w:r w:rsidRPr="00D64D6C">
        <w:rPr>
          <w:b/>
        </w:rPr>
        <w:t>ORDENA</w:t>
      </w:r>
      <w:r w:rsidRPr="00D64D6C">
        <w:t xml:space="preserve"> al Ente Recurrido</w:t>
      </w:r>
      <w:r w:rsidRPr="00D64D6C">
        <w:rPr>
          <w:b/>
        </w:rPr>
        <w:t xml:space="preserve">, </w:t>
      </w:r>
      <w:r w:rsidRPr="00D64D6C">
        <w:t>a efecto de que entregue, a través del Sistema de Acceso a la Información Mexiquense (SAIMEX</w:t>
      </w:r>
      <w:r w:rsidR="008D4430" w:rsidRPr="00D64D6C">
        <w:t xml:space="preserve">), en </w:t>
      </w:r>
      <w:r w:rsidR="0004116D" w:rsidRPr="00D64D6C">
        <w:t>versión pública</w:t>
      </w:r>
      <w:r w:rsidR="002E316B" w:rsidRPr="00D64D6C">
        <w:rPr>
          <w:rFonts w:cs="Tahoma"/>
        </w:rPr>
        <w:t>, lo siguiente:</w:t>
      </w:r>
    </w:p>
    <w:p w14:paraId="234202B0" w14:textId="77777777" w:rsidR="002E316B" w:rsidRPr="00D64D6C" w:rsidRDefault="002E316B" w:rsidP="002E316B">
      <w:pPr>
        <w:spacing w:after="0" w:line="360" w:lineRule="auto"/>
        <w:rPr>
          <w:rFonts w:cs="Tahoma"/>
        </w:rPr>
      </w:pPr>
    </w:p>
    <w:p w14:paraId="6738AC9B" w14:textId="0E69F700" w:rsidR="00097633" w:rsidRPr="00D64D6C" w:rsidRDefault="008D4430" w:rsidP="008D4430">
      <w:pPr>
        <w:pStyle w:val="Prrafodelista"/>
        <w:numPr>
          <w:ilvl w:val="0"/>
          <w:numId w:val="6"/>
        </w:numPr>
        <w:spacing w:line="360" w:lineRule="auto"/>
        <w:rPr>
          <w:rFonts w:cs="Tahoma"/>
          <w:bCs/>
          <w:iCs/>
        </w:rPr>
      </w:pPr>
      <w:r w:rsidRPr="00D64D6C">
        <w:rPr>
          <w:rFonts w:cs="Tahoma"/>
        </w:rPr>
        <w:t xml:space="preserve">Los cheques, </w:t>
      </w:r>
      <w:r w:rsidR="007A22D6" w:rsidRPr="00D64D6C">
        <w:rPr>
          <w:rFonts w:cs="Tahoma"/>
        </w:rPr>
        <w:t>p</w:t>
      </w:r>
      <w:r w:rsidRPr="00D64D6C">
        <w:rPr>
          <w:rFonts w:cs="Tahoma"/>
        </w:rPr>
        <w:t>ólizas de cheque, factura y el oficio</w:t>
      </w:r>
      <w:r w:rsidR="008865C8" w:rsidRPr="00D64D6C">
        <w:rPr>
          <w:rFonts w:cs="Tahoma"/>
        </w:rPr>
        <w:t xml:space="preserve"> número PMH/TM/CA/SP/Mar-0250/2025</w:t>
      </w:r>
      <w:r w:rsidRPr="00D64D6C">
        <w:rPr>
          <w:rFonts w:cs="Tahoma"/>
        </w:rPr>
        <w:t>, entregados en Informe Justificado.</w:t>
      </w:r>
    </w:p>
    <w:p w14:paraId="456B38AB" w14:textId="77777777" w:rsidR="008D4430" w:rsidRPr="00D64D6C" w:rsidRDefault="008D4430" w:rsidP="008D4430">
      <w:pPr>
        <w:pStyle w:val="Prrafodelista"/>
        <w:spacing w:line="360" w:lineRule="auto"/>
        <w:rPr>
          <w:rFonts w:cs="Tahoma"/>
          <w:bCs/>
          <w:iCs/>
        </w:rPr>
      </w:pPr>
    </w:p>
    <w:p w14:paraId="787E6E4B" w14:textId="2D1AD26E" w:rsidR="00625410" w:rsidRPr="00D64D6C" w:rsidRDefault="00097633" w:rsidP="0004116D">
      <w:pPr>
        <w:spacing w:after="0" w:line="360" w:lineRule="auto"/>
        <w:ind w:right="-91"/>
        <w:rPr>
          <w:rFonts w:eastAsia="Calibri" w:cs="Tahoma"/>
          <w:bCs/>
        </w:rPr>
      </w:pPr>
      <w:r w:rsidRPr="00D64D6C">
        <w:rPr>
          <w:rFonts w:eastAsia="Calibri" w:cs="Tahoma"/>
          <w:bCs/>
        </w:rPr>
        <w:t>A</w:t>
      </w:r>
      <w:r w:rsidR="008D4430" w:rsidRPr="00D64D6C">
        <w:rPr>
          <w:rFonts w:eastAsia="Calibri" w:cs="Tahoma"/>
          <w:bCs/>
        </w:rPr>
        <w:t xml:space="preserve">demás, </w:t>
      </w:r>
      <w:r w:rsidRPr="00D64D6C">
        <w:rPr>
          <w:rFonts w:eastAsia="Calibri" w:cs="Tahoma"/>
          <w:bCs/>
        </w:rPr>
        <w:t>deberá proporcionar el Acuerdo de Clasificación donde el Comité de Transparencia, confirme la eliminación de los datos,</w:t>
      </w:r>
      <w:r w:rsidR="007A22D6" w:rsidRPr="00D64D6C">
        <w:rPr>
          <w:rFonts w:eastAsia="Calibri" w:cs="Tahoma"/>
          <w:bCs/>
        </w:rPr>
        <w:t xml:space="preserve"> en términos del Considerando QUINTO</w:t>
      </w:r>
      <w:r w:rsidRPr="00D64D6C">
        <w:rPr>
          <w:rFonts w:eastAsia="Calibri" w:cs="Tahoma"/>
          <w:bCs/>
        </w:rPr>
        <w:t xml:space="preserve"> de conformidad con los artículos 49, fracciones II y VIII y 132, fracción II de la Ley de Transparencia y Acceso a la Información Pública del</w:t>
      </w:r>
      <w:r w:rsidR="0004116D" w:rsidRPr="00D64D6C">
        <w:rPr>
          <w:rFonts w:eastAsia="Calibri" w:cs="Tahoma"/>
          <w:bCs/>
        </w:rPr>
        <w:t xml:space="preserve"> Estado de México y Municipios.</w:t>
      </w:r>
    </w:p>
    <w:p w14:paraId="72732D1A" w14:textId="77777777" w:rsidR="0004116D" w:rsidRPr="00D64D6C" w:rsidRDefault="0004116D" w:rsidP="0004116D">
      <w:pPr>
        <w:spacing w:after="0" w:line="360" w:lineRule="auto"/>
        <w:ind w:right="-91"/>
        <w:rPr>
          <w:rFonts w:eastAsia="Calibri" w:cs="Tahoma"/>
          <w:bCs/>
        </w:rPr>
      </w:pPr>
    </w:p>
    <w:p w14:paraId="67939645" w14:textId="77777777" w:rsidR="00097633" w:rsidRPr="00D64D6C" w:rsidRDefault="00097633" w:rsidP="00097633">
      <w:pPr>
        <w:spacing w:after="0" w:line="360" w:lineRule="auto"/>
        <w:ind w:right="-28"/>
        <w:contextualSpacing/>
        <w:rPr>
          <w:rFonts w:cs="Tahoma"/>
          <w:bCs/>
          <w:iCs/>
        </w:rPr>
      </w:pPr>
      <w:r w:rsidRPr="00D64D6C">
        <w:rPr>
          <w:rFonts w:eastAsia="Calibri" w:cs="Tahoma"/>
          <w:b/>
          <w:bCs/>
        </w:rPr>
        <w:t xml:space="preserve">TERCERO. </w:t>
      </w:r>
      <w:r w:rsidRPr="00D64D6C">
        <w:rPr>
          <w:rFonts w:cs="Tahoma"/>
          <w:b/>
          <w:bCs/>
          <w:iCs/>
        </w:rPr>
        <w:t xml:space="preserve">NOTIFÍQUESE POR SAIMEX </w:t>
      </w:r>
      <w:r w:rsidRPr="00D64D6C">
        <w:rPr>
          <w:rFonts w:cs="Tahoma"/>
          <w:bCs/>
          <w:iCs/>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w:t>
      </w:r>
      <w:r w:rsidRPr="00D64D6C">
        <w:rPr>
          <w:rFonts w:cs="Tahoma"/>
          <w:bCs/>
          <w:iCs/>
        </w:rPr>
        <w:lastRenderedPageBreak/>
        <w:t xml:space="preserve">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23F8C5FC" w14:textId="77777777" w:rsidR="00097633" w:rsidRPr="00D64D6C" w:rsidRDefault="00097633" w:rsidP="00097633">
      <w:pPr>
        <w:spacing w:after="0" w:line="360" w:lineRule="auto"/>
        <w:ind w:right="-28"/>
        <w:contextualSpacing/>
        <w:rPr>
          <w:rFonts w:cs="Tahoma"/>
          <w:bCs/>
          <w:iCs/>
        </w:rPr>
      </w:pPr>
    </w:p>
    <w:p w14:paraId="19D02420" w14:textId="77777777" w:rsidR="00097633" w:rsidRPr="00D64D6C" w:rsidRDefault="00097633" w:rsidP="00097633">
      <w:pPr>
        <w:spacing w:after="0" w:line="360" w:lineRule="auto"/>
        <w:ind w:right="-28"/>
        <w:contextualSpacing/>
        <w:rPr>
          <w:rFonts w:eastAsia="Calibri" w:cs="Tahoma"/>
          <w:iCs/>
          <w:color w:val="000000"/>
        </w:rPr>
      </w:pPr>
      <w:r w:rsidRPr="00D64D6C">
        <w:rPr>
          <w:rFonts w:eastAsia="Calibri" w:cs="Tahoma"/>
          <w:iCs/>
          <w:color w:val="000000"/>
        </w:rPr>
        <w:t xml:space="preserve">De conformidad con el artículo 198 de la </w:t>
      </w:r>
      <w:r w:rsidRPr="00D64D6C">
        <w:rPr>
          <w:rFonts w:cs="Tahoma"/>
          <w:bCs/>
          <w:iCs/>
        </w:rPr>
        <w:t>Ley de Transparencia y Acceso a la Información Pública del Estado de México y Municipios</w:t>
      </w:r>
      <w:r w:rsidRPr="00D64D6C">
        <w:rPr>
          <w:rFonts w:eastAsia="Calibri" w:cs="Tahoma"/>
          <w:iCs/>
          <w:color w:val="000000"/>
        </w:rPr>
        <w:t>, de considerarlo procedente, el Sujeto Obligado de manera fundada y motivada, podrá solicitar una ampliación de plazo para el cumplimiento de la presente resolución.</w:t>
      </w:r>
    </w:p>
    <w:p w14:paraId="202882CE" w14:textId="77777777" w:rsidR="00EF3EAC" w:rsidRPr="00D64D6C" w:rsidRDefault="00EF3EAC" w:rsidP="00097633">
      <w:pPr>
        <w:spacing w:after="0" w:line="360" w:lineRule="auto"/>
        <w:ind w:right="-28"/>
        <w:contextualSpacing/>
        <w:rPr>
          <w:rFonts w:cs="Tahoma"/>
          <w:bCs/>
          <w:iCs/>
        </w:rPr>
      </w:pPr>
    </w:p>
    <w:p w14:paraId="255A1D0C" w14:textId="173D8FC2" w:rsidR="00625410" w:rsidRPr="00D64D6C" w:rsidRDefault="00097633" w:rsidP="00625410">
      <w:pPr>
        <w:spacing w:after="0" w:line="360" w:lineRule="auto"/>
        <w:rPr>
          <w:rFonts w:eastAsia="Calibri" w:cs="Tahoma"/>
          <w:b/>
          <w:bCs/>
          <w:iCs/>
          <w:color w:val="auto"/>
        </w:rPr>
      </w:pPr>
      <w:r w:rsidRPr="00D64D6C">
        <w:rPr>
          <w:rFonts w:eastAsia="Calibri" w:cs="Tahoma"/>
          <w:b/>
        </w:rPr>
        <w:t>CUARTO</w:t>
      </w:r>
      <w:r w:rsidRPr="00D64D6C">
        <w:rPr>
          <w:rFonts w:eastAsia="Calibri" w:cs="Tahoma"/>
          <w:b/>
          <w:bCs/>
        </w:rPr>
        <w:t xml:space="preserve">. </w:t>
      </w:r>
      <w:r w:rsidRPr="00D64D6C">
        <w:rPr>
          <w:rFonts w:cs="Tahoma"/>
          <w:b/>
        </w:rPr>
        <w:t>NOTIFÍQUESE POR SAIMEX</w:t>
      </w:r>
      <w:r w:rsidRPr="00D64D6C">
        <w:rPr>
          <w:rFonts w:cs="Tahoma"/>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850850C" w14:textId="77777777" w:rsidR="00D1318A" w:rsidRPr="00D64D6C" w:rsidRDefault="00D1318A" w:rsidP="007808E0">
      <w:pPr>
        <w:spacing w:after="0" w:line="360" w:lineRule="auto"/>
        <w:contextualSpacing/>
        <w:rPr>
          <w:rFonts w:cs="Arial"/>
          <w:b/>
          <w:bCs/>
        </w:rPr>
      </w:pPr>
    </w:p>
    <w:p w14:paraId="440D22CF" w14:textId="271B847A" w:rsidR="00D1318A" w:rsidRDefault="00D1318A" w:rsidP="007808E0">
      <w:pPr>
        <w:spacing w:after="0" w:line="360" w:lineRule="auto"/>
        <w:contextualSpacing/>
        <w:rPr>
          <w:rFonts w:cs="Tahoma"/>
          <w:b/>
          <w:bCs/>
        </w:rPr>
      </w:pPr>
      <w:r w:rsidRPr="00D64D6C">
        <w:rPr>
          <w:rFonts w:eastAsia="Calibri" w:cs="Tahoma"/>
          <w:bCs/>
        </w:rPr>
        <w:t>ASÍ LO RESUELVE, POR </w:t>
      </w:r>
      <w:r w:rsidRPr="00D64D6C">
        <w:rPr>
          <w:rFonts w:eastAsia="Calibri" w:cs="Tahoma"/>
          <w:b/>
          <w:bCs/>
        </w:rPr>
        <w:t>UNANIMIDAD</w:t>
      </w:r>
      <w:r w:rsidRPr="00D64D6C">
        <w:rPr>
          <w:rFonts w:eastAsia="Calibri" w:cs="Tahoma"/>
          <w:bCs/>
        </w:rP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CF7AA5" w:rsidRPr="00D64D6C">
        <w:rPr>
          <w:rFonts w:eastAsia="Calibri" w:cs="Tahoma"/>
          <w:bCs/>
        </w:rPr>
        <w:t xml:space="preserve">, EN LA </w:t>
      </w:r>
      <w:r w:rsidR="007925F3" w:rsidRPr="00D64D6C">
        <w:rPr>
          <w:rFonts w:eastAsia="Calibri" w:cs="Tahoma"/>
          <w:bCs/>
        </w:rPr>
        <w:t>CUARTA</w:t>
      </w:r>
      <w:r w:rsidR="00625410" w:rsidRPr="00D64D6C">
        <w:rPr>
          <w:rFonts w:eastAsia="Calibri" w:cs="Tahoma"/>
          <w:bCs/>
        </w:rPr>
        <w:t xml:space="preserve"> </w:t>
      </w:r>
      <w:r w:rsidRPr="00D64D6C">
        <w:rPr>
          <w:rFonts w:eastAsia="Calibri" w:cs="Tahoma"/>
          <w:bCs/>
        </w:rPr>
        <w:t>SESIÓN ORDINA</w:t>
      </w:r>
      <w:r w:rsidR="00715343" w:rsidRPr="00D64D6C">
        <w:rPr>
          <w:rFonts w:eastAsia="Calibri" w:cs="Tahoma"/>
          <w:bCs/>
        </w:rPr>
        <w:t>RIA, C</w:t>
      </w:r>
      <w:r w:rsidR="0052714E" w:rsidRPr="00D64D6C">
        <w:rPr>
          <w:rFonts w:eastAsia="Calibri" w:cs="Tahoma"/>
          <w:bCs/>
        </w:rPr>
        <w:t xml:space="preserve">ELEBRADA EL </w:t>
      </w:r>
      <w:r w:rsidR="007925F3" w:rsidRPr="00D64D6C">
        <w:rPr>
          <w:rFonts w:eastAsia="Calibri" w:cs="Tahoma"/>
          <w:bCs/>
        </w:rPr>
        <w:t>CINCO DE FEBRERO</w:t>
      </w:r>
      <w:r w:rsidR="00655068" w:rsidRPr="00D64D6C">
        <w:rPr>
          <w:rFonts w:eastAsia="Calibri" w:cs="Tahoma"/>
          <w:bCs/>
        </w:rPr>
        <w:t xml:space="preserve"> </w:t>
      </w:r>
      <w:r w:rsidR="00912F9B">
        <w:rPr>
          <w:rFonts w:eastAsia="Calibri" w:cs="Tahoma"/>
          <w:bCs/>
        </w:rPr>
        <w:t>DE DOS MIL VEINTISEIS</w:t>
      </w:r>
      <w:r w:rsidRPr="00D64D6C">
        <w:rPr>
          <w:rFonts w:eastAsia="Calibri" w:cs="Tahoma"/>
          <w:bCs/>
        </w:rPr>
        <w:t>, ANTE EL SECRETARIO TÉCNICO DEL PLENO, ALEXIS TAPIA RAMÍREZ.</w:t>
      </w:r>
    </w:p>
    <w:p w14:paraId="2BA380C7" w14:textId="77777777" w:rsidR="00D1318A" w:rsidRPr="00D1318A" w:rsidRDefault="00D1318A" w:rsidP="007808E0">
      <w:pPr>
        <w:spacing w:after="0" w:line="360" w:lineRule="auto"/>
        <w:ind w:right="-28"/>
        <w:rPr>
          <w:color w:val="auto"/>
        </w:rPr>
      </w:pPr>
    </w:p>
    <w:p w14:paraId="1FFCF4F3" w14:textId="77777777" w:rsidR="00B02499" w:rsidRDefault="00B02499" w:rsidP="007808E0">
      <w:pPr>
        <w:spacing w:after="0" w:line="360" w:lineRule="auto"/>
        <w:rPr>
          <w:rFonts w:eastAsia="Calibri" w:cs="Times New Roman"/>
          <w:b/>
          <w:bCs/>
        </w:rPr>
      </w:pPr>
    </w:p>
    <w:p w14:paraId="654C889D" w14:textId="77777777" w:rsidR="00B02499" w:rsidRPr="00681B34" w:rsidRDefault="00B02499" w:rsidP="007808E0">
      <w:pPr>
        <w:spacing w:after="0" w:line="360" w:lineRule="auto"/>
        <w:rPr>
          <w:rFonts w:eastAsia="Calibri" w:cs="Times New Roman"/>
          <w:b/>
          <w:bCs/>
        </w:rPr>
      </w:pPr>
    </w:p>
    <w:p w14:paraId="097C707A" w14:textId="77777777" w:rsidR="004A10B0" w:rsidRDefault="004A10B0" w:rsidP="007808E0">
      <w:pPr>
        <w:spacing w:after="0" w:line="360" w:lineRule="auto"/>
        <w:contextualSpacing/>
        <w:rPr>
          <w:rFonts w:eastAsia="Calibri" w:cs="Times New Roman"/>
          <w:color w:val="000000"/>
        </w:rPr>
      </w:pPr>
    </w:p>
    <w:p w14:paraId="3677DBED" w14:textId="77777777" w:rsidR="004A10B0" w:rsidRDefault="004A10B0" w:rsidP="007808E0">
      <w:pPr>
        <w:spacing w:after="0" w:line="360" w:lineRule="auto"/>
        <w:contextualSpacing/>
        <w:rPr>
          <w:color w:val="000000"/>
        </w:rPr>
      </w:pPr>
    </w:p>
    <w:p w14:paraId="74E8DB3F" w14:textId="77777777" w:rsidR="00C556AB" w:rsidRDefault="00C556AB" w:rsidP="007808E0">
      <w:pPr>
        <w:spacing w:after="0" w:line="360" w:lineRule="auto"/>
      </w:pPr>
    </w:p>
    <w:p w14:paraId="1A555613" w14:textId="77777777" w:rsidR="00023BBD" w:rsidRPr="00E64957" w:rsidRDefault="00023BBD" w:rsidP="007808E0">
      <w:pPr>
        <w:spacing w:after="0" w:line="360" w:lineRule="auto"/>
      </w:pPr>
    </w:p>
    <w:p w14:paraId="2DB71CAF" w14:textId="49BEE08C" w:rsidR="001D4F21" w:rsidRDefault="001D4F21" w:rsidP="007808E0">
      <w:pPr>
        <w:spacing w:after="0" w:line="360" w:lineRule="auto"/>
        <w:rPr>
          <w:color w:val="000000"/>
        </w:rPr>
      </w:pPr>
    </w:p>
    <w:p w14:paraId="38B4EF2E" w14:textId="77777777" w:rsidR="001D4F21" w:rsidRDefault="001D4F21" w:rsidP="007808E0">
      <w:pPr>
        <w:spacing w:after="0" w:line="360" w:lineRule="auto"/>
        <w:rPr>
          <w:color w:val="000000"/>
        </w:rPr>
      </w:pPr>
    </w:p>
    <w:p w14:paraId="4201A0A0" w14:textId="77777777" w:rsidR="00E864E9" w:rsidRDefault="00E864E9" w:rsidP="007808E0">
      <w:pPr>
        <w:tabs>
          <w:tab w:val="right" w:pos="8931"/>
        </w:tabs>
        <w:spacing w:after="0" w:line="360" w:lineRule="auto"/>
      </w:pPr>
    </w:p>
    <w:p w14:paraId="543728D1" w14:textId="77777777" w:rsidR="00E864E9" w:rsidRDefault="00E864E9" w:rsidP="007808E0">
      <w:pPr>
        <w:tabs>
          <w:tab w:val="right" w:pos="8931"/>
        </w:tabs>
        <w:spacing w:after="0" w:line="360" w:lineRule="auto"/>
      </w:pPr>
    </w:p>
    <w:p w14:paraId="0E4439D0" w14:textId="5248D3C9" w:rsidR="007B58B9" w:rsidRDefault="007B58B9" w:rsidP="007808E0">
      <w:pPr>
        <w:spacing w:after="0" w:line="360" w:lineRule="auto"/>
      </w:pPr>
    </w:p>
    <w:p w14:paraId="26916C77" w14:textId="77777777" w:rsidR="00A37EDE" w:rsidRPr="007B58B9" w:rsidRDefault="00A37EDE" w:rsidP="007808E0">
      <w:pPr>
        <w:spacing w:after="0" w:line="360" w:lineRule="auto"/>
      </w:pPr>
    </w:p>
    <w:sectPr w:rsidR="00A37EDE" w:rsidRPr="007B58B9" w:rsidSect="000B49C4">
      <w:headerReference w:type="even" r:id="rId29"/>
      <w:headerReference w:type="default" r:id="rId30"/>
      <w:footerReference w:type="even" r:id="rId31"/>
      <w:footerReference w:type="default" r:id="rId32"/>
      <w:headerReference w:type="first" r:id="rId33"/>
      <w:footerReference w:type="first" r:id="rId34"/>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7DCB28" w14:textId="77777777" w:rsidR="00C12433" w:rsidRDefault="00C12433">
      <w:pPr>
        <w:spacing w:after="0" w:line="240" w:lineRule="auto"/>
      </w:pPr>
      <w:r>
        <w:separator/>
      </w:r>
    </w:p>
  </w:endnote>
  <w:endnote w:type="continuationSeparator" w:id="0">
    <w:p w14:paraId="13D81E02" w14:textId="77777777" w:rsidR="00C12433" w:rsidRDefault="00C12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C53DA" w14:textId="77777777" w:rsidR="00A21F1D" w:rsidRDefault="00A21F1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53102">
      <w:rPr>
        <w:b/>
        <w:noProof/>
        <w:color w:val="000000"/>
        <w:sz w:val="24"/>
        <w:szCs w:val="24"/>
      </w:rPr>
      <w:t>53</w:t>
    </w:r>
    <w:r>
      <w:rPr>
        <w:b/>
        <w:color w:val="000000"/>
        <w:sz w:val="24"/>
        <w:szCs w:val="24"/>
      </w:rPr>
      <w:fldChar w:fldCharType="end"/>
    </w:r>
  </w:p>
  <w:p w14:paraId="7EB9860B" w14:textId="77777777" w:rsidR="00A21F1D" w:rsidRDefault="00A21F1D">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28E74" w14:textId="39395077" w:rsidR="00A21F1D" w:rsidRDefault="00A21F1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653102">
      <w:rPr>
        <w:b/>
        <w:noProof/>
        <w:color w:val="000000"/>
        <w:sz w:val="24"/>
        <w:szCs w:val="24"/>
      </w:rPr>
      <w:t>53</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53102">
      <w:rPr>
        <w:b/>
        <w:noProof/>
        <w:color w:val="000000"/>
        <w:sz w:val="24"/>
        <w:szCs w:val="24"/>
      </w:rPr>
      <w:t>53</w:t>
    </w:r>
    <w:r>
      <w:rPr>
        <w:b/>
        <w:color w:val="000000"/>
        <w:sz w:val="24"/>
        <w:szCs w:val="24"/>
      </w:rPr>
      <w:fldChar w:fldCharType="end"/>
    </w:r>
  </w:p>
  <w:p w14:paraId="0D7FA8D9" w14:textId="77777777" w:rsidR="00A21F1D" w:rsidRDefault="00A21F1D">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ECEF7" w14:textId="77777777" w:rsidR="00A21F1D" w:rsidRDefault="00A21F1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653102">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53102">
      <w:rPr>
        <w:b/>
        <w:noProof/>
        <w:color w:val="000000"/>
        <w:sz w:val="24"/>
        <w:szCs w:val="24"/>
      </w:rPr>
      <w:t>53</w:t>
    </w:r>
    <w:r>
      <w:rPr>
        <w:b/>
        <w:color w:val="000000"/>
        <w:sz w:val="24"/>
        <w:szCs w:val="24"/>
      </w:rPr>
      <w:fldChar w:fldCharType="end"/>
    </w:r>
  </w:p>
  <w:p w14:paraId="6796AF5F" w14:textId="77777777" w:rsidR="00A21F1D" w:rsidRDefault="00A21F1D">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930E43" w14:textId="77777777" w:rsidR="00C12433" w:rsidRDefault="00C12433">
      <w:pPr>
        <w:spacing w:after="0" w:line="240" w:lineRule="auto"/>
      </w:pPr>
      <w:r>
        <w:separator/>
      </w:r>
    </w:p>
  </w:footnote>
  <w:footnote w:type="continuationSeparator" w:id="0">
    <w:p w14:paraId="6A637F42" w14:textId="77777777" w:rsidR="00C12433" w:rsidRDefault="00C124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A9F14" w14:textId="77777777" w:rsidR="00A21F1D" w:rsidRDefault="00A21F1D">
    <w:pPr>
      <w:widowControl w:val="0"/>
      <w:pBdr>
        <w:top w:val="nil"/>
        <w:left w:val="nil"/>
        <w:bottom w:val="nil"/>
        <w:right w:val="nil"/>
        <w:between w:val="nil"/>
      </w:pBdr>
      <w:spacing w:after="0" w:line="276" w:lineRule="auto"/>
      <w:jc w:val="left"/>
      <w:rPr>
        <w:color w:val="000000"/>
      </w:rPr>
    </w:pPr>
  </w:p>
  <w:tbl>
    <w:tblPr>
      <w:tblStyle w:val="2"/>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A21F1D" w14:paraId="10C29E94" w14:textId="77777777">
      <w:trPr>
        <w:trHeight w:val="132"/>
      </w:trPr>
      <w:tc>
        <w:tcPr>
          <w:tcW w:w="2691" w:type="dxa"/>
        </w:tcPr>
        <w:p w14:paraId="7D85A4B8" w14:textId="77777777" w:rsidR="00A21F1D" w:rsidRDefault="00A21F1D">
          <w:pPr>
            <w:tabs>
              <w:tab w:val="right" w:pos="8838"/>
            </w:tabs>
            <w:ind w:right="-105"/>
            <w:rPr>
              <w:b/>
            </w:rPr>
          </w:pPr>
          <w:r>
            <w:rPr>
              <w:b/>
            </w:rPr>
            <w:t>Recurso de Revisión:</w:t>
          </w:r>
        </w:p>
      </w:tc>
      <w:tc>
        <w:tcPr>
          <w:tcW w:w="3405" w:type="dxa"/>
        </w:tcPr>
        <w:p w14:paraId="0B0D1A9D" w14:textId="77777777" w:rsidR="00A21F1D" w:rsidRDefault="00A21F1D">
          <w:pPr>
            <w:tabs>
              <w:tab w:val="right" w:pos="8838"/>
            </w:tabs>
            <w:ind w:left="-28" w:right="-32"/>
          </w:pPr>
          <w:r>
            <w:t>03846/INFOEM/IP/RR/2020</w:t>
          </w:r>
        </w:p>
      </w:tc>
    </w:tr>
    <w:tr w:rsidR="00A21F1D" w14:paraId="2F47AC72" w14:textId="77777777">
      <w:trPr>
        <w:trHeight w:val="261"/>
      </w:trPr>
      <w:tc>
        <w:tcPr>
          <w:tcW w:w="2691" w:type="dxa"/>
        </w:tcPr>
        <w:p w14:paraId="154A4752" w14:textId="77777777" w:rsidR="00A21F1D" w:rsidRDefault="00A21F1D">
          <w:pPr>
            <w:tabs>
              <w:tab w:val="right" w:pos="8838"/>
            </w:tabs>
            <w:ind w:right="-105"/>
            <w:rPr>
              <w:b/>
            </w:rPr>
          </w:pPr>
          <w:r>
            <w:rPr>
              <w:b/>
            </w:rPr>
            <w:t>Sujeto Obligado:</w:t>
          </w:r>
        </w:p>
      </w:tc>
      <w:tc>
        <w:tcPr>
          <w:tcW w:w="3405" w:type="dxa"/>
        </w:tcPr>
        <w:p w14:paraId="5D9EC711" w14:textId="77777777" w:rsidR="00A21F1D" w:rsidRDefault="00A21F1D">
          <w:pPr>
            <w:tabs>
              <w:tab w:val="right" w:pos="8838"/>
            </w:tabs>
            <w:ind w:right="-32"/>
          </w:pPr>
          <w:r>
            <w:t>Ayuntamiento de Temascalcingo</w:t>
          </w:r>
        </w:p>
      </w:tc>
    </w:tr>
    <w:tr w:rsidR="00A21F1D" w14:paraId="11FBB450" w14:textId="77777777">
      <w:trPr>
        <w:trHeight w:val="261"/>
      </w:trPr>
      <w:tc>
        <w:tcPr>
          <w:tcW w:w="2691" w:type="dxa"/>
        </w:tcPr>
        <w:p w14:paraId="6BAF6003" w14:textId="77777777" w:rsidR="00A21F1D" w:rsidRDefault="00A21F1D">
          <w:pPr>
            <w:tabs>
              <w:tab w:val="right" w:pos="8838"/>
            </w:tabs>
            <w:ind w:right="-105"/>
            <w:rPr>
              <w:b/>
            </w:rPr>
          </w:pPr>
          <w:r>
            <w:rPr>
              <w:b/>
            </w:rPr>
            <w:t>Comisionado Ponente:</w:t>
          </w:r>
        </w:p>
      </w:tc>
      <w:tc>
        <w:tcPr>
          <w:tcW w:w="3405" w:type="dxa"/>
        </w:tcPr>
        <w:p w14:paraId="420341AF" w14:textId="77777777" w:rsidR="00A21F1D" w:rsidRDefault="00A21F1D">
          <w:pPr>
            <w:tabs>
              <w:tab w:val="right" w:pos="8838"/>
            </w:tabs>
            <w:ind w:right="-32"/>
            <w:rPr>
              <w:b/>
            </w:rPr>
          </w:pPr>
          <w:r>
            <w:t>Luis Gustavo Parra Noriega</w:t>
          </w:r>
        </w:p>
      </w:tc>
    </w:tr>
  </w:tbl>
  <w:p w14:paraId="00411D75" w14:textId="77777777" w:rsidR="00A21F1D" w:rsidRDefault="00C12433">
    <w:pPr>
      <w:pBdr>
        <w:top w:val="nil"/>
        <w:left w:val="nil"/>
        <w:bottom w:val="nil"/>
        <w:right w:val="nil"/>
        <w:between w:val="nil"/>
      </w:pBdr>
      <w:tabs>
        <w:tab w:val="center" w:pos="4419"/>
        <w:tab w:val="right" w:pos="8838"/>
      </w:tabs>
      <w:spacing w:after="0" w:line="240" w:lineRule="auto"/>
      <w:rPr>
        <w:color w:val="000000"/>
      </w:rPr>
    </w:pPr>
    <w:r>
      <w:rPr>
        <w:color w:val="000000"/>
      </w:rPr>
      <w:pict w14:anchorId="390D4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8C837" w14:textId="67B323BB" w:rsidR="00A21F1D" w:rsidRDefault="00C12433">
    <w:pPr>
      <w:widowControl w:val="0"/>
      <w:pBdr>
        <w:top w:val="nil"/>
        <w:left w:val="nil"/>
        <w:bottom w:val="nil"/>
        <w:right w:val="nil"/>
        <w:between w:val="nil"/>
      </w:pBdr>
      <w:spacing w:after="0" w:line="276" w:lineRule="auto"/>
      <w:jc w:val="left"/>
    </w:pPr>
    <w:r>
      <w:rPr>
        <w:color w:val="000000"/>
      </w:rPr>
      <w:pict w14:anchorId="4CAD8A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MARCA DE AGUA - HOJA RESOLUCIÓN" style="position:absolute;margin-left:-84.3pt;margin-top:-138.75pt;width:663.5pt;height:12in;z-index:-251659776;mso-wrap-edited:f;mso-width-percent:0;mso-height-percent:0;mso-position-horizontal-relative:margin;mso-position-vertical-relative:margin;mso-width-percent:0;mso-height-percent:0">
          <v:imagedata r:id="rId1" o:title="image5"/>
          <w10:wrap anchorx="margin" anchory="margin"/>
        </v:shape>
      </w:pict>
    </w:r>
  </w:p>
  <w:tbl>
    <w:tblPr>
      <w:tblStyle w:val="3"/>
      <w:tblW w:w="6662"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693"/>
      <w:gridCol w:w="3969"/>
    </w:tblGrid>
    <w:tr w:rsidR="00A21F1D" w14:paraId="40D5D5A3" w14:textId="77777777" w:rsidTr="005267E6">
      <w:trPr>
        <w:trHeight w:val="138"/>
      </w:trPr>
      <w:tc>
        <w:tcPr>
          <w:tcW w:w="2693" w:type="dxa"/>
          <w:vAlign w:val="center"/>
        </w:tcPr>
        <w:p w14:paraId="43377EBE" w14:textId="77777777" w:rsidR="00A21F1D" w:rsidRDefault="00A21F1D" w:rsidP="008C266D">
          <w:pPr>
            <w:tabs>
              <w:tab w:val="right" w:pos="8838"/>
            </w:tabs>
            <w:ind w:left="-108" w:right="-105"/>
            <w:jc w:val="left"/>
            <w:rPr>
              <w:b/>
            </w:rPr>
          </w:pPr>
        </w:p>
        <w:p w14:paraId="1DB5C8D0" w14:textId="7E98B3D2" w:rsidR="00A21F1D" w:rsidRDefault="00A21F1D" w:rsidP="008C266D">
          <w:pPr>
            <w:tabs>
              <w:tab w:val="right" w:pos="8838"/>
            </w:tabs>
            <w:ind w:left="-108" w:right="-105"/>
            <w:jc w:val="left"/>
            <w:rPr>
              <w:b/>
            </w:rPr>
          </w:pPr>
          <w:r>
            <w:rPr>
              <w:b/>
            </w:rPr>
            <w:t>Recurso de Revisión:</w:t>
          </w:r>
        </w:p>
      </w:tc>
      <w:tc>
        <w:tcPr>
          <w:tcW w:w="3969" w:type="dxa"/>
        </w:tcPr>
        <w:p w14:paraId="5BCC69C4" w14:textId="77777777" w:rsidR="00A21F1D" w:rsidRPr="00EF0C39" w:rsidRDefault="00A21F1D" w:rsidP="008C266D">
          <w:pPr>
            <w:tabs>
              <w:tab w:val="right" w:pos="8838"/>
            </w:tabs>
            <w:ind w:right="57"/>
          </w:pPr>
        </w:p>
        <w:p w14:paraId="61E59D71" w14:textId="653BE88B" w:rsidR="00A21F1D" w:rsidRPr="00EF0C39" w:rsidRDefault="00A21F1D" w:rsidP="008C266D">
          <w:pPr>
            <w:tabs>
              <w:tab w:val="right" w:pos="8838"/>
            </w:tabs>
            <w:ind w:right="57"/>
          </w:pPr>
          <w:r>
            <w:t>06826/INFOEM/IP/RR/2025</w:t>
          </w:r>
        </w:p>
      </w:tc>
    </w:tr>
    <w:tr w:rsidR="00A21F1D" w14:paraId="7A281F30" w14:textId="77777777" w:rsidTr="005267E6">
      <w:trPr>
        <w:trHeight w:val="273"/>
      </w:trPr>
      <w:tc>
        <w:tcPr>
          <w:tcW w:w="2693" w:type="dxa"/>
        </w:tcPr>
        <w:p w14:paraId="6671A308" w14:textId="77777777" w:rsidR="00A21F1D" w:rsidRDefault="00A21F1D" w:rsidP="008C266D">
          <w:pPr>
            <w:tabs>
              <w:tab w:val="right" w:pos="8838"/>
            </w:tabs>
            <w:ind w:left="-108" w:right="-105"/>
            <w:rPr>
              <w:b/>
            </w:rPr>
          </w:pPr>
          <w:r>
            <w:rPr>
              <w:b/>
            </w:rPr>
            <w:t>Sujeto Obligado:</w:t>
          </w:r>
        </w:p>
      </w:tc>
      <w:tc>
        <w:tcPr>
          <w:tcW w:w="3969" w:type="dxa"/>
        </w:tcPr>
        <w:p w14:paraId="30885B6D" w14:textId="170B8B63" w:rsidR="00A21F1D" w:rsidRPr="00EF0C39" w:rsidRDefault="00A21F1D" w:rsidP="00FD7497">
          <w:pPr>
            <w:tabs>
              <w:tab w:val="right" w:pos="8838"/>
            </w:tabs>
            <w:ind w:right="180"/>
          </w:pPr>
          <w:r>
            <w:t>Ayuntamiento de Huehuetoca</w:t>
          </w:r>
        </w:p>
      </w:tc>
    </w:tr>
    <w:tr w:rsidR="00A21F1D" w14:paraId="00C22F2F" w14:textId="77777777" w:rsidTr="005267E6">
      <w:trPr>
        <w:trHeight w:val="273"/>
      </w:trPr>
      <w:tc>
        <w:tcPr>
          <w:tcW w:w="2693" w:type="dxa"/>
        </w:tcPr>
        <w:p w14:paraId="70417649" w14:textId="77777777" w:rsidR="00A21F1D" w:rsidRDefault="00A21F1D" w:rsidP="008C266D">
          <w:pPr>
            <w:tabs>
              <w:tab w:val="right" w:pos="8838"/>
            </w:tabs>
            <w:ind w:left="-108" w:right="-105"/>
            <w:rPr>
              <w:b/>
            </w:rPr>
          </w:pPr>
          <w:r>
            <w:rPr>
              <w:b/>
            </w:rPr>
            <w:t>Comisionado Ponente:</w:t>
          </w:r>
        </w:p>
      </w:tc>
      <w:tc>
        <w:tcPr>
          <w:tcW w:w="3969" w:type="dxa"/>
        </w:tcPr>
        <w:p w14:paraId="5E6EB38B" w14:textId="77777777" w:rsidR="00A21F1D" w:rsidRPr="00EF0C39" w:rsidRDefault="00A21F1D" w:rsidP="008C266D">
          <w:pPr>
            <w:tabs>
              <w:tab w:val="right" w:pos="8838"/>
            </w:tabs>
            <w:ind w:right="-170"/>
          </w:pPr>
          <w:r w:rsidRPr="00EF0C39">
            <w:t>Luis Gustavo Parra Noriega</w:t>
          </w:r>
        </w:p>
        <w:p w14:paraId="1A63C67B" w14:textId="77777777" w:rsidR="00A21F1D" w:rsidRPr="00EF0C39" w:rsidRDefault="00A21F1D" w:rsidP="008C266D">
          <w:pPr>
            <w:tabs>
              <w:tab w:val="right" w:pos="8838"/>
            </w:tabs>
            <w:ind w:right="-170"/>
            <w:rPr>
              <w:b/>
            </w:rPr>
          </w:pPr>
        </w:p>
      </w:tc>
    </w:tr>
  </w:tbl>
  <w:p w14:paraId="3498D107" w14:textId="7E17876C" w:rsidR="00A21F1D" w:rsidRDefault="00A21F1D" w:rsidP="008C266D">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AA3F9" w14:textId="76F55CAF" w:rsidR="00A21F1D" w:rsidRDefault="00C12433">
    <w:pPr>
      <w:widowControl w:val="0"/>
      <w:pBdr>
        <w:top w:val="nil"/>
        <w:left w:val="nil"/>
        <w:bottom w:val="nil"/>
        <w:right w:val="nil"/>
        <w:between w:val="nil"/>
      </w:pBdr>
      <w:spacing w:after="0" w:line="276" w:lineRule="auto"/>
      <w:jc w:val="left"/>
      <w:rPr>
        <w:color w:val="000000"/>
      </w:rPr>
    </w:pPr>
    <w:r>
      <w:rPr>
        <w:color w:val="000000"/>
      </w:rPr>
      <w:pict w14:anchorId="389CC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MARCA DE AGUA - HOJA RESOLUCIÓN" style="position:absolute;margin-left:-91.35pt;margin-top:-126.5pt;width:663.5pt;height:12in;z-index:-251658752;mso-wrap-edited:f;mso-width-percent:0;mso-height-percent:0;mso-position-horizontal-relative:margin;mso-position-vertical-relative:margin;mso-width-percent:0;mso-height-percent:0">
          <v:imagedata r:id="rId1" o:title="image5"/>
          <w10:wrap anchorx="margin" anchory="margin"/>
        </v:shape>
      </w:pict>
    </w:r>
  </w:p>
  <w:tbl>
    <w:tblPr>
      <w:tblStyle w:val="1"/>
      <w:tblW w:w="6804"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A21F1D" w14:paraId="6B3232BD" w14:textId="77777777" w:rsidTr="005267E6">
      <w:trPr>
        <w:trHeight w:val="132"/>
      </w:trPr>
      <w:tc>
        <w:tcPr>
          <w:tcW w:w="2551" w:type="dxa"/>
        </w:tcPr>
        <w:p w14:paraId="38F16E2F" w14:textId="77777777" w:rsidR="00A21F1D" w:rsidRDefault="00A21F1D">
          <w:pPr>
            <w:tabs>
              <w:tab w:val="right" w:pos="8838"/>
            </w:tabs>
            <w:ind w:right="-105"/>
            <w:rPr>
              <w:b/>
            </w:rPr>
          </w:pPr>
          <w:r>
            <w:rPr>
              <w:b/>
            </w:rPr>
            <w:t>Recurso de Revisión:</w:t>
          </w:r>
        </w:p>
      </w:tc>
      <w:tc>
        <w:tcPr>
          <w:tcW w:w="4253" w:type="dxa"/>
        </w:tcPr>
        <w:p w14:paraId="211CDC0A" w14:textId="3D84CA55" w:rsidR="00A21F1D" w:rsidRPr="00026C6B" w:rsidRDefault="00A21F1D" w:rsidP="00026C6B">
          <w:r>
            <w:t>06826/INFOEM/IP/RR/2025</w:t>
          </w:r>
        </w:p>
      </w:tc>
    </w:tr>
    <w:tr w:rsidR="00A21F1D" w14:paraId="6AA3CC58" w14:textId="77777777" w:rsidTr="005267E6">
      <w:trPr>
        <w:trHeight w:val="132"/>
      </w:trPr>
      <w:tc>
        <w:tcPr>
          <w:tcW w:w="2551" w:type="dxa"/>
        </w:tcPr>
        <w:p w14:paraId="7FD164F5" w14:textId="77777777" w:rsidR="00A21F1D" w:rsidRDefault="00A21F1D">
          <w:pPr>
            <w:tabs>
              <w:tab w:val="left" w:pos="1875"/>
            </w:tabs>
            <w:ind w:right="-105"/>
            <w:rPr>
              <w:b/>
            </w:rPr>
          </w:pPr>
          <w:r>
            <w:rPr>
              <w:b/>
            </w:rPr>
            <w:t>Recurrente:</w:t>
          </w:r>
          <w:r>
            <w:rPr>
              <w:b/>
            </w:rPr>
            <w:tab/>
          </w:r>
        </w:p>
      </w:tc>
      <w:tc>
        <w:tcPr>
          <w:tcW w:w="4253" w:type="dxa"/>
        </w:tcPr>
        <w:p w14:paraId="1F1B0537" w14:textId="72B72AC2" w:rsidR="00A21F1D" w:rsidRPr="00EF0C39" w:rsidRDefault="00A21F1D" w:rsidP="006D7FDA">
          <w:pPr>
            <w:tabs>
              <w:tab w:val="right" w:pos="8838"/>
            </w:tabs>
            <w:ind w:right="-250"/>
          </w:pPr>
          <w:r>
            <w:t xml:space="preserve"> </w:t>
          </w:r>
          <w:r w:rsidR="00FE30D1" w:rsidRPr="00FE30D1">
            <w:rPr>
              <w:highlight w:val="black"/>
            </w:rPr>
            <w:t>XXXXXXXXXXXXXXXXXXXXXX</w:t>
          </w:r>
        </w:p>
      </w:tc>
    </w:tr>
    <w:tr w:rsidR="00A21F1D" w14:paraId="5113CAA6" w14:textId="77777777" w:rsidTr="005267E6">
      <w:trPr>
        <w:trHeight w:val="261"/>
      </w:trPr>
      <w:tc>
        <w:tcPr>
          <w:tcW w:w="2551" w:type="dxa"/>
        </w:tcPr>
        <w:p w14:paraId="28E3431B" w14:textId="30EC7C18" w:rsidR="00A21F1D" w:rsidRDefault="00A21F1D">
          <w:pPr>
            <w:tabs>
              <w:tab w:val="right" w:pos="8838"/>
            </w:tabs>
            <w:ind w:right="-105"/>
            <w:rPr>
              <w:b/>
            </w:rPr>
          </w:pPr>
          <w:r>
            <w:rPr>
              <w:b/>
            </w:rPr>
            <w:t>Sujeto Obligado:</w:t>
          </w:r>
        </w:p>
      </w:tc>
      <w:tc>
        <w:tcPr>
          <w:tcW w:w="4253" w:type="dxa"/>
        </w:tcPr>
        <w:p w14:paraId="3192354E" w14:textId="4164E021" w:rsidR="00A21F1D" w:rsidRPr="00026C6B" w:rsidRDefault="00A21F1D" w:rsidP="00FD7497">
          <w:pPr>
            <w:ind w:right="459"/>
          </w:pPr>
          <w:r>
            <w:t>Ayuntamiento de Huehuetoca</w:t>
          </w:r>
        </w:p>
      </w:tc>
    </w:tr>
    <w:tr w:rsidR="00A21F1D" w14:paraId="5D4C2A35" w14:textId="77777777" w:rsidTr="005267E6">
      <w:trPr>
        <w:trHeight w:val="261"/>
      </w:trPr>
      <w:tc>
        <w:tcPr>
          <w:tcW w:w="2551" w:type="dxa"/>
        </w:tcPr>
        <w:p w14:paraId="7F522FEC" w14:textId="77777777" w:rsidR="00A21F1D" w:rsidRDefault="00A21F1D">
          <w:pPr>
            <w:tabs>
              <w:tab w:val="right" w:pos="8838"/>
            </w:tabs>
            <w:ind w:right="-105"/>
            <w:rPr>
              <w:b/>
            </w:rPr>
          </w:pPr>
          <w:r>
            <w:rPr>
              <w:b/>
            </w:rPr>
            <w:t>Comisionado Ponente:</w:t>
          </w:r>
        </w:p>
      </w:tc>
      <w:tc>
        <w:tcPr>
          <w:tcW w:w="4253" w:type="dxa"/>
        </w:tcPr>
        <w:p w14:paraId="0F0566F9" w14:textId="77777777" w:rsidR="00A21F1D" w:rsidRPr="00EF0C39" w:rsidRDefault="00A21F1D" w:rsidP="00C46A25">
          <w:pPr>
            <w:tabs>
              <w:tab w:val="right" w:pos="8838"/>
            </w:tabs>
            <w:ind w:right="-32"/>
            <w:rPr>
              <w:b/>
            </w:rPr>
          </w:pPr>
          <w:r w:rsidRPr="00EF0C39">
            <w:t>Luis Gustavo Parra Noriega</w:t>
          </w:r>
        </w:p>
      </w:tc>
    </w:tr>
  </w:tbl>
  <w:p w14:paraId="4DFC2598" w14:textId="046A240B" w:rsidR="00A21F1D" w:rsidRDefault="00A21F1D">
    <w:pPr>
      <w:pBdr>
        <w:top w:val="nil"/>
        <w:left w:val="nil"/>
        <w:bottom w:val="nil"/>
        <w:right w:val="nil"/>
        <w:between w:val="nil"/>
      </w:pBdr>
      <w:tabs>
        <w:tab w:val="center" w:pos="4419"/>
        <w:tab w:val="right" w:pos="8838"/>
        <w:tab w:val="left" w:pos="581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271D1"/>
    <w:multiLevelType w:val="hybridMultilevel"/>
    <w:tmpl w:val="66AEAD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3B5125"/>
    <w:multiLevelType w:val="hybridMultilevel"/>
    <w:tmpl w:val="0C486C9E"/>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4216C6"/>
    <w:multiLevelType w:val="hybridMultilevel"/>
    <w:tmpl w:val="F5D244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A6E127F"/>
    <w:multiLevelType w:val="hybridMultilevel"/>
    <w:tmpl w:val="5554FF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BA60E1"/>
    <w:multiLevelType w:val="hybridMultilevel"/>
    <w:tmpl w:val="6E7AA488"/>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2A72A60"/>
    <w:multiLevelType w:val="multilevel"/>
    <w:tmpl w:val="DFCE67D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D41295D"/>
    <w:multiLevelType w:val="hybridMultilevel"/>
    <w:tmpl w:val="1D021A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E5F089B"/>
    <w:multiLevelType w:val="hybridMultilevel"/>
    <w:tmpl w:val="277AEF12"/>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43170B26"/>
    <w:multiLevelType w:val="hybridMultilevel"/>
    <w:tmpl w:val="9500C044"/>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5C0D1D37"/>
    <w:multiLevelType w:val="hybridMultilevel"/>
    <w:tmpl w:val="A620838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5D8A3ADB"/>
    <w:multiLevelType w:val="hybridMultilevel"/>
    <w:tmpl w:val="5554FF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EAB0E80"/>
    <w:multiLevelType w:val="hybridMultilevel"/>
    <w:tmpl w:val="CC243D0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604A3C28"/>
    <w:multiLevelType w:val="hybridMultilevel"/>
    <w:tmpl w:val="1BD647EA"/>
    <w:lvl w:ilvl="0" w:tplc="E7E0123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5F7F2A"/>
    <w:multiLevelType w:val="hybridMultilevel"/>
    <w:tmpl w:val="767005B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74954089"/>
    <w:multiLevelType w:val="hybridMultilevel"/>
    <w:tmpl w:val="301400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32344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65509289">
    <w:abstractNumId w:val="8"/>
  </w:num>
  <w:num w:numId="3" w16cid:durableId="2007857988">
    <w:abstractNumId w:val="4"/>
  </w:num>
  <w:num w:numId="4" w16cid:durableId="791216663">
    <w:abstractNumId w:val="14"/>
  </w:num>
  <w:num w:numId="5" w16cid:durableId="285282943">
    <w:abstractNumId w:val="0"/>
  </w:num>
  <w:num w:numId="6" w16cid:durableId="1696493953">
    <w:abstractNumId w:val="2"/>
  </w:num>
  <w:num w:numId="7" w16cid:durableId="354694210">
    <w:abstractNumId w:val="10"/>
  </w:num>
  <w:num w:numId="8" w16cid:durableId="1537430878">
    <w:abstractNumId w:val="3"/>
  </w:num>
  <w:num w:numId="9" w16cid:durableId="1622803776">
    <w:abstractNumId w:val="6"/>
  </w:num>
  <w:num w:numId="10" w16cid:durableId="327367260">
    <w:abstractNumId w:val="12"/>
  </w:num>
  <w:num w:numId="11" w16cid:durableId="1746102554">
    <w:abstractNumId w:val="9"/>
  </w:num>
  <w:num w:numId="12" w16cid:durableId="257369258">
    <w:abstractNumId w:val="13"/>
  </w:num>
  <w:num w:numId="13" w16cid:durableId="1019234069">
    <w:abstractNumId w:val="11"/>
  </w:num>
  <w:num w:numId="14" w16cid:durableId="610891769">
    <w:abstractNumId w:val="7"/>
  </w:num>
  <w:num w:numId="15" w16cid:durableId="54474672">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90F"/>
    <w:rsid w:val="00001ADF"/>
    <w:rsid w:val="00002B20"/>
    <w:rsid w:val="00003081"/>
    <w:rsid w:val="00003864"/>
    <w:rsid w:val="000053EA"/>
    <w:rsid w:val="0000637C"/>
    <w:rsid w:val="00006A45"/>
    <w:rsid w:val="0001108B"/>
    <w:rsid w:val="00011477"/>
    <w:rsid w:val="00011608"/>
    <w:rsid w:val="0001277E"/>
    <w:rsid w:val="0001297D"/>
    <w:rsid w:val="00014169"/>
    <w:rsid w:val="00014EE2"/>
    <w:rsid w:val="00016290"/>
    <w:rsid w:val="00016B98"/>
    <w:rsid w:val="00017BA8"/>
    <w:rsid w:val="000201B0"/>
    <w:rsid w:val="00021BE0"/>
    <w:rsid w:val="00022B54"/>
    <w:rsid w:val="00023BBD"/>
    <w:rsid w:val="000255D3"/>
    <w:rsid w:val="0002588C"/>
    <w:rsid w:val="00026B5A"/>
    <w:rsid w:val="00026C6B"/>
    <w:rsid w:val="0003084A"/>
    <w:rsid w:val="000316C2"/>
    <w:rsid w:val="00031BF5"/>
    <w:rsid w:val="0003288F"/>
    <w:rsid w:val="00033026"/>
    <w:rsid w:val="00033186"/>
    <w:rsid w:val="0003318A"/>
    <w:rsid w:val="00033683"/>
    <w:rsid w:val="00033AF2"/>
    <w:rsid w:val="00033F2C"/>
    <w:rsid w:val="000363AA"/>
    <w:rsid w:val="0003740E"/>
    <w:rsid w:val="0003782D"/>
    <w:rsid w:val="000410E6"/>
    <w:rsid w:val="0004116D"/>
    <w:rsid w:val="0004134C"/>
    <w:rsid w:val="0004245C"/>
    <w:rsid w:val="000426D2"/>
    <w:rsid w:val="00045BDD"/>
    <w:rsid w:val="00047E2C"/>
    <w:rsid w:val="00050E2E"/>
    <w:rsid w:val="0005769F"/>
    <w:rsid w:val="00057905"/>
    <w:rsid w:val="000602BA"/>
    <w:rsid w:val="00061123"/>
    <w:rsid w:val="00067173"/>
    <w:rsid w:val="000709AA"/>
    <w:rsid w:val="000735F0"/>
    <w:rsid w:val="00073949"/>
    <w:rsid w:val="00075996"/>
    <w:rsid w:val="00075A71"/>
    <w:rsid w:val="00075CAF"/>
    <w:rsid w:val="000771E0"/>
    <w:rsid w:val="00080524"/>
    <w:rsid w:val="000811E7"/>
    <w:rsid w:val="00081D01"/>
    <w:rsid w:val="0008295C"/>
    <w:rsid w:val="00082B5B"/>
    <w:rsid w:val="00083169"/>
    <w:rsid w:val="00084273"/>
    <w:rsid w:val="00085A0C"/>
    <w:rsid w:val="00085D44"/>
    <w:rsid w:val="000866B0"/>
    <w:rsid w:val="00087074"/>
    <w:rsid w:val="00087EDB"/>
    <w:rsid w:val="0009167E"/>
    <w:rsid w:val="00092501"/>
    <w:rsid w:val="00093C18"/>
    <w:rsid w:val="000946F3"/>
    <w:rsid w:val="00095FB6"/>
    <w:rsid w:val="00096C21"/>
    <w:rsid w:val="00096CFE"/>
    <w:rsid w:val="00097633"/>
    <w:rsid w:val="00097C52"/>
    <w:rsid w:val="000A2B9F"/>
    <w:rsid w:val="000A2EA2"/>
    <w:rsid w:val="000A37A8"/>
    <w:rsid w:val="000A3910"/>
    <w:rsid w:val="000A3B29"/>
    <w:rsid w:val="000A4DC8"/>
    <w:rsid w:val="000A5B44"/>
    <w:rsid w:val="000A706F"/>
    <w:rsid w:val="000B20C2"/>
    <w:rsid w:val="000B2470"/>
    <w:rsid w:val="000B3514"/>
    <w:rsid w:val="000B3C56"/>
    <w:rsid w:val="000B40C7"/>
    <w:rsid w:val="000B4503"/>
    <w:rsid w:val="000B49C4"/>
    <w:rsid w:val="000B5708"/>
    <w:rsid w:val="000C0C98"/>
    <w:rsid w:val="000C0CBE"/>
    <w:rsid w:val="000C10A2"/>
    <w:rsid w:val="000C4A35"/>
    <w:rsid w:val="000C567D"/>
    <w:rsid w:val="000C7D5D"/>
    <w:rsid w:val="000D036B"/>
    <w:rsid w:val="000D04D2"/>
    <w:rsid w:val="000D0539"/>
    <w:rsid w:val="000D1EFD"/>
    <w:rsid w:val="000D257F"/>
    <w:rsid w:val="000D392E"/>
    <w:rsid w:val="000D3AD3"/>
    <w:rsid w:val="000D46ED"/>
    <w:rsid w:val="000D6774"/>
    <w:rsid w:val="000D7457"/>
    <w:rsid w:val="000D7CC0"/>
    <w:rsid w:val="000E056B"/>
    <w:rsid w:val="000E1C4F"/>
    <w:rsid w:val="000E3169"/>
    <w:rsid w:val="000E499B"/>
    <w:rsid w:val="000E72A5"/>
    <w:rsid w:val="000F3776"/>
    <w:rsid w:val="000F3B49"/>
    <w:rsid w:val="000F4583"/>
    <w:rsid w:val="000F4AC1"/>
    <w:rsid w:val="000F562C"/>
    <w:rsid w:val="000F6219"/>
    <w:rsid w:val="000F6E36"/>
    <w:rsid w:val="001055EA"/>
    <w:rsid w:val="00105B6E"/>
    <w:rsid w:val="001061B1"/>
    <w:rsid w:val="001065C6"/>
    <w:rsid w:val="0011010D"/>
    <w:rsid w:val="001135C1"/>
    <w:rsid w:val="001150A1"/>
    <w:rsid w:val="001150F0"/>
    <w:rsid w:val="00115992"/>
    <w:rsid w:val="00116C35"/>
    <w:rsid w:val="001174B4"/>
    <w:rsid w:val="00117843"/>
    <w:rsid w:val="00120CC8"/>
    <w:rsid w:val="00122ED0"/>
    <w:rsid w:val="00122FBD"/>
    <w:rsid w:val="00123FD7"/>
    <w:rsid w:val="00124AF7"/>
    <w:rsid w:val="00125905"/>
    <w:rsid w:val="00125F26"/>
    <w:rsid w:val="001260CE"/>
    <w:rsid w:val="0012618B"/>
    <w:rsid w:val="00126A15"/>
    <w:rsid w:val="00126AD3"/>
    <w:rsid w:val="001325F3"/>
    <w:rsid w:val="00132F06"/>
    <w:rsid w:val="00132F29"/>
    <w:rsid w:val="00134465"/>
    <w:rsid w:val="0013481F"/>
    <w:rsid w:val="001418BD"/>
    <w:rsid w:val="00141BAD"/>
    <w:rsid w:val="001425CB"/>
    <w:rsid w:val="001434E7"/>
    <w:rsid w:val="001479C0"/>
    <w:rsid w:val="00147F25"/>
    <w:rsid w:val="001502AB"/>
    <w:rsid w:val="0015066E"/>
    <w:rsid w:val="001507E8"/>
    <w:rsid w:val="00150ADA"/>
    <w:rsid w:val="00150ADC"/>
    <w:rsid w:val="00153139"/>
    <w:rsid w:val="001548D6"/>
    <w:rsid w:val="001558BD"/>
    <w:rsid w:val="00155BD1"/>
    <w:rsid w:val="001566D4"/>
    <w:rsid w:val="00156F41"/>
    <w:rsid w:val="001578F5"/>
    <w:rsid w:val="0016373E"/>
    <w:rsid w:val="00163D9F"/>
    <w:rsid w:val="00165AB2"/>
    <w:rsid w:val="0016642B"/>
    <w:rsid w:val="00166452"/>
    <w:rsid w:val="00166907"/>
    <w:rsid w:val="00166A42"/>
    <w:rsid w:val="0016727D"/>
    <w:rsid w:val="0016793F"/>
    <w:rsid w:val="00167AA6"/>
    <w:rsid w:val="00170ACC"/>
    <w:rsid w:val="001710E2"/>
    <w:rsid w:val="00171D2A"/>
    <w:rsid w:val="0017245F"/>
    <w:rsid w:val="00175607"/>
    <w:rsid w:val="00175910"/>
    <w:rsid w:val="001805A9"/>
    <w:rsid w:val="00181D55"/>
    <w:rsid w:val="00181D59"/>
    <w:rsid w:val="00183267"/>
    <w:rsid w:val="00184025"/>
    <w:rsid w:val="00184ED6"/>
    <w:rsid w:val="00185925"/>
    <w:rsid w:val="00192C48"/>
    <w:rsid w:val="00193CE3"/>
    <w:rsid w:val="00195EC3"/>
    <w:rsid w:val="0019787E"/>
    <w:rsid w:val="001A0321"/>
    <w:rsid w:val="001A2062"/>
    <w:rsid w:val="001A214B"/>
    <w:rsid w:val="001A3934"/>
    <w:rsid w:val="001A3C87"/>
    <w:rsid w:val="001A44D1"/>
    <w:rsid w:val="001A5A72"/>
    <w:rsid w:val="001A5B6F"/>
    <w:rsid w:val="001A6C0E"/>
    <w:rsid w:val="001A7F04"/>
    <w:rsid w:val="001B2090"/>
    <w:rsid w:val="001B3093"/>
    <w:rsid w:val="001B34AA"/>
    <w:rsid w:val="001B3F50"/>
    <w:rsid w:val="001B4144"/>
    <w:rsid w:val="001B4D03"/>
    <w:rsid w:val="001B7EFB"/>
    <w:rsid w:val="001C4DF4"/>
    <w:rsid w:val="001C638A"/>
    <w:rsid w:val="001C6B7A"/>
    <w:rsid w:val="001D06B4"/>
    <w:rsid w:val="001D1635"/>
    <w:rsid w:val="001D24CD"/>
    <w:rsid w:val="001D3BD8"/>
    <w:rsid w:val="001D3FB9"/>
    <w:rsid w:val="001D4F21"/>
    <w:rsid w:val="001D5DBE"/>
    <w:rsid w:val="001D6CAC"/>
    <w:rsid w:val="001D7D0E"/>
    <w:rsid w:val="001D7F0C"/>
    <w:rsid w:val="001E131D"/>
    <w:rsid w:val="001E4284"/>
    <w:rsid w:val="001E4ECA"/>
    <w:rsid w:val="001E6077"/>
    <w:rsid w:val="001E6891"/>
    <w:rsid w:val="001F285F"/>
    <w:rsid w:val="001F3BB4"/>
    <w:rsid w:val="001F5043"/>
    <w:rsid w:val="001F5610"/>
    <w:rsid w:val="001F6FD5"/>
    <w:rsid w:val="001F7096"/>
    <w:rsid w:val="00200E63"/>
    <w:rsid w:val="002019AA"/>
    <w:rsid w:val="002025F4"/>
    <w:rsid w:val="00203520"/>
    <w:rsid w:val="00203F8C"/>
    <w:rsid w:val="00204BDD"/>
    <w:rsid w:val="00204DE3"/>
    <w:rsid w:val="00206047"/>
    <w:rsid w:val="0020727C"/>
    <w:rsid w:val="002075C1"/>
    <w:rsid w:val="00211CD8"/>
    <w:rsid w:val="00212727"/>
    <w:rsid w:val="00215D49"/>
    <w:rsid w:val="002207FA"/>
    <w:rsid w:val="00220CB0"/>
    <w:rsid w:val="002217AE"/>
    <w:rsid w:val="00223487"/>
    <w:rsid w:val="002238B8"/>
    <w:rsid w:val="00223E25"/>
    <w:rsid w:val="00227456"/>
    <w:rsid w:val="002307F0"/>
    <w:rsid w:val="00230985"/>
    <w:rsid w:val="00230B8F"/>
    <w:rsid w:val="002374A0"/>
    <w:rsid w:val="002374EE"/>
    <w:rsid w:val="00242D61"/>
    <w:rsid w:val="00243764"/>
    <w:rsid w:val="00243930"/>
    <w:rsid w:val="00243FB3"/>
    <w:rsid w:val="002475DE"/>
    <w:rsid w:val="002501CE"/>
    <w:rsid w:val="00251665"/>
    <w:rsid w:val="00252910"/>
    <w:rsid w:val="002529AD"/>
    <w:rsid w:val="00252A2A"/>
    <w:rsid w:val="00253448"/>
    <w:rsid w:val="00253A9C"/>
    <w:rsid w:val="0025520C"/>
    <w:rsid w:val="00257C2B"/>
    <w:rsid w:val="0026163E"/>
    <w:rsid w:val="00261A4D"/>
    <w:rsid w:val="00261B92"/>
    <w:rsid w:val="00261CB4"/>
    <w:rsid w:val="00261DF6"/>
    <w:rsid w:val="0026345D"/>
    <w:rsid w:val="00263CCE"/>
    <w:rsid w:val="00265B4A"/>
    <w:rsid w:val="00266E26"/>
    <w:rsid w:val="00267457"/>
    <w:rsid w:val="002708CC"/>
    <w:rsid w:val="002709CB"/>
    <w:rsid w:val="00271E85"/>
    <w:rsid w:val="00273A4E"/>
    <w:rsid w:val="00274745"/>
    <w:rsid w:val="00274EC1"/>
    <w:rsid w:val="002779C0"/>
    <w:rsid w:val="00280625"/>
    <w:rsid w:val="00280CF8"/>
    <w:rsid w:val="00282176"/>
    <w:rsid w:val="002822A3"/>
    <w:rsid w:val="0028277C"/>
    <w:rsid w:val="00282C2E"/>
    <w:rsid w:val="002845CF"/>
    <w:rsid w:val="00287374"/>
    <w:rsid w:val="00287797"/>
    <w:rsid w:val="0029130B"/>
    <w:rsid w:val="00291318"/>
    <w:rsid w:val="0029310D"/>
    <w:rsid w:val="00293A22"/>
    <w:rsid w:val="00294C03"/>
    <w:rsid w:val="00295482"/>
    <w:rsid w:val="002976AA"/>
    <w:rsid w:val="0029784D"/>
    <w:rsid w:val="002A02CD"/>
    <w:rsid w:val="002A1DDF"/>
    <w:rsid w:val="002A376A"/>
    <w:rsid w:val="002A3A8E"/>
    <w:rsid w:val="002A5890"/>
    <w:rsid w:val="002A5DEB"/>
    <w:rsid w:val="002A6695"/>
    <w:rsid w:val="002B2FEA"/>
    <w:rsid w:val="002B4A12"/>
    <w:rsid w:val="002B5A2D"/>
    <w:rsid w:val="002B772B"/>
    <w:rsid w:val="002C061B"/>
    <w:rsid w:val="002C0C3A"/>
    <w:rsid w:val="002C3C0A"/>
    <w:rsid w:val="002C4A39"/>
    <w:rsid w:val="002C4D41"/>
    <w:rsid w:val="002C516D"/>
    <w:rsid w:val="002C7C43"/>
    <w:rsid w:val="002C7FAC"/>
    <w:rsid w:val="002D2107"/>
    <w:rsid w:val="002D2619"/>
    <w:rsid w:val="002D2A77"/>
    <w:rsid w:val="002D6CA6"/>
    <w:rsid w:val="002E1034"/>
    <w:rsid w:val="002E2627"/>
    <w:rsid w:val="002E2D9D"/>
    <w:rsid w:val="002E316B"/>
    <w:rsid w:val="002E34B7"/>
    <w:rsid w:val="002E5C60"/>
    <w:rsid w:val="002E6125"/>
    <w:rsid w:val="002E6BEC"/>
    <w:rsid w:val="002E7C9D"/>
    <w:rsid w:val="002E7CF7"/>
    <w:rsid w:val="002F00E8"/>
    <w:rsid w:val="002F0510"/>
    <w:rsid w:val="002F0526"/>
    <w:rsid w:val="002F08A1"/>
    <w:rsid w:val="002F12B4"/>
    <w:rsid w:val="002F36BF"/>
    <w:rsid w:val="002F389A"/>
    <w:rsid w:val="002F44A5"/>
    <w:rsid w:val="002F5845"/>
    <w:rsid w:val="002F5AA8"/>
    <w:rsid w:val="002F5CFB"/>
    <w:rsid w:val="002F72B7"/>
    <w:rsid w:val="0030116D"/>
    <w:rsid w:val="00302BCB"/>
    <w:rsid w:val="003037BC"/>
    <w:rsid w:val="00303A1B"/>
    <w:rsid w:val="00303BA0"/>
    <w:rsid w:val="00304DE6"/>
    <w:rsid w:val="00310366"/>
    <w:rsid w:val="00310A3F"/>
    <w:rsid w:val="00311CAF"/>
    <w:rsid w:val="0031200F"/>
    <w:rsid w:val="00312EFE"/>
    <w:rsid w:val="003131F2"/>
    <w:rsid w:val="003133C1"/>
    <w:rsid w:val="00313684"/>
    <w:rsid w:val="00314919"/>
    <w:rsid w:val="003155C2"/>
    <w:rsid w:val="00316458"/>
    <w:rsid w:val="00320D4E"/>
    <w:rsid w:val="00321E54"/>
    <w:rsid w:val="0032276A"/>
    <w:rsid w:val="00322E84"/>
    <w:rsid w:val="0032438A"/>
    <w:rsid w:val="00325B13"/>
    <w:rsid w:val="00325D1E"/>
    <w:rsid w:val="003303EB"/>
    <w:rsid w:val="00330566"/>
    <w:rsid w:val="00330942"/>
    <w:rsid w:val="00331145"/>
    <w:rsid w:val="00331461"/>
    <w:rsid w:val="0033191E"/>
    <w:rsid w:val="00333468"/>
    <w:rsid w:val="00333808"/>
    <w:rsid w:val="003350F9"/>
    <w:rsid w:val="0033681E"/>
    <w:rsid w:val="00336E20"/>
    <w:rsid w:val="00337AA4"/>
    <w:rsid w:val="00341669"/>
    <w:rsid w:val="00342465"/>
    <w:rsid w:val="00345E3B"/>
    <w:rsid w:val="003470BB"/>
    <w:rsid w:val="003503CD"/>
    <w:rsid w:val="00353296"/>
    <w:rsid w:val="0035368D"/>
    <w:rsid w:val="00354255"/>
    <w:rsid w:val="00354FD0"/>
    <w:rsid w:val="00355C16"/>
    <w:rsid w:val="00355D05"/>
    <w:rsid w:val="00356AD4"/>
    <w:rsid w:val="00356E1B"/>
    <w:rsid w:val="003602C9"/>
    <w:rsid w:val="0036042F"/>
    <w:rsid w:val="003657F4"/>
    <w:rsid w:val="003663BF"/>
    <w:rsid w:val="00366BB8"/>
    <w:rsid w:val="00366D05"/>
    <w:rsid w:val="00374DC3"/>
    <w:rsid w:val="00376AEF"/>
    <w:rsid w:val="003770E9"/>
    <w:rsid w:val="0037738F"/>
    <w:rsid w:val="00381132"/>
    <w:rsid w:val="003814AE"/>
    <w:rsid w:val="003835D3"/>
    <w:rsid w:val="0038398F"/>
    <w:rsid w:val="00384E34"/>
    <w:rsid w:val="00384E94"/>
    <w:rsid w:val="00385DD2"/>
    <w:rsid w:val="003860AA"/>
    <w:rsid w:val="003876F1"/>
    <w:rsid w:val="0039019F"/>
    <w:rsid w:val="00390A24"/>
    <w:rsid w:val="00391317"/>
    <w:rsid w:val="00391B12"/>
    <w:rsid w:val="003949BA"/>
    <w:rsid w:val="0039615C"/>
    <w:rsid w:val="00396517"/>
    <w:rsid w:val="0039795C"/>
    <w:rsid w:val="00397991"/>
    <w:rsid w:val="003A0423"/>
    <w:rsid w:val="003A103F"/>
    <w:rsid w:val="003A2B31"/>
    <w:rsid w:val="003A47C4"/>
    <w:rsid w:val="003A4BB8"/>
    <w:rsid w:val="003A4CF8"/>
    <w:rsid w:val="003A4EEC"/>
    <w:rsid w:val="003B1F41"/>
    <w:rsid w:val="003B3C6F"/>
    <w:rsid w:val="003B5A66"/>
    <w:rsid w:val="003B6E04"/>
    <w:rsid w:val="003B6F0C"/>
    <w:rsid w:val="003C13CD"/>
    <w:rsid w:val="003C28F2"/>
    <w:rsid w:val="003C331A"/>
    <w:rsid w:val="003C5F59"/>
    <w:rsid w:val="003C5FE0"/>
    <w:rsid w:val="003C673A"/>
    <w:rsid w:val="003C7338"/>
    <w:rsid w:val="003D0D51"/>
    <w:rsid w:val="003D1DC8"/>
    <w:rsid w:val="003D25DC"/>
    <w:rsid w:val="003D35DB"/>
    <w:rsid w:val="003D382A"/>
    <w:rsid w:val="003D6C3F"/>
    <w:rsid w:val="003E00B8"/>
    <w:rsid w:val="003E1523"/>
    <w:rsid w:val="003E1C9F"/>
    <w:rsid w:val="003E20C8"/>
    <w:rsid w:val="003E3184"/>
    <w:rsid w:val="003E33FE"/>
    <w:rsid w:val="003E4CFD"/>
    <w:rsid w:val="003E540A"/>
    <w:rsid w:val="003E63AC"/>
    <w:rsid w:val="003E6941"/>
    <w:rsid w:val="003F0A87"/>
    <w:rsid w:val="003F18D5"/>
    <w:rsid w:val="003F1D74"/>
    <w:rsid w:val="003F2BF4"/>
    <w:rsid w:val="003F2C8E"/>
    <w:rsid w:val="003F4C6D"/>
    <w:rsid w:val="003F5F91"/>
    <w:rsid w:val="003F6C55"/>
    <w:rsid w:val="00402105"/>
    <w:rsid w:val="00402AB1"/>
    <w:rsid w:val="00402B6B"/>
    <w:rsid w:val="004034A4"/>
    <w:rsid w:val="0040398B"/>
    <w:rsid w:val="00403D84"/>
    <w:rsid w:val="00404166"/>
    <w:rsid w:val="00404B15"/>
    <w:rsid w:val="004068E7"/>
    <w:rsid w:val="004076BD"/>
    <w:rsid w:val="0041096D"/>
    <w:rsid w:val="004111B6"/>
    <w:rsid w:val="00413093"/>
    <w:rsid w:val="004160C8"/>
    <w:rsid w:val="00417AAE"/>
    <w:rsid w:val="00417C0D"/>
    <w:rsid w:val="00417F3A"/>
    <w:rsid w:val="00420209"/>
    <w:rsid w:val="004214D5"/>
    <w:rsid w:val="00422311"/>
    <w:rsid w:val="004266DB"/>
    <w:rsid w:val="00426C20"/>
    <w:rsid w:val="0043065C"/>
    <w:rsid w:val="004306AC"/>
    <w:rsid w:val="00430DD8"/>
    <w:rsid w:val="004326F9"/>
    <w:rsid w:val="00434B43"/>
    <w:rsid w:val="00434F4F"/>
    <w:rsid w:val="004352C6"/>
    <w:rsid w:val="00436F80"/>
    <w:rsid w:val="0044017B"/>
    <w:rsid w:val="004406D7"/>
    <w:rsid w:val="004415DA"/>
    <w:rsid w:val="00441D07"/>
    <w:rsid w:val="00442432"/>
    <w:rsid w:val="0044320C"/>
    <w:rsid w:val="0044451C"/>
    <w:rsid w:val="00445A40"/>
    <w:rsid w:val="00446CA3"/>
    <w:rsid w:val="004475C6"/>
    <w:rsid w:val="004479B9"/>
    <w:rsid w:val="0045046D"/>
    <w:rsid w:val="00453349"/>
    <w:rsid w:val="00454916"/>
    <w:rsid w:val="00454A64"/>
    <w:rsid w:val="00455EA5"/>
    <w:rsid w:val="00456B23"/>
    <w:rsid w:val="0046020E"/>
    <w:rsid w:val="00461DF2"/>
    <w:rsid w:val="00462ED0"/>
    <w:rsid w:val="00462F64"/>
    <w:rsid w:val="00463218"/>
    <w:rsid w:val="004649E0"/>
    <w:rsid w:val="0046597D"/>
    <w:rsid w:val="00467659"/>
    <w:rsid w:val="00467955"/>
    <w:rsid w:val="00471E99"/>
    <w:rsid w:val="004721AA"/>
    <w:rsid w:val="0047290D"/>
    <w:rsid w:val="00473151"/>
    <w:rsid w:val="00473542"/>
    <w:rsid w:val="00474793"/>
    <w:rsid w:val="00475E62"/>
    <w:rsid w:val="00477A20"/>
    <w:rsid w:val="00477A4F"/>
    <w:rsid w:val="0048067F"/>
    <w:rsid w:val="00481F23"/>
    <w:rsid w:val="00483320"/>
    <w:rsid w:val="00484E27"/>
    <w:rsid w:val="0048643D"/>
    <w:rsid w:val="00487556"/>
    <w:rsid w:val="00487D01"/>
    <w:rsid w:val="00487D86"/>
    <w:rsid w:val="00492333"/>
    <w:rsid w:val="0049696B"/>
    <w:rsid w:val="0049788F"/>
    <w:rsid w:val="004A10B0"/>
    <w:rsid w:val="004A10E6"/>
    <w:rsid w:val="004A5405"/>
    <w:rsid w:val="004A7FD3"/>
    <w:rsid w:val="004B0C65"/>
    <w:rsid w:val="004B27E7"/>
    <w:rsid w:val="004B33EF"/>
    <w:rsid w:val="004B58D3"/>
    <w:rsid w:val="004B7343"/>
    <w:rsid w:val="004B73FB"/>
    <w:rsid w:val="004C1F42"/>
    <w:rsid w:val="004C21E6"/>
    <w:rsid w:val="004C465F"/>
    <w:rsid w:val="004C56AA"/>
    <w:rsid w:val="004C5FBB"/>
    <w:rsid w:val="004C60FE"/>
    <w:rsid w:val="004C6321"/>
    <w:rsid w:val="004C689B"/>
    <w:rsid w:val="004D181A"/>
    <w:rsid w:val="004D1D8F"/>
    <w:rsid w:val="004D243B"/>
    <w:rsid w:val="004D5F24"/>
    <w:rsid w:val="004D6077"/>
    <w:rsid w:val="004D63D9"/>
    <w:rsid w:val="004E0AD6"/>
    <w:rsid w:val="004E22FF"/>
    <w:rsid w:val="004E2EF2"/>
    <w:rsid w:val="004E3063"/>
    <w:rsid w:val="004E47CC"/>
    <w:rsid w:val="004E6896"/>
    <w:rsid w:val="004F0490"/>
    <w:rsid w:val="004F2DE2"/>
    <w:rsid w:val="004F525F"/>
    <w:rsid w:val="004F56D3"/>
    <w:rsid w:val="004F59FB"/>
    <w:rsid w:val="004F76F4"/>
    <w:rsid w:val="004F7F19"/>
    <w:rsid w:val="00500B4F"/>
    <w:rsid w:val="005018D0"/>
    <w:rsid w:val="00501B98"/>
    <w:rsid w:val="00506126"/>
    <w:rsid w:val="005072F4"/>
    <w:rsid w:val="0051107B"/>
    <w:rsid w:val="00511E76"/>
    <w:rsid w:val="00512046"/>
    <w:rsid w:val="00512879"/>
    <w:rsid w:val="0051497B"/>
    <w:rsid w:val="00515399"/>
    <w:rsid w:val="00521F1D"/>
    <w:rsid w:val="00521F47"/>
    <w:rsid w:val="00522A47"/>
    <w:rsid w:val="00523008"/>
    <w:rsid w:val="00524283"/>
    <w:rsid w:val="005245DA"/>
    <w:rsid w:val="00524928"/>
    <w:rsid w:val="00525A14"/>
    <w:rsid w:val="005267E6"/>
    <w:rsid w:val="00526EC4"/>
    <w:rsid w:val="0052714E"/>
    <w:rsid w:val="00527563"/>
    <w:rsid w:val="005302BB"/>
    <w:rsid w:val="00530B10"/>
    <w:rsid w:val="0053198B"/>
    <w:rsid w:val="00531A8A"/>
    <w:rsid w:val="00532E57"/>
    <w:rsid w:val="005344A2"/>
    <w:rsid w:val="00535765"/>
    <w:rsid w:val="00535A8D"/>
    <w:rsid w:val="00536382"/>
    <w:rsid w:val="005367F1"/>
    <w:rsid w:val="00536941"/>
    <w:rsid w:val="00537211"/>
    <w:rsid w:val="00537C32"/>
    <w:rsid w:val="00542136"/>
    <w:rsid w:val="00545D04"/>
    <w:rsid w:val="00547CE1"/>
    <w:rsid w:val="005501BA"/>
    <w:rsid w:val="00550C0B"/>
    <w:rsid w:val="005520E3"/>
    <w:rsid w:val="00552C67"/>
    <w:rsid w:val="005569DD"/>
    <w:rsid w:val="00556A90"/>
    <w:rsid w:val="00560756"/>
    <w:rsid w:val="00562D89"/>
    <w:rsid w:val="0056443F"/>
    <w:rsid w:val="00565861"/>
    <w:rsid w:val="005673D1"/>
    <w:rsid w:val="00572946"/>
    <w:rsid w:val="005732F8"/>
    <w:rsid w:val="00573F34"/>
    <w:rsid w:val="00574D4F"/>
    <w:rsid w:val="00575A5D"/>
    <w:rsid w:val="00580345"/>
    <w:rsid w:val="005816DE"/>
    <w:rsid w:val="00582FC0"/>
    <w:rsid w:val="00584285"/>
    <w:rsid w:val="005848FA"/>
    <w:rsid w:val="005854F3"/>
    <w:rsid w:val="00585C29"/>
    <w:rsid w:val="005867A9"/>
    <w:rsid w:val="0058767A"/>
    <w:rsid w:val="00590FB7"/>
    <w:rsid w:val="005914EE"/>
    <w:rsid w:val="00595FCC"/>
    <w:rsid w:val="00597806"/>
    <w:rsid w:val="005A0A77"/>
    <w:rsid w:val="005A3083"/>
    <w:rsid w:val="005A348B"/>
    <w:rsid w:val="005A381E"/>
    <w:rsid w:val="005A39F4"/>
    <w:rsid w:val="005A466D"/>
    <w:rsid w:val="005A6AC9"/>
    <w:rsid w:val="005A79D9"/>
    <w:rsid w:val="005A7C36"/>
    <w:rsid w:val="005B0203"/>
    <w:rsid w:val="005B142C"/>
    <w:rsid w:val="005B21C9"/>
    <w:rsid w:val="005B6BFA"/>
    <w:rsid w:val="005C03D2"/>
    <w:rsid w:val="005C0ACE"/>
    <w:rsid w:val="005C20B7"/>
    <w:rsid w:val="005C3BAC"/>
    <w:rsid w:val="005C43CB"/>
    <w:rsid w:val="005C4598"/>
    <w:rsid w:val="005C4CCD"/>
    <w:rsid w:val="005C6174"/>
    <w:rsid w:val="005C690F"/>
    <w:rsid w:val="005C6E2D"/>
    <w:rsid w:val="005C742E"/>
    <w:rsid w:val="005C757F"/>
    <w:rsid w:val="005D1E83"/>
    <w:rsid w:val="005D2071"/>
    <w:rsid w:val="005D22D8"/>
    <w:rsid w:val="005D31EC"/>
    <w:rsid w:val="005D38F1"/>
    <w:rsid w:val="005D4959"/>
    <w:rsid w:val="005D53B0"/>
    <w:rsid w:val="005D60E7"/>
    <w:rsid w:val="005D7325"/>
    <w:rsid w:val="005D73EF"/>
    <w:rsid w:val="005E0BD4"/>
    <w:rsid w:val="005E16CC"/>
    <w:rsid w:val="005E2B32"/>
    <w:rsid w:val="005E30CE"/>
    <w:rsid w:val="005F1252"/>
    <w:rsid w:val="005F199D"/>
    <w:rsid w:val="005F36FE"/>
    <w:rsid w:val="005F38B6"/>
    <w:rsid w:val="005F4B93"/>
    <w:rsid w:val="005F5498"/>
    <w:rsid w:val="005F773E"/>
    <w:rsid w:val="005F785A"/>
    <w:rsid w:val="00600A20"/>
    <w:rsid w:val="00601E94"/>
    <w:rsid w:val="00602E5C"/>
    <w:rsid w:val="006033D0"/>
    <w:rsid w:val="006035A8"/>
    <w:rsid w:val="006037C1"/>
    <w:rsid w:val="006059DA"/>
    <w:rsid w:val="00606B1A"/>
    <w:rsid w:val="00611A0B"/>
    <w:rsid w:val="0061303E"/>
    <w:rsid w:val="006206A1"/>
    <w:rsid w:val="006207EF"/>
    <w:rsid w:val="00621F2D"/>
    <w:rsid w:val="00622401"/>
    <w:rsid w:val="00622CFB"/>
    <w:rsid w:val="006241B8"/>
    <w:rsid w:val="006242F2"/>
    <w:rsid w:val="00624488"/>
    <w:rsid w:val="006245B4"/>
    <w:rsid w:val="0062539C"/>
    <w:rsid w:val="00625410"/>
    <w:rsid w:val="006271E6"/>
    <w:rsid w:val="006272E2"/>
    <w:rsid w:val="00627513"/>
    <w:rsid w:val="00631035"/>
    <w:rsid w:val="00631EA9"/>
    <w:rsid w:val="00632F61"/>
    <w:rsid w:val="00635A27"/>
    <w:rsid w:val="00637B1E"/>
    <w:rsid w:val="00640115"/>
    <w:rsid w:val="006404F6"/>
    <w:rsid w:val="0064067B"/>
    <w:rsid w:val="006418B3"/>
    <w:rsid w:val="00641AA0"/>
    <w:rsid w:val="00641E83"/>
    <w:rsid w:val="006430B1"/>
    <w:rsid w:val="00644832"/>
    <w:rsid w:val="00644B2E"/>
    <w:rsid w:val="00645CA2"/>
    <w:rsid w:val="00650481"/>
    <w:rsid w:val="00651F7F"/>
    <w:rsid w:val="00653102"/>
    <w:rsid w:val="00654DE3"/>
    <w:rsid w:val="00655068"/>
    <w:rsid w:val="00655B7F"/>
    <w:rsid w:val="006573B9"/>
    <w:rsid w:val="00660AAD"/>
    <w:rsid w:val="00661603"/>
    <w:rsid w:val="0066178F"/>
    <w:rsid w:val="00661B94"/>
    <w:rsid w:val="00662C70"/>
    <w:rsid w:val="00662D89"/>
    <w:rsid w:val="0066640F"/>
    <w:rsid w:val="006664D4"/>
    <w:rsid w:val="00667F81"/>
    <w:rsid w:val="00670EAA"/>
    <w:rsid w:val="006715A0"/>
    <w:rsid w:val="0067175E"/>
    <w:rsid w:val="00671B21"/>
    <w:rsid w:val="00671B38"/>
    <w:rsid w:val="00671BB1"/>
    <w:rsid w:val="006731C7"/>
    <w:rsid w:val="00673306"/>
    <w:rsid w:val="0067487A"/>
    <w:rsid w:val="00674DAF"/>
    <w:rsid w:val="00674E18"/>
    <w:rsid w:val="006771FF"/>
    <w:rsid w:val="00677F38"/>
    <w:rsid w:val="006800BB"/>
    <w:rsid w:val="00680F20"/>
    <w:rsid w:val="00684E69"/>
    <w:rsid w:val="00687BCB"/>
    <w:rsid w:val="00690202"/>
    <w:rsid w:val="0069037C"/>
    <w:rsid w:val="00692763"/>
    <w:rsid w:val="00692CEE"/>
    <w:rsid w:val="00694971"/>
    <w:rsid w:val="0069657C"/>
    <w:rsid w:val="006A0CDD"/>
    <w:rsid w:val="006A2D87"/>
    <w:rsid w:val="006A3101"/>
    <w:rsid w:val="006A40F4"/>
    <w:rsid w:val="006A707A"/>
    <w:rsid w:val="006B0607"/>
    <w:rsid w:val="006B083B"/>
    <w:rsid w:val="006B218E"/>
    <w:rsid w:val="006B3839"/>
    <w:rsid w:val="006B40EF"/>
    <w:rsid w:val="006B4C0B"/>
    <w:rsid w:val="006B634B"/>
    <w:rsid w:val="006C0BD7"/>
    <w:rsid w:val="006C17DE"/>
    <w:rsid w:val="006C1E67"/>
    <w:rsid w:val="006C25E4"/>
    <w:rsid w:val="006C3470"/>
    <w:rsid w:val="006C43E9"/>
    <w:rsid w:val="006C6EBC"/>
    <w:rsid w:val="006C7CD1"/>
    <w:rsid w:val="006C7E76"/>
    <w:rsid w:val="006D16BD"/>
    <w:rsid w:val="006D1CE7"/>
    <w:rsid w:val="006D2366"/>
    <w:rsid w:val="006D2960"/>
    <w:rsid w:val="006D2DF0"/>
    <w:rsid w:val="006D49E4"/>
    <w:rsid w:val="006D65A5"/>
    <w:rsid w:val="006D6790"/>
    <w:rsid w:val="006D7591"/>
    <w:rsid w:val="006D7FDA"/>
    <w:rsid w:val="006E234D"/>
    <w:rsid w:val="006E252A"/>
    <w:rsid w:val="006E33C5"/>
    <w:rsid w:val="006E54CC"/>
    <w:rsid w:val="006E6D3D"/>
    <w:rsid w:val="006E72D4"/>
    <w:rsid w:val="006E7B27"/>
    <w:rsid w:val="006E7C4E"/>
    <w:rsid w:val="006E7CFC"/>
    <w:rsid w:val="006F134A"/>
    <w:rsid w:val="006F1838"/>
    <w:rsid w:val="006F272D"/>
    <w:rsid w:val="006F4CC9"/>
    <w:rsid w:val="006F60D5"/>
    <w:rsid w:val="006F79F1"/>
    <w:rsid w:val="006F7CBF"/>
    <w:rsid w:val="007001B2"/>
    <w:rsid w:val="00700D00"/>
    <w:rsid w:val="007019E7"/>
    <w:rsid w:val="00702D5F"/>
    <w:rsid w:val="0070360D"/>
    <w:rsid w:val="007041F9"/>
    <w:rsid w:val="00704B14"/>
    <w:rsid w:val="00704CF6"/>
    <w:rsid w:val="00705FBB"/>
    <w:rsid w:val="0070680E"/>
    <w:rsid w:val="0071036C"/>
    <w:rsid w:val="00712ED6"/>
    <w:rsid w:val="00715343"/>
    <w:rsid w:val="00716DFD"/>
    <w:rsid w:val="007176ED"/>
    <w:rsid w:val="007179C4"/>
    <w:rsid w:val="00717D87"/>
    <w:rsid w:val="00720109"/>
    <w:rsid w:val="007244BF"/>
    <w:rsid w:val="007248C4"/>
    <w:rsid w:val="007253CA"/>
    <w:rsid w:val="007270BD"/>
    <w:rsid w:val="007279D2"/>
    <w:rsid w:val="0073003B"/>
    <w:rsid w:val="00730D6D"/>
    <w:rsid w:val="00731FB9"/>
    <w:rsid w:val="007323C4"/>
    <w:rsid w:val="007331D2"/>
    <w:rsid w:val="0073611B"/>
    <w:rsid w:val="00736B03"/>
    <w:rsid w:val="00737666"/>
    <w:rsid w:val="00741DC7"/>
    <w:rsid w:val="007428C7"/>
    <w:rsid w:val="00743915"/>
    <w:rsid w:val="0074523A"/>
    <w:rsid w:val="00747CDF"/>
    <w:rsid w:val="00751A94"/>
    <w:rsid w:val="00754B31"/>
    <w:rsid w:val="0076190F"/>
    <w:rsid w:val="00762A7C"/>
    <w:rsid w:val="00762EE9"/>
    <w:rsid w:val="0076434A"/>
    <w:rsid w:val="00764BBE"/>
    <w:rsid w:val="00765B65"/>
    <w:rsid w:val="0076657F"/>
    <w:rsid w:val="00766F14"/>
    <w:rsid w:val="007709FF"/>
    <w:rsid w:val="00770BF5"/>
    <w:rsid w:val="00770DC0"/>
    <w:rsid w:val="00770E69"/>
    <w:rsid w:val="00771614"/>
    <w:rsid w:val="007723F6"/>
    <w:rsid w:val="00774229"/>
    <w:rsid w:val="00775391"/>
    <w:rsid w:val="0077760E"/>
    <w:rsid w:val="007808E0"/>
    <w:rsid w:val="00781F61"/>
    <w:rsid w:val="007823A6"/>
    <w:rsid w:val="00782D16"/>
    <w:rsid w:val="00783335"/>
    <w:rsid w:val="00784CEA"/>
    <w:rsid w:val="007872A9"/>
    <w:rsid w:val="00792220"/>
    <w:rsid w:val="00792309"/>
    <w:rsid w:val="007925F3"/>
    <w:rsid w:val="00792DF8"/>
    <w:rsid w:val="00794774"/>
    <w:rsid w:val="00794B3F"/>
    <w:rsid w:val="00796030"/>
    <w:rsid w:val="00796042"/>
    <w:rsid w:val="007962A6"/>
    <w:rsid w:val="00796712"/>
    <w:rsid w:val="007A097D"/>
    <w:rsid w:val="007A0BC3"/>
    <w:rsid w:val="007A0D80"/>
    <w:rsid w:val="007A1ACB"/>
    <w:rsid w:val="007A22D6"/>
    <w:rsid w:val="007A2355"/>
    <w:rsid w:val="007A2872"/>
    <w:rsid w:val="007A3334"/>
    <w:rsid w:val="007A3D11"/>
    <w:rsid w:val="007A4579"/>
    <w:rsid w:val="007A540E"/>
    <w:rsid w:val="007A6A27"/>
    <w:rsid w:val="007B0293"/>
    <w:rsid w:val="007B24BB"/>
    <w:rsid w:val="007B38A7"/>
    <w:rsid w:val="007B4143"/>
    <w:rsid w:val="007B4717"/>
    <w:rsid w:val="007B4E28"/>
    <w:rsid w:val="007B58B9"/>
    <w:rsid w:val="007B5B46"/>
    <w:rsid w:val="007B5CE4"/>
    <w:rsid w:val="007B65AB"/>
    <w:rsid w:val="007B6891"/>
    <w:rsid w:val="007B6F45"/>
    <w:rsid w:val="007C02D1"/>
    <w:rsid w:val="007C4D4E"/>
    <w:rsid w:val="007C572B"/>
    <w:rsid w:val="007C5B0F"/>
    <w:rsid w:val="007C636E"/>
    <w:rsid w:val="007C76F2"/>
    <w:rsid w:val="007C7BAF"/>
    <w:rsid w:val="007C7F1F"/>
    <w:rsid w:val="007D04B8"/>
    <w:rsid w:val="007D086D"/>
    <w:rsid w:val="007D354B"/>
    <w:rsid w:val="007D5E54"/>
    <w:rsid w:val="007D6307"/>
    <w:rsid w:val="007D6803"/>
    <w:rsid w:val="007E0603"/>
    <w:rsid w:val="007E172B"/>
    <w:rsid w:val="007E1BEF"/>
    <w:rsid w:val="007E1EF5"/>
    <w:rsid w:val="007E25E4"/>
    <w:rsid w:val="007E4BE8"/>
    <w:rsid w:val="007E56C0"/>
    <w:rsid w:val="007E6087"/>
    <w:rsid w:val="007E6354"/>
    <w:rsid w:val="007E64DE"/>
    <w:rsid w:val="007E6532"/>
    <w:rsid w:val="007E65E1"/>
    <w:rsid w:val="007E79A0"/>
    <w:rsid w:val="007E7B3F"/>
    <w:rsid w:val="007E7C5F"/>
    <w:rsid w:val="007E7D61"/>
    <w:rsid w:val="007F355E"/>
    <w:rsid w:val="007F4407"/>
    <w:rsid w:val="007F6273"/>
    <w:rsid w:val="007F75BA"/>
    <w:rsid w:val="00800641"/>
    <w:rsid w:val="008027F2"/>
    <w:rsid w:val="00802C8A"/>
    <w:rsid w:val="00803119"/>
    <w:rsid w:val="00803884"/>
    <w:rsid w:val="0081186D"/>
    <w:rsid w:val="00812F99"/>
    <w:rsid w:val="00812FF1"/>
    <w:rsid w:val="008130F4"/>
    <w:rsid w:val="00816031"/>
    <w:rsid w:val="0081681D"/>
    <w:rsid w:val="0081756A"/>
    <w:rsid w:val="008201FA"/>
    <w:rsid w:val="008234EA"/>
    <w:rsid w:val="008246F7"/>
    <w:rsid w:val="00826071"/>
    <w:rsid w:val="00826E84"/>
    <w:rsid w:val="00827D67"/>
    <w:rsid w:val="00830986"/>
    <w:rsid w:val="00832312"/>
    <w:rsid w:val="00836749"/>
    <w:rsid w:val="00840936"/>
    <w:rsid w:val="0084143D"/>
    <w:rsid w:val="008415EA"/>
    <w:rsid w:val="008416D9"/>
    <w:rsid w:val="008441D0"/>
    <w:rsid w:val="008449B9"/>
    <w:rsid w:val="008449E4"/>
    <w:rsid w:val="008473B9"/>
    <w:rsid w:val="008501DA"/>
    <w:rsid w:val="00850BF6"/>
    <w:rsid w:val="00853828"/>
    <w:rsid w:val="00853A05"/>
    <w:rsid w:val="00853AA3"/>
    <w:rsid w:val="008546E5"/>
    <w:rsid w:val="0085490B"/>
    <w:rsid w:val="0085580D"/>
    <w:rsid w:val="00855973"/>
    <w:rsid w:val="00857A87"/>
    <w:rsid w:val="00857B5B"/>
    <w:rsid w:val="00857C17"/>
    <w:rsid w:val="008614CC"/>
    <w:rsid w:val="00861981"/>
    <w:rsid w:val="0086265B"/>
    <w:rsid w:val="0086309F"/>
    <w:rsid w:val="008638A5"/>
    <w:rsid w:val="00864C7E"/>
    <w:rsid w:val="008659B7"/>
    <w:rsid w:val="008659CE"/>
    <w:rsid w:val="00865C80"/>
    <w:rsid w:val="0087116C"/>
    <w:rsid w:val="0087213E"/>
    <w:rsid w:val="00874D8A"/>
    <w:rsid w:val="008758D4"/>
    <w:rsid w:val="00877B42"/>
    <w:rsid w:val="00877D7C"/>
    <w:rsid w:val="00881278"/>
    <w:rsid w:val="00881288"/>
    <w:rsid w:val="00882459"/>
    <w:rsid w:val="0088385A"/>
    <w:rsid w:val="0088400C"/>
    <w:rsid w:val="00884148"/>
    <w:rsid w:val="00884812"/>
    <w:rsid w:val="00884A01"/>
    <w:rsid w:val="00884B61"/>
    <w:rsid w:val="008865C8"/>
    <w:rsid w:val="008870EB"/>
    <w:rsid w:val="00891F4E"/>
    <w:rsid w:val="008929B0"/>
    <w:rsid w:val="008932E1"/>
    <w:rsid w:val="00894181"/>
    <w:rsid w:val="008956AA"/>
    <w:rsid w:val="00897A05"/>
    <w:rsid w:val="008A0C5A"/>
    <w:rsid w:val="008A1159"/>
    <w:rsid w:val="008A1573"/>
    <w:rsid w:val="008A233A"/>
    <w:rsid w:val="008A3F11"/>
    <w:rsid w:val="008A460F"/>
    <w:rsid w:val="008A519E"/>
    <w:rsid w:val="008A60AE"/>
    <w:rsid w:val="008A64DD"/>
    <w:rsid w:val="008A6C5F"/>
    <w:rsid w:val="008A78EA"/>
    <w:rsid w:val="008A7D3E"/>
    <w:rsid w:val="008B21BC"/>
    <w:rsid w:val="008B270A"/>
    <w:rsid w:val="008B328B"/>
    <w:rsid w:val="008B4F0B"/>
    <w:rsid w:val="008B5C71"/>
    <w:rsid w:val="008B7D4E"/>
    <w:rsid w:val="008C1F18"/>
    <w:rsid w:val="008C266D"/>
    <w:rsid w:val="008C37E8"/>
    <w:rsid w:val="008C40B1"/>
    <w:rsid w:val="008C584E"/>
    <w:rsid w:val="008D28E1"/>
    <w:rsid w:val="008D3B3F"/>
    <w:rsid w:val="008D43A8"/>
    <w:rsid w:val="008D4430"/>
    <w:rsid w:val="008D46FC"/>
    <w:rsid w:val="008D58F4"/>
    <w:rsid w:val="008D7C22"/>
    <w:rsid w:val="008E0D53"/>
    <w:rsid w:val="008E0DC4"/>
    <w:rsid w:val="008E2BA9"/>
    <w:rsid w:val="008E5AD7"/>
    <w:rsid w:val="008E5E71"/>
    <w:rsid w:val="008E736C"/>
    <w:rsid w:val="008E7959"/>
    <w:rsid w:val="008F0749"/>
    <w:rsid w:val="008F4E82"/>
    <w:rsid w:val="008F5691"/>
    <w:rsid w:val="008F5A51"/>
    <w:rsid w:val="00900916"/>
    <w:rsid w:val="009019A8"/>
    <w:rsid w:val="0090214B"/>
    <w:rsid w:val="0090220A"/>
    <w:rsid w:val="00903BBE"/>
    <w:rsid w:val="00903E21"/>
    <w:rsid w:val="0090431D"/>
    <w:rsid w:val="00904767"/>
    <w:rsid w:val="009048A7"/>
    <w:rsid w:val="00905638"/>
    <w:rsid w:val="0090715B"/>
    <w:rsid w:val="00910872"/>
    <w:rsid w:val="009113AF"/>
    <w:rsid w:val="00912F9B"/>
    <w:rsid w:val="00913279"/>
    <w:rsid w:val="00913AC7"/>
    <w:rsid w:val="00915E1E"/>
    <w:rsid w:val="00916347"/>
    <w:rsid w:val="00916692"/>
    <w:rsid w:val="009166E7"/>
    <w:rsid w:val="00916C99"/>
    <w:rsid w:val="009215C2"/>
    <w:rsid w:val="00921DDB"/>
    <w:rsid w:val="00922F61"/>
    <w:rsid w:val="00922F8C"/>
    <w:rsid w:val="00923A46"/>
    <w:rsid w:val="00926758"/>
    <w:rsid w:val="00927131"/>
    <w:rsid w:val="00930E70"/>
    <w:rsid w:val="009319F4"/>
    <w:rsid w:val="00931EB7"/>
    <w:rsid w:val="00933E27"/>
    <w:rsid w:val="00934D26"/>
    <w:rsid w:val="0093635E"/>
    <w:rsid w:val="00937325"/>
    <w:rsid w:val="00937C87"/>
    <w:rsid w:val="00940831"/>
    <w:rsid w:val="00940E97"/>
    <w:rsid w:val="0094270E"/>
    <w:rsid w:val="00943435"/>
    <w:rsid w:val="009434F4"/>
    <w:rsid w:val="00945CB8"/>
    <w:rsid w:val="009502F9"/>
    <w:rsid w:val="00950D76"/>
    <w:rsid w:val="00950ED4"/>
    <w:rsid w:val="00951B0D"/>
    <w:rsid w:val="0095477E"/>
    <w:rsid w:val="00955292"/>
    <w:rsid w:val="0095571A"/>
    <w:rsid w:val="00956E0E"/>
    <w:rsid w:val="00960DEA"/>
    <w:rsid w:val="00960E46"/>
    <w:rsid w:val="00962C51"/>
    <w:rsid w:val="00963892"/>
    <w:rsid w:val="00963E6F"/>
    <w:rsid w:val="009643D0"/>
    <w:rsid w:val="009644D7"/>
    <w:rsid w:val="00964E6C"/>
    <w:rsid w:val="00965741"/>
    <w:rsid w:val="0096639A"/>
    <w:rsid w:val="00966606"/>
    <w:rsid w:val="00966BF0"/>
    <w:rsid w:val="00972243"/>
    <w:rsid w:val="009739BA"/>
    <w:rsid w:val="009750E8"/>
    <w:rsid w:val="0097583D"/>
    <w:rsid w:val="0097684B"/>
    <w:rsid w:val="00976E9E"/>
    <w:rsid w:val="00977989"/>
    <w:rsid w:val="00980877"/>
    <w:rsid w:val="00980C12"/>
    <w:rsid w:val="00983208"/>
    <w:rsid w:val="00983A37"/>
    <w:rsid w:val="00983D8B"/>
    <w:rsid w:val="00983F77"/>
    <w:rsid w:val="00986D91"/>
    <w:rsid w:val="00992901"/>
    <w:rsid w:val="009948FA"/>
    <w:rsid w:val="00996BDA"/>
    <w:rsid w:val="0099716B"/>
    <w:rsid w:val="009973CB"/>
    <w:rsid w:val="00997E6B"/>
    <w:rsid w:val="009A08E5"/>
    <w:rsid w:val="009A5A8E"/>
    <w:rsid w:val="009B19D8"/>
    <w:rsid w:val="009B1B0E"/>
    <w:rsid w:val="009B2DAB"/>
    <w:rsid w:val="009B3320"/>
    <w:rsid w:val="009B356F"/>
    <w:rsid w:val="009B3CF8"/>
    <w:rsid w:val="009B3E17"/>
    <w:rsid w:val="009B614F"/>
    <w:rsid w:val="009C04AF"/>
    <w:rsid w:val="009C11B4"/>
    <w:rsid w:val="009C1F1B"/>
    <w:rsid w:val="009C3772"/>
    <w:rsid w:val="009C3818"/>
    <w:rsid w:val="009C3A1D"/>
    <w:rsid w:val="009C3C89"/>
    <w:rsid w:val="009C49F1"/>
    <w:rsid w:val="009C5A71"/>
    <w:rsid w:val="009C6467"/>
    <w:rsid w:val="009C6DA9"/>
    <w:rsid w:val="009D07C4"/>
    <w:rsid w:val="009D41AB"/>
    <w:rsid w:val="009D4333"/>
    <w:rsid w:val="009D443C"/>
    <w:rsid w:val="009D4BA7"/>
    <w:rsid w:val="009D7D07"/>
    <w:rsid w:val="009D7F51"/>
    <w:rsid w:val="009E03A4"/>
    <w:rsid w:val="009E0F24"/>
    <w:rsid w:val="009E263E"/>
    <w:rsid w:val="009E29E8"/>
    <w:rsid w:val="009E2E2A"/>
    <w:rsid w:val="009E4128"/>
    <w:rsid w:val="009E4A04"/>
    <w:rsid w:val="009F0FEB"/>
    <w:rsid w:val="009F2202"/>
    <w:rsid w:val="009F3790"/>
    <w:rsid w:val="009F39DF"/>
    <w:rsid w:val="009F412E"/>
    <w:rsid w:val="009F6813"/>
    <w:rsid w:val="00A02DDB"/>
    <w:rsid w:val="00A03F8F"/>
    <w:rsid w:val="00A042BC"/>
    <w:rsid w:val="00A045F2"/>
    <w:rsid w:val="00A06CE1"/>
    <w:rsid w:val="00A071E9"/>
    <w:rsid w:val="00A1369B"/>
    <w:rsid w:val="00A1415D"/>
    <w:rsid w:val="00A15402"/>
    <w:rsid w:val="00A157ED"/>
    <w:rsid w:val="00A16D8E"/>
    <w:rsid w:val="00A20875"/>
    <w:rsid w:val="00A20F35"/>
    <w:rsid w:val="00A21F1D"/>
    <w:rsid w:val="00A244C7"/>
    <w:rsid w:val="00A2614B"/>
    <w:rsid w:val="00A262DF"/>
    <w:rsid w:val="00A26E75"/>
    <w:rsid w:val="00A27FF0"/>
    <w:rsid w:val="00A33F9B"/>
    <w:rsid w:val="00A34702"/>
    <w:rsid w:val="00A35AD6"/>
    <w:rsid w:val="00A361DB"/>
    <w:rsid w:val="00A363DD"/>
    <w:rsid w:val="00A36DDE"/>
    <w:rsid w:val="00A36E65"/>
    <w:rsid w:val="00A37912"/>
    <w:rsid w:val="00A37EDE"/>
    <w:rsid w:val="00A41789"/>
    <w:rsid w:val="00A41A9E"/>
    <w:rsid w:val="00A43BA2"/>
    <w:rsid w:val="00A45EE8"/>
    <w:rsid w:val="00A462A9"/>
    <w:rsid w:val="00A46E2C"/>
    <w:rsid w:val="00A46FFB"/>
    <w:rsid w:val="00A47A50"/>
    <w:rsid w:val="00A51A71"/>
    <w:rsid w:val="00A51BCD"/>
    <w:rsid w:val="00A51D86"/>
    <w:rsid w:val="00A52408"/>
    <w:rsid w:val="00A538A9"/>
    <w:rsid w:val="00A54AEE"/>
    <w:rsid w:val="00A55E82"/>
    <w:rsid w:val="00A56228"/>
    <w:rsid w:val="00A576F9"/>
    <w:rsid w:val="00A60433"/>
    <w:rsid w:val="00A60AB9"/>
    <w:rsid w:val="00A60BDF"/>
    <w:rsid w:val="00A61D80"/>
    <w:rsid w:val="00A620E2"/>
    <w:rsid w:val="00A63106"/>
    <w:rsid w:val="00A63444"/>
    <w:rsid w:val="00A63E30"/>
    <w:rsid w:val="00A6488A"/>
    <w:rsid w:val="00A660B5"/>
    <w:rsid w:val="00A6674B"/>
    <w:rsid w:val="00A66D6B"/>
    <w:rsid w:val="00A66DF2"/>
    <w:rsid w:val="00A71C66"/>
    <w:rsid w:val="00A73E9A"/>
    <w:rsid w:val="00A7487F"/>
    <w:rsid w:val="00A753B3"/>
    <w:rsid w:val="00A75C5D"/>
    <w:rsid w:val="00A7749F"/>
    <w:rsid w:val="00A805B7"/>
    <w:rsid w:val="00A8342D"/>
    <w:rsid w:val="00A84E9B"/>
    <w:rsid w:val="00A85003"/>
    <w:rsid w:val="00A85D07"/>
    <w:rsid w:val="00A87E91"/>
    <w:rsid w:val="00A90007"/>
    <w:rsid w:val="00A915DD"/>
    <w:rsid w:val="00A9286C"/>
    <w:rsid w:val="00A9319B"/>
    <w:rsid w:val="00A94490"/>
    <w:rsid w:val="00A95E07"/>
    <w:rsid w:val="00A96A4E"/>
    <w:rsid w:val="00AA21E0"/>
    <w:rsid w:val="00AA291F"/>
    <w:rsid w:val="00AA345B"/>
    <w:rsid w:val="00AA3CD8"/>
    <w:rsid w:val="00AA556D"/>
    <w:rsid w:val="00AA6BA1"/>
    <w:rsid w:val="00AB0533"/>
    <w:rsid w:val="00AB0BA1"/>
    <w:rsid w:val="00AB150F"/>
    <w:rsid w:val="00AB19D7"/>
    <w:rsid w:val="00AB1C9F"/>
    <w:rsid w:val="00AB328F"/>
    <w:rsid w:val="00AB4AC2"/>
    <w:rsid w:val="00AB4F34"/>
    <w:rsid w:val="00AB51A8"/>
    <w:rsid w:val="00AB581D"/>
    <w:rsid w:val="00AB6393"/>
    <w:rsid w:val="00AC08F8"/>
    <w:rsid w:val="00AC0AE0"/>
    <w:rsid w:val="00AC45E1"/>
    <w:rsid w:val="00AC4EC9"/>
    <w:rsid w:val="00AC5582"/>
    <w:rsid w:val="00AC5D01"/>
    <w:rsid w:val="00AC70CA"/>
    <w:rsid w:val="00AC7111"/>
    <w:rsid w:val="00AD18FE"/>
    <w:rsid w:val="00AD3E0D"/>
    <w:rsid w:val="00AD468B"/>
    <w:rsid w:val="00AD4F7B"/>
    <w:rsid w:val="00AD7046"/>
    <w:rsid w:val="00AD7954"/>
    <w:rsid w:val="00AE0F80"/>
    <w:rsid w:val="00AE23FB"/>
    <w:rsid w:val="00AE256C"/>
    <w:rsid w:val="00AE4EB7"/>
    <w:rsid w:val="00AE5058"/>
    <w:rsid w:val="00AE6691"/>
    <w:rsid w:val="00AE73C9"/>
    <w:rsid w:val="00AE7A69"/>
    <w:rsid w:val="00AE7B9D"/>
    <w:rsid w:val="00AF1F40"/>
    <w:rsid w:val="00AF276F"/>
    <w:rsid w:val="00AF2ED0"/>
    <w:rsid w:val="00AF3080"/>
    <w:rsid w:val="00AF4BF2"/>
    <w:rsid w:val="00AF4DA4"/>
    <w:rsid w:val="00AF592A"/>
    <w:rsid w:val="00AF5D97"/>
    <w:rsid w:val="00AF7546"/>
    <w:rsid w:val="00B0019F"/>
    <w:rsid w:val="00B00C4E"/>
    <w:rsid w:val="00B02499"/>
    <w:rsid w:val="00B02773"/>
    <w:rsid w:val="00B02796"/>
    <w:rsid w:val="00B02A3F"/>
    <w:rsid w:val="00B03235"/>
    <w:rsid w:val="00B03A57"/>
    <w:rsid w:val="00B04A35"/>
    <w:rsid w:val="00B04BE1"/>
    <w:rsid w:val="00B050D9"/>
    <w:rsid w:val="00B0601E"/>
    <w:rsid w:val="00B123FB"/>
    <w:rsid w:val="00B1247F"/>
    <w:rsid w:val="00B153FA"/>
    <w:rsid w:val="00B15A3E"/>
    <w:rsid w:val="00B15D1C"/>
    <w:rsid w:val="00B1750B"/>
    <w:rsid w:val="00B179C3"/>
    <w:rsid w:val="00B17B55"/>
    <w:rsid w:val="00B20814"/>
    <w:rsid w:val="00B22A17"/>
    <w:rsid w:val="00B22B9F"/>
    <w:rsid w:val="00B22F78"/>
    <w:rsid w:val="00B248F0"/>
    <w:rsid w:val="00B27131"/>
    <w:rsid w:val="00B27951"/>
    <w:rsid w:val="00B31892"/>
    <w:rsid w:val="00B31D6B"/>
    <w:rsid w:val="00B32602"/>
    <w:rsid w:val="00B32689"/>
    <w:rsid w:val="00B331EC"/>
    <w:rsid w:val="00B332AA"/>
    <w:rsid w:val="00B35DA2"/>
    <w:rsid w:val="00B35F83"/>
    <w:rsid w:val="00B36A30"/>
    <w:rsid w:val="00B36BB2"/>
    <w:rsid w:val="00B37A6D"/>
    <w:rsid w:val="00B418F0"/>
    <w:rsid w:val="00B42F31"/>
    <w:rsid w:val="00B43C12"/>
    <w:rsid w:val="00B43D92"/>
    <w:rsid w:val="00B51050"/>
    <w:rsid w:val="00B52CAD"/>
    <w:rsid w:val="00B53EAF"/>
    <w:rsid w:val="00B554D6"/>
    <w:rsid w:val="00B6454E"/>
    <w:rsid w:val="00B65BCA"/>
    <w:rsid w:val="00B6639B"/>
    <w:rsid w:val="00B66F84"/>
    <w:rsid w:val="00B675A3"/>
    <w:rsid w:val="00B67947"/>
    <w:rsid w:val="00B67EC3"/>
    <w:rsid w:val="00B70757"/>
    <w:rsid w:val="00B7570D"/>
    <w:rsid w:val="00B75C77"/>
    <w:rsid w:val="00B77A70"/>
    <w:rsid w:val="00B80E36"/>
    <w:rsid w:val="00B811B6"/>
    <w:rsid w:val="00B83D05"/>
    <w:rsid w:val="00B8459E"/>
    <w:rsid w:val="00B84F6E"/>
    <w:rsid w:val="00B8512C"/>
    <w:rsid w:val="00B859EC"/>
    <w:rsid w:val="00B901B7"/>
    <w:rsid w:val="00B90713"/>
    <w:rsid w:val="00B92069"/>
    <w:rsid w:val="00B92FFF"/>
    <w:rsid w:val="00B9500B"/>
    <w:rsid w:val="00B970C0"/>
    <w:rsid w:val="00BA1D80"/>
    <w:rsid w:val="00BA2A5A"/>
    <w:rsid w:val="00BA2AB9"/>
    <w:rsid w:val="00BA2C4F"/>
    <w:rsid w:val="00BA4E6F"/>
    <w:rsid w:val="00BA56A8"/>
    <w:rsid w:val="00BA6C50"/>
    <w:rsid w:val="00BA7429"/>
    <w:rsid w:val="00BA784F"/>
    <w:rsid w:val="00BA7A1E"/>
    <w:rsid w:val="00BB05C0"/>
    <w:rsid w:val="00BB3F28"/>
    <w:rsid w:val="00BB4D05"/>
    <w:rsid w:val="00BB4FD9"/>
    <w:rsid w:val="00BB5711"/>
    <w:rsid w:val="00BB5722"/>
    <w:rsid w:val="00BB6693"/>
    <w:rsid w:val="00BB6BB6"/>
    <w:rsid w:val="00BB6CD0"/>
    <w:rsid w:val="00BB770F"/>
    <w:rsid w:val="00BC02E9"/>
    <w:rsid w:val="00BC038B"/>
    <w:rsid w:val="00BC17E4"/>
    <w:rsid w:val="00BC2547"/>
    <w:rsid w:val="00BC37BE"/>
    <w:rsid w:val="00BC3EC5"/>
    <w:rsid w:val="00BC43BF"/>
    <w:rsid w:val="00BC46B6"/>
    <w:rsid w:val="00BC5546"/>
    <w:rsid w:val="00BC6C3F"/>
    <w:rsid w:val="00BC75AB"/>
    <w:rsid w:val="00BC7B8D"/>
    <w:rsid w:val="00BC7F67"/>
    <w:rsid w:val="00BD005D"/>
    <w:rsid w:val="00BD2771"/>
    <w:rsid w:val="00BD2C1B"/>
    <w:rsid w:val="00BD35AA"/>
    <w:rsid w:val="00BD3C78"/>
    <w:rsid w:val="00BD6505"/>
    <w:rsid w:val="00BD6D78"/>
    <w:rsid w:val="00BE0AD7"/>
    <w:rsid w:val="00BE1E89"/>
    <w:rsid w:val="00BE288A"/>
    <w:rsid w:val="00BE314D"/>
    <w:rsid w:val="00BE5634"/>
    <w:rsid w:val="00BE57BB"/>
    <w:rsid w:val="00BE7092"/>
    <w:rsid w:val="00BE7118"/>
    <w:rsid w:val="00BE7935"/>
    <w:rsid w:val="00BF03AB"/>
    <w:rsid w:val="00BF0C25"/>
    <w:rsid w:val="00BF0C41"/>
    <w:rsid w:val="00BF17B3"/>
    <w:rsid w:val="00BF2CD0"/>
    <w:rsid w:val="00BF362A"/>
    <w:rsid w:val="00BF381B"/>
    <w:rsid w:val="00BF460D"/>
    <w:rsid w:val="00BF5AD6"/>
    <w:rsid w:val="00BF7869"/>
    <w:rsid w:val="00C0392B"/>
    <w:rsid w:val="00C06004"/>
    <w:rsid w:val="00C06389"/>
    <w:rsid w:val="00C06C06"/>
    <w:rsid w:val="00C11279"/>
    <w:rsid w:val="00C11A18"/>
    <w:rsid w:val="00C12433"/>
    <w:rsid w:val="00C12B98"/>
    <w:rsid w:val="00C13A67"/>
    <w:rsid w:val="00C13CD5"/>
    <w:rsid w:val="00C14D9D"/>
    <w:rsid w:val="00C157A7"/>
    <w:rsid w:val="00C16735"/>
    <w:rsid w:val="00C2045C"/>
    <w:rsid w:val="00C218B8"/>
    <w:rsid w:val="00C228B1"/>
    <w:rsid w:val="00C231AA"/>
    <w:rsid w:val="00C231EB"/>
    <w:rsid w:val="00C24DAF"/>
    <w:rsid w:val="00C25F9F"/>
    <w:rsid w:val="00C26633"/>
    <w:rsid w:val="00C2791D"/>
    <w:rsid w:val="00C27AAC"/>
    <w:rsid w:val="00C335A8"/>
    <w:rsid w:val="00C34810"/>
    <w:rsid w:val="00C35CA8"/>
    <w:rsid w:val="00C362E2"/>
    <w:rsid w:val="00C4052B"/>
    <w:rsid w:val="00C409B6"/>
    <w:rsid w:val="00C40CD5"/>
    <w:rsid w:val="00C40DD3"/>
    <w:rsid w:val="00C41F61"/>
    <w:rsid w:val="00C424C8"/>
    <w:rsid w:val="00C42A8E"/>
    <w:rsid w:val="00C42E00"/>
    <w:rsid w:val="00C42EF8"/>
    <w:rsid w:val="00C43C31"/>
    <w:rsid w:val="00C44308"/>
    <w:rsid w:val="00C45AE6"/>
    <w:rsid w:val="00C46A25"/>
    <w:rsid w:val="00C47E88"/>
    <w:rsid w:val="00C500A8"/>
    <w:rsid w:val="00C51B7F"/>
    <w:rsid w:val="00C529B0"/>
    <w:rsid w:val="00C52E9B"/>
    <w:rsid w:val="00C53D9F"/>
    <w:rsid w:val="00C540CA"/>
    <w:rsid w:val="00C556AB"/>
    <w:rsid w:val="00C56B62"/>
    <w:rsid w:val="00C57D4C"/>
    <w:rsid w:val="00C60D14"/>
    <w:rsid w:val="00C64E46"/>
    <w:rsid w:val="00C650CF"/>
    <w:rsid w:val="00C65690"/>
    <w:rsid w:val="00C66F2D"/>
    <w:rsid w:val="00C672CD"/>
    <w:rsid w:val="00C67A41"/>
    <w:rsid w:val="00C67C95"/>
    <w:rsid w:val="00C67CE6"/>
    <w:rsid w:val="00C71154"/>
    <w:rsid w:val="00C71160"/>
    <w:rsid w:val="00C7208B"/>
    <w:rsid w:val="00C737F2"/>
    <w:rsid w:val="00C74467"/>
    <w:rsid w:val="00C74954"/>
    <w:rsid w:val="00C75DFF"/>
    <w:rsid w:val="00C77D00"/>
    <w:rsid w:val="00C8054F"/>
    <w:rsid w:val="00C8214A"/>
    <w:rsid w:val="00C825E5"/>
    <w:rsid w:val="00C8345C"/>
    <w:rsid w:val="00C849B4"/>
    <w:rsid w:val="00C85CD7"/>
    <w:rsid w:val="00C8626A"/>
    <w:rsid w:val="00C86952"/>
    <w:rsid w:val="00C8729E"/>
    <w:rsid w:val="00C9044D"/>
    <w:rsid w:val="00C91A6F"/>
    <w:rsid w:val="00C91E33"/>
    <w:rsid w:val="00C930C8"/>
    <w:rsid w:val="00C95611"/>
    <w:rsid w:val="00C96F59"/>
    <w:rsid w:val="00C97FC1"/>
    <w:rsid w:val="00CA45CB"/>
    <w:rsid w:val="00CA4C3A"/>
    <w:rsid w:val="00CA4E57"/>
    <w:rsid w:val="00CA5D65"/>
    <w:rsid w:val="00CA65B6"/>
    <w:rsid w:val="00CA7AA6"/>
    <w:rsid w:val="00CA7ADA"/>
    <w:rsid w:val="00CA7C07"/>
    <w:rsid w:val="00CA7EAE"/>
    <w:rsid w:val="00CA7F1D"/>
    <w:rsid w:val="00CB057E"/>
    <w:rsid w:val="00CB19C6"/>
    <w:rsid w:val="00CB439D"/>
    <w:rsid w:val="00CB5C38"/>
    <w:rsid w:val="00CB5E76"/>
    <w:rsid w:val="00CB7625"/>
    <w:rsid w:val="00CC1249"/>
    <w:rsid w:val="00CC1C87"/>
    <w:rsid w:val="00CC1F8C"/>
    <w:rsid w:val="00CC29B3"/>
    <w:rsid w:val="00CC2EA8"/>
    <w:rsid w:val="00CC442F"/>
    <w:rsid w:val="00CC5500"/>
    <w:rsid w:val="00CC6E48"/>
    <w:rsid w:val="00CD2B96"/>
    <w:rsid w:val="00CD4DE8"/>
    <w:rsid w:val="00CD5841"/>
    <w:rsid w:val="00CD5A8F"/>
    <w:rsid w:val="00CD611D"/>
    <w:rsid w:val="00CD6238"/>
    <w:rsid w:val="00CD6617"/>
    <w:rsid w:val="00CD6876"/>
    <w:rsid w:val="00CD6D28"/>
    <w:rsid w:val="00CE0F1F"/>
    <w:rsid w:val="00CE2494"/>
    <w:rsid w:val="00CE2973"/>
    <w:rsid w:val="00CE3BC3"/>
    <w:rsid w:val="00CE4073"/>
    <w:rsid w:val="00CE719D"/>
    <w:rsid w:val="00CE724E"/>
    <w:rsid w:val="00CE7322"/>
    <w:rsid w:val="00CE7470"/>
    <w:rsid w:val="00CE7DD9"/>
    <w:rsid w:val="00CE7F68"/>
    <w:rsid w:val="00CF1FC5"/>
    <w:rsid w:val="00CF23A0"/>
    <w:rsid w:val="00CF463E"/>
    <w:rsid w:val="00CF4EFF"/>
    <w:rsid w:val="00CF55B7"/>
    <w:rsid w:val="00CF6B54"/>
    <w:rsid w:val="00CF723E"/>
    <w:rsid w:val="00CF74E9"/>
    <w:rsid w:val="00CF7AA5"/>
    <w:rsid w:val="00D02831"/>
    <w:rsid w:val="00D03CED"/>
    <w:rsid w:val="00D04C47"/>
    <w:rsid w:val="00D0654C"/>
    <w:rsid w:val="00D069F8"/>
    <w:rsid w:val="00D07E4B"/>
    <w:rsid w:val="00D1305D"/>
    <w:rsid w:val="00D1318A"/>
    <w:rsid w:val="00D13CEA"/>
    <w:rsid w:val="00D13F20"/>
    <w:rsid w:val="00D144B1"/>
    <w:rsid w:val="00D15014"/>
    <w:rsid w:val="00D15AA1"/>
    <w:rsid w:val="00D164BC"/>
    <w:rsid w:val="00D203E4"/>
    <w:rsid w:val="00D23481"/>
    <w:rsid w:val="00D25827"/>
    <w:rsid w:val="00D2583F"/>
    <w:rsid w:val="00D25C63"/>
    <w:rsid w:val="00D279F0"/>
    <w:rsid w:val="00D3496C"/>
    <w:rsid w:val="00D3693E"/>
    <w:rsid w:val="00D36A13"/>
    <w:rsid w:val="00D36A9F"/>
    <w:rsid w:val="00D42E23"/>
    <w:rsid w:val="00D43A3A"/>
    <w:rsid w:val="00D45376"/>
    <w:rsid w:val="00D466A8"/>
    <w:rsid w:val="00D46E14"/>
    <w:rsid w:val="00D474D0"/>
    <w:rsid w:val="00D51004"/>
    <w:rsid w:val="00D5128D"/>
    <w:rsid w:val="00D52E5B"/>
    <w:rsid w:val="00D52EC1"/>
    <w:rsid w:val="00D55A56"/>
    <w:rsid w:val="00D579E6"/>
    <w:rsid w:val="00D61CB8"/>
    <w:rsid w:val="00D61FF9"/>
    <w:rsid w:val="00D62480"/>
    <w:rsid w:val="00D629E3"/>
    <w:rsid w:val="00D63179"/>
    <w:rsid w:val="00D64273"/>
    <w:rsid w:val="00D64C4F"/>
    <w:rsid w:val="00D64D6C"/>
    <w:rsid w:val="00D66DDB"/>
    <w:rsid w:val="00D7031B"/>
    <w:rsid w:val="00D70766"/>
    <w:rsid w:val="00D708AE"/>
    <w:rsid w:val="00D72175"/>
    <w:rsid w:val="00D7252C"/>
    <w:rsid w:val="00D74D06"/>
    <w:rsid w:val="00D768A4"/>
    <w:rsid w:val="00D7768F"/>
    <w:rsid w:val="00D80428"/>
    <w:rsid w:val="00D82691"/>
    <w:rsid w:val="00D837B0"/>
    <w:rsid w:val="00D839F9"/>
    <w:rsid w:val="00D83FBA"/>
    <w:rsid w:val="00D86931"/>
    <w:rsid w:val="00D906B2"/>
    <w:rsid w:val="00D91F3E"/>
    <w:rsid w:val="00D92325"/>
    <w:rsid w:val="00D93A2A"/>
    <w:rsid w:val="00D9526E"/>
    <w:rsid w:val="00D95A1B"/>
    <w:rsid w:val="00D96BA3"/>
    <w:rsid w:val="00DA1EA0"/>
    <w:rsid w:val="00DA2C1D"/>
    <w:rsid w:val="00DA2E83"/>
    <w:rsid w:val="00DA3868"/>
    <w:rsid w:val="00DA3A68"/>
    <w:rsid w:val="00DA4E7C"/>
    <w:rsid w:val="00DB271D"/>
    <w:rsid w:val="00DB277C"/>
    <w:rsid w:val="00DB3FB8"/>
    <w:rsid w:val="00DB54B1"/>
    <w:rsid w:val="00DB5A7F"/>
    <w:rsid w:val="00DB7DC5"/>
    <w:rsid w:val="00DC0C32"/>
    <w:rsid w:val="00DC175C"/>
    <w:rsid w:val="00DC2DDC"/>
    <w:rsid w:val="00DC5495"/>
    <w:rsid w:val="00DC69D9"/>
    <w:rsid w:val="00DC7159"/>
    <w:rsid w:val="00DC7C06"/>
    <w:rsid w:val="00DC7E08"/>
    <w:rsid w:val="00DD0CD5"/>
    <w:rsid w:val="00DD1932"/>
    <w:rsid w:val="00DD1CC7"/>
    <w:rsid w:val="00DD2423"/>
    <w:rsid w:val="00DD361C"/>
    <w:rsid w:val="00DD4191"/>
    <w:rsid w:val="00DD4823"/>
    <w:rsid w:val="00DD5992"/>
    <w:rsid w:val="00DD732B"/>
    <w:rsid w:val="00DE00CB"/>
    <w:rsid w:val="00DE02CA"/>
    <w:rsid w:val="00DE152B"/>
    <w:rsid w:val="00DE224D"/>
    <w:rsid w:val="00DE379D"/>
    <w:rsid w:val="00DE41C5"/>
    <w:rsid w:val="00DE6891"/>
    <w:rsid w:val="00DF277D"/>
    <w:rsid w:val="00DF37DE"/>
    <w:rsid w:val="00DF43D9"/>
    <w:rsid w:val="00DF59CE"/>
    <w:rsid w:val="00DF60BC"/>
    <w:rsid w:val="00DF7F84"/>
    <w:rsid w:val="00E0054B"/>
    <w:rsid w:val="00E00BC4"/>
    <w:rsid w:val="00E022A1"/>
    <w:rsid w:val="00E0245B"/>
    <w:rsid w:val="00E0278D"/>
    <w:rsid w:val="00E02A52"/>
    <w:rsid w:val="00E0447A"/>
    <w:rsid w:val="00E052B8"/>
    <w:rsid w:val="00E10780"/>
    <w:rsid w:val="00E10F93"/>
    <w:rsid w:val="00E11168"/>
    <w:rsid w:val="00E12804"/>
    <w:rsid w:val="00E134FA"/>
    <w:rsid w:val="00E14594"/>
    <w:rsid w:val="00E16729"/>
    <w:rsid w:val="00E217FA"/>
    <w:rsid w:val="00E21EC5"/>
    <w:rsid w:val="00E22006"/>
    <w:rsid w:val="00E22EA8"/>
    <w:rsid w:val="00E23058"/>
    <w:rsid w:val="00E23F6A"/>
    <w:rsid w:val="00E24F0F"/>
    <w:rsid w:val="00E2568A"/>
    <w:rsid w:val="00E25D40"/>
    <w:rsid w:val="00E275EC"/>
    <w:rsid w:val="00E319EF"/>
    <w:rsid w:val="00E31CB8"/>
    <w:rsid w:val="00E332FF"/>
    <w:rsid w:val="00E34B0F"/>
    <w:rsid w:val="00E354BF"/>
    <w:rsid w:val="00E3591B"/>
    <w:rsid w:val="00E35B2A"/>
    <w:rsid w:val="00E361ED"/>
    <w:rsid w:val="00E368CF"/>
    <w:rsid w:val="00E40395"/>
    <w:rsid w:val="00E40CA6"/>
    <w:rsid w:val="00E41747"/>
    <w:rsid w:val="00E44D06"/>
    <w:rsid w:val="00E46240"/>
    <w:rsid w:val="00E46667"/>
    <w:rsid w:val="00E47AB2"/>
    <w:rsid w:val="00E506F7"/>
    <w:rsid w:val="00E50794"/>
    <w:rsid w:val="00E51A02"/>
    <w:rsid w:val="00E52B0F"/>
    <w:rsid w:val="00E54144"/>
    <w:rsid w:val="00E547F7"/>
    <w:rsid w:val="00E57404"/>
    <w:rsid w:val="00E57797"/>
    <w:rsid w:val="00E57A6E"/>
    <w:rsid w:val="00E602DA"/>
    <w:rsid w:val="00E64BEF"/>
    <w:rsid w:val="00E64E18"/>
    <w:rsid w:val="00E66BEB"/>
    <w:rsid w:val="00E70378"/>
    <w:rsid w:val="00E71771"/>
    <w:rsid w:val="00E71F80"/>
    <w:rsid w:val="00E73985"/>
    <w:rsid w:val="00E7452D"/>
    <w:rsid w:val="00E74CB0"/>
    <w:rsid w:val="00E81B7C"/>
    <w:rsid w:val="00E85AC5"/>
    <w:rsid w:val="00E864E9"/>
    <w:rsid w:val="00E865E5"/>
    <w:rsid w:val="00E90719"/>
    <w:rsid w:val="00E909E3"/>
    <w:rsid w:val="00E911D6"/>
    <w:rsid w:val="00E913F0"/>
    <w:rsid w:val="00E91C8A"/>
    <w:rsid w:val="00E91D41"/>
    <w:rsid w:val="00E9742F"/>
    <w:rsid w:val="00E97AC8"/>
    <w:rsid w:val="00EA0462"/>
    <w:rsid w:val="00EA372C"/>
    <w:rsid w:val="00EA3CD3"/>
    <w:rsid w:val="00EA5AC2"/>
    <w:rsid w:val="00EB020F"/>
    <w:rsid w:val="00EB2119"/>
    <w:rsid w:val="00EB33A4"/>
    <w:rsid w:val="00EB386A"/>
    <w:rsid w:val="00EB3E63"/>
    <w:rsid w:val="00EB5454"/>
    <w:rsid w:val="00EB6216"/>
    <w:rsid w:val="00EB67C3"/>
    <w:rsid w:val="00EB6CF0"/>
    <w:rsid w:val="00EB6DC9"/>
    <w:rsid w:val="00EB726D"/>
    <w:rsid w:val="00EC1274"/>
    <w:rsid w:val="00EC285A"/>
    <w:rsid w:val="00EC2FA2"/>
    <w:rsid w:val="00EC3047"/>
    <w:rsid w:val="00EC4067"/>
    <w:rsid w:val="00EC4F2E"/>
    <w:rsid w:val="00EC5C68"/>
    <w:rsid w:val="00EC5D5A"/>
    <w:rsid w:val="00EC6576"/>
    <w:rsid w:val="00EC7CBF"/>
    <w:rsid w:val="00ED035B"/>
    <w:rsid w:val="00ED3627"/>
    <w:rsid w:val="00ED37B8"/>
    <w:rsid w:val="00ED3C94"/>
    <w:rsid w:val="00ED51F8"/>
    <w:rsid w:val="00ED5B5F"/>
    <w:rsid w:val="00ED67BB"/>
    <w:rsid w:val="00EE1006"/>
    <w:rsid w:val="00EE1B70"/>
    <w:rsid w:val="00EE22D7"/>
    <w:rsid w:val="00EE3EC4"/>
    <w:rsid w:val="00EE4815"/>
    <w:rsid w:val="00EE53C1"/>
    <w:rsid w:val="00EF0C39"/>
    <w:rsid w:val="00EF36E1"/>
    <w:rsid w:val="00EF3EAC"/>
    <w:rsid w:val="00EF6C8B"/>
    <w:rsid w:val="00EF788C"/>
    <w:rsid w:val="00F013FF"/>
    <w:rsid w:val="00F028A5"/>
    <w:rsid w:val="00F02ACE"/>
    <w:rsid w:val="00F03463"/>
    <w:rsid w:val="00F03565"/>
    <w:rsid w:val="00F03E2D"/>
    <w:rsid w:val="00F046C9"/>
    <w:rsid w:val="00F04A8F"/>
    <w:rsid w:val="00F05082"/>
    <w:rsid w:val="00F056AD"/>
    <w:rsid w:val="00F06AF6"/>
    <w:rsid w:val="00F104DF"/>
    <w:rsid w:val="00F10AC0"/>
    <w:rsid w:val="00F11F0E"/>
    <w:rsid w:val="00F1561E"/>
    <w:rsid w:val="00F16DD9"/>
    <w:rsid w:val="00F16F36"/>
    <w:rsid w:val="00F20567"/>
    <w:rsid w:val="00F21BA6"/>
    <w:rsid w:val="00F25709"/>
    <w:rsid w:val="00F26C65"/>
    <w:rsid w:val="00F316B5"/>
    <w:rsid w:val="00F35212"/>
    <w:rsid w:val="00F3721C"/>
    <w:rsid w:val="00F378E3"/>
    <w:rsid w:val="00F40001"/>
    <w:rsid w:val="00F41B36"/>
    <w:rsid w:val="00F42088"/>
    <w:rsid w:val="00F43789"/>
    <w:rsid w:val="00F45234"/>
    <w:rsid w:val="00F47855"/>
    <w:rsid w:val="00F50072"/>
    <w:rsid w:val="00F507C6"/>
    <w:rsid w:val="00F515E4"/>
    <w:rsid w:val="00F51A00"/>
    <w:rsid w:val="00F51CCB"/>
    <w:rsid w:val="00F51D19"/>
    <w:rsid w:val="00F530A8"/>
    <w:rsid w:val="00F5388A"/>
    <w:rsid w:val="00F550A0"/>
    <w:rsid w:val="00F56036"/>
    <w:rsid w:val="00F56168"/>
    <w:rsid w:val="00F6097F"/>
    <w:rsid w:val="00F60A42"/>
    <w:rsid w:val="00F62018"/>
    <w:rsid w:val="00F62E83"/>
    <w:rsid w:val="00F63683"/>
    <w:rsid w:val="00F63E92"/>
    <w:rsid w:val="00F648D5"/>
    <w:rsid w:val="00F65096"/>
    <w:rsid w:val="00F65D8D"/>
    <w:rsid w:val="00F66486"/>
    <w:rsid w:val="00F66940"/>
    <w:rsid w:val="00F70847"/>
    <w:rsid w:val="00F70A24"/>
    <w:rsid w:val="00F712A4"/>
    <w:rsid w:val="00F71565"/>
    <w:rsid w:val="00F7237E"/>
    <w:rsid w:val="00F723DC"/>
    <w:rsid w:val="00F73D29"/>
    <w:rsid w:val="00F7642B"/>
    <w:rsid w:val="00F76769"/>
    <w:rsid w:val="00F80706"/>
    <w:rsid w:val="00F80790"/>
    <w:rsid w:val="00F81775"/>
    <w:rsid w:val="00F8257C"/>
    <w:rsid w:val="00F84DA5"/>
    <w:rsid w:val="00F84FFC"/>
    <w:rsid w:val="00F8788F"/>
    <w:rsid w:val="00F87926"/>
    <w:rsid w:val="00F908B7"/>
    <w:rsid w:val="00F91851"/>
    <w:rsid w:val="00F933B4"/>
    <w:rsid w:val="00F936DE"/>
    <w:rsid w:val="00F93847"/>
    <w:rsid w:val="00F93F64"/>
    <w:rsid w:val="00F955F5"/>
    <w:rsid w:val="00F97358"/>
    <w:rsid w:val="00F97ADD"/>
    <w:rsid w:val="00FA03D1"/>
    <w:rsid w:val="00FA0E73"/>
    <w:rsid w:val="00FA2203"/>
    <w:rsid w:val="00FA2ED3"/>
    <w:rsid w:val="00FA36A3"/>
    <w:rsid w:val="00FA3A0C"/>
    <w:rsid w:val="00FA3AB9"/>
    <w:rsid w:val="00FA3EA6"/>
    <w:rsid w:val="00FA4EB6"/>
    <w:rsid w:val="00FA6B8E"/>
    <w:rsid w:val="00FA7206"/>
    <w:rsid w:val="00FB0D59"/>
    <w:rsid w:val="00FB0E2A"/>
    <w:rsid w:val="00FB0E63"/>
    <w:rsid w:val="00FB1BAA"/>
    <w:rsid w:val="00FB1BCD"/>
    <w:rsid w:val="00FB1D33"/>
    <w:rsid w:val="00FB4EFC"/>
    <w:rsid w:val="00FB7C3A"/>
    <w:rsid w:val="00FC01D5"/>
    <w:rsid w:val="00FC2027"/>
    <w:rsid w:val="00FC2034"/>
    <w:rsid w:val="00FC387F"/>
    <w:rsid w:val="00FC48F9"/>
    <w:rsid w:val="00FC6F1F"/>
    <w:rsid w:val="00FC7236"/>
    <w:rsid w:val="00FC74A2"/>
    <w:rsid w:val="00FC777F"/>
    <w:rsid w:val="00FD0BFA"/>
    <w:rsid w:val="00FD34DC"/>
    <w:rsid w:val="00FD3D7D"/>
    <w:rsid w:val="00FD40C0"/>
    <w:rsid w:val="00FD5141"/>
    <w:rsid w:val="00FD5CCF"/>
    <w:rsid w:val="00FD667D"/>
    <w:rsid w:val="00FD7497"/>
    <w:rsid w:val="00FE30D1"/>
    <w:rsid w:val="00FE58DC"/>
    <w:rsid w:val="00FE609B"/>
    <w:rsid w:val="00FE62B8"/>
    <w:rsid w:val="00FE7308"/>
    <w:rsid w:val="00FE7D39"/>
    <w:rsid w:val="00FF5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5B0F61"/>
  <w15:docId w15:val="{AC7952D2-BA0F-4FAD-97EA-516D766C9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7ED"/>
    <w:pPr>
      <w:spacing w:line="254" w:lineRule="auto"/>
    </w:pPr>
    <w:rPr>
      <w:color w:val="000000" w:themeColor="text1"/>
      <w:lang w:eastAsia="es-MX"/>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pPr>
      <w:spacing w:after="0" w:line="240" w:lineRule="auto"/>
    </w:pPr>
    <w:tblPr>
      <w:tblStyleRowBandSize w:val="1"/>
      <w:tblStyleColBandSize w:val="1"/>
      <w:tblCellMar>
        <w:left w:w="108" w:type="dxa"/>
        <w:right w:w="108" w:type="dxa"/>
      </w:tblCellMar>
    </w:tblPr>
  </w:style>
  <w:style w:type="table" w:customStyle="1" w:styleId="3">
    <w:name w:val="3"/>
    <w:basedOn w:val="TableNormal"/>
    <w:pPr>
      <w:spacing w:after="0" w:line="240" w:lineRule="auto"/>
    </w:pPr>
    <w:tblPr>
      <w:tblStyleRowBandSize w:val="1"/>
      <w:tblStyleColBandSize w:val="1"/>
      <w:tblCellMar>
        <w:left w:w="108" w:type="dxa"/>
        <w:right w:w="108" w:type="dxa"/>
      </w:tblCellMar>
    </w:tblPr>
  </w:style>
  <w:style w:type="table" w:customStyle="1" w:styleId="2">
    <w:name w:val="2"/>
    <w:basedOn w:val="TableNormal"/>
    <w:pPr>
      <w:spacing w:after="0" w:line="240" w:lineRule="auto"/>
    </w:pPr>
    <w:tblPr>
      <w:tblStyleRowBandSize w:val="1"/>
      <w:tblStyleColBandSize w:val="1"/>
      <w:tblCellMar>
        <w:left w:w="108" w:type="dxa"/>
        <w:right w:w="108" w:type="dxa"/>
      </w:tblCellMar>
    </w:tblPr>
  </w:style>
  <w:style w:type="table" w:customStyle="1" w:styleId="1">
    <w:name w:val="1"/>
    <w:basedOn w:val="TableNormal"/>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TDC">
    <w:name w:val="TOC Heading"/>
    <w:basedOn w:val="Ttulo1"/>
    <w:next w:val="Normal"/>
    <w:uiPriority w:val="39"/>
    <w:unhideWhenUsed/>
    <w:qFormat/>
    <w:rsid w:val="00C4052B"/>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C97FC1"/>
    <w:rPr>
      <w:color w:val="605E5C"/>
      <w:shd w:val="clear" w:color="auto" w:fill="E1DFDD"/>
    </w:rPr>
  </w:style>
  <w:style w:type="character" w:customStyle="1" w:styleId="Mencinsinresolver5">
    <w:name w:val="Mención sin resolver5"/>
    <w:basedOn w:val="Fuentedeprrafopredeter"/>
    <w:uiPriority w:val="99"/>
    <w:semiHidden/>
    <w:unhideWhenUsed/>
    <w:rsid w:val="002F0510"/>
    <w:rPr>
      <w:color w:val="605E5C"/>
      <w:shd w:val="clear" w:color="auto" w:fill="E1DFDD"/>
    </w:rPr>
  </w:style>
  <w:style w:type="character" w:customStyle="1" w:styleId="Mencinsinresolver6">
    <w:name w:val="Mención sin resolver6"/>
    <w:basedOn w:val="Fuentedeprrafopredeter"/>
    <w:uiPriority w:val="99"/>
    <w:semiHidden/>
    <w:unhideWhenUsed/>
    <w:rsid w:val="003E4CFD"/>
    <w:rPr>
      <w:color w:val="605E5C"/>
      <w:shd w:val="clear" w:color="auto" w:fill="E1DFDD"/>
    </w:rPr>
  </w:style>
  <w:style w:type="character" w:customStyle="1" w:styleId="Mencinsinresolver7">
    <w:name w:val="Mención sin resolver7"/>
    <w:basedOn w:val="Fuentedeprrafopredeter"/>
    <w:uiPriority w:val="99"/>
    <w:semiHidden/>
    <w:unhideWhenUsed/>
    <w:rsid w:val="001B4144"/>
    <w:rPr>
      <w:color w:val="605E5C"/>
      <w:shd w:val="clear" w:color="auto" w:fill="E1DFDD"/>
    </w:rPr>
  </w:style>
  <w:style w:type="paragraph" w:styleId="Textodeglobo">
    <w:name w:val="Balloon Text"/>
    <w:basedOn w:val="Normal"/>
    <w:link w:val="TextodegloboCar"/>
    <w:uiPriority w:val="99"/>
    <w:semiHidden/>
    <w:unhideWhenUsed/>
    <w:rsid w:val="00EE22D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E22D7"/>
    <w:rPr>
      <w:rFonts w:ascii="Segoe UI" w:hAnsi="Segoe UI" w:cs="Segoe UI"/>
      <w:color w:val="000000" w:themeColor="text1"/>
      <w:sz w:val="18"/>
      <w:szCs w:val="18"/>
      <w:lang w:eastAsia="es-MX"/>
    </w:rPr>
  </w:style>
  <w:style w:type="character" w:customStyle="1" w:styleId="Ttulo2Car">
    <w:name w:val="Título 2 Car"/>
    <w:basedOn w:val="Fuentedeprrafopredeter"/>
    <w:link w:val="Ttulo2"/>
    <w:uiPriority w:val="9"/>
    <w:rsid w:val="00EA0462"/>
    <w:rPr>
      <w:b/>
      <w:color w:val="000000" w:themeColor="text1"/>
      <w:sz w:val="36"/>
      <w:szCs w:val="36"/>
      <w:lang w:eastAsia="es-MX"/>
    </w:rPr>
  </w:style>
  <w:style w:type="character" w:customStyle="1" w:styleId="Mencinsinresolver8">
    <w:name w:val="Mención sin resolver8"/>
    <w:basedOn w:val="Fuentedeprrafopredeter"/>
    <w:uiPriority w:val="99"/>
    <w:semiHidden/>
    <w:unhideWhenUsed/>
    <w:rsid w:val="001D06B4"/>
    <w:rPr>
      <w:color w:val="605E5C"/>
      <w:shd w:val="clear" w:color="auto" w:fill="E1DFDD"/>
    </w:rPr>
  </w:style>
  <w:style w:type="character" w:customStyle="1" w:styleId="Mencinsinresolver9">
    <w:name w:val="Mención sin resolver9"/>
    <w:basedOn w:val="Fuentedeprrafopredeter"/>
    <w:uiPriority w:val="99"/>
    <w:semiHidden/>
    <w:unhideWhenUsed/>
    <w:rsid w:val="009166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58064">
      <w:bodyDiv w:val="1"/>
      <w:marLeft w:val="0"/>
      <w:marRight w:val="0"/>
      <w:marTop w:val="0"/>
      <w:marBottom w:val="0"/>
      <w:divBdr>
        <w:top w:val="none" w:sz="0" w:space="0" w:color="auto"/>
        <w:left w:val="none" w:sz="0" w:space="0" w:color="auto"/>
        <w:bottom w:val="none" w:sz="0" w:space="0" w:color="auto"/>
        <w:right w:val="none" w:sz="0" w:space="0" w:color="auto"/>
      </w:divBdr>
    </w:div>
    <w:div w:id="31005225">
      <w:bodyDiv w:val="1"/>
      <w:marLeft w:val="0"/>
      <w:marRight w:val="0"/>
      <w:marTop w:val="0"/>
      <w:marBottom w:val="0"/>
      <w:divBdr>
        <w:top w:val="none" w:sz="0" w:space="0" w:color="auto"/>
        <w:left w:val="none" w:sz="0" w:space="0" w:color="auto"/>
        <w:bottom w:val="none" w:sz="0" w:space="0" w:color="auto"/>
        <w:right w:val="none" w:sz="0" w:space="0" w:color="auto"/>
      </w:divBdr>
    </w:div>
    <w:div w:id="66348591">
      <w:bodyDiv w:val="1"/>
      <w:marLeft w:val="0"/>
      <w:marRight w:val="0"/>
      <w:marTop w:val="0"/>
      <w:marBottom w:val="0"/>
      <w:divBdr>
        <w:top w:val="none" w:sz="0" w:space="0" w:color="auto"/>
        <w:left w:val="none" w:sz="0" w:space="0" w:color="auto"/>
        <w:bottom w:val="none" w:sz="0" w:space="0" w:color="auto"/>
        <w:right w:val="none" w:sz="0" w:space="0" w:color="auto"/>
      </w:divBdr>
    </w:div>
    <w:div w:id="75444692">
      <w:bodyDiv w:val="1"/>
      <w:marLeft w:val="0"/>
      <w:marRight w:val="0"/>
      <w:marTop w:val="0"/>
      <w:marBottom w:val="0"/>
      <w:divBdr>
        <w:top w:val="none" w:sz="0" w:space="0" w:color="auto"/>
        <w:left w:val="none" w:sz="0" w:space="0" w:color="auto"/>
        <w:bottom w:val="none" w:sz="0" w:space="0" w:color="auto"/>
        <w:right w:val="none" w:sz="0" w:space="0" w:color="auto"/>
      </w:divBdr>
    </w:div>
    <w:div w:id="91513401">
      <w:bodyDiv w:val="1"/>
      <w:marLeft w:val="0"/>
      <w:marRight w:val="0"/>
      <w:marTop w:val="0"/>
      <w:marBottom w:val="0"/>
      <w:divBdr>
        <w:top w:val="none" w:sz="0" w:space="0" w:color="auto"/>
        <w:left w:val="none" w:sz="0" w:space="0" w:color="auto"/>
        <w:bottom w:val="none" w:sz="0" w:space="0" w:color="auto"/>
        <w:right w:val="none" w:sz="0" w:space="0" w:color="auto"/>
      </w:divBdr>
    </w:div>
    <w:div w:id="95179579">
      <w:bodyDiv w:val="1"/>
      <w:marLeft w:val="0"/>
      <w:marRight w:val="0"/>
      <w:marTop w:val="0"/>
      <w:marBottom w:val="0"/>
      <w:divBdr>
        <w:top w:val="none" w:sz="0" w:space="0" w:color="auto"/>
        <w:left w:val="none" w:sz="0" w:space="0" w:color="auto"/>
        <w:bottom w:val="none" w:sz="0" w:space="0" w:color="auto"/>
        <w:right w:val="none" w:sz="0" w:space="0" w:color="auto"/>
      </w:divBdr>
    </w:div>
    <w:div w:id="100809732">
      <w:bodyDiv w:val="1"/>
      <w:marLeft w:val="0"/>
      <w:marRight w:val="0"/>
      <w:marTop w:val="0"/>
      <w:marBottom w:val="0"/>
      <w:divBdr>
        <w:top w:val="none" w:sz="0" w:space="0" w:color="auto"/>
        <w:left w:val="none" w:sz="0" w:space="0" w:color="auto"/>
        <w:bottom w:val="none" w:sz="0" w:space="0" w:color="auto"/>
        <w:right w:val="none" w:sz="0" w:space="0" w:color="auto"/>
      </w:divBdr>
    </w:div>
    <w:div w:id="161548693">
      <w:bodyDiv w:val="1"/>
      <w:marLeft w:val="0"/>
      <w:marRight w:val="0"/>
      <w:marTop w:val="0"/>
      <w:marBottom w:val="0"/>
      <w:divBdr>
        <w:top w:val="none" w:sz="0" w:space="0" w:color="auto"/>
        <w:left w:val="none" w:sz="0" w:space="0" w:color="auto"/>
        <w:bottom w:val="none" w:sz="0" w:space="0" w:color="auto"/>
        <w:right w:val="none" w:sz="0" w:space="0" w:color="auto"/>
      </w:divBdr>
    </w:div>
    <w:div w:id="188031732">
      <w:bodyDiv w:val="1"/>
      <w:marLeft w:val="0"/>
      <w:marRight w:val="0"/>
      <w:marTop w:val="0"/>
      <w:marBottom w:val="0"/>
      <w:divBdr>
        <w:top w:val="none" w:sz="0" w:space="0" w:color="auto"/>
        <w:left w:val="none" w:sz="0" w:space="0" w:color="auto"/>
        <w:bottom w:val="none" w:sz="0" w:space="0" w:color="auto"/>
        <w:right w:val="none" w:sz="0" w:space="0" w:color="auto"/>
      </w:divBdr>
    </w:div>
    <w:div w:id="211500099">
      <w:bodyDiv w:val="1"/>
      <w:marLeft w:val="0"/>
      <w:marRight w:val="0"/>
      <w:marTop w:val="0"/>
      <w:marBottom w:val="0"/>
      <w:divBdr>
        <w:top w:val="none" w:sz="0" w:space="0" w:color="auto"/>
        <w:left w:val="none" w:sz="0" w:space="0" w:color="auto"/>
        <w:bottom w:val="none" w:sz="0" w:space="0" w:color="auto"/>
        <w:right w:val="none" w:sz="0" w:space="0" w:color="auto"/>
      </w:divBdr>
    </w:div>
    <w:div w:id="236478763">
      <w:bodyDiv w:val="1"/>
      <w:marLeft w:val="0"/>
      <w:marRight w:val="0"/>
      <w:marTop w:val="0"/>
      <w:marBottom w:val="0"/>
      <w:divBdr>
        <w:top w:val="none" w:sz="0" w:space="0" w:color="auto"/>
        <w:left w:val="none" w:sz="0" w:space="0" w:color="auto"/>
        <w:bottom w:val="none" w:sz="0" w:space="0" w:color="auto"/>
        <w:right w:val="none" w:sz="0" w:space="0" w:color="auto"/>
      </w:divBdr>
    </w:div>
    <w:div w:id="238367303">
      <w:bodyDiv w:val="1"/>
      <w:marLeft w:val="0"/>
      <w:marRight w:val="0"/>
      <w:marTop w:val="0"/>
      <w:marBottom w:val="0"/>
      <w:divBdr>
        <w:top w:val="none" w:sz="0" w:space="0" w:color="auto"/>
        <w:left w:val="none" w:sz="0" w:space="0" w:color="auto"/>
        <w:bottom w:val="none" w:sz="0" w:space="0" w:color="auto"/>
        <w:right w:val="none" w:sz="0" w:space="0" w:color="auto"/>
      </w:divBdr>
    </w:div>
    <w:div w:id="243883936">
      <w:bodyDiv w:val="1"/>
      <w:marLeft w:val="0"/>
      <w:marRight w:val="0"/>
      <w:marTop w:val="0"/>
      <w:marBottom w:val="0"/>
      <w:divBdr>
        <w:top w:val="none" w:sz="0" w:space="0" w:color="auto"/>
        <w:left w:val="none" w:sz="0" w:space="0" w:color="auto"/>
        <w:bottom w:val="none" w:sz="0" w:space="0" w:color="auto"/>
        <w:right w:val="none" w:sz="0" w:space="0" w:color="auto"/>
      </w:divBdr>
    </w:div>
    <w:div w:id="245192373">
      <w:bodyDiv w:val="1"/>
      <w:marLeft w:val="0"/>
      <w:marRight w:val="0"/>
      <w:marTop w:val="0"/>
      <w:marBottom w:val="0"/>
      <w:divBdr>
        <w:top w:val="none" w:sz="0" w:space="0" w:color="auto"/>
        <w:left w:val="none" w:sz="0" w:space="0" w:color="auto"/>
        <w:bottom w:val="none" w:sz="0" w:space="0" w:color="auto"/>
        <w:right w:val="none" w:sz="0" w:space="0" w:color="auto"/>
      </w:divBdr>
    </w:div>
    <w:div w:id="285963118">
      <w:bodyDiv w:val="1"/>
      <w:marLeft w:val="0"/>
      <w:marRight w:val="0"/>
      <w:marTop w:val="0"/>
      <w:marBottom w:val="0"/>
      <w:divBdr>
        <w:top w:val="none" w:sz="0" w:space="0" w:color="auto"/>
        <w:left w:val="none" w:sz="0" w:space="0" w:color="auto"/>
        <w:bottom w:val="none" w:sz="0" w:space="0" w:color="auto"/>
        <w:right w:val="none" w:sz="0" w:space="0" w:color="auto"/>
      </w:divBdr>
    </w:div>
    <w:div w:id="321813569">
      <w:bodyDiv w:val="1"/>
      <w:marLeft w:val="0"/>
      <w:marRight w:val="0"/>
      <w:marTop w:val="0"/>
      <w:marBottom w:val="0"/>
      <w:divBdr>
        <w:top w:val="none" w:sz="0" w:space="0" w:color="auto"/>
        <w:left w:val="none" w:sz="0" w:space="0" w:color="auto"/>
        <w:bottom w:val="none" w:sz="0" w:space="0" w:color="auto"/>
        <w:right w:val="none" w:sz="0" w:space="0" w:color="auto"/>
      </w:divBdr>
    </w:div>
    <w:div w:id="347029534">
      <w:bodyDiv w:val="1"/>
      <w:marLeft w:val="0"/>
      <w:marRight w:val="0"/>
      <w:marTop w:val="0"/>
      <w:marBottom w:val="0"/>
      <w:divBdr>
        <w:top w:val="none" w:sz="0" w:space="0" w:color="auto"/>
        <w:left w:val="none" w:sz="0" w:space="0" w:color="auto"/>
        <w:bottom w:val="none" w:sz="0" w:space="0" w:color="auto"/>
        <w:right w:val="none" w:sz="0" w:space="0" w:color="auto"/>
      </w:divBdr>
    </w:div>
    <w:div w:id="349069491">
      <w:bodyDiv w:val="1"/>
      <w:marLeft w:val="0"/>
      <w:marRight w:val="0"/>
      <w:marTop w:val="0"/>
      <w:marBottom w:val="0"/>
      <w:divBdr>
        <w:top w:val="none" w:sz="0" w:space="0" w:color="auto"/>
        <w:left w:val="none" w:sz="0" w:space="0" w:color="auto"/>
        <w:bottom w:val="none" w:sz="0" w:space="0" w:color="auto"/>
        <w:right w:val="none" w:sz="0" w:space="0" w:color="auto"/>
      </w:divBdr>
    </w:div>
    <w:div w:id="367025008">
      <w:bodyDiv w:val="1"/>
      <w:marLeft w:val="0"/>
      <w:marRight w:val="0"/>
      <w:marTop w:val="0"/>
      <w:marBottom w:val="0"/>
      <w:divBdr>
        <w:top w:val="none" w:sz="0" w:space="0" w:color="auto"/>
        <w:left w:val="none" w:sz="0" w:space="0" w:color="auto"/>
        <w:bottom w:val="none" w:sz="0" w:space="0" w:color="auto"/>
        <w:right w:val="none" w:sz="0" w:space="0" w:color="auto"/>
      </w:divBdr>
    </w:div>
    <w:div w:id="396781848">
      <w:bodyDiv w:val="1"/>
      <w:marLeft w:val="0"/>
      <w:marRight w:val="0"/>
      <w:marTop w:val="0"/>
      <w:marBottom w:val="0"/>
      <w:divBdr>
        <w:top w:val="none" w:sz="0" w:space="0" w:color="auto"/>
        <w:left w:val="none" w:sz="0" w:space="0" w:color="auto"/>
        <w:bottom w:val="none" w:sz="0" w:space="0" w:color="auto"/>
        <w:right w:val="none" w:sz="0" w:space="0" w:color="auto"/>
      </w:divBdr>
    </w:div>
    <w:div w:id="407768548">
      <w:bodyDiv w:val="1"/>
      <w:marLeft w:val="0"/>
      <w:marRight w:val="0"/>
      <w:marTop w:val="0"/>
      <w:marBottom w:val="0"/>
      <w:divBdr>
        <w:top w:val="none" w:sz="0" w:space="0" w:color="auto"/>
        <w:left w:val="none" w:sz="0" w:space="0" w:color="auto"/>
        <w:bottom w:val="none" w:sz="0" w:space="0" w:color="auto"/>
        <w:right w:val="none" w:sz="0" w:space="0" w:color="auto"/>
      </w:divBdr>
    </w:div>
    <w:div w:id="454718827">
      <w:bodyDiv w:val="1"/>
      <w:marLeft w:val="0"/>
      <w:marRight w:val="0"/>
      <w:marTop w:val="0"/>
      <w:marBottom w:val="0"/>
      <w:divBdr>
        <w:top w:val="none" w:sz="0" w:space="0" w:color="auto"/>
        <w:left w:val="none" w:sz="0" w:space="0" w:color="auto"/>
        <w:bottom w:val="none" w:sz="0" w:space="0" w:color="auto"/>
        <w:right w:val="none" w:sz="0" w:space="0" w:color="auto"/>
      </w:divBdr>
    </w:div>
    <w:div w:id="466317430">
      <w:bodyDiv w:val="1"/>
      <w:marLeft w:val="0"/>
      <w:marRight w:val="0"/>
      <w:marTop w:val="0"/>
      <w:marBottom w:val="0"/>
      <w:divBdr>
        <w:top w:val="none" w:sz="0" w:space="0" w:color="auto"/>
        <w:left w:val="none" w:sz="0" w:space="0" w:color="auto"/>
        <w:bottom w:val="none" w:sz="0" w:space="0" w:color="auto"/>
        <w:right w:val="none" w:sz="0" w:space="0" w:color="auto"/>
      </w:divBdr>
    </w:div>
    <w:div w:id="469056934">
      <w:bodyDiv w:val="1"/>
      <w:marLeft w:val="0"/>
      <w:marRight w:val="0"/>
      <w:marTop w:val="0"/>
      <w:marBottom w:val="0"/>
      <w:divBdr>
        <w:top w:val="none" w:sz="0" w:space="0" w:color="auto"/>
        <w:left w:val="none" w:sz="0" w:space="0" w:color="auto"/>
        <w:bottom w:val="none" w:sz="0" w:space="0" w:color="auto"/>
        <w:right w:val="none" w:sz="0" w:space="0" w:color="auto"/>
      </w:divBdr>
    </w:div>
    <w:div w:id="479731557">
      <w:bodyDiv w:val="1"/>
      <w:marLeft w:val="0"/>
      <w:marRight w:val="0"/>
      <w:marTop w:val="0"/>
      <w:marBottom w:val="0"/>
      <w:divBdr>
        <w:top w:val="none" w:sz="0" w:space="0" w:color="auto"/>
        <w:left w:val="none" w:sz="0" w:space="0" w:color="auto"/>
        <w:bottom w:val="none" w:sz="0" w:space="0" w:color="auto"/>
        <w:right w:val="none" w:sz="0" w:space="0" w:color="auto"/>
      </w:divBdr>
    </w:div>
    <w:div w:id="484904314">
      <w:bodyDiv w:val="1"/>
      <w:marLeft w:val="0"/>
      <w:marRight w:val="0"/>
      <w:marTop w:val="0"/>
      <w:marBottom w:val="0"/>
      <w:divBdr>
        <w:top w:val="none" w:sz="0" w:space="0" w:color="auto"/>
        <w:left w:val="none" w:sz="0" w:space="0" w:color="auto"/>
        <w:bottom w:val="none" w:sz="0" w:space="0" w:color="auto"/>
        <w:right w:val="none" w:sz="0" w:space="0" w:color="auto"/>
      </w:divBdr>
    </w:div>
    <w:div w:id="534385873">
      <w:bodyDiv w:val="1"/>
      <w:marLeft w:val="0"/>
      <w:marRight w:val="0"/>
      <w:marTop w:val="0"/>
      <w:marBottom w:val="0"/>
      <w:divBdr>
        <w:top w:val="none" w:sz="0" w:space="0" w:color="auto"/>
        <w:left w:val="none" w:sz="0" w:space="0" w:color="auto"/>
        <w:bottom w:val="none" w:sz="0" w:space="0" w:color="auto"/>
        <w:right w:val="none" w:sz="0" w:space="0" w:color="auto"/>
      </w:divBdr>
    </w:div>
    <w:div w:id="586154936">
      <w:bodyDiv w:val="1"/>
      <w:marLeft w:val="0"/>
      <w:marRight w:val="0"/>
      <w:marTop w:val="0"/>
      <w:marBottom w:val="0"/>
      <w:divBdr>
        <w:top w:val="none" w:sz="0" w:space="0" w:color="auto"/>
        <w:left w:val="none" w:sz="0" w:space="0" w:color="auto"/>
        <w:bottom w:val="none" w:sz="0" w:space="0" w:color="auto"/>
        <w:right w:val="none" w:sz="0" w:space="0" w:color="auto"/>
      </w:divBdr>
    </w:div>
    <w:div w:id="598762096">
      <w:bodyDiv w:val="1"/>
      <w:marLeft w:val="0"/>
      <w:marRight w:val="0"/>
      <w:marTop w:val="0"/>
      <w:marBottom w:val="0"/>
      <w:divBdr>
        <w:top w:val="none" w:sz="0" w:space="0" w:color="auto"/>
        <w:left w:val="none" w:sz="0" w:space="0" w:color="auto"/>
        <w:bottom w:val="none" w:sz="0" w:space="0" w:color="auto"/>
        <w:right w:val="none" w:sz="0" w:space="0" w:color="auto"/>
      </w:divBdr>
    </w:div>
    <w:div w:id="634944190">
      <w:bodyDiv w:val="1"/>
      <w:marLeft w:val="0"/>
      <w:marRight w:val="0"/>
      <w:marTop w:val="0"/>
      <w:marBottom w:val="0"/>
      <w:divBdr>
        <w:top w:val="none" w:sz="0" w:space="0" w:color="auto"/>
        <w:left w:val="none" w:sz="0" w:space="0" w:color="auto"/>
        <w:bottom w:val="none" w:sz="0" w:space="0" w:color="auto"/>
        <w:right w:val="none" w:sz="0" w:space="0" w:color="auto"/>
      </w:divBdr>
    </w:div>
    <w:div w:id="639963624">
      <w:bodyDiv w:val="1"/>
      <w:marLeft w:val="0"/>
      <w:marRight w:val="0"/>
      <w:marTop w:val="0"/>
      <w:marBottom w:val="0"/>
      <w:divBdr>
        <w:top w:val="none" w:sz="0" w:space="0" w:color="auto"/>
        <w:left w:val="none" w:sz="0" w:space="0" w:color="auto"/>
        <w:bottom w:val="none" w:sz="0" w:space="0" w:color="auto"/>
        <w:right w:val="none" w:sz="0" w:space="0" w:color="auto"/>
      </w:divBdr>
    </w:div>
    <w:div w:id="645402130">
      <w:bodyDiv w:val="1"/>
      <w:marLeft w:val="0"/>
      <w:marRight w:val="0"/>
      <w:marTop w:val="0"/>
      <w:marBottom w:val="0"/>
      <w:divBdr>
        <w:top w:val="none" w:sz="0" w:space="0" w:color="auto"/>
        <w:left w:val="none" w:sz="0" w:space="0" w:color="auto"/>
        <w:bottom w:val="none" w:sz="0" w:space="0" w:color="auto"/>
        <w:right w:val="none" w:sz="0" w:space="0" w:color="auto"/>
      </w:divBdr>
    </w:div>
    <w:div w:id="661280701">
      <w:bodyDiv w:val="1"/>
      <w:marLeft w:val="0"/>
      <w:marRight w:val="0"/>
      <w:marTop w:val="0"/>
      <w:marBottom w:val="0"/>
      <w:divBdr>
        <w:top w:val="none" w:sz="0" w:space="0" w:color="auto"/>
        <w:left w:val="none" w:sz="0" w:space="0" w:color="auto"/>
        <w:bottom w:val="none" w:sz="0" w:space="0" w:color="auto"/>
        <w:right w:val="none" w:sz="0" w:space="0" w:color="auto"/>
      </w:divBdr>
    </w:div>
    <w:div w:id="681784046">
      <w:bodyDiv w:val="1"/>
      <w:marLeft w:val="0"/>
      <w:marRight w:val="0"/>
      <w:marTop w:val="0"/>
      <w:marBottom w:val="0"/>
      <w:divBdr>
        <w:top w:val="none" w:sz="0" w:space="0" w:color="auto"/>
        <w:left w:val="none" w:sz="0" w:space="0" w:color="auto"/>
        <w:bottom w:val="none" w:sz="0" w:space="0" w:color="auto"/>
        <w:right w:val="none" w:sz="0" w:space="0" w:color="auto"/>
      </w:divBdr>
    </w:div>
    <w:div w:id="686836146">
      <w:bodyDiv w:val="1"/>
      <w:marLeft w:val="0"/>
      <w:marRight w:val="0"/>
      <w:marTop w:val="0"/>
      <w:marBottom w:val="0"/>
      <w:divBdr>
        <w:top w:val="none" w:sz="0" w:space="0" w:color="auto"/>
        <w:left w:val="none" w:sz="0" w:space="0" w:color="auto"/>
        <w:bottom w:val="none" w:sz="0" w:space="0" w:color="auto"/>
        <w:right w:val="none" w:sz="0" w:space="0" w:color="auto"/>
      </w:divBdr>
    </w:div>
    <w:div w:id="730033078">
      <w:bodyDiv w:val="1"/>
      <w:marLeft w:val="0"/>
      <w:marRight w:val="0"/>
      <w:marTop w:val="0"/>
      <w:marBottom w:val="0"/>
      <w:divBdr>
        <w:top w:val="none" w:sz="0" w:space="0" w:color="auto"/>
        <w:left w:val="none" w:sz="0" w:space="0" w:color="auto"/>
        <w:bottom w:val="none" w:sz="0" w:space="0" w:color="auto"/>
        <w:right w:val="none" w:sz="0" w:space="0" w:color="auto"/>
      </w:divBdr>
    </w:div>
    <w:div w:id="736363224">
      <w:bodyDiv w:val="1"/>
      <w:marLeft w:val="0"/>
      <w:marRight w:val="0"/>
      <w:marTop w:val="0"/>
      <w:marBottom w:val="0"/>
      <w:divBdr>
        <w:top w:val="none" w:sz="0" w:space="0" w:color="auto"/>
        <w:left w:val="none" w:sz="0" w:space="0" w:color="auto"/>
        <w:bottom w:val="none" w:sz="0" w:space="0" w:color="auto"/>
        <w:right w:val="none" w:sz="0" w:space="0" w:color="auto"/>
      </w:divBdr>
    </w:div>
    <w:div w:id="767580846">
      <w:bodyDiv w:val="1"/>
      <w:marLeft w:val="0"/>
      <w:marRight w:val="0"/>
      <w:marTop w:val="0"/>
      <w:marBottom w:val="0"/>
      <w:divBdr>
        <w:top w:val="none" w:sz="0" w:space="0" w:color="auto"/>
        <w:left w:val="none" w:sz="0" w:space="0" w:color="auto"/>
        <w:bottom w:val="none" w:sz="0" w:space="0" w:color="auto"/>
        <w:right w:val="none" w:sz="0" w:space="0" w:color="auto"/>
      </w:divBdr>
    </w:div>
    <w:div w:id="772359099">
      <w:bodyDiv w:val="1"/>
      <w:marLeft w:val="0"/>
      <w:marRight w:val="0"/>
      <w:marTop w:val="0"/>
      <w:marBottom w:val="0"/>
      <w:divBdr>
        <w:top w:val="none" w:sz="0" w:space="0" w:color="auto"/>
        <w:left w:val="none" w:sz="0" w:space="0" w:color="auto"/>
        <w:bottom w:val="none" w:sz="0" w:space="0" w:color="auto"/>
        <w:right w:val="none" w:sz="0" w:space="0" w:color="auto"/>
      </w:divBdr>
    </w:div>
    <w:div w:id="802773721">
      <w:bodyDiv w:val="1"/>
      <w:marLeft w:val="0"/>
      <w:marRight w:val="0"/>
      <w:marTop w:val="0"/>
      <w:marBottom w:val="0"/>
      <w:divBdr>
        <w:top w:val="none" w:sz="0" w:space="0" w:color="auto"/>
        <w:left w:val="none" w:sz="0" w:space="0" w:color="auto"/>
        <w:bottom w:val="none" w:sz="0" w:space="0" w:color="auto"/>
        <w:right w:val="none" w:sz="0" w:space="0" w:color="auto"/>
      </w:divBdr>
    </w:div>
    <w:div w:id="830028120">
      <w:bodyDiv w:val="1"/>
      <w:marLeft w:val="0"/>
      <w:marRight w:val="0"/>
      <w:marTop w:val="0"/>
      <w:marBottom w:val="0"/>
      <w:divBdr>
        <w:top w:val="none" w:sz="0" w:space="0" w:color="auto"/>
        <w:left w:val="none" w:sz="0" w:space="0" w:color="auto"/>
        <w:bottom w:val="none" w:sz="0" w:space="0" w:color="auto"/>
        <w:right w:val="none" w:sz="0" w:space="0" w:color="auto"/>
      </w:divBdr>
    </w:div>
    <w:div w:id="839389233">
      <w:bodyDiv w:val="1"/>
      <w:marLeft w:val="0"/>
      <w:marRight w:val="0"/>
      <w:marTop w:val="0"/>
      <w:marBottom w:val="0"/>
      <w:divBdr>
        <w:top w:val="none" w:sz="0" w:space="0" w:color="auto"/>
        <w:left w:val="none" w:sz="0" w:space="0" w:color="auto"/>
        <w:bottom w:val="none" w:sz="0" w:space="0" w:color="auto"/>
        <w:right w:val="none" w:sz="0" w:space="0" w:color="auto"/>
      </w:divBdr>
    </w:div>
    <w:div w:id="839547297">
      <w:bodyDiv w:val="1"/>
      <w:marLeft w:val="0"/>
      <w:marRight w:val="0"/>
      <w:marTop w:val="0"/>
      <w:marBottom w:val="0"/>
      <w:divBdr>
        <w:top w:val="none" w:sz="0" w:space="0" w:color="auto"/>
        <w:left w:val="none" w:sz="0" w:space="0" w:color="auto"/>
        <w:bottom w:val="none" w:sz="0" w:space="0" w:color="auto"/>
        <w:right w:val="none" w:sz="0" w:space="0" w:color="auto"/>
      </w:divBdr>
    </w:div>
    <w:div w:id="850222671">
      <w:bodyDiv w:val="1"/>
      <w:marLeft w:val="0"/>
      <w:marRight w:val="0"/>
      <w:marTop w:val="0"/>
      <w:marBottom w:val="0"/>
      <w:divBdr>
        <w:top w:val="none" w:sz="0" w:space="0" w:color="auto"/>
        <w:left w:val="none" w:sz="0" w:space="0" w:color="auto"/>
        <w:bottom w:val="none" w:sz="0" w:space="0" w:color="auto"/>
        <w:right w:val="none" w:sz="0" w:space="0" w:color="auto"/>
      </w:divBdr>
    </w:div>
    <w:div w:id="875970713">
      <w:bodyDiv w:val="1"/>
      <w:marLeft w:val="0"/>
      <w:marRight w:val="0"/>
      <w:marTop w:val="0"/>
      <w:marBottom w:val="0"/>
      <w:divBdr>
        <w:top w:val="none" w:sz="0" w:space="0" w:color="auto"/>
        <w:left w:val="none" w:sz="0" w:space="0" w:color="auto"/>
        <w:bottom w:val="none" w:sz="0" w:space="0" w:color="auto"/>
        <w:right w:val="none" w:sz="0" w:space="0" w:color="auto"/>
      </w:divBdr>
    </w:div>
    <w:div w:id="887959706">
      <w:bodyDiv w:val="1"/>
      <w:marLeft w:val="0"/>
      <w:marRight w:val="0"/>
      <w:marTop w:val="0"/>
      <w:marBottom w:val="0"/>
      <w:divBdr>
        <w:top w:val="none" w:sz="0" w:space="0" w:color="auto"/>
        <w:left w:val="none" w:sz="0" w:space="0" w:color="auto"/>
        <w:bottom w:val="none" w:sz="0" w:space="0" w:color="auto"/>
        <w:right w:val="none" w:sz="0" w:space="0" w:color="auto"/>
      </w:divBdr>
    </w:div>
    <w:div w:id="910849126">
      <w:bodyDiv w:val="1"/>
      <w:marLeft w:val="0"/>
      <w:marRight w:val="0"/>
      <w:marTop w:val="0"/>
      <w:marBottom w:val="0"/>
      <w:divBdr>
        <w:top w:val="none" w:sz="0" w:space="0" w:color="auto"/>
        <w:left w:val="none" w:sz="0" w:space="0" w:color="auto"/>
        <w:bottom w:val="none" w:sz="0" w:space="0" w:color="auto"/>
        <w:right w:val="none" w:sz="0" w:space="0" w:color="auto"/>
      </w:divBdr>
    </w:div>
    <w:div w:id="921764810">
      <w:bodyDiv w:val="1"/>
      <w:marLeft w:val="0"/>
      <w:marRight w:val="0"/>
      <w:marTop w:val="0"/>
      <w:marBottom w:val="0"/>
      <w:divBdr>
        <w:top w:val="none" w:sz="0" w:space="0" w:color="auto"/>
        <w:left w:val="none" w:sz="0" w:space="0" w:color="auto"/>
        <w:bottom w:val="none" w:sz="0" w:space="0" w:color="auto"/>
        <w:right w:val="none" w:sz="0" w:space="0" w:color="auto"/>
      </w:divBdr>
    </w:div>
    <w:div w:id="934705975">
      <w:bodyDiv w:val="1"/>
      <w:marLeft w:val="0"/>
      <w:marRight w:val="0"/>
      <w:marTop w:val="0"/>
      <w:marBottom w:val="0"/>
      <w:divBdr>
        <w:top w:val="none" w:sz="0" w:space="0" w:color="auto"/>
        <w:left w:val="none" w:sz="0" w:space="0" w:color="auto"/>
        <w:bottom w:val="none" w:sz="0" w:space="0" w:color="auto"/>
        <w:right w:val="none" w:sz="0" w:space="0" w:color="auto"/>
      </w:divBdr>
    </w:div>
    <w:div w:id="952827934">
      <w:bodyDiv w:val="1"/>
      <w:marLeft w:val="0"/>
      <w:marRight w:val="0"/>
      <w:marTop w:val="0"/>
      <w:marBottom w:val="0"/>
      <w:divBdr>
        <w:top w:val="none" w:sz="0" w:space="0" w:color="auto"/>
        <w:left w:val="none" w:sz="0" w:space="0" w:color="auto"/>
        <w:bottom w:val="none" w:sz="0" w:space="0" w:color="auto"/>
        <w:right w:val="none" w:sz="0" w:space="0" w:color="auto"/>
      </w:divBdr>
    </w:div>
    <w:div w:id="1008142871">
      <w:bodyDiv w:val="1"/>
      <w:marLeft w:val="0"/>
      <w:marRight w:val="0"/>
      <w:marTop w:val="0"/>
      <w:marBottom w:val="0"/>
      <w:divBdr>
        <w:top w:val="none" w:sz="0" w:space="0" w:color="auto"/>
        <w:left w:val="none" w:sz="0" w:space="0" w:color="auto"/>
        <w:bottom w:val="none" w:sz="0" w:space="0" w:color="auto"/>
        <w:right w:val="none" w:sz="0" w:space="0" w:color="auto"/>
      </w:divBdr>
    </w:div>
    <w:div w:id="1060321789">
      <w:bodyDiv w:val="1"/>
      <w:marLeft w:val="0"/>
      <w:marRight w:val="0"/>
      <w:marTop w:val="0"/>
      <w:marBottom w:val="0"/>
      <w:divBdr>
        <w:top w:val="none" w:sz="0" w:space="0" w:color="auto"/>
        <w:left w:val="none" w:sz="0" w:space="0" w:color="auto"/>
        <w:bottom w:val="none" w:sz="0" w:space="0" w:color="auto"/>
        <w:right w:val="none" w:sz="0" w:space="0" w:color="auto"/>
      </w:divBdr>
    </w:div>
    <w:div w:id="1070736064">
      <w:bodyDiv w:val="1"/>
      <w:marLeft w:val="0"/>
      <w:marRight w:val="0"/>
      <w:marTop w:val="0"/>
      <w:marBottom w:val="0"/>
      <w:divBdr>
        <w:top w:val="none" w:sz="0" w:space="0" w:color="auto"/>
        <w:left w:val="none" w:sz="0" w:space="0" w:color="auto"/>
        <w:bottom w:val="none" w:sz="0" w:space="0" w:color="auto"/>
        <w:right w:val="none" w:sz="0" w:space="0" w:color="auto"/>
      </w:divBdr>
    </w:div>
    <w:div w:id="1096288685">
      <w:bodyDiv w:val="1"/>
      <w:marLeft w:val="0"/>
      <w:marRight w:val="0"/>
      <w:marTop w:val="0"/>
      <w:marBottom w:val="0"/>
      <w:divBdr>
        <w:top w:val="none" w:sz="0" w:space="0" w:color="auto"/>
        <w:left w:val="none" w:sz="0" w:space="0" w:color="auto"/>
        <w:bottom w:val="none" w:sz="0" w:space="0" w:color="auto"/>
        <w:right w:val="none" w:sz="0" w:space="0" w:color="auto"/>
      </w:divBdr>
    </w:div>
    <w:div w:id="1121143689">
      <w:bodyDiv w:val="1"/>
      <w:marLeft w:val="0"/>
      <w:marRight w:val="0"/>
      <w:marTop w:val="0"/>
      <w:marBottom w:val="0"/>
      <w:divBdr>
        <w:top w:val="none" w:sz="0" w:space="0" w:color="auto"/>
        <w:left w:val="none" w:sz="0" w:space="0" w:color="auto"/>
        <w:bottom w:val="none" w:sz="0" w:space="0" w:color="auto"/>
        <w:right w:val="none" w:sz="0" w:space="0" w:color="auto"/>
      </w:divBdr>
    </w:div>
    <w:div w:id="1142111766">
      <w:bodyDiv w:val="1"/>
      <w:marLeft w:val="0"/>
      <w:marRight w:val="0"/>
      <w:marTop w:val="0"/>
      <w:marBottom w:val="0"/>
      <w:divBdr>
        <w:top w:val="none" w:sz="0" w:space="0" w:color="auto"/>
        <w:left w:val="none" w:sz="0" w:space="0" w:color="auto"/>
        <w:bottom w:val="none" w:sz="0" w:space="0" w:color="auto"/>
        <w:right w:val="none" w:sz="0" w:space="0" w:color="auto"/>
      </w:divBdr>
    </w:div>
    <w:div w:id="1146749580">
      <w:bodyDiv w:val="1"/>
      <w:marLeft w:val="0"/>
      <w:marRight w:val="0"/>
      <w:marTop w:val="0"/>
      <w:marBottom w:val="0"/>
      <w:divBdr>
        <w:top w:val="none" w:sz="0" w:space="0" w:color="auto"/>
        <w:left w:val="none" w:sz="0" w:space="0" w:color="auto"/>
        <w:bottom w:val="none" w:sz="0" w:space="0" w:color="auto"/>
        <w:right w:val="none" w:sz="0" w:space="0" w:color="auto"/>
      </w:divBdr>
    </w:div>
    <w:div w:id="1149589980">
      <w:bodyDiv w:val="1"/>
      <w:marLeft w:val="0"/>
      <w:marRight w:val="0"/>
      <w:marTop w:val="0"/>
      <w:marBottom w:val="0"/>
      <w:divBdr>
        <w:top w:val="none" w:sz="0" w:space="0" w:color="auto"/>
        <w:left w:val="none" w:sz="0" w:space="0" w:color="auto"/>
        <w:bottom w:val="none" w:sz="0" w:space="0" w:color="auto"/>
        <w:right w:val="none" w:sz="0" w:space="0" w:color="auto"/>
      </w:divBdr>
    </w:div>
    <w:div w:id="1149596755">
      <w:bodyDiv w:val="1"/>
      <w:marLeft w:val="0"/>
      <w:marRight w:val="0"/>
      <w:marTop w:val="0"/>
      <w:marBottom w:val="0"/>
      <w:divBdr>
        <w:top w:val="none" w:sz="0" w:space="0" w:color="auto"/>
        <w:left w:val="none" w:sz="0" w:space="0" w:color="auto"/>
        <w:bottom w:val="none" w:sz="0" w:space="0" w:color="auto"/>
        <w:right w:val="none" w:sz="0" w:space="0" w:color="auto"/>
      </w:divBdr>
    </w:div>
    <w:div w:id="1166507363">
      <w:bodyDiv w:val="1"/>
      <w:marLeft w:val="0"/>
      <w:marRight w:val="0"/>
      <w:marTop w:val="0"/>
      <w:marBottom w:val="0"/>
      <w:divBdr>
        <w:top w:val="none" w:sz="0" w:space="0" w:color="auto"/>
        <w:left w:val="none" w:sz="0" w:space="0" w:color="auto"/>
        <w:bottom w:val="none" w:sz="0" w:space="0" w:color="auto"/>
        <w:right w:val="none" w:sz="0" w:space="0" w:color="auto"/>
      </w:divBdr>
    </w:div>
    <w:div w:id="1177158538">
      <w:bodyDiv w:val="1"/>
      <w:marLeft w:val="0"/>
      <w:marRight w:val="0"/>
      <w:marTop w:val="0"/>
      <w:marBottom w:val="0"/>
      <w:divBdr>
        <w:top w:val="none" w:sz="0" w:space="0" w:color="auto"/>
        <w:left w:val="none" w:sz="0" w:space="0" w:color="auto"/>
        <w:bottom w:val="none" w:sz="0" w:space="0" w:color="auto"/>
        <w:right w:val="none" w:sz="0" w:space="0" w:color="auto"/>
      </w:divBdr>
    </w:div>
    <w:div w:id="1204369781">
      <w:bodyDiv w:val="1"/>
      <w:marLeft w:val="0"/>
      <w:marRight w:val="0"/>
      <w:marTop w:val="0"/>
      <w:marBottom w:val="0"/>
      <w:divBdr>
        <w:top w:val="none" w:sz="0" w:space="0" w:color="auto"/>
        <w:left w:val="none" w:sz="0" w:space="0" w:color="auto"/>
        <w:bottom w:val="none" w:sz="0" w:space="0" w:color="auto"/>
        <w:right w:val="none" w:sz="0" w:space="0" w:color="auto"/>
      </w:divBdr>
    </w:div>
    <w:div w:id="1208027747">
      <w:bodyDiv w:val="1"/>
      <w:marLeft w:val="0"/>
      <w:marRight w:val="0"/>
      <w:marTop w:val="0"/>
      <w:marBottom w:val="0"/>
      <w:divBdr>
        <w:top w:val="none" w:sz="0" w:space="0" w:color="auto"/>
        <w:left w:val="none" w:sz="0" w:space="0" w:color="auto"/>
        <w:bottom w:val="none" w:sz="0" w:space="0" w:color="auto"/>
        <w:right w:val="none" w:sz="0" w:space="0" w:color="auto"/>
      </w:divBdr>
    </w:div>
    <w:div w:id="1208180446">
      <w:bodyDiv w:val="1"/>
      <w:marLeft w:val="0"/>
      <w:marRight w:val="0"/>
      <w:marTop w:val="0"/>
      <w:marBottom w:val="0"/>
      <w:divBdr>
        <w:top w:val="none" w:sz="0" w:space="0" w:color="auto"/>
        <w:left w:val="none" w:sz="0" w:space="0" w:color="auto"/>
        <w:bottom w:val="none" w:sz="0" w:space="0" w:color="auto"/>
        <w:right w:val="none" w:sz="0" w:space="0" w:color="auto"/>
      </w:divBdr>
    </w:div>
    <w:div w:id="1222863811">
      <w:bodyDiv w:val="1"/>
      <w:marLeft w:val="0"/>
      <w:marRight w:val="0"/>
      <w:marTop w:val="0"/>
      <w:marBottom w:val="0"/>
      <w:divBdr>
        <w:top w:val="none" w:sz="0" w:space="0" w:color="auto"/>
        <w:left w:val="none" w:sz="0" w:space="0" w:color="auto"/>
        <w:bottom w:val="none" w:sz="0" w:space="0" w:color="auto"/>
        <w:right w:val="none" w:sz="0" w:space="0" w:color="auto"/>
      </w:divBdr>
    </w:div>
    <w:div w:id="1227450672">
      <w:bodyDiv w:val="1"/>
      <w:marLeft w:val="0"/>
      <w:marRight w:val="0"/>
      <w:marTop w:val="0"/>
      <w:marBottom w:val="0"/>
      <w:divBdr>
        <w:top w:val="none" w:sz="0" w:space="0" w:color="auto"/>
        <w:left w:val="none" w:sz="0" w:space="0" w:color="auto"/>
        <w:bottom w:val="none" w:sz="0" w:space="0" w:color="auto"/>
        <w:right w:val="none" w:sz="0" w:space="0" w:color="auto"/>
      </w:divBdr>
    </w:div>
    <w:div w:id="1238324750">
      <w:bodyDiv w:val="1"/>
      <w:marLeft w:val="0"/>
      <w:marRight w:val="0"/>
      <w:marTop w:val="0"/>
      <w:marBottom w:val="0"/>
      <w:divBdr>
        <w:top w:val="none" w:sz="0" w:space="0" w:color="auto"/>
        <w:left w:val="none" w:sz="0" w:space="0" w:color="auto"/>
        <w:bottom w:val="none" w:sz="0" w:space="0" w:color="auto"/>
        <w:right w:val="none" w:sz="0" w:space="0" w:color="auto"/>
      </w:divBdr>
    </w:div>
    <w:div w:id="1240554962">
      <w:bodyDiv w:val="1"/>
      <w:marLeft w:val="0"/>
      <w:marRight w:val="0"/>
      <w:marTop w:val="0"/>
      <w:marBottom w:val="0"/>
      <w:divBdr>
        <w:top w:val="none" w:sz="0" w:space="0" w:color="auto"/>
        <w:left w:val="none" w:sz="0" w:space="0" w:color="auto"/>
        <w:bottom w:val="none" w:sz="0" w:space="0" w:color="auto"/>
        <w:right w:val="none" w:sz="0" w:space="0" w:color="auto"/>
      </w:divBdr>
    </w:div>
    <w:div w:id="1263034440">
      <w:bodyDiv w:val="1"/>
      <w:marLeft w:val="0"/>
      <w:marRight w:val="0"/>
      <w:marTop w:val="0"/>
      <w:marBottom w:val="0"/>
      <w:divBdr>
        <w:top w:val="none" w:sz="0" w:space="0" w:color="auto"/>
        <w:left w:val="none" w:sz="0" w:space="0" w:color="auto"/>
        <w:bottom w:val="none" w:sz="0" w:space="0" w:color="auto"/>
        <w:right w:val="none" w:sz="0" w:space="0" w:color="auto"/>
      </w:divBdr>
    </w:div>
    <w:div w:id="1279222341">
      <w:bodyDiv w:val="1"/>
      <w:marLeft w:val="0"/>
      <w:marRight w:val="0"/>
      <w:marTop w:val="0"/>
      <w:marBottom w:val="0"/>
      <w:divBdr>
        <w:top w:val="none" w:sz="0" w:space="0" w:color="auto"/>
        <w:left w:val="none" w:sz="0" w:space="0" w:color="auto"/>
        <w:bottom w:val="none" w:sz="0" w:space="0" w:color="auto"/>
        <w:right w:val="none" w:sz="0" w:space="0" w:color="auto"/>
      </w:divBdr>
    </w:div>
    <w:div w:id="1292637013">
      <w:bodyDiv w:val="1"/>
      <w:marLeft w:val="0"/>
      <w:marRight w:val="0"/>
      <w:marTop w:val="0"/>
      <w:marBottom w:val="0"/>
      <w:divBdr>
        <w:top w:val="none" w:sz="0" w:space="0" w:color="auto"/>
        <w:left w:val="none" w:sz="0" w:space="0" w:color="auto"/>
        <w:bottom w:val="none" w:sz="0" w:space="0" w:color="auto"/>
        <w:right w:val="none" w:sz="0" w:space="0" w:color="auto"/>
      </w:divBdr>
    </w:div>
    <w:div w:id="1292979441">
      <w:bodyDiv w:val="1"/>
      <w:marLeft w:val="0"/>
      <w:marRight w:val="0"/>
      <w:marTop w:val="0"/>
      <w:marBottom w:val="0"/>
      <w:divBdr>
        <w:top w:val="none" w:sz="0" w:space="0" w:color="auto"/>
        <w:left w:val="none" w:sz="0" w:space="0" w:color="auto"/>
        <w:bottom w:val="none" w:sz="0" w:space="0" w:color="auto"/>
        <w:right w:val="none" w:sz="0" w:space="0" w:color="auto"/>
      </w:divBdr>
    </w:div>
    <w:div w:id="1303148255">
      <w:bodyDiv w:val="1"/>
      <w:marLeft w:val="0"/>
      <w:marRight w:val="0"/>
      <w:marTop w:val="0"/>
      <w:marBottom w:val="0"/>
      <w:divBdr>
        <w:top w:val="none" w:sz="0" w:space="0" w:color="auto"/>
        <w:left w:val="none" w:sz="0" w:space="0" w:color="auto"/>
        <w:bottom w:val="none" w:sz="0" w:space="0" w:color="auto"/>
        <w:right w:val="none" w:sz="0" w:space="0" w:color="auto"/>
      </w:divBdr>
    </w:div>
    <w:div w:id="1318192754">
      <w:bodyDiv w:val="1"/>
      <w:marLeft w:val="0"/>
      <w:marRight w:val="0"/>
      <w:marTop w:val="0"/>
      <w:marBottom w:val="0"/>
      <w:divBdr>
        <w:top w:val="none" w:sz="0" w:space="0" w:color="auto"/>
        <w:left w:val="none" w:sz="0" w:space="0" w:color="auto"/>
        <w:bottom w:val="none" w:sz="0" w:space="0" w:color="auto"/>
        <w:right w:val="none" w:sz="0" w:space="0" w:color="auto"/>
      </w:divBdr>
    </w:div>
    <w:div w:id="1349481541">
      <w:bodyDiv w:val="1"/>
      <w:marLeft w:val="0"/>
      <w:marRight w:val="0"/>
      <w:marTop w:val="0"/>
      <w:marBottom w:val="0"/>
      <w:divBdr>
        <w:top w:val="none" w:sz="0" w:space="0" w:color="auto"/>
        <w:left w:val="none" w:sz="0" w:space="0" w:color="auto"/>
        <w:bottom w:val="none" w:sz="0" w:space="0" w:color="auto"/>
        <w:right w:val="none" w:sz="0" w:space="0" w:color="auto"/>
      </w:divBdr>
    </w:div>
    <w:div w:id="1355382461">
      <w:bodyDiv w:val="1"/>
      <w:marLeft w:val="0"/>
      <w:marRight w:val="0"/>
      <w:marTop w:val="0"/>
      <w:marBottom w:val="0"/>
      <w:divBdr>
        <w:top w:val="none" w:sz="0" w:space="0" w:color="auto"/>
        <w:left w:val="none" w:sz="0" w:space="0" w:color="auto"/>
        <w:bottom w:val="none" w:sz="0" w:space="0" w:color="auto"/>
        <w:right w:val="none" w:sz="0" w:space="0" w:color="auto"/>
      </w:divBdr>
    </w:div>
    <w:div w:id="1365247893">
      <w:bodyDiv w:val="1"/>
      <w:marLeft w:val="0"/>
      <w:marRight w:val="0"/>
      <w:marTop w:val="0"/>
      <w:marBottom w:val="0"/>
      <w:divBdr>
        <w:top w:val="none" w:sz="0" w:space="0" w:color="auto"/>
        <w:left w:val="none" w:sz="0" w:space="0" w:color="auto"/>
        <w:bottom w:val="none" w:sz="0" w:space="0" w:color="auto"/>
        <w:right w:val="none" w:sz="0" w:space="0" w:color="auto"/>
      </w:divBdr>
    </w:div>
    <w:div w:id="1395740382">
      <w:bodyDiv w:val="1"/>
      <w:marLeft w:val="0"/>
      <w:marRight w:val="0"/>
      <w:marTop w:val="0"/>
      <w:marBottom w:val="0"/>
      <w:divBdr>
        <w:top w:val="none" w:sz="0" w:space="0" w:color="auto"/>
        <w:left w:val="none" w:sz="0" w:space="0" w:color="auto"/>
        <w:bottom w:val="none" w:sz="0" w:space="0" w:color="auto"/>
        <w:right w:val="none" w:sz="0" w:space="0" w:color="auto"/>
      </w:divBdr>
    </w:div>
    <w:div w:id="1410613490">
      <w:bodyDiv w:val="1"/>
      <w:marLeft w:val="0"/>
      <w:marRight w:val="0"/>
      <w:marTop w:val="0"/>
      <w:marBottom w:val="0"/>
      <w:divBdr>
        <w:top w:val="none" w:sz="0" w:space="0" w:color="auto"/>
        <w:left w:val="none" w:sz="0" w:space="0" w:color="auto"/>
        <w:bottom w:val="none" w:sz="0" w:space="0" w:color="auto"/>
        <w:right w:val="none" w:sz="0" w:space="0" w:color="auto"/>
      </w:divBdr>
    </w:div>
    <w:div w:id="1421024739">
      <w:bodyDiv w:val="1"/>
      <w:marLeft w:val="0"/>
      <w:marRight w:val="0"/>
      <w:marTop w:val="0"/>
      <w:marBottom w:val="0"/>
      <w:divBdr>
        <w:top w:val="none" w:sz="0" w:space="0" w:color="auto"/>
        <w:left w:val="none" w:sz="0" w:space="0" w:color="auto"/>
        <w:bottom w:val="none" w:sz="0" w:space="0" w:color="auto"/>
        <w:right w:val="none" w:sz="0" w:space="0" w:color="auto"/>
      </w:divBdr>
    </w:div>
    <w:div w:id="1456023677">
      <w:bodyDiv w:val="1"/>
      <w:marLeft w:val="0"/>
      <w:marRight w:val="0"/>
      <w:marTop w:val="0"/>
      <w:marBottom w:val="0"/>
      <w:divBdr>
        <w:top w:val="none" w:sz="0" w:space="0" w:color="auto"/>
        <w:left w:val="none" w:sz="0" w:space="0" w:color="auto"/>
        <w:bottom w:val="none" w:sz="0" w:space="0" w:color="auto"/>
        <w:right w:val="none" w:sz="0" w:space="0" w:color="auto"/>
      </w:divBdr>
    </w:div>
    <w:div w:id="1482698166">
      <w:bodyDiv w:val="1"/>
      <w:marLeft w:val="0"/>
      <w:marRight w:val="0"/>
      <w:marTop w:val="0"/>
      <w:marBottom w:val="0"/>
      <w:divBdr>
        <w:top w:val="none" w:sz="0" w:space="0" w:color="auto"/>
        <w:left w:val="none" w:sz="0" w:space="0" w:color="auto"/>
        <w:bottom w:val="none" w:sz="0" w:space="0" w:color="auto"/>
        <w:right w:val="none" w:sz="0" w:space="0" w:color="auto"/>
      </w:divBdr>
    </w:div>
    <w:div w:id="1488748300">
      <w:bodyDiv w:val="1"/>
      <w:marLeft w:val="0"/>
      <w:marRight w:val="0"/>
      <w:marTop w:val="0"/>
      <w:marBottom w:val="0"/>
      <w:divBdr>
        <w:top w:val="none" w:sz="0" w:space="0" w:color="auto"/>
        <w:left w:val="none" w:sz="0" w:space="0" w:color="auto"/>
        <w:bottom w:val="none" w:sz="0" w:space="0" w:color="auto"/>
        <w:right w:val="none" w:sz="0" w:space="0" w:color="auto"/>
      </w:divBdr>
    </w:div>
    <w:div w:id="1491218193">
      <w:bodyDiv w:val="1"/>
      <w:marLeft w:val="0"/>
      <w:marRight w:val="0"/>
      <w:marTop w:val="0"/>
      <w:marBottom w:val="0"/>
      <w:divBdr>
        <w:top w:val="none" w:sz="0" w:space="0" w:color="auto"/>
        <w:left w:val="none" w:sz="0" w:space="0" w:color="auto"/>
        <w:bottom w:val="none" w:sz="0" w:space="0" w:color="auto"/>
        <w:right w:val="none" w:sz="0" w:space="0" w:color="auto"/>
      </w:divBdr>
    </w:div>
    <w:div w:id="1541362030">
      <w:bodyDiv w:val="1"/>
      <w:marLeft w:val="0"/>
      <w:marRight w:val="0"/>
      <w:marTop w:val="0"/>
      <w:marBottom w:val="0"/>
      <w:divBdr>
        <w:top w:val="none" w:sz="0" w:space="0" w:color="auto"/>
        <w:left w:val="none" w:sz="0" w:space="0" w:color="auto"/>
        <w:bottom w:val="none" w:sz="0" w:space="0" w:color="auto"/>
        <w:right w:val="none" w:sz="0" w:space="0" w:color="auto"/>
      </w:divBdr>
    </w:div>
    <w:div w:id="1563564928">
      <w:bodyDiv w:val="1"/>
      <w:marLeft w:val="0"/>
      <w:marRight w:val="0"/>
      <w:marTop w:val="0"/>
      <w:marBottom w:val="0"/>
      <w:divBdr>
        <w:top w:val="none" w:sz="0" w:space="0" w:color="auto"/>
        <w:left w:val="none" w:sz="0" w:space="0" w:color="auto"/>
        <w:bottom w:val="none" w:sz="0" w:space="0" w:color="auto"/>
        <w:right w:val="none" w:sz="0" w:space="0" w:color="auto"/>
      </w:divBdr>
    </w:div>
    <w:div w:id="1584486929">
      <w:bodyDiv w:val="1"/>
      <w:marLeft w:val="0"/>
      <w:marRight w:val="0"/>
      <w:marTop w:val="0"/>
      <w:marBottom w:val="0"/>
      <w:divBdr>
        <w:top w:val="none" w:sz="0" w:space="0" w:color="auto"/>
        <w:left w:val="none" w:sz="0" w:space="0" w:color="auto"/>
        <w:bottom w:val="none" w:sz="0" w:space="0" w:color="auto"/>
        <w:right w:val="none" w:sz="0" w:space="0" w:color="auto"/>
      </w:divBdr>
    </w:div>
    <w:div w:id="1652446012">
      <w:bodyDiv w:val="1"/>
      <w:marLeft w:val="0"/>
      <w:marRight w:val="0"/>
      <w:marTop w:val="0"/>
      <w:marBottom w:val="0"/>
      <w:divBdr>
        <w:top w:val="none" w:sz="0" w:space="0" w:color="auto"/>
        <w:left w:val="none" w:sz="0" w:space="0" w:color="auto"/>
        <w:bottom w:val="none" w:sz="0" w:space="0" w:color="auto"/>
        <w:right w:val="none" w:sz="0" w:space="0" w:color="auto"/>
      </w:divBdr>
    </w:div>
    <w:div w:id="1663896990">
      <w:bodyDiv w:val="1"/>
      <w:marLeft w:val="0"/>
      <w:marRight w:val="0"/>
      <w:marTop w:val="0"/>
      <w:marBottom w:val="0"/>
      <w:divBdr>
        <w:top w:val="none" w:sz="0" w:space="0" w:color="auto"/>
        <w:left w:val="none" w:sz="0" w:space="0" w:color="auto"/>
        <w:bottom w:val="none" w:sz="0" w:space="0" w:color="auto"/>
        <w:right w:val="none" w:sz="0" w:space="0" w:color="auto"/>
      </w:divBdr>
    </w:div>
    <w:div w:id="1671983403">
      <w:bodyDiv w:val="1"/>
      <w:marLeft w:val="0"/>
      <w:marRight w:val="0"/>
      <w:marTop w:val="0"/>
      <w:marBottom w:val="0"/>
      <w:divBdr>
        <w:top w:val="none" w:sz="0" w:space="0" w:color="auto"/>
        <w:left w:val="none" w:sz="0" w:space="0" w:color="auto"/>
        <w:bottom w:val="none" w:sz="0" w:space="0" w:color="auto"/>
        <w:right w:val="none" w:sz="0" w:space="0" w:color="auto"/>
      </w:divBdr>
    </w:div>
    <w:div w:id="1688945657">
      <w:bodyDiv w:val="1"/>
      <w:marLeft w:val="0"/>
      <w:marRight w:val="0"/>
      <w:marTop w:val="0"/>
      <w:marBottom w:val="0"/>
      <w:divBdr>
        <w:top w:val="none" w:sz="0" w:space="0" w:color="auto"/>
        <w:left w:val="none" w:sz="0" w:space="0" w:color="auto"/>
        <w:bottom w:val="none" w:sz="0" w:space="0" w:color="auto"/>
        <w:right w:val="none" w:sz="0" w:space="0" w:color="auto"/>
      </w:divBdr>
    </w:div>
    <w:div w:id="1704209204">
      <w:bodyDiv w:val="1"/>
      <w:marLeft w:val="0"/>
      <w:marRight w:val="0"/>
      <w:marTop w:val="0"/>
      <w:marBottom w:val="0"/>
      <w:divBdr>
        <w:top w:val="none" w:sz="0" w:space="0" w:color="auto"/>
        <w:left w:val="none" w:sz="0" w:space="0" w:color="auto"/>
        <w:bottom w:val="none" w:sz="0" w:space="0" w:color="auto"/>
        <w:right w:val="none" w:sz="0" w:space="0" w:color="auto"/>
      </w:divBdr>
    </w:div>
    <w:div w:id="1733960535">
      <w:bodyDiv w:val="1"/>
      <w:marLeft w:val="0"/>
      <w:marRight w:val="0"/>
      <w:marTop w:val="0"/>
      <w:marBottom w:val="0"/>
      <w:divBdr>
        <w:top w:val="none" w:sz="0" w:space="0" w:color="auto"/>
        <w:left w:val="none" w:sz="0" w:space="0" w:color="auto"/>
        <w:bottom w:val="none" w:sz="0" w:space="0" w:color="auto"/>
        <w:right w:val="none" w:sz="0" w:space="0" w:color="auto"/>
      </w:divBdr>
    </w:div>
    <w:div w:id="1758165129">
      <w:bodyDiv w:val="1"/>
      <w:marLeft w:val="0"/>
      <w:marRight w:val="0"/>
      <w:marTop w:val="0"/>
      <w:marBottom w:val="0"/>
      <w:divBdr>
        <w:top w:val="none" w:sz="0" w:space="0" w:color="auto"/>
        <w:left w:val="none" w:sz="0" w:space="0" w:color="auto"/>
        <w:bottom w:val="none" w:sz="0" w:space="0" w:color="auto"/>
        <w:right w:val="none" w:sz="0" w:space="0" w:color="auto"/>
      </w:divBdr>
    </w:div>
    <w:div w:id="1785881260">
      <w:bodyDiv w:val="1"/>
      <w:marLeft w:val="0"/>
      <w:marRight w:val="0"/>
      <w:marTop w:val="0"/>
      <w:marBottom w:val="0"/>
      <w:divBdr>
        <w:top w:val="none" w:sz="0" w:space="0" w:color="auto"/>
        <w:left w:val="none" w:sz="0" w:space="0" w:color="auto"/>
        <w:bottom w:val="none" w:sz="0" w:space="0" w:color="auto"/>
        <w:right w:val="none" w:sz="0" w:space="0" w:color="auto"/>
      </w:divBdr>
    </w:div>
    <w:div w:id="1811945671">
      <w:bodyDiv w:val="1"/>
      <w:marLeft w:val="0"/>
      <w:marRight w:val="0"/>
      <w:marTop w:val="0"/>
      <w:marBottom w:val="0"/>
      <w:divBdr>
        <w:top w:val="none" w:sz="0" w:space="0" w:color="auto"/>
        <w:left w:val="none" w:sz="0" w:space="0" w:color="auto"/>
        <w:bottom w:val="none" w:sz="0" w:space="0" w:color="auto"/>
        <w:right w:val="none" w:sz="0" w:space="0" w:color="auto"/>
      </w:divBdr>
    </w:div>
    <w:div w:id="1861620433">
      <w:bodyDiv w:val="1"/>
      <w:marLeft w:val="0"/>
      <w:marRight w:val="0"/>
      <w:marTop w:val="0"/>
      <w:marBottom w:val="0"/>
      <w:divBdr>
        <w:top w:val="none" w:sz="0" w:space="0" w:color="auto"/>
        <w:left w:val="none" w:sz="0" w:space="0" w:color="auto"/>
        <w:bottom w:val="none" w:sz="0" w:space="0" w:color="auto"/>
        <w:right w:val="none" w:sz="0" w:space="0" w:color="auto"/>
      </w:divBdr>
    </w:div>
    <w:div w:id="1869951907">
      <w:bodyDiv w:val="1"/>
      <w:marLeft w:val="0"/>
      <w:marRight w:val="0"/>
      <w:marTop w:val="0"/>
      <w:marBottom w:val="0"/>
      <w:divBdr>
        <w:top w:val="none" w:sz="0" w:space="0" w:color="auto"/>
        <w:left w:val="none" w:sz="0" w:space="0" w:color="auto"/>
        <w:bottom w:val="none" w:sz="0" w:space="0" w:color="auto"/>
        <w:right w:val="none" w:sz="0" w:space="0" w:color="auto"/>
      </w:divBdr>
    </w:div>
    <w:div w:id="1897351306">
      <w:bodyDiv w:val="1"/>
      <w:marLeft w:val="0"/>
      <w:marRight w:val="0"/>
      <w:marTop w:val="0"/>
      <w:marBottom w:val="0"/>
      <w:divBdr>
        <w:top w:val="none" w:sz="0" w:space="0" w:color="auto"/>
        <w:left w:val="none" w:sz="0" w:space="0" w:color="auto"/>
        <w:bottom w:val="none" w:sz="0" w:space="0" w:color="auto"/>
        <w:right w:val="none" w:sz="0" w:space="0" w:color="auto"/>
      </w:divBdr>
    </w:div>
    <w:div w:id="1927107230">
      <w:bodyDiv w:val="1"/>
      <w:marLeft w:val="0"/>
      <w:marRight w:val="0"/>
      <w:marTop w:val="0"/>
      <w:marBottom w:val="0"/>
      <w:divBdr>
        <w:top w:val="none" w:sz="0" w:space="0" w:color="auto"/>
        <w:left w:val="none" w:sz="0" w:space="0" w:color="auto"/>
        <w:bottom w:val="none" w:sz="0" w:space="0" w:color="auto"/>
        <w:right w:val="none" w:sz="0" w:space="0" w:color="auto"/>
      </w:divBdr>
    </w:div>
    <w:div w:id="1962103896">
      <w:bodyDiv w:val="1"/>
      <w:marLeft w:val="0"/>
      <w:marRight w:val="0"/>
      <w:marTop w:val="0"/>
      <w:marBottom w:val="0"/>
      <w:divBdr>
        <w:top w:val="none" w:sz="0" w:space="0" w:color="auto"/>
        <w:left w:val="none" w:sz="0" w:space="0" w:color="auto"/>
        <w:bottom w:val="none" w:sz="0" w:space="0" w:color="auto"/>
        <w:right w:val="none" w:sz="0" w:space="0" w:color="auto"/>
      </w:divBdr>
    </w:div>
    <w:div w:id="1962758511">
      <w:bodyDiv w:val="1"/>
      <w:marLeft w:val="0"/>
      <w:marRight w:val="0"/>
      <w:marTop w:val="0"/>
      <w:marBottom w:val="0"/>
      <w:divBdr>
        <w:top w:val="none" w:sz="0" w:space="0" w:color="auto"/>
        <w:left w:val="none" w:sz="0" w:space="0" w:color="auto"/>
        <w:bottom w:val="none" w:sz="0" w:space="0" w:color="auto"/>
        <w:right w:val="none" w:sz="0" w:space="0" w:color="auto"/>
      </w:divBdr>
    </w:div>
    <w:div w:id="1966155330">
      <w:bodyDiv w:val="1"/>
      <w:marLeft w:val="0"/>
      <w:marRight w:val="0"/>
      <w:marTop w:val="0"/>
      <w:marBottom w:val="0"/>
      <w:divBdr>
        <w:top w:val="none" w:sz="0" w:space="0" w:color="auto"/>
        <w:left w:val="none" w:sz="0" w:space="0" w:color="auto"/>
        <w:bottom w:val="none" w:sz="0" w:space="0" w:color="auto"/>
        <w:right w:val="none" w:sz="0" w:space="0" w:color="auto"/>
      </w:divBdr>
    </w:div>
    <w:div w:id="1993752961">
      <w:bodyDiv w:val="1"/>
      <w:marLeft w:val="0"/>
      <w:marRight w:val="0"/>
      <w:marTop w:val="0"/>
      <w:marBottom w:val="0"/>
      <w:divBdr>
        <w:top w:val="none" w:sz="0" w:space="0" w:color="auto"/>
        <w:left w:val="none" w:sz="0" w:space="0" w:color="auto"/>
        <w:bottom w:val="none" w:sz="0" w:space="0" w:color="auto"/>
        <w:right w:val="none" w:sz="0" w:space="0" w:color="auto"/>
      </w:divBdr>
    </w:div>
    <w:div w:id="2001809284">
      <w:bodyDiv w:val="1"/>
      <w:marLeft w:val="0"/>
      <w:marRight w:val="0"/>
      <w:marTop w:val="0"/>
      <w:marBottom w:val="0"/>
      <w:divBdr>
        <w:top w:val="none" w:sz="0" w:space="0" w:color="auto"/>
        <w:left w:val="none" w:sz="0" w:space="0" w:color="auto"/>
        <w:bottom w:val="none" w:sz="0" w:space="0" w:color="auto"/>
        <w:right w:val="none" w:sz="0" w:space="0" w:color="auto"/>
      </w:divBdr>
    </w:div>
    <w:div w:id="2043551355">
      <w:bodyDiv w:val="1"/>
      <w:marLeft w:val="0"/>
      <w:marRight w:val="0"/>
      <w:marTop w:val="0"/>
      <w:marBottom w:val="0"/>
      <w:divBdr>
        <w:top w:val="none" w:sz="0" w:space="0" w:color="auto"/>
        <w:left w:val="none" w:sz="0" w:space="0" w:color="auto"/>
        <w:bottom w:val="none" w:sz="0" w:space="0" w:color="auto"/>
        <w:right w:val="none" w:sz="0" w:space="0" w:color="auto"/>
      </w:divBdr>
    </w:div>
    <w:div w:id="2050717720">
      <w:bodyDiv w:val="1"/>
      <w:marLeft w:val="0"/>
      <w:marRight w:val="0"/>
      <w:marTop w:val="0"/>
      <w:marBottom w:val="0"/>
      <w:divBdr>
        <w:top w:val="none" w:sz="0" w:space="0" w:color="auto"/>
        <w:left w:val="none" w:sz="0" w:space="0" w:color="auto"/>
        <w:bottom w:val="none" w:sz="0" w:space="0" w:color="auto"/>
        <w:right w:val="none" w:sz="0" w:space="0" w:color="auto"/>
      </w:divBdr>
    </w:div>
    <w:div w:id="2096391229">
      <w:bodyDiv w:val="1"/>
      <w:marLeft w:val="0"/>
      <w:marRight w:val="0"/>
      <w:marTop w:val="0"/>
      <w:marBottom w:val="0"/>
      <w:divBdr>
        <w:top w:val="none" w:sz="0" w:space="0" w:color="auto"/>
        <w:left w:val="none" w:sz="0" w:space="0" w:color="auto"/>
        <w:bottom w:val="none" w:sz="0" w:space="0" w:color="auto"/>
        <w:right w:val="none" w:sz="0" w:space="0" w:color="auto"/>
      </w:divBdr>
    </w:div>
    <w:div w:id="2111077527">
      <w:bodyDiv w:val="1"/>
      <w:marLeft w:val="0"/>
      <w:marRight w:val="0"/>
      <w:marTop w:val="0"/>
      <w:marBottom w:val="0"/>
      <w:divBdr>
        <w:top w:val="none" w:sz="0" w:space="0" w:color="auto"/>
        <w:left w:val="none" w:sz="0" w:space="0" w:color="auto"/>
        <w:bottom w:val="none" w:sz="0" w:space="0" w:color="auto"/>
        <w:right w:val="none" w:sz="0" w:space="0" w:color="auto"/>
      </w:divBdr>
    </w:div>
    <w:div w:id="2125225496">
      <w:bodyDiv w:val="1"/>
      <w:marLeft w:val="0"/>
      <w:marRight w:val="0"/>
      <w:marTop w:val="0"/>
      <w:marBottom w:val="0"/>
      <w:divBdr>
        <w:top w:val="none" w:sz="0" w:space="0" w:color="auto"/>
        <w:left w:val="none" w:sz="0" w:space="0" w:color="auto"/>
        <w:bottom w:val="none" w:sz="0" w:space="0" w:color="auto"/>
        <w:right w:val="none" w:sz="0" w:space="0" w:color="auto"/>
      </w:divBdr>
    </w:div>
    <w:div w:id="21333568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mp"/><Relationship Id="rId18" Type="http://schemas.openxmlformats.org/officeDocument/2006/relationships/image" Target="media/image9.png"/><Relationship Id="rId26" Type="http://schemas.openxmlformats.org/officeDocument/2006/relationships/hyperlink" Target="https://portalanterior.ine.mx/archivos2/tutoriales/sistemas/ApoyoInstitucional/SIF/docs/candidatos/folioFiscalFactura.pdf" TargetMode="Externa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tmp"/><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ebapps.condusef.gob.mx/SIPRES/jsp/pub/index.jsp"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tmp"/><Relationship Id="rId23" Type="http://schemas.openxmlformats.org/officeDocument/2006/relationships/hyperlink" Target="https://www.gob.mx/sat/articulos/conoce-los-tipos-de-regimen-fiscal-para-personas-fisicas?idiom=es" TargetMode="External"/><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hyperlink" Target="https://www.facebook.com/61571678000703/posts/122115586202722600/?mibextid=wwXIfr&amp;rdid=FFO3XdsrRswgoufV&amp;share_url=https%3A%2F%2Fwww.facebook.com%2Fshare%2F1DwC8GaF87%2F%3Fmibextid%3DwwXIfr" TargetMode="External"/><Relationship Id="rId19" Type="http://schemas.openxmlformats.org/officeDocument/2006/relationships/hyperlink" Target="https://www.condusef.gob.mx/Revista/index.php/usuario-inteligente/condusef-responde/777-la-condusef-te-puede-ayudar"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tmp"/><Relationship Id="rId14" Type="http://schemas.openxmlformats.org/officeDocument/2006/relationships/image" Target="media/image5.tmp"/><Relationship Id="rId22" Type="http://schemas.openxmlformats.org/officeDocument/2006/relationships/hyperlink" Target="https://sidof.segob.gob.mx/notas/5746354" TargetMode="External"/><Relationship Id="rId27" Type="http://schemas.openxmlformats.org/officeDocument/2006/relationships/image" Target="media/image13.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3aIr9UojQM/wV1y+E4JPptzeNOA==">AMUW2mX6XfWilKOZK325xv/8M4yzOmA2OkxSKU0cxeQkI7/5C+L14wzYNPjHVed38/q5p+UJBCIwrB1FJ81EWWzvz1TYXvB7p50zJ/cXBPaOV3ut7E7zbwDZNHEZBBoL0vthUU+e2Gs1hK9VUYOLeXNIGt3WyENayg==</go:docsCustomData>
</go:gDocsCustomXmlDataStorage>
</file>

<file path=customXml/itemProps1.xml><?xml version="1.0" encoding="utf-8"?>
<ds:datastoreItem xmlns:ds="http://schemas.openxmlformats.org/officeDocument/2006/customXml" ds:itemID="{F132349B-7E54-44C7-A284-46F70A918A9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53</Pages>
  <Words>12783</Words>
  <Characters>70310</Characters>
  <Application>Microsoft Office Word</Application>
  <DocSecurity>0</DocSecurity>
  <Lines>585</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Israel Martinez Serrano</cp:lastModifiedBy>
  <cp:revision>4</cp:revision>
  <cp:lastPrinted>2026-02-09T15:04:00Z</cp:lastPrinted>
  <dcterms:created xsi:type="dcterms:W3CDTF">2026-02-09T15:04:00Z</dcterms:created>
  <dcterms:modified xsi:type="dcterms:W3CDTF">2026-03-05T22:13:00Z</dcterms:modified>
</cp:coreProperties>
</file>