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0CC65B" w14:textId="2B6ED85C" w:rsidR="00B433C9" w:rsidRPr="00EA1FE3" w:rsidRDefault="00B433C9" w:rsidP="00B433C9">
      <w:pPr>
        <w:shd w:val="clear" w:color="auto" w:fill="FFFFFF"/>
        <w:spacing w:before="240" w:line="360" w:lineRule="auto"/>
        <w:jc w:val="both"/>
        <w:rPr>
          <w:rFonts w:ascii="Palatino Linotype" w:eastAsia="Times New Roman" w:hAnsi="Palatino Linotype" w:cs="Arial"/>
          <w:color w:val="000000"/>
          <w:sz w:val="24"/>
          <w:szCs w:val="24"/>
          <w:lang w:eastAsia="es-MX"/>
        </w:rPr>
      </w:pPr>
      <w:r w:rsidRPr="00EA1FE3">
        <w:rPr>
          <w:rFonts w:ascii="Palatino Linotype" w:eastAsia="Times New Roman" w:hAnsi="Palatino Linotype" w:cs="Arial"/>
          <w:color w:val="000000"/>
          <w:sz w:val="24"/>
          <w:szCs w:val="24"/>
          <w:lang w:eastAsia="es-MX"/>
        </w:rPr>
        <w:t xml:space="preserve">Resolución del Pleno del Instituto de Transparencia, Acceso a la Información Pública y Protección de Datos Personales del Estado de México y Municipios, con domicilio en Metepec, Estado de México, a </w:t>
      </w:r>
      <w:r w:rsidR="00492A08" w:rsidRPr="00EA1FE3">
        <w:rPr>
          <w:rFonts w:ascii="Palatino Linotype" w:eastAsia="Times New Roman" w:hAnsi="Palatino Linotype" w:cs="Arial"/>
          <w:color w:val="000000"/>
          <w:sz w:val="24"/>
          <w:szCs w:val="24"/>
          <w:lang w:eastAsia="es-MX"/>
        </w:rPr>
        <w:t xml:space="preserve">diecisiete de </w:t>
      </w:r>
      <w:r w:rsidR="00254EA8" w:rsidRPr="00EA1FE3">
        <w:rPr>
          <w:rFonts w:ascii="Palatino Linotype" w:eastAsia="Times New Roman" w:hAnsi="Palatino Linotype" w:cs="Arial"/>
          <w:color w:val="000000"/>
          <w:sz w:val="24"/>
          <w:szCs w:val="24"/>
          <w:lang w:eastAsia="es-MX"/>
        </w:rPr>
        <w:t>septiembre</w:t>
      </w:r>
      <w:r w:rsidR="00492A08" w:rsidRPr="00EA1FE3">
        <w:rPr>
          <w:rFonts w:ascii="Palatino Linotype" w:eastAsia="Times New Roman" w:hAnsi="Palatino Linotype" w:cs="Arial"/>
          <w:color w:val="000000"/>
          <w:sz w:val="24"/>
          <w:szCs w:val="24"/>
          <w:lang w:eastAsia="es-MX"/>
        </w:rPr>
        <w:t xml:space="preserve"> de dos mil veintiséis. </w:t>
      </w:r>
      <w:r w:rsidR="0025058E" w:rsidRPr="00EA1FE3">
        <w:rPr>
          <w:rFonts w:ascii="Palatino Linotype" w:eastAsia="Times New Roman" w:hAnsi="Palatino Linotype" w:cs="Arial"/>
          <w:color w:val="000000"/>
          <w:sz w:val="24"/>
          <w:szCs w:val="24"/>
          <w:lang w:eastAsia="es-MX"/>
        </w:rPr>
        <w:t xml:space="preserve"> </w:t>
      </w:r>
    </w:p>
    <w:p w14:paraId="1D3A625A" w14:textId="19B7CA28" w:rsidR="00DD3D36" w:rsidRPr="00EA1FE3" w:rsidRDefault="00B433C9" w:rsidP="00B433C9">
      <w:pPr>
        <w:tabs>
          <w:tab w:val="left" w:pos="1701"/>
        </w:tabs>
        <w:spacing w:before="240" w:line="360" w:lineRule="auto"/>
        <w:jc w:val="both"/>
        <w:rPr>
          <w:rFonts w:ascii="Palatino Linotype" w:hAnsi="Palatino Linotype" w:cs="Arial"/>
          <w:sz w:val="24"/>
          <w:szCs w:val="24"/>
        </w:rPr>
      </w:pPr>
      <w:r w:rsidRPr="00EA1FE3">
        <w:rPr>
          <w:rFonts w:ascii="Palatino Linotype" w:hAnsi="Palatino Linotype" w:cs="Arial"/>
          <w:b/>
          <w:sz w:val="24"/>
        </w:rPr>
        <w:t>VISTO</w:t>
      </w:r>
      <w:r w:rsidRPr="00EA1FE3">
        <w:rPr>
          <w:rFonts w:ascii="Palatino Linotype" w:hAnsi="Palatino Linotype" w:cs="Arial"/>
          <w:sz w:val="24"/>
        </w:rPr>
        <w:t xml:space="preserve"> el expediente electrónico formado con motivo del recurso de revisión número </w:t>
      </w:r>
      <w:r w:rsidR="00254EA8" w:rsidRPr="00EA1FE3">
        <w:rPr>
          <w:rFonts w:ascii="Palatino Linotype" w:hAnsi="Palatino Linotype" w:cs="Arial"/>
          <w:b/>
          <w:bCs/>
          <w:sz w:val="24"/>
        </w:rPr>
        <w:t>05981/INFOEM/IP/RR/2026</w:t>
      </w:r>
      <w:r w:rsidR="008C5E80" w:rsidRPr="00EA1FE3">
        <w:rPr>
          <w:rFonts w:ascii="Palatino Linotype" w:hAnsi="Palatino Linotype" w:cs="Arial"/>
          <w:b/>
          <w:bCs/>
          <w:sz w:val="24"/>
        </w:rPr>
        <w:t xml:space="preserve">, </w:t>
      </w:r>
      <w:r w:rsidR="008C5E80" w:rsidRPr="00EA1FE3">
        <w:rPr>
          <w:rFonts w:ascii="Palatino Linotype" w:hAnsi="Palatino Linotype" w:cs="Arial"/>
          <w:sz w:val="24"/>
        </w:rPr>
        <w:t xml:space="preserve">interpuesto por </w:t>
      </w:r>
      <w:r w:rsidR="00492A08" w:rsidRPr="00EA1FE3">
        <w:rPr>
          <w:rFonts w:ascii="Palatino Linotype" w:hAnsi="Palatino Linotype" w:cs="Arial"/>
          <w:sz w:val="24"/>
        </w:rPr>
        <w:t xml:space="preserve">el </w:t>
      </w:r>
      <w:r w:rsidR="00492A08" w:rsidRPr="00EA1FE3">
        <w:rPr>
          <w:rFonts w:ascii="Palatino Linotype" w:hAnsi="Palatino Linotype" w:cs="Arial"/>
          <w:b/>
          <w:bCs/>
          <w:sz w:val="24"/>
        </w:rPr>
        <w:t xml:space="preserve">C. </w:t>
      </w:r>
      <w:r w:rsidR="005A529A">
        <w:rPr>
          <w:rFonts w:ascii="Palatino Linotype" w:hAnsi="Palatino Linotype" w:cs="Arial"/>
          <w:b/>
          <w:bCs/>
          <w:sz w:val="24"/>
        </w:rPr>
        <w:t>xxxxx</w:t>
      </w:r>
      <w:bookmarkStart w:id="0" w:name="_GoBack"/>
      <w:bookmarkEnd w:id="0"/>
      <w:r w:rsidR="00492A08" w:rsidRPr="00EA1FE3">
        <w:rPr>
          <w:rFonts w:ascii="Palatino Linotype" w:hAnsi="Palatino Linotype" w:cs="Arial"/>
          <w:b/>
          <w:bCs/>
          <w:sz w:val="24"/>
        </w:rPr>
        <w:t xml:space="preserve">, </w:t>
      </w:r>
      <w:r w:rsidR="008C5E80" w:rsidRPr="00EA1FE3">
        <w:rPr>
          <w:rFonts w:ascii="Palatino Linotype" w:hAnsi="Palatino Linotype" w:cs="Arial"/>
          <w:sz w:val="24"/>
        </w:rPr>
        <w:t xml:space="preserve">en lo sucesivo </w:t>
      </w:r>
      <w:r w:rsidR="008C5E80" w:rsidRPr="00EA1FE3">
        <w:rPr>
          <w:rFonts w:ascii="Palatino Linotype" w:hAnsi="Palatino Linotype" w:cs="Arial"/>
          <w:b/>
          <w:bCs/>
          <w:sz w:val="24"/>
        </w:rPr>
        <w:t xml:space="preserve">El Recurrente, </w:t>
      </w:r>
      <w:r w:rsidR="008C5E80" w:rsidRPr="00EA1FE3">
        <w:rPr>
          <w:rFonts w:ascii="Palatino Linotype" w:hAnsi="Palatino Linotype" w:cs="Arial"/>
          <w:sz w:val="24"/>
        </w:rPr>
        <w:t xml:space="preserve">en contra de la respuesta del </w:t>
      </w:r>
      <w:r w:rsidR="008C5E80" w:rsidRPr="00EA1FE3">
        <w:rPr>
          <w:rFonts w:ascii="Palatino Linotype" w:hAnsi="Palatino Linotype" w:cs="Arial"/>
          <w:b/>
          <w:bCs/>
          <w:sz w:val="24"/>
        </w:rPr>
        <w:t xml:space="preserve">Instituto de Transparencia, Acceso a la Información Pública y Protección de Datos Personales del Estado de México y Municipios, </w:t>
      </w:r>
      <w:r w:rsidR="008C5E80" w:rsidRPr="00EA1FE3">
        <w:rPr>
          <w:rFonts w:ascii="Palatino Linotype" w:hAnsi="Palatino Linotype" w:cs="Arial"/>
          <w:sz w:val="24"/>
        </w:rPr>
        <w:t xml:space="preserve">en lo subsecuente </w:t>
      </w:r>
      <w:r w:rsidR="008C5E80" w:rsidRPr="00EA1FE3">
        <w:rPr>
          <w:rFonts w:ascii="Palatino Linotype" w:hAnsi="Palatino Linotype" w:cs="Arial"/>
          <w:b/>
          <w:bCs/>
          <w:sz w:val="24"/>
        </w:rPr>
        <w:t xml:space="preserve">El Sujeto Obligado, </w:t>
      </w:r>
      <w:r w:rsidR="00DD3D36" w:rsidRPr="00EA1FE3">
        <w:rPr>
          <w:rFonts w:ascii="Palatino Linotype" w:hAnsi="Palatino Linotype" w:cs="Arial"/>
          <w:sz w:val="24"/>
          <w:szCs w:val="24"/>
        </w:rPr>
        <w:t xml:space="preserve">se procede a dictar la presente resolución. </w:t>
      </w:r>
    </w:p>
    <w:p w14:paraId="1CC643AE" w14:textId="77777777" w:rsidR="00DF5B9E" w:rsidRPr="00EA1FE3" w:rsidRDefault="00DF5B9E" w:rsidP="00B433C9">
      <w:pPr>
        <w:tabs>
          <w:tab w:val="left" w:pos="1701"/>
        </w:tabs>
        <w:spacing w:before="240" w:line="360" w:lineRule="auto"/>
        <w:jc w:val="both"/>
        <w:rPr>
          <w:rFonts w:ascii="Palatino Linotype" w:hAnsi="Palatino Linotype" w:cs="Arial"/>
          <w:sz w:val="24"/>
          <w:szCs w:val="24"/>
        </w:rPr>
      </w:pPr>
    </w:p>
    <w:p w14:paraId="11244050" w14:textId="10A532C6" w:rsidR="00B433C9" w:rsidRPr="00EA1FE3" w:rsidRDefault="00B433C9" w:rsidP="00B433C9">
      <w:pPr>
        <w:spacing w:before="240" w:after="240" w:line="360" w:lineRule="auto"/>
        <w:jc w:val="center"/>
        <w:rPr>
          <w:rFonts w:ascii="Palatino Linotype" w:hAnsi="Palatino Linotype"/>
          <w:b/>
          <w:sz w:val="28"/>
        </w:rPr>
      </w:pPr>
      <w:r w:rsidRPr="00EA1FE3">
        <w:rPr>
          <w:rFonts w:ascii="Palatino Linotype" w:hAnsi="Palatino Linotype"/>
          <w:b/>
          <w:sz w:val="28"/>
        </w:rPr>
        <w:t>A N T E C E D E N T E S   D E L   A S U N T O</w:t>
      </w:r>
    </w:p>
    <w:p w14:paraId="36C3FEB3" w14:textId="77777777" w:rsidR="00B433C9" w:rsidRPr="00EA1FE3" w:rsidRDefault="00B433C9" w:rsidP="00B433C9">
      <w:pPr>
        <w:spacing w:before="240" w:after="240" w:line="360" w:lineRule="auto"/>
        <w:jc w:val="both"/>
        <w:rPr>
          <w:rFonts w:ascii="Palatino Linotype" w:hAnsi="Palatino Linotype"/>
        </w:rPr>
      </w:pPr>
      <w:r w:rsidRPr="00EA1FE3">
        <w:rPr>
          <w:rFonts w:ascii="Palatino Linotype" w:hAnsi="Palatino Linotype" w:cs="Arial"/>
          <w:b/>
          <w:sz w:val="28"/>
        </w:rPr>
        <w:t>PRIMERO.</w:t>
      </w:r>
      <w:r w:rsidRPr="00EA1FE3">
        <w:rPr>
          <w:rFonts w:ascii="Palatino Linotype" w:hAnsi="Palatino Linotype" w:cs="Arial"/>
        </w:rPr>
        <w:t xml:space="preserve"> </w:t>
      </w:r>
      <w:r w:rsidRPr="00EA1FE3">
        <w:rPr>
          <w:rFonts w:ascii="Palatino Linotype" w:hAnsi="Palatino Linotype"/>
          <w:b/>
          <w:sz w:val="28"/>
          <w:szCs w:val="28"/>
        </w:rPr>
        <w:t>De la Solicitud de Información.</w:t>
      </w:r>
    </w:p>
    <w:p w14:paraId="19A47A35" w14:textId="5DE47B8B" w:rsidR="00492A08" w:rsidRPr="00EA1FE3" w:rsidRDefault="00B433C9" w:rsidP="0025058E">
      <w:pPr>
        <w:spacing w:before="240" w:line="360" w:lineRule="auto"/>
        <w:jc w:val="both"/>
        <w:rPr>
          <w:rFonts w:ascii="Palatino Linotype" w:hAnsi="Palatino Linotype" w:cs="Arial"/>
          <w:sz w:val="24"/>
        </w:rPr>
      </w:pPr>
      <w:r w:rsidRPr="00EA1FE3">
        <w:rPr>
          <w:rFonts w:ascii="Palatino Linotype" w:hAnsi="Palatino Linotype" w:cs="Arial"/>
          <w:sz w:val="24"/>
        </w:rPr>
        <w:t>Con fecha</w:t>
      </w:r>
      <w:r w:rsidR="0025058E" w:rsidRPr="00EA1FE3">
        <w:rPr>
          <w:rFonts w:ascii="Palatino Linotype" w:hAnsi="Palatino Linotype" w:cs="Arial"/>
          <w:sz w:val="24"/>
        </w:rPr>
        <w:t xml:space="preserve"> </w:t>
      </w:r>
      <w:r w:rsidR="00492A08" w:rsidRPr="00EA1FE3">
        <w:rPr>
          <w:rFonts w:ascii="Palatino Linotype" w:hAnsi="Palatino Linotype" w:cs="Arial"/>
          <w:b/>
          <w:bCs/>
          <w:sz w:val="24"/>
        </w:rPr>
        <w:t xml:space="preserve">once de mayo de dos mil veintiséis, El Recurrente, </w:t>
      </w:r>
      <w:r w:rsidR="0025058E" w:rsidRPr="00EA1FE3">
        <w:rPr>
          <w:rFonts w:ascii="Palatino Linotype" w:hAnsi="Palatino Linotype" w:cs="Arial"/>
          <w:sz w:val="24"/>
        </w:rPr>
        <w:t>presentó a través del Sistema de Acceso a la Información Mexiquense (</w:t>
      </w:r>
      <w:r w:rsidR="0025058E" w:rsidRPr="00EA1FE3">
        <w:rPr>
          <w:rFonts w:ascii="Palatino Linotype" w:hAnsi="Palatino Linotype" w:cs="Arial"/>
          <w:b/>
          <w:sz w:val="24"/>
        </w:rPr>
        <w:t>SAIMEX)</w:t>
      </w:r>
      <w:r w:rsidR="0025058E" w:rsidRPr="00EA1FE3">
        <w:rPr>
          <w:rFonts w:ascii="Palatino Linotype" w:hAnsi="Palatino Linotype" w:cs="Arial"/>
          <w:sz w:val="24"/>
        </w:rPr>
        <w:t xml:space="preserve"> ante </w:t>
      </w:r>
      <w:r w:rsidR="0025058E" w:rsidRPr="00EA1FE3">
        <w:rPr>
          <w:rFonts w:ascii="Palatino Linotype" w:hAnsi="Palatino Linotype" w:cs="Arial"/>
          <w:b/>
          <w:sz w:val="24"/>
        </w:rPr>
        <w:t>El Sujeto Obligado</w:t>
      </w:r>
      <w:r w:rsidR="0025058E" w:rsidRPr="00EA1FE3">
        <w:rPr>
          <w:rFonts w:ascii="Palatino Linotype" w:hAnsi="Palatino Linotype" w:cs="Arial"/>
          <w:sz w:val="24"/>
        </w:rPr>
        <w:t xml:space="preserve">, solicitud de acceso a la información pública, registrada bajo el número de expediente </w:t>
      </w:r>
      <w:r w:rsidR="00254EA8" w:rsidRPr="00EA1FE3">
        <w:rPr>
          <w:rFonts w:ascii="Palatino Linotype" w:hAnsi="Palatino Linotype" w:cs="Arial"/>
          <w:b/>
          <w:bCs/>
          <w:sz w:val="24"/>
        </w:rPr>
        <w:t>00363/INFOEM/IP/2026</w:t>
      </w:r>
      <w:r w:rsidR="00492A08" w:rsidRPr="00EA1FE3">
        <w:rPr>
          <w:rFonts w:ascii="Palatino Linotype" w:hAnsi="Palatino Linotype" w:cs="Arial"/>
          <w:b/>
          <w:bCs/>
          <w:sz w:val="24"/>
        </w:rPr>
        <w:t xml:space="preserve">, </w:t>
      </w:r>
      <w:r w:rsidR="00492A08" w:rsidRPr="00EA1FE3">
        <w:rPr>
          <w:rFonts w:ascii="Palatino Linotype" w:hAnsi="Palatino Linotype" w:cs="Arial"/>
          <w:sz w:val="24"/>
        </w:rPr>
        <w:t xml:space="preserve">mediante la cual solicitó información en el tenor siguiente: </w:t>
      </w:r>
    </w:p>
    <w:p w14:paraId="64BBA37E" w14:textId="27BA2717" w:rsidR="00492A08" w:rsidRPr="00EA1FE3" w:rsidRDefault="00492A08" w:rsidP="00492A08">
      <w:pPr>
        <w:pStyle w:val="Citas"/>
        <w:rPr>
          <w:b/>
          <w:bCs/>
        </w:rPr>
      </w:pPr>
      <w:r w:rsidRPr="00EA1FE3">
        <w:t>“</w:t>
      </w:r>
      <w:r w:rsidR="00254EA8" w:rsidRPr="00EA1FE3">
        <w:t xml:space="preserve">Documento el cual contenga con que fundamento se basaron los </w:t>
      </w:r>
      <w:proofErr w:type="spellStart"/>
      <w:r w:rsidR="00254EA8" w:rsidRPr="00EA1FE3">
        <w:t>Comisionador</w:t>
      </w:r>
      <w:proofErr w:type="spellEnd"/>
      <w:r w:rsidR="00254EA8" w:rsidRPr="00EA1FE3">
        <w:t xml:space="preserve"> del INFOEM para bajar el salario a los empleados del INFOEM</w:t>
      </w:r>
      <w:r w:rsidRPr="00EA1FE3">
        <w:t xml:space="preserve">” </w:t>
      </w:r>
      <w:r w:rsidRPr="00EA1FE3">
        <w:rPr>
          <w:b/>
          <w:bCs/>
        </w:rPr>
        <w:t>(Sic)</w:t>
      </w:r>
    </w:p>
    <w:p w14:paraId="2501F49F" w14:textId="77CA4996" w:rsidR="008B1AD9" w:rsidRPr="00EA1FE3" w:rsidRDefault="008B1AD9" w:rsidP="00B433C9">
      <w:pPr>
        <w:spacing w:before="240" w:line="360" w:lineRule="auto"/>
        <w:jc w:val="both"/>
        <w:rPr>
          <w:rFonts w:ascii="Palatino Linotype" w:hAnsi="Palatino Linotype" w:cs="Arial"/>
          <w:sz w:val="24"/>
        </w:rPr>
      </w:pPr>
      <w:r w:rsidRPr="00EA1FE3">
        <w:rPr>
          <w:rFonts w:ascii="Palatino Linotype" w:hAnsi="Palatino Linotype" w:cs="Arial"/>
          <w:b/>
          <w:sz w:val="24"/>
        </w:rPr>
        <w:t xml:space="preserve">Modalidad de entrega: </w:t>
      </w:r>
      <w:r w:rsidRPr="00EA1FE3">
        <w:rPr>
          <w:rFonts w:ascii="Palatino Linotype" w:hAnsi="Palatino Linotype" w:cs="Arial"/>
          <w:sz w:val="24"/>
        </w:rPr>
        <w:t xml:space="preserve">A través del SAIMEX. </w:t>
      </w:r>
    </w:p>
    <w:p w14:paraId="743FE4C4" w14:textId="499007AC" w:rsidR="00B433C9" w:rsidRPr="00EA1FE3" w:rsidRDefault="000C666C" w:rsidP="00B433C9">
      <w:pPr>
        <w:spacing w:before="240" w:line="360" w:lineRule="auto"/>
        <w:jc w:val="both"/>
        <w:rPr>
          <w:rFonts w:ascii="Palatino Linotype" w:hAnsi="Palatino Linotype" w:cs="Arial"/>
          <w:b/>
          <w:sz w:val="28"/>
        </w:rPr>
      </w:pPr>
      <w:r w:rsidRPr="00EA1FE3">
        <w:rPr>
          <w:rFonts w:ascii="Palatino Linotype" w:hAnsi="Palatino Linotype" w:cs="Arial"/>
          <w:b/>
          <w:sz w:val="28"/>
        </w:rPr>
        <w:lastRenderedPageBreak/>
        <w:t>SEGUNDO</w:t>
      </w:r>
      <w:r w:rsidR="00B433C9" w:rsidRPr="00EA1FE3">
        <w:rPr>
          <w:rFonts w:ascii="Palatino Linotype" w:hAnsi="Palatino Linotype" w:cs="Arial"/>
          <w:b/>
          <w:sz w:val="28"/>
        </w:rPr>
        <w:t xml:space="preserve">. </w:t>
      </w:r>
      <w:r w:rsidR="00B433C9" w:rsidRPr="00EA1FE3">
        <w:rPr>
          <w:rFonts w:ascii="Palatino Linotype" w:hAnsi="Palatino Linotype" w:cs="Arial"/>
          <w:b/>
          <w:sz w:val="28"/>
          <w:szCs w:val="20"/>
        </w:rPr>
        <w:t>De la respuesta del Sujeto Obligado.</w:t>
      </w:r>
    </w:p>
    <w:p w14:paraId="449BA5B9" w14:textId="37D0BDC8" w:rsidR="00492A08" w:rsidRPr="00EA1FE3" w:rsidRDefault="00B433C9" w:rsidP="00B433C9">
      <w:pPr>
        <w:spacing w:before="240" w:line="360" w:lineRule="auto"/>
        <w:jc w:val="both"/>
        <w:rPr>
          <w:rFonts w:ascii="Palatino Linotype" w:hAnsi="Palatino Linotype" w:cs="Arial"/>
          <w:sz w:val="24"/>
          <w:szCs w:val="24"/>
        </w:rPr>
      </w:pPr>
      <w:r w:rsidRPr="00EA1FE3">
        <w:rPr>
          <w:rFonts w:ascii="Palatino Linotype" w:hAnsi="Palatino Linotype" w:cs="Arial"/>
          <w:sz w:val="24"/>
          <w:szCs w:val="24"/>
        </w:rPr>
        <w:t xml:space="preserve">En el expediente electrónico </w:t>
      </w:r>
      <w:r w:rsidRPr="00EA1FE3">
        <w:rPr>
          <w:rFonts w:ascii="Palatino Linotype" w:hAnsi="Palatino Linotype" w:cs="Arial"/>
          <w:b/>
          <w:sz w:val="24"/>
          <w:szCs w:val="24"/>
        </w:rPr>
        <w:t xml:space="preserve">SAIMEX, </w:t>
      </w:r>
      <w:r w:rsidRPr="00EA1FE3">
        <w:rPr>
          <w:rFonts w:ascii="Palatino Linotype" w:hAnsi="Palatino Linotype" w:cs="Arial"/>
          <w:sz w:val="24"/>
          <w:szCs w:val="24"/>
        </w:rPr>
        <w:t xml:space="preserve">se aprecia que </w:t>
      </w:r>
      <w:r w:rsidR="008B1AD9" w:rsidRPr="00EA1FE3">
        <w:rPr>
          <w:rFonts w:ascii="Palatino Linotype" w:hAnsi="Palatino Linotype" w:cs="Arial"/>
          <w:sz w:val="24"/>
          <w:szCs w:val="24"/>
        </w:rPr>
        <w:t>el día</w:t>
      </w:r>
      <w:r w:rsidR="0025058E" w:rsidRPr="00EA1FE3">
        <w:rPr>
          <w:rFonts w:ascii="Palatino Linotype" w:hAnsi="Palatino Linotype" w:cs="Arial"/>
          <w:sz w:val="24"/>
          <w:szCs w:val="24"/>
        </w:rPr>
        <w:t xml:space="preserve"> </w:t>
      </w:r>
      <w:r w:rsidR="00492A08" w:rsidRPr="00EA1FE3">
        <w:rPr>
          <w:rFonts w:ascii="Palatino Linotype" w:hAnsi="Palatino Linotype" w:cs="Arial"/>
          <w:b/>
          <w:bCs/>
          <w:sz w:val="24"/>
          <w:szCs w:val="24"/>
        </w:rPr>
        <w:t xml:space="preserve">veintiséis de mayo de dos mil veintiséis, El Sujeto Obligado </w:t>
      </w:r>
      <w:r w:rsidR="00492A08" w:rsidRPr="00EA1FE3">
        <w:rPr>
          <w:rFonts w:ascii="Palatino Linotype" w:hAnsi="Palatino Linotype" w:cs="Arial"/>
          <w:sz w:val="24"/>
          <w:szCs w:val="24"/>
        </w:rPr>
        <w:t>dio respuesta a la solicitud de información en los siguientes términos:</w:t>
      </w:r>
    </w:p>
    <w:p w14:paraId="7E72E6C5" w14:textId="77777777" w:rsidR="00254EA8" w:rsidRPr="00EA1FE3" w:rsidRDefault="00492A08" w:rsidP="00254EA8">
      <w:pPr>
        <w:pStyle w:val="Citas"/>
        <w:jc w:val="right"/>
      </w:pPr>
      <w:r w:rsidRPr="00EA1FE3">
        <w:t>“</w:t>
      </w:r>
      <w:r w:rsidR="00254EA8" w:rsidRPr="00EA1FE3">
        <w:t xml:space="preserve">Folio de la solicitud: </w:t>
      </w:r>
      <w:r w:rsidR="00254EA8" w:rsidRPr="00EA1FE3">
        <w:rPr>
          <w:b/>
          <w:bCs/>
        </w:rPr>
        <w:t>00363/INFOEM/IP/2026</w:t>
      </w:r>
    </w:p>
    <w:p w14:paraId="190BFFB1" w14:textId="77777777" w:rsidR="00254EA8" w:rsidRPr="00EA1FE3" w:rsidRDefault="00254EA8" w:rsidP="00254EA8">
      <w:pPr>
        <w:pStyle w:val="Citas"/>
      </w:pPr>
      <w:r w:rsidRPr="00EA1FE3">
        <w:t>En respuesta a la solicitud recibida, nos permitimos hacer de su conocimiento que con fundamento en el artículo 53, Fracciones: II, V y VI de la Ley de Transparencia y Acceso a la Información Pública del Estado de México y Municipios, le contestamos que:</w:t>
      </w:r>
    </w:p>
    <w:p w14:paraId="7C5CE0F8" w14:textId="77777777" w:rsidR="00254EA8" w:rsidRPr="00EA1FE3" w:rsidRDefault="00254EA8" w:rsidP="00254EA8">
      <w:pPr>
        <w:pStyle w:val="Citas"/>
      </w:pPr>
      <w:r w:rsidRPr="00EA1FE3">
        <w:t>Con fundamento en el artículo 53 fracción II de la Ley de Transparencia y Acceso a la Información Pública del Estado de México y Municipios, se adjunta la respuesta a su solicitud de información pública.</w:t>
      </w:r>
    </w:p>
    <w:p w14:paraId="122F88BA" w14:textId="77777777" w:rsidR="00254EA8" w:rsidRPr="00EA1FE3" w:rsidRDefault="00254EA8" w:rsidP="00254EA8">
      <w:pPr>
        <w:pStyle w:val="Citas"/>
      </w:pPr>
      <w:r w:rsidRPr="00EA1FE3">
        <w:t>ATENTAMENTE</w:t>
      </w:r>
    </w:p>
    <w:p w14:paraId="128AF4AD" w14:textId="449CFA26" w:rsidR="00492A08" w:rsidRPr="00EA1FE3" w:rsidRDefault="00254EA8" w:rsidP="00254EA8">
      <w:pPr>
        <w:pStyle w:val="Citas"/>
        <w:rPr>
          <w:b/>
          <w:bCs/>
        </w:rPr>
      </w:pPr>
      <w:r w:rsidRPr="00EA1FE3">
        <w:t>Mtro. Rubén Alejandro Becerril Rojas</w:t>
      </w:r>
      <w:r w:rsidR="00492A08" w:rsidRPr="00EA1FE3">
        <w:t xml:space="preserve">” </w:t>
      </w:r>
      <w:r w:rsidR="00492A08" w:rsidRPr="00EA1FE3">
        <w:rPr>
          <w:b/>
          <w:bCs/>
        </w:rPr>
        <w:t>(Sic)</w:t>
      </w:r>
    </w:p>
    <w:p w14:paraId="7C6FDB76" w14:textId="06DCAF35" w:rsidR="0025058E" w:rsidRPr="00EA1FE3" w:rsidRDefault="00DF5B9E" w:rsidP="00B433C9">
      <w:pPr>
        <w:spacing w:before="240" w:line="360" w:lineRule="auto"/>
        <w:jc w:val="both"/>
        <w:rPr>
          <w:rFonts w:ascii="Palatino Linotype" w:hAnsi="Palatino Linotype" w:cs="Arial"/>
          <w:sz w:val="24"/>
          <w:szCs w:val="24"/>
        </w:rPr>
      </w:pPr>
      <w:r w:rsidRPr="00EA1FE3">
        <w:rPr>
          <w:rFonts w:ascii="Palatino Linotype" w:hAnsi="Palatino Linotype" w:cs="Arial"/>
          <w:sz w:val="24"/>
          <w:szCs w:val="24"/>
        </w:rPr>
        <w:t xml:space="preserve">De manera complementaria, en el expediente electrónico de la solicitud de información, </w:t>
      </w:r>
      <w:r w:rsidRPr="00EA1FE3">
        <w:rPr>
          <w:rFonts w:ascii="Palatino Linotype" w:hAnsi="Palatino Linotype" w:cs="Arial"/>
          <w:b/>
          <w:bCs/>
          <w:sz w:val="24"/>
          <w:szCs w:val="24"/>
        </w:rPr>
        <w:t xml:space="preserve">El Sujeto Obligado </w:t>
      </w:r>
      <w:r w:rsidRPr="00EA1FE3">
        <w:rPr>
          <w:rFonts w:ascii="Palatino Linotype" w:hAnsi="Palatino Linotype" w:cs="Arial"/>
          <w:sz w:val="24"/>
          <w:szCs w:val="24"/>
        </w:rPr>
        <w:t xml:space="preserve">adjuntó </w:t>
      </w:r>
      <w:r w:rsidR="0025058E" w:rsidRPr="00EA1FE3">
        <w:rPr>
          <w:rFonts w:ascii="Palatino Linotype" w:hAnsi="Palatino Linotype" w:cs="Arial"/>
          <w:sz w:val="24"/>
          <w:szCs w:val="24"/>
        </w:rPr>
        <w:t xml:space="preserve">los documentos electrónicos </w:t>
      </w:r>
      <w:r w:rsidR="0025058E" w:rsidRPr="00EA1FE3">
        <w:rPr>
          <w:rFonts w:ascii="Palatino Linotype" w:hAnsi="Palatino Linotype" w:cs="Arial"/>
          <w:b/>
          <w:bCs/>
          <w:sz w:val="24"/>
          <w:szCs w:val="24"/>
        </w:rPr>
        <w:t>“</w:t>
      </w:r>
      <w:r w:rsidR="00254EA8" w:rsidRPr="00EA1FE3">
        <w:rPr>
          <w:rFonts w:ascii="Palatino Linotype" w:hAnsi="Palatino Linotype" w:cs="Arial"/>
          <w:b/>
          <w:bCs/>
          <w:sz w:val="24"/>
          <w:szCs w:val="24"/>
        </w:rPr>
        <w:t>RespuestaSIP00363_2026DGAF.pdf</w:t>
      </w:r>
      <w:r w:rsidR="00492A08" w:rsidRPr="00EA1FE3">
        <w:rPr>
          <w:rFonts w:ascii="Palatino Linotype" w:hAnsi="Palatino Linotype" w:cs="Arial"/>
          <w:b/>
          <w:bCs/>
          <w:sz w:val="24"/>
          <w:szCs w:val="24"/>
        </w:rPr>
        <w:t xml:space="preserve">” </w:t>
      </w:r>
      <w:r w:rsidR="00492A08" w:rsidRPr="00EA1FE3">
        <w:rPr>
          <w:rFonts w:ascii="Palatino Linotype" w:hAnsi="Palatino Linotype" w:cs="Arial"/>
          <w:sz w:val="24"/>
          <w:szCs w:val="24"/>
        </w:rPr>
        <w:t xml:space="preserve">y </w:t>
      </w:r>
      <w:r w:rsidR="00492A08" w:rsidRPr="00EA1FE3">
        <w:rPr>
          <w:rFonts w:ascii="Palatino Linotype" w:hAnsi="Palatino Linotype" w:cs="Arial"/>
          <w:b/>
          <w:bCs/>
          <w:sz w:val="24"/>
          <w:szCs w:val="24"/>
        </w:rPr>
        <w:t>“</w:t>
      </w:r>
      <w:r w:rsidR="00254EA8" w:rsidRPr="00EA1FE3">
        <w:rPr>
          <w:rFonts w:ascii="Palatino Linotype" w:hAnsi="Palatino Linotype" w:cs="Arial"/>
          <w:b/>
          <w:bCs/>
          <w:sz w:val="24"/>
          <w:szCs w:val="24"/>
        </w:rPr>
        <w:t>OficioRespuestaSIP00363_2026UT.pdf</w:t>
      </w:r>
      <w:r w:rsidR="00492A08" w:rsidRPr="00EA1FE3">
        <w:rPr>
          <w:rFonts w:ascii="Palatino Linotype" w:hAnsi="Palatino Linotype" w:cs="Arial"/>
          <w:b/>
          <w:bCs/>
          <w:sz w:val="24"/>
          <w:szCs w:val="24"/>
        </w:rPr>
        <w:t xml:space="preserve">”, </w:t>
      </w:r>
      <w:r w:rsidR="0025058E" w:rsidRPr="00EA1FE3">
        <w:rPr>
          <w:rFonts w:ascii="Palatino Linotype" w:hAnsi="Palatino Linotype" w:cs="Arial"/>
          <w:sz w:val="24"/>
          <w:szCs w:val="24"/>
        </w:rPr>
        <w:t xml:space="preserve">cuyo contenido será materia de análisis en párrafos subsecuentes. </w:t>
      </w:r>
    </w:p>
    <w:p w14:paraId="00C246F6" w14:textId="77777777" w:rsidR="003D7C5D" w:rsidRPr="00EA1FE3" w:rsidRDefault="003D7C5D" w:rsidP="00B433C9">
      <w:pPr>
        <w:spacing w:before="240" w:line="360" w:lineRule="auto"/>
        <w:jc w:val="both"/>
        <w:rPr>
          <w:rFonts w:ascii="Palatino Linotype" w:hAnsi="Palatino Linotype" w:cs="Arial"/>
          <w:b/>
          <w:sz w:val="28"/>
        </w:rPr>
      </w:pPr>
    </w:p>
    <w:p w14:paraId="087D134D" w14:textId="6E279D16" w:rsidR="00B433C9" w:rsidRPr="00EA1FE3" w:rsidRDefault="0071487C" w:rsidP="00B433C9">
      <w:pPr>
        <w:spacing w:before="240" w:line="360" w:lineRule="auto"/>
        <w:jc w:val="both"/>
        <w:rPr>
          <w:rFonts w:ascii="Palatino Linotype" w:hAnsi="Palatino Linotype" w:cs="Arial"/>
          <w:b/>
          <w:sz w:val="28"/>
        </w:rPr>
      </w:pPr>
      <w:r w:rsidRPr="00EA1FE3">
        <w:rPr>
          <w:rFonts w:ascii="Palatino Linotype" w:hAnsi="Palatino Linotype" w:cs="Arial"/>
          <w:b/>
          <w:sz w:val="28"/>
        </w:rPr>
        <w:lastRenderedPageBreak/>
        <w:t>TERCERO</w:t>
      </w:r>
      <w:r w:rsidR="00B433C9" w:rsidRPr="00EA1FE3">
        <w:rPr>
          <w:rFonts w:ascii="Palatino Linotype" w:hAnsi="Palatino Linotype" w:cs="Arial"/>
          <w:b/>
          <w:sz w:val="28"/>
        </w:rPr>
        <w:t xml:space="preserve">. </w:t>
      </w:r>
      <w:r w:rsidR="00B433C9" w:rsidRPr="00EA1FE3">
        <w:rPr>
          <w:rFonts w:ascii="Palatino Linotype" w:hAnsi="Palatino Linotype"/>
          <w:b/>
          <w:sz w:val="28"/>
        </w:rPr>
        <w:t>Del recurso de revisión.</w:t>
      </w:r>
    </w:p>
    <w:p w14:paraId="5235016E" w14:textId="76BC48F5" w:rsidR="0025058E" w:rsidRPr="00EA1FE3" w:rsidRDefault="00B433C9" w:rsidP="00B433C9">
      <w:pPr>
        <w:spacing w:before="240" w:line="360" w:lineRule="auto"/>
        <w:jc w:val="both"/>
        <w:rPr>
          <w:rFonts w:ascii="Palatino Linotype" w:hAnsi="Palatino Linotype" w:cs="Arial"/>
          <w:sz w:val="24"/>
          <w:szCs w:val="24"/>
        </w:rPr>
      </w:pPr>
      <w:r w:rsidRPr="00EA1FE3">
        <w:rPr>
          <w:rFonts w:ascii="Palatino Linotype" w:hAnsi="Palatino Linotype" w:cs="Arial"/>
          <w:sz w:val="24"/>
          <w:szCs w:val="24"/>
        </w:rPr>
        <w:t xml:space="preserve">Inconforme con la respuesta por </w:t>
      </w:r>
      <w:r w:rsidR="00712E3A" w:rsidRPr="00EA1FE3">
        <w:rPr>
          <w:rFonts w:ascii="Palatino Linotype" w:hAnsi="Palatino Linotype" w:cs="Arial"/>
          <w:b/>
          <w:sz w:val="24"/>
          <w:szCs w:val="24"/>
        </w:rPr>
        <w:t>El Sujeto Obligado,</w:t>
      </w:r>
      <w:r w:rsidR="00DF5B9E" w:rsidRPr="00EA1FE3">
        <w:rPr>
          <w:rFonts w:ascii="Palatino Linotype" w:hAnsi="Palatino Linotype" w:cs="Arial"/>
          <w:b/>
          <w:sz w:val="24"/>
          <w:szCs w:val="24"/>
        </w:rPr>
        <w:t xml:space="preserve"> El</w:t>
      </w:r>
      <w:r w:rsidRPr="00EA1FE3">
        <w:rPr>
          <w:rFonts w:ascii="Palatino Linotype" w:hAnsi="Palatino Linotype" w:cs="Arial"/>
          <w:b/>
          <w:sz w:val="24"/>
          <w:szCs w:val="24"/>
        </w:rPr>
        <w:t xml:space="preserve"> Recurrente </w:t>
      </w:r>
      <w:r w:rsidRPr="00EA1FE3">
        <w:rPr>
          <w:rFonts w:ascii="Palatino Linotype" w:hAnsi="Palatino Linotype" w:cs="Arial"/>
          <w:sz w:val="24"/>
          <w:szCs w:val="24"/>
        </w:rPr>
        <w:t xml:space="preserve">interpuso recurso de revisión, en fecha </w:t>
      </w:r>
      <w:r w:rsidR="00F65BD1" w:rsidRPr="00EA1FE3">
        <w:rPr>
          <w:rFonts w:ascii="Palatino Linotype" w:hAnsi="Palatino Linotype" w:cs="Arial"/>
          <w:b/>
          <w:bCs/>
          <w:sz w:val="24"/>
          <w:szCs w:val="24"/>
        </w:rPr>
        <w:t xml:space="preserve">tres de junio de los corrientes, </w:t>
      </w:r>
      <w:r w:rsidR="0025058E" w:rsidRPr="00EA1FE3">
        <w:rPr>
          <w:rFonts w:ascii="Palatino Linotype" w:hAnsi="Palatino Linotype" w:cs="Arial"/>
          <w:sz w:val="24"/>
          <w:szCs w:val="24"/>
        </w:rPr>
        <w:t xml:space="preserve">el cual fue registrado en el sistema electrónico con el expediente número </w:t>
      </w:r>
      <w:r w:rsidR="00254EA8" w:rsidRPr="00EA1FE3">
        <w:rPr>
          <w:rFonts w:ascii="Palatino Linotype" w:hAnsi="Palatino Linotype" w:cs="Arial"/>
          <w:b/>
          <w:bCs/>
          <w:sz w:val="24"/>
          <w:szCs w:val="24"/>
        </w:rPr>
        <w:t>05981/INFOEM/IP/RR/2026</w:t>
      </w:r>
      <w:r w:rsidR="0025058E" w:rsidRPr="00EA1FE3">
        <w:rPr>
          <w:rFonts w:ascii="Palatino Linotype" w:hAnsi="Palatino Linotype" w:cs="Arial"/>
          <w:b/>
          <w:bCs/>
          <w:sz w:val="24"/>
          <w:szCs w:val="24"/>
        </w:rPr>
        <w:t xml:space="preserve">, </w:t>
      </w:r>
      <w:r w:rsidR="0025058E" w:rsidRPr="00EA1FE3">
        <w:rPr>
          <w:rFonts w:ascii="Palatino Linotype" w:hAnsi="Palatino Linotype" w:cs="Arial"/>
          <w:sz w:val="24"/>
          <w:szCs w:val="24"/>
        </w:rPr>
        <w:t xml:space="preserve">en el cual arguye las siguientes manifestaciones: </w:t>
      </w:r>
    </w:p>
    <w:p w14:paraId="3CF50515" w14:textId="77777777" w:rsidR="00B433C9" w:rsidRPr="00EA1FE3" w:rsidRDefault="00B433C9" w:rsidP="00B433C9">
      <w:pPr>
        <w:spacing w:before="240" w:line="360" w:lineRule="auto"/>
        <w:jc w:val="both"/>
        <w:rPr>
          <w:rFonts w:ascii="Palatino Linotype" w:hAnsi="Palatino Linotype" w:cs="Arial"/>
          <w:b/>
          <w:sz w:val="24"/>
        </w:rPr>
      </w:pPr>
      <w:r w:rsidRPr="00EA1FE3">
        <w:rPr>
          <w:rFonts w:ascii="Palatino Linotype" w:hAnsi="Palatino Linotype" w:cs="Arial"/>
          <w:b/>
          <w:sz w:val="24"/>
        </w:rPr>
        <w:t>Acto Impugnado:</w:t>
      </w:r>
    </w:p>
    <w:p w14:paraId="1ED0C8FA" w14:textId="33CAD22F" w:rsidR="00B433C9" w:rsidRPr="00EA1FE3" w:rsidRDefault="00B433C9" w:rsidP="009016BD">
      <w:pPr>
        <w:pStyle w:val="Citas"/>
        <w:rPr>
          <w:b/>
        </w:rPr>
      </w:pPr>
      <w:r w:rsidRPr="00EA1FE3">
        <w:t>“</w:t>
      </w:r>
      <w:proofErr w:type="spellStart"/>
      <w:r w:rsidR="00254EA8" w:rsidRPr="00EA1FE3">
        <w:t>respuest</w:t>
      </w:r>
      <w:proofErr w:type="spellEnd"/>
      <w:r w:rsidR="00254EA8" w:rsidRPr="00EA1FE3">
        <w:t xml:space="preserve"> a la solicitud de información</w:t>
      </w:r>
      <w:r w:rsidR="00B76471" w:rsidRPr="00EA1FE3">
        <w:t>"</w:t>
      </w:r>
      <w:r w:rsidR="00B76471" w:rsidRPr="00EA1FE3">
        <w:rPr>
          <w:b/>
          <w:bCs/>
        </w:rPr>
        <w:t xml:space="preserve"> (Sic)</w:t>
      </w:r>
    </w:p>
    <w:p w14:paraId="7FB77606" w14:textId="77777777" w:rsidR="00B433C9" w:rsidRPr="00EA1FE3" w:rsidRDefault="00B433C9" w:rsidP="00B433C9">
      <w:pPr>
        <w:spacing w:before="240" w:line="360" w:lineRule="auto"/>
        <w:jc w:val="both"/>
        <w:rPr>
          <w:rFonts w:ascii="Palatino Linotype" w:hAnsi="Palatino Linotype" w:cs="Arial"/>
          <w:sz w:val="24"/>
        </w:rPr>
      </w:pPr>
      <w:r w:rsidRPr="00EA1FE3">
        <w:rPr>
          <w:rFonts w:ascii="Palatino Linotype" w:hAnsi="Palatino Linotype" w:cs="Arial"/>
          <w:b/>
          <w:sz w:val="24"/>
        </w:rPr>
        <w:t>Razones o Motivos de Inconformidad</w:t>
      </w:r>
      <w:r w:rsidRPr="00EA1FE3">
        <w:rPr>
          <w:rFonts w:ascii="Palatino Linotype" w:hAnsi="Palatino Linotype" w:cs="Arial"/>
          <w:sz w:val="24"/>
        </w:rPr>
        <w:t xml:space="preserve">: </w:t>
      </w:r>
    </w:p>
    <w:p w14:paraId="3C37B9AB" w14:textId="4B143C0D" w:rsidR="00B433C9" w:rsidRPr="00EA1FE3" w:rsidRDefault="00B433C9" w:rsidP="009016BD">
      <w:pPr>
        <w:pStyle w:val="Citas"/>
      </w:pPr>
      <w:r w:rsidRPr="00EA1FE3">
        <w:t>“</w:t>
      </w:r>
      <w:r w:rsidR="00254EA8" w:rsidRPr="00EA1FE3">
        <w:t xml:space="preserve">Nunca dan respuesta, son unos </w:t>
      </w:r>
      <w:proofErr w:type="spellStart"/>
      <w:r w:rsidR="00254EA8" w:rsidRPr="00EA1FE3">
        <w:t>inutiles</w:t>
      </w:r>
      <w:proofErr w:type="spellEnd"/>
      <w:r w:rsidR="00B76471" w:rsidRPr="00EA1FE3">
        <w:t>"</w:t>
      </w:r>
      <w:r w:rsidRPr="00EA1FE3">
        <w:t xml:space="preserve"> </w:t>
      </w:r>
      <w:r w:rsidR="00B76471" w:rsidRPr="00EA1FE3">
        <w:rPr>
          <w:b/>
        </w:rPr>
        <w:t>(Sic)</w:t>
      </w:r>
    </w:p>
    <w:p w14:paraId="0D63A89D" w14:textId="77777777" w:rsidR="003D4314" w:rsidRPr="00EA1FE3" w:rsidRDefault="003D4314" w:rsidP="003D4314">
      <w:pPr>
        <w:spacing w:before="240" w:line="360" w:lineRule="auto"/>
        <w:jc w:val="both"/>
        <w:rPr>
          <w:rFonts w:ascii="Palatino Linotype" w:hAnsi="Palatino Linotype" w:cs="Arial"/>
          <w:sz w:val="24"/>
          <w:szCs w:val="24"/>
        </w:rPr>
      </w:pPr>
    </w:p>
    <w:p w14:paraId="1F62F175" w14:textId="6304A05E" w:rsidR="00B433C9" w:rsidRPr="00EA1FE3" w:rsidRDefault="0071487C" w:rsidP="00B433C9">
      <w:pPr>
        <w:spacing w:before="240" w:line="360" w:lineRule="auto"/>
        <w:jc w:val="both"/>
        <w:rPr>
          <w:rFonts w:ascii="Palatino Linotype" w:hAnsi="Palatino Linotype" w:cs="Arial"/>
          <w:b/>
          <w:sz w:val="24"/>
          <w:szCs w:val="24"/>
        </w:rPr>
      </w:pPr>
      <w:r w:rsidRPr="00EA1FE3">
        <w:rPr>
          <w:rFonts w:ascii="Palatino Linotype" w:hAnsi="Palatino Linotype" w:cs="Arial"/>
          <w:b/>
          <w:sz w:val="28"/>
        </w:rPr>
        <w:t>CUARTO</w:t>
      </w:r>
      <w:r w:rsidR="00B433C9" w:rsidRPr="00EA1FE3">
        <w:rPr>
          <w:rFonts w:ascii="Palatino Linotype" w:hAnsi="Palatino Linotype" w:cs="Arial"/>
          <w:b/>
          <w:sz w:val="24"/>
          <w:szCs w:val="24"/>
        </w:rPr>
        <w:t xml:space="preserve">. </w:t>
      </w:r>
      <w:r w:rsidR="00B433C9" w:rsidRPr="00EA1FE3">
        <w:rPr>
          <w:rFonts w:ascii="Palatino Linotype" w:hAnsi="Palatino Linotype" w:cs="Arial"/>
          <w:b/>
          <w:sz w:val="28"/>
          <w:szCs w:val="28"/>
        </w:rPr>
        <w:t>Del turno del recurso de revisión.</w:t>
      </w:r>
    </w:p>
    <w:p w14:paraId="7346C2F0" w14:textId="7CF5ABF0" w:rsidR="00712E3A" w:rsidRPr="00EA1FE3" w:rsidRDefault="00B76471" w:rsidP="00B433C9">
      <w:pPr>
        <w:spacing w:before="240" w:line="360" w:lineRule="auto"/>
        <w:jc w:val="both"/>
        <w:rPr>
          <w:rFonts w:ascii="Palatino Linotype" w:hAnsi="Palatino Linotype" w:cs="Arial"/>
          <w:sz w:val="24"/>
          <w:szCs w:val="24"/>
        </w:rPr>
      </w:pPr>
      <w:r w:rsidRPr="00EA1FE3">
        <w:rPr>
          <w:rFonts w:ascii="Palatino Linotype" w:hAnsi="Palatino Linotype" w:cs="Arial"/>
          <w:sz w:val="24"/>
          <w:szCs w:val="24"/>
        </w:rPr>
        <w:t xml:space="preserve">Medio de impugnación que le fue turnado al Comisionado </w:t>
      </w:r>
      <w:r w:rsidR="007A2404" w:rsidRPr="00EA1FE3">
        <w:rPr>
          <w:rFonts w:ascii="Palatino Linotype" w:hAnsi="Palatino Linotype" w:cs="Arial"/>
          <w:sz w:val="24"/>
          <w:szCs w:val="24"/>
        </w:rPr>
        <w:t>presidente</w:t>
      </w:r>
      <w:r w:rsidRPr="00EA1FE3">
        <w:rPr>
          <w:rFonts w:ascii="Palatino Linotype" w:hAnsi="Palatino Linotype" w:cs="Arial"/>
          <w:sz w:val="24"/>
          <w:szCs w:val="24"/>
        </w:rPr>
        <w:t xml:space="preserve"> </w:t>
      </w:r>
      <w:r w:rsidR="00AF1BED" w:rsidRPr="00EA1FE3">
        <w:rPr>
          <w:rFonts w:ascii="Palatino Linotype" w:hAnsi="Palatino Linotype" w:cs="Arial"/>
          <w:b/>
          <w:sz w:val="24"/>
          <w:szCs w:val="24"/>
        </w:rPr>
        <w:t>Comisionado Luis Gustavo Parra Noriega</w:t>
      </w:r>
      <w:r w:rsidRPr="00EA1FE3">
        <w:rPr>
          <w:rFonts w:ascii="Palatino Linotype" w:hAnsi="Palatino Linotype" w:cs="Arial"/>
          <w:b/>
          <w:sz w:val="24"/>
          <w:szCs w:val="24"/>
        </w:rPr>
        <w:t xml:space="preserve">, </w:t>
      </w:r>
      <w:r w:rsidRPr="00EA1FE3">
        <w:rPr>
          <w:rFonts w:ascii="Palatino Linotype" w:hAnsi="Palatino Linotype" w:cs="Arial"/>
          <w:sz w:val="24"/>
          <w:szCs w:val="24"/>
        </w:rPr>
        <w:t>por medio del sistema electrónico en términos del arábigo 185 fracción I de la Ley de Transparencia y Acceso a la información Pública del Estado de México y Municipios, del cual recayó acuerdo de admisión en fecha</w:t>
      </w:r>
      <w:r w:rsidR="00F65BD1" w:rsidRPr="00EA1FE3">
        <w:rPr>
          <w:rFonts w:ascii="Palatino Linotype" w:hAnsi="Palatino Linotype" w:cs="Arial"/>
          <w:sz w:val="24"/>
          <w:szCs w:val="24"/>
        </w:rPr>
        <w:t xml:space="preserve"> </w:t>
      </w:r>
      <w:r w:rsidR="00254EA8" w:rsidRPr="00EA1FE3">
        <w:rPr>
          <w:rFonts w:ascii="Palatino Linotype" w:hAnsi="Palatino Linotype" w:cs="Arial"/>
          <w:b/>
          <w:bCs/>
          <w:sz w:val="24"/>
          <w:szCs w:val="24"/>
        </w:rPr>
        <w:t>ocho</w:t>
      </w:r>
      <w:r w:rsidR="00F65BD1" w:rsidRPr="00EA1FE3">
        <w:rPr>
          <w:rFonts w:ascii="Palatino Linotype" w:hAnsi="Palatino Linotype" w:cs="Arial"/>
          <w:b/>
          <w:bCs/>
          <w:sz w:val="24"/>
          <w:szCs w:val="24"/>
        </w:rPr>
        <w:t xml:space="preserve"> de junio de dos mil veintiséis, </w:t>
      </w:r>
      <w:r w:rsidR="00F65BD1" w:rsidRPr="00EA1FE3">
        <w:rPr>
          <w:rFonts w:ascii="Palatino Linotype" w:hAnsi="Palatino Linotype" w:cs="Arial"/>
          <w:sz w:val="24"/>
          <w:szCs w:val="24"/>
        </w:rPr>
        <w:t>d</w:t>
      </w:r>
      <w:r w:rsidRPr="00EA1FE3">
        <w:rPr>
          <w:rFonts w:ascii="Palatino Linotype" w:hAnsi="Palatino Linotype" w:cs="Arial"/>
          <w:sz w:val="24"/>
          <w:szCs w:val="24"/>
        </w:rPr>
        <w:t>eterminándose en él, un plazo de siete días para que las partes manifestaran lo que a su derecho corresponda en términos del numeral ya citado.</w:t>
      </w:r>
    </w:p>
    <w:p w14:paraId="7CB15C1B" w14:textId="33C3FEEC" w:rsidR="00B433C9" w:rsidRPr="00EA1FE3" w:rsidRDefault="0071487C" w:rsidP="00B433C9">
      <w:pPr>
        <w:pStyle w:val="Prrafodelista"/>
        <w:spacing w:line="360" w:lineRule="auto"/>
        <w:ind w:left="0"/>
        <w:jc w:val="both"/>
        <w:rPr>
          <w:rFonts w:ascii="Palatino Linotype" w:hAnsi="Palatino Linotype" w:cs="Arial"/>
          <w:b/>
        </w:rPr>
      </w:pPr>
      <w:r w:rsidRPr="00EA1FE3">
        <w:rPr>
          <w:rFonts w:ascii="Palatino Linotype" w:hAnsi="Palatino Linotype" w:cs="Arial"/>
          <w:b/>
          <w:sz w:val="28"/>
        </w:rPr>
        <w:lastRenderedPageBreak/>
        <w:t>QUINTO</w:t>
      </w:r>
      <w:r w:rsidR="00B433C9" w:rsidRPr="00EA1FE3">
        <w:rPr>
          <w:rFonts w:ascii="Palatino Linotype" w:hAnsi="Palatino Linotype" w:cs="Arial"/>
          <w:b/>
          <w:sz w:val="28"/>
          <w:szCs w:val="28"/>
        </w:rPr>
        <w:t>. De la etapa de instrucción.</w:t>
      </w:r>
    </w:p>
    <w:p w14:paraId="71A021F5" w14:textId="0CDE0317" w:rsidR="00F65BD1" w:rsidRPr="00EA1FE3" w:rsidRDefault="00712E3A" w:rsidP="00712E3A">
      <w:pPr>
        <w:spacing w:before="240" w:line="360" w:lineRule="auto"/>
        <w:jc w:val="both"/>
        <w:rPr>
          <w:rFonts w:ascii="Palatino Linotype" w:hAnsi="Palatino Linotype" w:cs="Arial"/>
          <w:b/>
          <w:sz w:val="24"/>
          <w:szCs w:val="24"/>
        </w:rPr>
      </w:pPr>
      <w:r w:rsidRPr="00EA1FE3">
        <w:rPr>
          <w:rFonts w:ascii="Palatino Linotype" w:hAnsi="Palatino Linotype" w:cs="Arial"/>
          <w:sz w:val="24"/>
          <w:szCs w:val="24"/>
        </w:rPr>
        <w:t xml:space="preserve">Así, en la etapa de instrucción, de las constancias que obran en el expediente electrónico se advierte que </w:t>
      </w:r>
      <w:r w:rsidRPr="00EA1FE3">
        <w:rPr>
          <w:rFonts w:ascii="Palatino Linotype" w:hAnsi="Palatino Linotype" w:cs="Arial"/>
          <w:b/>
          <w:sz w:val="24"/>
          <w:szCs w:val="24"/>
        </w:rPr>
        <w:t xml:space="preserve">El Sujeto Obligado </w:t>
      </w:r>
      <w:r w:rsidR="009016BD" w:rsidRPr="00EA1FE3">
        <w:rPr>
          <w:rFonts w:ascii="Palatino Linotype" w:hAnsi="Palatino Linotype" w:cs="Arial"/>
          <w:bCs/>
          <w:sz w:val="24"/>
          <w:szCs w:val="24"/>
        </w:rPr>
        <w:t>rindió su informe justificado en fecha</w:t>
      </w:r>
      <w:r w:rsidR="00254EA8" w:rsidRPr="00EA1FE3">
        <w:rPr>
          <w:rFonts w:ascii="Palatino Linotype" w:hAnsi="Palatino Linotype" w:cs="Arial"/>
          <w:bCs/>
          <w:sz w:val="24"/>
          <w:szCs w:val="24"/>
        </w:rPr>
        <w:t>s</w:t>
      </w:r>
      <w:r w:rsidR="00F65BD1" w:rsidRPr="00EA1FE3">
        <w:rPr>
          <w:rFonts w:ascii="Palatino Linotype" w:hAnsi="Palatino Linotype" w:cs="Arial"/>
          <w:bCs/>
          <w:sz w:val="24"/>
          <w:szCs w:val="24"/>
        </w:rPr>
        <w:t xml:space="preserve"> </w:t>
      </w:r>
      <w:r w:rsidR="00F65BD1" w:rsidRPr="00EA1FE3">
        <w:rPr>
          <w:rFonts w:ascii="Palatino Linotype" w:hAnsi="Palatino Linotype" w:cs="Arial"/>
          <w:b/>
          <w:sz w:val="24"/>
          <w:szCs w:val="24"/>
        </w:rPr>
        <w:t>ocho</w:t>
      </w:r>
      <w:r w:rsidR="00254EA8" w:rsidRPr="00EA1FE3">
        <w:rPr>
          <w:rFonts w:ascii="Palatino Linotype" w:hAnsi="Palatino Linotype" w:cs="Arial"/>
          <w:b/>
          <w:sz w:val="24"/>
          <w:szCs w:val="24"/>
        </w:rPr>
        <w:t xml:space="preserve"> y dieciséis</w:t>
      </w:r>
      <w:r w:rsidR="00F65BD1" w:rsidRPr="00EA1FE3">
        <w:rPr>
          <w:rFonts w:ascii="Palatino Linotype" w:hAnsi="Palatino Linotype" w:cs="Arial"/>
          <w:b/>
          <w:sz w:val="24"/>
          <w:szCs w:val="24"/>
        </w:rPr>
        <w:t xml:space="preserve"> de junio del año en curso, </w:t>
      </w:r>
      <w:r w:rsidR="00F65BD1" w:rsidRPr="00EA1FE3">
        <w:rPr>
          <w:rFonts w:ascii="Palatino Linotype" w:hAnsi="Palatino Linotype" w:cs="Arial"/>
          <w:bCs/>
          <w:sz w:val="24"/>
          <w:szCs w:val="24"/>
        </w:rPr>
        <w:t>m</w:t>
      </w:r>
      <w:r w:rsidR="0025058E" w:rsidRPr="00EA1FE3">
        <w:rPr>
          <w:rFonts w:ascii="Palatino Linotype" w:hAnsi="Palatino Linotype" w:cs="Arial"/>
          <w:bCs/>
          <w:sz w:val="24"/>
          <w:szCs w:val="24"/>
        </w:rPr>
        <w:t>ismo que se puso a la vista</w:t>
      </w:r>
      <w:r w:rsidR="00254EA8" w:rsidRPr="00EA1FE3">
        <w:rPr>
          <w:rFonts w:ascii="Palatino Linotype" w:hAnsi="Palatino Linotype" w:cs="Arial"/>
          <w:bCs/>
          <w:sz w:val="24"/>
          <w:szCs w:val="24"/>
        </w:rPr>
        <w:t xml:space="preserve"> de la parte Recurrente</w:t>
      </w:r>
      <w:r w:rsidR="0025058E" w:rsidRPr="00EA1FE3">
        <w:rPr>
          <w:rFonts w:ascii="Palatino Linotype" w:hAnsi="Palatino Linotype" w:cs="Arial"/>
          <w:bCs/>
          <w:sz w:val="24"/>
          <w:szCs w:val="24"/>
        </w:rPr>
        <w:t xml:space="preserve"> el</w:t>
      </w:r>
      <w:r w:rsidR="00254EA8" w:rsidRPr="00EA1FE3">
        <w:rPr>
          <w:rFonts w:ascii="Palatino Linotype" w:hAnsi="Palatino Linotype" w:cs="Arial"/>
          <w:bCs/>
          <w:sz w:val="24"/>
          <w:szCs w:val="24"/>
        </w:rPr>
        <w:t xml:space="preserve"> día</w:t>
      </w:r>
      <w:r w:rsidR="00F65BD1" w:rsidRPr="00EA1FE3">
        <w:rPr>
          <w:rFonts w:ascii="Palatino Linotype" w:hAnsi="Palatino Linotype" w:cs="Arial"/>
          <w:bCs/>
          <w:sz w:val="24"/>
          <w:szCs w:val="24"/>
        </w:rPr>
        <w:t xml:space="preserve"> </w:t>
      </w:r>
      <w:r w:rsidR="00F65BD1" w:rsidRPr="00EA1FE3">
        <w:rPr>
          <w:rFonts w:ascii="Palatino Linotype" w:hAnsi="Palatino Linotype" w:cs="Arial"/>
          <w:b/>
          <w:sz w:val="24"/>
          <w:szCs w:val="24"/>
        </w:rPr>
        <w:t xml:space="preserve">nueve de </w:t>
      </w:r>
      <w:r w:rsidR="00254EA8" w:rsidRPr="00EA1FE3">
        <w:rPr>
          <w:rFonts w:ascii="Palatino Linotype" w:hAnsi="Palatino Linotype" w:cs="Arial"/>
          <w:b/>
          <w:sz w:val="24"/>
          <w:szCs w:val="24"/>
        </w:rPr>
        <w:t>septiembre de dos mil veintiséis</w:t>
      </w:r>
      <w:r w:rsidR="00F65BD1" w:rsidRPr="00EA1FE3">
        <w:rPr>
          <w:rFonts w:ascii="Palatino Linotype" w:hAnsi="Palatino Linotype" w:cs="Arial"/>
          <w:b/>
          <w:sz w:val="24"/>
          <w:szCs w:val="24"/>
        </w:rPr>
        <w:t xml:space="preserve">. </w:t>
      </w:r>
    </w:p>
    <w:p w14:paraId="43445578" w14:textId="4A0C1D7B" w:rsidR="009F40B2" w:rsidRPr="00EA1FE3" w:rsidRDefault="009F40B2" w:rsidP="009F40B2">
      <w:pPr>
        <w:spacing w:before="240" w:line="360" w:lineRule="auto"/>
        <w:jc w:val="both"/>
        <w:rPr>
          <w:rFonts w:ascii="Palatino Linotype" w:hAnsi="Palatino Linotype" w:cs="Arial"/>
          <w:sz w:val="24"/>
          <w:szCs w:val="24"/>
        </w:rPr>
      </w:pPr>
      <w:r w:rsidRPr="00EA1FE3">
        <w:rPr>
          <w:rFonts w:ascii="Palatino Linotype" w:hAnsi="Palatino Linotype" w:cs="Arial"/>
          <w:bCs/>
          <w:sz w:val="24"/>
          <w:szCs w:val="24"/>
        </w:rPr>
        <w:t>Por lo cual se decretó cierre de instrucción con fecha</w:t>
      </w:r>
      <w:r w:rsidR="00F65BD1" w:rsidRPr="00EA1FE3">
        <w:rPr>
          <w:rFonts w:ascii="Palatino Linotype" w:hAnsi="Palatino Linotype" w:cs="Arial"/>
          <w:bCs/>
          <w:sz w:val="24"/>
          <w:szCs w:val="24"/>
        </w:rPr>
        <w:t xml:space="preserve"> </w:t>
      </w:r>
      <w:r w:rsidR="006B641F" w:rsidRPr="00EA1FE3">
        <w:rPr>
          <w:rFonts w:ascii="Palatino Linotype" w:hAnsi="Palatino Linotype" w:cs="Arial"/>
          <w:b/>
          <w:sz w:val="24"/>
          <w:szCs w:val="24"/>
        </w:rPr>
        <w:t>diecisiete</w:t>
      </w:r>
      <w:r w:rsidR="00254EA8" w:rsidRPr="00EA1FE3">
        <w:rPr>
          <w:rFonts w:ascii="Palatino Linotype" w:hAnsi="Palatino Linotype" w:cs="Arial"/>
          <w:b/>
          <w:sz w:val="24"/>
          <w:szCs w:val="24"/>
        </w:rPr>
        <w:t xml:space="preserve"> de septiembre</w:t>
      </w:r>
      <w:r w:rsidR="00F65BD1" w:rsidRPr="00EA1FE3">
        <w:rPr>
          <w:rFonts w:ascii="Palatino Linotype" w:hAnsi="Palatino Linotype" w:cs="Arial"/>
          <w:b/>
          <w:sz w:val="24"/>
          <w:szCs w:val="24"/>
        </w:rPr>
        <w:t xml:space="preserve"> de dos mil veintiséis, </w:t>
      </w:r>
      <w:r w:rsidRPr="00EA1FE3">
        <w:rPr>
          <w:rFonts w:ascii="Palatino Linotype" w:hAnsi="Palatino Linotype" w:cs="Arial"/>
          <w:sz w:val="24"/>
          <w:szCs w:val="24"/>
        </w:rPr>
        <w:t xml:space="preserve">en términos del artículo 185 Fracción VI de la Ley de Transparencia y Acceso a la Información Pública del Estado de México y Municipios, iniciando el término legal para dictar resolución definitiva del asunto. </w:t>
      </w:r>
    </w:p>
    <w:p w14:paraId="4AD5E5C4" w14:textId="77777777" w:rsidR="00AF1BED" w:rsidRPr="00EA1FE3" w:rsidRDefault="00AF1BED" w:rsidP="009F40B2">
      <w:pPr>
        <w:spacing w:before="240" w:line="360" w:lineRule="auto"/>
        <w:jc w:val="both"/>
        <w:rPr>
          <w:rFonts w:ascii="Palatino Linotype" w:hAnsi="Palatino Linotype" w:cs="Arial"/>
          <w:sz w:val="24"/>
          <w:szCs w:val="24"/>
        </w:rPr>
      </w:pPr>
    </w:p>
    <w:p w14:paraId="1E0983B9" w14:textId="19BE8A1D" w:rsidR="00AF1BED" w:rsidRPr="00EA1FE3" w:rsidRDefault="00AF1BED" w:rsidP="00AF1BED">
      <w:pPr>
        <w:spacing w:after="0" w:line="360" w:lineRule="auto"/>
        <w:jc w:val="both"/>
        <w:rPr>
          <w:rFonts w:ascii="Palatino Linotype" w:eastAsia="Times New Roman" w:hAnsi="Palatino Linotype" w:cs="Arial"/>
          <w:b/>
          <w:sz w:val="28"/>
          <w:szCs w:val="28"/>
        </w:rPr>
      </w:pPr>
      <w:r w:rsidRPr="00EA1FE3">
        <w:rPr>
          <w:rFonts w:ascii="Palatino Linotype" w:eastAsia="Times New Roman" w:hAnsi="Palatino Linotype" w:cs="Arial"/>
          <w:b/>
          <w:sz w:val="28"/>
          <w:szCs w:val="24"/>
          <w:lang w:val="es-ES_tradnl" w:eastAsia="es-ES"/>
        </w:rPr>
        <w:t xml:space="preserve">SEXTO. </w:t>
      </w:r>
      <w:r w:rsidRPr="00EA1FE3">
        <w:rPr>
          <w:rFonts w:ascii="Palatino Linotype" w:eastAsia="Times New Roman" w:hAnsi="Palatino Linotype" w:cs="Arial"/>
          <w:b/>
          <w:sz w:val="28"/>
          <w:szCs w:val="28"/>
        </w:rPr>
        <w:t>Del Returno de recurso de revisión</w:t>
      </w:r>
    </w:p>
    <w:p w14:paraId="43BAA6BB" w14:textId="15EFDE08" w:rsidR="00AF1BED" w:rsidRPr="00EA1FE3" w:rsidRDefault="00AF1BED" w:rsidP="00AF1BED">
      <w:pPr>
        <w:spacing w:before="240" w:line="360" w:lineRule="auto"/>
        <w:jc w:val="both"/>
        <w:rPr>
          <w:rFonts w:ascii="Palatino Linotype" w:eastAsia="Times New Roman" w:hAnsi="Palatino Linotype" w:cs="Arial"/>
          <w:bCs/>
          <w:sz w:val="24"/>
          <w:lang w:val="es-ES_tradnl" w:eastAsia="es-ES"/>
        </w:rPr>
      </w:pPr>
      <w:r w:rsidRPr="00EA1FE3">
        <w:rPr>
          <w:rFonts w:ascii="Palatino Linotype" w:eastAsia="Times New Roman" w:hAnsi="Palatino Linotype" w:cs="Arial"/>
          <w:bCs/>
          <w:sz w:val="24"/>
          <w:lang w:val="es-ES_tradnl" w:eastAsia="es-ES"/>
        </w:rPr>
        <w:t xml:space="preserve">En fecha </w:t>
      </w:r>
      <w:r w:rsidRPr="00EA1FE3">
        <w:rPr>
          <w:rFonts w:ascii="Palatino Linotype" w:eastAsia="Times New Roman" w:hAnsi="Palatino Linotype" w:cs="Arial"/>
          <w:b/>
          <w:bCs/>
          <w:sz w:val="24"/>
          <w:lang w:val="es-ES_tradnl" w:eastAsia="es-ES"/>
        </w:rPr>
        <w:t>diecinueve de agosto de dos mil veintiséis</w:t>
      </w:r>
      <w:r w:rsidRPr="00EA1FE3">
        <w:rPr>
          <w:rFonts w:ascii="Palatino Linotype" w:eastAsia="Times New Roman" w:hAnsi="Palatino Linotype" w:cs="Arial"/>
          <w:bCs/>
          <w:sz w:val="24"/>
          <w:lang w:val="es-ES_tradnl" w:eastAsia="es-ES"/>
        </w:rPr>
        <w:t xml:space="preserve">, por acuerdo del Pleno este Instituto, el recurso de revisión citado al rubro fue returnado al Comisionado Presidente </w:t>
      </w:r>
      <w:r w:rsidRPr="00EA1FE3">
        <w:rPr>
          <w:rFonts w:ascii="Palatino Linotype" w:eastAsia="Times New Roman" w:hAnsi="Palatino Linotype" w:cs="Arial"/>
          <w:b/>
          <w:sz w:val="24"/>
          <w:lang w:val="es-ES_tradnl" w:eastAsia="es-ES"/>
        </w:rPr>
        <w:t>José Martínez Vilchis</w:t>
      </w:r>
      <w:r w:rsidRPr="00EA1FE3">
        <w:rPr>
          <w:rFonts w:ascii="Palatino Linotype" w:eastAsia="Times New Roman" w:hAnsi="Palatino Linotype" w:cs="Arial"/>
          <w:bCs/>
          <w:sz w:val="24"/>
          <w:lang w:val="es-ES_tradnl" w:eastAsia="es-ES"/>
        </w:rPr>
        <w:t xml:space="preserve"> para su resolución y presentación al Pleno.</w:t>
      </w:r>
    </w:p>
    <w:p w14:paraId="5E6DF9B4" w14:textId="77777777" w:rsidR="00254EA8" w:rsidRPr="00EA1FE3" w:rsidRDefault="00254EA8" w:rsidP="009F40B2">
      <w:pPr>
        <w:spacing w:before="240" w:line="360" w:lineRule="auto"/>
        <w:jc w:val="both"/>
        <w:rPr>
          <w:rFonts w:ascii="Palatino Linotype" w:hAnsi="Palatino Linotype" w:cs="Arial"/>
          <w:sz w:val="24"/>
          <w:szCs w:val="24"/>
        </w:rPr>
      </w:pPr>
    </w:p>
    <w:p w14:paraId="66B9AB74" w14:textId="4684879F" w:rsidR="00254EA8" w:rsidRPr="00EA1FE3" w:rsidRDefault="00AF1BED" w:rsidP="00254EA8">
      <w:pPr>
        <w:spacing w:before="240" w:line="360" w:lineRule="auto"/>
        <w:jc w:val="both"/>
        <w:rPr>
          <w:rFonts w:ascii="Palatino Linotype" w:eastAsia="Times New Roman" w:hAnsi="Palatino Linotype" w:cs="Calibri"/>
          <w:b/>
          <w:sz w:val="28"/>
          <w:szCs w:val="28"/>
          <w:lang w:val="es-ES_tradnl" w:eastAsia="es-MX"/>
        </w:rPr>
      </w:pPr>
      <w:r w:rsidRPr="00EA1FE3">
        <w:rPr>
          <w:rFonts w:ascii="Palatino Linotype" w:eastAsia="Times New Roman" w:hAnsi="Palatino Linotype" w:cs="Calibri"/>
          <w:b/>
          <w:sz w:val="28"/>
          <w:szCs w:val="28"/>
          <w:lang w:val="es-ES_tradnl" w:eastAsia="es-MX"/>
        </w:rPr>
        <w:t>SÉPTIMO</w:t>
      </w:r>
      <w:r w:rsidR="00254EA8" w:rsidRPr="00EA1FE3">
        <w:rPr>
          <w:rFonts w:ascii="Palatino Linotype" w:eastAsia="Times New Roman" w:hAnsi="Palatino Linotype" w:cs="Calibri"/>
          <w:b/>
          <w:sz w:val="28"/>
          <w:szCs w:val="28"/>
          <w:lang w:val="es-ES_tradnl" w:eastAsia="es-MX"/>
        </w:rPr>
        <w:t>. De la ampliación del término para resolver.</w:t>
      </w:r>
    </w:p>
    <w:p w14:paraId="7DA555C2" w14:textId="4D42DDBA" w:rsidR="00254EA8" w:rsidRPr="00EA1FE3" w:rsidRDefault="00254EA8" w:rsidP="00254EA8">
      <w:pPr>
        <w:spacing w:after="0" w:line="360" w:lineRule="auto"/>
        <w:jc w:val="both"/>
        <w:rPr>
          <w:rFonts w:ascii="Palatino Linotype" w:eastAsia="Times New Roman" w:hAnsi="Palatino Linotype" w:cs="Arial"/>
          <w:sz w:val="24"/>
          <w:szCs w:val="24"/>
          <w:lang w:val="es-ES_tradnl"/>
        </w:rPr>
      </w:pPr>
      <w:r w:rsidRPr="00EA1FE3">
        <w:rPr>
          <w:rFonts w:ascii="Palatino Linotype" w:eastAsia="Times New Roman" w:hAnsi="Palatino Linotype" w:cs="Calibri"/>
          <w:sz w:val="24"/>
          <w:szCs w:val="24"/>
          <w:lang w:val="es-ES_tradnl" w:eastAsia="es-MX"/>
        </w:rPr>
        <w:t xml:space="preserve">En fecha </w:t>
      </w:r>
      <w:r w:rsidR="00883E19" w:rsidRPr="00EA1FE3">
        <w:rPr>
          <w:rFonts w:ascii="Palatino Linotype" w:eastAsia="Times New Roman" w:hAnsi="Palatino Linotype" w:cs="Calibri"/>
          <w:b/>
          <w:bCs/>
          <w:sz w:val="24"/>
          <w:szCs w:val="24"/>
          <w:lang w:val="es-ES_tradnl" w:eastAsia="es-MX"/>
        </w:rPr>
        <w:t>veinte de agosto</w:t>
      </w:r>
      <w:r w:rsidRPr="00EA1FE3">
        <w:rPr>
          <w:rFonts w:ascii="Palatino Linotype" w:eastAsia="Times New Roman" w:hAnsi="Palatino Linotype" w:cs="Calibri"/>
          <w:b/>
          <w:bCs/>
          <w:sz w:val="24"/>
          <w:szCs w:val="24"/>
          <w:lang w:val="es-ES_tradnl" w:eastAsia="es-MX"/>
        </w:rPr>
        <w:t xml:space="preserve"> de dos mil veintiséis</w:t>
      </w:r>
      <w:r w:rsidRPr="00EA1FE3">
        <w:rPr>
          <w:rFonts w:ascii="Palatino Linotype" w:eastAsia="Times New Roman" w:hAnsi="Palatino Linotype" w:cs="Calibri"/>
          <w:sz w:val="24"/>
          <w:szCs w:val="24"/>
          <w:lang w:val="es-ES_tradnl" w:eastAsia="es-MX"/>
        </w:rPr>
        <w:t xml:space="preserve">, se amplió el término para resolver el recurso de revisión en términos del artículo 181 párrafo tercero de la Ley de </w:t>
      </w:r>
      <w:r w:rsidRPr="00EA1FE3">
        <w:rPr>
          <w:rFonts w:ascii="Palatino Linotype" w:eastAsia="Times New Roman" w:hAnsi="Palatino Linotype" w:cs="Calibri"/>
          <w:sz w:val="24"/>
          <w:szCs w:val="24"/>
          <w:lang w:val="es-ES_tradnl" w:eastAsia="es-MX"/>
        </w:rPr>
        <w:lastRenderedPageBreak/>
        <w:t>Transparencia y Acceso a la Información Pública del Estado de México y Municipios por un plazo de quince días hábiles.</w:t>
      </w:r>
    </w:p>
    <w:p w14:paraId="2EE3A4E1" w14:textId="77777777" w:rsidR="003D7C5D" w:rsidRPr="00EA1FE3" w:rsidRDefault="003D7C5D" w:rsidP="009016BD">
      <w:pPr>
        <w:spacing w:before="240" w:line="360" w:lineRule="auto"/>
        <w:jc w:val="both"/>
        <w:rPr>
          <w:rFonts w:ascii="Palatino Linotype" w:hAnsi="Palatino Linotype" w:cs="Arial"/>
          <w:sz w:val="24"/>
          <w:szCs w:val="24"/>
        </w:rPr>
      </w:pPr>
    </w:p>
    <w:p w14:paraId="66020298" w14:textId="1B8C6DD7" w:rsidR="003D7C5D" w:rsidRPr="00EA1FE3" w:rsidRDefault="003D7C5D" w:rsidP="003D7C5D">
      <w:pPr>
        <w:spacing w:before="240" w:line="360" w:lineRule="auto"/>
        <w:jc w:val="center"/>
        <w:rPr>
          <w:rFonts w:ascii="Palatino Linotype" w:hAnsi="Palatino Linotype" w:cs="Arial"/>
          <w:b/>
          <w:sz w:val="24"/>
        </w:rPr>
      </w:pPr>
      <w:r w:rsidRPr="00EA1FE3">
        <w:rPr>
          <w:rFonts w:ascii="Palatino Linotype" w:hAnsi="Palatino Linotype" w:cs="Arial"/>
          <w:b/>
          <w:sz w:val="24"/>
        </w:rPr>
        <w:t xml:space="preserve"> C O N S I D E R A N D O </w:t>
      </w:r>
    </w:p>
    <w:p w14:paraId="3AF9BE32" w14:textId="77777777" w:rsidR="00254EA8" w:rsidRPr="00EA1FE3" w:rsidRDefault="00254EA8" w:rsidP="003D7C5D">
      <w:pPr>
        <w:spacing w:before="240" w:line="360" w:lineRule="auto"/>
        <w:jc w:val="both"/>
        <w:rPr>
          <w:rFonts w:ascii="Palatino Linotype" w:hAnsi="Palatino Linotype" w:cs="Arial"/>
          <w:b/>
          <w:sz w:val="28"/>
        </w:rPr>
      </w:pPr>
    </w:p>
    <w:p w14:paraId="762A5DD4" w14:textId="1DDCCEE4" w:rsidR="003D7C5D" w:rsidRPr="00EA1FE3" w:rsidRDefault="003D7C5D" w:rsidP="003D7C5D">
      <w:pPr>
        <w:spacing w:before="240" w:line="360" w:lineRule="auto"/>
        <w:jc w:val="both"/>
        <w:rPr>
          <w:rFonts w:ascii="Palatino Linotype" w:hAnsi="Palatino Linotype" w:cs="Arial"/>
          <w:sz w:val="28"/>
          <w:szCs w:val="28"/>
        </w:rPr>
      </w:pPr>
      <w:r w:rsidRPr="00EA1FE3">
        <w:rPr>
          <w:rFonts w:ascii="Palatino Linotype" w:hAnsi="Palatino Linotype" w:cs="Arial"/>
          <w:b/>
          <w:sz w:val="28"/>
        </w:rPr>
        <w:t>PRIMERO.</w:t>
      </w:r>
      <w:r w:rsidRPr="00EA1FE3">
        <w:rPr>
          <w:rFonts w:ascii="Palatino Linotype" w:hAnsi="Palatino Linotype" w:cs="Arial"/>
          <w:b/>
        </w:rPr>
        <w:t xml:space="preserve"> </w:t>
      </w:r>
      <w:r w:rsidRPr="00EA1FE3">
        <w:rPr>
          <w:rFonts w:ascii="Palatino Linotype" w:hAnsi="Palatino Linotype" w:cs="Arial"/>
          <w:b/>
          <w:sz w:val="28"/>
          <w:szCs w:val="28"/>
        </w:rPr>
        <w:t>De la competencia</w:t>
      </w:r>
      <w:r w:rsidRPr="00EA1FE3">
        <w:rPr>
          <w:rFonts w:ascii="Palatino Linotype" w:hAnsi="Palatino Linotype" w:cs="Arial"/>
          <w:sz w:val="28"/>
          <w:szCs w:val="28"/>
        </w:rPr>
        <w:t>.</w:t>
      </w:r>
    </w:p>
    <w:p w14:paraId="525E7B56" w14:textId="77777777" w:rsidR="003D7C5D" w:rsidRPr="00EA1FE3" w:rsidRDefault="003D7C5D" w:rsidP="003D7C5D">
      <w:pPr>
        <w:spacing w:line="360" w:lineRule="auto"/>
        <w:jc w:val="both"/>
        <w:rPr>
          <w:rFonts w:ascii="Palatino Linotype" w:hAnsi="Palatino Linotype"/>
          <w:sz w:val="24"/>
          <w:szCs w:val="24"/>
        </w:rPr>
      </w:pPr>
      <w:r w:rsidRPr="00EA1FE3">
        <w:rPr>
          <w:rFonts w:ascii="Palatino Linotype" w:hAnsi="Palatino Linotype"/>
          <w:sz w:val="24"/>
          <w:szCs w:val="24"/>
        </w:rPr>
        <w:t xml:space="preserve">Este Instituto de Transparencia, Acceso a la Información Pública y Protección de Datos Personales del Estado de México y Municipios es competente para conocer y resolver el presente Recurso de Revisión, conforme a lo dispuesto en el artículo 5o párrafos trigésimo tercero, trigésimo noveno, cuadragésimo y cuadragésimo primero, fracción VIII de la Constitución Política del Estado Libre y Soberano de México; ordinal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 </w:t>
      </w:r>
    </w:p>
    <w:p w14:paraId="0DAE6CAF" w14:textId="77777777" w:rsidR="003D7C5D" w:rsidRPr="00EA1FE3" w:rsidRDefault="003D7C5D" w:rsidP="003D7C5D">
      <w:pPr>
        <w:pStyle w:val="Prrafodelista"/>
        <w:autoSpaceDE w:val="0"/>
        <w:autoSpaceDN w:val="0"/>
        <w:adjustRightInd w:val="0"/>
        <w:spacing w:before="240" w:after="160" w:line="360" w:lineRule="auto"/>
        <w:ind w:left="0"/>
        <w:jc w:val="both"/>
        <w:rPr>
          <w:rFonts w:ascii="Palatino Linotype" w:hAnsi="Palatino Linotype" w:cs="Arial"/>
          <w:b/>
          <w:sz w:val="28"/>
          <w:lang w:val="es-MX"/>
        </w:rPr>
      </w:pPr>
    </w:p>
    <w:p w14:paraId="778C3243" w14:textId="77777777" w:rsidR="003D7C5D" w:rsidRPr="00EA1FE3" w:rsidRDefault="003D7C5D" w:rsidP="003D7C5D">
      <w:pPr>
        <w:pStyle w:val="Prrafodelista"/>
        <w:autoSpaceDE w:val="0"/>
        <w:autoSpaceDN w:val="0"/>
        <w:adjustRightInd w:val="0"/>
        <w:spacing w:before="240" w:after="160" w:line="360" w:lineRule="auto"/>
        <w:ind w:left="0"/>
        <w:jc w:val="both"/>
        <w:rPr>
          <w:rFonts w:ascii="Palatino Linotype" w:hAnsi="Palatino Linotype" w:cs="Arial"/>
          <w:b/>
        </w:rPr>
      </w:pPr>
      <w:r w:rsidRPr="00EA1FE3">
        <w:rPr>
          <w:rFonts w:ascii="Palatino Linotype" w:hAnsi="Palatino Linotype" w:cs="Arial"/>
          <w:b/>
          <w:sz w:val="28"/>
        </w:rPr>
        <w:t>SEGUNDO</w:t>
      </w:r>
      <w:r w:rsidRPr="00EA1FE3">
        <w:rPr>
          <w:rFonts w:ascii="Palatino Linotype" w:hAnsi="Palatino Linotype" w:cs="Arial"/>
          <w:b/>
        </w:rPr>
        <w:t xml:space="preserve">. </w:t>
      </w:r>
      <w:r w:rsidRPr="00EA1FE3">
        <w:rPr>
          <w:rFonts w:ascii="Palatino Linotype" w:hAnsi="Palatino Linotype" w:cs="Arial"/>
          <w:b/>
          <w:sz w:val="28"/>
          <w:szCs w:val="28"/>
        </w:rPr>
        <w:t>Sobre los alcances del recurso de revisión.</w:t>
      </w:r>
      <w:r w:rsidRPr="00EA1FE3">
        <w:rPr>
          <w:rFonts w:ascii="Palatino Linotype" w:hAnsi="Palatino Linotype" w:cs="Arial"/>
          <w:b/>
        </w:rPr>
        <w:t xml:space="preserve"> </w:t>
      </w:r>
    </w:p>
    <w:p w14:paraId="5871397C" w14:textId="77777777" w:rsidR="003D7C5D" w:rsidRPr="00EA1FE3" w:rsidRDefault="003D7C5D" w:rsidP="003D7C5D">
      <w:pPr>
        <w:pStyle w:val="Prrafodelista"/>
        <w:autoSpaceDE w:val="0"/>
        <w:autoSpaceDN w:val="0"/>
        <w:adjustRightInd w:val="0"/>
        <w:spacing w:before="240" w:after="160" w:line="360" w:lineRule="auto"/>
        <w:ind w:left="0"/>
        <w:jc w:val="both"/>
        <w:rPr>
          <w:rFonts w:ascii="Palatino Linotype" w:hAnsi="Palatino Linotype" w:cs="Arial"/>
        </w:rPr>
      </w:pPr>
      <w:r w:rsidRPr="00EA1FE3">
        <w:rPr>
          <w:rFonts w:ascii="Palatino Linotype" w:hAnsi="Palatino Linotype" w:cs="Arial"/>
        </w:rPr>
        <w:lastRenderedPageBreak/>
        <w:t>Derivado de la impugnación realizada, es preciso e importante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13773D95" w14:textId="77777777" w:rsidR="00F65BD1" w:rsidRPr="00EA1FE3" w:rsidRDefault="00F65BD1" w:rsidP="003D7C5D">
      <w:pPr>
        <w:pStyle w:val="Prrafodelista"/>
        <w:autoSpaceDE w:val="0"/>
        <w:autoSpaceDN w:val="0"/>
        <w:adjustRightInd w:val="0"/>
        <w:spacing w:before="240" w:after="160" w:line="360" w:lineRule="auto"/>
        <w:ind w:left="0"/>
        <w:jc w:val="both"/>
        <w:rPr>
          <w:rFonts w:ascii="Palatino Linotype" w:hAnsi="Palatino Linotype" w:cs="Arial"/>
        </w:rPr>
      </w:pPr>
    </w:p>
    <w:p w14:paraId="15C48A45" w14:textId="77777777" w:rsidR="00F65BD1" w:rsidRPr="00EA1FE3" w:rsidRDefault="00F65BD1" w:rsidP="00F65BD1">
      <w:pPr>
        <w:pStyle w:val="Prrafodelista"/>
        <w:autoSpaceDE w:val="0"/>
        <w:autoSpaceDN w:val="0"/>
        <w:adjustRightInd w:val="0"/>
        <w:spacing w:before="240" w:after="160" w:line="360" w:lineRule="auto"/>
        <w:ind w:left="0"/>
        <w:jc w:val="both"/>
        <w:rPr>
          <w:rFonts w:ascii="Palatino Linotype" w:hAnsi="Palatino Linotype" w:cs="Arial"/>
          <w:b/>
          <w:sz w:val="28"/>
          <w:szCs w:val="28"/>
          <w:lang w:val="es-MX"/>
        </w:rPr>
      </w:pPr>
      <w:r w:rsidRPr="00EA1FE3">
        <w:rPr>
          <w:rFonts w:ascii="Palatino Linotype" w:hAnsi="Palatino Linotype" w:cs="Arial"/>
          <w:b/>
          <w:sz w:val="28"/>
          <w:lang w:val="es-MX"/>
        </w:rPr>
        <w:t>TERCERO</w:t>
      </w:r>
      <w:r w:rsidRPr="00EA1FE3">
        <w:rPr>
          <w:rFonts w:ascii="Palatino Linotype" w:hAnsi="Palatino Linotype" w:cs="Arial"/>
          <w:b/>
          <w:lang w:val="es-MX"/>
        </w:rPr>
        <w:t xml:space="preserve">. </w:t>
      </w:r>
      <w:r w:rsidRPr="00EA1FE3">
        <w:rPr>
          <w:rFonts w:ascii="Palatino Linotype" w:hAnsi="Palatino Linotype" w:cs="Arial"/>
          <w:b/>
          <w:sz w:val="28"/>
          <w:szCs w:val="28"/>
          <w:lang w:val="es-MX"/>
        </w:rPr>
        <w:t>De las causas de improcedencia.</w:t>
      </w:r>
    </w:p>
    <w:p w14:paraId="2FF92C9E" w14:textId="77777777" w:rsidR="00F65BD1" w:rsidRPr="00EA1FE3" w:rsidRDefault="00F65BD1" w:rsidP="00F65BD1">
      <w:pPr>
        <w:pStyle w:val="Prrafodelista"/>
        <w:autoSpaceDE w:val="0"/>
        <w:autoSpaceDN w:val="0"/>
        <w:adjustRightInd w:val="0"/>
        <w:spacing w:before="240" w:after="160" w:line="360" w:lineRule="auto"/>
        <w:ind w:left="0"/>
        <w:jc w:val="both"/>
        <w:rPr>
          <w:rFonts w:ascii="Palatino Linotype" w:hAnsi="Palatino Linotype" w:cs="Arial"/>
          <w:lang w:val="es-MX"/>
        </w:rPr>
      </w:pPr>
      <w:r w:rsidRPr="00EA1FE3">
        <w:rPr>
          <w:rFonts w:ascii="Palatino Linotype" w:hAnsi="Palatino Linotype" w:cs="Arial"/>
          <w:lang w:val="es-MX"/>
        </w:rPr>
        <w:t xml:space="preserve">En el procedimiento de acceso a la información y de los medios de impugnación de la materia, se advierten diversos supuestos de </w:t>
      </w:r>
      <w:proofErr w:type="spellStart"/>
      <w:r w:rsidRPr="00EA1FE3">
        <w:rPr>
          <w:rFonts w:ascii="Palatino Linotype" w:hAnsi="Palatino Linotype" w:cs="Arial"/>
          <w:lang w:val="es-MX"/>
        </w:rPr>
        <w:t>procedibilidad</w:t>
      </w:r>
      <w:proofErr w:type="spellEnd"/>
      <w:r w:rsidRPr="00EA1FE3">
        <w:rPr>
          <w:rFonts w:ascii="Palatino Linotype" w:hAnsi="Palatino Linotype" w:cs="Arial"/>
          <w:lang w:val="es-MX"/>
        </w:rPr>
        <w:t>, los cuales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0531820B" w14:textId="77777777" w:rsidR="00F65BD1" w:rsidRPr="00EA1FE3" w:rsidRDefault="00F65BD1" w:rsidP="00F65BD1">
      <w:pPr>
        <w:pStyle w:val="Prrafodelista"/>
        <w:autoSpaceDE w:val="0"/>
        <w:autoSpaceDN w:val="0"/>
        <w:adjustRightInd w:val="0"/>
        <w:spacing w:line="360" w:lineRule="auto"/>
        <w:ind w:left="0"/>
        <w:jc w:val="both"/>
        <w:rPr>
          <w:rFonts w:ascii="Palatino Linotype" w:hAnsi="Palatino Linotype" w:cs="Arial"/>
          <w:lang w:val="es-MX"/>
        </w:rPr>
      </w:pPr>
      <w:r w:rsidRPr="00EA1FE3">
        <w:rPr>
          <w:rFonts w:ascii="Palatino Linotype" w:hAnsi="Palatino Linotype" w:cs="Arial"/>
          <w:lang w:val="es-MX"/>
        </w:rPr>
        <w:t xml:space="preserve">Siendo facultad de este Órgano entrar al estudio de las causas de improcedencia que hagan valer las partes o que se adviertan de oficio por este Resolutor y por ende objeto de análisis previo al estudio de fondo del asunto, en los presupuestos procesales sobre el inicio o trámite de un proceso, generando eficacia jurídica en las resoluciones, </w:t>
      </w:r>
      <w:r w:rsidRPr="00EA1FE3">
        <w:rPr>
          <w:rFonts w:ascii="Palatino Linotype" w:hAnsi="Palatino Linotype" w:cs="Arial"/>
          <w:lang w:val="es-MX"/>
        </w:rPr>
        <w:lastRenderedPageBreak/>
        <w:t>máxime que se trata de una figura procesal adoptada en la ley de la materia, la cual impide su estudio y resolución cuando una vez admitido el recurso de revisión se advierta una causa de improcedencia que permita sobreseer el recurso de revisión, sin estudiar el fondo del asunto; circunstancias anteriores que no son incompatibles con el derecho de acceso a la justicia, ya que éste no se coarta por regular causas de improcedencia y sobreseimiento con tales fines</w:t>
      </w:r>
      <w:r w:rsidRPr="00EA1FE3">
        <w:rPr>
          <w:rStyle w:val="Refdenotaalpie"/>
          <w:rFonts w:ascii="Palatino Linotype" w:hAnsi="Palatino Linotype" w:cs="Arial"/>
          <w:lang w:val="es-MX"/>
        </w:rPr>
        <w:footnoteReference w:id="1"/>
      </w:r>
      <w:r w:rsidRPr="00EA1FE3">
        <w:rPr>
          <w:rFonts w:ascii="Palatino Linotype" w:hAnsi="Palatino Linotype" w:cs="Arial"/>
          <w:lang w:val="es-MX"/>
        </w:rPr>
        <w:t>. Así las cosas, del análisis de los expedientes electrónicos no se advierte ninguna causa de improcedencia que se actualice ni mucho menos alguna hecha valer por alguna de las partes, procediendo al estudio del fondo del asunto, en los siguientes términos.</w:t>
      </w:r>
    </w:p>
    <w:p w14:paraId="0AA75854" w14:textId="77777777" w:rsidR="00F65BD1" w:rsidRPr="00EA1FE3" w:rsidRDefault="00F65BD1" w:rsidP="003D7C5D">
      <w:pPr>
        <w:pStyle w:val="Prrafodelista"/>
        <w:autoSpaceDE w:val="0"/>
        <w:autoSpaceDN w:val="0"/>
        <w:adjustRightInd w:val="0"/>
        <w:spacing w:before="240" w:after="160" w:line="360" w:lineRule="auto"/>
        <w:ind w:left="0"/>
        <w:jc w:val="both"/>
        <w:rPr>
          <w:rFonts w:ascii="Palatino Linotype" w:hAnsi="Palatino Linotype" w:cs="Arial"/>
          <w:b/>
          <w:sz w:val="28"/>
        </w:rPr>
      </w:pPr>
    </w:p>
    <w:p w14:paraId="10F85320" w14:textId="77777777" w:rsidR="003D7C5D" w:rsidRPr="00EA1FE3" w:rsidRDefault="003D7C5D" w:rsidP="003D7C5D">
      <w:pPr>
        <w:tabs>
          <w:tab w:val="left" w:pos="709"/>
        </w:tabs>
        <w:spacing w:before="240" w:line="360" w:lineRule="auto"/>
        <w:ind w:right="51"/>
        <w:jc w:val="both"/>
        <w:rPr>
          <w:rFonts w:ascii="Palatino Linotype" w:hAnsi="Palatino Linotype"/>
          <w:b/>
          <w:sz w:val="28"/>
          <w:szCs w:val="28"/>
        </w:rPr>
      </w:pPr>
      <w:r w:rsidRPr="00EA1FE3">
        <w:rPr>
          <w:rFonts w:ascii="Palatino Linotype" w:hAnsi="Palatino Linotype"/>
          <w:b/>
          <w:sz w:val="28"/>
          <w:szCs w:val="28"/>
        </w:rPr>
        <w:t xml:space="preserve">CUARTO. Estudio y resolución del asunto </w:t>
      </w:r>
      <w:r w:rsidRPr="00EA1FE3">
        <w:rPr>
          <w:rFonts w:ascii="Palatino Linotype" w:hAnsi="Palatino Linotype"/>
          <w:b/>
          <w:sz w:val="28"/>
          <w:szCs w:val="28"/>
        </w:rPr>
        <w:tab/>
      </w:r>
    </w:p>
    <w:p w14:paraId="2199B217" w14:textId="77777777" w:rsidR="003D7C5D" w:rsidRPr="00EA1FE3" w:rsidRDefault="003D7C5D" w:rsidP="003D7C5D">
      <w:pPr>
        <w:pStyle w:val="Prrafodelista"/>
        <w:autoSpaceDE w:val="0"/>
        <w:autoSpaceDN w:val="0"/>
        <w:adjustRightInd w:val="0"/>
        <w:spacing w:before="240" w:after="160" w:line="360" w:lineRule="auto"/>
        <w:ind w:left="0"/>
        <w:jc w:val="both"/>
        <w:rPr>
          <w:rFonts w:ascii="Palatino Linotype" w:hAnsi="Palatino Linotype" w:cs="Arial"/>
        </w:rPr>
      </w:pPr>
      <w:r w:rsidRPr="00EA1FE3">
        <w:rPr>
          <w:rFonts w:ascii="Palatino Linotype" w:hAnsi="Palatino Linotype" w:cs="Arial"/>
        </w:rPr>
        <w:lastRenderedPageBreak/>
        <w:t xml:space="preserve">El análisis del  presente recurso, se basará en el contenido íntegro de las actuaciones que obran en el expediente electrónico, para así estar en posibilidad este 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 </w:t>
      </w:r>
    </w:p>
    <w:p w14:paraId="5919EF64" w14:textId="77777777" w:rsidR="00AF1BED" w:rsidRPr="00EA1FE3" w:rsidRDefault="00AF1BED" w:rsidP="003D7C5D">
      <w:pPr>
        <w:pStyle w:val="Prrafodelista"/>
        <w:autoSpaceDE w:val="0"/>
        <w:autoSpaceDN w:val="0"/>
        <w:adjustRightInd w:val="0"/>
        <w:spacing w:before="240" w:after="160" w:line="360" w:lineRule="auto"/>
        <w:ind w:left="0"/>
        <w:jc w:val="both"/>
        <w:rPr>
          <w:rFonts w:ascii="Palatino Linotype" w:hAnsi="Palatino Linotype" w:cs="Arial"/>
        </w:rPr>
      </w:pPr>
    </w:p>
    <w:p w14:paraId="2051F06D" w14:textId="77777777" w:rsidR="003D7C5D" w:rsidRPr="00EA1FE3" w:rsidRDefault="003D7C5D" w:rsidP="003D7C5D">
      <w:pPr>
        <w:spacing w:after="0" w:line="360" w:lineRule="auto"/>
        <w:jc w:val="both"/>
        <w:rPr>
          <w:rFonts w:ascii="Palatino Linotype" w:eastAsia="Times New Roman" w:hAnsi="Palatino Linotype" w:cs="Times New Roman"/>
          <w:sz w:val="24"/>
          <w:szCs w:val="24"/>
          <w:lang w:eastAsia="es-ES"/>
        </w:rPr>
      </w:pPr>
      <w:r w:rsidRPr="00EA1FE3">
        <w:rPr>
          <w:rFonts w:ascii="Palatino Linotype" w:hAnsi="Palatino Linotype" w:cs="Arial"/>
          <w:sz w:val="24"/>
          <w:szCs w:val="24"/>
        </w:rPr>
        <w:t xml:space="preserve">En este tenor, es necesario subrayar que </w:t>
      </w:r>
      <w:r w:rsidRPr="00EA1FE3">
        <w:rPr>
          <w:rFonts w:ascii="Palatino Linotype" w:eastAsia="Times New Roman" w:hAnsi="Palatino Linotype" w:cs="Times New Roman"/>
          <w:sz w:val="24"/>
          <w:szCs w:val="24"/>
          <w:lang w:eastAsia="es-ES"/>
        </w:rPr>
        <w:t>el derecho de acceso a la información pública implica que cualquier persona conozca la información contenida en los documentos que se encuentren en los archivos de los sujetos obligados, conforme a los artículos 4, 12, 24 último párrafo y 160 de la Ley local en la materia, que a la letra citan:</w:t>
      </w:r>
    </w:p>
    <w:p w14:paraId="028157CC"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b/>
          <w:i/>
          <w:lang w:eastAsia="es-ES"/>
        </w:rPr>
        <w:t>“Artículo 4.</w:t>
      </w:r>
      <w:r w:rsidRPr="00EA1FE3">
        <w:rPr>
          <w:rFonts w:ascii="Palatino Linotype" w:eastAsia="Times New Roman" w:hAnsi="Palatino Linotype" w:cs="Times New Roman"/>
          <w:i/>
          <w:lang w:eastAsia="es-ES"/>
        </w:rPr>
        <w:t xml:space="preserve"> El derecho humano de acceso a la información pública es la prerrogativa de las personas para buscar, difundir, investigar, recabar, recibir y solicitar información pública, sin necesidad de acreditar personalidad ni interés jurídico.</w:t>
      </w:r>
    </w:p>
    <w:p w14:paraId="3711EA8D"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i/>
          <w:lang w:eastAsia="es-ES"/>
        </w:rPr>
        <w:t xml:space="preserve">Toda la información generada, obtenida, adquirida, transformada, administrada o en posesión de los sujetos obligados es pública y accesible de manera permanente a cualquier persona, en los términos y condiciones que se establezcan en los tratados internacionales de los que el Estado mexicano sea parte, en la Ley General, la presente Ley y demás disposiciones de la materia, privilegiando el principio de máxima </w:t>
      </w:r>
      <w:r w:rsidRPr="00EA1FE3">
        <w:rPr>
          <w:rFonts w:ascii="Palatino Linotype" w:eastAsia="Times New Roman" w:hAnsi="Palatino Linotype" w:cs="Times New Roman"/>
          <w:i/>
          <w:lang w:eastAsia="es-ES"/>
        </w:rPr>
        <w:lastRenderedPageBreak/>
        <w:t>publicidad de la información. Solo podrá ser clasificada excepcionalmente como reservada temporalmente por razones de interés público, en los términos de las causas legítimas y estrictamente necesarias previstas por esta Ley.</w:t>
      </w:r>
    </w:p>
    <w:p w14:paraId="455FFAF7"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i/>
          <w:lang w:eastAsia="es-ES"/>
        </w:rPr>
        <w:t>Los sujetos obligados deben poner en práctica, políticas y programas de acceso a la información que se apeguen a criterios de publicidad, veracidad, oportunidad, precisión y suficiencia en beneficio de los solicitantes.</w:t>
      </w:r>
    </w:p>
    <w:p w14:paraId="0E2BBB1D"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b/>
          <w:i/>
          <w:lang w:eastAsia="es-ES"/>
        </w:rPr>
        <w:t>Artículo 12.</w:t>
      </w:r>
      <w:r w:rsidRPr="00EA1FE3">
        <w:rPr>
          <w:rFonts w:ascii="Palatino Linotype" w:eastAsia="Times New Roman" w:hAnsi="Palatino Linotype" w:cs="Times New Roman"/>
          <w:i/>
          <w:lang w:eastAsia="es-ES"/>
        </w:rPr>
        <w:t xml:space="preserve"> Quienes generen, recopilen, administren, manejen, procesen, archiven o conserven información pública serán responsables de la misma en los términos de las disposiciones jurídicas aplicables.</w:t>
      </w:r>
    </w:p>
    <w:p w14:paraId="3EB5F1CC"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i/>
          <w:lang w:eastAsia="es-ES"/>
        </w:rPr>
        <w:t xml:space="preserve">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 </w:t>
      </w:r>
    </w:p>
    <w:p w14:paraId="6509E3AB"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i/>
          <w:lang w:eastAsia="es-ES"/>
        </w:rPr>
        <w:t>(…)</w:t>
      </w:r>
    </w:p>
    <w:p w14:paraId="476FF8AD" w14:textId="77777777" w:rsidR="003D7C5D" w:rsidRPr="00EA1FE3" w:rsidRDefault="003D7C5D" w:rsidP="003D7C5D">
      <w:pPr>
        <w:spacing w:before="240" w:line="360" w:lineRule="auto"/>
        <w:ind w:left="851" w:right="851"/>
        <w:jc w:val="both"/>
        <w:rPr>
          <w:rFonts w:ascii="Palatino Linotype" w:eastAsia="Times New Roman" w:hAnsi="Palatino Linotype" w:cs="Times New Roman"/>
          <w:b/>
          <w:i/>
          <w:lang w:eastAsia="es-ES"/>
        </w:rPr>
      </w:pPr>
      <w:r w:rsidRPr="00EA1FE3">
        <w:rPr>
          <w:rFonts w:ascii="Palatino Linotype" w:eastAsia="Times New Roman" w:hAnsi="Palatino Linotype" w:cs="Times New Roman"/>
          <w:b/>
          <w:i/>
          <w:lang w:eastAsia="es-ES"/>
        </w:rPr>
        <w:t xml:space="preserve">Artículo 24. </w:t>
      </w:r>
    </w:p>
    <w:p w14:paraId="2DA3F1B8"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i/>
          <w:lang w:eastAsia="es-ES"/>
        </w:rPr>
        <w:t>(…)</w:t>
      </w:r>
    </w:p>
    <w:p w14:paraId="057CF6C4"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i/>
          <w:lang w:eastAsia="es-ES"/>
        </w:rPr>
        <w:t>Los sujetos obligados solo proporcionarán la información pública que generen, administren o posean en el ejercicio de sus atribuciones.”</w:t>
      </w:r>
    </w:p>
    <w:p w14:paraId="2613654B"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i/>
          <w:lang w:eastAsia="es-ES"/>
        </w:rPr>
        <w:t>(…)</w:t>
      </w:r>
    </w:p>
    <w:p w14:paraId="5121A88A" w14:textId="77777777" w:rsidR="003D7C5D" w:rsidRPr="00EA1FE3" w:rsidRDefault="003D7C5D" w:rsidP="003D7C5D">
      <w:pPr>
        <w:spacing w:before="240" w:line="360" w:lineRule="auto"/>
        <w:ind w:left="851" w:right="851"/>
        <w:jc w:val="both"/>
        <w:rPr>
          <w:rFonts w:ascii="Palatino Linotype" w:eastAsia="Times New Roman" w:hAnsi="Palatino Linotype" w:cs="Times New Roman"/>
          <w:i/>
          <w:lang w:eastAsia="es-ES"/>
        </w:rPr>
      </w:pPr>
      <w:r w:rsidRPr="00EA1FE3">
        <w:rPr>
          <w:rFonts w:ascii="Palatino Linotype" w:eastAsia="Times New Roman" w:hAnsi="Palatino Linotype" w:cs="Times New Roman"/>
          <w:b/>
          <w:i/>
          <w:lang w:eastAsia="es-ES"/>
        </w:rPr>
        <w:lastRenderedPageBreak/>
        <w:t>Artículo 160.</w:t>
      </w:r>
      <w:r w:rsidRPr="00EA1FE3">
        <w:rPr>
          <w:rFonts w:ascii="Palatino Linotype" w:eastAsia="Times New Roman" w:hAnsi="Palatino Linotype" w:cs="Times New Roman"/>
          <w:i/>
          <w:lang w:eastAsia="es-ES"/>
        </w:rPr>
        <w:t xml:space="preserve"> Los sujetos obligados deberán otorgar acceso a los documentos que se </w:t>
      </w:r>
      <w:r w:rsidRPr="00EA1FE3">
        <w:rPr>
          <w:rFonts w:ascii="Palatino Linotype" w:eastAsia="Times New Roman" w:hAnsi="Palatino Linotype" w:cs="Times New Roman"/>
          <w:b/>
          <w:i/>
          <w:lang w:eastAsia="es-ES"/>
        </w:rPr>
        <w:t xml:space="preserve"> </w:t>
      </w:r>
      <w:r w:rsidRPr="00EA1FE3">
        <w:rPr>
          <w:rFonts w:ascii="Palatino Linotype" w:eastAsia="Times New Roman" w:hAnsi="Palatino Linotype" w:cs="Times New Roman"/>
          <w:i/>
          <w:lang w:eastAsia="es-ES"/>
        </w:rPr>
        <w:t>encuentren en sus archivos o que estén obligados a documentar de acuerdo con sus facultades, competencias o funciones en el formato que el solicitante manifieste, de entre aquellos formatos existentes, conforme a las características físicas de la información o del lugar donde se encuentre así lo permita.</w:t>
      </w:r>
    </w:p>
    <w:p w14:paraId="56B0C02D" w14:textId="19E9D748" w:rsidR="003D7C5D" w:rsidRPr="00EA1FE3" w:rsidRDefault="003D7C5D" w:rsidP="0050560B">
      <w:pPr>
        <w:spacing w:before="240" w:line="360" w:lineRule="auto"/>
        <w:ind w:left="851" w:right="851"/>
        <w:jc w:val="both"/>
        <w:rPr>
          <w:rFonts w:ascii="Palatino Linotype" w:eastAsia="Times New Roman" w:hAnsi="Palatino Linotype" w:cs="Times New Roman"/>
          <w:b/>
          <w:i/>
          <w:lang w:eastAsia="es-ES"/>
        </w:rPr>
      </w:pPr>
      <w:r w:rsidRPr="00EA1FE3">
        <w:rPr>
          <w:rFonts w:ascii="Palatino Linotype" w:eastAsia="Times New Roman" w:hAnsi="Palatino Linotype" w:cs="Times New Roman"/>
          <w:i/>
          <w:lang w:eastAsia="es-ES"/>
        </w:rPr>
        <w:t>En caso que la información solicitada consista en bases de datos se deberá privilegiar la entrega de la misma en formatos abiertos.”</w:t>
      </w:r>
      <w:r w:rsidRPr="00EA1FE3">
        <w:rPr>
          <w:rFonts w:ascii="Palatino Linotype" w:eastAsia="Times New Roman" w:hAnsi="Palatino Linotype" w:cs="Times New Roman"/>
          <w:b/>
          <w:i/>
          <w:lang w:eastAsia="es-ES"/>
        </w:rPr>
        <w:t>[Sic]</w:t>
      </w:r>
    </w:p>
    <w:p w14:paraId="19B12ADB" w14:textId="77777777" w:rsidR="00F65BD1" w:rsidRPr="00EA1FE3" w:rsidRDefault="00F65BD1" w:rsidP="003D7C5D">
      <w:pPr>
        <w:spacing w:after="0" w:line="360" w:lineRule="auto"/>
        <w:jc w:val="both"/>
        <w:rPr>
          <w:rFonts w:ascii="Palatino Linotype" w:eastAsia="Times New Roman" w:hAnsi="Palatino Linotype" w:cs="Times New Roman"/>
          <w:sz w:val="24"/>
          <w:szCs w:val="24"/>
          <w:lang w:eastAsia="es-ES"/>
        </w:rPr>
      </w:pPr>
    </w:p>
    <w:p w14:paraId="55C96EAA" w14:textId="1C2D876D" w:rsidR="003D7C5D" w:rsidRPr="00EA1FE3" w:rsidRDefault="003D7C5D" w:rsidP="003D7C5D">
      <w:pPr>
        <w:spacing w:after="0" w:line="360" w:lineRule="auto"/>
        <w:jc w:val="both"/>
        <w:rPr>
          <w:rFonts w:ascii="Palatino Linotype" w:eastAsia="Times New Roman" w:hAnsi="Palatino Linotype" w:cs="Times New Roman"/>
          <w:sz w:val="24"/>
          <w:szCs w:val="24"/>
          <w:lang w:eastAsia="es-ES"/>
        </w:rPr>
      </w:pPr>
      <w:r w:rsidRPr="00EA1FE3">
        <w:rPr>
          <w:rFonts w:ascii="Palatino Linotype" w:eastAsia="Times New Roman" w:hAnsi="Palatino Linotype" w:cs="Times New Roman"/>
          <w:sz w:val="24"/>
          <w:szCs w:val="24"/>
          <w:lang w:eastAsia="es-ES"/>
        </w:rPr>
        <w:t xml:space="preserve">Así que la obligación de los </w:t>
      </w:r>
      <w:r w:rsidRPr="00EA1FE3">
        <w:rPr>
          <w:rFonts w:ascii="Palatino Linotype" w:eastAsia="Times New Roman" w:hAnsi="Palatino Linotype" w:cs="Times New Roman"/>
          <w:b/>
          <w:sz w:val="24"/>
          <w:szCs w:val="24"/>
          <w:lang w:eastAsia="es-ES"/>
        </w:rPr>
        <w:t>Sujetos Obligados</w:t>
      </w:r>
      <w:r w:rsidRPr="00EA1FE3">
        <w:rPr>
          <w:rFonts w:ascii="Palatino Linotype" w:eastAsia="Times New Roman" w:hAnsi="Palatino Linotype" w:cs="Times New Roman"/>
          <w:sz w:val="24"/>
          <w:szCs w:val="24"/>
          <w:lang w:eastAsia="es-ES"/>
        </w:rPr>
        <w:t xml:space="preserve"> de dar acceso a la información pública que generen, administren o posean, se tendrá por cumplida cuando el solicitante tenga a su disposición la información requerida, o cuando realice la consulta de la misma en el lugar que ésta se localice, de acuerdo a lo señalado por el artículo 166 </w:t>
      </w:r>
      <w:r w:rsidRPr="00EA1FE3">
        <w:rPr>
          <w:rFonts w:ascii="Palatino Linotype" w:eastAsia="Times New Roman" w:hAnsi="Palatino Linotype" w:cs="Times New Roman"/>
          <w:bCs/>
          <w:sz w:val="24"/>
          <w:szCs w:val="24"/>
          <w:lang w:eastAsia="es-ES"/>
        </w:rPr>
        <w:t>de la Ley local en la materia, que se reproduce de la siguiente forma</w:t>
      </w:r>
      <w:r w:rsidRPr="00EA1FE3">
        <w:rPr>
          <w:rFonts w:ascii="Palatino Linotype" w:eastAsia="Times New Roman" w:hAnsi="Palatino Linotype" w:cs="Times New Roman"/>
          <w:sz w:val="24"/>
          <w:szCs w:val="24"/>
          <w:lang w:eastAsia="es-ES"/>
        </w:rPr>
        <w:t>:</w:t>
      </w:r>
    </w:p>
    <w:p w14:paraId="2BA75450" w14:textId="77777777" w:rsidR="003D7C5D" w:rsidRPr="00EA1FE3" w:rsidRDefault="003D7C5D" w:rsidP="003D7C5D">
      <w:pPr>
        <w:spacing w:before="240" w:line="360" w:lineRule="auto"/>
        <w:ind w:left="851" w:right="851"/>
        <w:jc w:val="both"/>
        <w:rPr>
          <w:rFonts w:ascii="Palatino Linotype" w:eastAsia="Times New Roman" w:hAnsi="Palatino Linotype" w:cs="Arial"/>
          <w:b/>
          <w:i/>
          <w:lang w:eastAsia="es-ES"/>
        </w:rPr>
      </w:pPr>
      <w:r w:rsidRPr="00EA1FE3">
        <w:rPr>
          <w:rFonts w:ascii="Palatino Linotype" w:eastAsia="Times New Roman" w:hAnsi="Palatino Linotype" w:cs="Arial"/>
          <w:i/>
          <w:lang w:eastAsia="es-ES"/>
        </w:rPr>
        <w:t xml:space="preserve">“Artículo 166. La obligación de acceso a la información pública se tendrá por cumplida cuando el solicitante tenga a su disposición la información requerida, o cuando realice la consulta de la misma en el lugar en el que ésta se localice.” </w:t>
      </w:r>
      <w:r w:rsidRPr="00EA1FE3">
        <w:rPr>
          <w:rFonts w:ascii="Palatino Linotype" w:eastAsia="Times New Roman" w:hAnsi="Palatino Linotype" w:cs="Arial"/>
          <w:b/>
          <w:i/>
          <w:lang w:eastAsia="es-ES"/>
        </w:rPr>
        <w:t>[Sic]</w:t>
      </w:r>
    </w:p>
    <w:p w14:paraId="1259E9C6" w14:textId="2AD1CA61" w:rsidR="00F65BD1" w:rsidRPr="00EA1FE3" w:rsidRDefault="003D7C5D" w:rsidP="003D7C5D">
      <w:pPr>
        <w:pStyle w:val="Sinespaciado"/>
        <w:spacing w:line="360" w:lineRule="auto"/>
        <w:jc w:val="both"/>
        <w:rPr>
          <w:rFonts w:ascii="Palatino Linotype" w:hAnsi="Palatino Linotype" w:cs="Arial"/>
        </w:rPr>
      </w:pPr>
      <w:r w:rsidRPr="00EA1FE3">
        <w:rPr>
          <w:rFonts w:ascii="Palatino Linotype" w:hAnsi="Palatino Linotype"/>
        </w:rPr>
        <w:t xml:space="preserve">Una vez sentado lo anterior, </w:t>
      </w:r>
      <w:r w:rsidRPr="00EA1FE3">
        <w:rPr>
          <w:rFonts w:ascii="Palatino Linotype" w:hAnsi="Palatino Linotype" w:cs="Arial"/>
        </w:rPr>
        <w:t xml:space="preserve">de una interpretación literal a la solicitud de información </w:t>
      </w:r>
      <w:r w:rsidR="0050560B" w:rsidRPr="00EA1FE3">
        <w:rPr>
          <w:rFonts w:ascii="Palatino Linotype" w:hAnsi="Palatino Linotype" w:cs="Arial"/>
          <w:b/>
          <w:bCs/>
        </w:rPr>
        <w:t>00363/INFOEM/IP/2026</w:t>
      </w:r>
      <w:r w:rsidR="00F47097" w:rsidRPr="00EA1FE3">
        <w:rPr>
          <w:rFonts w:ascii="Palatino Linotype" w:hAnsi="Palatino Linotype" w:cs="Arial"/>
          <w:b/>
          <w:bCs/>
        </w:rPr>
        <w:t xml:space="preserve">, </w:t>
      </w:r>
      <w:r w:rsidR="00F47097" w:rsidRPr="00EA1FE3">
        <w:rPr>
          <w:rFonts w:ascii="Palatino Linotype" w:hAnsi="Palatino Linotype" w:cs="Arial"/>
        </w:rPr>
        <w:t xml:space="preserve">se </w:t>
      </w:r>
      <w:r w:rsidR="00F65BD1" w:rsidRPr="00EA1FE3">
        <w:rPr>
          <w:rFonts w:ascii="Palatino Linotype" w:hAnsi="Palatino Linotype" w:cs="Arial"/>
        </w:rPr>
        <w:t>desprende que fue requerida la siguiente información:</w:t>
      </w:r>
    </w:p>
    <w:p w14:paraId="7C7FD5DE" w14:textId="54A883C8" w:rsidR="00F47097" w:rsidRPr="00EA1FE3" w:rsidRDefault="00F65BD1" w:rsidP="00F65BD1">
      <w:pPr>
        <w:pStyle w:val="Citas"/>
        <w:rPr>
          <w:b/>
          <w:bCs/>
        </w:rPr>
      </w:pPr>
      <w:r w:rsidRPr="00EA1FE3">
        <w:t>“</w:t>
      </w:r>
      <w:r w:rsidR="0050560B" w:rsidRPr="00EA1FE3">
        <w:t xml:space="preserve">Documento el cual contenga con que fundamento se basaron los </w:t>
      </w:r>
      <w:proofErr w:type="spellStart"/>
      <w:r w:rsidR="0050560B" w:rsidRPr="00EA1FE3">
        <w:t>Comisionador</w:t>
      </w:r>
      <w:proofErr w:type="spellEnd"/>
      <w:r w:rsidR="0050560B" w:rsidRPr="00EA1FE3">
        <w:t xml:space="preserve"> del INFOEM para bajar el salario a los empleados del INFOEM</w:t>
      </w:r>
      <w:r w:rsidRPr="00EA1FE3">
        <w:t xml:space="preserve">” </w:t>
      </w:r>
      <w:r w:rsidRPr="00EA1FE3">
        <w:rPr>
          <w:b/>
          <w:bCs/>
        </w:rPr>
        <w:t>(Sic)</w:t>
      </w:r>
    </w:p>
    <w:p w14:paraId="39A16B08" w14:textId="77777777" w:rsidR="003D7C5D" w:rsidRPr="00EA1FE3" w:rsidRDefault="003D7C5D" w:rsidP="003D7C5D">
      <w:pPr>
        <w:pStyle w:val="Citas"/>
        <w:ind w:left="0"/>
        <w:rPr>
          <w:i w:val="0"/>
          <w:iCs/>
          <w:color w:val="000000"/>
          <w:sz w:val="24"/>
          <w:szCs w:val="24"/>
          <w:lang w:val="es-ES"/>
        </w:rPr>
      </w:pPr>
    </w:p>
    <w:p w14:paraId="1A5B0635" w14:textId="77777777" w:rsidR="00AD01E9" w:rsidRPr="00EA1FE3" w:rsidRDefault="00AD01E9" w:rsidP="00AD01E9">
      <w:pPr>
        <w:autoSpaceDE w:val="0"/>
        <w:autoSpaceDN w:val="0"/>
        <w:adjustRightInd w:val="0"/>
        <w:spacing w:line="360" w:lineRule="auto"/>
        <w:jc w:val="both"/>
        <w:rPr>
          <w:rFonts w:ascii="Palatino Linotype" w:hAnsi="Palatino Linotype" w:cs="Arial"/>
          <w:sz w:val="24"/>
          <w:szCs w:val="24"/>
        </w:rPr>
      </w:pPr>
      <w:r w:rsidRPr="00EA1FE3">
        <w:rPr>
          <w:rFonts w:ascii="Palatino Linotype" w:hAnsi="Palatino Linotype" w:cs="Arial"/>
          <w:sz w:val="24"/>
          <w:szCs w:val="24"/>
        </w:rPr>
        <w:lastRenderedPageBreak/>
        <w:t xml:space="preserve">Una vez precisado lo anterior y con el propósito de realizar un análisis exhaustivo de la información requerida, resulta oportuno desentrañar la naturaleza del Instituto de Transparencia, Acceso a la Información Pública y Protección de Datos Personales del Estado de México y Municipios. </w:t>
      </w:r>
    </w:p>
    <w:p w14:paraId="4966248B" w14:textId="77777777" w:rsidR="00AD01E9" w:rsidRPr="00EA1FE3" w:rsidRDefault="00AD01E9" w:rsidP="00AD01E9">
      <w:pPr>
        <w:autoSpaceDE w:val="0"/>
        <w:autoSpaceDN w:val="0"/>
        <w:adjustRightInd w:val="0"/>
        <w:spacing w:line="360" w:lineRule="auto"/>
        <w:jc w:val="both"/>
        <w:rPr>
          <w:rFonts w:ascii="Palatino Linotype" w:hAnsi="Palatino Linotype" w:cs="Arial"/>
          <w:sz w:val="24"/>
          <w:szCs w:val="24"/>
        </w:rPr>
      </w:pPr>
      <w:r w:rsidRPr="00EA1FE3">
        <w:rPr>
          <w:rFonts w:ascii="Palatino Linotype" w:hAnsi="Palatino Linotype" w:cs="Arial"/>
          <w:sz w:val="24"/>
          <w:szCs w:val="24"/>
        </w:rPr>
        <w:t xml:space="preserve">Para tal efecto, se destaca que, desde una óptica constitucional de corte contemporáneo, el poder del Estado se encuentra distribuido entre distintos órganos que frenan mutuamente el ejercicio de sus competencias, superando la teoría clásica de división tripartita de poderes (Poder Ejecutivo, Legislativo y Judicial), replanteando la función operativa del Estado, y atendiendo las nuevas exigencias sociales, jurídicas y políticas.  </w:t>
      </w:r>
    </w:p>
    <w:p w14:paraId="6E94C75A" w14:textId="77777777" w:rsidR="00AD01E9" w:rsidRPr="00EA1FE3" w:rsidRDefault="00AD01E9" w:rsidP="00AD01E9">
      <w:pPr>
        <w:autoSpaceDE w:val="0"/>
        <w:autoSpaceDN w:val="0"/>
        <w:adjustRightInd w:val="0"/>
        <w:spacing w:line="360" w:lineRule="auto"/>
        <w:jc w:val="both"/>
        <w:rPr>
          <w:rFonts w:ascii="Palatino Linotype" w:hAnsi="Palatino Linotype" w:cs="Arial"/>
          <w:sz w:val="24"/>
          <w:szCs w:val="24"/>
        </w:rPr>
      </w:pPr>
      <w:r w:rsidRPr="00EA1FE3">
        <w:rPr>
          <w:rFonts w:ascii="Palatino Linotype" w:hAnsi="Palatino Linotype" w:cs="Arial"/>
          <w:sz w:val="24"/>
          <w:szCs w:val="24"/>
        </w:rPr>
        <w:t xml:space="preserve">En este tenor, Susana Thalía Pedroza de la Llave (2002) en la obra </w:t>
      </w:r>
      <w:r w:rsidRPr="00EA1FE3">
        <w:rPr>
          <w:rFonts w:ascii="Palatino Linotype" w:hAnsi="Palatino Linotype" w:cs="Arial"/>
          <w:i/>
          <w:sz w:val="24"/>
          <w:szCs w:val="24"/>
        </w:rPr>
        <w:t>“Estado</w:t>
      </w:r>
      <w:r w:rsidRPr="00EA1FE3">
        <w:rPr>
          <w:rFonts w:ascii="Palatino Linotype" w:hAnsi="Palatino Linotype" w:cs="Arial"/>
          <w:sz w:val="24"/>
          <w:szCs w:val="24"/>
        </w:rPr>
        <w:t xml:space="preserve"> </w:t>
      </w:r>
      <w:r w:rsidRPr="00EA1FE3">
        <w:rPr>
          <w:rFonts w:ascii="Palatino Linotype" w:hAnsi="Palatino Linotype" w:cs="Arial"/>
          <w:i/>
          <w:sz w:val="24"/>
          <w:szCs w:val="24"/>
        </w:rPr>
        <w:t xml:space="preserve">de Derecho y Transición Jurídica” </w:t>
      </w:r>
      <w:r w:rsidRPr="00EA1FE3">
        <w:rPr>
          <w:rFonts w:ascii="Palatino Linotype" w:hAnsi="Palatino Linotype" w:cs="Arial"/>
          <w:sz w:val="24"/>
          <w:szCs w:val="24"/>
        </w:rPr>
        <w:t>delimita los principales atributos de los órganos autónomos al señalar que:</w:t>
      </w:r>
    </w:p>
    <w:p w14:paraId="5CB0C63F"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t xml:space="preserve">Son entes públicos previstos en la Constitución que gozan de autonomía de tipo política-jurídica. </w:t>
      </w:r>
    </w:p>
    <w:p w14:paraId="04B25727"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t xml:space="preserve">Gozan de personalidad jurídica y potestad normativa o reglamentaria. </w:t>
      </w:r>
    </w:p>
    <w:p w14:paraId="48C614BC"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t>Se establece de forma precisa sus competencias propias y exclusivas.</w:t>
      </w:r>
    </w:p>
    <w:p w14:paraId="72165885"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t xml:space="preserve">Elaboran sus políticas, planes y programas respecto de las funciones a su cargo. </w:t>
      </w:r>
    </w:p>
    <w:p w14:paraId="5E4ED98E"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t xml:space="preserve">Cuentan con capacidad para auto organizarse. </w:t>
      </w:r>
    </w:p>
    <w:p w14:paraId="11FD0484"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t xml:space="preserve">Gozan de autonomía financiera, o de gasto. </w:t>
      </w:r>
    </w:p>
    <w:p w14:paraId="32A2ECF5"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lastRenderedPageBreak/>
        <w:t xml:space="preserve">Sus titulares tienen un estatuto jurídico especial que los resguarda de la presión, influencia o poderes fácticos de la sociedad. </w:t>
      </w:r>
    </w:p>
    <w:p w14:paraId="2F6944E7"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t>Los nombramientos de sus titulares son de mayor duración que los de las demás autoridades políticas.</w:t>
      </w:r>
    </w:p>
    <w:p w14:paraId="748519D9"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t>Tienen el derecho de iniciativa legislativa</w:t>
      </w:r>
    </w:p>
    <w:p w14:paraId="313D820F" w14:textId="77777777" w:rsidR="00AD01E9" w:rsidRPr="00EA1FE3" w:rsidRDefault="00AD01E9" w:rsidP="00AD01E9">
      <w:pPr>
        <w:pStyle w:val="Prrafodelista"/>
        <w:numPr>
          <w:ilvl w:val="0"/>
          <w:numId w:val="22"/>
        </w:numPr>
        <w:autoSpaceDE w:val="0"/>
        <w:autoSpaceDN w:val="0"/>
        <w:adjustRightInd w:val="0"/>
        <w:spacing w:line="360" w:lineRule="auto"/>
        <w:jc w:val="both"/>
        <w:rPr>
          <w:rFonts w:ascii="Palatino Linotype" w:hAnsi="Palatino Linotype" w:cs="Arial"/>
        </w:rPr>
      </w:pPr>
      <w:r w:rsidRPr="00EA1FE3">
        <w:rPr>
          <w:rFonts w:ascii="Palatino Linotype" w:hAnsi="Palatino Linotype" w:cs="Arial"/>
        </w:rPr>
        <w:t>Otras.</w:t>
      </w:r>
    </w:p>
    <w:p w14:paraId="1FB34667" w14:textId="77777777" w:rsidR="00AD01E9" w:rsidRPr="00EA1FE3" w:rsidRDefault="00AD01E9" w:rsidP="00AD01E9">
      <w:pPr>
        <w:autoSpaceDE w:val="0"/>
        <w:autoSpaceDN w:val="0"/>
        <w:adjustRightInd w:val="0"/>
        <w:spacing w:line="360" w:lineRule="auto"/>
        <w:jc w:val="both"/>
        <w:rPr>
          <w:rFonts w:ascii="Palatino Linotype" w:hAnsi="Palatino Linotype" w:cs="Arial"/>
          <w:sz w:val="24"/>
          <w:szCs w:val="24"/>
        </w:rPr>
      </w:pPr>
    </w:p>
    <w:p w14:paraId="6D00AC1A" w14:textId="7FD74C90" w:rsidR="00827658" w:rsidRPr="00EA1FE3" w:rsidRDefault="00E71578" w:rsidP="00AD01E9">
      <w:pPr>
        <w:autoSpaceDE w:val="0"/>
        <w:autoSpaceDN w:val="0"/>
        <w:adjustRightInd w:val="0"/>
        <w:spacing w:line="360" w:lineRule="auto"/>
        <w:jc w:val="both"/>
        <w:rPr>
          <w:rFonts w:ascii="Palatino Linotype" w:hAnsi="Palatino Linotype" w:cs="Arial"/>
          <w:noProof/>
          <w:color w:val="000000"/>
          <w:sz w:val="24"/>
          <w:lang w:eastAsia="es-MX"/>
        </w:rPr>
      </w:pPr>
      <w:r w:rsidRPr="00EA1FE3">
        <w:rPr>
          <w:rFonts w:ascii="Palatino Linotype" w:hAnsi="Palatino Linotype" w:cs="Arial"/>
          <w:sz w:val="24"/>
          <w:szCs w:val="24"/>
        </w:rPr>
        <w:t xml:space="preserve">Ahora bien, en referencia </w:t>
      </w:r>
      <w:r w:rsidR="005C5D36" w:rsidRPr="00EA1FE3">
        <w:rPr>
          <w:rFonts w:ascii="Palatino Linotype" w:hAnsi="Palatino Linotype" w:cs="Arial"/>
          <w:sz w:val="24"/>
          <w:szCs w:val="24"/>
        </w:rPr>
        <w:t>al requerimiento formulado</w:t>
      </w:r>
      <w:r w:rsidR="00AD01E9" w:rsidRPr="00EA1FE3">
        <w:rPr>
          <w:rFonts w:ascii="Palatino Linotype" w:hAnsi="Palatino Linotype" w:cs="Arial"/>
          <w:sz w:val="24"/>
          <w:szCs w:val="24"/>
        </w:rPr>
        <w:t xml:space="preserve"> por el particular e identificar </w:t>
      </w:r>
      <w:r w:rsidR="00827658" w:rsidRPr="00EA1FE3">
        <w:rPr>
          <w:rFonts w:ascii="Palatino Linotype" w:hAnsi="Palatino Linotype" w:cs="Arial"/>
          <w:sz w:val="24"/>
          <w:szCs w:val="24"/>
        </w:rPr>
        <w:t xml:space="preserve">las unidades administrativas </w:t>
      </w:r>
      <w:r w:rsidR="00317A78" w:rsidRPr="00EA1FE3">
        <w:rPr>
          <w:rFonts w:ascii="Palatino Linotype" w:hAnsi="Palatino Linotype" w:cs="Arial"/>
          <w:sz w:val="24"/>
          <w:szCs w:val="24"/>
        </w:rPr>
        <w:t>donde pudiera obrar la información</w:t>
      </w:r>
      <w:r w:rsidR="00827658" w:rsidRPr="00EA1FE3">
        <w:rPr>
          <w:rFonts w:ascii="Palatino Linotype" w:hAnsi="Palatino Linotype" w:cs="Arial"/>
          <w:sz w:val="24"/>
          <w:szCs w:val="24"/>
        </w:rPr>
        <w:t xml:space="preserve"> se traen a colación los </w:t>
      </w:r>
      <w:r w:rsidR="00827658" w:rsidRPr="00EA1FE3">
        <w:rPr>
          <w:rFonts w:ascii="Palatino Linotype" w:hAnsi="Palatino Linotype" w:cs="Arial"/>
          <w:noProof/>
          <w:color w:val="000000"/>
          <w:sz w:val="24"/>
          <w:lang w:eastAsia="es-MX"/>
        </w:rPr>
        <w:t>artículos 24, fracción XII, y 92, fracción II de la Ley de Transparencia local, porciones normativas cuyo contenido literal es el siguiente:</w:t>
      </w:r>
    </w:p>
    <w:p w14:paraId="4DD75DD3" w14:textId="77777777" w:rsidR="00827658" w:rsidRPr="00EA1FE3" w:rsidRDefault="00827658" w:rsidP="00827658">
      <w:pPr>
        <w:tabs>
          <w:tab w:val="left" w:pos="709"/>
        </w:tabs>
        <w:spacing w:before="240" w:line="360" w:lineRule="auto"/>
        <w:ind w:left="851" w:right="851"/>
        <w:jc w:val="both"/>
        <w:rPr>
          <w:rFonts w:ascii="Palatino Linotype" w:hAnsi="Palatino Linotype"/>
          <w:i/>
        </w:rPr>
      </w:pPr>
      <w:r w:rsidRPr="00EA1FE3">
        <w:rPr>
          <w:rFonts w:ascii="Palatino Linotype" w:hAnsi="Palatino Linotype"/>
          <w:i/>
        </w:rPr>
        <w:t>“Artículo 24. Para el cumplimiento de los objetivos de esta Ley, los sujetos obligados deberán cumplir con las siguientes obligaciones, según corresponda, de acuerdo a su naturaleza:</w:t>
      </w:r>
    </w:p>
    <w:p w14:paraId="5A375592" w14:textId="77777777" w:rsidR="00827658" w:rsidRPr="00EA1FE3" w:rsidRDefault="00827658" w:rsidP="00827658">
      <w:pPr>
        <w:tabs>
          <w:tab w:val="left" w:pos="709"/>
        </w:tabs>
        <w:spacing w:before="240" w:line="360" w:lineRule="auto"/>
        <w:ind w:left="851" w:right="851"/>
        <w:jc w:val="both"/>
        <w:rPr>
          <w:rFonts w:ascii="Palatino Linotype" w:hAnsi="Palatino Linotype"/>
          <w:i/>
        </w:rPr>
      </w:pPr>
      <w:r w:rsidRPr="00EA1FE3">
        <w:rPr>
          <w:rFonts w:ascii="Palatino Linotype" w:hAnsi="Palatino Linotype"/>
          <w:i/>
        </w:rPr>
        <w:t>XII. Publicar y mantener actualizada la información relativa a las obligaciones generales de transparencia previstas en la presente Ley o determinadas así por el Instituto, y en general aquella que sea de interés público;</w:t>
      </w:r>
    </w:p>
    <w:p w14:paraId="17DAADCA" w14:textId="77777777" w:rsidR="00827658" w:rsidRPr="00EA1FE3" w:rsidRDefault="00827658" w:rsidP="00827658">
      <w:pPr>
        <w:tabs>
          <w:tab w:val="left" w:pos="709"/>
        </w:tabs>
        <w:spacing w:before="240" w:line="360" w:lineRule="auto"/>
        <w:ind w:left="851" w:right="851"/>
        <w:jc w:val="both"/>
        <w:rPr>
          <w:rFonts w:ascii="Palatino Linotype" w:hAnsi="Palatino Linotype"/>
          <w:b/>
          <w:i/>
        </w:rPr>
      </w:pPr>
      <w:r w:rsidRPr="00EA1FE3">
        <w:rPr>
          <w:rFonts w:ascii="Palatino Linotype" w:hAnsi="Palatino Linotype"/>
          <w:b/>
          <w:i/>
        </w:rPr>
        <w:t>(…)</w:t>
      </w:r>
    </w:p>
    <w:p w14:paraId="3B49D980" w14:textId="22D559FE" w:rsidR="00827658" w:rsidRPr="00EA1FE3" w:rsidRDefault="00827658" w:rsidP="00827658">
      <w:pPr>
        <w:tabs>
          <w:tab w:val="left" w:pos="709"/>
        </w:tabs>
        <w:spacing w:before="240" w:line="360" w:lineRule="auto"/>
        <w:ind w:left="851" w:right="851"/>
        <w:jc w:val="both"/>
        <w:rPr>
          <w:rFonts w:ascii="Palatino Linotype" w:hAnsi="Palatino Linotype"/>
          <w:i/>
        </w:rPr>
      </w:pPr>
      <w:r w:rsidRPr="00EA1FE3">
        <w:rPr>
          <w:rFonts w:ascii="Palatino Linotype" w:hAnsi="Palatino Linotype"/>
          <w:i/>
        </w:rPr>
        <w:t xml:space="preserve">Artículo 92. Los sujetos obligados deberán poner a disposición del público de manera permanente y actualizada de forma sencilla, precisa y entendible, en los respectivos medios electrónicos, de acuerdo con sus facultades, atribuciones, funciones u objeto </w:t>
      </w:r>
      <w:r w:rsidRPr="00EA1FE3">
        <w:rPr>
          <w:rFonts w:ascii="Palatino Linotype" w:hAnsi="Palatino Linotype"/>
          <w:i/>
        </w:rPr>
        <w:lastRenderedPageBreak/>
        <w:t>social, según corresponda, la información, por lo menos, de los temas, documentos y políticas que a continuación se señalan:</w:t>
      </w:r>
    </w:p>
    <w:p w14:paraId="1B29E968" w14:textId="77777777" w:rsidR="00827658" w:rsidRPr="00EA1FE3" w:rsidRDefault="00827658" w:rsidP="00827658">
      <w:pPr>
        <w:pStyle w:val="INFOEM"/>
      </w:pPr>
      <w:r w:rsidRPr="00EA1FE3">
        <w:t>II. Su estructura orgánica completa, en un formato que permita vincular cada parte de la estructura, las atribuciones y responsabilidades que le corresponden a cada servidor público, prestador de servicios profesionales o miembro de los sujetos obligados, de conformidad con las disposiciones jurídicas aplicables;</w:t>
      </w:r>
    </w:p>
    <w:p w14:paraId="31EBEF75" w14:textId="6FDB4F68" w:rsidR="00827658" w:rsidRPr="00EA1FE3" w:rsidRDefault="00827658" w:rsidP="00827658">
      <w:pPr>
        <w:pStyle w:val="INFOEM"/>
        <w:rPr>
          <w:b/>
        </w:rPr>
      </w:pPr>
      <w:r w:rsidRPr="00EA1FE3">
        <w:t xml:space="preserve"> (…)” </w:t>
      </w:r>
      <w:r w:rsidRPr="00EA1FE3">
        <w:rPr>
          <w:b/>
        </w:rPr>
        <w:t>[Sic]</w:t>
      </w:r>
    </w:p>
    <w:p w14:paraId="434E2994" w14:textId="62EE2E71" w:rsidR="00827658" w:rsidRPr="00EA1FE3" w:rsidRDefault="00827658" w:rsidP="00827658">
      <w:pPr>
        <w:pStyle w:val="INFOEM"/>
        <w:ind w:left="0"/>
      </w:pPr>
    </w:p>
    <w:p w14:paraId="383C2C03" w14:textId="62877654" w:rsidR="00AD01E9" w:rsidRPr="00EA1FE3" w:rsidRDefault="00AD01E9" w:rsidP="00827658">
      <w:pPr>
        <w:pStyle w:val="INFOEM"/>
        <w:ind w:left="0"/>
        <w:rPr>
          <w:i w:val="0"/>
          <w:iCs/>
          <w:sz w:val="24"/>
          <w:szCs w:val="24"/>
        </w:rPr>
      </w:pPr>
      <w:r w:rsidRPr="00EA1FE3">
        <w:rPr>
          <w:i w:val="0"/>
          <w:iCs/>
          <w:sz w:val="24"/>
          <w:szCs w:val="24"/>
        </w:rPr>
        <w:t xml:space="preserve">Sirven de sustento las siguientes imágenes ilustrativas: </w:t>
      </w:r>
    </w:p>
    <w:p w14:paraId="2899518D" w14:textId="4168FEEE" w:rsidR="00C16CBE" w:rsidRPr="00EA1FE3" w:rsidRDefault="00C16CBE" w:rsidP="00827658">
      <w:pPr>
        <w:pStyle w:val="INFOEM"/>
        <w:ind w:left="0"/>
        <w:rPr>
          <w:i w:val="0"/>
          <w:iCs/>
          <w:sz w:val="24"/>
          <w:szCs w:val="24"/>
        </w:rPr>
      </w:pPr>
    </w:p>
    <w:p w14:paraId="60E0E9C4" w14:textId="4C9853B2" w:rsidR="00C16CBE" w:rsidRPr="00EA1FE3" w:rsidRDefault="00C16CBE" w:rsidP="00C16CBE">
      <w:pPr>
        <w:pStyle w:val="INFOEM"/>
        <w:ind w:left="0"/>
        <w:jc w:val="center"/>
        <w:rPr>
          <w:i w:val="0"/>
          <w:iCs/>
          <w:sz w:val="24"/>
          <w:szCs w:val="24"/>
        </w:rPr>
      </w:pPr>
      <w:r w:rsidRPr="00EA1FE3">
        <w:rPr>
          <w:b/>
          <w:noProof/>
          <w:lang w:eastAsia="es-MX"/>
        </w:rPr>
        <mc:AlternateContent>
          <mc:Choice Requires="wps">
            <w:drawing>
              <wp:anchor distT="0" distB="0" distL="114300" distR="114300" simplePos="0" relativeHeight="251691008" behindDoc="0" locked="0" layoutInCell="1" allowOverlap="1" wp14:anchorId="0ACFB407" wp14:editId="2E9E318E">
                <wp:simplePos x="0" y="0"/>
                <wp:positionH relativeFrom="column">
                  <wp:posOffset>2952750</wp:posOffset>
                </wp:positionH>
                <wp:positionV relativeFrom="paragraph">
                  <wp:posOffset>1056005</wp:posOffset>
                </wp:positionV>
                <wp:extent cx="457200" cy="334010"/>
                <wp:effectExtent l="0" t="0" r="19050" b="27940"/>
                <wp:wrapNone/>
                <wp:docPr id="54414667" name="Oval 2"/>
                <wp:cNvGraphicFramePr/>
                <a:graphic xmlns:a="http://schemas.openxmlformats.org/drawingml/2006/main">
                  <a:graphicData uri="http://schemas.microsoft.com/office/word/2010/wordprocessingShape">
                    <wps:wsp>
                      <wps:cNvSpPr/>
                      <wps:spPr>
                        <a:xfrm>
                          <a:off x="0" y="0"/>
                          <a:ext cx="457200" cy="334010"/>
                        </a:xfrm>
                        <a:prstGeom prst="ellipse">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26931D40" id="Oval 2" o:spid="_x0000_s1026" style="position:absolute;margin-left:232.5pt;margin-top:83.15pt;width:36pt;height:26.3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" filled="f" strokecolor="#e00" strokeweight="1pt">
                <v:stroke joinstyle="miter"/>
              </v:oval>
            </w:pict>
          </mc:Fallback>
        </mc:AlternateContent>
      </w:r>
      <w:r w:rsidRPr="00EA1FE3">
        <w:rPr>
          <w:i w:val="0"/>
          <w:iCs/>
          <w:noProof/>
          <w:sz w:val="24"/>
          <w:szCs w:val="24"/>
          <w:lang w:eastAsia="es-MX"/>
        </w:rPr>
        <w:drawing>
          <wp:inline distT="0" distB="0" distL="0" distR="0" wp14:anchorId="4DCB8EF1" wp14:editId="5E92D342">
            <wp:extent cx="5139770" cy="3076575"/>
            <wp:effectExtent l="0" t="0" r="381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9770" cy="3076575"/>
                    </a:xfrm>
                    <a:prstGeom prst="rect">
                      <a:avLst/>
                    </a:prstGeom>
                    <a:noFill/>
                  </pic:spPr>
                </pic:pic>
              </a:graphicData>
            </a:graphic>
          </wp:inline>
        </w:drawing>
      </w:r>
    </w:p>
    <w:p w14:paraId="3535227D" w14:textId="574AA713" w:rsidR="00AD01E9" w:rsidRPr="00EA1FE3" w:rsidRDefault="00C16CBE" w:rsidP="00C16CBE">
      <w:pPr>
        <w:pStyle w:val="INFOEM"/>
        <w:ind w:left="0"/>
        <w:jc w:val="center"/>
        <w:rPr>
          <w:i w:val="0"/>
          <w:iCs/>
          <w:sz w:val="24"/>
          <w:szCs w:val="24"/>
        </w:rPr>
      </w:pPr>
      <w:r w:rsidRPr="00EA1FE3">
        <w:rPr>
          <w:i w:val="0"/>
          <w:iCs/>
          <w:noProof/>
          <w:sz w:val="24"/>
          <w:szCs w:val="24"/>
          <w:lang w:eastAsia="es-MX"/>
        </w:rPr>
        <w:lastRenderedPageBreak/>
        <w:drawing>
          <wp:inline distT="0" distB="0" distL="0" distR="0" wp14:anchorId="30235215" wp14:editId="718A0765">
            <wp:extent cx="2578735" cy="798830"/>
            <wp:effectExtent l="0" t="0" r="0" b="127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8735" cy="798830"/>
                    </a:xfrm>
                    <a:prstGeom prst="rect">
                      <a:avLst/>
                    </a:prstGeom>
                    <a:noFill/>
                  </pic:spPr>
                </pic:pic>
              </a:graphicData>
            </a:graphic>
          </wp:inline>
        </w:drawing>
      </w:r>
    </w:p>
    <w:p w14:paraId="70A1ECF7" w14:textId="05AC82A1" w:rsidR="00AD01E9" w:rsidRPr="00EA1FE3" w:rsidRDefault="00AD01E9" w:rsidP="00C16CBE">
      <w:pPr>
        <w:pStyle w:val="INFOEM"/>
        <w:ind w:left="0"/>
        <w:rPr>
          <w:b/>
        </w:rPr>
      </w:pPr>
    </w:p>
    <w:p w14:paraId="14EACDCB" w14:textId="2C8EF253" w:rsidR="000179C3" w:rsidRPr="00EA1FE3" w:rsidRDefault="00827658" w:rsidP="00827658">
      <w:pPr>
        <w:pStyle w:val="Sinespaciado"/>
        <w:spacing w:line="360" w:lineRule="auto"/>
        <w:jc w:val="both"/>
        <w:rPr>
          <w:rFonts w:ascii="Palatino Linotype" w:hAnsi="Palatino Linotype"/>
        </w:rPr>
      </w:pPr>
      <w:r w:rsidRPr="00EA1FE3">
        <w:rPr>
          <w:rFonts w:ascii="Palatino Linotype" w:hAnsi="Palatino Linotype"/>
        </w:rPr>
        <w:t xml:space="preserve">De lo expuesto con anterioridad, se desprende que </w:t>
      </w:r>
      <w:r w:rsidRPr="00EA1FE3">
        <w:rPr>
          <w:rFonts w:ascii="Palatino Linotype" w:hAnsi="Palatino Linotype"/>
          <w:b/>
          <w:bCs/>
        </w:rPr>
        <w:t xml:space="preserve">El Sujeto Obligado </w:t>
      </w:r>
      <w:r w:rsidRPr="00EA1FE3">
        <w:rPr>
          <w:rFonts w:ascii="Palatino Linotype" w:hAnsi="Palatino Linotype"/>
        </w:rPr>
        <w:t xml:space="preserve">se auxilia de diversas Direcciones, Subdirecciones, Departamentos y Unidades Administrativas para cumplir con sus fines y objetivos, resultando de nuestro amplio interés la </w:t>
      </w:r>
      <w:r w:rsidR="00AD01E9" w:rsidRPr="00EA1FE3">
        <w:rPr>
          <w:rFonts w:ascii="Palatino Linotype" w:hAnsi="Palatino Linotype"/>
        </w:rPr>
        <w:t xml:space="preserve">Dirección General de Administración y Finanzas. </w:t>
      </w:r>
    </w:p>
    <w:p w14:paraId="4E8C9E32" w14:textId="77777777" w:rsidR="00C16CBE" w:rsidRPr="00EA1FE3" w:rsidRDefault="00C16CBE" w:rsidP="00827658">
      <w:pPr>
        <w:pStyle w:val="Sinespaciado"/>
        <w:spacing w:line="360" w:lineRule="auto"/>
        <w:jc w:val="both"/>
        <w:rPr>
          <w:rFonts w:ascii="Palatino Linotype" w:hAnsi="Palatino Linotype"/>
        </w:rPr>
      </w:pPr>
    </w:p>
    <w:p w14:paraId="4D1461F1" w14:textId="0732AE73" w:rsidR="00AD01E9" w:rsidRPr="00EA1FE3" w:rsidRDefault="000179C3" w:rsidP="00827658">
      <w:pPr>
        <w:pStyle w:val="Sinespaciado"/>
        <w:spacing w:line="360" w:lineRule="auto"/>
        <w:jc w:val="both"/>
        <w:rPr>
          <w:rFonts w:ascii="Palatino Linotype" w:hAnsi="Palatino Linotype"/>
        </w:rPr>
      </w:pPr>
      <w:r w:rsidRPr="00EA1FE3">
        <w:rPr>
          <w:rFonts w:ascii="Palatino Linotype" w:hAnsi="Palatino Linotype"/>
        </w:rPr>
        <w:t>En este sentido, a efecto de ilustrar la esfera competencial de la</w:t>
      </w:r>
      <w:r w:rsidR="00AD01E9" w:rsidRPr="00EA1FE3">
        <w:rPr>
          <w:rFonts w:ascii="Palatino Linotype" w:hAnsi="Palatino Linotype"/>
        </w:rPr>
        <w:t xml:space="preserve"> unidad administrativa en cita, resulta oportuno traer a colación </w:t>
      </w:r>
      <w:r w:rsidR="0052488B" w:rsidRPr="00EA1FE3">
        <w:rPr>
          <w:rFonts w:ascii="Palatino Linotype" w:hAnsi="Palatino Linotype"/>
        </w:rPr>
        <w:t xml:space="preserve">el artículo 26 del Reglamento interior del Instituto de Transparencia, Acceso a la Información Pública y Protección de Datos Personales del Estado de México y Municipios, porción normativa que dispone a la literalidad lo siguiente: </w:t>
      </w:r>
    </w:p>
    <w:p w14:paraId="592F57D2" w14:textId="722C846C" w:rsidR="00AD01E9" w:rsidRPr="00EA1FE3" w:rsidRDefault="0052488B" w:rsidP="0052488B">
      <w:pPr>
        <w:pStyle w:val="Citas"/>
      </w:pPr>
      <w:r w:rsidRPr="00EA1FE3">
        <w:t>“Artículo 26. Corresponde a la Dirección General de Administración y Finanzas ejercer las atribuciones siguientes:</w:t>
      </w:r>
    </w:p>
    <w:p w14:paraId="1DA73690" w14:textId="0451601E" w:rsidR="0052488B" w:rsidRPr="00EA1FE3" w:rsidRDefault="0052488B" w:rsidP="0052488B">
      <w:pPr>
        <w:pStyle w:val="Citas"/>
      </w:pPr>
      <w:r w:rsidRPr="00EA1FE3">
        <w:t>(…)</w:t>
      </w:r>
    </w:p>
    <w:p w14:paraId="741C137E" w14:textId="610AED76" w:rsidR="0052488B" w:rsidRPr="00EA1FE3" w:rsidRDefault="002F5500" w:rsidP="002F5500">
      <w:pPr>
        <w:pStyle w:val="Citas"/>
      </w:pPr>
      <w:r w:rsidRPr="00EA1FE3">
        <w:t>IV. Elaborar las políticas, normas, lineamientos, sistemas y procedimientos para la administración del capital humano, recursos financieros y materiales; así como la prestación de servicios generales y someterlas al Pleno para su aprobación.</w:t>
      </w:r>
    </w:p>
    <w:p w14:paraId="78A9B6ED" w14:textId="441454E2" w:rsidR="002F5500" w:rsidRPr="00EA1FE3" w:rsidRDefault="002F5500" w:rsidP="002F5500">
      <w:pPr>
        <w:pStyle w:val="Citas"/>
      </w:pPr>
      <w:r w:rsidRPr="00EA1FE3">
        <w:lastRenderedPageBreak/>
        <w:t>(…)</w:t>
      </w:r>
    </w:p>
    <w:p w14:paraId="12FF4E4D" w14:textId="48B97A6E" w:rsidR="002F5500" w:rsidRPr="00EA1FE3" w:rsidRDefault="002F5500" w:rsidP="002F5500">
      <w:pPr>
        <w:pStyle w:val="Citas"/>
      </w:pPr>
      <w:r w:rsidRPr="00EA1FE3">
        <w:t>VI. Implementar los Lineamientos del Servicio Profesional del Instituto;</w:t>
      </w:r>
    </w:p>
    <w:p w14:paraId="0D27D466" w14:textId="793B040E" w:rsidR="002F5500" w:rsidRPr="00EA1FE3" w:rsidRDefault="002F5500" w:rsidP="002F5500">
      <w:pPr>
        <w:pStyle w:val="Citas"/>
      </w:pPr>
      <w:r w:rsidRPr="00EA1FE3">
        <w:t>(…)</w:t>
      </w:r>
    </w:p>
    <w:p w14:paraId="6B8B5681" w14:textId="4273CDA1" w:rsidR="002F5500" w:rsidRPr="00EA1FE3" w:rsidRDefault="002F5500" w:rsidP="002F5500">
      <w:pPr>
        <w:pStyle w:val="Citas"/>
      </w:pPr>
      <w:r w:rsidRPr="00EA1FE3">
        <w:t>IX. Elaborar las normas de administración de personal, contratos o convenios que regulen las relaciones laborales, proponerlos al Pleno para su aprobación, vigilar la aplicación y su cumplimiento;</w:t>
      </w:r>
    </w:p>
    <w:p w14:paraId="0BE24DE3" w14:textId="37C3661B" w:rsidR="002F5500" w:rsidRPr="00EA1FE3" w:rsidRDefault="00FE433A" w:rsidP="002F5500">
      <w:pPr>
        <w:pStyle w:val="Citas"/>
        <w:rPr>
          <w:b/>
          <w:bCs/>
        </w:rPr>
      </w:pPr>
      <w:r w:rsidRPr="00EA1FE3">
        <w:t xml:space="preserve">(…)” </w:t>
      </w:r>
      <w:r w:rsidRPr="00EA1FE3">
        <w:rPr>
          <w:b/>
          <w:bCs/>
        </w:rPr>
        <w:t>(Sic)</w:t>
      </w:r>
    </w:p>
    <w:p w14:paraId="0F729BAE" w14:textId="5C9DD344" w:rsidR="0052488B" w:rsidRPr="00EA1FE3" w:rsidRDefault="0020641D" w:rsidP="0020641D">
      <w:pPr>
        <w:pStyle w:val="Citas"/>
        <w:ind w:left="0" w:right="-18"/>
        <w:rPr>
          <w:i w:val="0"/>
          <w:iCs/>
          <w:sz w:val="24"/>
          <w:szCs w:val="24"/>
        </w:rPr>
      </w:pPr>
      <w:r w:rsidRPr="00EA1FE3">
        <w:rPr>
          <w:i w:val="0"/>
          <w:iCs/>
          <w:sz w:val="24"/>
          <w:szCs w:val="24"/>
        </w:rPr>
        <w:t xml:space="preserve">De ahí que deba arribarse a la premisa de que la </w:t>
      </w:r>
      <w:r w:rsidR="00C16CBE" w:rsidRPr="00EA1FE3">
        <w:rPr>
          <w:i w:val="0"/>
          <w:iCs/>
          <w:sz w:val="24"/>
          <w:szCs w:val="24"/>
        </w:rPr>
        <w:t>D</w:t>
      </w:r>
      <w:r w:rsidR="0052488B" w:rsidRPr="00EA1FE3">
        <w:rPr>
          <w:i w:val="0"/>
          <w:iCs/>
          <w:sz w:val="24"/>
          <w:szCs w:val="24"/>
        </w:rPr>
        <w:t xml:space="preserve">irección </w:t>
      </w:r>
      <w:r w:rsidR="00C16CBE" w:rsidRPr="00EA1FE3">
        <w:rPr>
          <w:i w:val="0"/>
          <w:iCs/>
          <w:sz w:val="24"/>
          <w:szCs w:val="24"/>
        </w:rPr>
        <w:t>G</w:t>
      </w:r>
      <w:r w:rsidR="0052488B" w:rsidRPr="00EA1FE3">
        <w:rPr>
          <w:i w:val="0"/>
          <w:iCs/>
          <w:sz w:val="24"/>
          <w:szCs w:val="24"/>
        </w:rPr>
        <w:t xml:space="preserve">eneral de </w:t>
      </w:r>
      <w:r w:rsidR="00C16CBE" w:rsidRPr="00EA1FE3">
        <w:rPr>
          <w:i w:val="0"/>
          <w:iCs/>
          <w:sz w:val="24"/>
          <w:szCs w:val="24"/>
        </w:rPr>
        <w:t>A</w:t>
      </w:r>
      <w:r w:rsidR="0052488B" w:rsidRPr="00EA1FE3">
        <w:rPr>
          <w:i w:val="0"/>
          <w:iCs/>
          <w:sz w:val="24"/>
          <w:szCs w:val="24"/>
        </w:rPr>
        <w:t xml:space="preserve">dministración y </w:t>
      </w:r>
      <w:r w:rsidR="00C16CBE" w:rsidRPr="00EA1FE3">
        <w:rPr>
          <w:i w:val="0"/>
          <w:iCs/>
          <w:sz w:val="24"/>
          <w:szCs w:val="24"/>
        </w:rPr>
        <w:t>F</w:t>
      </w:r>
      <w:r w:rsidR="0052488B" w:rsidRPr="00EA1FE3">
        <w:rPr>
          <w:i w:val="0"/>
          <w:iCs/>
          <w:sz w:val="24"/>
          <w:szCs w:val="24"/>
        </w:rPr>
        <w:t>inanzas, así como sus unidades administrativas, regulan diversas aristas de los servidores públicos, tales como:</w:t>
      </w:r>
    </w:p>
    <w:p w14:paraId="7E47C051" w14:textId="75B89567" w:rsidR="0052488B" w:rsidRPr="00EA1FE3" w:rsidRDefault="0052488B" w:rsidP="0052488B">
      <w:pPr>
        <w:pStyle w:val="Citas"/>
        <w:numPr>
          <w:ilvl w:val="0"/>
          <w:numId w:val="23"/>
        </w:numPr>
        <w:ind w:right="-18"/>
        <w:rPr>
          <w:i w:val="0"/>
          <w:iCs/>
          <w:sz w:val="24"/>
          <w:szCs w:val="24"/>
        </w:rPr>
      </w:pPr>
      <w:r w:rsidRPr="00EA1FE3">
        <w:rPr>
          <w:i w:val="0"/>
          <w:iCs/>
          <w:sz w:val="24"/>
          <w:szCs w:val="24"/>
        </w:rPr>
        <w:t>Altas</w:t>
      </w:r>
    </w:p>
    <w:p w14:paraId="07F8A285" w14:textId="343664EE" w:rsidR="0052488B" w:rsidRPr="00EA1FE3" w:rsidRDefault="0052488B" w:rsidP="0052488B">
      <w:pPr>
        <w:pStyle w:val="Citas"/>
        <w:numPr>
          <w:ilvl w:val="0"/>
          <w:numId w:val="23"/>
        </w:numPr>
        <w:ind w:right="-18"/>
        <w:rPr>
          <w:i w:val="0"/>
          <w:iCs/>
          <w:sz w:val="24"/>
          <w:szCs w:val="24"/>
        </w:rPr>
      </w:pPr>
      <w:r w:rsidRPr="00EA1FE3">
        <w:rPr>
          <w:i w:val="0"/>
          <w:iCs/>
          <w:sz w:val="24"/>
          <w:szCs w:val="24"/>
        </w:rPr>
        <w:t>Bajas</w:t>
      </w:r>
    </w:p>
    <w:p w14:paraId="6FC22BB2" w14:textId="2616EE2A" w:rsidR="0052488B" w:rsidRPr="00EA1FE3" w:rsidRDefault="0052488B" w:rsidP="0052488B">
      <w:pPr>
        <w:pStyle w:val="Citas"/>
        <w:numPr>
          <w:ilvl w:val="0"/>
          <w:numId w:val="23"/>
        </w:numPr>
        <w:ind w:right="-18"/>
        <w:rPr>
          <w:i w:val="0"/>
          <w:iCs/>
          <w:sz w:val="24"/>
          <w:szCs w:val="24"/>
        </w:rPr>
      </w:pPr>
      <w:r w:rsidRPr="00EA1FE3">
        <w:rPr>
          <w:i w:val="0"/>
          <w:iCs/>
          <w:sz w:val="24"/>
          <w:szCs w:val="24"/>
        </w:rPr>
        <w:t>Movimientos de personal</w:t>
      </w:r>
    </w:p>
    <w:p w14:paraId="2C31EE2F" w14:textId="40BE0DB6" w:rsidR="0052488B" w:rsidRPr="00EA1FE3" w:rsidRDefault="0052488B" w:rsidP="0052488B">
      <w:pPr>
        <w:pStyle w:val="Citas"/>
        <w:numPr>
          <w:ilvl w:val="0"/>
          <w:numId w:val="23"/>
        </w:numPr>
        <w:ind w:right="-18"/>
        <w:rPr>
          <w:i w:val="0"/>
          <w:iCs/>
          <w:sz w:val="24"/>
          <w:szCs w:val="24"/>
        </w:rPr>
      </w:pPr>
      <w:r w:rsidRPr="00EA1FE3">
        <w:rPr>
          <w:i w:val="0"/>
          <w:iCs/>
          <w:sz w:val="24"/>
          <w:szCs w:val="24"/>
        </w:rPr>
        <w:t>Procesos de nómina</w:t>
      </w:r>
    </w:p>
    <w:p w14:paraId="4574FD92" w14:textId="70DD53A4" w:rsidR="0052488B" w:rsidRPr="00EA1FE3" w:rsidRDefault="0052488B" w:rsidP="0052488B">
      <w:pPr>
        <w:pStyle w:val="Citas"/>
        <w:numPr>
          <w:ilvl w:val="0"/>
          <w:numId w:val="23"/>
        </w:numPr>
        <w:ind w:right="-18"/>
        <w:rPr>
          <w:i w:val="0"/>
          <w:iCs/>
          <w:sz w:val="24"/>
          <w:szCs w:val="24"/>
        </w:rPr>
      </w:pPr>
      <w:r w:rsidRPr="00EA1FE3">
        <w:rPr>
          <w:i w:val="0"/>
          <w:iCs/>
          <w:sz w:val="24"/>
          <w:szCs w:val="24"/>
        </w:rPr>
        <w:t>Registro de incidencias, periodos vacacionales, permisos y licencias</w:t>
      </w:r>
    </w:p>
    <w:p w14:paraId="17958942" w14:textId="792C1546" w:rsidR="00FE433A" w:rsidRPr="00EA1FE3" w:rsidRDefault="00FE433A" w:rsidP="0052488B">
      <w:pPr>
        <w:pStyle w:val="Citas"/>
        <w:numPr>
          <w:ilvl w:val="0"/>
          <w:numId w:val="23"/>
        </w:numPr>
        <w:ind w:right="-18"/>
        <w:rPr>
          <w:b/>
          <w:bCs/>
          <w:i w:val="0"/>
          <w:iCs/>
          <w:sz w:val="24"/>
          <w:szCs w:val="24"/>
          <w:u w:val="single"/>
        </w:rPr>
      </w:pPr>
      <w:r w:rsidRPr="00EA1FE3">
        <w:rPr>
          <w:b/>
          <w:bCs/>
          <w:i w:val="0"/>
          <w:iCs/>
          <w:sz w:val="24"/>
          <w:szCs w:val="24"/>
          <w:u w:val="single"/>
        </w:rPr>
        <w:t>Elaborar políticas, normas y procedimientos para la administración del personal humano</w:t>
      </w:r>
    </w:p>
    <w:p w14:paraId="78C249AA" w14:textId="63C77EF3" w:rsidR="0052488B" w:rsidRPr="00EA1FE3" w:rsidRDefault="0052488B" w:rsidP="0052488B">
      <w:pPr>
        <w:pStyle w:val="Citas"/>
        <w:numPr>
          <w:ilvl w:val="0"/>
          <w:numId w:val="23"/>
        </w:numPr>
        <w:ind w:right="-18"/>
        <w:rPr>
          <w:i w:val="0"/>
          <w:iCs/>
          <w:sz w:val="24"/>
          <w:szCs w:val="24"/>
        </w:rPr>
      </w:pPr>
      <w:r w:rsidRPr="00EA1FE3">
        <w:rPr>
          <w:i w:val="0"/>
          <w:iCs/>
          <w:sz w:val="24"/>
          <w:szCs w:val="24"/>
        </w:rPr>
        <w:lastRenderedPageBreak/>
        <w:t xml:space="preserve">Otros. </w:t>
      </w:r>
    </w:p>
    <w:p w14:paraId="1D5663BD" w14:textId="77777777" w:rsidR="0052488B" w:rsidRPr="00EA1FE3" w:rsidRDefault="0052488B" w:rsidP="0020641D">
      <w:pPr>
        <w:pStyle w:val="Citas"/>
        <w:ind w:left="0" w:right="-18"/>
        <w:rPr>
          <w:i w:val="0"/>
          <w:iCs/>
          <w:sz w:val="24"/>
          <w:szCs w:val="24"/>
        </w:rPr>
      </w:pPr>
    </w:p>
    <w:p w14:paraId="39EBC35F" w14:textId="50B47E6B" w:rsidR="005B577C" w:rsidRPr="00EA1FE3" w:rsidRDefault="005B577C" w:rsidP="005B577C">
      <w:pPr>
        <w:spacing w:line="360" w:lineRule="auto"/>
        <w:jc w:val="both"/>
        <w:rPr>
          <w:rFonts w:ascii="Palatino Linotype" w:hAnsi="Palatino Linotype" w:cs="Arial"/>
          <w:sz w:val="24"/>
          <w:szCs w:val="24"/>
        </w:rPr>
      </w:pPr>
      <w:r w:rsidRPr="00EA1FE3">
        <w:rPr>
          <w:rFonts w:ascii="Palatino Linotype" w:hAnsi="Palatino Linotype" w:cs="Arial"/>
          <w:sz w:val="24"/>
          <w:szCs w:val="24"/>
        </w:rPr>
        <w:t xml:space="preserve">Bajo este contexto, en términos de los numerales 18 y 19 de la Ley de Transparencia local existe obligación de documentar actos de autoridad, así como una presunción de existencia de la información cuando se refiera a las atribuciones de los sujetos obligados, porciones normativas que disponen a la literalidad lo siguiente: </w:t>
      </w:r>
    </w:p>
    <w:p w14:paraId="24B2D96C" w14:textId="77777777" w:rsidR="005B577C" w:rsidRPr="00EA1FE3" w:rsidRDefault="005B577C" w:rsidP="005B577C">
      <w:pPr>
        <w:pStyle w:val="Citas"/>
      </w:pPr>
      <w:r w:rsidRPr="00EA1FE3">
        <w:t xml:space="preserve">“Artículo 18. Los sujetos obligados deberán documentar todo acto que derive del ejercicio de sus facultades, competencias o funciones, considerando desde su origen la eventual publicidad y reutilización de la información que generen. </w:t>
      </w:r>
    </w:p>
    <w:p w14:paraId="7C4BC9C4" w14:textId="77777777" w:rsidR="005B577C" w:rsidRPr="00EA1FE3" w:rsidRDefault="005B577C" w:rsidP="005B577C">
      <w:pPr>
        <w:pStyle w:val="Citas"/>
      </w:pPr>
      <w:r w:rsidRPr="00EA1FE3">
        <w:t xml:space="preserve">Artículo 19. Se presume que la información debe existir si se refiere a las facultades, competencias y funciones que los ordenamientos jurídicos aplicables otorgan a los sujetos obligados. </w:t>
      </w:r>
    </w:p>
    <w:p w14:paraId="028853A0" w14:textId="77777777" w:rsidR="005B577C" w:rsidRPr="00EA1FE3" w:rsidRDefault="005B577C" w:rsidP="005B577C">
      <w:pPr>
        <w:pStyle w:val="Citas"/>
      </w:pPr>
      <w:r w:rsidRPr="00EA1FE3">
        <w:t xml:space="preserve">En los casos en que ciertas facultades, competencias o funciones no se hayan ejercido, se debe motivar la respuesta en función de las causas que motiven tal circunstancia. </w:t>
      </w:r>
    </w:p>
    <w:p w14:paraId="42FCD87F" w14:textId="77777777" w:rsidR="005B577C" w:rsidRPr="00EA1FE3" w:rsidRDefault="005B577C" w:rsidP="005B577C">
      <w:pPr>
        <w:pStyle w:val="Citas"/>
        <w:rPr>
          <w:b/>
          <w:bCs/>
          <w:sz w:val="24"/>
          <w:szCs w:val="24"/>
        </w:rPr>
      </w:pPr>
      <w:r w:rsidRPr="00EA1FE3">
        <w:t xml:space="preserve">Si el sujeto obligado, en el ejercicio de sus atribuciones, debía generar, poseer o administrar la información, pero ésta no se encuentra, el Comité de transparencia deberá emitir un acuerdo de inexistencia, debidamente fundado y motivado, en el que detalle las razones del por qué no obra en sus archivos.” </w:t>
      </w:r>
      <w:r w:rsidRPr="00EA1FE3">
        <w:rPr>
          <w:b/>
          <w:bCs/>
        </w:rPr>
        <w:t>(Sic)</w:t>
      </w:r>
    </w:p>
    <w:p w14:paraId="1BA61900" w14:textId="2CBBAB7B" w:rsidR="005B577C" w:rsidRPr="00EA1FE3" w:rsidRDefault="005B577C" w:rsidP="005B577C">
      <w:pPr>
        <w:pStyle w:val="Citas"/>
        <w:ind w:left="0" w:right="72"/>
        <w:rPr>
          <w:i w:val="0"/>
          <w:sz w:val="24"/>
          <w:szCs w:val="24"/>
        </w:rPr>
      </w:pPr>
    </w:p>
    <w:p w14:paraId="1471ABF4" w14:textId="09EFB92D" w:rsidR="00F65BD1" w:rsidRPr="00EA1FE3" w:rsidRDefault="00827658" w:rsidP="00827658">
      <w:pPr>
        <w:spacing w:before="240" w:line="360" w:lineRule="auto"/>
        <w:jc w:val="both"/>
        <w:rPr>
          <w:rFonts w:ascii="Palatino Linotype" w:hAnsi="Palatino Linotype"/>
          <w:sz w:val="24"/>
          <w:szCs w:val="24"/>
        </w:rPr>
      </w:pPr>
      <w:r w:rsidRPr="00EA1FE3">
        <w:rPr>
          <w:rFonts w:ascii="Palatino Linotype" w:hAnsi="Palatino Linotype"/>
          <w:sz w:val="24"/>
          <w:szCs w:val="24"/>
        </w:rPr>
        <w:lastRenderedPageBreak/>
        <w:t xml:space="preserve">Una vez sentado lo anterior, como se mencionó en el antecedente segundo, </w:t>
      </w:r>
      <w:r w:rsidR="00C16CBE" w:rsidRPr="00EA1FE3">
        <w:rPr>
          <w:rFonts w:ascii="Palatino Linotype" w:hAnsi="Palatino Linotype"/>
          <w:b/>
          <w:sz w:val="24"/>
          <w:szCs w:val="24"/>
        </w:rPr>
        <w:t>El Sujeto</w:t>
      </w:r>
      <w:r w:rsidRPr="00EA1FE3">
        <w:rPr>
          <w:rFonts w:ascii="Palatino Linotype" w:hAnsi="Palatino Linotype"/>
          <w:b/>
          <w:sz w:val="24"/>
          <w:szCs w:val="24"/>
        </w:rPr>
        <w:t xml:space="preserve"> Obligado </w:t>
      </w:r>
      <w:r w:rsidRPr="00EA1FE3">
        <w:rPr>
          <w:rFonts w:ascii="Palatino Linotype" w:hAnsi="Palatino Linotype"/>
          <w:sz w:val="24"/>
          <w:szCs w:val="24"/>
        </w:rPr>
        <w:t xml:space="preserve">en fecha </w:t>
      </w:r>
      <w:r w:rsidR="00F65BD1" w:rsidRPr="00EA1FE3">
        <w:rPr>
          <w:rFonts w:ascii="Palatino Linotype" w:hAnsi="Palatino Linotype"/>
          <w:b/>
          <w:bCs/>
          <w:sz w:val="24"/>
          <w:szCs w:val="24"/>
        </w:rPr>
        <w:t xml:space="preserve">veintiséis de mayo de dos mil veintiséis, </w:t>
      </w:r>
      <w:r w:rsidR="00F65BD1" w:rsidRPr="00EA1FE3">
        <w:rPr>
          <w:rFonts w:ascii="Palatino Linotype" w:hAnsi="Palatino Linotype"/>
          <w:sz w:val="24"/>
          <w:szCs w:val="24"/>
        </w:rPr>
        <w:t>rindió su respuesta a la solicitud de información formulada por el particular, adjuntando para tal efecto lo siguiente:</w:t>
      </w:r>
    </w:p>
    <w:p w14:paraId="60831E05" w14:textId="2A10B1AE" w:rsidR="00F65BD1" w:rsidRPr="00EA1FE3" w:rsidRDefault="00F65BD1" w:rsidP="00F65BD1">
      <w:pPr>
        <w:pStyle w:val="Prrafodelista"/>
        <w:numPr>
          <w:ilvl w:val="0"/>
          <w:numId w:val="33"/>
        </w:numPr>
        <w:spacing w:before="240" w:line="360" w:lineRule="auto"/>
        <w:jc w:val="both"/>
        <w:rPr>
          <w:rFonts w:ascii="Palatino Linotype" w:hAnsi="Palatino Linotype"/>
          <w:b/>
          <w:bCs/>
        </w:rPr>
      </w:pPr>
      <w:r w:rsidRPr="00EA1FE3">
        <w:rPr>
          <w:rFonts w:ascii="Palatino Linotype" w:hAnsi="Palatino Linotype"/>
          <w:b/>
          <w:bCs/>
        </w:rPr>
        <w:t>“</w:t>
      </w:r>
      <w:r w:rsidR="00C16CBE" w:rsidRPr="00EA1FE3">
        <w:rPr>
          <w:rFonts w:ascii="Palatino Linotype" w:hAnsi="Palatino Linotype" w:cs="Arial"/>
          <w:b/>
          <w:bCs/>
        </w:rPr>
        <w:t>RespuestaSIP00363_2026DGAF.pdf</w:t>
      </w:r>
      <w:r w:rsidRPr="00EA1FE3">
        <w:rPr>
          <w:rFonts w:ascii="Palatino Linotype" w:hAnsi="Palatino Linotype" w:cs="Arial"/>
          <w:b/>
          <w:bCs/>
        </w:rPr>
        <w:t xml:space="preserve">”: </w:t>
      </w:r>
      <w:r w:rsidRPr="00EA1FE3">
        <w:rPr>
          <w:rFonts w:ascii="Palatino Linotype" w:hAnsi="Palatino Linotype" w:cs="Arial"/>
        </w:rPr>
        <w:t xml:space="preserve">Oficio número </w:t>
      </w:r>
      <w:r w:rsidRPr="00EA1FE3">
        <w:rPr>
          <w:rFonts w:ascii="Palatino Linotype" w:hAnsi="Palatino Linotype" w:cs="Arial"/>
          <w:b/>
          <w:bCs/>
        </w:rPr>
        <w:t>INFOEM/DGAF/034</w:t>
      </w:r>
      <w:r w:rsidR="00C16CBE" w:rsidRPr="00EA1FE3">
        <w:rPr>
          <w:rFonts w:ascii="Palatino Linotype" w:hAnsi="Palatino Linotype" w:cs="Arial"/>
          <w:b/>
          <w:bCs/>
        </w:rPr>
        <w:t>1</w:t>
      </w:r>
      <w:r w:rsidRPr="00EA1FE3">
        <w:rPr>
          <w:rFonts w:ascii="Palatino Linotype" w:hAnsi="Palatino Linotype" w:cs="Arial"/>
          <w:b/>
          <w:bCs/>
        </w:rPr>
        <w:t xml:space="preserve">/2026 </w:t>
      </w:r>
      <w:r w:rsidRPr="00EA1FE3">
        <w:rPr>
          <w:rFonts w:ascii="Palatino Linotype" w:hAnsi="Palatino Linotype" w:cs="Arial"/>
        </w:rPr>
        <w:t xml:space="preserve">signado por el </w:t>
      </w:r>
      <w:r w:rsidR="00C16CBE" w:rsidRPr="00EA1FE3">
        <w:rPr>
          <w:rFonts w:ascii="Palatino Linotype" w:hAnsi="Palatino Linotype" w:cs="Arial"/>
        </w:rPr>
        <w:t xml:space="preserve">Director </w:t>
      </w:r>
      <w:bookmarkStart w:id="1" w:name="_Hlk239843248"/>
      <w:r w:rsidR="00C16CBE" w:rsidRPr="00EA1FE3">
        <w:rPr>
          <w:rFonts w:ascii="Palatino Linotype" w:hAnsi="Palatino Linotype" w:cs="Arial"/>
        </w:rPr>
        <w:t>General de Administración y Finanzas</w:t>
      </w:r>
      <w:bookmarkEnd w:id="1"/>
      <w:r w:rsidR="00770794" w:rsidRPr="00EA1FE3">
        <w:rPr>
          <w:rFonts w:ascii="Palatino Linotype" w:hAnsi="Palatino Linotype" w:cs="Arial"/>
        </w:rPr>
        <w:t xml:space="preserve">, dirigido al </w:t>
      </w:r>
      <w:r w:rsidR="00C16CBE" w:rsidRPr="00EA1FE3">
        <w:rPr>
          <w:rFonts w:ascii="Palatino Linotype" w:hAnsi="Palatino Linotype" w:cs="Arial"/>
        </w:rPr>
        <w:t>E</w:t>
      </w:r>
      <w:r w:rsidR="00770794" w:rsidRPr="00EA1FE3">
        <w:rPr>
          <w:rFonts w:ascii="Palatino Linotype" w:hAnsi="Palatino Linotype" w:cs="Arial"/>
        </w:rPr>
        <w:t xml:space="preserve">ncargado de </w:t>
      </w:r>
      <w:r w:rsidR="00C16CBE" w:rsidRPr="00EA1FE3">
        <w:rPr>
          <w:rFonts w:ascii="Palatino Linotype" w:hAnsi="Palatino Linotype" w:cs="Arial"/>
        </w:rPr>
        <w:t>D</w:t>
      </w:r>
      <w:r w:rsidR="00770794" w:rsidRPr="00EA1FE3">
        <w:rPr>
          <w:rFonts w:ascii="Palatino Linotype" w:hAnsi="Palatino Linotype" w:cs="Arial"/>
        </w:rPr>
        <w:t xml:space="preserve">espacho de la </w:t>
      </w:r>
      <w:r w:rsidR="00C16CBE" w:rsidRPr="00EA1FE3">
        <w:rPr>
          <w:rFonts w:ascii="Palatino Linotype" w:hAnsi="Palatino Linotype" w:cs="Arial"/>
        </w:rPr>
        <w:t>U</w:t>
      </w:r>
      <w:r w:rsidR="00770794" w:rsidRPr="00EA1FE3">
        <w:rPr>
          <w:rFonts w:ascii="Palatino Linotype" w:hAnsi="Palatino Linotype" w:cs="Arial"/>
        </w:rPr>
        <w:t xml:space="preserve">nidad de </w:t>
      </w:r>
      <w:r w:rsidR="00C16CBE" w:rsidRPr="00EA1FE3">
        <w:rPr>
          <w:rFonts w:ascii="Palatino Linotype" w:hAnsi="Palatino Linotype" w:cs="Arial"/>
        </w:rPr>
        <w:t>T</w:t>
      </w:r>
      <w:r w:rsidR="00770794" w:rsidRPr="00EA1FE3">
        <w:rPr>
          <w:rFonts w:ascii="Palatino Linotype" w:hAnsi="Palatino Linotype" w:cs="Arial"/>
        </w:rPr>
        <w:t>ransparencia, de fecha veinticinco de mayo de dos mil veintiséis, resulta de nuestro interés el siguiente extracto:</w:t>
      </w:r>
    </w:p>
    <w:p w14:paraId="50ED3CA8" w14:textId="236BCCF9" w:rsidR="00770794" w:rsidRPr="00EA1FE3" w:rsidRDefault="00770794" w:rsidP="00770794">
      <w:pPr>
        <w:pStyle w:val="Prrafodelista"/>
        <w:spacing w:before="240" w:line="360" w:lineRule="auto"/>
        <w:ind w:left="720"/>
        <w:jc w:val="both"/>
        <w:rPr>
          <w:rFonts w:ascii="Palatino Linotype" w:hAnsi="Palatino Linotype"/>
          <w:b/>
          <w:bCs/>
          <w:i/>
          <w:iCs/>
        </w:rPr>
      </w:pPr>
      <w:r w:rsidRPr="00EA1FE3">
        <w:rPr>
          <w:rFonts w:ascii="Palatino Linotype" w:hAnsi="Palatino Linotype"/>
          <w:i/>
          <w:iCs/>
        </w:rPr>
        <w:t xml:space="preserve">“Al respecto y de acuerdo a la normativa anteriormente expuesta, me permito informar que esta Unidad Administrativa, </w:t>
      </w:r>
      <w:r w:rsidRPr="00EA1FE3">
        <w:rPr>
          <w:rFonts w:ascii="Palatino Linotype" w:hAnsi="Palatino Linotype"/>
          <w:i/>
          <w:iCs/>
          <w:u w:val="single"/>
        </w:rPr>
        <w:t>no cuenta con información que revelar dentro de sus archivos</w:t>
      </w:r>
      <w:r w:rsidRPr="00EA1FE3">
        <w:rPr>
          <w:rFonts w:ascii="Palatino Linotype" w:hAnsi="Palatino Linotype"/>
          <w:i/>
          <w:iCs/>
        </w:rPr>
        <w:t>, con lo anterior se da respuesta a la solicitud formulada por el peticionario en el presente requerimiento con número 0036</w:t>
      </w:r>
      <w:r w:rsidR="00C16CBE" w:rsidRPr="00EA1FE3">
        <w:rPr>
          <w:rFonts w:ascii="Palatino Linotype" w:hAnsi="Palatino Linotype"/>
          <w:i/>
          <w:iCs/>
        </w:rPr>
        <w:t>3</w:t>
      </w:r>
      <w:r w:rsidRPr="00EA1FE3">
        <w:rPr>
          <w:rFonts w:ascii="Palatino Linotype" w:hAnsi="Palatino Linotype"/>
          <w:i/>
          <w:iCs/>
        </w:rPr>
        <w:t xml:space="preserve">/2026” </w:t>
      </w:r>
      <w:r w:rsidRPr="00EA1FE3">
        <w:rPr>
          <w:rFonts w:ascii="Palatino Linotype" w:hAnsi="Palatino Linotype"/>
          <w:b/>
          <w:bCs/>
          <w:i/>
          <w:iCs/>
        </w:rPr>
        <w:t xml:space="preserve">(Sic) </w:t>
      </w:r>
    </w:p>
    <w:p w14:paraId="048CEDA1" w14:textId="77777777" w:rsidR="00770794" w:rsidRPr="00EA1FE3" w:rsidRDefault="00770794" w:rsidP="00770794">
      <w:pPr>
        <w:spacing w:before="240" w:line="360" w:lineRule="auto"/>
        <w:jc w:val="both"/>
        <w:rPr>
          <w:rFonts w:ascii="Palatino Linotype" w:hAnsi="Palatino Linotype"/>
          <w:b/>
          <w:bCs/>
          <w:i/>
          <w:iCs/>
        </w:rPr>
      </w:pPr>
    </w:p>
    <w:p w14:paraId="5AFD4E05" w14:textId="2051D92A" w:rsidR="00F65BD1" w:rsidRPr="00EA1FE3" w:rsidRDefault="00F65BD1" w:rsidP="00827658">
      <w:pPr>
        <w:pStyle w:val="Prrafodelista"/>
        <w:numPr>
          <w:ilvl w:val="0"/>
          <w:numId w:val="33"/>
        </w:numPr>
        <w:spacing w:before="240" w:line="360" w:lineRule="auto"/>
        <w:jc w:val="both"/>
        <w:rPr>
          <w:rFonts w:ascii="Palatino Linotype" w:hAnsi="Palatino Linotype"/>
          <w:b/>
          <w:bCs/>
        </w:rPr>
      </w:pPr>
      <w:r w:rsidRPr="00EA1FE3">
        <w:rPr>
          <w:rFonts w:ascii="Palatino Linotype" w:hAnsi="Palatino Linotype" w:cs="Arial"/>
          <w:b/>
          <w:bCs/>
        </w:rPr>
        <w:t>“</w:t>
      </w:r>
      <w:r w:rsidR="00C16CBE" w:rsidRPr="00EA1FE3">
        <w:rPr>
          <w:rFonts w:ascii="Palatino Linotype" w:hAnsi="Palatino Linotype" w:cs="Arial"/>
          <w:b/>
          <w:bCs/>
        </w:rPr>
        <w:t>OficioRespuestaSIP00363_2026UT.pdf</w:t>
      </w:r>
      <w:r w:rsidRPr="00EA1FE3">
        <w:rPr>
          <w:rFonts w:ascii="Palatino Linotype" w:hAnsi="Palatino Linotype" w:cs="Arial"/>
          <w:b/>
          <w:bCs/>
        </w:rPr>
        <w:t xml:space="preserve">”: </w:t>
      </w:r>
      <w:r w:rsidR="00770794" w:rsidRPr="00EA1FE3">
        <w:rPr>
          <w:rFonts w:ascii="Palatino Linotype" w:hAnsi="Palatino Linotype" w:cs="Arial"/>
        </w:rPr>
        <w:t xml:space="preserve">Oficio número </w:t>
      </w:r>
      <w:r w:rsidR="00770794" w:rsidRPr="00EA1FE3">
        <w:rPr>
          <w:rFonts w:ascii="Palatino Linotype" w:hAnsi="Palatino Linotype" w:cs="Arial"/>
          <w:b/>
          <w:bCs/>
        </w:rPr>
        <w:t>INFOEM/UT/27</w:t>
      </w:r>
      <w:r w:rsidR="00C16CBE" w:rsidRPr="00EA1FE3">
        <w:rPr>
          <w:rFonts w:ascii="Palatino Linotype" w:hAnsi="Palatino Linotype" w:cs="Arial"/>
          <w:b/>
          <w:bCs/>
        </w:rPr>
        <w:t>0</w:t>
      </w:r>
      <w:r w:rsidR="00770794" w:rsidRPr="00EA1FE3">
        <w:rPr>
          <w:rFonts w:ascii="Palatino Linotype" w:hAnsi="Palatino Linotype" w:cs="Arial"/>
          <w:b/>
          <w:bCs/>
        </w:rPr>
        <w:t xml:space="preserve">/2026 </w:t>
      </w:r>
      <w:r w:rsidR="00770794" w:rsidRPr="00EA1FE3">
        <w:rPr>
          <w:rFonts w:ascii="Palatino Linotype" w:hAnsi="Palatino Linotype" w:cs="Arial"/>
        </w:rPr>
        <w:t xml:space="preserve">signado por el </w:t>
      </w:r>
      <w:r w:rsidR="00C16CBE" w:rsidRPr="00EA1FE3">
        <w:rPr>
          <w:rFonts w:ascii="Palatino Linotype" w:hAnsi="Palatino Linotype" w:cs="Arial"/>
        </w:rPr>
        <w:t>Encargado de Despacho de la Unidad de Transparencia</w:t>
      </w:r>
      <w:r w:rsidR="00770794" w:rsidRPr="00EA1FE3">
        <w:rPr>
          <w:rFonts w:ascii="Palatino Linotype" w:hAnsi="Palatino Linotype" w:cs="Arial"/>
        </w:rPr>
        <w:t xml:space="preserve">, dirigido al solicitante de información, de fecha veintiséis de mayo de dos mil veintiséis, refiere adjuntar respuesta emitida por el servidor público habilitado adscrito a la </w:t>
      </w:r>
      <w:r w:rsidR="00C16CBE" w:rsidRPr="00EA1FE3">
        <w:rPr>
          <w:rFonts w:ascii="Palatino Linotype" w:hAnsi="Palatino Linotype" w:cs="Arial"/>
        </w:rPr>
        <w:t>Dirección General de Administración y Finanzas</w:t>
      </w:r>
      <w:r w:rsidR="00770794" w:rsidRPr="00EA1FE3">
        <w:rPr>
          <w:rFonts w:ascii="Palatino Linotype" w:hAnsi="Palatino Linotype" w:cs="Arial"/>
        </w:rPr>
        <w:t xml:space="preserve">. </w:t>
      </w:r>
    </w:p>
    <w:p w14:paraId="3AD43AAC" w14:textId="5EF61CDF" w:rsidR="00EB3C74" w:rsidRPr="00EA1FE3" w:rsidRDefault="00EB3C74" w:rsidP="00EB3C74">
      <w:pPr>
        <w:tabs>
          <w:tab w:val="left" w:pos="709"/>
        </w:tabs>
        <w:spacing w:before="240" w:line="360" w:lineRule="auto"/>
        <w:ind w:right="51"/>
        <w:jc w:val="both"/>
        <w:rPr>
          <w:rFonts w:ascii="Palatino Linotype" w:hAnsi="Palatino Linotype"/>
          <w:sz w:val="24"/>
          <w:szCs w:val="24"/>
        </w:rPr>
      </w:pPr>
      <w:r w:rsidRPr="00EA1FE3">
        <w:rPr>
          <w:rFonts w:ascii="Palatino Linotype" w:hAnsi="Palatino Linotype" w:cs="Arial"/>
          <w:color w:val="000000"/>
          <w:sz w:val="24"/>
          <w:lang w:val="es-ES_tradnl"/>
        </w:rPr>
        <w:lastRenderedPageBreak/>
        <w:t xml:space="preserve">Bajo este contexto, se desprende que </w:t>
      </w:r>
      <w:r w:rsidRPr="00EA1FE3">
        <w:rPr>
          <w:rFonts w:ascii="Palatino Linotype" w:hAnsi="Palatino Linotype"/>
          <w:sz w:val="24"/>
          <w:szCs w:val="24"/>
        </w:rPr>
        <w:t xml:space="preserve">la respuesta rendida por </w:t>
      </w:r>
      <w:r w:rsidRPr="00EA1FE3">
        <w:rPr>
          <w:rFonts w:ascii="Palatino Linotype" w:hAnsi="Palatino Linotype"/>
          <w:b/>
          <w:bCs/>
          <w:sz w:val="24"/>
          <w:szCs w:val="24"/>
        </w:rPr>
        <w:t xml:space="preserve">El Sujeto Obligado </w:t>
      </w:r>
      <w:r w:rsidRPr="00EA1FE3">
        <w:rPr>
          <w:rFonts w:ascii="Palatino Linotype" w:hAnsi="Palatino Linotype"/>
          <w:sz w:val="24"/>
          <w:szCs w:val="24"/>
        </w:rPr>
        <w:t xml:space="preserve">emana </w:t>
      </w:r>
      <w:r w:rsidR="003E40FA" w:rsidRPr="00EA1FE3">
        <w:rPr>
          <w:rFonts w:ascii="Palatino Linotype" w:hAnsi="Palatino Linotype"/>
          <w:sz w:val="24"/>
          <w:szCs w:val="24"/>
        </w:rPr>
        <w:t>de</w:t>
      </w:r>
      <w:r w:rsidR="00C16CBE" w:rsidRPr="00EA1FE3">
        <w:rPr>
          <w:rFonts w:ascii="Palatino Linotype" w:hAnsi="Palatino Linotype"/>
          <w:sz w:val="24"/>
          <w:szCs w:val="24"/>
        </w:rPr>
        <w:t xml:space="preserve">l </w:t>
      </w:r>
      <w:r w:rsidR="003E40FA" w:rsidRPr="00EA1FE3">
        <w:rPr>
          <w:rFonts w:ascii="Palatino Linotype" w:hAnsi="Palatino Linotype"/>
          <w:sz w:val="24"/>
          <w:szCs w:val="24"/>
        </w:rPr>
        <w:t>servidor</w:t>
      </w:r>
      <w:r w:rsidR="00C16CBE" w:rsidRPr="00EA1FE3">
        <w:rPr>
          <w:rFonts w:ascii="Palatino Linotype" w:hAnsi="Palatino Linotype"/>
          <w:sz w:val="24"/>
          <w:szCs w:val="24"/>
        </w:rPr>
        <w:t xml:space="preserve"> </w:t>
      </w:r>
      <w:r w:rsidR="003E40FA" w:rsidRPr="00EA1FE3">
        <w:rPr>
          <w:rFonts w:ascii="Palatino Linotype" w:hAnsi="Palatino Linotype"/>
          <w:sz w:val="24"/>
          <w:szCs w:val="24"/>
        </w:rPr>
        <w:t>público habilitado</w:t>
      </w:r>
      <w:r w:rsidRPr="00EA1FE3">
        <w:rPr>
          <w:rFonts w:ascii="Palatino Linotype" w:hAnsi="Palatino Linotype"/>
          <w:sz w:val="24"/>
          <w:szCs w:val="24"/>
        </w:rPr>
        <w:t xml:space="preserve"> adscrito a la </w:t>
      </w:r>
      <w:r w:rsidR="00C16CBE" w:rsidRPr="00EA1FE3">
        <w:rPr>
          <w:rFonts w:ascii="Palatino Linotype" w:hAnsi="Palatino Linotype"/>
          <w:sz w:val="24"/>
          <w:szCs w:val="24"/>
        </w:rPr>
        <w:t>Dirección General de Administración y Finanzas</w:t>
      </w:r>
      <w:r w:rsidR="009D0CC2" w:rsidRPr="00EA1FE3">
        <w:rPr>
          <w:rFonts w:ascii="Palatino Linotype" w:hAnsi="Palatino Linotype"/>
          <w:sz w:val="24"/>
          <w:szCs w:val="24"/>
        </w:rPr>
        <w:t xml:space="preserve">, </w:t>
      </w:r>
      <w:r w:rsidRPr="00EA1FE3">
        <w:rPr>
          <w:rFonts w:ascii="Palatino Linotype" w:hAnsi="Palatino Linotype"/>
          <w:sz w:val="24"/>
          <w:szCs w:val="24"/>
        </w:rPr>
        <w:t xml:space="preserve">se quiere con ello significar que </w:t>
      </w:r>
      <w:r w:rsidRPr="00EA1FE3">
        <w:rPr>
          <w:rFonts w:ascii="Palatino Linotype" w:hAnsi="Palatino Linotype"/>
          <w:b/>
          <w:bCs/>
          <w:sz w:val="24"/>
          <w:szCs w:val="24"/>
        </w:rPr>
        <w:t xml:space="preserve">El Sujeto Obligado </w:t>
      </w:r>
      <w:r w:rsidRPr="00EA1FE3">
        <w:rPr>
          <w:rFonts w:ascii="Palatino Linotype" w:hAnsi="Palatino Linotype"/>
          <w:sz w:val="24"/>
          <w:szCs w:val="24"/>
        </w:rPr>
        <w:t>observó de forma diligente el numeral 162 de la Ley de Transparencia local, cuyo contenido literal es el siguiente:</w:t>
      </w:r>
    </w:p>
    <w:p w14:paraId="7D85027B" w14:textId="11FC0505" w:rsidR="00C6786D" w:rsidRPr="00EA1FE3" w:rsidRDefault="00EB3C74" w:rsidP="00C16CBE">
      <w:pPr>
        <w:pStyle w:val="Citas"/>
        <w:rPr>
          <w:b/>
          <w:bCs/>
        </w:rPr>
      </w:pPr>
      <w:r w:rsidRPr="00EA1FE3">
        <w:t xml:space="preserve">“Artículo 162.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 </w:t>
      </w:r>
      <w:r w:rsidRPr="00EA1FE3">
        <w:rPr>
          <w:b/>
          <w:bCs/>
        </w:rPr>
        <w:t>(Sic)</w:t>
      </w:r>
    </w:p>
    <w:p w14:paraId="5425D196" w14:textId="77777777" w:rsidR="00770794" w:rsidRPr="00EA1FE3" w:rsidRDefault="00D0290C" w:rsidP="00770794">
      <w:pPr>
        <w:autoSpaceDE w:val="0"/>
        <w:autoSpaceDN w:val="0"/>
        <w:adjustRightInd w:val="0"/>
        <w:spacing w:before="240" w:line="360" w:lineRule="auto"/>
        <w:jc w:val="both"/>
        <w:rPr>
          <w:rFonts w:ascii="Palatino Linotype" w:hAnsi="Palatino Linotype" w:cs="Arial"/>
          <w:color w:val="222222"/>
          <w:sz w:val="24"/>
          <w:szCs w:val="24"/>
          <w:lang w:eastAsia="es-MX"/>
        </w:rPr>
      </w:pPr>
      <w:r w:rsidRPr="00EA1FE3">
        <w:rPr>
          <w:rFonts w:ascii="Palatino Linotype" w:hAnsi="Palatino Linotype"/>
          <w:sz w:val="24"/>
          <w:szCs w:val="24"/>
        </w:rPr>
        <w:t xml:space="preserve">Ahora bien, </w:t>
      </w:r>
      <w:r w:rsidR="00770794" w:rsidRPr="00EA1FE3">
        <w:rPr>
          <w:rFonts w:ascii="Palatino Linotype" w:hAnsi="Palatino Linotype"/>
          <w:sz w:val="24"/>
          <w:szCs w:val="24"/>
        </w:rPr>
        <w:t xml:space="preserve">en seguimiento al pronunciamiento del servidor público habilitado, resulta óbice señalar que el Pleno del Órgano Garante local ha sostenido que, </w:t>
      </w:r>
      <w:r w:rsidR="00770794" w:rsidRPr="00EA1FE3">
        <w:rPr>
          <w:rFonts w:ascii="Palatino Linotype" w:hAnsi="Palatino Linotype" w:cs="Arial"/>
          <w:sz w:val="24"/>
          <w:szCs w:val="24"/>
        </w:rPr>
        <w:t>ante la presencia de un hecho negativo, resultaría innecesaria una declaratoria de inexistencia en términos de 19, 169 y 170 de la Ley de Transparencia y Acceso a la Información Pública del Estado de México y Municipios, y ante un hecho negativo resulta aplicable la siguiente tesis</w:t>
      </w:r>
      <w:r w:rsidR="00770794" w:rsidRPr="00EA1FE3">
        <w:rPr>
          <w:rFonts w:ascii="Palatino Linotype" w:hAnsi="Palatino Linotype" w:cs="Arial"/>
          <w:color w:val="222222"/>
          <w:sz w:val="24"/>
          <w:szCs w:val="24"/>
        </w:rPr>
        <w:t>:</w:t>
      </w:r>
    </w:p>
    <w:p w14:paraId="49E650FE" w14:textId="77777777" w:rsidR="00770794" w:rsidRPr="00EA1FE3" w:rsidRDefault="00770794" w:rsidP="00770794">
      <w:pPr>
        <w:pStyle w:val="Prrafodelista"/>
        <w:spacing w:before="240" w:line="360" w:lineRule="auto"/>
        <w:ind w:left="720" w:right="851"/>
        <w:jc w:val="both"/>
        <w:rPr>
          <w:rFonts w:ascii="Arial" w:hAnsi="Arial" w:cs="Arial"/>
          <w:color w:val="222222"/>
        </w:rPr>
      </w:pPr>
      <w:r w:rsidRPr="00EA1FE3">
        <w:rPr>
          <w:rFonts w:ascii="Palatino Linotype" w:hAnsi="Palatino Linotype" w:cs="Arial"/>
          <w:color w:val="222222"/>
        </w:rPr>
        <w:t> </w:t>
      </w:r>
      <w:r w:rsidRPr="00EA1FE3">
        <w:rPr>
          <w:rFonts w:ascii="Palatino Linotype" w:hAnsi="Palatino Linotype" w:cs="Arial"/>
          <w:b/>
          <w:bCs/>
          <w:i/>
          <w:iCs/>
          <w:color w:val="222222"/>
        </w:rPr>
        <w:t>“HECHOS NEGATIVOS, NO SON SUSCEPTIBLES DE DEMOSTRACION.</w:t>
      </w:r>
    </w:p>
    <w:p w14:paraId="23BDF086" w14:textId="77777777" w:rsidR="00770794" w:rsidRPr="00EA1FE3" w:rsidRDefault="00770794" w:rsidP="00770794">
      <w:pPr>
        <w:pStyle w:val="Prrafodelista"/>
        <w:spacing w:before="240" w:line="360" w:lineRule="auto"/>
        <w:ind w:left="720" w:right="851"/>
        <w:jc w:val="both"/>
        <w:rPr>
          <w:rFonts w:ascii="Palatino Linotype" w:hAnsi="Palatino Linotype" w:cs="Arial"/>
          <w:i/>
          <w:iCs/>
          <w:color w:val="222222"/>
        </w:rPr>
      </w:pPr>
      <w:r w:rsidRPr="00EA1FE3">
        <w:rPr>
          <w:rFonts w:ascii="Palatino Linotype" w:hAnsi="Palatino Linotype" w:cs="Arial"/>
          <w:i/>
          <w:iCs/>
          <w:color w:val="222222"/>
        </w:rPr>
        <w:t xml:space="preserve">Tratándose de un hecho negativo, el Juez no tiene por qué invocar prueba alguna de la que se desprenda, ya que es bien sabido que esta clase de hechos no son susceptibles de demostración.” </w:t>
      </w:r>
      <w:r w:rsidRPr="00EA1FE3">
        <w:rPr>
          <w:rFonts w:ascii="Palatino Linotype" w:hAnsi="Palatino Linotype" w:cs="Arial"/>
          <w:b/>
          <w:i/>
          <w:iCs/>
          <w:color w:val="222222"/>
        </w:rPr>
        <w:t>[Sic]</w:t>
      </w:r>
    </w:p>
    <w:p w14:paraId="73313742" w14:textId="77777777" w:rsidR="00770794" w:rsidRPr="00EA1FE3" w:rsidRDefault="00770794" w:rsidP="00770794">
      <w:pPr>
        <w:spacing w:after="0" w:line="360" w:lineRule="auto"/>
        <w:contextualSpacing/>
        <w:jc w:val="both"/>
        <w:rPr>
          <w:rFonts w:ascii="Palatino Linotype" w:hAnsi="Palatino Linotype" w:cs="Arial"/>
          <w:bCs/>
          <w:sz w:val="24"/>
          <w:szCs w:val="24"/>
        </w:rPr>
      </w:pPr>
      <w:bookmarkStart w:id="2" w:name="_Hlk216097600"/>
    </w:p>
    <w:p w14:paraId="48C10CC3" w14:textId="59DC4ADF" w:rsidR="00770794" w:rsidRPr="00EA1FE3" w:rsidRDefault="00770794" w:rsidP="00770794">
      <w:pPr>
        <w:spacing w:after="0" w:line="360" w:lineRule="auto"/>
        <w:contextualSpacing/>
        <w:jc w:val="both"/>
        <w:rPr>
          <w:rFonts w:ascii="Palatino Linotype" w:hAnsi="Palatino Linotype"/>
          <w:iCs/>
          <w:sz w:val="24"/>
          <w:szCs w:val="24"/>
        </w:rPr>
      </w:pPr>
      <w:r w:rsidRPr="00EA1FE3">
        <w:rPr>
          <w:rFonts w:ascii="Palatino Linotype" w:hAnsi="Palatino Linotype" w:cs="Arial"/>
          <w:bCs/>
          <w:sz w:val="24"/>
          <w:szCs w:val="24"/>
        </w:rPr>
        <w:lastRenderedPageBreak/>
        <w:t xml:space="preserve">Luego entonces, se comprende que el </w:t>
      </w:r>
      <w:r w:rsidRPr="00EA1FE3">
        <w:rPr>
          <w:rFonts w:ascii="Palatino Linotype" w:hAnsi="Palatino Linotype"/>
          <w:iCs/>
          <w:sz w:val="24"/>
          <w:szCs w:val="24"/>
        </w:rPr>
        <w:t xml:space="preserve">derecho de acceso a la información excluye la obligación de generar, documentos, procesar información o incluso generar soportes documentales encauzados a atender la pretensión de los particulares, es decir no tiene obligación de documentos para colmar la pretensión del particular. </w:t>
      </w:r>
    </w:p>
    <w:p w14:paraId="311364A4" w14:textId="77777777" w:rsidR="00770794" w:rsidRPr="00EA1FE3" w:rsidRDefault="00770794" w:rsidP="00770794">
      <w:pPr>
        <w:spacing w:after="0" w:line="360" w:lineRule="auto"/>
        <w:contextualSpacing/>
        <w:jc w:val="both"/>
        <w:rPr>
          <w:rFonts w:ascii="Palatino Linotype" w:hAnsi="Palatino Linotype"/>
          <w:i/>
          <w:iCs/>
          <w:sz w:val="24"/>
          <w:szCs w:val="24"/>
        </w:rPr>
      </w:pPr>
    </w:p>
    <w:p w14:paraId="5008AC36" w14:textId="77777777" w:rsidR="00770794" w:rsidRPr="00EA1FE3" w:rsidRDefault="00770794" w:rsidP="00770794">
      <w:pPr>
        <w:spacing w:line="360" w:lineRule="auto"/>
        <w:jc w:val="both"/>
        <w:rPr>
          <w:sz w:val="24"/>
          <w:szCs w:val="24"/>
          <w:lang w:val="es-ES_tradnl"/>
        </w:rPr>
      </w:pPr>
      <w:r w:rsidRPr="00EA1FE3">
        <w:rPr>
          <w:rFonts w:ascii="Palatino Linotype" w:hAnsi="Palatino Linotype"/>
          <w:iCs/>
          <w:sz w:val="24"/>
          <w:szCs w:val="24"/>
        </w:rPr>
        <w:t xml:space="preserve">Robustece lo anterior, el criterio </w:t>
      </w:r>
      <w:r w:rsidRPr="00EA1FE3">
        <w:rPr>
          <w:rFonts w:ascii="Palatino Linotype" w:hAnsi="Palatino Linotype" w:cs="Arial"/>
          <w:color w:val="000000"/>
          <w:sz w:val="24"/>
          <w:szCs w:val="24"/>
          <w:lang w:val="es-ES_tradnl"/>
        </w:rPr>
        <w:t xml:space="preserve">03-17, emitido por </w:t>
      </w:r>
      <w:r w:rsidRPr="00EA1FE3">
        <w:rPr>
          <w:rFonts w:ascii="Palatino Linotype" w:eastAsia="Arial Unicode MS" w:hAnsi="Palatino Linotype" w:cs="Arial"/>
          <w:color w:val="000000"/>
          <w:sz w:val="24"/>
          <w:szCs w:val="24"/>
          <w:lang w:val="es-ES_tradnl"/>
        </w:rPr>
        <w:t xml:space="preserve">el Instituto Nacional de Transparencia, Acceso a la Información y Protección de Datos Personales cuyo rubro y texto dispone a la literalidad los siguiente: </w:t>
      </w:r>
    </w:p>
    <w:p w14:paraId="77C37C24" w14:textId="77777777" w:rsidR="00770794" w:rsidRPr="00EA1FE3" w:rsidRDefault="00770794" w:rsidP="00770794">
      <w:pPr>
        <w:pStyle w:val="Citas"/>
        <w:rPr>
          <w:b/>
          <w:spacing w:val="18"/>
        </w:rPr>
      </w:pPr>
      <w:r w:rsidRPr="00EA1FE3">
        <w:rPr>
          <w:b/>
        </w:rPr>
        <w:t xml:space="preserve">“NO EXISTE OBLIGACIÓN DE ELABORAR </w:t>
      </w:r>
      <w:r w:rsidRPr="00EA1FE3">
        <w:rPr>
          <w:b/>
          <w:spacing w:val="-3"/>
        </w:rPr>
        <w:t>D</w:t>
      </w:r>
      <w:r w:rsidRPr="00EA1FE3">
        <w:rPr>
          <w:b/>
        </w:rPr>
        <w:t>OCUM</w:t>
      </w:r>
      <w:r w:rsidRPr="00EA1FE3">
        <w:rPr>
          <w:b/>
          <w:spacing w:val="1"/>
        </w:rPr>
        <w:t>E</w:t>
      </w:r>
      <w:r w:rsidRPr="00EA1FE3">
        <w:rPr>
          <w:b/>
        </w:rPr>
        <w:t>N</w:t>
      </w:r>
      <w:r w:rsidRPr="00EA1FE3">
        <w:rPr>
          <w:b/>
          <w:spacing w:val="-1"/>
        </w:rPr>
        <w:t>T</w:t>
      </w:r>
      <w:r w:rsidRPr="00EA1FE3">
        <w:rPr>
          <w:b/>
        </w:rPr>
        <w:t>OS</w:t>
      </w:r>
      <w:r w:rsidRPr="00EA1FE3">
        <w:rPr>
          <w:b/>
          <w:spacing w:val="14"/>
        </w:rPr>
        <w:t xml:space="preserve"> </w:t>
      </w:r>
      <w:r w:rsidRPr="00EA1FE3">
        <w:rPr>
          <w:b/>
          <w:spacing w:val="-1"/>
        </w:rPr>
        <w:t xml:space="preserve">AD </w:t>
      </w:r>
      <w:r w:rsidRPr="00EA1FE3">
        <w:rPr>
          <w:b/>
        </w:rPr>
        <w:t>HOC</w:t>
      </w:r>
      <w:r w:rsidRPr="00EA1FE3">
        <w:rPr>
          <w:b/>
          <w:spacing w:val="11"/>
        </w:rPr>
        <w:t xml:space="preserve"> </w:t>
      </w:r>
      <w:r w:rsidRPr="00EA1FE3">
        <w:rPr>
          <w:b/>
        </w:rPr>
        <w:t>PARA</w:t>
      </w:r>
      <w:r w:rsidRPr="00EA1FE3">
        <w:rPr>
          <w:b/>
          <w:spacing w:val="10"/>
        </w:rPr>
        <w:t xml:space="preserve"> </w:t>
      </w:r>
      <w:r w:rsidRPr="00EA1FE3">
        <w:rPr>
          <w:b/>
        </w:rPr>
        <w:t>ATENDER LAS SOL</w:t>
      </w:r>
      <w:r w:rsidRPr="00EA1FE3">
        <w:rPr>
          <w:b/>
          <w:spacing w:val="-2"/>
        </w:rPr>
        <w:t>I</w:t>
      </w:r>
      <w:r w:rsidRPr="00EA1FE3">
        <w:rPr>
          <w:b/>
          <w:spacing w:val="1"/>
        </w:rPr>
        <w:t>C</w:t>
      </w:r>
      <w:r w:rsidRPr="00EA1FE3">
        <w:rPr>
          <w:b/>
        </w:rPr>
        <w:t>ITUDES</w:t>
      </w:r>
      <w:r w:rsidRPr="00EA1FE3">
        <w:rPr>
          <w:b/>
          <w:spacing w:val="10"/>
        </w:rPr>
        <w:t xml:space="preserve"> </w:t>
      </w:r>
      <w:r w:rsidRPr="00EA1FE3">
        <w:rPr>
          <w:b/>
        </w:rPr>
        <w:t>DE</w:t>
      </w:r>
      <w:r w:rsidRPr="00EA1FE3">
        <w:rPr>
          <w:b/>
          <w:spacing w:val="9"/>
        </w:rPr>
        <w:t xml:space="preserve"> </w:t>
      </w:r>
      <w:r w:rsidRPr="00EA1FE3">
        <w:rPr>
          <w:b/>
          <w:spacing w:val="1"/>
        </w:rPr>
        <w:t>AC</w:t>
      </w:r>
      <w:r w:rsidRPr="00EA1FE3">
        <w:rPr>
          <w:b/>
          <w:spacing w:val="-1"/>
        </w:rPr>
        <w:t>C</w:t>
      </w:r>
      <w:r w:rsidRPr="00EA1FE3">
        <w:rPr>
          <w:b/>
          <w:spacing w:val="1"/>
        </w:rPr>
        <w:t>ES</w:t>
      </w:r>
      <w:r w:rsidRPr="00EA1FE3">
        <w:rPr>
          <w:b/>
        </w:rPr>
        <w:t>O</w:t>
      </w:r>
      <w:r w:rsidRPr="00EA1FE3">
        <w:rPr>
          <w:b/>
          <w:spacing w:val="11"/>
        </w:rPr>
        <w:t xml:space="preserve"> </w:t>
      </w:r>
      <w:r w:rsidRPr="00EA1FE3">
        <w:rPr>
          <w:b/>
        </w:rPr>
        <w:t>A</w:t>
      </w:r>
      <w:r w:rsidRPr="00EA1FE3">
        <w:rPr>
          <w:b/>
          <w:spacing w:val="9"/>
        </w:rPr>
        <w:t xml:space="preserve"> </w:t>
      </w:r>
      <w:r w:rsidRPr="00EA1FE3">
        <w:rPr>
          <w:b/>
        </w:rPr>
        <w:t>LA</w:t>
      </w:r>
      <w:r w:rsidRPr="00EA1FE3">
        <w:rPr>
          <w:b/>
          <w:spacing w:val="10"/>
        </w:rPr>
        <w:t xml:space="preserve"> </w:t>
      </w:r>
      <w:r w:rsidRPr="00EA1FE3">
        <w:rPr>
          <w:b/>
        </w:rPr>
        <w:t>INFORMA</w:t>
      </w:r>
      <w:r w:rsidRPr="00EA1FE3">
        <w:rPr>
          <w:b/>
          <w:spacing w:val="1"/>
        </w:rPr>
        <w:t>C</w:t>
      </w:r>
      <w:r w:rsidRPr="00EA1FE3">
        <w:rPr>
          <w:b/>
        </w:rPr>
        <w:t>IÓ</w:t>
      </w:r>
      <w:r w:rsidRPr="00EA1FE3">
        <w:rPr>
          <w:b/>
          <w:spacing w:val="-2"/>
        </w:rPr>
        <w:t>N</w:t>
      </w:r>
      <w:r w:rsidRPr="00EA1FE3">
        <w:rPr>
          <w:b/>
        </w:rPr>
        <w:t>.</w:t>
      </w:r>
      <w:r w:rsidRPr="00EA1FE3">
        <w:rPr>
          <w:b/>
          <w:spacing w:val="18"/>
        </w:rPr>
        <w:t xml:space="preserve"> </w:t>
      </w:r>
    </w:p>
    <w:p w14:paraId="217E59D5" w14:textId="77777777" w:rsidR="00770794" w:rsidRPr="00EA1FE3" w:rsidRDefault="00770794" w:rsidP="00770794">
      <w:pPr>
        <w:pStyle w:val="Citas"/>
      </w:pPr>
      <w:r w:rsidRPr="00EA1FE3">
        <w:rPr>
          <w:spacing w:val="18"/>
        </w:rPr>
        <w:t>L</w:t>
      </w:r>
      <w:r w:rsidRPr="00EA1FE3">
        <w:rPr>
          <w:spacing w:val="-1"/>
        </w:rPr>
        <w:t xml:space="preserve">os </w:t>
      </w:r>
      <w:r w:rsidRPr="00EA1FE3">
        <w:rPr>
          <w:spacing w:val="1"/>
        </w:rPr>
        <w:t>a</w:t>
      </w:r>
      <w:r w:rsidRPr="00EA1FE3">
        <w:t>rt</w:t>
      </w:r>
      <w:r w:rsidRPr="00EA1FE3">
        <w:rPr>
          <w:spacing w:val="-2"/>
        </w:rPr>
        <w:t>í</w:t>
      </w:r>
      <w:r w:rsidRPr="00EA1FE3">
        <w:t>c</w:t>
      </w:r>
      <w:r w:rsidRPr="00EA1FE3">
        <w:rPr>
          <w:spacing w:val="1"/>
        </w:rPr>
        <w:t>u</w:t>
      </w:r>
      <w:r w:rsidRPr="00EA1FE3">
        <w:t>los</w:t>
      </w:r>
      <w:r w:rsidRPr="00EA1FE3">
        <w:rPr>
          <w:spacing w:val="8"/>
        </w:rPr>
        <w:t xml:space="preserve"> 129 </w:t>
      </w:r>
      <w:r w:rsidRPr="00EA1FE3">
        <w:rPr>
          <w:spacing w:val="1"/>
        </w:rPr>
        <w:t>d</w:t>
      </w:r>
      <w:r w:rsidRPr="00EA1FE3">
        <w:t>e</w:t>
      </w:r>
      <w:r w:rsidRPr="00EA1FE3">
        <w:rPr>
          <w:spacing w:val="9"/>
        </w:rPr>
        <w:t xml:space="preserve"> </w:t>
      </w:r>
      <w:r w:rsidRPr="00EA1FE3">
        <w:t>la</w:t>
      </w:r>
      <w:r w:rsidRPr="00EA1FE3">
        <w:rPr>
          <w:spacing w:val="10"/>
        </w:rPr>
        <w:t xml:space="preserve"> </w:t>
      </w:r>
      <w:r w:rsidRPr="00EA1FE3">
        <w:rPr>
          <w:spacing w:val="-1"/>
        </w:rPr>
        <w:t>L</w:t>
      </w:r>
      <w:r w:rsidRPr="00EA1FE3">
        <w:rPr>
          <w:spacing w:val="1"/>
        </w:rPr>
        <w:t>e</w:t>
      </w:r>
      <w:r w:rsidRPr="00EA1FE3">
        <w:t>y</w:t>
      </w:r>
      <w:r w:rsidRPr="00EA1FE3">
        <w:rPr>
          <w:spacing w:val="8"/>
        </w:rPr>
        <w:t xml:space="preserve"> </w:t>
      </w:r>
      <w:r w:rsidRPr="00EA1FE3">
        <w:t>General</w:t>
      </w:r>
      <w:r w:rsidRPr="00EA1FE3">
        <w:rPr>
          <w:spacing w:val="10"/>
        </w:rPr>
        <w:t xml:space="preserve"> </w:t>
      </w:r>
      <w:r w:rsidRPr="00EA1FE3">
        <w:rPr>
          <w:spacing w:val="-1"/>
        </w:rPr>
        <w:t>d</w:t>
      </w:r>
      <w:r w:rsidRPr="00EA1FE3">
        <w:t>e</w:t>
      </w:r>
      <w:r w:rsidRPr="00EA1FE3">
        <w:rPr>
          <w:spacing w:val="9"/>
        </w:rPr>
        <w:t xml:space="preserve"> </w:t>
      </w:r>
      <w:r w:rsidRPr="00EA1FE3">
        <w:rPr>
          <w:spacing w:val="2"/>
        </w:rPr>
        <w:t>T</w:t>
      </w:r>
      <w:r w:rsidRPr="00EA1FE3">
        <w:t>r</w:t>
      </w:r>
      <w:r w:rsidRPr="00EA1FE3">
        <w:rPr>
          <w:spacing w:val="-2"/>
        </w:rPr>
        <w:t>a</w:t>
      </w:r>
      <w:r w:rsidRPr="00EA1FE3">
        <w:rPr>
          <w:spacing w:val="1"/>
        </w:rPr>
        <w:t>n</w:t>
      </w:r>
      <w:r w:rsidRPr="00EA1FE3">
        <w:t>s</w:t>
      </w:r>
      <w:r w:rsidRPr="00EA1FE3">
        <w:rPr>
          <w:spacing w:val="1"/>
        </w:rPr>
        <w:t>pa</w:t>
      </w:r>
      <w:r w:rsidRPr="00EA1FE3">
        <w:t>r</w:t>
      </w:r>
      <w:r w:rsidRPr="00EA1FE3">
        <w:rPr>
          <w:spacing w:val="-2"/>
        </w:rPr>
        <w:t>e</w:t>
      </w:r>
      <w:r w:rsidRPr="00EA1FE3">
        <w:rPr>
          <w:spacing w:val="1"/>
        </w:rPr>
        <w:t>n</w:t>
      </w:r>
      <w:r w:rsidRPr="00EA1FE3">
        <w:t>cia y Acc</w:t>
      </w:r>
      <w:r w:rsidRPr="00EA1FE3">
        <w:rPr>
          <w:spacing w:val="1"/>
        </w:rPr>
        <w:t>e</w:t>
      </w:r>
      <w:r w:rsidRPr="00EA1FE3">
        <w:t>so</w:t>
      </w:r>
      <w:r w:rsidRPr="00EA1FE3">
        <w:rPr>
          <w:spacing w:val="3"/>
        </w:rPr>
        <w:t xml:space="preserve"> </w:t>
      </w:r>
      <w:r w:rsidRPr="00EA1FE3">
        <w:t>a</w:t>
      </w:r>
      <w:r w:rsidRPr="00EA1FE3">
        <w:rPr>
          <w:spacing w:val="1"/>
        </w:rPr>
        <w:t xml:space="preserve"> </w:t>
      </w:r>
      <w:r w:rsidRPr="00EA1FE3">
        <w:t>la I</w:t>
      </w:r>
      <w:r w:rsidRPr="00EA1FE3">
        <w:rPr>
          <w:spacing w:val="-1"/>
        </w:rPr>
        <w:t>n</w:t>
      </w:r>
      <w:r w:rsidRPr="00EA1FE3">
        <w:t>f</w:t>
      </w:r>
      <w:r w:rsidRPr="00EA1FE3">
        <w:rPr>
          <w:spacing w:val="1"/>
        </w:rPr>
        <w:t>o</w:t>
      </w:r>
      <w:r w:rsidRPr="00EA1FE3">
        <w:rPr>
          <w:spacing w:val="-3"/>
        </w:rPr>
        <w:t>r</w:t>
      </w:r>
      <w:r w:rsidRPr="00EA1FE3">
        <w:rPr>
          <w:spacing w:val="1"/>
        </w:rPr>
        <w:t>ma</w:t>
      </w:r>
      <w:r w:rsidRPr="00EA1FE3">
        <w:t>ci</w:t>
      </w:r>
      <w:r w:rsidRPr="00EA1FE3">
        <w:rPr>
          <w:spacing w:val="-2"/>
        </w:rPr>
        <w:t>ó</w:t>
      </w:r>
      <w:r w:rsidRPr="00EA1FE3">
        <w:t>n</w:t>
      </w:r>
      <w:r w:rsidRPr="00EA1FE3">
        <w:rPr>
          <w:spacing w:val="6"/>
        </w:rPr>
        <w:t xml:space="preserve"> </w:t>
      </w:r>
      <w:r w:rsidRPr="00EA1FE3">
        <w:rPr>
          <w:spacing w:val="-2"/>
        </w:rPr>
        <w:t>P</w:t>
      </w:r>
      <w:r w:rsidRPr="00EA1FE3">
        <w:rPr>
          <w:spacing w:val="1"/>
        </w:rPr>
        <w:t>úb</w:t>
      </w:r>
      <w:r w:rsidRPr="00EA1FE3">
        <w:t>l</w:t>
      </w:r>
      <w:r w:rsidRPr="00EA1FE3">
        <w:rPr>
          <w:spacing w:val="-1"/>
        </w:rPr>
        <w:t>i</w:t>
      </w:r>
      <w:r w:rsidRPr="00EA1FE3">
        <w:t xml:space="preserve">ca y </w:t>
      </w:r>
      <w:r w:rsidRPr="00EA1FE3">
        <w:rPr>
          <w:spacing w:val="8"/>
        </w:rPr>
        <w:t xml:space="preserve">130, párrafo cuarto, </w:t>
      </w:r>
      <w:r w:rsidRPr="00EA1FE3">
        <w:rPr>
          <w:spacing w:val="1"/>
        </w:rPr>
        <w:t>d</w:t>
      </w:r>
      <w:r w:rsidRPr="00EA1FE3">
        <w:t>e</w:t>
      </w:r>
      <w:r w:rsidRPr="00EA1FE3">
        <w:rPr>
          <w:spacing w:val="9"/>
        </w:rPr>
        <w:t xml:space="preserve"> </w:t>
      </w:r>
      <w:r w:rsidRPr="00EA1FE3">
        <w:t>la</w:t>
      </w:r>
      <w:r w:rsidRPr="00EA1FE3">
        <w:rPr>
          <w:spacing w:val="10"/>
        </w:rPr>
        <w:t xml:space="preserve"> </w:t>
      </w:r>
      <w:r w:rsidRPr="00EA1FE3">
        <w:rPr>
          <w:spacing w:val="-1"/>
        </w:rPr>
        <w:t>L</w:t>
      </w:r>
      <w:r w:rsidRPr="00EA1FE3">
        <w:rPr>
          <w:spacing w:val="1"/>
        </w:rPr>
        <w:t>e</w:t>
      </w:r>
      <w:r w:rsidRPr="00EA1FE3">
        <w:t>y</w:t>
      </w:r>
      <w:r w:rsidRPr="00EA1FE3">
        <w:rPr>
          <w:spacing w:val="8"/>
        </w:rPr>
        <w:t xml:space="preserve"> </w:t>
      </w:r>
      <w:r w:rsidRPr="00EA1FE3">
        <w:t>Fe</w:t>
      </w:r>
      <w:r w:rsidRPr="00EA1FE3">
        <w:rPr>
          <w:spacing w:val="1"/>
        </w:rPr>
        <w:t>de</w:t>
      </w:r>
      <w:r w:rsidRPr="00EA1FE3">
        <w:t>ral</w:t>
      </w:r>
      <w:r w:rsidRPr="00EA1FE3">
        <w:rPr>
          <w:spacing w:val="10"/>
        </w:rPr>
        <w:t xml:space="preserve"> </w:t>
      </w:r>
      <w:r w:rsidRPr="00EA1FE3">
        <w:rPr>
          <w:spacing w:val="-1"/>
        </w:rPr>
        <w:t>d</w:t>
      </w:r>
      <w:r w:rsidRPr="00EA1FE3">
        <w:t>e</w:t>
      </w:r>
      <w:r w:rsidRPr="00EA1FE3">
        <w:rPr>
          <w:spacing w:val="9"/>
        </w:rPr>
        <w:t xml:space="preserve"> </w:t>
      </w:r>
      <w:r w:rsidRPr="00EA1FE3">
        <w:rPr>
          <w:spacing w:val="2"/>
        </w:rPr>
        <w:t>T</w:t>
      </w:r>
      <w:r w:rsidRPr="00EA1FE3">
        <w:t>r</w:t>
      </w:r>
      <w:r w:rsidRPr="00EA1FE3">
        <w:rPr>
          <w:spacing w:val="-2"/>
        </w:rPr>
        <w:t>a</w:t>
      </w:r>
      <w:r w:rsidRPr="00EA1FE3">
        <w:rPr>
          <w:spacing w:val="1"/>
        </w:rPr>
        <w:t>n</w:t>
      </w:r>
      <w:r w:rsidRPr="00EA1FE3">
        <w:t>s</w:t>
      </w:r>
      <w:r w:rsidRPr="00EA1FE3">
        <w:rPr>
          <w:spacing w:val="1"/>
        </w:rPr>
        <w:t>pa</w:t>
      </w:r>
      <w:r w:rsidRPr="00EA1FE3">
        <w:t>r</w:t>
      </w:r>
      <w:r w:rsidRPr="00EA1FE3">
        <w:rPr>
          <w:spacing w:val="-2"/>
        </w:rPr>
        <w:t>e</w:t>
      </w:r>
      <w:r w:rsidRPr="00EA1FE3">
        <w:rPr>
          <w:spacing w:val="1"/>
        </w:rPr>
        <w:t>n</w:t>
      </w:r>
      <w:r w:rsidRPr="00EA1FE3">
        <w:t>cia y Acc</w:t>
      </w:r>
      <w:r w:rsidRPr="00EA1FE3">
        <w:rPr>
          <w:spacing w:val="1"/>
        </w:rPr>
        <w:t>e</w:t>
      </w:r>
      <w:r w:rsidRPr="00EA1FE3">
        <w:t>so</w:t>
      </w:r>
      <w:r w:rsidRPr="00EA1FE3">
        <w:rPr>
          <w:spacing w:val="3"/>
        </w:rPr>
        <w:t xml:space="preserve"> </w:t>
      </w:r>
      <w:r w:rsidRPr="00EA1FE3">
        <w:t>a</w:t>
      </w:r>
      <w:r w:rsidRPr="00EA1FE3">
        <w:rPr>
          <w:spacing w:val="1"/>
        </w:rPr>
        <w:t xml:space="preserve"> </w:t>
      </w:r>
      <w:r w:rsidRPr="00EA1FE3">
        <w:t>la I</w:t>
      </w:r>
      <w:r w:rsidRPr="00EA1FE3">
        <w:rPr>
          <w:spacing w:val="-1"/>
        </w:rPr>
        <w:t>n</w:t>
      </w:r>
      <w:r w:rsidRPr="00EA1FE3">
        <w:t>f</w:t>
      </w:r>
      <w:r w:rsidRPr="00EA1FE3">
        <w:rPr>
          <w:spacing w:val="1"/>
        </w:rPr>
        <w:t>o</w:t>
      </w:r>
      <w:r w:rsidRPr="00EA1FE3">
        <w:rPr>
          <w:spacing w:val="-3"/>
        </w:rPr>
        <w:t>r</w:t>
      </w:r>
      <w:r w:rsidRPr="00EA1FE3">
        <w:rPr>
          <w:spacing w:val="1"/>
        </w:rPr>
        <w:t>ma</w:t>
      </w:r>
      <w:r w:rsidRPr="00EA1FE3">
        <w:t>ci</w:t>
      </w:r>
      <w:r w:rsidRPr="00EA1FE3">
        <w:rPr>
          <w:spacing w:val="-2"/>
        </w:rPr>
        <w:t>ó</w:t>
      </w:r>
      <w:r w:rsidRPr="00EA1FE3">
        <w:t>n</w:t>
      </w:r>
      <w:r w:rsidRPr="00EA1FE3">
        <w:rPr>
          <w:spacing w:val="6"/>
        </w:rPr>
        <w:t xml:space="preserve"> </w:t>
      </w:r>
      <w:r w:rsidRPr="00EA1FE3">
        <w:rPr>
          <w:spacing w:val="-2"/>
        </w:rPr>
        <w:t>P</w:t>
      </w:r>
      <w:r w:rsidRPr="00EA1FE3">
        <w:rPr>
          <w:spacing w:val="1"/>
        </w:rPr>
        <w:t>úb</w:t>
      </w:r>
      <w:r w:rsidRPr="00EA1FE3">
        <w:t>l</w:t>
      </w:r>
      <w:r w:rsidRPr="00EA1FE3">
        <w:rPr>
          <w:spacing w:val="-1"/>
        </w:rPr>
        <w:t>i</w:t>
      </w:r>
      <w:r w:rsidRPr="00EA1FE3">
        <w:t xml:space="preserve">ca, </w:t>
      </w:r>
      <w:r w:rsidRPr="00EA1FE3">
        <w:rPr>
          <w:spacing w:val="-1"/>
        </w:rPr>
        <w:t>señalan</w:t>
      </w:r>
      <w:r w:rsidRPr="00EA1FE3">
        <w:rPr>
          <w:spacing w:val="1"/>
        </w:rPr>
        <w:t xml:space="preserve"> </w:t>
      </w:r>
      <w:r w:rsidRPr="00EA1FE3">
        <w:rPr>
          <w:spacing w:val="-1"/>
        </w:rPr>
        <w:t>q</w:t>
      </w:r>
      <w:r w:rsidRPr="00EA1FE3">
        <w:rPr>
          <w:spacing w:val="1"/>
        </w:rPr>
        <w:t>u</w:t>
      </w:r>
      <w:r w:rsidRPr="00EA1FE3">
        <w:t>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w:t>
      </w:r>
      <w:r w:rsidRPr="00EA1FE3">
        <w:rPr>
          <w:spacing w:val="-1"/>
        </w:rPr>
        <w:t xml:space="preserve"> sin necesidad de</w:t>
      </w:r>
      <w:r w:rsidRPr="00EA1FE3">
        <w:rPr>
          <w:spacing w:val="1"/>
        </w:rPr>
        <w:t xml:space="preserve"> e</w:t>
      </w:r>
      <w:r w:rsidRPr="00EA1FE3">
        <w:t>la</w:t>
      </w:r>
      <w:r w:rsidRPr="00EA1FE3">
        <w:rPr>
          <w:spacing w:val="1"/>
        </w:rPr>
        <w:t>bo</w:t>
      </w:r>
      <w:r w:rsidRPr="00EA1FE3">
        <w:t xml:space="preserve">rar </w:t>
      </w:r>
      <w:r w:rsidRPr="00EA1FE3">
        <w:rPr>
          <w:spacing w:val="1"/>
        </w:rPr>
        <w:t>do</w:t>
      </w:r>
      <w:r w:rsidRPr="00EA1FE3">
        <w:rPr>
          <w:spacing w:val="-2"/>
        </w:rPr>
        <w:t>c</w:t>
      </w:r>
      <w:r w:rsidRPr="00EA1FE3">
        <w:rPr>
          <w:spacing w:val="1"/>
        </w:rPr>
        <w:t>u</w:t>
      </w:r>
      <w:r w:rsidRPr="00EA1FE3">
        <w:rPr>
          <w:spacing w:val="-1"/>
        </w:rPr>
        <w:t>m</w:t>
      </w:r>
      <w:r w:rsidRPr="00EA1FE3">
        <w:rPr>
          <w:spacing w:val="1"/>
        </w:rPr>
        <w:t>en</w:t>
      </w:r>
      <w:r w:rsidRPr="00EA1FE3">
        <w:rPr>
          <w:spacing w:val="-2"/>
        </w:rPr>
        <w:t>t</w:t>
      </w:r>
      <w:r w:rsidRPr="00EA1FE3">
        <w:rPr>
          <w:spacing w:val="1"/>
        </w:rPr>
        <w:t>o</w:t>
      </w:r>
      <w:r w:rsidRPr="00EA1FE3">
        <w:t>s</w:t>
      </w:r>
      <w:r w:rsidRPr="00EA1FE3">
        <w:rPr>
          <w:spacing w:val="3"/>
        </w:rPr>
        <w:t xml:space="preserve"> </w:t>
      </w:r>
      <w:r w:rsidRPr="00EA1FE3">
        <w:rPr>
          <w:spacing w:val="1"/>
        </w:rPr>
        <w:t>a</w:t>
      </w:r>
      <w:r w:rsidRPr="00EA1FE3">
        <w:t>d</w:t>
      </w:r>
      <w:r w:rsidRPr="00EA1FE3">
        <w:rPr>
          <w:spacing w:val="1"/>
        </w:rPr>
        <w:t xml:space="preserve"> ho</w:t>
      </w:r>
      <w:r w:rsidRPr="00EA1FE3">
        <w:t>c</w:t>
      </w:r>
      <w:r w:rsidRPr="00EA1FE3">
        <w:rPr>
          <w:spacing w:val="2"/>
        </w:rPr>
        <w:t xml:space="preserve"> </w:t>
      </w:r>
      <w:r w:rsidRPr="00EA1FE3">
        <w:rPr>
          <w:spacing w:val="1"/>
        </w:rPr>
        <w:t>pa</w:t>
      </w:r>
      <w:r w:rsidRPr="00EA1FE3">
        <w:t xml:space="preserve">ra </w:t>
      </w:r>
      <w:r w:rsidRPr="00EA1FE3">
        <w:rPr>
          <w:spacing w:val="1"/>
        </w:rPr>
        <w:t>a</w:t>
      </w:r>
      <w:r w:rsidRPr="00EA1FE3">
        <w:t>t</w:t>
      </w:r>
      <w:r w:rsidRPr="00EA1FE3">
        <w:rPr>
          <w:spacing w:val="-1"/>
        </w:rPr>
        <w:t>e</w:t>
      </w:r>
      <w:r w:rsidRPr="00EA1FE3">
        <w:rPr>
          <w:spacing w:val="1"/>
        </w:rPr>
        <w:t>n</w:t>
      </w:r>
      <w:r w:rsidRPr="00EA1FE3">
        <w:rPr>
          <w:spacing w:val="-1"/>
        </w:rPr>
        <w:t>d</w:t>
      </w:r>
      <w:r w:rsidRPr="00EA1FE3">
        <w:rPr>
          <w:spacing w:val="1"/>
        </w:rPr>
        <w:t>e</w:t>
      </w:r>
      <w:r w:rsidRPr="00EA1FE3">
        <w:t>r</w:t>
      </w:r>
      <w:r w:rsidRPr="00EA1FE3">
        <w:rPr>
          <w:spacing w:val="2"/>
        </w:rPr>
        <w:t xml:space="preserve"> </w:t>
      </w:r>
      <w:r w:rsidRPr="00EA1FE3">
        <w:t>l</w:t>
      </w:r>
      <w:r w:rsidRPr="00EA1FE3">
        <w:rPr>
          <w:spacing w:val="-2"/>
        </w:rPr>
        <w:t>a</w:t>
      </w:r>
      <w:r w:rsidRPr="00EA1FE3">
        <w:t>s</w:t>
      </w:r>
      <w:r w:rsidRPr="00EA1FE3">
        <w:rPr>
          <w:spacing w:val="2"/>
        </w:rPr>
        <w:t xml:space="preserve"> </w:t>
      </w:r>
      <w:r w:rsidRPr="00EA1FE3">
        <w:t>s</w:t>
      </w:r>
      <w:r w:rsidRPr="00EA1FE3">
        <w:rPr>
          <w:spacing w:val="1"/>
        </w:rPr>
        <w:t>o</w:t>
      </w:r>
      <w:r w:rsidRPr="00EA1FE3">
        <w:t>l</w:t>
      </w:r>
      <w:r w:rsidRPr="00EA1FE3">
        <w:rPr>
          <w:spacing w:val="-1"/>
        </w:rPr>
        <w:t>i</w:t>
      </w:r>
      <w:r w:rsidRPr="00EA1FE3">
        <w:t>cit</w:t>
      </w:r>
      <w:r w:rsidRPr="00EA1FE3">
        <w:rPr>
          <w:spacing w:val="1"/>
        </w:rPr>
        <w:t>ude</w:t>
      </w:r>
      <w:r w:rsidRPr="00EA1FE3">
        <w:t>s</w:t>
      </w:r>
      <w:r w:rsidRPr="00EA1FE3">
        <w:rPr>
          <w:spacing w:val="4"/>
        </w:rPr>
        <w:t xml:space="preserve"> </w:t>
      </w:r>
      <w:r w:rsidRPr="00EA1FE3">
        <w:rPr>
          <w:spacing w:val="-1"/>
        </w:rPr>
        <w:t>d</w:t>
      </w:r>
      <w:r w:rsidRPr="00EA1FE3">
        <w:t>e</w:t>
      </w:r>
      <w:r w:rsidRPr="00EA1FE3">
        <w:rPr>
          <w:spacing w:val="3"/>
        </w:rPr>
        <w:t xml:space="preserve"> </w:t>
      </w:r>
      <w:r w:rsidRPr="00EA1FE3">
        <w:t>i</w:t>
      </w:r>
      <w:r w:rsidRPr="00EA1FE3">
        <w:rPr>
          <w:spacing w:val="-2"/>
        </w:rPr>
        <w:t>n</w:t>
      </w:r>
      <w:r w:rsidRPr="00EA1FE3">
        <w:t>f</w:t>
      </w:r>
      <w:r w:rsidRPr="00EA1FE3">
        <w:rPr>
          <w:spacing w:val="1"/>
        </w:rPr>
        <w:t>o</w:t>
      </w:r>
      <w:r w:rsidRPr="00EA1FE3">
        <w:t>r</w:t>
      </w:r>
      <w:r w:rsidRPr="00EA1FE3">
        <w:rPr>
          <w:spacing w:val="-1"/>
        </w:rPr>
        <w:t>m</w:t>
      </w:r>
      <w:r w:rsidRPr="00EA1FE3">
        <w:rPr>
          <w:spacing w:val="1"/>
        </w:rPr>
        <w:t>a</w:t>
      </w:r>
      <w:r w:rsidRPr="00EA1FE3">
        <w:t>ció</w:t>
      </w:r>
      <w:r w:rsidRPr="00EA1FE3">
        <w:rPr>
          <w:spacing w:val="1"/>
        </w:rPr>
        <w:t>n</w:t>
      </w:r>
      <w:r w:rsidRPr="00EA1FE3">
        <w:t>.</w:t>
      </w:r>
    </w:p>
    <w:p w14:paraId="0748F176" w14:textId="77777777" w:rsidR="00770794" w:rsidRPr="00EA1FE3" w:rsidRDefault="00770794" w:rsidP="00770794">
      <w:pPr>
        <w:pStyle w:val="Citas"/>
        <w:rPr>
          <w:b/>
        </w:rPr>
      </w:pPr>
      <w:r w:rsidRPr="00EA1FE3">
        <w:rPr>
          <w:b/>
        </w:rPr>
        <w:t>Resoluciones:</w:t>
      </w:r>
    </w:p>
    <w:p w14:paraId="1463EE5F" w14:textId="77777777" w:rsidR="00770794" w:rsidRPr="00EA1FE3" w:rsidRDefault="00770794" w:rsidP="00770794">
      <w:pPr>
        <w:pStyle w:val="Citas"/>
      </w:pPr>
      <w:r w:rsidRPr="00EA1FE3">
        <w:rPr>
          <w:b/>
        </w:rPr>
        <w:lastRenderedPageBreak/>
        <w:t>RRA 0050/16.</w:t>
      </w:r>
      <w:r w:rsidRPr="00EA1FE3">
        <w:t xml:space="preserve"> Instituto Nacional para la Evaluación de la Educación. 13 julio de 2016. Por unanimidad. Comisionado Ponente: Francisco Javier Acuña Llamas.</w:t>
      </w:r>
    </w:p>
    <w:p w14:paraId="58BC7652" w14:textId="77777777" w:rsidR="00770794" w:rsidRPr="00EA1FE3" w:rsidRDefault="00770794" w:rsidP="00770794">
      <w:pPr>
        <w:pStyle w:val="Citas"/>
        <w:rPr>
          <w:rFonts w:ascii="Times New Roman" w:hAnsi="Times New Roman" w:cs="Times New Roman"/>
        </w:rPr>
      </w:pPr>
      <w:r w:rsidRPr="00EA1FE3">
        <w:rPr>
          <w:b/>
        </w:rPr>
        <w:t xml:space="preserve">RRA 0310/16. </w:t>
      </w:r>
      <w:r w:rsidRPr="00EA1FE3">
        <w:t>Instituto Nacional de Transparencia, Acceso a la Información y Protección de Datos Personales. 10 de agosto de 2016. Por unanimidad. Comisionada Ponente. Areli Cano Guadiana.</w:t>
      </w:r>
    </w:p>
    <w:p w14:paraId="51141063" w14:textId="77777777" w:rsidR="00770794" w:rsidRPr="00EA1FE3" w:rsidRDefault="00770794" w:rsidP="00770794">
      <w:pPr>
        <w:pStyle w:val="Citas"/>
        <w:rPr>
          <w:b/>
        </w:rPr>
      </w:pPr>
      <w:r w:rsidRPr="00EA1FE3">
        <w:rPr>
          <w:b/>
        </w:rPr>
        <w:t xml:space="preserve">RRA 1889/16. </w:t>
      </w:r>
      <w:r w:rsidRPr="00EA1FE3">
        <w:t xml:space="preserve">Secretaría de Hacienda y Crédito Público. 05 de octubre de 2016. Por unanimidad. Comisionada Ponente. Ximena Puente de la Mora” </w:t>
      </w:r>
      <w:r w:rsidRPr="00EA1FE3">
        <w:rPr>
          <w:b/>
        </w:rPr>
        <w:t>[Sic]</w:t>
      </w:r>
    </w:p>
    <w:bookmarkEnd w:id="2"/>
    <w:p w14:paraId="664A7495" w14:textId="77777777" w:rsidR="009D0CC2" w:rsidRPr="00EA1FE3" w:rsidRDefault="009D0CC2" w:rsidP="00F95085">
      <w:pPr>
        <w:spacing w:after="0" w:line="360" w:lineRule="auto"/>
        <w:contextualSpacing/>
        <w:jc w:val="both"/>
        <w:rPr>
          <w:rFonts w:ascii="Palatino Linotype" w:hAnsi="Palatino Linotype"/>
          <w:sz w:val="24"/>
          <w:szCs w:val="24"/>
        </w:rPr>
      </w:pPr>
    </w:p>
    <w:p w14:paraId="3A65720E" w14:textId="34F9904E" w:rsidR="00770794" w:rsidRPr="00EA1FE3" w:rsidRDefault="00F95085" w:rsidP="00F95085">
      <w:pPr>
        <w:spacing w:after="0" w:line="360" w:lineRule="auto"/>
        <w:jc w:val="both"/>
        <w:rPr>
          <w:rFonts w:ascii="Palatino Linotype" w:hAnsi="Palatino Linotype" w:cs="Arial"/>
          <w:sz w:val="24"/>
          <w:szCs w:val="24"/>
        </w:rPr>
      </w:pPr>
      <w:r w:rsidRPr="00EA1FE3">
        <w:rPr>
          <w:rFonts w:ascii="Palatino Linotype" w:hAnsi="Palatino Linotype"/>
          <w:sz w:val="24"/>
          <w:szCs w:val="24"/>
        </w:rPr>
        <w:t xml:space="preserve">Inconforme con </w:t>
      </w:r>
      <w:r w:rsidRPr="00EA1FE3">
        <w:rPr>
          <w:rFonts w:ascii="Palatino Linotype" w:hAnsi="Palatino Linotype" w:cs="Arial"/>
          <w:sz w:val="24"/>
          <w:szCs w:val="24"/>
        </w:rPr>
        <w:t xml:space="preserve">la respuesta rendida por </w:t>
      </w:r>
      <w:r w:rsidRPr="00EA1FE3">
        <w:rPr>
          <w:rFonts w:ascii="Palatino Linotype" w:hAnsi="Palatino Linotype" w:cs="Arial"/>
          <w:b/>
          <w:bCs/>
          <w:sz w:val="24"/>
          <w:szCs w:val="24"/>
        </w:rPr>
        <w:t xml:space="preserve">El Sujeto Obligado, El Recurrente </w:t>
      </w:r>
      <w:r w:rsidRPr="00EA1FE3">
        <w:rPr>
          <w:rFonts w:ascii="Palatino Linotype" w:hAnsi="Palatino Linotype" w:cs="Arial"/>
          <w:sz w:val="24"/>
          <w:szCs w:val="24"/>
        </w:rPr>
        <w:t xml:space="preserve">interpuso recurso de revisión en fecha </w:t>
      </w:r>
      <w:r w:rsidR="00770794" w:rsidRPr="00EA1FE3">
        <w:rPr>
          <w:rFonts w:ascii="Palatino Linotype" w:hAnsi="Palatino Linotype" w:cs="Arial"/>
          <w:b/>
          <w:bCs/>
          <w:sz w:val="24"/>
          <w:szCs w:val="24"/>
        </w:rPr>
        <w:t xml:space="preserve">tres de junio de dos mil veintiséis. </w:t>
      </w:r>
      <w:r w:rsidR="00770794" w:rsidRPr="00EA1FE3">
        <w:rPr>
          <w:rFonts w:ascii="Palatino Linotype" w:hAnsi="Palatino Linotype" w:cs="Arial"/>
          <w:sz w:val="24"/>
          <w:szCs w:val="24"/>
        </w:rPr>
        <w:t xml:space="preserve">Señalando como acto impugnado y como razones o motivos de inconformidad: </w:t>
      </w:r>
    </w:p>
    <w:p w14:paraId="4221CE8C" w14:textId="77777777" w:rsidR="00770794" w:rsidRPr="00EA1FE3" w:rsidRDefault="00770794" w:rsidP="00770794">
      <w:pPr>
        <w:spacing w:before="240" w:line="360" w:lineRule="auto"/>
        <w:jc w:val="both"/>
        <w:rPr>
          <w:rFonts w:ascii="Palatino Linotype" w:hAnsi="Palatino Linotype" w:cs="Arial"/>
          <w:b/>
          <w:sz w:val="24"/>
        </w:rPr>
      </w:pPr>
      <w:r w:rsidRPr="00EA1FE3">
        <w:rPr>
          <w:rFonts w:ascii="Palatino Linotype" w:hAnsi="Palatino Linotype" w:cs="Arial"/>
          <w:b/>
          <w:sz w:val="24"/>
        </w:rPr>
        <w:t>Acto Impugnado:</w:t>
      </w:r>
    </w:p>
    <w:p w14:paraId="25FD962C" w14:textId="2B90B150" w:rsidR="00770794" w:rsidRPr="00EA1FE3" w:rsidRDefault="00770794" w:rsidP="00770794">
      <w:pPr>
        <w:pStyle w:val="Citas"/>
        <w:rPr>
          <w:b/>
        </w:rPr>
      </w:pPr>
      <w:r w:rsidRPr="00EA1FE3">
        <w:t>“</w:t>
      </w:r>
      <w:proofErr w:type="spellStart"/>
      <w:r w:rsidR="00C16CBE" w:rsidRPr="00EA1FE3">
        <w:t>respuest</w:t>
      </w:r>
      <w:proofErr w:type="spellEnd"/>
      <w:r w:rsidR="00C16CBE" w:rsidRPr="00EA1FE3">
        <w:t xml:space="preserve"> a la solicitud de información </w:t>
      </w:r>
      <w:r w:rsidRPr="00EA1FE3">
        <w:t>"</w:t>
      </w:r>
      <w:r w:rsidRPr="00EA1FE3">
        <w:rPr>
          <w:b/>
          <w:bCs/>
        </w:rPr>
        <w:t xml:space="preserve"> (Sic)</w:t>
      </w:r>
    </w:p>
    <w:p w14:paraId="0C76CA23" w14:textId="77777777" w:rsidR="00770794" w:rsidRPr="00EA1FE3" w:rsidRDefault="00770794" w:rsidP="00770794">
      <w:pPr>
        <w:spacing w:before="240" w:line="360" w:lineRule="auto"/>
        <w:jc w:val="both"/>
        <w:rPr>
          <w:rFonts w:ascii="Palatino Linotype" w:hAnsi="Palatino Linotype" w:cs="Arial"/>
          <w:sz w:val="24"/>
        </w:rPr>
      </w:pPr>
      <w:r w:rsidRPr="00EA1FE3">
        <w:rPr>
          <w:rFonts w:ascii="Palatino Linotype" w:hAnsi="Palatino Linotype" w:cs="Arial"/>
          <w:b/>
          <w:sz w:val="24"/>
        </w:rPr>
        <w:t>Razones o Motivos de Inconformidad</w:t>
      </w:r>
      <w:r w:rsidRPr="00EA1FE3">
        <w:rPr>
          <w:rFonts w:ascii="Palatino Linotype" w:hAnsi="Palatino Linotype" w:cs="Arial"/>
          <w:sz w:val="24"/>
        </w:rPr>
        <w:t xml:space="preserve">: </w:t>
      </w:r>
    </w:p>
    <w:p w14:paraId="44356460" w14:textId="53F9927D" w:rsidR="00770794" w:rsidRPr="00EA1FE3" w:rsidRDefault="00770794" w:rsidP="00770794">
      <w:pPr>
        <w:pStyle w:val="Citas"/>
      </w:pPr>
      <w:r w:rsidRPr="00EA1FE3">
        <w:t>“</w:t>
      </w:r>
      <w:r w:rsidR="00C16CBE" w:rsidRPr="00EA1FE3">
        <w:t xml:space="preserve">Nunca dan respuesta, son unos </w:t>
      </w:r>
      <w:proofErr w:type="spellStart"/>
      <w:r w:rsidR="00C16CBE" w:rsidRPr="00EA1FE3">
        <w:t>inutiles</w:t>
      </w:r>
      <w:proofErr w:type="spellEnd"/>
      <w:r w:rsidR="00C16CBE" w:rsidRPr="00EA1FE3">
        <w:t xml:space="preserve"> </w:t>
      </w:r>
      <w:r w:rsidRPr="00EA1FE3">
        <w:t xml:space="preserve">" </w:t>
      </w:r>
      <w:r w:rsidRPr="00EA1FE3">
        <w:rPr>
          <w:b/>
        </w:rPr>
        <w:t>(Sic)</w:t>
      </w:r>
    </w:p>
    <w:p w14:paraId="70C17B41" w14:textId="77777777" w:rsidR="00770794" w:rsidRPr="00EA1FE3" w:rsidRDefault="00770794" w:rsidP="00F95085">
      <w:pPr>
        <w:spacing w:after="0" w:line="360" w:lineRule="auto"/>
        <w:jc w:val="both"/>
        <w:rPr>
          <w:rFonts w:ascii="Palatino Linotype" w:hAnsi="Palatino Linotype" w:cs="Arial"/>
          <w:sz w:val="24"/>
          <w:szCs w:val="24"/>
        </w:rPr>
      </w:pPr>
    </w:p>
    <w:p w14:paraId="38FAAC25" w14:textId="4B0160AC" w:rsidR="00827658" w:rsidRPr="00EA1FE3" w:rsidRDefault="00827658" w:rsidP="00827658">
      <w:pPr>
        <w:pStyle w:val="infoemcitas"/>
        <w:tabs>
          <w:tab w:val="left" w:pos="7655"/>
        </w:tabs>
        <w:ind w:left="0" w:right="0"/>
        <w:rPr>
          <w:rFonts w:cs="Arial"/>
          <w:i w:val="0"/>
          <w:noProof/>
          <w:color w:val="000000"/>
          <w:sz w:val="24"/>
          <w:lang w:eastAsia="es-MX"/>
        </w:rPr>
      </w:pPr>
      <w:r w:rsidRPr="00EA1FE3">
        <w:rPr>
          <w:i w:val="0"/>
          <w:sz w:val="24"/>
          <w:szCs w:val="24"/>
        </w:rPr>
        <w:t xml:space="preserve">Así las cosas, hasta aquí lo expuesto, resulta inconcuso que </w:t>
      </w:r>
      <w:r w:rsidRPr="00EA1FE3">
        <w:rPr>
          <w:bCs/>
          <w:i w:val="0"/>
          <w:sz w:val="24"/>
          <w:szCs w:val="24"/>
        </w:rPr>
        <w:t>los motivos de inconformidad aducidos por</w:t>
      </w:r>
      <w:r w:rsidRPr="00EA1FE3">
        <w:rPr>
          <w:rFonts w:cs="Arial"/>
          <w:i w:val="0"/>
          <w:noProof/>
          <w:color w:val="000000"/>
          <w:sz w:val="24"/>
          <w:lang w:eastAsia="es-MX"/>
        </w:rPr>
        <w:t xml:space="preserve"> </w:t>
      </w:r>
      <w:r w:rsidR="001952EB" w:rsidRPr="00EA1FE3">
        <w:rPr>
          <w:rFonts w:cs="Arial"/>
          <w:b/>
          <w:i w:val="0"/>
          <w:noProof/>
          <w:color w:val="000000"/>
          <w:sz w:val="24"/>
          <w:lang w:eastAsia="es-MX"/>
        </w:rPr>
        <w:t>El</w:t>
      </w:r>
      <w:r w:rsidRPr="00EA1FE3">
        <w:rPr>
          <w:rFonts w:cs="Arial"/>
          <w:b/>
          <w:i w:val="0"/>
          <w:noProof/>
          <w:color w:val="000000"/>
          <w:sz w:val="24"/>
          <w:lang w:eastAsia="es-MX"/>
        </w:rPr>
        <w:t xml:space="preserve"> Recurrente, </w:t>
      </w:r>
      <w:r w:rsidRPr="00EA1FE3">
        <w:rPr>
          <w:rFonts w:cs="Arial"/>
          <w:i w:val="0"/>
          <w:noProof/>
          <w:color w:val="000000"/>
          <w:sz w:val="24"/>
          <w:lang w:eastAsia="es-MX"/>
        </w:rPr>
        <w:t xml:space="preserve">actualizan la hipotesis normativa prevista </w:t>
      </w:r>
      <w:r w:rsidRPr="00EA1FE3">
        <w:rPr>
          <w:rFonts w:cs="Arial"/>
          <w:i w:val="0"/>
          <w:noProof/>
          <w:color w:val="000000"/>
          <w:sz w:val="24"/>
          <w:lang w:eastAsia="es-MX"/>
        </w:rPr>
        <w:lastRenderedPageBreak/>
        <w:t xml:space="preserve">en el artículo 179, </w:t>
      </w:r>
      <w:r w:rsidR="00770794" w:rsidRPr="00EA1FE3">
        <w:rPr>
          <w:rFonts w:cs="Arial"/>
          <w:i w:val="0"/>
          <w:noProof/>
          <w:color w:val="000000"/>
          <w:sz w:val="24"/>
          <w:lang w:eastAsia="es-MX"/>
        </w:rPr>
        <w:t>fracción I</w:t>
      </w:r>
      <w:r w:rsidR="0001102E" w:rsidRPr="00EA1FE3">
        <w:rPr>
          <w:rFonts w:cs="Arial"/>
          <w:i w:val="0"/>
          <w:noProof/>
          <w:color w:val="000000"/>
          <w:sz w:val="24"/>
          <w:lang w:eastAsia="es-MX"/>
        </w:rPr>
        <w:t xml:space="preserve"> de la </w:t>
      </w:r>
      <w:r w:rsidRPr="00EA1FE3">
        <w:rPr>
          <w:rFonts w:cs="Arial"/>
          <w:i w:val="0"/>
          <w:noProof/>
          <w:color w:val="000000"/>
          <w:sz w:val="24"/>
          <w:lang w:eastAsia="es-MX"/>
        </w:rPr>
        <w:t xml:space="preserve">Ley de Transparencia y Acceso a la Información Pública del Estado de Mexico y Municipios, cuyo contenido literal es el siguiente: </w:t>
      </w:r>
    </w:p>
    <w:p w14:paraId="03AAEC99" w14:textId="77777777" w:rsidR="00827658" w:rsidRPr="00EA1FE3" w:rsidRDefault="00827658" w:rsidP="00827658">
      <w:pPr>
        <w:pStyle w:val="Citas"/>
      </w:pPr>
      <w:r w:rsidRPr="00EA1FE3">
        <w:t xml:space="preserve"> “Artículo 179. El recurso de revisión es un medio de protección que la Ley otorga a los particulares, para hacer valer su derecho de acceso a la información pública, y procederá en contra de las siguientes causas:</w:t>
      </w:r>
    </w:p>
    <w:p w14:paraId="4F43654D" w14:textId="77777777" w:rsidR="00827658" w:rsidRPr="00EA1FE3" w:rsidRDefault="00827658" w:rsidP="00827658">
      <w:pPr>
        <w:pStyle w:val="Citas"/>
      </w:pPr>
      <w:r w:rsidRPr="00EA1FE3">
        <w:t>I. La negativa a la información solicitada;</w:t>
      </w:r>
    </w:p>
    <w:p w14:paraId="55593B32" w14:textId="7F323EC5" w:rsidR="00827658" w:rsidRPr="00EA1FE3" w:rsidRDefault="00827658" w:rsidP="00827658">
      <w:pPr>
        <w:pStyle w:val="Citas"/>
        <w:rPr>
          <w:b/>
          <w:bCs/>
          <w:noProof/>
          <w:color w:val="000000"/>
          <w:sz w:val="24"/>
          <w:lang w:eastAsia="es-MX"/>
        </w:rPr>
      </w:pPr>
      <w:r w:rsidRPr="00EA1FE3">
        <w:rPr>
          <w:noProof/>
          <w:color w:val="000000"/>
          <w:sz w:val="24"/>
          <w:lang w:eastAsia="es-MX"/>
        </w:rPr>
        <w:t xml:space="preserve">(…)” </w:t>
      </w:r>
      <w:r w:rsidRPr="00EA1FE3">
        <w:rPr>
          <w:b/>
          <w:bCs/>
          <w:noProof/>
          <w:color w:val="000000"/>
          <w:sz w:val="24"/>
          <w:lang w:eastAsia="es-MX"/>
        </w:rPr>
        <w:t>(Sic)</w:t>
      </w:r>
    </w:p>
    <w:p w14:paraId="5B40DB88" w14:textId="77777777" w:rsidR="00827658" w:rsidRPr="00EA1FE3" w:rsidRDefault="00827658" w:rsidP="00827658">
      <w:pPr>
        <w:spacing w:after="0" w:line="360" w:lineRule="auto"/>
        <w:jc w:val="both"/>
        <w:rPr>
          <w:rFonts w:ascii="Palatino Linotype" w:hAnsi="Palatino Linotype"/>
          <w:sz w:val="24"/>
          <w:szCs w:val="24"/>
        </w:rPr>
      </w:pPr>
    </w:p>
    <w:p w14:paraId="3F8DA6F1" w14:textId="1958E04B" w:rsidR="00353254" w:rsidRPr="00EA1FE3" w:rsidRDefault="00827658" w:rsidP="00827658">
      <w:pPr>
        <w:pStyle w:val="Citas"/>
        <w:ind w:left="0" w:right="0"/>
        <w:rPr>
          <w:i w:val="0"/>
          <w:sz w:val="24"/>
          <w:szCs w:val="24"/>
        </w:rPr>
      </w:pPr>
      <w:r w:rsidRPr="00EA1FE3">
        <w:rPr>
          <w:i w:val="0"/>
          <w:sz w:val="24"/>
          <w:szCs w:val="24"/>
        </w:rPr>
        <w:t xml:space="preserve">Por otra parte, en etapa de manifestaciones, </w:t>
      </w:r>
      <w:r w:rsidR="00701103" w:rsidRPr="00EA1FE3">
        <w:rPr>
          <w:b/>
          <w:bCs/>
          <w:i w:val="0"/>
          <w:sz w:val="24"/>
          <w:szCs w:val="24"/>
        </w:rPr>
        <w:t>El Sujeto Obligado</w:t>
      </w:r>
      <w:r w:rsidR="00353254" w:rsidRPr="00EA1FE3">
        <w:rPr>
          <w:b/>
          <w:bCs/>
          <w:i w:val="0"/>
          <w:sz w:val="24"/>
          <w:szCs w:val="24"/>
        </w:rPr>
        <w:t xml:space="preserve"> </w:t>
      </w:r>
      <w:r w:rsidR="00353254" w:rsidRPr="00EA1FE3">
        <w:rPr>
          <w:i w:val="0"/>
          <w:sz w:val="24"/>
          <w:szCs w:val="24"/>
        </w:rPr>
        <w:t>rindió su informe justificado en los siguientes términos:</w:t>
      </w:r>
    </w:p>
    <w:p w14:paraId="5E7E2A99" w14:textId="1557083B" w:rsidR="00F95085" w:rsidRPr="00EA1FE3" w:rsidRDefault="00353254" w:rsidP="00770794">
      <w:pPr>
        <w:pStyle w:val="Citas"/>
        <w:numPr>
          <w:ilvl w:val="0"/>
          <w:numId w:val="14"/>
        </w:numPr>
        <w:ind w:right="0"/>
        <w:rPr>
          <w:i w:val="0"/>
          <w:sz w:val="24"/>
          <w:szCs w:val="24"/>
        </w:rPr>
      </w:pPr>
      <w:r w:rsidRPr="00EA1FE3">
        <w:rPr>
          <w:b/>
          <w:bCs/>
          <w:i w:val="0"/>
          <w:sz w:val="24"/>
          <w:szCs w:val="24"/>
        </w:rPr>
        <w:t>“</w:t>
      </w:r>
      <w:r w:rsidR="00C16CBE" w:rsidRPr="00EA1FE3">
        <w:rPr>
          <w:b/>
          <w:bCs/>
          <w:i w:val="0"/>
          <w:sz w:val="24"/>
          <w:szCs w:val="24"/>
        </w:rPr>
        <w:t>RR 05981.pdf</w:t>
      </w:r>
      <w:r w:rsidR="00770794" w:rsidRPr="00EA1FE3">
        <w:rPr>
          <w:b/>
          <w:bCs/>
          <w:i w:val="0"/>
          <w:sz w:val="24"/>
          <w:szCs w:val="24"/>
        </w:rPr>
        <w:t>”:</w:t>
      </w:r>
      <w:r w:rsidR="00146726" w:rsidRPr="00EA1FE3">
        <w:rPr>
          <w:b/>
          <w:bCs/>
          <w:i w:val="0"/>
          <w:sz w:val="24"/>
          <w:szCs w:val="24"/>
        </w:rPr>
        <w:t xml:space="preserve"> </w:t>
      </w:r>
      <w:r w:rsidR="00146726" w:rsidRPr="00EA1FE3">
        <w:rPr>
          <w:i w:val="0"/>
          <w:sz w:val="24"/>
          <w:szCs w:val="24"/>
        </w:rPr>
        <w:t xml:space="preserve">Oficio número </w:t>
      </w:r>
      <w:r w:rsidR="00146726" w:rsidRPr="00EA1FE3">
        <w:rPr>
          <w:b/>
          <w:bCs/>
          <w:i w:val="0"/>
          <w:sz w:val="24"/>
          <w:szCs w:val="24"/>
        </w:rPr>
        <w:t>INFOEM/UT/08</w:t>
      </w:r>
      <w:r w:rsidR="0033127A" w:rsidRPr="00EA1FE3">
        <w:rPr>
          <w:b/>
          <w:bCs/>
          <w:i w:val="0"/>
          <w:sz w:val="24"/>
          <w:szCs w:val="24"/>
        </w:rPr>
        <w:t>4</w:t>
      </w:r>
      <w:r w:rsidR="00146726" w:rsidRPr="00EA1FE3">
        <w:rPr>
          <w:b/>
          <w:bCs/>
          <w:i w:val="0"/>
          <w:sz w:val="24"/>
          <w:szCs w:val="24"/>
        </w:rPr>
        <w:t xml:space="preserve">/2026 </w:t>
      </w:r>
      <w:r w:rsidR="00146726" w:rsidRPr="00EA1FE3">
        <w:rPr>
          <w:i w:val="0"/>
          <w:sz w:val="24"/>
          <w:szCs w:val="24"/>
        </w:rPr>
        <w:t xml:space="preserve">signado por el </w:t>
      </w:r>
      <w:r w:rsidR="0033127A" w:rsidRPr="00EA1FE3">
        <w:rPr>
          <w:i w:val="0"/>
          <w:sz w:val="24"/>
          <w:szCs w:val="24"/>
        </w:rPr>
        <w:t>E</w:t>
      </w:r>
      <w:r w:rsidR="00146726" w:rsidRPr="00EA1FE3">
        <w:rPr>
          <w:i w:val="0"/>
          <w:sz w:val="24"/>
          <w:szCs w:val="24"/>
        </w:rPr>
        <w:t xml:space="preserve">ncargado de </w:t>
      </w:r>
      <w:r w:rsidR="0033127A" w:rsidRPr="00EA1FE3">
        <w:rPr>
          <w:i w:val="0"/>
          <w:sz w:val="24"/>
          <w:szCs w:val="24"/>
        </w:rPr>
        <w:t>D</w:t>
      </w:r>
      <w:r w:rsidR="00146726" w:rsidRPr="00EA1FE3">
        <w:rPr>
          <w:i w:val="0"/>
          <w:sz w:val="24"/>
          <w:szCs w:val="24"/>
        </w:rPr>
        <w:t xml:space="preserve">espacho de la </w:t>
      </w:r>
      <w:r w:rsidR="0033127A" w:rsidRPr="00EA1FE3">
        <w:rPr>
          <w:i w:val="0"/>
          <w:sz w:val="24"/>
          <w:szCs w:val="24"/>
        </w:rPr>
        <w:t>U</w:t>
      </w:r>
      <w:r w:rsidR="00146726" w:rsidRPr="00EA1FE3">
        <w:rPr>
          <w:i w:val="0"/>
          <w:sz w:val="24"/>
          <w:szCs w:val="24"/>
        </w:rPr>
        <w:t xml:space="preserve">nidad de </w:t>
      </w:r>
      <w:r w:rsidR="0033127A" w:rsidRPr="00EA1FE3">
        <w:rPr>
          <w:i w:val="0"/>
          <w:sz w:val="24"/>
          <w:szCs w:val="24"/>
        </w:rPr>
        <w:t>T</w:t>
      </w:r>
      <w:r w:rsidR="00146726" w:rsidRPr="00EA1FE3">
        <w:rPr>
          <w:i w:val="0"/>
          <w:sz w:val="24"/>
          <w:szCs w:val="24"/>
        </w:rPr>
        <w:t xml:space="preserve">ransparencia, dirigido al servidor público habilitado adscrito a la </w:t>
      </w:r>
      <w:r w:rsidR="0033127A" w:rsidRPr="00EA1FE3">
        <w:rPr>
          <w:i w:val="0"/>
          <w:sz w:val="24"/>
          <w:szCs w:val="24"/>
        </w:rPr>
        <w:t>D</w:t>
      </w:r>
      <w:r w:rsidR="00146726" w:rsidRPr="00EA1FE3">
        <w:rPr>
          <w:i w:val="0"/>
          <w:sz w:val="24"/>
          <w:szCs w:val="24"/>
        </w:rPr>
        <w:t xml:space="preserve">irección </w:t>
      </w:r>
      <w:r w:rsidR="0033127A" w:rsidRPr="00EA1FE3">
        <w:rPr>
          <w:i w:val="0"/>
          <w:sz w:val="24"/>
          <w:szCs w:val="24"/>
        </w:rPr>
        <w:t>G</w:t>
      </w:r>
      <w:r w:rsidR="00146726" w:rsidRPr="00EA1FE3">
        <w:rPr>
          <w:i w:val="0"/>
          <w:sz w:val="24"/>
          <w:szCs w:val="24"/>
        </w:rPr>
        <w:t xml:space="preserve">eneral de </w:t>
      </w:r>
      <w:r w:rsidR="0033127A" w:rsidRPr="00EA1FE3">
        <w:rPr>
          <w:i w:val="0"/>
          <w:sz w:val="24"/>
          <w:szCs w:val="24"/>
        </w:rPr>
        <w:t>A</w:t>
      </w:r>
      <w:r w:rsidR="00146726" w:rsidRPr="00EA1FE3">
        <w:rPr>
          <w:i w:val="0"/>
          <w:sz w:val="24"/>
          <w:szCs w:val="24"/>
        </w:rPr>
        <w:t xml:space="preserve">dministración y </w:t>
      </w:r>
      <w:r w:rsidR="0033127A" w:rsidRPr="00EA1FE3">
        <w:rPr>
          <w:i w:val="0"/>
          <w:sz w:val="24"/>
          <w:szCs w:val="24"/>
        </w:rPr>
        <w:t>F</w:t>
      </w:r>
      <w:r w:rsidR="00146726" w:rsidRPr="00EA1FE3">
        <w:rPr>
          <w:i w:val="0"/>
          <w:sz w:val="24"/>
          <w:szCs w:val="24"/>
        </w:rPr>
        <w:t xml:space="preserve">inanzas, de fecha </w:t>
      </w:r>
      <w:r w:rsidR="0033127A" w:rsidRPr="00EA1FE3">
        <w:rPr>
          <w:i w:val="0"/>
          <w:sz w:val="24"/>
          <w:szCs w:val="24"/>
        </w:rPr>
        <w:t>ocho</w:t>
      </w:r>
      <w:r w:rsidR="00146726" w:rsidRPr="00EA1FE3">
        <w:rPr>
          <w:i w:val="0"/>
          <w:sz w:val="24"/>
          <w:szCs w:val="24"/>
        </w:rPr>
        <w:t xml:space="preserve"> de junio de dos mil veintiséis, en lo medular requiere rendir elementos para integrar el informe justificado. </w:t>
      </w:r>
    </w:p>
    <w:p w14:paraId="11230BDF" w14:textId="77777777" w:rsidR="00146726" w:rsidRPr="00EA1FE3" w:rsidRDefault="00146726" w:rsidP="00146726">
      <w:pPr>
        <w:pStyle w:val="Citas"/>
        <w:ind w:left="720" w:right="0"/>
        <w:rPr>
          <w:i w:val="0"/>
          <w:sz w:val="24"/>
          <w:szCs w:val="24"/>
        </w:rPr>
      </w:pPr>
    </w:p>
    <w:p w14:paraId="638D52B1" w14:textId="16C5C884" w:rsidR="00770794" w:rsidRPr="00EA1FE3" w:rsidRDefault="00770794" w:rsidP="00770794">
      <w:pPr>
        <w:pStyle w:val="Citas"/>
        <w:numPr>
          <w:ilvl w:val="0"/>
          <w:numId w:val="14"/>
        </w:numPr>
        <w:ind w:right="0"/>
        <w:rPr>
          <w:i w:val="0"/>
          <w:sz w:val="24"/>
          <w:szCs w:val="24"/>
        </w:rPr>
      </w:pPr>
      <w:r w:rsidRPr="00EA1FE3">
        <w:rPr>
          <w:b/>
          <w:bCs/>
          <w:i w:val="0"/>
          <w:sz w:val="24"/>
          <w:szCs w:val="24"/>
        </w:rPr>
        <w:t>“</w:t>
      </w:r>
      <w:r w:rsidR="0033127A" w:rsidRPr="00EA1FE3">
        <w:rPr>
          <w:b/>
          <w:bCs/>
          <w:i w:val="0"/>
          <w:sz w:val="24"/>
          <w:szCs w:val="24"/>
        </w:rPr>
        <w:t>Informe Justificado del RR 05981.pdf</w:t>
      </w:r>
      <w:r w:rsidRPr="00EA1FE3">
        <w:rPr>
          <w:b/>
          <w:bCs/>
          <w:i w:val="0"/>
          <w:sz w:val="24"/>
          <w:szCs w:val="24"/>
        </w:rPr>
        <w:t xml:space="preserve">”: </w:t>
      </w:r>
      <w:r w:rsidR="00146726" w:rsidRPr="00EA1FE3">
        <w:rPr>
          <w:i w:val="0"/>
          <w:sz w:val="24"/>
          <w:szCs w:val="24"/>
        </w:rPr>
        <w:t xml:space="preserve">Oficio número </w:t>
      </w:r>
      <w:r w:rsidR="00146726" w:rsidRPr="00EA1FE3">
        <w:rPr>
          <w:b/>
          <w:bCs/>
          <w:i w:val="0"/>
          <w:sz w:val="24"/>
          <w:szCs w:val="24"/>
        </w:rPr>
        <w:t>INFOEM/DGAF/03</w:t>
      </w:r>
      <w:r w:rsidR="0033127A" w:rsidRPr="00EA1FE3">
        <w:rPr>
          <w:b/>
          <w:bCs/>
          <w:i w:val="0"/>
          <w:sz w:val="24"/>
          <w:szCs w:val="24"/>
        </w:rPr>
        <w:t>73</w:t>
      </w:r>
      <w:r w:rsidR="00146726" w:rsidRPr="00EA1FE3">
        <w:rPr>
          <w:b/>
          <w:bCs/>
          <w:i w:val="0"/>
          <w:sz w:val="24"/>
          <w:szCs w:val="24"/>
        </w:rPr>
        <w:t xml:space="preserve">/2026 </w:t>
      </w:r>
      <w:r w:rsidR="00146726" w:rsidRPr="00EA1FE3">
        <w:rPr>
          <w:i w:val="0"/>
          <w:sz w:val="24"/>
          <w:szCs w:val="24"/>
        </w:rPr>
        <w:t xml:space="preserve">signado por el </w:t>
      </w:r>
      <w:r w:rsidR="0033127A" w:rsidRPr="00EA1FE3">
        <w:rPr>
          <w:i w:val="0"/>
          <w:sz w:val="24"/>
          <w:szCs w:val="24"/>
        </w:rPr>
        <w:t>D</w:t>
      </w:r>
      <w:r w:rsidR="00146726" w:rsidRPr="00EA1FE3">
        <w:rPr>
          <w:i w:val="0"/>
          <w:sz w:val="24"/>
          <w:szCs w:val="24"/>
        </w:rPr>
        <w:t xml:space="preserve">irector </w:t>
      </w:r>
      <w:r w:rsidR="0033127A" w:rsidRPr="00EA1FE3">
        <w:rPr>
          <w:i w:val="0"/>
          <w:sz w:val="24"/>
          <w:szCs w:val="24"/>
        </w:rPr>
        <w:t>G</w:t>
      </w:r>
      <w:r w:rsidR="00146726" w:rsidRPr="00EA1FE3">
        <w:rPr>
          <w:i w:val="0"/>
          <w:sz w:val="24"/>
          <w:szCs w:val="24"/>
        </w:rPr>
        <w:t xml:space="preserve">eneral de </w:t>
      </w:r>
      <w:r w:rsidR="0033127A" w:rsidRPr="00EA1FE3">
        <w:rPr>
          <w:i w:val="0"/>
          <w:sz w:val="24"/>
          <w:szCs w:val="24"/>
        </w:rPr>
        <w:t>A</w:t>
      </w:r>
      <w:r w:rsidR="00146726" w:rsidRPr="00EA1FE3">
        <w:rPr>
          <w:i w:val="0"/>
          <w:sz w:val="24"/>
          <w:szCs w:val="24"/>
        </w:rPr>
        <w:t xml:space="preserve">dministración y </w:t>
      </w:r>
      <w:r w:rsidR="0033127A" w:rsidRPr="00EA1FE3">
        <w:rPr>
          <w:i w:val="0"/>
          <w:sz w:val="24"/>
          <w:szCs w:val="24"/>
        </w:rPr>
        <w:t>F</w:t>
      </w:r>
      <w:r w:rsidR="00146726" w:rsidRPr="00EA1FE3">
        <w:rPr>
          <w:i w:val="0"/>
          <w:sz w:val="24"/>
          <w:szCs w:val="24"/>
        </w:rPr>
        <w:t xml:space="preserve">inanzas, dirigido al </w:t>
      </w:r>
      <w:r w:rsidR="0033127A" w:rsidRPr="00EA1FE3">
        <w:rPr>
          <w:i w:val="0"/>
          <w:sz w:val="24"/>
          <w:szCs w:val="24"/>
        </w:rPr>
        <w:t>E</w:t>
      </w:r>
      <w:r w:rsidR="00146726" w:rsidRPr="00EA1FE3">
        <w:rPr>
          <w:i w:val="0"/>
          <w:sz w:val="24"/>
          <w:szCs w:val="24"/>
        </w:rPr>
        <w:t xml:space="preserve">ncargado de </w:t>
      </w:r>
      <w:r w:rsidR="0033127A" w:rsidRPr="00EA1FE3">
        <w:rPr>
          <w:i w:val="0"/>
          <w:sz w:val="24"/>
          <w:szCs w:val="24"/>
        </w:rPr>
        <w:t>D</w:t>
      </w:r>
      <w:r w:rsidR="00146726" w:rsidRPr="00EA1FE3">
        <w:rPr>
          <w:i w:val="0"/>
          <w:sz w:val="24"/>
          <w:szCs w:val="24"/>
        </w:rPr>
        <w:t xml:space="preserve">espacho de la </w:t>
      </w:r>
      <w:r w:rsidR="0033127A" w:rsidRPr="00EA1FE3">
        <w:rPr>
          <w:i w:val="0"/>
          <w:sz w:val="24"/>
          <w:szCs w:val="24"/>
        </w:rPr>
        <w:t>U</w:t>
      </w:r>
      <w:r w:rsidR="00146726" w:rsidRPr="00EA1FE3">
        <w:rPr>
          <w:i w:val="0"/>
          <w:sz w:val="24"/>
          <w:szCs w:val="24"/>
        </w:rPr>
        <w:t xml:space="preserve">nidad de </w:t>
      </w:r>
      <w:r w:rsidR="0033127A" w:rsidRPr="00EA1FE3">
        <w:rPr>
          <w:i w:val="0"/>
          <w:sz w:val="24"/>
          <w:szCs w:val="24"/>
        </w:rPr>
        <w:t>T</w:t>
      </w:r>
      <w:r w:rsidR="00146726" w:rsidRPr="00EA1FE3">
        <w:rPr>
          <w:i w:val="0"/>
          <w:sz w:val="24"/>
          <w:szCs w:val="24"/>
        </w:rPr>
        <w:t xml:space="preserve">ransparencia </w:t>
      </w:r>
      <w:r w:rsidR="00146726" w:rsidRPr="00EA1FE3">
        <w:rPr>
          <w:i w:val="0"/>
          <w:sz w:val="24"/>
          <w:szCs w:val="24"/>
        </w:rPr>
        <w:lastRenderedPageBreak/>
        <w:t xml:space="preserve">del </w:t>
      </w:r>
      <w:r w:rsidR="0033127A" w:rsidRPr="00EA1FE3">
        <w:rPr>
          <w:i w:val="0"/>
          <w:sz w:val="24"/>
          <w:szCs w:val="24"/>
        </w:rPr>
        <w:t>Órgano Garante</w:t>
      </w:r>
      <w:r w:rsidR="00146726" w:rsidRPr="00EA1FE3">
        <w:rPr>
          <w:i w:val="0"/>
          <w:sz w:val="24"/>
          <w:szCs w:val="24"/>
        </w:rPr>
        <w:t xml:space="preserve">, de fecha </w:t>
      </w:r>
      <w:r w:rsidR="0033127A" w:rsidRPr="00EA1FE3">
        <w:rPr>
          <w:i w:val="0"/>
          <w:sz w:val="24"/>
          <w:szCs w:val="24"/>
        </w:rPr>
        <w:t>dieciséis</w:t>
      </w:r>
      <w:r w:rsidR="00146726" w:rsidRPr="00EA1FE3">
        <w:rPr>
          <w:i w:val="0"/>
          <w:sz w:val="24"/>
          <w:szCs w:val="24"/>
        </w:rPr>
        <w:t xml:space="preserve"> de junio de dos mil veintiséis, </w:t>
      </w:r>
      <w:r w:rsidR="0033127A" w:rsidRPr="00EA1FE3">
        <w:rPr>
          <w:i w:val="0"/>
          <w:sz w:val="24"/>
          <w:szCs w:val="24"/>
        </w:rPr>
        <w:t xml:space="preserve">a través del cual, </w:t>
      </w:r>
      <w:r w:rsidR="00146726" w:rsidRPr="00EA1FE3">
        <w:rPr>
          <w:i w:val="0"/>
          <w:sz w:val="24"/>
          <w:szCs w:val="24"/>
        </w:rPr>
        <w:t xml:space="preserve">ratifica la respuesta primigenia. </w:t>
      </w:r>
    </w:p>
    <w:p w14:paraId="12300E0A" w14:textId="67A3A37D" w:rsidR="0084457A" w:rsidRPr="00EA1FE3" w:rsidRDefault="00D77FBD" w:rsidP="00827658">
      <w:pPr>
        <w:pStyle w:val="Citas"/>
        <w:ind w:left="0" w:right="0"/>
        <w:rPr>
          <w:i w:val="0"/>
          <w:iCs/>
          <w:sz w:val="24"/>
          <w:szCs w:val="24"/>
        </w:rPr>
      </w:pPr>
      <w:r w:rsidRPr="00EA1FE3">
        <w:rPr>
          <w:i w:val="0"/>
          <w:sz w:val="24"/>
          <w:szCs w:val="24"/>
        </w:rPr>
        <w:t xml:space="preserve">En efecto, hasta aquí lo expuesto se advierte </w:t>
      </w:r>
      <w:r w:rsidR="00BD6D34" w:rsidRPr="00EA1FE3">
        <w:rPr>
          <w:i w:val="0"/>
          <w:sz w:val="24"/>
          <w:szCs w:val="24"/>
        </w:rPr>
        <w:t>que,</w:t>
      </w:r>
      <w:r w:rsidRPr="00EA1FE3">
        <w:rPr>
          <w:i w:val="0"/>
          <w:sz w:val="24"/>
          <w:szCs w:val="24"/>
        </w:rPr>
        <w:t xml:space="preserve"> </w:t>
      </w:r>
      <w:r w:rsidR="00BD6D34" w:rsidRPr="00EA1FE3">
        <w:rPr>
          <w:i w:val="0"/>
          <w:sz w:val="24"/>
          <w:szCs w:val="24"/>
        </w:rPr>
        <w:t xml:space="preserve">mediante motivos de inconformidad, </w:t>
      </w:r>
      <w:r w:rsidR="00BD6D34" w:rsidRPr="00EA1FE3">
        <w:rPr>
          <w:b/>
          <w:bCs/>
          <w:i w:val="0"/>
          <w:sz w:val="24"/>
          <w:szCs w:val="24"/>
        </w:rPr>
        <w:t xml:space="preserve">El Recurrente </w:t>
      </w:r>
      <w:r w:rsidR="00BD6D34" w:rsidRPr="00EA1FE3">
        <w:rPr>
          <w:i w:val="0"/>
          <w:sz w:val="24"/>
          <w:szCs w:val="24"/>
        </w:rPr>
        <w:t xml:space="preserve">aduce de manera infundada </w:t>
      </w:r>
      <w:r w:rsidR="00146726" w:rsidRPr="00EA1FE3">
        <w:rPr>
          <w:i w:val="0"/>
          <w:sz w:val="24"/>
          <w:szCs w:val="24"/>
        </w:rPr>
        <w:t>la negativa a la información pública</w:t>
      </w:r>
      <w:r w:rsidR="0033127A" w:rsidRPr="00EA1FE3">
        <w:rPr>
          <w:i w:val="0"/>
          <w:sz w:val="24"/>
          <w:szCs w:val="24"/>
        </w:rPr>
        <w:t>;</w:t>
      </w:r>
      <w:r w:rsidR="00146726" w:rsidRPr="00EA1FE3">
        <w:rPr>
          <w:i w:val="0"/>
          <w:sz w:val="24"/>
          <w:szCs w:val="24"/>
        </w:rPr>
        <w:t xml:space="preserve"> sin embargo, </w:t>
      </w:r>
      <w:r w:rsidR="00146726" w:rsidRPr="00EA1FE3">
        <w:rPr>
          <w:b/>
          <w:bCs/>
          <w:i w:val="0"/>
          <w:sz w:val="24"/>
          <w:szCs w:val="24"/>
        </w:rPr>
        <w:t xml:space="preserve">El Sujeto Obligado </w:t>
      </w:r>
      <w:r w:rsidR="00146726" w:rsidRPr="00EA1FE3">
        <w:rPr>
          <w:i w:val="0"/>
          <w:sz w:val="24"/>
          <w:szCs w:val="24"/>
        </w:rPr>
        <w:t xml:space="preserve">turnó de manera diligente la solicitud de información </w:t>
      </w:r>
      <w:r w:rsidR="0033127A" w:rsidRPr="00EA1FE3">
        <w:rPr>
          <w:b/>
          <w:bCs/>
          <w:i w:val="0"/>
          <w:sz w:val="24"/>
          <w:szCs w:val="24"/>
        </w:rPr>
        <w:t xml:space="preserve">00363/INFOEM/IP/2026 </w:t>
      </w:r>
      <w:r w:rsidR="00146726" w:rsidRPr="00EA1FE3">
        <w:rPr>
          <w:i w:val="0"/>
          <w:sz w:val="24"/>
          <w:szCs w:val="24"/>
        </w:rPr>
        <w:t xml:space="preserve">al servidor público habilitado adscrito a la </w:t>
      </w:r>
      <w:r w:rsidR="0033127A" w:rsidRPr="00EA1FE3">
        <w:rPr>
          <w:i w:val="0"/>
          <w:sz w:val="24"/>
          <w:szCs w:val="24"/>
        </w:rPr>
        <w:t>D</w:t>
      </w:r>
      <w:r w:rsidR="00146726" w:rsidRPr="00EA1FE3">
        <w:rPr>
          <w:i w:val="0"/>
          <w:sz w:val="24"/>
          <w:szCs w:val="24"/>
        </w:rPr>
        <w:t xml:space="preserve">irección </w:t>
      </w:r>
      <w:r w:rsidR="0033127A" w:rsidRPr="00EA1FE3">
        <w:rPr>
          <w:i w:val="0"/>
          <w:sz w:val="24"/>
          <w:szCs w:val="24"/>
        </w:rPr>
        <w:t>G</w:t>
      </w:r>
      <w:r w:rsidR="00146726" w:rsidRPr="00EA1FE3">
        <w:rPr>
          <w:i w:val="0"/>
          <w:sz w:val="24"/>
          <w:szCs w:val="24"/>
        </w:rPr>
        <w:t xml:space="preserve">eneral de </w:t>
      </w:r>
      <w:r w:rsidR="0033127A" w:rsidRPr="00EA1FE3">
        <w:rPr>
          <w:i w:val="0"/>
          <w:sz w:val="24"/>
          <w:szCs w:val="24"/>
        </w:rPr>
        <w:t>A</w:t>
      </w:r>
      <w:r w:rsidR="00146726" w:rsidRPr="00EA1FE3">
        <w:rPr>
          <w:i w:val="0"/>
          <w:sz w:val="24"/>
          <w:szCs w:val="24"/>
        </w:rPr>
        <w:t xml:space="preserve">dministración y </w:t>
      </w:r>
      <w:r w:rsidR="0033127A" w:rsidRPr="00EA1FE3">
        <w:rPr>
          <w:i w:val="0"/>
          <w:sz w:val="24"/>
          <w:szCs w:val="24"/>
        </w:rPr>
        <w:t>F</w:t>
      </w:r>
      <w:r w:rsidR="00146726" w:rsidRPr="00EA1FE3">
        <w:rPr>
          <w:i w:val="0"/>
          <w:sz w:val="24"/>
          <w:szCs w:val="24"/>
        </w:rPr>
        <w:t xml:space="preserve">inanzas, quien dio respuesta con base en la corriente legal y doctrinal de hechos negativos. </w:t>
      </w:r>
      <w:r w:rsidR="0084457A" w:rsidRPr="00EA1FE3">
        <w:rPr>
          <w:i w:val="0"/>
          <w:iCs/>
          <w:sz w:val="24"/>
          <w:szCs w:val="24"/>
        </w:rPr>
        <w:t xml:space="preserve">Postura que fue ratificada por los servidores públicos habilitados en la etapa de manifestaciones.   </w:t>
      </w:r>
    </w:p>
    <w:p w14:paraId="2D27D88D" w14:textId="72BD328D" w:rsidR="00827658" w:rsidRPr="00EA1FE3" w:rsidRDefault="00827658" w:rsidP="00827658">
      <w:pPr>
        <w:spacing w:line="360" w:lineRule="auto"/>
        <w:contextualSpacing/>
        <w:jc w:val="both"/>
        <w:rPr>
          <w:rFonts w:ascii="Palatino Linotype" w:hAnsi="Palatino Linotype" w:cs="Arial"/>
          <w:sz w:val="24"/>
          <w:szCs w:val="24"/>
        </w:rPr>
      </w:pPr>
      <w:r w:rsidRPr="00EA1FE3">
        <w:rPr>
          <w:rFonts w:ascii="Palatino Linotype" w:hAnsi="Palatino Linotype" w:cs="Arial"/>
          <w:noProof/>
          <w:color w:val="000000"/>
          <w:sz w:val="24"/>
          <w:lang w:eastAsia="es-MX"/>
        </w:rPr>
        <w:t xml:space="preserve">En virtud de lo anterior, este Órgano Garante arriba a la conclusión de que la respuesta primigenia del </w:t>
      </w:r>
      <w:r w:rsidRPr="00EA1FE3">
        <w:rPr>
          <w:rFonts w:ascii="Palatino Linotype" w:hAnsi="Palatino Linotype" w:cs="Arial"/>
          <w:b/>
          <w:noProof/>
          <w:color w:val="000000"/>
          <w:sz w:val="24"/>
          <w:lang w:eastAsia="es-MX"/>
        </w:rPr>
        <w:t xml:space="preserve">Sujeto Obligado </w:t>
      </w:r>
      <w:r w:rsidRPr="00EA1FE3">
        <w:rPr>
          <w:rFonts w:ascii="Palatino Linotype" w:hAnsi="Palatino Linotype" w:cs="Arial"/>
          <w:noProof/>
          <w:color w:val="000000"/>
          <w:sz w:val="24"/>
          <w:lang w:eastAsia="es-MX"/>
        </w:rPr>
        <w:t xml:space="preserve">se encuentra dotada de los principios de </w:t>
      </w:r>
      <w:r w:rsidRPr="00EA1FE3">
        <w:rPr>
          <w:rFonts w:ascii="Palatino Linotype" w:hAnsi="Palatino Linotype" w:cs="Arial"/>
          <w:sz w:val="24"/>
          <w:szCs w:val="24"/>
        </w:rPr>
        <w:t xml:space="preserve">congruencia y exhaustividad, los cuales a toda luz garantizan el derecho de acceso a la información pública. Robustece lo anterior el criterio </w:t>
      </w:r>
      <w:r w:rsidRPr="00EA1FE3">
        <w:rPr>
          <w:rFonts w:ascii="Palatino Linotype" w:hAnsi="Palatino Linotype" w:cs="Arial"/>
          <w:b/>
          <w:sz w:val="24"/>
          <w:szCs w:val="24"/>
        </w:rPr>
        <w:t xml:space="preserve">02/17 </w:t>
      </w:r>
      <w:r w:rsidRPr="00EA1FE3">
        <w:rPr>
          <w:rFonts w:ascii="Palatino Linotype" w:hAnsi="Palatino Linotype" w:cs="Arial"/>
          <w:sz w:val="24"/>
          <w:szCs w:val="24"/>
        </w:rPr>
        <w:t xml:space="preserve">del Instituto Nacional de Transparencia, Acceso a la Información y Protección de Datos Personales que dispone a la literalidad lo siguiente: </w:t>
      </w:r>
    </w:p>
    <w:p w14:paraId="6CAB7515" w14:textId="77777777" w:rsidR="00827658" w:rsidRPr="00EA1FE3" w:rsidRDefault="00827658" w:rsidP="00827658">
      <w:pPr>
        <w:spacing w:before="240" w:line="360" w:lineRule="auto"/>
        <w:ind w:left="851" w:right="851"/>
        <w:jc w:val="both"/>
        <w:rPr>
          <w:rFonts w:ascii="Palatino Linotype" w:hAnsi="Palatino Linotype" w:cs="Arial"/>
          <w:b/>
          <w:i/>
        </w:rPr>
      </w:pPr>
      <w:r w:rsidRPr="00EA1FE3">
        <w:rPr>
          <w:rFonts w:ascii="Palatino Linotype" w:hAnsi="Palatino Linotype" w:cs="Arial"/>
          <w:b/>
          <w:i/>
        </w:rPr>
        <w:t xml:space="preserve">“CONGRUENCIA Y EXHAUSTIVIDAD. SUS ALCANCES PARA GARANTIZAR EL DERECHO DE ACCESO A LA INFORMACIÓN. </w:t>
      </w:r>
    </w:p>
    <w:p w14:paraId="08B79AFF" w14:textId="77777777" w:rsidR="00827658" w:rsidRPr="00EA1FE3" w:rsidRDefault="00827658" w:rsidP="00827658">
      <w:pPr>
        <w:spacing w:before="240" w:line="360" w:lineRule="auto"/>
        <w:ind w:left="851" w:right="851"/>
        <w:jc w:val="both"/>
        <w:rPr>
          <w:rFonts w:ascii="Palatino Linotype" w:hAnsi="Palatino Linotype" w:cs="Arial"/>
          <w:i/>
        </w:rPr>
      </w:pPr>
      <w:r w:rsidRPr="00EA1FE3">
        <w:rPr>
          <w:rFonts w:ascii="Palatino Linotype" w:hAnsi="Palatino Linotype" w:cs="Arial"/>
          <w:i/>
        </w:rPr>
        <w:t xml:space="preserve">De conformidad con el artículo </w:t>
      </w:r>
      <w:r w:rsidRPr="00EA1FE3">
        <w:rPr>
          <w:rFonts w:ascii="Palatino Linotype" w:hAnsi="Palatino Linotype"/>
          <w:i/>
          <w:lang w:val="es-ES_tradnl"/>
        </w:rPr>
        <w:t>3 de la Ley Federal de Procedimiento Administrativo</w:t>
      </w:r>
      <w:r w:rsidRPr="00EA1FE3">
        <w:rPr>
          <w:rFonts w:ascii="Palatino Linotype" w:hAnsi="Palatino Linotype" w:cs="Arial"/>
          <w:i/>
        </w:rPr>
        <w:t>, de aplicación supletoria a la Ley Federal de Transparencia y Acceso a la Información Pública, en términos de su artículo 7</w:t>
      </w:r>
      <w:r w:rsidRPr="00EA1FE3">
        <w:rPr>
          <w:rFonts w:ascii="Palatino Linotype" w:hAnsi="Palatino Linotype" w:cs="Arial"/>
          <w:b/>
          <w:i/>
          <w:u w:val="single"/>
        </w:rPr>
        <w:t>; todo acto administrativo debe cumplir con los principios de congruencia y exhaustividad.</w:t>
      </w:r>
      <w:r w:rsidRPr="00EA1FE3">
        <w:rPr>
          <w:rFonts w:ascii="Palatino Linotype" w:hAnsi="Palatino Linotype" w:cs="Arial"/>
          <w:i/>
        </w:rPr>
        <w:t xml:space="preserve"> Para el efectivo ejercicio del </w:t>
      </w:r>
      <w:r w:rsidRPr="00EA1FE3">
        <w:rPr>
          <w:rFonts w:ascii="Palatino Linotype" w:hAnsi="Palatino Linotype" w:cs="Arial"/>
          <w:i/>
        </w:rPr>
        <w:lastRenderedPageBreak/>
        <w:t>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los contenidos de información.</w:t>
      </w:r>
    </w:p>
    <w:p w14:paraId="06C1DF90" w14:textId="77777777" w:rsidR="00827658" w:rsidRPr="00EA1FE3" w:rsidRDefault="00827658">
      <w:pPr>
        <w:pStyle w:val="Prrafodelista"/>
        <w:numPr>
          <w:ilvl w:val="0"/>
          <w:numId w:val="2"/>
        </w:numPr>
        <w:spacing w:before="240" w:line="360" w:lineRule="auto"/>
        <w:ind w:right="851"/>
        <w:jc w:val="both"/>
        <w:rPr>
          <w:rFonts w:ascii="Palatino Linotype" w:hAnsi="Palatino Linotype" w:cs="Arial"/>
          <w:i/>
        </w:rPr>
      </w:pPr>
      <w:r w:rsidRPr="00EA1FE3">
        <w:rPr>
          <w:rFonts w:ascii="Palatino Linotype" w:hAnsi="Palatino Linotype" w:cs="Arial"/>
          <w:i/>
        </w:rPr>
        <w:t xml:space="preserve">RRA 0003/16 Comisión Nacional de las Zonas Áridas. 29 de junio de 2016. Por unanimidad. Comisionado Ponente Oscar Mauricio Guerra Ford. </w:t>
      </w:r>
    </w:p>
    <w:p w14:paraId="56AA5042" w14:textId="77777777" w:rsidR="00827658" w:rsidRPr="00EA1FE3" w:rsidRDefault="00827658">
      <w:pPr>
        <w:pStyle w:val="Prrafodelista"/>
        <w:numPr>
          <w:ilvl w:val="0"/>
          <w:numId w:val="2"/>
        </w:numPr>
        <w:spacing w:before="240" w:line="360" w:lineRule="auto"/>
        <w:ind w:right="851"/>
        <w:jc w:val="both"/>
        <w:rPr>
          <w:rFonts w:ascii="Palatino Linotype" w:hAnsi="Palatino Linotype" w:cs="Arial"/>
          <w:i/>
        </w:rPr>
      </w:pPr>
      <w:r w:rsidRPr="00EA1FE3">
        <w:rPr>
          <w:rFonts w:ascii="Palatino Linotype" w:hAnsi="Palatino Linotype" w:cs="Arial"/>
          <w:i/>
        </w:rPr>
        <w:t xml:space="preserve">RRA 0100/16. Sindicato Nacional de Trabajadores de la Educación. 13 de julio de 2016. Por unanimidad. Comisionada Ponente Areli Cano Guadiana. </w:t>
      </w:r>
    </w:p>
    <w:p w14:paraId="5ED5CF9D" w14:textId="77777777" w:rsidR="00827658" w:rsidRPr="00EA1FE3" w:rsidRDefault="00827658">
      <w:pPr>
        <w:pStyle w:val="Prrafodelista"/>
        <w:numPr>
          <w:ilvl w:val="0"/>
          <w:numId w:val="2"/>
        </w:numPr>
        <w:spacing w:before="240" w:line="360" w:lineRule="auto"/>
        <w:ind w:right="851"/>
        <w:jc w:val="both"/>
        <w:rPr>
          <w:rFonts w:ascii="Palatino Linotype" w:hAnsi="Palatino Linotype"/>
          <w:b/>
          <w:lang w:val="es-ES_tradnl"/>
        </w:rPr>
      </w:pPr>
      <w:r w:rsidRPr="00EA1FE3">
        <w:rPr>
          <w:rFonts w:ascii="Palatino Linotype" w:hAnsi="Palatino Linotype" w:cs="Arial"/>
          <w:i/>
        </w:rPr>
        <w:t xml:space="preserve">RRA 1419/16 Secretaría de Educación Pública. 14 de septiembre de 2016. Por unanimidad. Comisionado Ponente </w:t>
      </w:r>
      <w:proofErr w:type="spellStart"/>
      <w:r w:rsidRPr="00EA1FE3">
        <w:rPr>
          <w:rFonts w:ascii="Palatino Linotype" w:hAnsi="Palatino Linotype" w:cs="Arial"/>
          <w:i/>
        </w:rPr>
        <w:t>Rosendoevgueni</w:t>
      </w:r>
      <w:proofErr w:type="spellEnd"/>
      <w:r w:rsidRPr="00EA1FE3">
        <w:rPr>
          <w:rFonts w:ascii="Palatino Linotype" w:hAnsi="Palatino Linotype" w:cs="Arial"/>
          <w:i/>
        </w:rPr>
        <w:t xml:space="preserve"> Monterrey </w:t>
      </w:r>
      <w:proofErr w:type="spellStart"/>
      <w:r w:rsidRPr="00EA1FE3">
        <w:rPr>
          <w:rFonts w:ascii="Palatino Linotype" w:hAnsi="Palatino Linotype" w:cs="Arial"/>
          <w:i/>
        </w:rPr>
        <w:t>Chepov</w:t>
      </w:r>
      <w:proofErr w:type="spellEnd"/>
      <w:r w:rsidRPr="00EA1FE3">
        <w:rPr>
          <w:rFonts w:ascii="Palatino Linotype" w:hAnsi="Palatino Linotype" w:cs="Arial"/>
          <w:i/>
        </w:rPr>
        <w:t xml:space="preserve">.” </w:t>
      </w:r>
      <w:r w:rsidRPr="00EA1FE3">
        <w:rPr>
          <w:rFonts w:ascii="Palatino Linotype" w:hAnsi="Palatino Linotype"/>
          <w:b/>
          <w:i/>
          <w:lang w:val="es-ES_tradnl"/>
        </w:rPr>
        <w:t>(Sic)</w:t>
      </w:r>
    </w:p>
    <w:p w14:paraId="4B8A997E" w14:textId="77777777" w:rsidR="00827658" w:rsidRPr="00EA1FE3" w:rsidRDefault="00827658" w:rsidP="00827658">
      <w:pPr>
        <w:spacing w:after="0" w:line="360" w:lineRule="auto"/>
        <w:jc w:val="both"/>
        <w:rPr>
          <w:rFonts w:ascii="Palatino Linotype" w:hAnsi="Palatino Linotype" w:cs="Arial"/>
          <w:noProof/>
          <w:color w:val="000000"/>
          <w:sz w:val="24"/>
          <w:lang w:eastAsia="es-MX"/>
        </w:rPr>
      </w:pPr>
    </w:p>
    <w:p w14:paraId="1F2F605A" w14:textId="77777777" w:rsidR="00827658" w:rsidRPr="00EA1FE3" w:rsidRDefault="00827658" w:rsidP="00827658">
      <w:pPr>
        <w:spacing w:after="0" w:line="360" w:lineRule="auto"/>
        <w:jc w:val="both"/>
        <w:rPr>
          <w:rFonts w:ascii="Palatino Linotype" w:hAnsi="Palatino Linotype" w:cs="Arial"/>
          <w:noProof/>
          <w:color w:val="000000"/>
          <w:sz w:val="24"/>
          <w:lang w:eastAsia="es-MX"/>
        </w:rPr>
      </w:pPr>
    </w:p>
    <w:p w14:paraId="7B60B1BB" w14:textId="36C15861" w:rsidR="005C4571" w:rsidRPr="00EA1FE3" w:rsidRDefault="00827658" w:rsidP="00827658">
      <w:pPr>
        <w:spacing w:after="0" w:line="360" w:lineRule="auto"/>
        <w:jc w:val="both"/>
        <w:rPr>
          <w:rFonts w:ascii="Palatino Linotype" w:hAnsi="Palatino Linotype" w:cs="Arial"/>
          <w:noProof/>
          <w:color w:val="000000"/>
          <w:sz w:val="24"/>
          <w:lang w:eastAsia="es-MX"/>
        </w:rPr>
      </w:pPr>
      <w:r w:rsidRPr="00EA1FE3">
        <w:rPr>
          <w:rFonts w:ascii="Palatino Linotype" w:hAnsi="Palatino Linotype" w:cs="Arial"/>
          <w:noProof/>
          <w:color w:val="000000"/>
          <w:sz w:val="24"/>
          <w:lang w:eastAsia="es-MX"/>
        </w:rPr>
        <w:t xml:space="preserve">Con base en lo anteriormente expuesto, se arriba a la conclusión de que la respuesta del </w:t>
      </w:r>
      <w:r w:rsidRPr="00EA1FE3">
        <w:rPr>
          <w:rFonts w:ascii="Palatino Linotype" w:hAnsi="Palatino Linotype" w:cs="Arial"/>
          <w:b/>
          <w:noProof/>
          <w:color w:val="000000"/>
          <w:sz w:val="24"/>
          <w:lang w:eastAsia="es-MX"/>
        </w:rPr>
        <w:t xml:space="preserve">Sujeto Obligado </w:t>
      </w:r>
      <w:r w:rsidRPr="00EA1FE3">
        <w:rPr>
          <w:rFonts w:ascii="Palatino Linotype" w:hAnsi="Palatino Linotype" w:cs="Arial"/>
          <w:noProof/>
          <w:color w:val="000000"/>
          <w:sz w:val="24"/>
          <w:lang w:eastAsia="es-MX"/>
        </w:rPr>
        <w:t xml:space="preserve">colmó el derecho de acceso a la información ejercido por el particular. </w:t>
      </w:r>
    </w:p>
    <w:p w14:paraId="41A178E7" w14:textId="66FA14AB" w:rsidR="00C50D8D" w:rsidRPr="00EA1FE3" w:rsidRDefault="00C50D8D" w:rsidP="00C50D8D">
      <w:pPr>
        <w:spacing w:after="0" w:line="360" w:lineRule="auto"/>
        <w:jc w:val="both"/>
        <w:rPr>
          <w:rFonts w:ascii="Palatino Linotype" w:eastAsia="Palatino Linotype" w:hAnsi="Palatino Linotype" w:cs="Palatino Linotype"/>
          <w:color w:val="000000"/>
          <w:sz w:val="24"/>
          <w:szCs w:val="24"/>
          <w:lang w:eastAsia="es-MX"/>
        </w:rPr>
      </w:pPr>
      <w:r w:rsidRPr="00EA1FE3">
        <w:rPr>
          <w:rFonts w:ascii="Palatino Linotype" w:eastAsia="Palatino Linotype" w:hAnsi="Palatino Linotype" w:cs="Palatino Linotype"/>
          <w:sz w:val="24"/>
          <w:szCs w:val="24"/>
          <w:lang w:eastAsia="es-MX"/>
        </w:rPr>
        <w:lastRenderedPageBreak/>
        <w:t xml:space="preserve">Por otro lado, no pasa inadvertido que en sus motivos de inconformidad la parte </w:t>
      </w:r>
      <w:r w:rsidRPr="00EA1FE3">
        <w:rPr>
          <w:rFonts w:ascii="Palatino Linotype" w:eastAsia="Palatino Linotype" w:hAnsi="Palatino Linotype" w:cs="Palatino Linotype"/>
          <w:b/>
          <w:sz w:val="24"/>
          <w:szCs w:val="24"/>
          <w:lang w:eastAsia="es-MX"/>
        </w:rPr>
        <w:t xml:space="preserve">recurrente </w:t>
      </w:r>
      <w:r w:rsidRPr="00EA1FE3">
        <w:rPr>
          <w:rFonts w:ascii="Palatino Linotype" w:eastAsia="Palatino Linotype" w:hAnsi="Palatino Linotype" w:cs="Palatino Linotype"/>
          <w:sz w:val="24"/>
          <w:szCs w:val="24"/>
          <w:lang w:eastAsia="es-MX"/>
        </w:rPr>
        <w:t>señala “...</w:t>
      </w:r>
      <w:r w:rsidRPr="00EA1FE3">
        <w:rPr>
          <w:rFonts w:ascii="Palatino Linotype" w:eastAsia="Palatino Linotype" w:hAnsi="Palatino Linotype" w:cs="Palatino Linotype"/>
          <w:i/>
          <w:sz w:val="24"/>
          <w:szCs w:val="24"/>
          <w:lang w:eastAsia="es-MX"/>
        </w:rPr>
        <w:t xml:space="preserve">Nunca dan respuesta, son unos </w:t>
      </w:r>
      <w:proofErr w:type="spellStart"/>
      <w:r w:rsidRPr="00EA1FE3">
        <w:rPr>
          <w:rFonts w:ascii="Palatino Linotype" w:eastAsia="Palatino Linotype" w:hAnsi="Palatino Linotype" w:cs="Palatino Linotype"/>
          <w:i/>
          <w:sz w:val="24"/>
          <w:szCs w:val="24"/>
          <w:lang w:eastAsia="es-MX"/>
        </w:rPr>
        <w:t>inutiles</w:t>
      </w:r>
      <w:proofErr w:type="spellEnd"/>
      <w:r w:rsidRPr="00EA1FE3">
        <w:rPr>
          <w:rFonts w:ascii="Palatino Linotype" w:eastAsia="Palatino Linotype" w:hAnsi="Palatino Linotype" w:cs="Palatino Linotype"/>
          <w:i/>
          <w:sz w:val="24"/>
          <w:szCs w:val="24"/>
          <w:lang w:eastAsia="es-MX"/>
        </w:rPr>
        <w:t>”</w:t>
      </w:r>
      <w:r w:rsidRPr="00EA1FE3">
        <w:rPr>
          <w:rFonts w:ascii="Palatino Linotype" w:eastAsia="Palatino Linotype" w:hAnsi="Palatino Linotype" w:cs="Palatino Linotype"/>
          <w:sz w:val="24"/>
          <w:szCs w:val="24"/>
          <w:lang w:eastAsia="es-MX"/>
        </w:rPr>
        <w:t>.</w:t>
      </w:r>
    </w:p>
    <w:p w14:paraId="6AA807AA" w14:textId="77777777" w:rsidR="00C50D8D" w:rsidRPr="00EA1FE3" w:rsidRDefault="00C50D8D" w:rsidP="00C50D8D">
      <w:pPr>
        <w:spacing w:after="0" w:line="360" w:lineRule="auto"/>
        <w:jc w:val="both"/>
        <w:rPr>
          <w:rFonts w:ascii="Palatino Linotype" w:eastAsia="Palatino Linotype" w:hAnsi="Palatino Linotype" w:cs="Palatino Linotype"/>
          <w:color w:val="000000"/>
          <w:sz w:val="24"/>
          <w:szCs w:val="24"/>
          <w:lang w:eastAsia="es-MX"/>
        </w:rPr>
      </w:pPr>
    </w:p>
    <w:p w14:paraId="4B3AE51E" w14:textId="77777777" w:rsidR="00C50D8D" w:rsidRPr="00EA1FE3" w:rsidRDefault="00C50D8D" w:rsidP="00C50D8D">
      <w:pP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Como se advierte la persona solicitante realizó diversos planteamientos que atentan directamente contra el prestigio de servidores públicos, y ante ello es conveniente precisar lo siguiente:</w:t>
      </w:r>
    </w:p>
    <w:p w14:paraId="2D747A01" w14:textId="77777777" w:rsidR="00C50D8D" w:rsidRPr="00EA1FE3" w:rsidRDefault="00C50D8D" w:rsidP="00C50D8D">
      <w:pPr>
        <w:spacing w:after="0" w:line="360" w:lineRule="auto"/>
        <w:jc w:val="both"/>
        <w:rPr>
          <w:rFonts w:ascii="Palatino Linotype" w:eastAsia="Palatino Linotype" w:hAnsi="Palatino Linotype" w:cs="Palatino Linotype"/>
          <w:sz w:val="24"/>
          <w:szCs w:val="24"/>
          <w:lang w:eastAsia="es-MX"/>
        </w:rPr>
      </w:pPr>
    </w:p>
    <w:p w14:paraId="6879447D" w14:textId="77777777" w:rsidR="00C50D8D" w:rsidRPr="00EA1FE3" w:rsidRDefault="00C50D8D" w:rsidP="00C50D8D">
      <w:pP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 xml:space="preserve">El derecho de acceso a la información pública </w:t>
      </w:r>
      <w:r w:rsidRPr="00EA1FE3">
        <w:rPr>
          <w:rFonts w:ascii="Palatino Linotype" w:eastAsia="Palatino Linotype" w:hAnsi="Palatino Linotype" w:cs="Palatino Linotype"/>
          <w:b/>
          <w:sz w:val="24"/>
          <w:szCs w:val="24"/>
          <w:lang w:eastAsia="es-MX"/>
        </w:rPr>
        <w:t>debe ser ejercido de forma respetuosa,</w:t>
      </w:r>
      <w:r w:rsidRPr="00EA1FE3">
        <w:rPr>
          <w:rFonts w:ascii="Palatino Linotype" w:eastAsia="Palatino Linotype" w:hAnsi="Palatino Linotype" w:cs="Palatino Linotype"/>
          <w:sz w:val="24"/>
          <w:szCs w:val="24"/>
          <w:lang w:eastAsia="es-MX"/>
        </w:rPr>
        <w:t xml:space="preserve"> sin usar lenguaje altisonante, usando groserías o expresiones insultantes, en doble sentido, o bien, apoyándose de apodos para referirse a personas relacionadas con la función pública, cuya finalidad o intensión sea ocasionar agravios en la moral de estas.</w:t>
      </w:r>
    </w:p>
    <w:p w14:paraId="0F455E3B"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Se considera que no se puede ejercer el derecho de acceso a la información ni el recurso de revisión para injuriar e insultar a cualquier persona relacionada con la función pública, es decir, faltando al respeto, y que dicha falta de respeto se normalice, se pase por alto como si los insultos, las injurias, las ofensas no estuvieran escritas en las solicitudes de acceso a la información o en el recurso de revisión, máxime que, como se repite su fin es hacer insultar y/o lastimar la moral de las personas relacionadas con la función pública.</w:t>
      </w:r>
    </w:p>
    <w:p w14:paraId="733CC9B5"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p>
    <w:p w14:paraId="7E132182"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i/>
          <w:sz w:val="24"/>
          <w:szCs w:val="24"/>
          <w:lang w:eastAsia="es-MX"/>
        </w:rPr>
      </w:pPr>
      <w:r w:rsidRPr="00EA1FE3">
        <w:rPr>
          <w:rFonts w:ascii="Palatino Linotype" w:eastAsia="Palatino Linotype" w:hAnsi="Palatino Linotype" w:cs="Palatino Linotype"/>
          <w:sz w:val="24"/>
          <w:szCs w:val="24"/>
          <w:lang w:eastAsia="es-MX"/>
        </w:rPr>
        <w:t>Corolario a lo anterior es de hacer notar, como referencia concatenada, lo que establece el artículo 8 de la Constitución Política de los Estados Unidos Mexicanos, que para el caso que nos ocupa, reza:</w:t>
      </w:r>
      <w:r w:rsidRPr="00EA1FE3">
        <w:rPr>
          <w:rFonts w:ascii="Palatino Linotype" w:eastAsia="Palatino Linotype" w:hAnsi="Palatino Linotype" w:cs="Palatino Linotype"/>
          <w:i/>
          <w:sz w:val="24"/>
          <w:szCs w:val="24"/>
          <w:lang w:eastAsia="es-MX"/>
        </w:rPr>
        <w:tab/>
      </w:r>
    </w:p>
    <w:p w14:paraId="3EF962B3"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12"/>
          <w:lang w:eastAsia="es-MX"/>
        </w:rPr>
      </w:pPr>
    </w:p>
    <w:p w14:paraId="004C4B37" w14:textId="77777777" w:rsidR="00C50D8D" w:rsidRPr="00EA1FE3" w:rsidRDefault="00C50D8D" w:rsidP="00C50D8D">
      <w:pPr>
        <w:pBdr>
          <w:top w:val="nil"/>
          <w:left w:val="nil"/>
          <w:bottom w:val="nil"/>
          <w:right w:val="nil"/>
          <w:between w:val="nil"/>
        </w:pBdr>
        <w:spacing w:after="0" w:line="240" w:lineRule="auto"/>
        <w:ind w:left="851" w:right="902"/>
        <w:jc w:val="both"/>
        <w:rPr>
          <w:rFonts w:ascii="Palatino Linotype" w:eastAsia="Palatino Linotype" w:hAnsi="Palatino Linotype" w:cs="Palatino Linotype"/>
          <w:i/>
          <w:lang w:eastAsia="es-MX"/>
        </w:rPr>
      </w:pPr>
      <w:r w:rsidRPr="00EA1FE3">
        <w:rPr>
          <w:rFonts w:ascii="Palatino Linotype" w:eastAsia="Palatino Linotype" w:hAnsi="Palatino Linotype" w:cs="Palatino Linotype"/>
          <w:i/>
          <w:lang w:eastAsia="es-MX"/>
        </w:rPr>
        <w:lastRenderedPageBreak/>
        <w:t>“</w:t>
      </w:r>
      <w:r w:rsidRPr="00EA1FE3">
        <w:rPr>
          <w:rFonts w:ascii="Palatino Linotype" w:eastAsia="Palatino Linotype" w:hAnsi="Palatino Linotype" w:cs="Palatino Linotype"/>
          <w:b/>
          <w:i/>
          <w:lang w:eastAsia="es-MX"/>
        </w:rPr>
        <w:t>Artículo 8o</w:t>
      </w:r>
      <w:r w:rsidRPr="00EA1FE3">
        <w:rPr>
          <w:rFonts w:ascii="Palatino Linotype" w:eastAsia="Palatino Linotype" w:hAnsi="Palatino Linotype" w:cs="Palatino Linotype"/>
          <w:i/>
          <w:lang w:eastAsia="es-MX"/>
        </w:rPr>
        <w:t xml:space="preserve">. Los funcionarios y empleados públicos respetarán el ejercicio del derecho de petición, siempre que ésta se formule por escrito, </w:t>
      </w:r>
      <w:r w:rsidRPr="00EA1FE3">
        <w:rPr>
          <w:rFonts w:ascii="Palatino Linotype" w:eastAsia="Palatino Linotype" w:hAnsi="Palatino Linotype" w:cs="Palatino Linotype"/>
          <w:b/>
          <w:i/>
          <w:u w:val="single"/>
          <w:lang w:eastAsia="es-MX"/>
        </w:rPr>
        <w:t>de manera pacífica y respetuosa</w:t>
      </w:r>
      <w:r w:rsidRPr="00EA1FE3">
        <w:rPr>
          <w:rFonts w:ascii="Palatino Linotype" w:eastAsia="Palatino Linotype" w:hAnsi="Palatino Linotype" w:cs="Palatino Linotype"/>
          <w:i/>
          <w:lang w:eastAsia="es-MX"/>
        </w:rPr>
        <w:t>;”</w:t>
      </w:r>
    </w:p>
    <w:p w14:paraId="09EE3CD3" w14:textId="77777777" w:rsidR="00C50D8D" w:rsidRPr="00EA1FE3" w:rsidRDefault="00C50D8D" w:rsidP="00C50D8D">
      <w:pPr>
        <w:pBdr>
          <w:top w:val="nil"/>
          <w:left w:val="nil"/>
          <w:bottom w:val="nil"/>
          <w:right w:val="nil"/>
          <w:between w:val="nil"/>
        </w:pBdr>
        <w:spacing w:after="0" w:line="240" w:lineRule="auto"/>
        <w:ind w:left="851" w:right="902"/>
        <w:jc w:val="both"/>
        <w:rPr>
          <w:rFonts w:ascii="Palatino Linotype" w:eastAsia="Palatino Linotype" w:hAnsi="Palatino Linotype" w:cs="Palatino Linotype"/>
          <w:lang w:eastAsia="es-MX"/>
        </w:rPr>
      </w:pPr>
    </w:p>
    <w:p w14:paraId="13A014D7"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Si bien es cierto que la naturaleza jurídica del bien tutelado por los artículos 6 y 8 de la Constitución son distintos, lo cierto es que de una interpretación adminiculada respecto del respeto, se homologa, pues no podemos interpretar a contrario sensu que si el artículo 8 dice: “de manera pacífica y respetuosa”, se entienda que como no lo establece el artículo 6 entonces se puedan hacer las solicitudes de manera no pacifica e irrespetuosa, claro que no, y no se discute en este punto la diferencia del bien jurídico tutelado por cada artículo, sino la similitud de estos dos artículos en la forma de ejercer dichos derechos.</w:t>
      </w:r>
    </w:p>
    <w:p w14:paraId="7F4C4812"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p>
    <w:p w14:paraId="2C75D28A"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En ese mismo orden de ideas el artículo 9 Constitucional, refiere:</w:t>
      </w:r>
    </w:p>
    <w:p w14:paraId="3F1ABAE5" w14:textId="77777777" w:rsidR="00C50D8D" w:rsidRPr="00EA1FE3" w:rsidRDefault="00C50D8D" w:rsidP="00C50D8D">
      <w:pPr>
        <w:pBdr>
          <w:top w:val="nil"/>
          <w:left w:val="nil"/>
          <w:bottom w:val="nil"/>
          <w:right w:val="nil"/>
          <w:between w:val="nil"/>
        </w:pBdr>
        <w:spacing w:after="0" w:line="240" w:lineRule="auto"/>
        <w:ind w:left="851" w:right="902"/>
        <w:jc w:val="both"/>
        <w:rPr>
          <w:rFonts w:ascii="Palatino Linotype" w:eastAsia="Palatino Linotype" w:hAnsi="Palatino Linotype" w:cs="Palatino Linotype"/>
          <w:i/>
          <w:lang w:eastAsia="es-MX"/>
        </w:rPr>
      </w:pPr>
      <w:r w:rsidRPr="00EA1FE3">
        <w:rPr>
          <w:rFonts w:ascii="Palatino Linotype" w:eastAsia="Palatino Linotype" w:hAnsi="Palatino Linotype" w:cs="Palatino Linotype"/>
          <w:i/>
          <w:lang w:eastAsia="es-MX"/>
        </w:rPr>
        <w:t xml:space="preserve">“No se considerará ilegal, y no podrá ser disuelta una asamblea o reunión que tenga por objeto hacer una petición o presentar una protesta por algún acto, a una autoridad, </w:t>
      </w:r>
      <w:r w:rsidRPr="00EA1FE3">
        <w:rPr>
          <w:rFonts w:ascii="Palatino Linotype" w:eastAsia="Palatino Linotype" w:hAnsi="Palatino Linotype" w:cs="Palatino Linotype"/>
          <w:b/>
          <w:i/>
          <w:u w:val="single"/>
          <w:lang w:eastAsia="es-MX"/>
        </w:rPr>
        <w:t>si no se profieren injurias</w:t>
      </w:r>
      <w:r w:rsidRPr="00EA1FE3">
        <w:rPr>
          <w:rFonts w:ascii="Palatino Linotype" w:eastAsia="Palatino Linotype" w:hAnsi="Palatino Linotype" w:cs="Palatino Linotype"/>
          <w:i/>
          <w:lang w:eastAsia="es-MX"/>
        </w:rPr>
        <w:t xml:space="preserve"> contra ésta,…”</w:t>
      </w:r>
    </w:p>
    <w:p w14:paraId="7F80B6F5" w14:textId="77777777" w:rsidR="00C50D8D" w:rsidRPr="00EA1FE3" w:rsidRDefault="00C50D8D" w:rsidP="00C50D8D">
      <w:pPr>
        <w:pBdr>
          <w:top w:val="nil"/>
          <w:left w:val="nil"/>
          <w:bottom w:val="nil"/>
          <w:right w:val="nil"/>
          <w:between w:val="nil"/>
        </w:pBdr>
        <w:spacing w:after="0" w:line="240" w:lineRule="auto"/>
        <w:ind w:left="851" w:right="902"/>
        <w:jc w:val="both"/>
        <w:rPr>
          <w:rFonts w:ascii="Palatino Linotype" w:eastAsia="Palatino Linotype" w:hAnsi="Palatino Linotype" w:cs="Palatino Linotype"/>
          <w:lang w:eastAsia="es-MX"/>
        </w:rPr>
      </w:pPr>
    </w:p>
    <w:p w14:paraId="07F7D80F"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 xml:space="preserve">A </w:t>
      </w:r>
      <w:r w:rsidRPr="00EA1FE3">
        <w:rPr>
          <w:rFonts w:ascii="Palatino Linotype" w:eastAsia="Palatino Linotype" w:hAnsi="Palatino Linotype" w:cs="Palatino Linotype"/>
          <w:i/>
          <w:sz w:val="24"/>
          <w:szCs w:val="24"/>
          <w:lang w:eastAsia="es-MX"/>
        </w:rPr>
        <w:t>contrario sensu</w:t>
      </w:r>
      <w:r w:rsidRPr="00EA1FE3">
        <w:rPr>
          <w:rFonts w:ascii="Palatino Linotype" w:eastAsia="Palatino Linotype" w:hAnsi="Palatino Linotype" w:cs="Palatino Linotype"/>
          <w:sz w:val="24"/>
          <w:szCs w:val="24"/>
          <w:lang w:eastAsia="es-MX"/>
        </w:rPr>
        <w:t>, el derecho de asociación será ilegal y la asociación que resulte, disuelta, si su petición profiere injurias contra la autoridades, tampoco se discute en el presente apartado la diferencia de bien jurídico tutelado entre el artículo 6 y 8, sino la similitud en el pedir o solicitar de las autoridades algo, de forma análoga podemos ver que se pueden hacer protestas solicitando algo de la autoridad, pero sin injuriarla, sin insultarla y ello conlleva a sus personas funcionarias públicas.</w:t>
      </w:r>
    </w:p>
    <w:p w14:paraId="4A285F16"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p>
    <w:p w14:paraId="09D4AC35"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lastRenderedPageBreak/>
        <w:t>Hasta aquí cabe hacer mención que los bienes jurídicos tutelados por los artículos 6, 8, y 9, son distintos, claro, se repite, eso no está en tema de análisis, pero su concatenación e interpretación de forma armónica sí, resulta contradictorio interpretar que para ejercer los bienes jurídicos consagrados en el artículo 8 si se tengan que hacer de forma respetuosa cuando se solicita algo de las autoridades, pero que del derecho de acceso a la información cuando se les pide a las mismas autoridades se pueda ofender, injuriar, calumniar, insultar, usar lenguaje ofensivo, etc. </w:t>
      </w:r>
    </w:p>
    <w:p w14:paraId="3EDF1F3B"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p>
    <w:p w14:paraId="10BDFA32"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Ahora bien, es necesario precisar que el bien jurídico tutelado que establece la Constitución Política de los Estados Unidos Mexicanos en su artículo 6, inciso A fracción III:</w:t>
      </w:r>
    </w:p>
    <w:p w14:paraId="633408E2"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lang w:eastAsia="es-MX"/>
        </w:rPr>
      </w:pPr>
    </w:p>
    <w:p w14:paraId="5E45B332" w14:textId="77777777" w:rsidR="00C50D8D" w:rsidRPr="00EA1FE3" w:rsidRDefault="00C50D8D" w:rsidP="00C50D8D">
      <w:pPr>
        <w:pBdr>
          <w:top w:val="nil"/>
          <w:left w:val="nil"/>
          <w:bottom w:val="nil"/>
          <w:right w:val="nil"/>
          <w:between w:val="nil"/>
        </w:pBdr>
        <w:spacing w:after="0" w:line="240" w:lineRule="auto"/>
        <w:ind w:left="851" w:right="902"/>
        <w:jc w:val="both"/>
        <w:rPr>
          <w:rFonts w:ascii="Palatino Linotype" w:eastAsia="Palatino Linotype" w:hAnsi="Palatino Linotype" w:cs="Palatino Linotype"/>
          <w:lang w:eastAsia="es-MX"/>
        </w:rPr>
      </w:pPr>
      <w:r w:rsidRPr="00EA1FE3">
        <w:rPr>
          <w:rFonts w:ascii="Palatino Linotype" w:eastAsia="Palatino Linotype" w:hAnsi="Palatino Linotype" w:cs="Palatino Linotype"/>
          <w:lang w:eastAsia="es-MX"/>
        </w:rPr>
        <w:t>“</w:t>
      </w:r>
      <w:r w:rsidRPr="00EA1FE3">
        <w:rPr>
          <w:rFonts w:ascii="Palatino Linotype" w:eastAsia="Palatino Linotype" w:hAnsi="Palatino Linotype" w:cs="Palatino Linotype"/>
          <w:b/>
          <w:i/>
          <w:lang w:eastAsia="es-MX"/>
        </w:rPr>
        <w:t>Artículo 6o</w:t>
      </w:r>
      <w:r w:rsidRPr="00EA1FE3">
        <w:rPr>
          <w:rFonts w:ascii="Palatino Linotype" w:eastAsia="Palatino Linotype" w:hAnsi="Palatino Linotype" w:cs="Palatino Linotype"/>
          <w:i/>
          <w:lang w:eastAsia="es-MX"/>
        </w:rPr>
        <w:t>. La manifestación de las ideas no será objeto de ninguna inquisición judicial o administrativa, sino en el caso de que ataque a la moral, la vida privada o los derechos de terceros, provoque algún delito, o perturbe el orden público; el derecho de réplica será ejercido en los términos dispuestos por la ley. El derecho a la información será garantizado por el Estado.</w:t>
      </w:r>
    </w:p>
    <w:p w14:paraId="32F870FD" w14:textId="77777777" w:rsidR="00C50D8D" w:rsidRPr="00EA1FE3" w:rsidRDefault="00C50D8D" w:rsidP="00C50D8D">
      <w:pPr>
        <w:pBdr>
          <w:top w:val="nil"/>
          <w:left w:val="nil"/>
          <w:bottom w:val="nil"/>
          <w:right w:val="nil"/>
          <w:between w:val="nil"/>
        </w:pBdr>
        <w:spacing w:after="0" w:line="240" w:lineRule="auto"/>
        <w:ind w:left="1134" w:right="902"/>
        <w:jc w:val="both"/>
        <w:rPr>
          <w:rFonts w:ascii="Palatino Linotype" w:eastAsia="Palatino Linotype" w:hAnsi="Palatino Linotype" w:cs="Palatino Linotype"/>
          <w:lang w:eastAsia="es-MX"/>
        </w:rPr>
      </w:pPr>
      <w:r w:rsidRPr="00EA1FE3">
        <w:rPr>
          <w:rFonts w:ascii="Palatino Linotype" w:eastAsia="Palatino Linotype" w:hAnsi="Palatino Linotype" w:cs="Palatino Linotype"/>
          <w:i/>
          <w:lang w:eastAsia="es-MX"/>
        </w:rPr>
        <w:t>…</w:t>
      </w:r>
    </w:p>
    <w:p w14:paraId="00135C00" w14:textId="77777777" w:rsidR="00C50D8D" w:rsidRPr="00EA1FE3" w:rsidRDefault="00C50D8D" w:rsidP="00C50D8D">
      <w:pPr>
        <w:pBdr>
          <w:top w:val="nil"/>
          <w:left w:val="nil"/>
          <w:bottom w:val="nil"/>
          <w:right w:val="nil"/>
          <w:between w:val="nil"/>
        </w:pBdr>
        <w:spacing w:after="0" w:line="240" w:lineRule="auto"/>
        <w:ind w:left="1134" w:right="902"/>
        <w:jc w:val="both"/>
        <w:rPr>
          <w:rFonts w:ascii="Palatino Linotype" w:eastAsia="Palatino Linotype" w:hAnsi="Palatino Linotype" w:cs="Palatino Linotype"/>
          <w:lang w:eastAsia="es-MX"/>
        </w:rPr>
      </w:pPr>
      <w:r w:rsidRPr="00EA1FE3">
        <w:rPr>
          <w:rFonts w:ascii="Palatino Linotype" w:eastAsia="Palatino Linotype" w:hAnsi="Palatino Linotype" w:cs="Palatino Linotype"/>
          <w:b/>
          <w:i/>
          <w:lang w:eastAsia="es-MX"/>
        </w:rPr>
        <w:t>A.</w:t>
      </w:r>
      <w:r w:rsidRPr="00EA1FE3">
        <w:rPr>
          <w:rFonts w:ascii="Palatino Linotype" w:eastAsia="Palatino Linotype" w:hAnsi="Palatino Linotype" w:cs="Palatino Linotype"/>
          <w:i/>
          <w:lang w:eastAsia="es-MX"/>
        </w:rPr>
        <w:t xml:space="preserve"> Para el ejercicio del derecho de acceso a la información, la Federación y las entidades federativas, en el ámbito de sus respectivas competencias, se regirán por los siguientes principios y bases:</w:t>
      </w:r>
    </w:p>
    <w:p w14:paraId="01BD276C" w14:textId="77777777" w:rsidR="00C50D8D" w:rsidRPr="00EA1FE3" w:rsidRDefault="00C50D8D" w:rsidP="00C50D8D">
      <w:pPr>
        <w:pBdr>
          <w:top w:val="nil"/>
          <w:left w:val="nil"/>
          <w:bottom w:val="nil"/>
          <w:right w:val="nil"/>
          <w:between w:val="nil"/>
        </w:pBdr>
        <w:spacing w:after="0" w:line="240" w:lineRule="auto"/>
        <w:ind w:left="1418" w:right="902"/>
        <w:jc w:val="both"/>
        <w:rPr>
          <w:rFonts w:ascii="Palatino Linotype" w:eastAsia="Palatino Linotype" w:hAnsi="Palatino Linotype" w:cs="Palatino Linotype"/>
          <w:lang w:eastAsia="es-MX"/>
        </w:rPr>
      </w:pPr>
      <w:r w:rsidRPr="00EA1FE3">
        <w:rPr>
          <w:rFonts w:ascii="Palatino Linotype" w:eastAsia="Palatino Linotype" w:hAnsi="Palatino Linotype" w:cs="Palatino Linotype"/>
          <w:i/>
          <w:lang w:eastAsia="es-MX"/>
        </w:rPr>
        <w:t>...</w:t>
      </w:r>
    </w:p>
    <w:p w14:paraId="509E0F49" w14:textId="77777777" w:rsidR="00C50D8D" w:rsidRPr="00EA1FE3" w:rsidRDefault="00C50D8D" w:rsidP="00C50D8D">
      <w:pPr>
        <w:pBdr>
          <w:top w:val="nil"/>
          <w:left w:val="nil"/>
          <w:bottom w:val="nil"/>
          <w:right w:val="nil"/>
          <w:between w:val="nil"/>
        </w:pBdr>
        <w:spacing w:after="0" w:line="240" w:lineRule="auto"/>
        <w:ind w:left="1418" w:right="902"/>
        <w:jc w:val="both"/>
        <w:rPr>
          <w:rFonts w:ascii="Palatino Linotype" w:eastAsia="Palatino Linotype" w:hAnsi="Palatino Linotype" w:cs="Palatino Linotype"/>
          <w:i/>
          <w:lang w:eastAsia="es-MX"/>
        </w:rPr>
      </w:pPr>
      <w:r w:rsidRPr="00EA1FE3">
        <w:rPr>
          <w:rFonts w:ascii="Palatino Linotype" w:eastAsia="Palatino Linotype" w:hAnsi="Palatino Linotype" w:cs="Palatino Linotype"/>
          <w:b/>
          <w:i/>
          <w:lang w:eastAsia="es-MX"/>
        </w:rPr>
        <w:t>III.</w:t>
      </w:r>
      <w:r w:rsidRPr="00EA1FE3">
        <w:rPr>
          <w:rFonts w:ascii="Palatino Linotype" w:eastAsia="Palatino Linotype" w:hAnsi="Palatino Linotype" w:cs="Palatino Linotype"/>
          <w:i/>
          <w:lang w:eastAsia="es-MX"/>
        </w:rPr>
        <w:t xml:space="preserve"> Toda persona, sin </w:t>
      </w:r>
      <w:r w:rsidRPr="00EA1FE3">
        <w:rPr>
          <w:rFonts w:ascii="Palatino Linotype" w:eastAsia="Palatino Linotype" w:hAnsi="Palatino Linotype" w:cs="Palatino Linotype"/>
          <w:b/>
          <w:i/>
          <w:u w:val="single"/>
          <w:lang w:eastAsia="es-MX"/>
        </w:rPr>
        <w:t>necesidad de acreditar interés alguno</w:t>
      </w:r>
      <w:r w:rsidRPr="00EA1FE3">
        <w:rPr>
          <w:rFonts w:ascii="Palatino Linotype" w:eastAsia="Palatino Linotype" w:hAnsi="Palatino Linotype" w:cs="Palatino Linotype"/>
          <w:i/>
          <w:lang w:eastAsia="es-MX"/>
        </w:rPr>
        <w:t xml:space="preserve"> o justificar su utilización, tendrá acceso gratuito a la información pública, a sus datos personales o a la rectificación de éstos.”</w:t>
      </w:r>
    </w:p>
    <w:p w14:paraId="5ABD3BBA" w14:textId="77777777" w:rsidR="00C50D8D" w:rsidRPr="00EA1FE3" w:rsidRDefault="00C50D8D" w:rsidP="00C50D8D">
      <w:pPr>
        <w:pBdr>
          <w:top w:val="nil"/>
          <w:left w:val="nil"/>
          <w:bottom w:val="nil"/>
          <w:right w:val="nil"/>
          <w:between w:val="nil"/>
        </w:pBdr>
        <w:spacing w:after="0" w:line="240" w:lineRule="auto"/>
        <w:ind w:left="1418" w:right="902"/>
        <w:jc w:val="both"/>
        <w:rPr>
          <w:rFonts w:ascii="Palatino Linotype" w:eastAsia="Palatino Linotype" w:hAnsi="Palatino Linotype" w:cs="Palatino Linotype"/>
          <w:lang w:eastAsia="es-MX"/>
        </w:rPr>
      </w:pPr>
    </w:p>
    <w:p w14:paraId="28A93EE4"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Es el derecho de acceso a la información pública, “…</w:t>
      </w:r>
      <w:r w:rsidRPr="00EA1FE3">
        <w:rPr>
          <w:rFonts w:ascii="Palatino Linotype" w:eastAsia="Palatino Linotype" w:hAnsi="Palatino Linotype" w:cs="Palatino Linotype"/>
          <w:b/>
          <w:sz w:val="24"/>
          <w:szCs w:val="24"/>
          <w:u w:val="single"/>
          <w:lang w:eastAsia="es-MX"/>
        </w:rPr>
        <w:t>sin necesidad de acreditar interés alguno</w:t>
      </w:r>
      <w:r w:rsidRPr="00EA1FE3">
        <w:rPr>
          <w:rFonts w:ascii="Palatino Linotype" w:eastAsia="Palatino Linotype" w:hAnsi="Palatino Linotype" w:cs="Palatino Linotype"/>
          <w:sz w:val="24"/>
          <w:szCs w:val="24"/>
          <w:lang w:eastAsia="es-MX"/>
        </w:rPr>
        <w:t xml:space="preserve">…” es para acceder a la información pública, en ningún momento y bajo </w:t>
      </w:r>
      <w:r w:rsidRPr="00EA1FE3">
        <w:rPr>
          <w:rFonts w:ascii="Palatino Linotype" w:eastAsia="Palatino Linotype" w:hAnsi="Palatino Linotype" w:cs="Palatino Linotype"/>
          <w:sz w:val="24"/>
          <w:szCs w:val="24"/>
          <w:lang w:eastAsia="es-MX"/>
        </w:rPr>
        <w:lastRenderedPageBreak/>
        <w:t>ninguna circunstancia se puede interpretar que no acreditar interés pueda conllevar insultos, faltas de respeto, injurias, burlas, groserías y demás lenguaje soez, cuya intención sea ocasionar agravios morales a los funcionarios públicos.</w:t>
      </w:r>
    </w:p>
    <w:p w14:paraId="7FDE6F04"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p>
    <w:p w14:paraId="1355E384"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Es decir, se considera que no se ejerce el bien jurídico tutelado en el artículo 6 (acceder a la información pública) si su objetivo es insultar y denigrar a los funcionarios públicos, si bien es cierto, en el presente caso hay materia de transparencia, no menos cierto es que no se observaron las formas respetuosas que consagra el artículo 8, antes citado, aplica de forma general y adminiculada con las demás disposiciones constitucionales.</w:t>
      </w:r>
    </w:p>
    <w:p w14:paraId="61060A8E" w14:textId="77777777"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p>
    <w:p w14:paraId="2B0DF294" w14:textId="22F7BFC3" w:rsidR="00C50D8D" w:rsidRPr="00EA1FE3" w:rsidRDefault="00C50D8D" w:rsidP="00C50D8D">
      <w:pPr>
        <w:pBdr>
          <w:top w:val="nil"/>
          <w:left w:val="nil"/>
          <w:bottom w:val="nil"/>
          <w:right w:val="nil"/>
          <w:between w:val="nil"/>
        </w:pBdr>
        <w:spacing w:after="0" w:line="360" w:lineRule="auto"/>
        <w:jc w:val="both"/>
        <w:rPr>
          <w:rFonts w:ascii="Palatino Linotype" w:eastAsia="Palatino Linotype" w:hAnsi="Palatino Linotype" w:cs="Palatino Linotype"/>
          <w:sz w:val="24"/>
          <w:szCs w:val="24"/>
          <w:lang w:eastAsia="es-MX"/>
        </w:rPr>
      </w:pPr>
      <w:r w:rsidRPr="00EA1FE3">
        <w:rPr>
          <w:rFonts w:ascii="Palatino Linotype" w:eastAsia="Palatino Linotype" w:hAnsi="Palatino Linotype" w:cs="Palatino Linotype"/>
          <w:sz w:val="24"/>
          <w:szCs w:val="24"/>
          <w:lang w:eastAsia="es-MX"/>
        </w:rPr>
        <w:t xml:space="preserve">Por lo tanto, </w:t>
      </w:r>
      <w:r w:rsidRPr="00EA1FE3">
        <w:rPr>
          <w:rFonts w:ascii="Palatino Linotype" w:eastAsia="Palatino Linotype" w:hAnsi="Palatino Linotype" w:cs="Palatino Linotype"/>
          <w:b/>
          <w:sz w:val="24"/>
          <w:szCs w:val="24"/>
          <w:lang w:eastAsia="es-MX"/>
        </w:rPr>
        <w:t>se exhorta a la persona solicitante a que en futuras solicitudes de acceso a la información las formule utilizando un lenguaje que respete a las personas servidoras públicas o relacionadas con la función pública</w:t>
      </w:r>
      <w:r w:rsidRPr="00EA1FE3">
        <w:rPr>
          <w:rFonts w:ascii="Palatino Linotype" w:eastAsia="Palatino Linotype" w:hAnsi="Palatino Linotype" w:cs="Palatino Linotype"/>
          <w:sz w:val="24"/>
          <w:szCs w:val="24"/>
          <w:lang w:eastAsia="es-MX"/>
        </w:rPr>
        <w:t>.</w:t>
      </w:r>
    </w:p>
    <w:p w14:paraId="59C6FB3F" w14:textId="77777777" w:rsidR="00C50D8D" w:rsidRPr="00EA1FE3" w:rsidRDefault="00C50D8D" w:rsidP="00827658">
      <w:pPr>
        <w:spacing w:after="0" w:line="360" w:lineRule="auto"/>
        <w:jc w:val="both"/>
        <w:rPr>
          <w:rFonts w:ascii="Palatino Linotype" w:hAnsi="Palatino Linotype" w:cs="Arial"/>
          <w:b/>
          <w:noProof/>
          <w:color w:val="000000"/>
          <w:sz w:val="24"/>
          <w:lang w:eastAsia="es-MX"/>
        </w:rPr>
      </w:pPr>
    </w:p>
    <w:p w14:paraId="3B92CA67" w14:textId="41ADDB4C" w:rsidR="00D56710" w:rsidRPr="00EA1FE3" w:rsidRDefault="00827658" w:rsidP="00827658">
      <w:pPr>
        <w:spacing w:after="0" w:line="360" w:lineRule="auto"/>
        <w:jc w:val="both"/>
        <w:rPr>
          <w:rFonts w:ascii="Palatino Linotype" w:hAnsi="Palatino Linotype"/>
          <w:bCs/>
          <w:sz w:val="24"/>
          <w:szCs w:val="24"/>
        </w:rPr>
      </w:pPr>
      <w:r w:rsidRPr="00EA1FE3">
        <w:rPr>
          <w:rFonts w:ascii="Palatino Linotype" w:hAnsi="Palatino Linotype"/>
          <w:sz w:val="24"/>
          <w:szCs w:val="24"/>
        </w:rPr>
        <w:t xml:space="preserve">En mérito de lo expuesto en líneas anteriores, resultan infundados los motivos de inconformidad que arguye </w:t>
      </w:r>
      <w:r w:rsidR="00F92F0A" w:rsidRPr="00EA1FE3">
        <w:rPr>
          <w:rFonts w:ascii="Palatino Linotype" w:hAnsi="Palatino Linotype"/>
          <w:b/>
          <w:sz w:val="24"/>
          <w:szCs w:val="24"/>
        </w:rPr>
        <w:t>El Recurrente</w:t>
      </w:r>
      <w:r w:rsidRPr="00EA1FE3">
        <w:rPr>
          <w:rFonts w:ascii="Palatino Linotype" w:hAnsi="Palatino Linotype"/>
          <w:b/>
          <w:sz w:val="24"/>
          <w:szCs w:val="24"/>
        </w:rPr>
        <w:t xml:space="preserve"> </w:t>
      </w:r>
      <w:r w:rsidRPr="00EA1FE3">
        <w:rPr>
          <w:rFonts w:ascii="Palatino Linotype" w:hAnsi="Palatino Linotype"/>
          <w:sz w:val="24"/>
          <w:szCs w:val="24"/>
        </w:rPr>
        <w:t xml:space="preserve">en su medio de impugnación que fuera materia de estudio, por ello con fundamento en el artículo 186 fracción II de la Ley de Transparencia y Acceso a la Información Pública del Estado de México y Municipios, se </w:t>
      </w:r>
      <w:r w:rsidRPr="00EA1FE3">
        <w:rPr>
          <w:rFonts w:ascii="Palatino Linotype" w:hAnsi="Palatino Linotype"/>
          <w:b/>
          <w:sz w:val="24"/>
          <w:szCs w:val="24"/>
        </w:rPr>
        <w:t>CONFIRMA</w:t>
      </w:r>
      <w:r w:rsidR="005C4571" w:rsidRPr="00EA1FE3">
        <w:rPr>
          <w:rFonts w:ascii="Palatino Linotype" w:hAnsi="Palatino Linotype"/>
          <w:b/>
          <w:sz w:val="24"/>
          <w:szCs w:val="24"/>
        </w:rPr>
        <w:t xml:space="preserve"> </w:t>
      </w:r>
      <w:r w:rsidR="005C4571" w:rsidRPr="00EA1FE3">
        <w:rPr>
          <w:rFonts w:ascii="Palatino Linotype" w:hAnsi="Palatino Linotype"/>
          <w:bCs/>
          <w:sz w:val="24"/>
          <w:szCs w:val="24"/>
        </w:rPr>
        <w:t xml:space="preserve">la respuesta a la solicitud de información número </w:t>
      </w:r>
      <w:r w:rsidR="0033127A" w:rsidRPr="00EA1FE3">
        <w:rPr>
          <w:rFonts w:ascii="Palatino Linotype" w:hAnsi="Palatino Linotype"/>
          <w:b/>
          <w:sz w:val="24"/>
          <w:szCs w:val="24"/>
        </w:rPr>
        <w:t>00363/INFOEM/IP/2026</w:t>
      </w:r>
      <w:r w:rsidR="00D56710" w:rsidRPr="00EA1FE3">
        <w:rPr>
          <w:rFonts w:ascii="Palatino Linotype" w:hAnsi="Palatino Linotype"/>
          <w:b/>
          <w:sz w:val="24"/>
          <w:szCs w:val="24"/>
        </w:rPr>
        <w:t xml:space="preserve">, </w:t>
      </w:r>
      <w:r w:rsidR="00D56710" w:rsidRPr="00EA1FE3">
        <w:rPr>
          <w:rFonts w:ascii="Palatino Linotype" w:hAnsi="Palatino Linotype"/>
          <w:bCs/>
          <w:sz w:val="24"/>
          <w:szCs w:val="24"/>
        </w:rPr>
        <w:t xml:space="preserve">que ha sido materia del presente fallo. </w:t>
      </w:r>
    </w:p>
    <w:p w14:paraId="2977D54F" w14:textId="158454F0" w:rsidR="00827658" w:rsidRPr="00EA1FE3" w:rsidRDefault="00827658" w:rsidP="00827658">
      <w:pPr>
        <w:tabs>
          <w:tab w:val="left" w:pos="709"/>
        </w:tabs>
        <w:spacing w:before="240" w:line="360" w:lineRule="auto"/>
        <w:ind w:right="51"/>
        <w:jc w:val="both"/>
        <w:rPr>
          <w:rFonts w:ascii="Palatino Linotype" w:hAnsi="Palatino Linotype"/>
          <w:sz w:val="24"/>
          <w:szCs w:val="24"/>
        </w:rPr>
      </w:pPr>
      <w:r w:rsidRPr="00EA1FE3">
        <w:rPr>
          <w:rFonts w:ascii="Palatino Linotype" w:hAnsi="Palatino Linotype"/>
          <w:sz w:val="24"/>
          <w:szCs w:val="24"/>
        </w:rPr>
        <w:t xml:space="preserve">Por lo antes expuesto y fundado es de resolverse y, </w:t>
      </w:r>
    </w:p>
    <w:p w14:paraId="76150AC8" w14:textId="77777777" w:rsidR="00206608" w:rsidRPr="00EA1FE3" w:rsidRDefault="00206608" w:rsidP="00206608">
      <w:pPr>
        <w:spacing w:after="0" w:line="360" w:lineRule="auto"/>
        <w:jc w:val="center"/>
        <w:rPr>
          <w:rFonts w:ascii="Palatino Linotype" w:eastAsia="Times New Roman" w:hAnsi="Palatino Linotype" w:cs="Times New Roman"/>
          <w:b/>
          <w:bCs/>
          <w:spacing w:val="60"/>
          <w:sz w:val="28"/>
          <w:szCs w:val="24"/>
          <w:lang w:val="es-ES_tradnl" w:eastAsia="es-ES"/>
        </w:rPr>
      </w:pPr>
      <w:r w:rsidRPr="00EA1FE3">
        <w:rPr>
          <w:rFonts w:ascii="Palatino Linotype" w:eastAsia="Times New Roman" w:hAnsi="Palatino Linotype" w:cs="Times New Roman"/>
          <w:b/>
          <w:bCs/>
          <w:spacing w:val="60"/>
          <w:sz w:val="28"/>
          <w:szCs w:val="24"/>
          <w:lang w:val="es-ES_tradnl" w:eastAsia="es-ES"/>
        </w:rPr>
        <w:lastRenderedPageBreak/>
        <w:t>SE    RESUELVE</w:t>
      </w:r>
    </w:p>
    <w:p w14:paraId="204BA234" w14:textId="77777777" w:rsidR="00206608" w:rsidRPr="00EA1FE3" w:rsidRDefault="00206608" w:rsidP="00206608">
      <w:pPr>
        <w:spacing w:after="0" w:line="360" w:lineRule="auto"/>
        <w:jc w:val="both"/>
        <w:rPr>
          <w:rFonts w:ascii="Palatino Linotype" w:eastAsia="Times New Roman" w:hAnsi="Palatino Linotype" w:cs="Times New Roman"/>
          <w:b/>
          <w:bCs/>
          <w:spacing w:val="60"/>
          <w:sz w:val="24"/>
          <w:szCs w:val="24"/>
          <w:lang w:val="es-ES_tradnl" w:eastAsia="es-ES"/>
        </w:rPr>
      </w:pPr>
    </w:p>
    <w:p w14:paraId="109A6EFF" w14:textId="6CC25F64" w:rsidR="00206608" w:rsidRPr="00EA1FE3" w:rsidRDefault="00206608" w:rsidP="00206608">
      <w:pPr>
        <w:tabs>
          <w:tab w:val="left" w:pos="8647"/>
        </w:tabs>
        <w:spacing w:after="0" w:line="360" w:lineRule="auto"/>
        <w:jc w:val="both"/>
        <w:rPr>
          <w:rFonts w:ascii="Palatino Linotype" w:eastAsia="Times New Roman" w:hAnsi="Palatino Linotype" w:cs="Arial"/>
          <w:sz w:val="24"/>
          <w:szCs w:val="24"/>
          <w:lang w:val="es-ES" w:eastAsia="es-ES"/>
        </w:rPr>
      </w:pPr>
      <w:r w:rsidRPr="00EA1FE3">
        <w:rPr>
          <w:rFonts w:ascii="Palatino Linotype" w:eastAsia="Times New Roman" w:hAnsi="Palatino Linotype" w:cs="Arial"/>
          <w:b/>
          <w:sz w:val="28"/>
          <w:szCs w:val="24"/>
          <w:lang w:val="es-ES" w:eastAsia="es-ES"/>
        </w:rPr>
        <w:t>PRIMERO</w:t>
      </w:r>
      <w:r w:rsidRPr="00EA1FE3">
        <w:rPr>
          <w:rFonts w:ascii="Palatino Linotype" w:eastAsia="Times New Roman" w:hAnsi="Palatino Linotype" w:cs="Arial"/>
          <w:b/>
          <w:sz w:val="24"/>
          <w:szCs w:val="24"/>
          <w:lang w:val="es-ES" w:eastAsia="es-ES"/>
        </w:rPr>
        <w:t xml:space="preserve">. </w:t>
      </w:r>
      <w:r w:rsidRPr="00EA1FE3">
        <w:rPr>
          <w:rFonts w:ascii="Palatino Linotype" w:eastAsia="Times New Roman" w:hAnsi="Palatino Linotype" w:cs="Arial"/>
          <w:sz w:val="24"/>
          <w:szCs w:val="24"/>
          <w:lang w:val="es-ES" w:eastAsia="es-ES"/>
        </w:rPr>
        <w:t xml:space="preserve">Se </w:t>
      </w:r>
      <w:r w:rsidRPr="00EA1FE3">
        <w:rPr>
          <w:rFonts w:ascii="Palatino Linotype" w:eastAsia="Times New Roman" w:hAnsi="Palatino Linotype" w:cs="Arial"/>
          <w:b/>
          <w:sz w:val="24"/>
          <w:szCs w:val="24"/>
          <w:lang w:val="es-ES" w:eastAsia="es-ES"/>
        </w:rPr>
        <w:t>CONFIRMA</w:t>
      </w:r>
      <w:r w:rsidRPr="00EA1FE3">
        <w:rPr>
          <w:rFonts w:ascii="Palatino Linotype" w:eastAsia="Times New Roman" w:hAnsi="Palatino Linotype" w:cs="Arial"/>
          <w:sz w:val="24"/>
          <w:szCs w:val="24"/>
          <w:lang w:val="es-ES" w:eastAsia="es-ES"/>
        </w:rPr>
        <w:t xml:space="preserve"> la respuesta del </w:t>
      </w:r>
      <w:r w:rsidRPr="00EA1FE3">
        <w:rPr>
          <w:rFonts w:ascii="Palatino Linotype" w:eastAsia="Times New Roman" w:hAnsi="Palatino Linotype" w:cs="Arial"/>
          <w:b/>
          <w:sz w:val="24"/>
          <w:szCs w:val="24"/>
          <w:lang w:val="es-ES" w:eastAsia="es-ES"/>
        </w:rPr>
        <w:t xml:space="preserve">Sujeto Obligado </w:t>
      </w:r>
      <w:r w:rsidRPr="00EA1FE3">
        <w:rPr>
          <w:rFonts w:ascii="Palatino Linotype" w:eastAsia="Times New Roman" w:hAnsi="Palatino Linotype" w:cs="Arial"/>
          <w:sz w:val="24"/>
          <w:szCs w:val="24"/>
          <w:lang w:val="es-ES" w:eastAsia="es-ES"/>
        </w:rPr>
        <w:t xml:space="preserve">emitida a la solicitud de información </w:t>
      </w:r>
      <w:r w:rsidR="00FC2951" w:rsidRPr="00EA1FE3">
        <w:rPr>
          <w:rFonts w:ascii="Palatino Linotype" w:hAnsi="Palatino Linotype"/>
          <w:b/>
          <w:sz w:val="24"/>
          <w:szCs w:val="24"/>
        </w:rPr>
        <w:t>00363/INFOEM/IP/2026</w:t>
      </w:r>
      <w:r w:rsidRPr="00EA1FE3">
        <w:rPr>
          <w:rFonts w:ascii="Palatino Linotype" w:eastAsia="Times New Roman" w:hAnsi="Palatino Linotype" w:cs="Arial"/>
          <w:sz w:val="24"/>
          <w:szCs w:val="24"/>
          <w:lang w:val="es-ES" w:eastAsia="es-ES"/>
        </w:rPr>
        <w:t>,</w:t>
      </w:r>
      <w:r w:rsidRPr="00EA1FE3">
        <w:rPr>
          <w:rFonts w:ascii="Palatino Linotype" w:eastAsia="Times New Roman" w:hAnsi="Palatino Linotype" w:cs="Arial"/>
          <w:bCs/>
          <w:sz w:val="24"/>
          <w:szCs w:val="24"/>
          <w:lang w:val="es-ES" w:eastAsia="es-ES"/>
        </w:rPr>
        <w:t xml:space="preserve"> </w:t>
      </w:r>
      <w:r w:rsidRPr="00EA1FE3">
        <w:rPr>
          <w:rFonts w:ascii="Palatino Linotype" w:eastAsia="Times New Roman" w:hAnsi="Palatino Linotype" w:cs="Arial"/>
          <w:sz w:val="24"/>
          <w:szCs w:val="24"/>
          <w:lang w:val="es-ES_tradnl" w:eastAsia="es-ES"/>
        </w:rPr>
        <w:t xml:space="preserve">por resultar infundadas </w:t>
      </w:r>
      <w:r w:rsidRPr="00EA1FE3">
        <w:rPr>
          <w:rFonts w:ascii="Palatino Linotype" w:eastAsia="Times New Roman" w:hAnsi="Palatino Linotype" w:cs="Arial"/>
          <w:sz w:val="24"/>
          <w:szCs w:val="24"/>
          <w:lang w:val="es-ES" w:eastAsia="es-ES"/>
        </w:rPr>
        <w:t xml:space="preserve">las razones o motivos de inconformidad hechos valer por el </w:t>
      </w:r>
      <w:r w:rsidRPr="00EA1FE3">
        <w:rPr>
          <w:rFonts w:ascii="Palatino Linotype" w:eastAsia="Times New Roman" w:hAnsi="Palatino Linotype" w:cs="Arial"/>
          <w:b/>
          <w:sz w:val="24"/>
          <w:szCs w:val="24"/>
          <w:lang w:val="es-ES" w:eastAsia="es-ES"/>
        </w:rPr>
        <w:t>Recurrente</w:t>
      </w:r>
      <w:r w:rsidRPr="00EA1FE3">
        <w:rPr>
          <w:rFonts w:ascii="Palatino Linotype" w:eastAsia="Times New Roman" w:hAnsi="Palatino Linotype" w:cs="Arial"/>
          <w:sz w:val="24"/>
          <w:szCs w:val="24"/>
          <w:lang w:val="es-ES" w:eastAsia="es-ES"/>
        </w:rPr>
        <w:t xml:space="preserve">, en términos del Considerando </w:t>
      </w:r>
      <w:r w:rsidRPr="00EA1FE3">
        <w:rPr>
          <w:rFonts w:ascii="Palatino Linotype" w:eastAsia="Times New Roman" w:hAnsi="Palatino Linotype" w:cs="Arial"/>
          <w:b/>
          <w:sz w:val="24"/>
          <w:szCs w:val="24"/>
          <w:lang w:val="es-ES" w:eastAsia="es-ES"/>
        </w:rPr>
        <w:t xml:space="preserve">CUARTO </w:t>
      </w:r>
      <w:r w:rsidRPr="00EA1FE3">
        <w:rPr>
          <w:rFonts w:ascii="Palatino Linotype" w:eastAsia="Times New Roman" w:hAnsi="Palatino Linotype" w:cs="Arial"/>
          <w:sz w:val="24"/>
          <w:szCs w:val="24"/>
          <w:lang w:val="es-ES" w:eastAsia="es-ES"/>
        </w:rPr>
        <w:t>de esta resolución.</w:t>
      </w:r>
    </w:p>
    <w:p w14:paraId="0FA0F8C4" w14:textId="77777777" w:rsidR="00206608" w:rsidRPr="00EA1FE3" w:rsidRDefault="00206608" w:rsidP="00206608">
      <w:pPr>
        <w:tabs>
          <w:tab w:val="left" w:pos="8647"/>
        </w:tabs>
        <w:spacing w:after="0" w:line="360" w:lineRule="auto"/>
        <w:jc w:val="both"/>
        <w:rPr>
          <w:rFonts w:ascii="Palatino Linotype" w:eastAsia="Times New Roman" w:hAnsi="Palatino Linotype" w:cs="Arial"/>
          <w:sz w:val="24"/>
          <w:szCs w:val="24"/>
          <w:lang w:val="es-ES" w:eastAsia="es-ES"/>
        </w:rPr>
      </w:pPr>
    </w:p>
    <w:p w14:paraId="2D743FA9" w14:textId="77777777" w:rsidR="00206608" w:rsidRPr="00EA1FE3" w:rsidRDefault="00206608" w:rsidP="00206608">
      <w:pPr>
        <w:tabs>
          <w:tab w:val="left" w:pos="8647"/>
        </w:tabs>
        <w:spacing w:after="0" w:line="360" w:lineRule="auto"/>
        <w:jc w:val="both"/>
        <w:rPr>
          <w:rFonts w:ascii="Palatino Linotype" w:eastAsia="Times New Roman" w:hAnsi="Palatino Linotype" w:cs="Arial"/>
          <w:sz w:val="24"/>
          <w:szCs w:val="24"/>
          <w:lang w:val="es-ES" w:eastAsia="es-ES"/>
        </w:rPr>
      </w:pPr>
    </w:p>
    <w:p w14:paraId="5FBB02AC" w14:textId="77777777" w:rsidR="00206608" w:rsidRPr="00EA1FE3" w:rsidRDefault="00206608" w:rsidP="00206608">
      <w:pPr>
        <w:tabs>
          <w:tab w:val="left" w:pos="8647"/>
        </w:tabs>
        <w:spacing w:after="0" w:line="360" w:lineRule="auto"/>
        <w:jc w:val="both"/>
        <w:rPr>
          <w:rFonts w:ascii="Palatino Linotype" w:eastAsia="Times New Roman" w:hAnsi="Palatino Linotype" w:cs="Arial"/>
          <w:sz w:val="24"/>
          <w:szCs w:val="24"/>
          <w:lang w:val="es-ES" w:eastAsia="es-ES"/>
        </w:rPr>
      </w:pPr>
      <w:r w:rsidRPr="00EA1FE3">
        <w:rPr>
          <w:rFonts w:ascii="Palatino Linotype" w:eastAsia="Times New Roman" w:hAnsi="Palatino Linotype" w:cs="Arial"/>
          <w:b/>
          <w:sz w:val="28"/>
          <w:szCs w:val="24"/>
          <w:lang w:val="es-ES" w:eastAsia="es-ES"/>
        </w:rPr>
        <w:t>SEGUNDO</w:t>
      </w:r>
      <w:r w:rsidRPr="00EA1FE3">
        <w:rPr>
          <w:rFonts w:ascii="Palatino Linotype" w:eastAsia="Times New Roman" w:hAnsi="Palatino Linotype" w:cs="Arial"/>
          <w:b/>
          <w:sz w:val="24"/>
          <w:szCs w:val="24"/>
          <w:lang w:val="es-ES" w:eastAsia="es-ES"/>
        </w:rPr>
        <w:t>.</w:t>
      </w:r>
      <w:r w:rsidRPr="00EA1FE3">
        <w:rPr>
          <w:rFonts w:ascii="Palatino Linotype" w:eastAsia="Times New Roman" w:hAnsi="Palatino Linotype" w:cs="Arial"/>
          <w:sz w:val="24"/>
          <w:szCs w:val="24"/>
          <w:lang w:val="es-ES" w:eastAsia="es-ES"/>
        </w:rPr>
        <w:t xml:space="preserve"> </w:t>
      </w:r>
      <w:r w:rsidRPr="00EA1FE3">
        <w:rPr>
          <w:rFonts w:ascii="Palatino Linotype" w:eastAsia="Times New Roman" w:hAnsi="Palatino Linotype" w:cs="Arial"/>
          <w:b/>
          <w:sz w:val="24"/>
          <w:szCs w:val="24"/>
          <w:lang w:val="es-ES" w:eastAsia="es-ES"/>
        </w:rPr>
        <w:t>NOTIFÍQUESE</w:t>
      </w:r>
      <w:r w:rsidRPr="00EA1FE3">
        <w:rPr>
          <w:rFonts w:ascii="Palatino Linotype" w:eastAsia="Times New Roman" w:hAnsi="Palatino Linotype" w:cs="Arial"/>
          <w:sz w:val="24"/>
          <w:szCs w:val="24"/>
          <w:lang w:val="es-ES" w:eastAsia="es-ES"/>
        </w:rPr>
        <w:t xml:space="preserve"> la presente resolución</w:t>
      </w:r>
      <w:r w:rsidRPr="00EA1FE3">
        <w:rPr>
          <w:rFonts w:ascii="Palatino Linotype" w:eastAsia="Times New Roman" w:hAnsi="Palatino Linotype" w:cs="Arial"/>
          <w:bCs/>
          <w:sz w:val="24"/>
          <w:szCs w:val="24"/>
          <w:lang w:val="es-ES" w:eastAsia="es-MX"/>
        </w:rPr>
        <w:t xml:space="preserve"> vía Sistema de Acceso a la Información Mexiquense </w:t>
      </w:r>
      <w:r w:rsidRPr="00EA1FE3">
        <w:rPr>
          <w:rFonts w:ascii="Palatino Linotype" w:eastAsia="Times New Roman" w:hAnsi="Palatino Linotype" w:cs="Arial"/>
          <w:b/>
          <w:sz w:val="24"/>
          <w:szCs w:val="24"/>
          <w:lang w:val="es-ES" w:eastAsia="es-MX"/>
        </w:rPr>
        <w:t>(</w:t>
      </w:r>
      <w:r w:rsidRPr="00EA1FE3">
        <w:rPr>
          <w:rFonts w:ascii="Palatino Linotype" w:eastAsia="Times New Roman" w:hAnsi="Palatino Linotype" w:cs="Arial"/>
          <w:b/>
          <w:sz w:val="24"/>
          <w:szCs w:val="24"/>
          <w:lang w:val="es-ES" w:eastAsia="es-ES"/>
        </w:rPr>
        <w:t>SAIMEX),</w:t>
      </w:r>
      <w:r w:rsidRPr="00EA1FE3">
        <w:rPr>
          <w:rFonts w:ascii="Palatino Linotype" w:eastAsia="Times New Roman" w:hAnsi="Palatino Linotype" w:cs="Arial"/>
          <w:sz w:val="24"/>
          <w:szCs w:val="24"/>
          <w:lang w:val="es-ES" w:eastAsia="es-ES"/>
        </w:rPr>
        <w:t xml:space="preserve"> al Titular de la Unidad de Transparencia del </w:t>
      </w:r>
      <w:r w:rsidRPr="00EA1FE3">
        <w:rPr>
          <w:rFonts w:ascii="Palatino Linotype" w:eastAsia="Times New Roman" w:hAnsi="Palatino Linotype" w:cs="Arial"/>
          <w:b/>
          <w:sz w:val="24"/>
          <w:szCs w:val="24"/>
          <w:lang w:val="es-ES" w:eastAsia="es-ES"/>
        </w:rPr>
        <w:t>Sujeto Obligado</w:t>
      </w:r>
      <w:r w:rsidRPr="00EA1FE3">
        <w:rPr>
          <w:rFonts w:ascii="Palatino Linotype" w:eastAsia="Times New Roman" w:hAnsi="Palatino Linotype" w:cs="Arial"/>
          <w:sz w:val="24"/>
          <w:szCs w:val="24"/>
          <w:lang w:val="es-ES" w:eastAsia="es-ES"/>
        </w:rPr>
        <w:t>.</w:t>
      </w:r>
    </w:p>
    <w:p w14:paraId="246256E1" w14:textId="77777777" w:rsidR="00206608" w:rsidRPr="00EA1FE3" w:rsidRDefault="00206608" w:rsidP="00206608">
      <w:pPr>
        <w:tabs>
          <w:tab w:val="left" w:pos="8647"/>
        </w:tabs>
        <w:spacing w:after="0" w:line="360" w:lineRule="auto"/>
        <w:jc w:val="both"/>
        <w:rPr>
          <w:rFonts w:ascii="Palatino Linotype" w:eastAsia="Times New Roman" w:hAnsi="Palatino Linotype" w:cs="Arial"/>
          <w:sz w:val="24"/>
          <w:szCs w:val="24"/>
          <w:lang w:val="es-ES" w:eastAsia="es-ES"/>
        </w:rPr>
      </w:pPr>
    </w:p>
    <w:p w14:paraId="6BABB9C5" w14:textId="77777777" w:rsidR="00206608" w:rsidRPr="00EA1FE3" w:rsidRDefault="00206608" w:rsidP="00206608">
      <w:pPr>
        <w:tabs>
          <w:tab w:val="left" w:pos="8647"/>
        </w:tabs>
        <w:spacing w:after="0" w:line="360" w:lineRule="auto"/>
        <w:jc w:val="both"/>
        <w:rPr>
          <w:rFonts w:ascii="Palatino Linotype" w:eastAsia="Times New Roman" w:hAnsi="Palatino Linotype" w:cs="Arial"/>
          <w:sz w:val="24"/>
          <w:szCs w:val="24"/>
          <w:lang w:val="es-ES" w:eastAsia="es-ES"/>
        </w:rPr>
      </w:pPr>
    </w:p>
    <w:p w14:paraId="3602B812" w14:textId="77777777" w:rsidR="00206608" w:rsidRPr="00EA1FE3" w:rsidRDefault="00206608" w:rsidP="00206608">
      <w:pPr>
        <w:autoSpaceDE w:val="0"/>
        <w:autoSpaceDN w:val="0"/>
        <w:adjustRightInd w:val="0"/>
        <w:spacing w:after="0" w:line="360" w:lineRule="auto"/>
        <w:jc w:val="both"/>
        <w:rPr>
          <w:rFonts w:ascii="Palatino Linotype" w:eastAsia="Times New Roman" w:hAnsi="Palatino Linotype" w:cs="Arial"/>
          <w:sz w:val="24"/>
          <w:szCs w:val="24"/>
          <w:lang w:val="es-ES" w:eastAsia="es-ES"/>
        </w:rPr>
      </w:pPr>
      <w:r w:rsidRPr="00EA1FE3">
        <w:rPr>
          <w:rFonts w:ascii="Palatino Linotype" w:eastAsia="Times New Roman" w:hAnsi="Palatino Linotype" w:cs="Times New Roman"/>
          <w:b/>
          <w:sz w:val="28"/>
          <w:szCs w:val="28"/>
          <w:lang w:val="es-ES" w:eastAsia="es-ES"/>
        </w:rPr>
        <w:t>TERCERO</w:t>
      </w:r>
      <w:r w:rsidRPr="00EA1FE3">
        <w:rPr>
          <w:rFonts w:ascii="Palatino Linotype" w:eastAsia="Times New Roman" w:hAnsi="Palatino Linotype" w:cs="Times New Roman"/>
          <w:b/>
          <w:sz w:val="24"/>
          <w:szCs w:val="24"/>
          <w:lang w:val="es-ES" w:eastAsia="es-ES"/>
        </w:rPr>
        <w:t xml:space="preserve">. </w:t>
      </w:r>
      <w:r w:rsidRPr="00EA1FE3">
        <w:rPr>
          <w:rFonts w:ascii="Palatino Linotype" w:eastAsia="Times New Roman" w:hAnsi="Palatino Linotype" w:cs="Arial"/>
          <w:b/>
          <w:sz w:val="24"/>
          <w:szCs w:val="24"/>
          <w:lang w:val="es-ES" w:eastAsia="es-ES"/>
        </w:rPr>
        <w:t>NOTIFÍQUESE</w:t>
      </w:r>
      <w:r w:rsidRPr="00EA1FE3">
        <w:rPr>
          <w:rFonts w:ascii="Palatino Linotype" w:eastAsia="Times New Roman" w:hAnsi="Palatino Linotype" w:cs="Arial"/>
          <w:sz w:val="24"/>
          <w:szCs w:val="24"/>
          <w:lang w:val="es-ES" w:eastAsia="es-ES"/>
        </w:rPr>
        <w:t xml:space="preserve"> a través del Sistema de Acceso a la Información Mexiquense </w:t>
      </w:r>
      <w:r w:rsidRPr="00EA1FE3">
        <w:rPr>
          <w:rFonts w:ascii="Palatino Linotype" w:eastAsia="Times New Roman" w:hAnsi="Palatino Linotype" w:cs="Arial"/>
          <w:b/>
          <w:bCs/>
          <w:sz w:val="24"/>
          <w:szCs w:val="24"/>
          <w:lang w:val="es-ES" w:eastAsia="es-ES"/>
        </w:rPr>
        <w:t>(SAIMEX),</w:t>
      </w:r>
      <w:r w:rsidRPr="00EA1FE3">
        <w:rPr>
          <w:rFonts w:ascii="Palatino Linotype" w:eastAsia="Times New Roman" w:hAnsi="Palatino Linotype" w:cs="Arial"/>
          <w:sz w:val="24"/>
          <w:szCs w:val="24"/>
          <w:lang w:val="es-ES" w:eastAsia="es-ES"/>
        </w:rPr>
        <w:t xml:space="preserve"> al </w:t>
      </w:r>
      <w:r w:rsidRPr="00EA1FE3">
        <w:rPr>
          <w:rFonts w:ascii="Palatino Linotype" w:eastAsia="Times New Roman" w:hAnsi="Palatino Linotype" w:cs="Arial"/>
          <w:b/>
          <w:sz w:val="24"/>
          <w:szCs w:val="24"/>
          <w:lang w:val="es-ES" w:eastAsia="es-ES"/>
        </w:rPr>
        <w:t>Recurrente</w:t>
      </w:r>
      <w:r w:rsidRPr="00EA1FE3">
        <w:rPr>
          <w:rFonts w:ascii="Palatino Linotype" w:eastAsia="Times New Roman" w:hAnsi="Palatino Linotype" w:cs="Arial"/>
          <w:sz w:val="24"/>
          <w:szCs w:val="24"/>
          <w:lang w:val="es-ES" w:eastAsia="es-ES"/>
        </w:rPr>
        <w:t xml:space="preserve"> y hágasele del conocimiento que en caso de considerar que le causa algún perjuicio, podrá promover el Juicio de Amparo en los términos de las leyes aplicables, de acuerdo a lo estipulado por el artículo 196 de la Ley de Transparencia y Acceso a la Información Pública del Estado de México y Municipios.</w:t>
      </w:r>
    </w:p>
    <w:p w14:paraId="215C6DF9" w14:textId="77777777" w:rsidR="00206608" w:rsidRPr="00EA1FE3" w:rsidRDefault="00206608" w:rsidP="00206608">
      <w:pPr>
        <w:spacing w:after="0" w:line="360" w:lineRule="auto"/>
        <w:jc w:val="both"/>
        <w:rPr>
          <w:rFonts w:ascii="Palatino Linotype" w:hAnsi="Palatino Linotype"/>
          <w:sz w:val="24"/>
          <w:szCs w:val="24"/>
          <w:lang w:val="es-ES"/>
        </w:rPr>
      </w:pPr>
    </w:p>
    <w:p w14:paraId="23D37E70" w14:textId="4DF101BC" w:rsidR="00584B08" w:rsidRPr="00EA1FE3" w:rsidRDefault="00584B08" w:rsidP="00584B08">
      <w:pPr>
        <w:pStyle w:val="Prrafodelista"/>
        <w:autoSpaceDE w:val="0"/>
        <w:autoSpaceDN w:val="0"/>
        <w:adjustRightInd w:val="0"/>
        <w:spacing w:before="240" w:after="160" w:line="360" w:lineRule="auto"/>
        <w:ind w:left="0"/>
        <w:jc w:val="both"/>
        <w:rPr>
          <w:rFonts w:ascii="Palatino Linotype" w:hAnsi="Palatino Linotype" w:cs="Arial"/>
        </w:rPr>
      </w:pPr>
      <w:r w:rsidRPr="00EA1FE3">
        <w:rPr>
          <w:rFonts w:ascii="Palatino Linotype" w:eastAsia="Palatino Linotype" w:hAnsi="Palatino Linotype" w:cs="Palatino Linotype"/>
          <w:color w:val="000000"/>
        </w:rPr>
        <w:lastRenderedPageBreak/>
        <w:t xml:space="preserve">ASÍ LO APROBÓ POR </w:t>
      </w:r>
      <w:r w:rsidR="00465A9B" w:rsidRPr="00EA1FE3">
        <w:rPr>
          <w:rFonts w:ascii="Palatino Linotype" w:eastAsia="Palatino Linotype" w:hAnsi="Palatino Linotype" w:cs="Palatino Linotype"/>
          <w:color w:val="000000"/>
        </w:rPr>
        <w:t>MAYORÍA</w:t>
      </w:r>
      <w:r w:rsidRPr="00EA1FE3">
        <w:rPr>
          <w:rFonts w:ascii="Palatino Linotype" w:eastAsia="Palatino Linotype" w:hAnsi="Palatino Linotype" w:cs="Palatino Linotype"/>
          <w:color w:val="000000"/>
        </w:rPr>
        <w:t xml:space="preserve"> DE VOTOS EL PLENO DEL INSTITUTO DE TRANSPARENCIA, ACCESO A LA INFORMACIÓN PÚBLICA Y PROTECCIÓN DE DATOS PERSONALES DEL ESTADO DE MÉXICO Y </w:t>
      </w:r>
      <w:r w:rsidR="00146726" w:rsidRPr="00EA1FE3">
        <w:rPr>
          <w:rFonts w:ascii="Palatino Linotype" w:eastAsia="Palatino Linotype" w:hAnsi="Palatino Linotype" w:cs="Palatino Linotype"/>
          <w:color w:val="000000"/>
        </w:rPr>
        <w:t>MUNICIPIOS, CONFORMADO POR LOS COMISIONADOS JOSÉ MARTÍNEZ VILCHIS; MARÍA DEL ROSARIO MEJÍA AYALA</w:t>
      </w:r>
      <w:r w:rsidR="00886903" w:rsidRPr="00EA1FE3">
        <w:rPr>
          <w:rFonts w:ascii="Palatino Linotype" w:eastAsia="Palatino Linotype" w:hAnsi="Palatino Linotype" w:cs="Palatino Linotype"/>
          <w:color w:val="000000"/>
        </w:rPr>
        <w:t xml:space="preserve"> (CON VOTO DISIDENTE)</w:t>
      </w:r>
      <w:r w:rsidR="00146726" w:rsidRPr="00EA1FE3">
        <w:rPr>
          <w:rFonts w:ascii="Palatino Linotype" w:eastAsia="Palatino Linotype" w:hAnsi="Palatino Linotype" w:cs="Palatino Linotype"/>
          <w:color w:val="000000"/>
        </w:rPr>
        <w:t xml:space="preserve"> Y GUADALUPE RAMÍREZ PEÑA; EN LA </w:t>
      </w:r>
      <w:r w:rsidR="00FC2951" w:rsidRPr="00EA1FE3">
        <w:rPr>
          <w:rFonts w:ascii="Palatino Linotype" w:eastAsia="Palatino Linotype" w:hAnsi="Palatino Linotype" w:cs="Palatino Linotype"/>
          <w:color w:val="000000"/>
        </w:rPr>
        <w:t>TRIGÉSIMA</w:t>
      </w:r>
      <w:r w:rsidR="00146726" w:rsidRPr="00EA1FE3">
        <w:rPr>
          <w:rFonts w:ascii="Palatino Linotype" w:eastAsia="Palatino Linotype" w:hAnsi="Palatino Linotype" w:cs="Palatino Linotype"/>
          <w:color w:val="000000"/>
        </w:rPr>
        <w:t xml:space="preserve"> </w:t>
      </w:r>
      <w:r w:rsidR="00FC2951" w:rsidRPr="00EA1FE3">
        <w:rPr>
          <w:rFonts w:ascii="Palatino Linotype" w:eastAsia="Palatino Linotype" w:hAnsi="Palatino Linotype" w:cs="Palatino Linotype"/>
          <w:color w:val="000000"/>
        </w:rPr>
        <w:t>TERCERA</w:t>
      </w:r>
      <w:r w:rsidR="00146726" w:rsidRPr="00EA1FE3">
        <w:rPr>
          <w:rFonts w:ascii="Palatino Linotype" w:eastAsia="Palatino Linotype" w:hAnsi="Palatino Linotype" w:cs="Palatino Linotype"/>
          <w:color w:val="000000"/>
        </w:rPr>
        <w:t xml:space="preserve"> SESIÓN ORDINARIA CELEBRADA EL DIECISIETE DE </w:t>
      </w:r>
      <w:r w:rsidR="00FC2951" w:rsidRPr="00EA1FE3">
        <w:rPr>
          <w:rFonts w:ascii="Palatino Linotype" w:eastAsia="Palatino Linotype" w:hAnsi="Palatino Linotype" w:cs="Palatino Linotype"/>
          <w:color w:val="000000"/>
        </w:rPr>
        <w:t>SEPTIEMBRE</w:t>
      </w:r>
      <w:r w:rsidR="00146726" w:rsidRPr="00EA1FE3">
        <w:rPr>
          <w:rFonts w:ascii="Palatino Linotype" w:eastAsia="Palatino Linotype" w:hAnsi="Palatino Linotype" w:cs="Palatino Linotype"/>
          <w:color w:val="000000"/>
        </w:rPr>
        <w:t xml:space="preserve"> DE DOS MIL VEINTISÉIS, ANTE EL </w:t>
      </w:r>
      <w:r w:rsidR="00146726" w:rsidRPr="00EA1FE3">
        <w:rPr>
          <w:rFonts w:ascii="Palatino Linotype" w:hAnsi="Palatino Linotype" w:cs="Arial"/>
        </w:rPr>
        <w:t>SECRETARIO TÉCNICO DEL PLENO, ALEXIS TAPIA RAMÍREZ.</w:t>
      </w:r>
      <w:r w:rsidR="000569D5" w:rsidRPr="00EA1FE3">
        <w:rPr>
          <w:rFonts w:ascii="Palatino Linotype" w:hAnsi="Palatino Linotype" w:cs="Arial"/>
        </w:rPr>
        <w:t>-------------------------------------------------------------------------------------------------------------------------------------------------------------------------------------------------------------------</w:t>
      </w:r>
      <w:r w:rsidR="00FC2951" w:rsidRPr="00EA1FE3">
        <w:rPr>
          <w:rFonts w:ascii="Palatino Linotype" w:hAnsi="Palatino Linotype" w:cs="Arial"/>
        </w:rPr>
        <w:t xml:space="preserve"> ---------------------------------------------------------------------------------------------------------------------------------------------------------------------------------------------------------------------------------------------------------------------------------------------------------------------------------------------------</w:t>
      </w:r>
      <w:r w:rsidR="00C50D8D" w:rsidRPr="00EA1FE3">
        <w:rPr>
          <w:rFonts w:ascii="Palatino Linotype" w:hAnsi="Palatino Linotype" w:cs="Arial"/>
        </w:rPr>
        <w:t>-----------------------------------------------------------------------------------------------------------------------------------------------------------------------------------------------------------------------------------------------------------------------------------------------------------------------------------------------------------------------------------------------------------------------------------------------------------------------------------------------------------------------------------------------------------------------------------------------------------------------------------------------------------------------------------------------------------------------------------------------------------------------------------------------------------------------------------------------------------------------------------------------------------------------------------------------------------------------------------------------------------------------</w:t>
      </w:r>
    </w:p>
    <w:p w14:paraId="6145089D" w14:textId="0825FBAA" w:rsidR="00827658" w:rsidRPr="00584B08" w:rsidRDefault="00584B08" w:rsidP="00584B08">
      <w:pPr>
        <w:pStyle w:val="Citas"/>
        <w:ind w:left="0" w:right="0"/>
        <w:rPr>
          <w:i w:val="0"/>
          <w:iCs/>
          <w:sz w:val="24"/>
          <w:szCs w:val="24"/>
        </w:rPr>
      </w:pPr>
      <w:r w:rsidRPr="00EA1FE3">
        <w:rPr>
          <w:i w:val="0"/>
          <w:iCs/>
          <w:sz w:val="20"/>
          <w:szCs w:val="20"/>
        </w:rPr>
        <w:t>CCR/</w:t>
      </w:r>
      <w:r w:rsidR="000569D5" w:rsidRPr="00EA1FE3">
        <w:rPr>
          <w:i w:val="0"/>
          <w:iCs/>
          <w:sz w:val="20"/>
          <w:szCs w:val="20"/>
        </w:rPr>
        <w:t>EJDG</w:t>
      </w:r>
    </w:p>
    <w:p w14:paraId="30684D4C" w14:textId="77777777" w:rsidR="00827658" w:rsidRDefault="00827658" w:rsidP="00827658">
      <w:pPr>
        <w:pStyle w:val="Citas"/>
        <w:ind w:left="0" w:right="0"/>
        <w:rPr>
          <w:i w:val="0"/>
          <w:sz w:val="24"/>
          <w:szCs w:val="24"/>
        </w:rPr>
      </w:pPr>
    </w:p>
    <w:p w14:paraId="2C6A236B" w14:textId="77777777" w:rsidR="00827658" w:rsidRDefault="00827658" w:rsidP="00827658">
      <w:pPr>
        <w:pStyle w:val="Citas"/>
        <w:ind w:left="0" w:right="0"/>
        <w:rPr>
          <w:i w:val="0"/>
          <w:sz w:val="24"/>
          <w:szCs w:val="24"/>
        </w:rPr>
      </w:pPr>
    </w:p>
    <w:p w14:paraId="7EDD8C4B" w14:textId="77777777" w:rsidR="00827658" w:rsidRDefault="00827658" w:rsidP="00827658">
      <w:pPr>
        <w:pStyle w:val="Citas"/>
        <w:ind w:left="0" w:right="0"/>
        <w:rPr>
          <w:i w:val="0"/>
          <w:sz w:val="24"/>
          <w:szCs w:val="24"/>
        </w:rPr>
      </w:pPr>
    </w:p>
    <w:p w14:paraId="145C23F1" w14:textId="77777777" w:rsidR="00827658" w:rsidRDefault="00827658" w:rsidP="00827658">
      <w:pPr>
        <w:pStyle w:val="Citas"/>
        <w:ind w:left="0" w:right="0"/>
        <w:rPr>
          <w:i w:val="0"/>
          <w:sz w:val="24"/>
          <w:szCs w:val="24"/>
        </w:rPr>
      </w:pPr>
    </w:p>
    <w:p w14:paraId="2DDB906C" w14:textId="77777777" w:rsidR="00827658" w:rsidRDefault="00827658" w:rsidP="00827658">
      <w:pPr>
        <w:pStyle w:val="Citas"/>
        <w:ind w:left="0" w:right="0"/>
        <w:rPr>
          <w:i w:val="0"/>
          <w:sz w:val="24"/>
          <w:szCs w:val="24"/>
        </w:rPr>
      </w:pPr>
    </w:p>
    <w:p w14:paraId="5B4037BB" w14:textId="77777777" w:rsidR="00827658" w:rsidRDefault="00827658" w:rsidP="00827658">
      <w:pPr>
        <w:pStyle w:val="Citas"/>
        <w:ind w:left="0" w:right="0"/>
        <w:rPr>
          <w:i w:val="0"/>
          <w:sz w:val="24"/>
          <w:szCs w:val="24"/>
        </w:rPr>
      </w:pPr>
    </w:p>
    <w:p w14:paraId="49A6D920" w14:textId="77777777" w:rsidR="00827658" w:rsidRDefault="00827658" w:rsidP="00827658">
      <w:pPr>
        <w:pStyle w:val="Citas"/>
        <w:ind w:left="0" w:right="0"/>
        <w:rPr>
          <w:i w:val="0"/>
          <w:sz w:val="24"/>
          <w:szCs w:val="24"/>
        </w:rPr>
      </w:pPr>
    </w:p>
    <w:p w14:paraId="20E47273" w14:textId="77777777" w:rsidR="00827658" w:rsidRDefault="00827658" w:rsidP="00827658">
      <w:pPr>
        <w:pStyle w:val="Citas"/>
        <w:ind w:left="0" w:right="0"/>
        <w:rPr>
          <w:i w:val="0"/>
          <w:sz w:val="24"/>
          <w:szCs w:val="24"/>
        </w:rPr>
      </w:pPr>
    </w:p>
    <w:p w14:paraId="770766BD" w14:textId="77777777" w:rsidR="00827658" w:rsidRDefault="00827658" w:rsidP="00827658">
      <w:pPr>
        <w:pStyle w:val="Citas"/>
        <w:ind w:left="0" w:right="0"/>
        <w:rPr>
          <w:i w:val="0"/>
          <w:sz w:val="24"/>
          <w:szCs w:val="24"/>
        </w:rPr>
      </w:pPr>
    </w:p>
    <w:p w14:paraId="71FD4D01" w14:textId="77777777" w:rsidR="00827658" w:rsidRDefault="00827658" w:rsidP="00827658">
      <w:pPr>
        <w:pStyle w:val="Citas"/>
        <w:ind w:left="0" w:right="0"/>
        <w:rPr>
          <w:i w:val="0"/>
          <w:sz w:val="24"/>
          <w:szCs w:val="24"/>
        </w:rPr>
      </w:pPr>
    </w:p>
    <w:p w14:paraId="1D801261" w14:textId="77777777" w:rsidR="00827658" w:rsidRPr="00BA46EE" w:rsidRDefault="00827658" w:rsidP="00827658">
      <w:pPr>
        <w:pStyle w:val="Citas"/>
        <w:ind w:left="0" w:right="0"/>
        <w:rPr>
          <w:i w:val="0"/>
          <w:sz w:val="24"/>
          <w:szCs w:val="24"/>
        </w:rPr>
      </w:pPr>
    </w:p>
    <w:p w14:paraId="023B0088" w14:textId="77777777" w:rsidR="00827658" w:rsidRPr="002929E8" w:rsidRDefault="00827658" w:rsidP="002C498D">
      <w:pPr>
        <w:tabs>
          <w:tab w:val="left" w:pos="709"/>
        </w:tabs>
        <w:spacing w:before="240" w:line="360" w:lineRule="auto"/>
        <w:ind w:right="51"/>
        <w:jc w:val="both"/>
        <w:rPr>
          <w:rFonts w:ascii="Palatino Linotype" w:hAnsi="Palatino Linotype"/>
          <w:b/>
          <w:sz w:val="28"/>
          <w:szCs w:val="28"/>
          <w:lang w:val="es-ES"/>
        </w:rPr>
      </w:pPr>
    </w:p>
    <w:sectPr w:rsidR="00827658" w:rsidRPr="002929E8" w:rsidSect="00FB4AAD">
      <w:headerReference w:type="default" r:id="rId10"/>
      <w:footerReference w:type="default" r:id="rId11"/>
      <w:headerReference w:type="first" r:id="rId12"/>
      <w:footerReference w:type="first" r:id="rId13"/>
      <w:pgSz w:w="12240" w:h="15840"/>
      <w:pgMar w:top="1417" w:right="1467"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D441E4" w14:textId="77777777" w:rsidR="006D5E63" w:rsidRDefault="006D5E63" w:rsidP="006168E4">
      <w:pPr>
        <w:spacing w:after="0" w:line="240" w:lineRule="auto"/>
      </w:pPr>
      <w:r>
        <w:separator/>
      </w:r>
    </w:p>
  </w:endnote>
  <w:endnote w:type="continuationSeparator" w:id="0">
    <w:p w14:paraId="0CAFE9D4" w14:textId="77777777" w:rsidR="006D5E63" w:rsidRDefault="006D5E63" w:rsidP="0061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AF2327" w14:textId="77777777" w:rsidR="00F00446" w:rsidRPr="000B69FA" w:rsidRDefault="00F00446" w:rsidP="00FB4AAD">
    <w:pPr>
      <w:pStyle w:val="Piedepgina"/>
      <w:jc w:val="right"/>
      <w:rPr>
        <w:rFonts w:ascii="Palatino Linotype" w:hAnsi="Palatino Linotype"/>
        <w:sz w:val="20"/>
      </w:rPr>
    </w:pPr>
    <w:r w:rsidRPr="000B69FA">
      <w:rPr>
        <w:rFonts w:ascii="Palatino Linotype" w:hAnsi="Palatino Linotype"/>
        <w:sz w:val="20"/>
      </w:rPr>
      <w:t xml:space="preserve">Página </w:t>
    </w:r>
    <w:r w:rsidRPr="000B69FA">
      <w:rPr>
        <w:rFonts w:ascii="Palatino Linotype" w:hAnsi="Palatino Linotype"/>
        <w:bCs/>
        <w:sz w:val="20"/>
      </w:rPr>
      <w:fldChar w:fldCharType="begin"/>
    </w:r>
    <w:r w:rsidRPr="000B69FA">
      <w:rPr>
        <w:rFonts w:ascii="Palatino Linotype" w:hAnsi="Palatino Linotype"/>
        <w:bCs/>
        <w:sz w:val="20"/>
      </w:rPr>
      <w:instrText>PAGE  \* Arabic  \* MERGEFORMAT</w:instrText>
    </w:r>
    <w:r w:rsidRPr="000B69FA">
      <w:rPr>
        <w:rFonts w:ascii="Palatino Linotype" w:hAnsi="Palatino Linotype"/>
        <w:bCs/>
        <w:sz w:val="20"/>
      </w:rPr>
      <w:fldChar w:fldCharType="separate"/>
    </w:r>
    <w:r w:rsidR="005A529A">
      <w:rPr>
        <w:rFonts w:ascii="Palatino Linotype" w:hAnsi="Palatino Linotype"/>
        <w:bCs/>
        <w:noProof/>
        <w:sz w:val="20"/>
      </w:rPr>
      <w:t>24</w:t>
    </w:r>
    <w:r w:rsidRPr="000B69FA">
      <w:rPr>
        <w:rFonts w:ascii="Palatino Linotype" w:hAnsi="Palatino Linotype"/>
        <w:bCs/>
        <w:sz w:val="20"/>
      </w:rPr>
      <w:fldChar w:fldCharType="end"/>
    </w:r>
    <w:r w:rsidRPr="000B69FA">
      <w:rPr>
        <w:rFonts w:ascii="Palatino Linotype" w:hAnsi="Palatino Linotype"/>
        <w:sz w:val="20"/>
      </w:rPr>
      <w:t xml:space="preserve"> de </w:t>
    </w:r>
    <w:r w:rsidRPr="000B69FA">
      <w:rPr>
        <w:rFonts w:ascii="Palatino Linotype" w:hAnsi="Palatino Linotype"/>
        <w:bCs/>
        <w:sz w:val="20"/>
      </w:rPr>
      <w:fldChar w:fldCharType="begin"/>
    </w:r>
    <w:r w:rsidRPr="000B69FA">
      <w:rPr>
        <w:rFonts w:ascii="Palatino Linotype" w:hAnsi="Palatino Linotype"/>
        <w:bCs/>
        <w:sz w:val="20"/>
      </w:rPr>
      <w:instrText>NUMPAGES  \* Arabic  \* MERGEFORMAT</w:instrText>
    </w:r>
    <w:r w:rsidRPr="000B69FA">
      <w:rPr>
        <w:rFonts w:ascii="Palatino Linotype" w:hAnsi="Palatino Linotype"/>
        <w:bCs/>
        <w:sz w:val="20"/>
      </w:rPr>
      <w:fldChar w:fldCharType="separate"/>
    </w:r>
    <w:r w:rsidR="005A529A">
      <w:rPr>
        <w:rFonts w:ascii="Palatino Linotype" w:hAnsi="Palatino Linotype"/>
        <w:bCs/>
        <w:noProof/>
        <w:sz w:val="20"/>
      </w:rPr>
      <w:t>30</w:t>
    </w:r>
    <w:r w:rsidRPr="000B69FA">
      <w:rPr>
        <w:rFonts w:ascii="Palatino Linotype" w:hAnsi="Palatino Linotype"/>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D14D01" w14:textId="77777777" w:rsidR="00F00446" w:rsidRPr="000B69FA" w:rsidRDefault="00F00446" w:rsidP="00FB4AAD">
    <w:pPr>
      <w:pStyle w:val="Piedepgina"/>
      <w:jc w:val="right"/>
      <w:rPr>
        <w:rFonts w:ascii="Palatino Linotype" w:hAnsi="Palatino Linotype"/>
        <w:sz w:val="20"/>
      </w:rPr>
    </w:pPr>
    <w:r w:rsidRPr="000B69FA">
      <w:rPr>
        <w:rFonts w:ascii="Palatino Linotype" w:hAnsi="Palatino Linotype"/>
        <w:sz w:val="20"/>
      </w:rPr>
      <w:t xml:space="preserve">Página </w:t>
    </w:r>
    <w:r w:rsidRPr="000B69FA">
      <w:rPr>
        <w:rFonts w:ascii="Palatino Linotype" w:hAnsi="Palatino Linotype"/>
        <w:bCs/>
        <w:sz w:val="20"/>
      </w:rPr>
      <w:fldChar w:fldCharType="begin"/>
    </w:r>
    <w:r w:rsidRPr="000B69FA">
      <w:rPr>
        <w:rFonts w:ascii="Palatino Linotype" w:hAnsi="Palatino Linotype"/>
        <w:bCs/>
        <w:sz w:val="20"/>
      </w:rPr>
      <w:instrText>PAGE  \* Arabic  \* MERGEFORMAT</w:instrText>
    </w:r>
    <w:r w:rsidRPr="000B69FA">
      <w:rPr>
        <w:rFonts w:ascii="Palatino Linotype" w:hAnsi="Palatino Linotype"/>
        <w:bCs/>
        <w:sz w:val="20"/>
      </w:rPr>
      <w:fldChar w:fldCharType="separate"/>
    </w:r>
    <w:r w:rsidR="005A529A">
      <w:rPr>
        <w:rFonts w:ascii="Palatino Linotype" w:hAnsi="Palatino Linotype"/>
        <w:bCs/>
        <w:noProof/>
        <w:sz w:val="20"/>
      </w:rPr>
      <w:t>1</w:t>
    </w:r>
    <w:r w:rsidRPr="000B69FA">
      <w:rPr>
        <w:rFonts w:ascii="Palatino Linotype" w:hAnsi="Palatino Linotype"/>
        <w:bCs/>
        <w:sz w:val="20"/>
      </w:rPr>
      <w:fldChar w:fldCharType="end"/>
    </w:r>
    <w:r w:rsidRPr="000B69FA">
      <w:rPr>
        <w:rFonts w:ascii="Palatino Linotype" w:hAnsi="Palatino Linotype"/>
        <w:sz w:val="20"/>
      </w:rPr>
      <w:t xml:space="preserve"> de </w:t>
    </w:r>
    <w:r w:rsidRPr="000B69FA">
      <w:rPr>
        <w:rFonts w:ascii="Palatino Linotype" w:hAnsi="Palatino Linotype"/>
        <w:bCs/>
        <w:sz w:val="20"/>
      </w:rPr>
      <w:fldChar w:fldCharType="begin"/>
    </w:r>
    <w:r w:rsidRPr="000B69FA">
      <w:rPr>
        <w:rFonts w:ascii="Palatino Linotype" w:hAnsi="Palatino Linotype"/>
        <w:bCs/>
        <w:sz w:val="20"/>
      </w:rPr>
      <w:instrText>NUMPAGES  \* Arabic  \* MERGEFORMAT</w:instrText>
    </w:r>
    <w:r w:rsidRPr="000B69FA">
      <w:rPr>
        <w:rFonts w:ascii="Palatino Linotype" w:hAnsi="Palatino Linotype"/>
        <w:bCs/>
        <w:sz w:val="20"/>
      </w:rPr>
      <w:fldChar w:fldCharType="separate"/>
    </w:r>
    <w:r w:rsidR="005A529A">
      <w:rPr>
        <w:rFonts w:ascii="Palatino Linotype" w:hAnsi="Palatino Linotype"/>
        <w:bCs/>
        <w:noProof/>
        <w:sz w:val="20"/>
      </w:rPr>
      <w:t>30</w:t>
    </w:r>
    <w:r w:rsidRPr="000B69FA">
      <w:rPr>
        <w:rFonts w:ascii="Palatino Linotype" w:hAnsi="Palatino Linotype"/>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69F0B" w14:textId="77777777" w:rsidR="006D5E63" w:rsidRDefault="006D5E63" w:rsidP="006168E4">
      <w:pPr>
        <w:spacing w:after="0" w:line="240" w:lineRule="auto"/>
      </w:pPr>
      <w:r>
        <w:separator/>
      </w:r>
    </w:p>
  </w:footnote>
  <w:footnote w:type="continuationSeparator" w:id="0">
    <w:p w14:paraId="02A3D83F" w14:textId="77777777" w:rsidR="006D5E63" w:rsidRDefault="006D5E63" w:rsidP="006168E4">
      <w:pPr>
        <w:spacing w:after="0" w:line="240" w:lineRule="auto"/>
      </w:pPr>
      <w:r>
        <w:continuationSeparator/>
      </w:r>
    </w:p>
  </w:footnote>
  <w:footnote w:id="1">
    <w:p w14:paraId="57568EE6" w14:textId="77777777" w:rsidR="00F65BD1" w:rsidRPr="007822E6" w:rsidRDefault="00F65BD1" w:rsidP="00F65BD1">
      <w:pPr>
        <w:jc w:val="both"/>
        <w:rPr>
          <w:rFonts w:ascii="Palatino Linotype" w:hAnsi="Palatino Linotype"/>
          <w:b/>
          <w:bCs/>
          <w:i/>
          <w:sz w:val="16"/>
          <w:szCs w:val="16"/>
        </w:rPr>
      </w:pPr>
      <w:r w:rsidRPr="007822E6">
        <w:rPr>
          <w:rStyle w:val="Refdenotaalpie"/>
        </w:rPr>
        <w:footnoteRef/>
      </w:r>
      <w:r w:rsidRPr="007822E6">
        <w:t xml:space="preserve"> </w:t>
      </w:r>
      <w:r w:rsidRPr="007822E6">
        <w:rPr>
          <w:rFonts w:ascii="Palatino Linotype" w:hAnsi="Palatino Linotype"/>
          <w:b/>
          <w:bCs/>
          <w:i/>
          <w:sz w:val="16"/>
          <w:szCs w:val="16"/>
        </w:rPr>
        <w:t>IMPROCEDENCIA Y SOBRESEIMIENTO EN EL JUICIO DE AMPARO. LAS CAUSAS PREVISTAS EN LOS ARTÍCULOS 73 Y 74 DE LA LEY DE LA MATERIA, RESPECTIVAMENTE, NO SON INCOMPATIBLES CON EL ARTÍCULO 25.1 DE LA CONVENCIÓN AMERICANA SOBRE DERECHOS HUMANOS.</w:t>
      </w:r>
    </w:p>
    <w:p w14:paraId="2EB50285" w14:textId="77777777" w:rsidR="00F65BD1" w:rsidRPr="005552A8" w:rsidRDefault="00F65BD1" w:rsidP="00F65BD1">
      <w:pPr>
        <w:jc w:val="both"/>
        <w:rPr>
          <w:rFonts w:ascii="Palatino Linotype" w:hAnsi="Palatino Linotype"/>
          <w:i/>
          <w:sz w:val="16"/>
          <w:szCs w:val="16"/>
        </w:rPr>
      </w:pPr>
      <w:r w:rsidRPr="007822E6">
        <w:rPr>
          <w:rFonts w:ascii="Palatino Linotype" w:hAnsi="Palatino Linotype"/>
          <w:i/>
          <w:sz w:val="16"/>
          <w:szCs w:val="16"/>
        </w:rPr>
        <w:t>Del examen de compatibilidad de los artículos</w:t>
      </w:r>
      <w:r w:rsidRPr="007822E6">
        <w:rPr>
          <w:rStyle w:val="apple-converted-space"/>
          <w:rFonts w:ascii="Palatino Linotype" w:hAnsi="Palatino Linotype"/>
          <w:i/>
          <w:sz w:val="16"/>
          <w:szCs w:val="16"/>
        </w:rPr>
        <w:t> </w:t>
      </w:r>
      <w:hyperlink r:id="rId1" w:history="1">
        <w:r w:rsidRPr="007822E6">
          <w:rPr>
            <w:rStyle w:val="Hipervnculo"/>
            <w:rFonts w:ascii="Palatino Linotype" w:hAnsi="Palatino Linotype"/>
            <w:i/>
            <w:sz w:val="16"/>
            <w:szCs w:val="16"/>
          </w:rPr>
          <w:t>73 y 74 de la Ley de Amparo</w:t>
        </w:r>
      </w:hyperlink>
      <w:r w:rsidRPr="007822E6">
        <w:rPr>
          <w:rStyle w:val="apple-converted-space"/>
          <w:rFonts w:ascii="Palatino Linotype" w:hAnsi="Palatino Linotype"/>
          <w:i/>
          <w:sz w:val="16"/>
          <w:szCs w:val="16"/>
        </w:rPr>
        <w:t> </w:t>
      </w:r>
      <w:r w:rsidRPr="007822E6">
        <w:rPr>
          <w:rFonts w:ascii="Palatino Linotype" w:hAnsi="Palatino Linotype"/>
          <w:i/>
          <w:sz w:val="16"/>
          <w:szCs w:val="16"/>
        </w:rPr>
        <w:t>con el artículo</w:t>
      </w:r>
      <w:r w:rsidRPr="007822E6">
        <w:rPr>
          <w:rStyle w:val="apple-converted-space"/>
          <w:rFonts w:ascii="Palatino Linotype" w:hAnsi="Palatino Linotype"/>
          <w:i/>
          <w:sz w:val="16"/>
          <w:szCs w:val="16"/>
        </w:rPr>
        <w:t> </w:t>
      </w:r>
      <w:hyperlink r:id="rId2" w:history="1">
        <w:r w:rsidRPr="007822E6">
          <w:rPr>
            <w:rStyle w:val="Hipervnculo"/>
            <w:rFonts w:ascii="Palatino Linotype" w:hAnsi="Palatino Linotype"/>
            <w:i/>
            <w:sz w:val="16"/>
            <w:szCs w:val="16"/>
          </w:rPr>
          <w:t>25.1 de la Convención Americana sobre Derechos Humanos</w:t>
        </w:r>
      </w:hyperlink>
      <w:r w:rsidRPr="007822E6">
        <w:rPr>
          <w:rStyle w:val="apple-converted-space"/>
          <w:rFonts w:ascii="Palatino Linotype" w:hAnsi="Palatino Linotype"/>
          <w:i/>
          <w:sz w:val="16"/>
          <w:szCs w:val="16"/>
        </w:rPr>
        <w:t> </w:t>
      </w:r>
      <w:r w:rsidRPr="007822E6">
        <w:rPr>
          <w:rFonts w:ascii="Palatino Linotype" w:hAnsi="Palatino Linotype"/>
          <w:b/>
          <w:i/>
          <w:sz w:val="16"/>
          <w:szCs w:val="16"/>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7822E6">
        <w:rPr>
          <w:rFonts w:ascii="Palatino Linotype" w:hAnsi="Palatino Linotype"/>
          <w:i/>
          <w:sz w:val="16"/>
          <w:szCs w:val="16"/>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w:t>
      </w:r>
      <w:proofErr w:type="spellStart"/>
      <w:r w:rsidRPr="007822E6">
        <w:rPr>
          <w:rFonts w:ascii="Palatino Linotype" w:hAnsi="Palatino Linotype"/>
          <w:i/>
          <w:sz w:val="16"/>
          <w:szCs w:val="16"/>
        </w:rPr>
        <w:t>concesoria</w:t>
      </w:r>
      <w:proofErr w:type="spellEnd"/>
      <w:r w:rsidRPr="007822E6">
        <w:rPr>
          <w:rFonts w:ascii="Palatino Linotype" w:hAnsi="Palatino Linotype"/>
          <w:i/>
          <w:sz w:val="16"/>
          <w:szCs w:val="16"/>
        </w:rPr>
        <w:t xml:space="preserve">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2214C" w14:textId="77777777" w:rsidR="00F00446" w:rsidRDefault="00F00446">
    <w:pPr>
      <w:pStyle w:val="Encabezado"/>
    </w:pPr>
    <w:r>
      <w:rPr>
        <w:rFonts w:ascii="Palatino Linotype" w:hAnsi="Palatino Linotype" w:cs="Arial"/>
        <w:b/>
        <w:noProof/>
        <w:szCs w:val="20"/>
        <w:lang w:val="es-MX" w:eastAsia="es-MX"/>
      </w:rPr>
      <w:drawing>
        <wp:anchor distT="0" distB="0" distL="114300" distR="114300" simplePos="0" relativeHeight="251661312" behindDoc="1" locked="0" layoutInCell="0" allowOverlap="1" wp14:anchorId="463E6D5E" wp14:editId="63F69A4B">
          <wp:simplePos x="0" y="0"/>
          <wp:positionH relativeFrom="page">
            <wp:posOffset>19974</wp:posOffset>
          </wp:positionH>
          <wp:positionV relativeFrom="page">
            <wp:posOffset>15801</wp:posOffset>
          </wp:positionV>
          <wp:extent cx="7705725" cy="10048875"/>
          <wp:effectExtent l="0" t="0" r="9525" b="9525"/>
          <wp:wrapNone/>
          <wp:docPr id="2" name="Imagen 2"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tbl>
    <w:tblPr>
      <w:tblW w:w="10065" w:type="dxa"/>
      <w:tblInd w:w="-851" w:type="dxa"/>
      <w:tblCellMar>
        <w:left w:w="70" w:type="dxa"/>
        <w:right w:w="70" w:type="dxa"/>
      </w:tblCellMar>
      <w:tblLook w:val="04A0" w:firstRow="1" w:lastRow="0" w:firstColumn="1" w:lastColumn="0" w:noHBand="0" w:noVBand="1"/>
    </w:tblPr>
    <w:tblGrid>
      <w:gridCol w:w="5529"/>
      <w:gridCol w:w="4536"/>
    </w:tblGrid>
    <w:tr w:rsidR="00F00446" w14:paraId="517E4460" w14:textId="77777777" w:rsidTr="00FB4AAD">
      <w:trPr>
        <w:trHeight w:val="227"/>
      </w:trPr>
      <w:tc>
        <w:tcPr>
          <w:tcW w:w="5529" w:type="dxa"/>
          <w:hideMark/>
        </w:tcPr>
        <w:p w14:paraId="03543E6C" w14:textId="77777777" w:rsidR="00F00446" w:rsidRDefault="00F00446" w:rsidP="009A686F">
          <w:pPr>
            <w:spacing w:after="120" w:line="256" w:lineRule="auto"/>
            <w:ind w:right="204"/>
            <w:jc w:val="right"/>
            <w:rPr>
              <w:rFonts w:ascii="Palatino Linotype" w:hAnsi="Palatino Linotype" w:cs="Arial"/>
              <w:b/>
              <w:szCs w:val="20"/>
            </w:rPr>
          </w:pPr>
          <w:r>
            <w:rPr>
              <w:rFonts w:ascii="Palatino Linotype" w:hAnsi="Palatino Linotype" w:cs="Arial"/>
              <w:b/>
              <w:szCs w:val="20"/>
            </w:rPr>
            <w:t>Recurso de Revisión N°:</w:t>
          </w:r>
        </w:p>
      </w:tc>
      <w:tc>
        <w:tcPr>
          <w:tcW w:w="4536" w:type="dxa"/>
          <w:hideMark/>
        </w:tcPr>
        <w:p w14:paraId="51EB7898" w14:textId="1ABA0C28" w:rsidR="00F00446" w:rsidRPr="00B4142F" w:rsidRDefault="00254EA8" w:rsidP="00B433C9">
          <w:pPr>
            <w:spacing w:after="120" w:line="256" w:lineRule="auto"/>
            <w:ind w:left="639" w:right="214"/>
            <w:jc w:val="both"/>
            <w:rPr>
              <w:rFonts w:ascii="Palatino Linotype" w:hAnsi="Palatino Linotype" w:cs="Arial"/>
              <w:szCs w:val="20"/>
            </w:rPr>
          </w:pPr>
          <w:r w:rsidRPr="00254EA8">
            <w:rPr>
              <w:rFonts w:ascii="Palatino Linotype" w:hAnsi="Palatino Linotype" w:cs="Arial"/>
              <w:bCs/>
              <w:sz w:val="24"/>
              <w:lang w:eastAsia="es-MX"/>
            </w:rPr>
            <w:t>05981/INFOEM/IP/RR/2026</w:t>
          </w:r>
        </w:p>
      </w:tc>
    </w:tr>
    <w:tr w:rsidR="00F00446" w14:paraId="76095C04" w14:textId="77777777" w:rsidTr="00FB4AAD">
      <w:trPr>
        <w:trHeight w:val="242"/>
      </w:trPr>
      <w:tc>
        <w:tcPr>
          <w:tcW w:w="5529" w:type="dxa"/>
          <w:hideMark/>
        </w:tcPr>
        <w:p w14:paraId="7411E998" w14:textId="77777777" w:rsidR="00F00446" w:rsidRDefault="00F00446" w:rsidP="009A686F">
          <w:pPr>
            <w:spacing w:after="120" w:line="256" w:lineRule="auto"/>
            <w:ind w:right="204"/>
            <w:jc w:val="right"/>
            <w:rPr>
              <w:rFonts w:ascii="Palatino Linotype" w:hAnsi="Palatino Linotype" w:cs="Arial"/>
              <w:b/>
              <w:szCs w:val="20"/>
            </w:rPr>
          </w:pPr>
          <w:r>
            <w:rPr>
              <w:rFonts w:ascii="Palatino Linotype" w:hAnsi="Palatino Linotype" w:cs="Arial"/>
              <w:b/>
              <w:szCs w:val="20"/>
            </w:rPr>
            <w:t>Sujeto Obligado:</w:t>
          </w:r>
        </w:p>
      </w:tc>
      <w:tc>
        <w:tcPr>
          <w:tcW w:w="4536" w:type="dxa"/>
          <w:hideMark/>
        </w:tcPr>
        <w:p w14:paraId="6E3B5A70" w14:textId="378819BC" w:rsidR="00F00446" w:rsidRPr="00F06FED" w:rsidRDefault="00DD3D36" w:rsidP="00C25084">
          <w:pPr>
            <w:spacing w:after="120" w:line="256" w:lineRule="auto"/>
            <w:ind w:left="639" w:right="214"/>
            <w:jc w:val="both"/>
            <w:rPr>
              <w:rFonts w:ascii="Palatino Linotype" w:hAnsi="Palatino Linotype" w:cs="Arial"/>
            </w:rPr>
          </w:pPr>
          <w:r>
            <w:rPr>
              <w:rFonts w:ascii="Palatino Linotype" w:hAnsi="Palatino Linotype" w:cs="Arial"/>
            </w:rPr>
            <w:t xml:space="preserve">Instituto de Transparencia, Acceso a la Información Pública y Protección de Datos Personales del Estado de México y Municipios </w:t>
          </w:r>
        </w:p>
      </w:tc>
    </w:tr>
    <w:tr w:rsidR="00F00446" w14:paraId="25C2F847" w14:textId="77777777" w:rsidTr="00FB4AAD">
      <w:trPr>
        <w:trHeight w:val="342"/>
      </w:trPr>
      <w:tc>
        <w:tcPr>
          <w:tcW w:w="5529" w:type="dxa"/>
          <w:hideMark/>
        </w:tcPr>
        <w:p w14:paraId="601C03DB" w14:textId="77777777" w:rsidR="00F00446" w:rsidRDefault="00F00446" w:rsidP="009A686F">
          <w:pPr>
            <w:tabs>
              <w:tab w:val="left" w:pos="4892"/>
            </w:tabs>
            <w:spacing w:after="120" w:line="256" w:lineRule="auto"/>
            <w:ind w:right="204"/>
            <w:jc w:val="right"/>
            <w:rPr>
              <w:rFonts w:ascii="Palatino Linotype" w:hAnsi="Palatino Linotype" w:cs="Arial"/>
              <w:b/>
              <w:szCs w:val="20"/>
            </w:rPr>
          </w:pPr>
          <w:r>
            <w:rPr>
              <w:rFonts w:ascii="Palatino Linotype" w:hAnsi="Palatino Linotype" w:cs="Arial"/>
              <w:b/>
              <w:szCs w:val="20"/>
            </w:rPr>
            <w:t>Comisionado Ponente:</w:t>
          </w:r>
        </w:p>
      </w:tc>
      <w:tc>
        <w:tcPr>
          <w:tcW w:w="4536" w:type="dxa"/>
          <w:hideMark/>
        </w:tcPr>
        <w:p w14:paraId="2DCCD2E2" w14:textId="77777777" w:rsidR="00F00446" w:rsidRDefault="00F00446" w:rsidP="009A686F">
          <w:pPr>
            <w:spacing w:after="120" w:line="256" w:lineRule="auto"/>
            <w:ind w:left="497" w:right="214" w:firstLine="142"/>
            <w:jc w:val="both"/>
            <w:rPr>
              <w:rFonts w:ascii="Palatino Linotype" w:hAnsi="Palatino Linotype" w:cs="Arial"/>
              <w:szCs w:val="20"/>
            </w:rPr>
          </w:pPr>
          <w:r>
            <w:rPr>
              <w:rFonts w:ascii="Palatino Linotype" w:hAnsi="Palatino Linotype" w:cs="Arial"/>
              <w:szCs w:val="20"/>
            </w:rPr>
            <w:t xml:space="preserve">José Martínez Vilchis </w:t>
          </w:r>
        </w:p>
      </w:tc>
    </w:tr>
  </w:tbl>
  <w:p w14:paraId="43BB7CE8" w14:textId="77777777" w:rsidR="00F00446" w:rsidRDefault="00F0044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tblInd w:w="-851" w:type="dxa"/>
      <w:tblLayout w:type="fixed"/>
      <w:tblCellMar>
        <w:left w:w="70" w:type="dxa"/>
        <w:right w:w="70" w:type="dxa"/>
      </w:tblCellMar>
      <w:tblLook w:val="04A0" w:firstRow="1" w:lastRow="0" w:firstColumn="1" w:lastColumn="0" w:noHBand="0" w:noVBand="1"/>
    </w:tblPr>
    <w:tblGrid>
      <w:gridCol w:w="5529"/>
      <w:gridCol w:w="4536"/>
    </w:tblGrid>
    <w:tr w:rsidR="00F00446" w14:paraId="5F229218" w14:textId="77777777" w:rsidTr="00FB4AAD">
      <w:trPr>
        <w:trHeight w:val="227"/>
      </w:trPr>
      <w:tc>
        <w:tcPr>
          <w:tcW w:w="5529" w:type="dxa"/>
          <w:hideMark/>
        </w:tcPr>
        <w:p w14:paraId="0F980631" w14:textId="77777777" w:rsidR="00F00446" w:rsidRDefault="00F00446" w:rsidP="00FB4AAD">
          <w:pPr>
            <w:spacing w:after="120" w:line="256" w:lineRule="auto"/>
            <w:ind w:right="204"/>
            <w:jc w:val="right"/>
            <w:rPr>
              <w:rFonts w:ascii="Palatino Linotype" w:hAnsi="Palatino Linotype" w:cs="Arial"/>
              <w:b/>
              <w:szCs w:val="20"/>
            </w:rPr>
          </w:pPr>
          <w:r>
            <w:rPr>
              <w:rFonts w:ascii="Palatino Linotype" w:hAnsi="Palatino Linotype" w:cs="Arial"/>
              <w:b/>
              <w:szCs w:val="20"/>
            </w:rPr>
            <w:t>Recurso de Revisión N°:</w:t>
          </w:r>
        </w:p>
      </w:tc>
      <w:tc>
        <w:tcPr>
          <w:tcW w:w="4536" w:type="dxa"/>
          <w:hideMark/>
        </w:tcPr>
        <w:p w14:paraId="563234DB" w14:textId="60486936" w:rsidR="00F00446" w:rsidRPr="00B4142F" w:rsidRDefault="00254EA8" w:rsidP="00B433C9">
          <w:pPr>
            <w:spacing w:after="120" w:line="256" w:lineRule="auto"/>
            <w:ind w:left="639" w:right="214"/>
            <w:jc w:val="both"/>
            <w:rPr>
              <w:rFonts w:ascii="Palatino Linotype" w:hAnsi="Palatino Linotype" w:cs="Arial"/>
              <w:szCs w:val="20"/>
            </w:rPr>
          </w:pPr>
          <w:r w:rsidRPr="00254EA8">
            <w:rPr>
              <w:rFonts w:ascii="Palatino Linotype" w:hAnsi="Palatino Linotype" w:cs="Arial"/>
              <w:bCs/>
              <w:sz w:val="24"/>
              <w:lang w:eastAsia="es-MX"/>
            </w:rPr>
            <w:t>05981/INFOEM/IP/RR/2026</w:t>
          </w:r>
        </w:p>
      </w:tc>
    </w:tr>
    <w:tr w:rsidR="00F00446" w14:paraId="21AEFFE5" w14:textId="77777777" w:rsidTr="00FB4AAD">
      <w:trPr>
        <w:trHeight w:val="196"/>
      </w:trPr>
      <w:tc>
        <w:tcPr>
          <w:tcW w:w="5529" w:type="dxa"/>
          <w:hideMark/>
        </w:tcPr>
        <w:p w14:paraId="4C4B8912" w14:textId="77777777" w:rsidR="00F00446" w:rsidRDefault="00F00446" w:rsidP="00FB4AAD">
          <w:pPr>
            <w:spacing w:after="120" w:line="256" w:lineRule="auto"/>
            <w:ind w:right="204"/>
            <w:jc w:val="right"/>
            <w:rPr>
              <w:rFonts w:ascii="Palatino Linotype" w:hAnsi="Palatino Linotype" w:cs="Arial"/>
              <w:b/>
              <w:szCs w:val="20"/>
            </w:rPr>
          </w:pPr>
          <w:r>
            <w:rPr>
              <w:rFonts w:ascii="Palatino Linotype" w:hAnsi="Palatino Linotype" w:cs="Arial"/>
              <w:b/>
              <w:szCs w:val="20"/>
            </w:rPr>
            <w:t>Recurrente:</w:t>
          </w:r>
        </w:p>
      </w:tc>
      <w:tc>
        <w:tcPr>
          <w:tcW w:w="4536" w:type="dxa"/>
          <w:hideMark/>
        </w:tcPr>
        <w:p w14:paraId="08D65607" w14:textId="3311E7DA" w:rsidR="00F00446" w:rsidRPr="00F06FED" w:rsidRDefault="00F00446" w:rsidP="005A529A">
          <w:pPr>
            <w:spacing w:after="120" w:line="256" w:lineRule="auto"/>
            <w:ind w:left="639" w:right="214"/>
            <w:jc w:val="both"/>
            <w:rPr>
              <w:rFonts w:ascii="Palatino Linotype" w:hAnsi="Palatino Linotype" w:cs="Arial"/>
            </w:rPr>
          </w:pPr>
          <w:r>
            <w:rPr>
              <w:rFonts w:ascii="Palatino Linotype" w:hAnsi="Palatino Linotype" w:cs="Arial"/>
            </w:rPr>
            <w:t xml:space="preserve"> </w:t>
          </w:r>
          <w:proofErr w:type="spellStart"/>
          <w:r w:rsidR="005A529A">
            <w:rPr>
              <w:rFonts w:ascii="Palatino Linotype" w:hAnsi="Palatino Linotype" w:cs="Arial"/>
            </w:rPr>
            <w:t>xxxxx</w:t>
          </w:r>
          <w:proofErr w:type="spellEnd"/>
        </w:p>
      </w:tc>
    </w:tr>
    <w:tr w:rsidR="00F00446" w14:paraId="219EEEC5" w14:textId="77777777" w:rsidTr="00FB4AAD">
      <w:trPr>
        <w:trHeight w:val="242"/>
      </w:trPr>
      <w:tc>
        <w:tcPr>
          <w:tcW w:w="5529" w:type="dxa"/>
          <w:hideMark/>
        </w:tcPr>
        <w:p w14:paraId="519BB441" w14:textId="77777777" w:rsidR="00F00446" w:rsidRDefault="00F00446" w:rsidP="00FB4AAD">
          <w:pPr>
            <w:spacing w:after="120" w:line="256" w:lineRule="auto"/>
            <w:ind w:right="204"/>
            <w:jc w:val="right"/>
            <w:rPr>
              <w:rFonts w:ascii="Palatino Linotype" w:hAnsi="Palatino Linotype" w:cs="Arial"/>
              <w:b/>
              <w:szCs w:val="20"/>
            </w:rPr>
          </w:pPr>
          <w:r>
            <w:rPr>
              <w:rFonts w:ascii="Palatino Linotype" w:hAnsi="Palatino Linotype" w:cs="Arial"/>
              <w:b/>
              <w:szCs w:val="20"/>
            </w:rPr>
            <w:t>Sujeto Obligado:</w:t>
          </w:r>
        </w:p>
      </w:tc>
      <w:tc>
        <w:tcPr>
          <w:tcW w:w="4536" w:type="dxa"/>
          <w:hideMark/>
        </w:tcPr>
        <w:p w14:paraId="5D5F0711" w14:textId="5C8748F8" w:rsidR="00F00446" w:rsidRDefault="00DD3D36" w:rsidP="00C25084">
          <w:pPr>
            <w:spacing w:after="120" w:line="256" w:lineRule="auto"/>
            <w:ind w:left="639" w:right="214"/>
            <w:jc w:val="both"/>
            <w:rPr>
              <w:rFonts w:ascii="Palatino Linotype" w:hAnsi="Palatino Linotype" w:cs="Arial"/>
              <w:szCs w:val="20"/>
            </w:rPr>
          </w:pPr>
          <w:r>
            <w:rPr>
              <w:rFonts w:ascii="Palatino Linotype" w:hAnsi="Palatino Linotype" w:cs="Arial"/>
              <w:szCs w:val="20"/>
            </w:rPr>
            <w:t xml:space="preserve">Instituto de Transparencia, Acceso a la Información Pública y Protección de Datos Personales del Estado de México y Municipios </w:t>
          </w:r>
        </w:p>
      </w:tc>
    </w:tr>
    <w:tr w:rsidR="00F00446" w14:paraId="1DEDAA99" w14:textId="77777777" w:rsidTr="00FB4AAD">
      <w:trPr>
        <w:trHeight w:val="342"/>
      </w:trPr>
      <w:tc>
        <w:tcPr>
          <w:tcW w:w="5529" w:type="dxa"/>
          <w:hideMark/>
        </w:tcPr>
        <w:p w14:paraId="693ABC01" w14:textId="77777777" w:rsidR="00F00446" w:rsidRDefault="00F00446" w:rsidP="00FB4AAD">
          <w:pPr>
            <w:tabs>
              <w:tab w:val="left" w:pos="4892"/>
            </w:tabs>
            <w:spacing w:after="120" w:line="256" w:lineRule="auto"/>
            <w:ind w:right="204"/>
            <w:jc w:val="right"/>
            <w:rPr>
              <w:rFonts w:ascii="Palatino Linotype" w:hAnsi="Palatino Linotype" w:cs="Arial"/>
              <w:b/>
              <w:szCs w:val="20"/>
            </w:rPr>
          </w:pPr>
          <w:r>
            <w:rPr>
              <w:rFonts w:ascii="Palatino Linotype" w:hAnsi="Palatino Linotype" w:cs="Arial"/>
              <w:b/>
              <w:szCs w:val="20"/>
            </w:rPr>
            <w:t>Comisionado Ponente:</w:t>
          </w:r>
        </w:p>
      </w:tc>
      <w:tc>
        <w:tcPr>
          <w:tcW w:w="4536" w:type="dxa"/>
          <w:hideMark/>
        </w:tcPr>
        <w:p w14:paraId="0D4B544C" w14:textId="77777777" w:rsidR="00F00446" w:rsidRDefault="00F00446" w:rsidP="007D1F15">
          <w:pPr>
            <w:spacing w:after="120" w:line="256" w:lineRule="auto"/>
            <w:ind w:left="639" w:right="214"/>
            <w:jc w:val="both"/>
            <w:rPr>
              <w:rFonts w:ascii="Palatino Linotype" w:hAnsi="Palatino Linotype" w:cs="Arial"/>
              <w:szCs w:val="20"/>
            </w:rPr>
          </w:pPr>
          <w:r>
            <w:rPr>
              <w:rFonts w:ascii="Palatino Linotype" w:hAnsi="Palatino Linotype" w:cs="Arial"/>
              <w:szCs w:val="20"/>
            </w:rPr>
            <w:t xml:space="preserve">José Martínez Vilchis </w:t>
          </w:r>
        </w:p>
      </w:tc>
    </w:tr>
  </w:tbl>
  <w:p w14:paraId="41B671E5" w14:textId="77777777" w:rsidR="00F00446" w:rsidRDefault="00F00446">
    <w:pPr>
      <w:pStyle w:val="Encabezado"/>
    </w:pPr>
    <w:r>
      <w:rPr>
        <w:rFonts w:ascii="Palatino Linotype" w:hAnsi="Palatino Linotype" w:cs="Arial"/>
        <w:b/>
        <w:noProof/>
        <w:szCs w:val="20"/>
        <w:lang w:val="es-MX" w:eastAsia="es-MX"/>
      </w:rPr>
      <w:drawing>
        <wp:anchor distT="0" distB="0" distL="114300" distR="114300" simplePos="0" relativeHeight="251659264" behindDoc="1" locked="0" layoutInCell="0" allowOverlap="1" wp14:anchorId="068A25B6" wp14:editId="7CD57142">
          <wp:simplePos x="0" y="0"/>
          <wp:positionH relativeFrom="page">
            <wp:posOffset>2309</wp:posOffset>
          </wp:positionH>
          <wp:positionV relativeFrom="page">
            <wp:posOffset>12733</wp:posOffset>
          </wp:positionV>
          <wp:extent cx="7705725" cy="10048875"/>
          <wp:effectExtent l="0" t="0" r="9525" b="9525"/>
          <wp:wrapNone/>
          <wp:docPr id="1" name="Imagen 1"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33CD2"/>
    <w:multiLevelType w:val="hybridMultilevel"/>
    <w:tmpl w:val="93F48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54F56"/>
    <w:multiLevelType w:val="hybridMultilevel"/>
    <w:tmpl w:val="C8B8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26141"/>
    <w:multiLevelType w:val="hybridMultilevel"/>
    <w:tmpl w:val="6C1CED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4151653"/>
    <w:multiLevelType w:val="hybridMultilevel"/>
    <w:tmpl w:val="22B86718"/>
    <w:lvl w:ilvl="0" w:tplc="76C26A76">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6711678"/>
    <w:multiLevelType w:val="hybridMultilevel"/>
    <w:tmpl w:val="3E9EB5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BE36FD"/>
    <w:multiLevelType w:val="hybridMultilevel"/>
    <w:tmpl w:val="E8BAA626"/>
    <w:lvl w:ilvl="0" w:tplc="B37AEEC0">
      <w:start w:val="1"/>
      <w:numFmt w:val="bullet"/>
      <w:lvlText w:val="-"/>
      <w:lvlJc w:val="left"/>
      <w:pPr>
        <w:ind w:left="1080" w:hanging="360"/>
      </w:pPr>
      <w:rPr>
        <w:rFonts w:ascii="Palatino Linotype" w:eastAsiaTheme="minorHAnsi" w:hAnsi="Palatino Linotype"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7C93A95"/>
    <w:multiLevelType w:val="hybridMultilevel"/>
    <w:tmpl w:val="6988042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15:restartNumberingAfterBreak="0">
    <w:nsid w:val="1A376397"/>
    <w:multiLevelType w:val="hybridMultilevel"/>
    <w:tmpl w:val="E59660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DB84F35"/>
    <w:multiLevelType w:val="hybridMultilevel"/>
    <w:tmpl w:val="C826E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CB37CF"/>
    <w:multiLevelType w:val="hybridMultilevel"/>
    <w:tmpl w:val="7FDED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023D3A"/>
    <w:multiLevelType w:val="hybridMultilevel"/>
    <w:tmpl w:val="17B8478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15:restartNumberingAfterBreak="0">
    <w:nsid w:val="24FD35E6"/>
    <w:multiLevelType w:val="hybridMultilevel"/>
    <w:tmpl w:val="4852E1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824FBB"/>
    <w:multiLevelType w:val="hybridMultilevel"/>
    <w:tmpl w:val="DAAC9D8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05311E2"/>
    <w:multiLevelType w:val="hybridMultilevel"/>
    <w:tmpl w:val="9C0AD03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211F44"/>
    <w:multiLevelType w:val="hybridMultilevel"/>
    <w:tmpl w:val="3A367BF2"/>
    <w:lvl w:ilvl="0" w:tplc="4D40E5DE">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3F433B74"/>
    <w:multiLevelType w:val="hybridMultilevel"/>
    <w:tmpl w:val="8B5A9E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FFD1136"/>
    <w:multiLevelType w:val="hybridMultilevel"/>
    <w:tmpl w:val="E26C0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C076CA"/>
    <w:multiLevelType w:val="hybridMultilevel"/>
    <w:tmpl w:val="0BD2E7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79017C"/>
    <w:multiLevelType w:val="hybridMultilevel"/>
    <w:tmpl w:val="FE6C195E"/>
    <w:lvl w:ilvl="0" w:tplc="AF32B5DC">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870A91"/>
    <w:multiLevelType w:val="hybridMultilevel"/>
    <w:tmpl w:val="38883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D7303A"/>
    <w:multiLevelType w:val="hybridMultilevel"/>
    <w:tmpl w:val="680CF67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 w15:restartNumberingAfterBreak="0">
    <w:nsid w:val="527A4DF3"/>
    <w:multiLevelType w:val="hybridMultilevel"/>
    <w:tmpl w:val="4B7A0C46"/>
    <w:lvl w:ilvl="0" w:tplc="2698217E">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192D25"/>
    <w:multiLevelType w:val="hybridMultilevel"/>
    <w:tmpl w:val="5510B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ED6580"/>
    <w:multiLevelType w:val="hybridMultilevel"/>
    <w:tmpl w:val="C9D802A2"/>
    <w:lvl w:ilvl="0" w:tplc="7D72010E">
      <w:start w:val="1"/>
      <w:numFmt w:val="bullet"/>
      <w:lvlText w:val="-"/>
      <w:lvlJc w:val="left"/>
      <w:pPr>
        <w:ind w:left="1440" w:hanging="360"/>
      </w:pPr>
      <w:rPr>
        <w:rFonts w:ascii="Palatino Linotype" w:eastAsia="Times New Roman" w:hAnsi="Palatino Linotype" w:cs="Times New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4" w15:restartNumberingAfterBreak="0">
    <w:nsid w:val="590F6071"/>
    <w:multiLevelType w:val="hybridMultilevel"/>
    <w:tmpl w:val="1E9A7AC2"/>
    <w:lvl w:ilvl="0" w:tplc="D936969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9C76195"/>
    <w:multiLevelType w:val="hybridMultilevel"/>
    <w:tmpl w:val="A228850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15:restartNumberingAfterBreak="0">
    <w:nsid w:val="5AB93834"/>
    <w:multiLevelType w:val="hybridMultilevel"/>
    <w:tmpl w:val="E4BCC0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F8B3067"/>
    <w:multiLevelType w:val="hybridMultilevel"/>
    <w:tmpl w:val="46B4C4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2D13F4F"/>
    <w:multiLevelType w:val="hybridMultilevel"/>
    <w:tmpl w:val="513CFD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1F30B0"/>
    <w:multiLevelType w:val="hybridMultilevel"/>
    <w:tmpl w:val="5C2695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A410C6F"/>
    <w:multiLevelType w:val="hybridMultilevel"/>
    <w:tmpl w:val="618A403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31" w15:restartNumberingAfterBreak="0">
    <w:nsid w:val="70CB593B"/>
    <w:multiLevelType w:val="hybridMultilevel"/>
    <w:tmpl w:val="F79474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338044B"/>
    <w:multiLevelType w:val="hybridMultilevel"/>
    <w:tmpl w:val="B5AE5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5"/>
  </w:num>
  <w:num w:numId="3">
    <w:abstractNumId w:val="8"/>
  </w:num>
  <w:num w:numId="4">
    <w:abstractNumId w:val="6"/>
  </w:num>
  <w:num w:numId="5">
    <w:abstractNumId w:val="14"/>
  </w:num>
  <w:num w:numId="6">
    <w:abstractNumId w:val="28"/>
  </w:num>
  <w:num w:numId="7">
    <w:abstractNumId w:val="0"/>
  </w:num>
  <w:num w:numId="8">
    <w:abstractNumId w:val="1"/>
  </w:num>
  <w:num w:numId="9">
    <w:abstractNumId w:val="16"/>
  </w:num>
  <w:num w:numId="10">
    <w:abstractNumId w:val="18"/>
  </w:num>
  <w:num w:numId="11">
    <w:abstractNumId w:val="10"/>
  </w:num>
  <w:num w:numId="12">
    <w:abstractNumId w:val="4"/>
  </w:num>
  <w:num w:numId="13">
    <w:abstractNumId w:val="17"/>
  </w:num>
  <w:num w:numId="14">
    <w:abstractNumId w:val="21"/>
  </w:num>
  <w:num w:numId="15">
    <w:abstractNumId w:val="26"/>
  </w:num>
  <w:num w:numId="16">
    <w:abstractNumId w:val="22"/>
  </w:num>
  <w:num w:numId="17">
    <w:abstractNumId w:val="5"/>
  </w:num>
  <w:num w:numId="18">
    <w:abstractNumId w:val="19"/>
  </w:num>
  <w:num w:numId="19">
    <w:abstractNumId w:val="9"/>
  </w:num>
  <w:num w:numId="20">
    <w:abstractNumId w:val="32"/>
  </w:num>
  <w:num w:numId="21">
    <w:abstractNumId w:val="13"/>
  </w:num>
  <w:num w:numId="22">
    <w:abstractNumId w:val="31"/>
  </w:num>
  <w:num w:numId="23">
    <w:abstractNumId w:val="2"/>
  </w:num>
  <w:num w:numId="24">
    <w:abstractNumId w:val="12"/>
  </w:num>
  <w:num w:numId="25">
    <w:abstractNumId w:val="20"/>
  </w:num>
  <w:num w:numId="26">
    <w:abstractNumId w:val="23"/>
  </w:num>
  <w:num w:numId="27">
    <w:abstractNumId w:val="7"/>
  </w:num>
  <w:num w:numId="28">
    <w:abstractNumId w:val="3"/>
  </w:num>
  <w:num w:numId="29">
    <w:abstractNumId w:val="27"/>
  </w:num>
  <w:num w:numId="30">
    <w:abstractNumId w:val="24"/>
  </w:num>
  <w:num w:numId="31">
    <w:abstractNumId w:val="11"/>
  </w:num>
  <w:num w:numId="32">
    <w:abstractNumId w:val="15"/>
  </w:num>
  <w:num w:numId="33">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8E4"/>
    <w:rsid w:val="000026CF"/>
    <w:rsid w:val="000037E2"/>
    <w:rsid w:val="00010F2B"/>
    <w:rsid w:val="0001102E"/>
    <w:rsid w:val="000169FC"/>
    <w:rsid w:val="000179C3"/>
    <w:rsid w:val="00020A70"/>
    <w:rsid w:val="00022604"/>
    <w:rsid w:val="0002766F"/>
    <w:rsid w:val="000306A7"/>
    <w:rsid w:val="00031C92"/>
    <w:rsid w:val="00032A15"/>
    <w:rsid w:val="000414CE"/>
    <w:rsid w:val="0004199A"/>
    <w:rsid w:val="00045379"/>
    <w:rsid w:val="000461DF"/>
    <w:rsid w:val="00055224"/>
    <w:rsid w:val="0005543E"/>
    <w:rsid w:val="0005622A"/>
    <w:rsid w:val="000567FC"/>
    <w:rsid w:val="000569D5"/>
    <w:rsid w:val="00061821"/>
    <w:rsid w:val="000623F9"/>
    <w:rsid w:val="00062482"/>
    <w:rsid w:val="00063A10"/>
    <w:rsid w:val="00063EFB"/>
    <w:rsid w:val="000662F8"/>
    <w:rsid w:val="00072499"/>
    <w:rsid w:val="00073E78"/>
    <w:rsid w:val="0007758C"/>
    <w:rsid w:val="00084B56"/>
    <w:rsid w:val="00090AFC"/>
    <w:rsid w:val="00091552"/>
    <w:rsid w:val="00091C3A"/>
    <w:rsid w:val="000923F5"/>
    <w:rsid w:val="00096307"/>
    <w:rsid w:val="000A038C"/>
    <w:rsid w:val="000A227D"/>
    <w:rsid w:val="000A2D37"/>
    <w:rsid w:val="000A3486"/>
    <w:rsid w:val="000A4DD1"/>
    <w:rsid w:val="000A5544"/>
    <w:rsid w:val="000A70F8"/>
    <w:rsid w:val="000A79DA"/>
    <w:rsid w:val="000B4B51"/>
    <w:rsid w:val="000B7158"/>
    <w:rsid w:val="000C5B8B"/>
    <w:rsid w:val="000C666C"/>
    <w:rsid w:val="000C708E"/>
    <w:rsid w:val="000D1B55"/>
    <w:rsid w:val="000D3C75"/>
    <w:rsid w:val="000E09FC"/>
    <w:rsid w:val="000E686B"/>
    <w:rsid w:val="000F3EE7"/>
    <w:rsid w:val="000F5153"/>
    <w:rsid w:val="000F68B1"/>
    <w:rsid w:val="000F6F19"/>
    <w:rsid w:val="000F7AC2"/>
    <w:rsid w:val="00102D69"/>
    <w:rsid w:val="00110EDB"/>
    <w:rsid w:val="00111DCD"/>
    <w:rsid w:val="0011304D"/>
    <w:rsid w:val="00114599"/>
    <w:rsid w:val="00114CF9"/>
    <w:rsid w:val="001167AA"/>
    <w:rsid w:val="00117157"/>
    <w:rsid w:val="00124855"/>
    <w:rsid w:val="001254F5"/>
    <w:rsid w:val="001336D3"/>
    <w:rsid w:val="00136FAD"/>
    <w:rsid w:val="001434B9"/>
    <w:rsid w:val="001446AB"/>
    <w:rsid w:val="00144B4A"/>
    <w:rsid w:val="00146726"/>
    <w:rsid w:val="00146F0A"/>
    <w:rsid w:val="00147B36"/>
    <w:rsid w:val="00150AFD"/>
    <w:rsid w:val="00151A2D"/>
    <w:rsid w:val="00152124"/>
    <w:rsid w:val="00152C2B"/>
    <w:rsid w:val="00165532"/>
    <w:rsid w:val="00166E95"/>
    <w:rsid w:val="00172661"/>
    <w:rsid w:val="001742A5"/>
    <w:rsid w:val="00174EE4"/>
    <w:rsid w:val="00175897"/>
    <w:rsid w:val="00175C56"/>
    <w:rsid w:val="00176091"/>
    <w:rsid w:val="00177D2C"/>
    <w:rsid w:val="001804C3"/>
    <w:rsid w:val="00180B9F"/>
    <w:rsid w:val="00181CC5"/>
    <w:rsid w:val="00191926"/>
    <w:rsid w:val="00193784"/>
    <w:rsid w:val="00193FB6"/>
    <w:rsid w:val="001942EE"/>
    <w:rsid w:val="001952EB"/>
    <w:rsid w:val="001A02EC"/>
    <w:rsid w:val="001A0612"/>
    <w:rsid w:val="001A22D7"/>
    <w:rsid w:val="001A3593"/>
    <w:rsid w:val="001A577E"/>
    <w:rsid w:val="001A58DE"/>
    <w:rsid w:val="001A7C9B"/>
    <w:rsid w:val="001B05B9"/>
    <w:rsid w:val="001B1519"/>
    <w:rsid w:val="001B3B53"/>
    <w:rsid w:val="001B7B88"/>
    <w:rsid w:val="001C7319"/>
    <w:rsid w:val="001C7D87"/>
    <w:rsid w:val="001D1F37"/>
    <w:rsid w:val="001D3E87"/>
    <w:rsid w:val="001D5F16"/>
    <w:rsid w:val="001D6FAB"/>
    <w:rsid w:val="001D7250"/>
    <w:rsid w:val="001E1D18"/>
    <w:rsid w:val="001F0A4F"/>
    <w:rsid w:val="001F410E"/>
    <w:rsid w:val="001F71ED"/>
    <w:rsid w:val="00203D3A"/>
    <w:rsid w:val="00203FF3"/>
    <w:rsid w:val="002044B4"/>
    <w:rsid w:val="0020491B"/>
    <w:rsid w:val="002056EC"/>
    <w:rsid w:val="0020641D"/>
    <w:rsid w:val="00206608"/>
    <w:rsid w:val="00207086"/>
    <w:rsid w:val="00211D60"/>
    <w:rsid w:val="0021501E"/>
    <w:rsid w:val="00216AFC"/>
    <w:rsid w:val="002173B1"/>
    <w:rsid w:val="002205C0"/>
    <w:rsid w:val="0022494A"/>
    <w:rsid w:val="00225507"/>
    <w:rsid w:val="00226ED0"/>
    <w:rsid w:val="0023373D"/>
    <w:rsid w:val="0023423C"/>
    <w:rsid w:val="0024112D"/>
    <w:rsid w:val="00244177"/>
    <w:rsid w:val="0025058E"/>
    <w:rsid w:val="0025346E"/>
    <w:rsid w:val="00254477"/>
    <w:rsid w:val="00254EA8"/>
    <w:rsid w:val="002577FE"/>
    <w:rsid w:val="0025780C"/>
    <w:rsid w:val="00264F52"/>
    <w:rsid w:val="00266AE6"/>
    <w:rsid w:val="002714F3"/>
    <w:rsid w:val="00273D0E"/>
    <w:rsid w:val="00280B8B"/>
    <w:rsid w:val="0028106D"/>
    <w:rsid w:val="002820F1"/>
    <w:rsid w:val="00292350"/>
    <w:rsid w:val="002929E8"/>
    <w:rsid w:val="00297EF9"/>
    <w:rsid w:val="002A12CB"/>
    <w:rsid w:val="002A2034"/>
    <w:rsid w:val="002A24F4"/>
    <w:rsid w:val="002A38BF"/>
    <w:rsid w:val="002A597E"/>
    <w:rsid w:val="002B0FB9"/>
    <w:rsid w:val="002B4382"/>
    <w:rsid w:val="002B5DBD"/>
    <w:rsid w:val="002B72F9"/>
    <w:rsid w:val="002C498D"/>
    <w:rsid w:val="002C4FE1"/>
    <w:rsid w:val="002C5FB3"/>
    <w:rsid w:val="002C72D2"/>
    <w:rsid w:val="002D2F00"/>
    <w:rsid w:val="002D4307"/>
    <w:rsid w:val="002D79E2"/>
    <w:rsid w:val="002D7A5D"/>
    <w:rsid w:val="002E0A4A"/>
    <w:rsid w:val="002E0BC4"/>
    <w:rsid w:val="002E21B4"/>
    <w:rsid w:val="002E2D7B"/>
    <w:rsid w:val="002E5E6A"/>
    <w:rsid w:val="002F1639"/>
    <w:rsid w:val="002F22FA"/>
    <w:rsid w:val="002F37BE"/>
    <w:rsid w:val="002F41CA"/>
    <w:rsid w:val="002F4C6A"/>
    <w:rsid w:val="002F5500"/>
    <w:rsid w:val="002F70F6"/>
    <w:rsid w:val="00300D0B"/>
    <w:rsid w:val="00303BAD"/>
    <w:rsid w:val="003043BE"/>
    <w:rsid w:val="00306096"/>
    <w:rsid w:val="00306974"/>
    <w:rsid w:val="00307014"/>
    <w:rsid w:val="0031645D"/>
    <w:rsid w:val="003175A1"/>
    <w:rsid w:val="00317A78"/>
    <w:rsid w:val="00320A67"/>
    <w:rsid w:val="00322229"/>
    <w:rsid w:val="003272FB"/>
    <w:rsid w:val="0033127A"/>
    <w:rsid w:val="00331499"/>
    <w:rsid w:val="0033580E"/>
    <w:rsid w:val="00343D1E"/>
    <w:rsid w:val="00353254"/>
    <w:rsid w:val="00354258"/>
    <w:rsid w:val="00355593"/>
    <w:rsid w:val="00357E0E"/>
    <w:rsid w:val="00357F3D"/>
    <w:rsid w:val="00361B9C"/>
    <w:rsid w:val="003672FB"/>
    <w:rsid w:val="00370797"/>
    <w:rsid w:val="00372E03"/>
    <w:rsid w:val="003746C6"/>
    <w:rsid w:val="00375BEA"/>
    <w:rsid w:val="00376CEC"/>
    <w:rsid w:val="00380758"/>
    <w:rsid w:val="003815E5"/>
    <w:rsid w:val="00381E2B"/>
    <w:rsid w:val="0038725E"/>
    <w:rsid w:val="00387929"/>
    <w:rsid w:val="00393D5B"/>
    <w:rsid w:val="0039460D"/>
    <w:rsid w:val="00394A1E"/>
    <w:rsid w:val="003968C7"/>
    <w:rsid w:val="003A2246"/>
    <w:rsid w:val="003A61F9"/>
    <w:rsid w:val="003A6975"/>
    <w:rsid w:val="003B1E88"/>
    <w:rsid w:val="003B3C4C"/>
    <w:rsid w:val="003C5243"/>
    <w:rsid w:val="003C53ED"/>
    <w:rsid w:val="003D0B7E"/>
    <w:rsid w:val="003D4314"/>
    <w:rsid w:val="003D4E0F"/>
    <w:rsid w:val="003D7C5D"/>
    <w:rsid w:val="003E16E1"/>
    <w:rsid w:val="003E1871"/>
    <w:rsid w:val="003E40FA"/>
    <w:rsid w:val="003E504D"/>
    <w:rsid w:val="003E656A"/>
    <w:rsid w:val="003E6B62"/>
    <w:rsid w:val="003E78B7"/>
    <w:rsid w:val="003F22C5"/>
    <w:rsid w:val="003F3016"/>
    <w:rsid w:val="003F37AF"/>
    <w:rsid w:val="003F5630"/>
    <w:rsid w:val="003F76E5"/>
    <w:rsid w:val="004012CF"/>
    <w:rsid w:val="00402FF3"/>
    <w:rsid w:val="0040673A"/>
    <w:rsid w:val="004069EB"/>
    <w:rsid w:val="00410ACB"/>
    <w:rsid w:val="00412600"/>
    <w:rsid w:val="00415EE8"/>
    <w:rsid w:val="0042109F"/>
    <w:rsid w:val="00422E0C"/>
    <w:rsid w:val="00422ED2"/>
    <w:rsid w:val="00423213"/>
    <w:rsid w:val="0042416D"/>
    <w:rsid w:val="00432CE0"/>
    <w:rsid w:val="00436802"/>
    <w:rsid w:val="00442E45"/>
    <w:rsid w:val="00443AD4"/>
    <w:rsid w:val="0044438E"/>
    <w:rsid w:val="00445C0F"/>
    <w:rsid w:val="00451448"/>
    <w:rsid w:val="004516EB"/>
    <w:rsid w:val="004529B6"/>
    <w:rsid w:val="00452B82"/>
    <w:rsid w:val="00453DBD"/>
    <w:rsid w:val="00454CE6"/>
    <w:rsid w:val="00457305"/>
    <w:rsid w:val="00457955"/>
    <w:rsid w:val="00462881"/>
    <w:rsid w:val="004640F2"/>
    <w:rsid w:val="00465A9B"/>
    <w:rsid w:val="00467337"/>
    <w:rsid w:val="00474B7D"/>
    <w:rsid w:val="00475F48"/>
    <w:rsid w:val="00477CC2"/>
    <w:rsid w:val="00477D47"/>
    <w:rsid w:val="0048180A"/>
    <w:rsid w:val="00481C7A"/>
    <w:rsid w:val="004822B6"/>
    <w:rsid w:val="00487840"/>
    <w:rsid w:val="00487DB5"/>
    <w:rsid w:val="004906C8"/>
    <w:rsid w:val="00492A08"/>
    <w:rsid w:val="00492BC7"/>
    <w:rsid w:val="004967E2"/>
    <w:rsid w:val="004A2817"/>
    <w:rsid w:val="004A290F"/>
    <w:rsid w:val="004A55D8"/>
    <w:rsid w:val="004A5FFD"/>
    <w:rsid w:val="004A7CE2"/>
    <w:rsid w:val="004B031A"/>
    <w:rsid w:val="004B0328"/>
    <w:rsid w:val="004B234F"/>
    <w:rsid w:val="004B59BB"/>
    <w:rsid w:val="004B5CCC"/>
    <w:rsid w:val="004B7F24"/>
    <w:rsid w:val="004C2845"/>
    <w:rsid w:val="004C7961"/>
    <w:rsid w:val="004D08EB"/>
    <w:rsid w:val="004D54E3"/>
    <w:rsid w:val="004E1477"/>
    <w:rsid w:val="004E1A3D"/>
    <w:rsid w:val="004E2371"/>
    <w:rsid w:val="004E6BE9"/>
    <w:rsid w:val="004E754F"/>
    <w:rsid w:val="004F4F45"/>
    <w:rsid w:val="004F56E5"/>
    <w:rsid w:val="005001FE"/>
    <w:rsid w:val="00501031"/>
    <w:rsid w:val="005020E9"/>
    <w:rsid w:val="00503655"/>
    <w:rsid w:val="00504BE3"/>
    <w:rsid w:val="0050560B"/>
    <w:rsid w:val="00514207"/>
    <w:rsid w:val="005149BE"/>
    <w:rsid w:val="00515090"/>
    <w:rsid w:val="005179E4"/>
    <w:rsid w:val="00521E57"/>
    <w:rsid w:val="0052488B"/>
    <w:rsid w:val="005305EA"/>
    <w:rsid w:val="0053652A"/>
    <w:rsid w:val="00536DFF"/>
    <w:rsid w:val="005371E7"/>
    <w:rsid w:val="00537456"/>
    <w:rsid w:val="00537E4B"/>
    <w:rsid w:val="00540538"/>
    <w:rsid w:val="00542664"/>
    <w:rsid w:val="005440A2"/>
    <w:rsid w:val="00544CF2"/>
    <w:rsid w:val="00551E8B"/>
    <w:rsid w:val="005520FE"/>
    <w:rsid w:val="0055263C"/>
    <w:rsid w:val="0055472B"/>
    <w:rsid w:val="00555D9A"/>
    <w:rsid w:val="00556513"/>
    <w:rsid w:val="00557F13"/>
    <w:rsid w:val="00562653"/>
    <w:rsid w:val="00564108"/>
    <w:rsid w:val="00565597"/>
    <w:rsid w:val="00565A67"/>
    <w:rsid w:val="005662E2"/>
    <w:rsid w:val="0057249B"/>
    <w:rsid w:val="005733EB"/>
    <w:rsid w:val="005734C5"/>
    <w:rsid w:val="00576D51"/>
    <w:rsid w:val="00580802"/>
    <w:rsid w:val="00581A22"/>
    <w:rsid w:val="00584B08"/>
    <w:rsid w:val="005860CB"/>
    <w:rsid w:val="00590376"/>
    <w:rsid w:val="00592542"/>
    <w:rsid w:val="00593E91"/>
    <w:rsid w:val="0059442D"/>
    <w:rsid w:val="00594D38"/>
    <w:rsid w:val="00595992"/>
    <w:rsid w:val="005A0B49"/>
    <w:rsid w:val="005A2174"/>
    <w:rsid w:val="005A353A"/>
    <w:rsid w:val="005A529A"/>
    <w:rsid w:val="005A6D57"/>
    <w:rsid w:val="005A71FD"/>
    <w:rsid w:val="005B56A9"/>
    <w:rsid w:val="005B577C"/>
    <w:rsid w:val="005B5B70"/>
    <w:rsid w:val="005B5F05"/>
    <w:rsid w:val="005B724A"/>
    <w:rsid w:val="005C17BF"/>
    <w:rsid w:val="005C4571"/>
    <w:rsid w:val="005C5D36"/>
    <w:rsid w:val="005C5E43"/>
    <w:rsid w:val="005C6982"/>
    <w:rsid w:val="005C6B74"/>
    <w:rsid w:val="005C7AEA"/>
    <w:rsid w:val="005D125D"/>
    <w:rsid w:val="005D2B59"/>
    <w:rsid w:val="005D362F"/>
    <w:rsid w:val="005D370F"/>
    <w:rsid w:val="005D44D1"/>
    <w:rsid w:val="005D5EFB"/>
    <w:rsid w:val="005D6EC6"/>
    <w:rsid w:val="005D7204"/>
    <w:rsid w:val="005E265D"/>
    <w:rsid w:val="005E3D7D"/>
    <w:rsid w:val="005E4D7C"/>
    <w:rsid w:val="005F048E"/>
    <w:rsid w:val="005F0631"/>
    <w:rsid w:val="005F11D3"/>
    <w:rsid w:val="005F57F0"/>
    <w:rsid w:val="00601010"/>
    <w:rsid w:val="006028C9"/>
    <w:rsid w:val="00605B10"/>
    <w:rsid w:val="0060721D"/>
    <w:rsid w:val="0061042F"/>
    <w:rsid w:val="00616623"/>
    <w:rsid w:val="006168E4"/>
    <w:rsid w:val="00621F47"/>
    <w:rsid w:val="0062497C"/>
    <w:rsid w:val="00625200"/>
    <w:rsid w:val="006255AA"/>
    <w:rsid w:val="00631806"/>
    <w:rsid w:val="00632225"/>
    <w:rsid w:val="00637512"/>
    <w:rsid w:val="00640EE4"/>
    <w:rsid w:val="006466F5"/>
    <w:rsid w:val="0064671F"/>
    <w:rsid w:val="006476E2"/>
    <w:rsid w:val="00650EAD"/>
    <w:rsid w:val="00652BC5"/>
    <w:rsid w:val="00654151"/>
    <w:rsid w:val="00654E29"/>
    <w:rsid w:val="00661753"/>
    <w:rsid w:val="0066216F"/>
    <w:rsid w:val="00663DF5"/>
    <w:rsid w:val="006642FF"/>
    <w:rsid w:val="006654F6"/>
    <w:rsid w:val="00675390"/>
    <w:rsid w:val="00676CAA"/>
    <w:rsid w:val="006848B7"/>
    <w:rsid w:val="006868A7"/>
    <w:rsid w:val="006915EA"/>
    <w:rsid w:val="00694828"/>
    <w:rsid w:val="006A3810"/>
    <w:rsid w:val="006A4687"/>
    <w:rsid w:val="006A68B8"/>
    <w:rsid w:val="006A7CEB"/>
    <w:rsid w:val="006B022C"/>
    <w:rsid w:val="006B1953"/>
    <w:rsid w:val="006B1BF1"/>
    <w:rsid w:val="006B20F0"/>
    <w:rsid w:val="006B26E3"/>
    <w:rsid w:val="006B3085"/>
    <w:rsid w:val="006B5EC5"/>
    <w:rsid w:val="006B641F"/>
    <w:rsid w:val="006B69CF"/>
    <w:rsid w:val="006B7444"/>
    <w:rsid w:val="006B7897"/>
    <w:rsid w:val="006C28CA"/>
    <w:rsid w:val="006C2E67"/>
    <w:rsid w:val="006C350D"/>
    <w:rsid w:val="006C5355"/>
    <w:rsid w:val="006C5E56"/>
    <w:rsid w:val="006C66E4"/>
    <w:rsid w:val="006C7512"/>
    <w:rsid w:val="006D23FC"/>
    <w:rsid w:val="006D5E63"/>
    <w:rsid w:val="006D643D"/>
    <w:rsid w:val="006E063C"/>
    <w:rsid w:val="006E3851"/>
    <w:rsid w:val="006F1167"/>
    <w:rsid w:val="006F4044"/>
    <w:rsid w:val="006F46DC"/>
    <w:rsid w:val="006F712B"/>
    <w:rsid w:val="00701033"/>
    <w:rsid w:val="00701103"/>
    <w:rsid w:val="00701A3F"/>
    <w:rsid w:val="00712E3A"/>
    <w:rsid w:val="0071487C"/>
    <w:rsid w:val="00721506"/>
    <w:rsid w:val="007216DB"/>
    <w:rsid w:val="007246D3"/>
    <w:rsid w:val="00725F5A"/>
    <w:rsid w:val="007345EA"/>
    <w:rsid w:val="00736825"/>
    <w:rsid w:val="007404D5"/>
    <w:rsid w:val="00740E74"/>
    <w:rsid w:val="00744287"/>
    <w:rsid w:val="00744EEF"/>
    <w:rsid w:val="00745D76"/>
    <w:rsid w:val="00747487"/>
    <w:rsid w:val="007505EB"/>
    <w:rsid w:val="00750605"/>
    <w:rsid w:val="00754CAE"/>
    <w:rsid w:val="0075629C"/>
    <w:rsid w:val="00763EE7"/>
    <w:rsid w:val="0076623B"/>
    <w:rsid w:val="00767E4B"/>
    <w:rsid w:val="00770794"/>
    <w:rsid w:val="007718AD"/>
    <w:rsid w:val="007742A7"/>
    <w:rsid w:val="007851D5"/>
    <w:rsid w:val="00786D05"/>
    <w:rsid w:val="00787C9F"/>
    <w:rsid w:val="0079486A"/>
    <w:rsid w:val="00794F80"/>
    <w:rsid w:val="007A00E9"/>
    <w:rsid w:val="007A0153"/>
    <w:rsid w:val="007A0454"/>
    <w:rsid w:val="007A0E44"/>
    <w:rsid w:val="007A1C9E"/>
    <w:rsid w:val="007A2404"/>
    <w:rsid w:val="007A4CA1"/>
    <w:rsid w:val="007A5DFD"/>
    <w:rsid w:val="007B0398"/>
    <w:rsid w:val="007B2C77"/>
    <w:rsid w:val="007B2E78"/>
    <w:rsid w:val="007B6549"/>
    <w:rsid w:val="007C2D72"/>
    <w:rsid w:val="007C3F2F"/>
    <w:rsid w:val="007C4AB0"/>
    <w:rsid w:val="007D0776"/>
    <w:rsid w:val="007D1A27"/>
    <w:rsid w:val="007D1B24"/>
    <w:rsid w:val="007D1F15"/>
    <w:rsid w:val="007D25B1"/>
    <w:rsid w:val="007D2878"/>
    <w:rsid w:val="007D55E5"/>
    <w:rsid w:val="007D63A7"/>
    <w:rsid w:val="007E319E"/>
    <w:rsid w:val="007E4FA1"/>
    <w:rsid w:val="007E6535"/>
    <w:rsid w:val="007E7B07"/>
    <w:rsid w:val="007E7BAB"/>
    <w:rsid w:val="007E7DCE"/>
    <w:rsid w:val="007E7FA9"/>
    <w:rsid w:val="007F20AC"/>
    <w:rsid w:val="00802C56"/>
    <w:rsid w:val="00807750"/>
    <w:rsid w:val="00807E35"/>
    <w:rsid w:val="00811205"/>
    <w:rsid w:val="00812C48"/>
    <w:rsid w:val="0081369E"/>
    <w:rsid w:val="008146F9"/>
    <w:rsid w:val="008175A7"/>
    <w:rsid w:val="00821AEB"/>
    <w:rsid w:val="00824DCD"/>
    <w:rsid w:val="00825B4E"/>
    <w:rsid w:val="00827658"/>
    <w:rsid w:val="00833A4D"/>
    <w:rsid w:val="00833E8A"/>
    <w:rsid w:val="00836C53"/>
    <w:rsid w:val="00844009"/>
    <w:rsid w:val="00844569"/>
    <w:rsid w:val="0084457A"/>
    <w:rsid w:val="00844CDE"/>
    <w:rsid w:val="00845083"/>
    <w:rsid w:val="00847D23"/>
    <w:rsid w:val="008556FF"/>
    <w:rsid w:val="00857106"/>
    <w:rsid w:val="00857765"/>
    <w:rsid w:val="00863327"/>
    <w:rsid w:val="00863A40"/>
    <w:rsid w:val="00866865"/>
    <w:rsid w:val="00867F7E"/>
    <w:rsid w:val="00870F44"/>
    <w:rsid w:val="00872ECB"/>
    <w:rsid w:val="0087456A"/>
    <w:rsid w:val="00880FBC"/>
    <w:rsid w:val="00883E19"/>
    <w:rsid w:val="00884054"/>
    <w:rsid w:val="00886782"/>
    <w:rsid w:val="00886903"/>
    <w:rsid w:val="00890B7A"/>
    <w:rsid w:val="00890C62"/>
    <w:rsid w:val="00893088"/>
    <w:rsid w:val="0089437B"/>
    <w:rsid w:val="00894B43"/>
    <w:rsid w:val="00895089"/>
    <w:rsid w:val="008951ED"/>
    <w:rsid w:val="0089761E"/>
    <w:rsid w:val="008977EE"/>
    <w:rsid w:val="008A4DDA"/>
    <w:rsid w:val="008A5928"/>
    <w:rsid w:val="008A75BE"/>
    <w:rsid w:val="008B0D6E"/>
    <w:rsid w:val="008B1AD9"/>
    <w:rsid w:val="008B1D2E"/>
    <w:rsid w:val="008B4DF4"/>
    <w:rsid w:val="008C02D5"/>
    <w:rsid w:val="008C08BE"/>
    <w:rsid w:val="008C229F"/>
    <w:rsid w:val="008C32A8"/>
    <w:rsid w:val="008C3445"/>
    <w:rsid w:val="008C36EA"/>
    <w:rsid w:val="008C4E94"/>
    <w:rsid w:val="008C55A3"/>
    <w:rsid w:val="008C5E80"/>
    <w:rsid w:val="008C7368"/>
    <w:rsid w:val="008E02A9"/>
    <w:rsid w:val="008E6375"/>
    <w:rsid w:val="008F17A1"/>
    <w:rsid w:val="008F4C65"/>
    <w:rsid w:val="008F7579"/>
    <w:rsid w:val="009016BD"/>
    <w:rsid w:val="00902944"/>
    <w:rsid w:val="00905422"/>
    <w:rsid w:val="00906BD5"/>
    <w:rsid w:val="009104D1"/>
    <w:rsid w:val="00913133"/>
    <w:rsid w:val="0091475B"/>
    <w:rsid w:val="00921DB9"/>
    <w:rsid w:val="0092403D"/>
    <w:rsid w:val="0093199C"/>
    <w:rsid w:val="009402DB"/>
    <w:rsid w:val="00942857"/>
    <w:rsid w:val="00942E41"/>
    <w:rsid w:val="009440D8"/>
    <w:rsid w:val="009449B8"/>
    <w:rsid w:val="00944DC9"/>
    <w:rsid w:val="009454E7"/>
    <w:rsid w:val="0094603F"/>
    <w:rsid w:val="00947BF4"/>
    <w:rsid w:val="00952028"/>
    <w:rsid w:val="00957CAC"/>
    <w:rsid w:val="009611E0"/>
    <w:rsid w:val="00962383"/>
    <w:rsid w:val="00962E7D"/>
    <w:rsid w:val="00963120"/>
    <w:rsid w:val="00965FEE"/>
    <w:rsid w:val="0096643B"/>
    <w:rsid w:val="009706B5"/>
    <w:rsid w:val="0097286A"/>
    <w:rsid w:val="00972BDF"/>
    <w:rsid w:val="00973F49"/>
    <w:rsid w:val="00974C5C"/>
    <w:rsid w:val="0098182D"/>
    <w:rsid w:val="00982A98"/>
    <w:rsid w:val="009855E2"/>
    <w:rsid w:val="00987C03"/>
    <w:rsid w:val="00992977"/>
    <w:rsid w:val="0099557F"/>
    <w:rsid w:val="00997D10"/>
    <w:rsid w:val="009A3511"/>
    <w:rsid w:val="009A6189"/>
    <w:rsid w:val="009A686F"/>
    <w:rsid w:val="009A7912"/>
    <w:rsid w:val="009B33A8"/>
    <w:rsid w:val="009B3487"/>
    <w:rsid w:val="009B3877"/>
    <w:rsid w:val="009B3F96"/>
    <w:rsid w:val="009B7C61"/>
    <w:rsid w:val="009C3793"/>
    <w:rsid w:val="009C62BD"/>
    <w:rsid w:val="009C7FAC"/>
    <w:rsid w:val="009D0CC2"/>
    <w:rsid w:val="009D2190"/>
    <w:rsid w:val="009D26AD"/>
    <w:rsid w:val="009D341C"/>
    <w:rsid w:val="009D7F8A"/>
    <w:rsid w:val="009E1411"/>
    <w:rsid w:val="009E19FC"/>
    <w:rsid w:val="009E52F2"/>
    <w:rsid w:val="009E681F"/>
    <w:rsid w:val="009F3C1F"/>
    <w:rsid w:val="009F40B2"/>
    <w:rsid w:val="009F614E"/>
    <w:rsid w:val="009F762B"/>
    <w:rsid w:val="009F76BA"/>
    <w:rsid w:val="009F7E09"/>
    <w:rsid w:val="00A02047"/>
    <w:rsid w:val="00A035C0"/>
    <w:rsid w:val="00A036BE"/>
    <w:rsid w:val="00A03F2A"/>
    <w:rsid w:val="00A0575E"/>
    <w:rsid w:val="00A12205"/>
    <w:rsid w:val="00A139AF"/>
    <w:rsid w:val="00A17582"/>
    <w:rsid w:val="00A20113"/>
    <w:rsid w:val="00A23765"/>
    <w:rsid w:val="00A3248C"/>
    <w:rsid w:val="00A34361"/>
    <w:rsid w:val="00A354C4"/>
    <w:rsid w:val="00A35685"/>
    <w:rsid w:val="00A358E6"/>
    <w:rsid w:val="00A37095"/>
    <w:rsid w:val="00A37C0F"/>
    <w:rsid w:val="00A41F9B"/>
    <w:rsid w:val="00A422B7"/>
    <w:rsid w:val="00A432DF"/>
    <w:rsid w:val="00A44291"/>
    <w:rsid w:val="00A444BE"/>
    <w:rsid w:val="00A453DC"/>
    <w:rsid w:val="00A47E33"/>
    <w:rsid w:val="00A50182"/>
    <w:rsid w:val="00A51024"/>
    <w:rsid w:val="00A51109"/>
    <w:rsid w:val="00A544DC"/>
    <w:rsid w:val="00A54B6B"/>
    <w:rsid w:val="00A54F12"/>
    <w:rsid w:val="00A55818"/>
    <w:rsid w:val="00A56556"/>
    <w:rsid w:val="00A60F08"/>
    <w:rsid w:val="00A625E2"/>
    <w:rsid w:val="00A63DC7"/>
    <w:rsid w:val="00A70289"/>
    <w:rsid w:val="00A72105"/>
    <w:rsid w:val="00A72465"/>
    <w:rsid w:val="00A80C92"/>
    <w:rsid w:val="00A82461"/>
    <w:rsid w:val="00A851D8"/>
    <w:rsid w:val="00A870C4"/>
    <w:rsid w:val="00A87326"/>
    <w:rsid w:val="00A953BA"/>
    <w:rsid w:val="00A96F9F"/>
    <w:rsid w:val="00AA061F"/>
    <w:rsid w:val="00AA0848"/>
    <w:rsid w:val="00AA0AAF"/>
    <w:rsid w:val="00AA3104"/>
    <w:rsid w:val="00AA3C06"/>
    <w:rsid w:val="00AA56F6"/>
    <w:rsid w:val="00AA5D62"/>
    <w:rsid w:val="00AA7E8A"/>
    <w:rsid w:val="00AB2BF2"/>
    <w:rsid w:val="00AB3710"/>
    <w:rsid w:val="00AB4B0F"/>
    <w:rsid w:val="00AB6C3B"/>
    <w:rsid w:val="00AB7F4A"/>
    <w:rsid w:val="00AC226E"/>
    <w:rsid w:val="00AC3D45"/>
    <w:rsid w:val="00AC722C"/>
    <w:rsid w:val="00AC7906"/>
    <w:rsid w:val="00AD01E9"/>
    <w:rsid w:val="00AD1291"/>
    <w:rsid w:val="00AD134F"/>
    <w:rsid w:val="00AD3428"/>
    <w:rsid w:val="00AD3AA2"/>
    <w:rsid w:val="00AD4B1A"/>
    <w:rsid w:val="00AD4FDD"/>
    <w:rsid w:val="00AE008F"/>
    <w:rsid w:val="00AF0161"/>
    <w:rsid w:val="00AF1BED"/>
    <w:rsid w:val="00AF2A1F"/>
    <w:rsid w:val="00AF2D9B"/>
    <w:rsid w:val="00B04C3E"/>
    <w:rsid w:val="00B0749B"/>
    <w:rsid w:val="00B10050"/>
    <w:rsid w:val="00B10A1E"/>
    <w:rsid w:val="00B11E08"/>
    <w:rsid w:val="00B14039"/>
    <w:rsid w:val="00B149FA"/>
    <w:rsid w:val="00B22242"/>
    <w:rsid w:val="00B2330D"/>
    <w:rsid w:val="00B23E74"/>
    <w:rsid w:val="00B32CD3"/>
    <w:rsid w:val="00B34CED"/>
    <w:rsid w:val="00B35A93"/>
    <w:rsid w:val="00B3672D"/>
    <w:rsid w:val="00B433C9"/>
    <w:rsid w:val="00B466FF"/>
    <w:rsid w:val="00B4745C"/>
    <w:rsid w:val="00B52A82"/>
    <w:rsid w:val="00B52D3E"/>
    <w:rsid w:val="00B555AD"/>
    <w:rsid w:val="00B57980"/>
    <w:rsid w:val="00B601D4"/>
    <w:rsid w:val="00B63BC9"/>
    <w:rsid w:val="00B653BB"/>
    <w:rsid w:val="00B66E86"/>
    <w:rsid w:val="00B67A20"/>
    <w:rsid w:val="00B724E8"/>
    <w:rsid w:val="00B741BC"/>
    <w:rsid w:val="00B76471"/>
    <w:rsid w:val="00B82FB3"/>
    <w:rsid w:val="00B87D50"/>
    <w:rsid w:val="00B9223B"/>
    <w:rsid w:val="00B971CA"/>
    <w:rsid w:val="00BA4D1F"/>
    <w:rsid w:val="00BA7AD1"/>
    <w:rsid w:val="00BB2250"/>
    <w:rsid w:val="00BB30F4"/>
    <w:rsid w:val="00BB4A1A"/>
    <w:rsid w:val="00BB721B"/>
    <w:rsid w:val="00BC0FDD"/>
    <w:rsid w:val="00BC22E0"/>
    <w:rsid w:val="00BC2A46"/>
    <w:rsid w:val="00BC3FA4"/>
    <w:rsid w:val="00BD004A"/>
    <w:rsid w:val="00BD352C"/>
    <w:rsid w:val="00BD5023"/>
    <w:rsid w:val="00BD58AB"/>
    <w:rsid w:val="00BD6D34"/>
    <w:rsid w:val="00BE1E50"/>
    <w:rsid w:val="00BE28ED"/>
    <w:rsid w:val="00BE3E8B"/>
    <w:rsid w:val="00BF4BF4"/>
    <w:rsid w:val="00C008B2"/>
    <w:rsid w:val="00C01F6B"/>
    <w:rsid w:val="00C1184D"/>
    <w:rsid w:val="00C12209"/>
    <w:rsid w:val="00C16CBE"/>
    <w:rsid w:val="00C16DFC"/>
    <w:rsid w:val="00C24A09"/>
    <w:rsid w:val="00C25084"/>
    <w:rsid w:val="00C3096A"/>
    <w:rsid w:val="00C3292A"/>
    <w:rsid w:val="00C357BE"/>
    <w:rsid w:val="00C36ED4"/>
    <w:rsid w:val="00C40FB5"/>
    <w:rsid w:val="00C50D8D"/>
    <w:rsid w:val="00C54D4B"/>
    <w:rsid w:val="00C56C44"/>
    <w:rsid w:val="00C6332C"/>
    <w:rsid w:val="00C6786D"/>
    <w:rsid w:val="00C71CD1"/>
    <w:rsid w:val="00C73143"/>
    <w:rsid w:val="00C77685"/>
    <w:rsid w:val="00C77815"/>
    <w:rsid w:val="00C77977"/>
    <w:rsid w:val="00C77ABA"/>
    <w:rsid w:val="00C85378"/>
    <w:rsid w:val="00C85735"/>
    <w:rsid w:val="00C870F5"/>
    <w:rsid w:val="00C9062C"/>
    <w:rsid w:val="00C909F7"/>
    <w:rsid w:val="00C91B10"/>
    <w:rsid w:val="00C9297C"/>
    <w:rsid w:val="00C9347E"/>
    <w:rsid w:val="00CA5334"/>
    <w:rsid w:val="00CA534B"/>
    <w:rsid w:val="00CA6FDA"/>
    <w:rsid w:val="00CB3340"/>
    <w:rsid w:val="00CB3B6F"/>
    <w:rsid w:val="00CB5283"/>
    <w:rsid w:val="00CC0C5F"/>
    <w:rsid w:val="00CC1BC6"/>
    <w:rsid w:val="00CC2F3D"/>
    <w:rsid w:val="00CC5FF3"/>
    <w:rsid w:val="00CC6072"/>
    <w:rsid w:val="00CD365B"/>
    <w:rsid w:val="00CD4BFA"/>
    <w:rsid w:val="00CE0E72"/>
    <w:rsid w:val="00CE13E2"/>
    <w:rsid w:val="00CE2ADF"/>
    <w:rsid w:val="00CE7210"/>
    <w:rsid w:val="00CE75D3"/>
    <w:rsid w:val="00CF1C84"/>
    <w:rsid w:val="00CF1D7D"/>
    <w:rsid w:val="00CF45D3"/>
    <w:rsid w:val="00CF51F9"/>
    <w:rsid w:val="00CF6B6C"/>
    <w:rsid w:val="00CF7EA2"/>
    <w:rsid w:val="00D0290C"/>
    <w:rsid w:val="00D02E45"/>
    <w:rsid w:val="00D03E71"/>
    <w:rsid w:val="00D042BB"/>
    <w:rsid w:val="00D068FC"/>
    <w:rsid w:val="00D06CA0"/>
    <w:rsid w:val="00D115BB"/>
    <w:rsid w:val="00D115C2"/>
    <w:rsid w:val="00D11797"/>
    <w:rsid w:val="00D12C68"/>
    <w:rsid w:val="00D134FB"/>
    <w:rsid w:val="00D1648B"/>
    <w:rsid w:val="00D17025"/>
    <w:rsid w:val="00D17789"/>
    <w:rsid w:val="00D20A46"/>
    <w:rsid w:val="00D21565"/>
    <w:rsid w:val="00D22F7D"/>
    <w:rsid w:val="00D25BEE"/>
    <w:rsid w:val="00D2737E"/>
    <w:rsid w:val="00D274A9"/>
    <w:rsid w:val="00D32644"/>
    <w:rsid w:val="00D32BE5"/>
    <w:rsid w:val="00D33619"/>
    <w:rsid w:val="00D4032A"/>
    <w:rsid w:val="00D43422"/>
    <w:rsid w:val="00D449AE"/>
    <w:rsid w:val="00D477C3"/>
    <w:rsid w:val="00D51B89"/>
    <w:rsid w:val="00D52AC7"/>
    <w:rsid w:val="00D54CA9"/>
    <w:rsid w:val="00D54D64"/>
    <w:rsid w:val="00D56710"/>
    <w:rsid w:val="00D6340F"/>
    <w:rsid w:val="00D6535E"/>
    <w:rsid w:val="00D654EC"/>
    <w:rsid w:val="00D67403"/>
    <w:rsid w:val="00D72D16"/>
    <w:rsid w:val="00D742B9"/>
    <w:rsid w:val="00D7492C"/>
    <w:rsid w:val="00D77FBD"/>
    <w:rsid w:val="00D8195B"/>
    <w:rsid w:val="00D821F8"/>
    <w:rsid w:val="00D848F9"/>
    <w:rsid w:val="00D84DDC"/>
    <w:rsid w:val="00D85695"/>
    <w:rsid w:val="00D8619F"/>
    <w:rsid w:val="00D86764"/>
    <w:rsid w:val="00DA0DF2"/>
    <w:rsid w:val="00DA41D7"/>
    <w:rsid w:val="00DA494B"/>
    <w:rsid w:val="00DB5C0A"/>
    <w:rsid w:val="00DC2AC2"/>
    <w:rsid w:val="00DD13E2"/>
    <w:rsid w:val="00DD3D36"/>
    <w:rsid w:val="00DE43DD"/>
    <w:rsid w:val="00DE47A1"/>
    <w:rsid w:val="00DE6917"/>
    <w:rsid w:val="00DF003C"/>
    <w:rsid w:val="00DF137F"/>
    <w:rsid w:val="00DF4501"/>
    <w:rsid w:val="00DF5B9E"/>
    <w:rsid w:val="00DF6971"/>
    <w:rsid w:val="00DF78AE"/>
    <w:rsid w:val="00E00E78"/>
    <w:rsid w:val="00E07126"/>
    <w:rsid w:val="00E076C1"/>
    <w:rsid w:val="00E11E2E"/>
    <w:rsid w:val="00E13C83"/>
    <w:rsid w:val="00E15555"/>
    <w:rsid w:val="00E15B7D"/>
    <w:rsid w:val="00E2408E"/>
    <w:rsid w:val="00E276B8"/>
    <w:rsid w:val="00E36419"/>
    <w:rsid w:val="00E371EC"/>
    <w:rsid w:val="00E43116"/>
    <w:rsid w:val="00E444DA"/>
    <w:rsid w:val="00E54E8C"/>
    <w:rsid w:val="00E571F8"/>
    <w:rsid w:val="00E572AD"/>
    <w:rsid w:val="00E609F5"/>
    <w:rsid w:val="00E64F0A"/>
    <w:rsid w:val="00E67668"/>
    <w:rsid w:val="00E70AEE"/>
    <w:rsid w:val="00E7107E"/>
    <w:rsid w:val="00E71578"/>
    <w:rsid w:val="00E718B5"/>
    <w:rsid w:val="00E71C93"/>
    <w:rsid w:val="00E72AE3"/>
    <w:rsid w:val="00E73B51"/>
    <w:rsid w:val="00E8151C"/>
    <w:rsid w:val="00E81E9C"/>
    <w:rsid w:val="00E82E15"/>
    <w:rsid w:val="00E85DD8"/>
    <w:rsid w:val="00E936FF"/>
    <w:rsid w:val="00E939C8"/>
    <w:rsid w:val="00E93A33"/>
    <w:rsid w:val="00E93B6B"/>
    <w:rsid w:val="00EA1F89"/>
    <w:rsid w:val="00EA1FE3"/>
    <w:rsid w:val="00EB117B"/>
    <w:rsid w:val="00EB2BEB"/>
    <w:rsid w:val="00EB3C74"/>
    <w:rsid w:val="00EB40D6"/>
    <w:rsid w:val="00EB4222"/>
    <w:rsid w:val="00EB5F75"/>
    <w:rsid w:val="00EB6785"/>
    <w:rsid w:val="00EB79CD"/>
    <w:rsid w:val="00EE0F2E"/>
    <w:rsid w:val="00EE2610"/>
    <w:rsid w:val="00EE2A41"/>
    <w:rsid w:val="00EE354B"/>
    <w:rsid w:val="00EE3C1D"/>
    <w:rsid w:val="00EE6EC2"/>
    <w:rsid w:val="00EF09FB"/>
    <w:rsid w:val="00EF102E"/>
    <w:rsid w:val="00EF697A"/>
    <w:rsid w:val="00F00446"/>
    <w:rsid w:val="00F02923"/>
    <w:rsid w:val="00F0351B"/>
    <w:rsid w:val="00F06472"/>
    <w:rsid w:val="00F13254"/>
    <w:rsid w:val="00F1465C"/>
    <w:rsid w:val="00F177B1"/>
    <w:rsid w:val="00F22566"/>
    <w:rsid w:val="00F226DB"/>
    <w:rsid w:val="00F22963"/>
    <w:rsid w:val="00F232C2"/>
    <w:rsid w:val="00F24599"/>
    <w:rsid w:val="00F278FA"/>
    <w:rsid w:val="00F30F82"/>
    <w:rsid w:val="00F367F2"/>
    <w:rsid w:val="00F370A2"/>
    <w:rsid w:val="00F403EA"/>
    <w:rsid w:val="00F42753"/>
    <w:rsid w:val="00F42E10"/>
    <w:rsid w:val="00F44A7B"/>
    <w:rsid w:val="00F44FFA"/>
    <w:rsid w:val="00F45B6F"/>
    <w:rsid w:val="00F47097"/>
    <w:rsid w:val="00F510DB"/>
    <w:rsid w:val="00F5724D"/>
    <w:rsid w:val="00F60AB3"/>
    <w:rsid w:val="00F60EDC"/>
    <w:rsid w:val="00F62329"/>
    <w:rsid w:val="00F623C0"/>
    <w:rsid w:val="00F65A74"/>
    <w:rsid w:val="00F65BD1"/>
    <w:rsid w:val="00F727B0"/>
    <w:rsid w:val="00F76A74"/>
    <w:rsid w:val="00F77CBC"/>
    <w:rsid w:val="00F84371"/>
    <w:rsid w:val="00F858D5"/>
    <w:rsid w:val="00F91AEE"/>
    <w:rsid w:val="00F92F0A"/>
    <w:rsid w:val="00F95085"/>
    <w:rsid w:val="00FA047C"/>
    <w:rsid w:val="00FA0E36"/>
    <w:rsid w:val="00FA20D3"/>
    <w:rsid w:val="00FA2545"/>
    <w:rsid w:val="00FB3A25"/>
    <w:rsid w:val="00FB4AAD"/>
    <w:rsid w:val="00FB4E3D"/>
    <w:rsid w:val="00FB5F2A"/>
    <w:rsid w:val="00FB6CF8"/>
    <w:rsid w:val="00FC16E9"/>
    <w:rsid w:val="00FC279C"/>
    <w:rsid w:val="00FC2951"/>
    <w:rsid w:val="00FC45DE"/>
    <w:rsid w:val="00FC48CB"/>
    <w:rsid w:val="00FC4F9B"/>
    <w:rsid w:val="00FC59F0"/>
    <w:rsid w:val="00FD12F4"/>
    <w:rsid w:val="00FD4599"/>
    <w:rsid w:val="00FD4784"/>
    <w:rsid w:val="00FD5270"/>
    <w:rsid w:val="00FD65FE"/>
    <w:rsid w:val="00FD74EB"/>
    <w:rsid w:val="00FE214F"/>
    <w:rsid w:val="00FE433A"/>
    <w:rsid w:val="00FE77E7"/>
    <w:rsid w:val="00FF1082"/>
    <w:rsid w:val="00FF46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60D699"/>
  <w15:chartTrackingRefBased/>
  <w15:docId w15:val="{8636E49A-474F-4787-9B6E-936D3E8C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C3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168E4"/>
    <w:pPr>
      <w:tabs>
        <w:tab w:val="center" w:pos="4419"/>
        <w:tab w:val="right" w:pos="8838"/>
      </w:tabs>
      <w:spacing w:after="0" w:line="240" w:lineRule="auto"/>
    </w:pPr>
    <w:rPr>
      <w:rFonts w:ascii="Times New Roman" w:eastAsia="Calibri" w:hAnsi="Times New Roman" w:cs="Times New Roman"/>
      <w:sz w:val="24"/>
      <w:szCs w:val="24"/>
      <w:lang w:val="es-ES" w:eastAsia="es-ES"/>
    </w:rPr>
  </w:style>
  <w:style w:type="character" w:customStyle="1" w:styleId="EncabezadoCar">
    <w:name w:val="Encabezado Car"/>
    <w:basedOn w:val="Fuentedeprrafopredeter"/>
    <w:link w:val="Encabezado"/>
    <w:uiPriority w:val="99"/>
    <w:rsid w:val="006168E4"/>
    <w:rPr>
      <w:rFonts w:ascii="Times New Roman" w:eastAsia="Calibri" w:hAnsi="Times New Roman" w:cs="Times New Roman"/>
      <w:sz w:val="24"/>
      <w:szCs w:val="24"/>
      <w:lang w:val="es-ES" w:eastAsia="es-ES"/>
    </w:rPr>
  </w:style>
  <w:style w:type="paragraph" w:styleId="Piedepgina">
    <w:name w:val="footer"/>
    <w:basedOn w:val="Normal"/>
    <w:link w:val="PiedepginaCar"/>
    <w:uiPriority w:val="99"/>
    <w:unhideWhenUsed/>
    <w:rsid w:val="006168E4"/>
    <w:pPr>
      <w:tabs>
        <w:tab w:val="center" w:pos="4419"/>
        <w:tab w:val="right" w:pos="8838"/>
      </w:tabs>
      <w:spacing w:after="0" w:line="240" w:lineRule="auto"/>
    </w:pPr>
    <w:rPr>
      <w:rFonts w:ascii="Times New Roman" w:eastAsia="Calibri"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68E4"/>
    <w:rPr>
      <w:rFonts w:ascii="Times New Roman" w:eastAsia="Calibri"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6168E4"/>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6168E4"/>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6168E4"/>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nhideWhenUsed/>
    <w:qFormat/>
    <w:rsid w:val="006168E4"/>
    <w:rPr>
      <w:vertAlign w:val="superscript"/>
    </w:rPr>
  </w:style>
  <w:style w:type="character" w:styleId="Hipervnculo">
    <w:name w:val="Hyperlink"/>
    <w:aliases w:val="Hipervínculo1,Hipervínculo11,Hipervínculo12,Hipervínculo13,Hipervínculo14,Hipervínculo15"/>
    <w:basedOn w:val="Fuentedeprrafopredeter"/>
    <w:uiPriority w:val="99"/>
    <w:unhideWhenUsed/>
    <w:rsid w:val="006168E4"/>
    <w:rPr>
      <w:color w:val="0563C1" w:themeColor="hyperlink"/>
      <w:u w:val="single"/>
    </w:rPr>
  </w:style>
  <w:style w:type="paragraph" w:styleId="Sinespaciado">
    <w:name w:val="No Spacing"/>
    <w:aliases w:val="Francesa,INAI"/>
    <w:link w:val="SinespaciadoCar"/>
    <w:uiPriority w:val="1"/>
    <w:qFormat/>
    <w:rsid w:val="006168E4"/>
    <w:pPr>
      <w:spacing w:after="0" w:line="240" w:lineRule="auto"/>
    </w:pPr>
    <w:rPr>
      <w:rFonts w:ascii="Times New Roman" w:eastAsia="Times New Roman" w:hAnsi="Times New Roman" w:cs="Times New Roman"/>
      <w:sz w:val="24"/>
      <w:szCs w:val="24"/>
      <w:lang w:eastAsia="es-ES"/>
    </w:rPr>
  </w:style>
  <w:style w:type="character" w:styleId="Textoennegrita">
    <w:name w:val="Strong"/>
    <w:uiPriority w:val="22"/>
    <w:qFormat/>
    <w:rsid w:val="006168E4"/>
    <w:rPr>
      <w:b/>
      <w:bCs/>
    </w:rPr>
  </w:style>
  <w:style w:type="character" w:customStyle="1" w:styleId="SinespaciadoCar">
    <w:name w:val="Sin espaciado Car"/>
    <w:aliases w:val="Francesa Car,INAI Car"/>
    <w:link w:val="Sinespaciado"/>
    <w:uiPriority w:val="1"/>
    <w:locked/>
    <w:rsid w:val="006168E4"/>
    <w:rPr>
      <w:rFonts w:ascii="Times New Roman" w:eastAsia="Times New Roman" w:hAnsi="Times New Roman" w:cs="Times New Roman"/>
      <w:sz w:val="24"/>
      <w:szCs w:val="24"/>
      <w:lang w:eastAsia="es-E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
    <w:basedOn w:val="Normal"/>
    <w:link w:val="TextonotapieCar"/>
    <w:uiPriority w:val="99"/>
    <w:unhideWhenUsed/>
    <w:rsid w:val="008C55A3"/>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8C55A3"/>
    <w:rPr>
      <w:sz w:val="20"/>
      <w:szCs w:val="20"/>
    </w:rPr>
  </w:style>
  <w:style w:type="paragraph" w:customStyle="1" w:styleId="Default">
    <w:name w:val="Default"/>
    <w:rsid w:val="00BA7AD1"/>
    <w:pPr>
      <w:autoSpaceDE w:val="0"/>
      <w:autoSpaceDN w:val="0"/>
      <w:adjustRightInd w:val="0"/>
      <w:spacing w:after="0" w:line="240" w:lineRule="auto"/>
    </w:pPr>
    <w:rPr>
      <w:rFonts w:ascii="Arial" w:hAnsi="Arial" w:cs="Arial"/>
      <w:color w:val="000000"/>
      <w:sz w:val="24"/>
      <w:szCs w:val="24"/>
    </w:rPr>
  </w:style>
  <w:style w:type="table" w:styleId="Tabladecuadrcula1clara">
    <w:name w:val="Grid Table 1 Light"/>
    <w:basedOn w:val="Tablanormal"/>
    <w:uiPriority w:val="46"/>
    <w:rsid w:val="00870F4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deglobo">
    <w:name w:val="Balloon Text"/>
    <w:basedOn w:val="Normal"/>
    <w:link w:val="TextodegloboCar"/>
    <w:uiPriority w:val="99"/>
    <w:semiHidden/>
    <w:unhideWhenUsed/>
    <w:rsid w:val="000662F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62F8"/>
    <w:rPr>
      <w:rFonts w:ascii="Segoe UI" w:hAnsi="Segoe UI" w:cs="Segoe UI"/>
      <w:sz w:val="18"/>
      <w:szCs w:val="18"/>
    </w:rPr>
  </w:style>
  <w:style w:type="table" w:styleId="Tablaconcuadrcula">
    <w:name w:val="Table Grid"/>
    <w:basedOn w:val="Tablanormal"/>
    <w:uiPriority w:val="39"/>
    <w:rsid w:val="00207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semiHidden/>
    <w:unhideWhenUsed/>
    <w:qFormat/>
    <w:rsid w:val="007216DB"/>
    <w:pPr>
      <w:widowControl w:val="0"/>
      <w:spacing w:after="0" w:line="240" w:lineRule="auto"/>
      <w:ind w:left="20"/>
    </w:pPr>
    <w:rPr>
      <w:rFonts w:ascii="Times New Roman" w:eastAsia="Times New Roman" w:hAnsi="Times New Roman"/>
      <w:sz w:val="25"/>
      <w:szCs w:val="25"/>
      <w:lang w:val="en-US"/>
    </w:rPr>
  </w:style>
  <w:style w:type="character" w:customStyle="1" w:styleId="TextoindependienteCar">
    <w:name w:val="Texto independiente Car"/>
    <w:basedOn w:val="Fuentedeprrafopredeter"/>
    <w:link w:val="Textoindependiente"/>
    <w:uiPriority w:val="1"/>
    <w:semiHidden/>
    <w:rsid w:val="007216DB"/>
    <w:rPr>
      <w:rFonts w:ascii="Times New Roman" w:eastAsia="Times New Roman" w:hAnsi="Times New Roman"/>
      <w:sz w:val="25"/>
      <w:szCs w:val="25"/>
      <w:lang w:val="en-US"/>
    </w:rPr>
  </w:style>
  <w:style w:type="character" w:customStyle="1" w:styleId="apple-style-span">
    <w:name w:val="apple-style-span"/>
    <w:rsid w:val="007E319E"/>
  </w:style>
  <w:style w:type="paragraph" w:customStyle="1" w:styleId="INFOEM">
    <w:name w:val="INFOEM"/>
    <w:basedOn w:val="Normal"/>
    <w:qFormat/>
    <w:rsid w:val="00CE0E72"/>
    <w:pPr>
      <w:spacing w:before="240" w:line="360" w:lineRule="auto"/>
      <w:ind w:left="851" w:right="851"/>
      <w:jc w:val="both"/>
    </w:pPr>
    <w:rPr>
      <w:rFonts w:ascii="Palatino Linotype" w:hAnsi="Palatino Linotype"/>
      <w:i/>
      <w:color w:val="000000"/>
      <w:szCs w:val="14"/>
    </w:rPr>
  </w:style>
  <w:style w:type="paragraph" w:customStyle="1" w:styleId="infoemcitas">
    <w:name w:val="infoem citas"/>
    <w:basedOn w:val="Normal"/>
    <w:qFormat/>
    <w:rsid w:val="00D25BEE"/>
    <w:pPr>
      <w:spacing w:before="240" w:line="360" w:lineRule="auto"/>
      <w:ind w:left="851" w:right="851"/>
      <w:jc w:val="both"/>
    </w:pPr>
    <w:rPr>
      <w:rFonts w:ascii="Palatino Linotype" w:hAnsi="Palatino Linotype"/>
      <w:i/>
    </w:rPr>
  </w:style>
  <w:style w:type="paragraph" w:customStyle="1" w:styleId="Citas">
    <w:name w:val="Citas"/>
    <w:basedOn w:val="Normal"/>
    <w:qFormat/>
    <w:rsid w:val="006C66E4"/>
    <w:pPr>
      <w:spacing w:before="240" w:line="360" w:lineRule="auto"/>
      <w:ind w:left="851" w:right="851"/>
      <w:jc w:val="both"/>
    </w:pPr>
    <w:rPr>
      <w:rFonts w:ascii="Palatino Linotype" w:hAnsi="Palatino Linotype" w:cs="Arial"/>
      <w:i/>
    </w:rPr>
  </w:style>
  <w:style w:type="character" w:customStyle="1" w:styleId="Mencinsinresolver1">
    <w:name w:val="Mención sin resolver1"/>
    <w:basedOn w:val="Fuentedeprrafopredeter"/>
    <w:uiPriority w:val="99"/>
    <w:semiHidden/>
    <w:unhideWhenUsed/>
    <w:rsid w:val="000C666C"/>
    <w:rPr>
      <w:color w:val="605E5C"/>
      <w:shd w:val="clear" w:color="auto" w:fill="E1DFDD"/>
    </w:rPr>
  </w:style>
  <w:style w:type="character" w:customStyle="1" w:styleId="markedcontent">
    <w:name w:val="markedcontent"/>
    <w:basedOn w:val="Fuentedeprrafopredeter"/>
    <w:rsid w:val="00825B4E"/>
  </w:style>
  <w:style w:type="character" w:customStyle="1" w:styleId="highlight">
    <w:name w:val="highlight"/>
    <w:basedOn w:val="Fuentedeprrafopredeter"/>
    <w:rsid w:val="00825B4E"/>
  </w:style>
  <w:style w:type="character" w:customStyle="1" w:styleId="UnresolvedMention">
    <w:name w:val="Unresolved Mention"/>
    <w:basedOn w:val="Fuentedeprrafopredeter"/>
    <w:uiPriority w:val="99"/>
    <w:semiHidden/>
    <w:unhideWhenUsed/>
    <w:rsid w:val="00B76471"/>
    <w:rPr>
      <w:color w:val="605E5C"/>
      <w:shd w:val="clear" w:color="auto" w:fill="E1DFDD"/>
    </w:rPr>
  </w:style>
  <w:style w:type="paragraph" w:styleId="Textocomentario">
    <w:name w:val="annotation text"/>
    <w:basedOn w:val="Normal"/>
    <w:link w:val="TextocomentarioCar"/>
    <w:uiPriority w:val="99"/>
    <w:semiHidden/>
    <w:unhideWhenUsed/>
    <w:rsid w:val="00833A4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33A4D"/>
    <w:rPr>
      <w:sz w:val="20"/>
      <w:szCs w:val="20"/>
    </w:rPr>
  </w:style>
  <w:style w:type="paragraph" w:styleId="Asuntodelcomentario">
    <w:name w:val="annotation subject"/>
    <w:basedOn w:val="Textocomentario"/>
    <w:next w:val="Textocomentario"/>
    <w:link w:val="AsuntodelcomentarioCar"/>
    <w:uiPriority w:val="99"/>
    <w:semiHidden/>
    <w:unhideWhenUsed/>
    <w:rsid w:val="00833A4D"/>
    <w:rPr>
      <w:b/>
      <w:bCs/>
    </w:rPr>
  </w:style>
  <w:style w:type="character" w:customStyle="1" w:styleId="AsuntodelcomentarioCar">
    <w:name w:val="Asunto del comentario Car"/>
    <w:basedOn w:val="TextocomentarioCar"/>
    <w:link w:val="Asuntodelcomentario"/>
    <w:uiPriority w:val="99"/>
    <w:semiHidden/>
    <w:rsid w:val="00833A4D"/>
    <w:rPr>
      <w:b/>
      <w:bCs/>
      <w:sz w:val="20"/>
      <w:szCs w:val="20"/>
    </w:rPr>
  </w:style>
  <w:style w:type="character" w:styleId="Textodelmarcadordeposicin">
    <w:name w:val="Placeholder Text"/>
    <w:basedOn w:val="Fuentedeprrafopredeter"/>
    <w:uiPriority w:val="99"/>
    <w:semiHidden/>
    <w:rsid w:val="002064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539902">
      <w:bodyDiv w:val="1"/>
      <w:marLeft w:val="0"/>
      <w:marRight w:val="0"/>
      <w:marTop w:val="0"/>
      <w:marBottom w:val="0"/>
      <w:divBdr>
        <w:top w:val="none" w:sz="0" w:space="0" w:color="auto"/>
        <w:left w:val="none" w:sz="0" w:space="0" w:color="auto"/>
        <w:bottom w:val="none" w:sz="0" w:space="0" w:color="auto"/>
        <w:right w:val="none" w:sz="0" w:space="0" w:color="auto"/>
      </w:divBdr>
    </w:div>
    <w:div w:id="179663290">
      <w:bodyDiv w:val="1"/>
      <w:marLeft w:val="0"/>
      <w:marRight w:val="0"/>
      <w:marTop w:val="0"/>
      <w:marBottom w:val="0"/>
      <w:divBdr>
        <w:top w:val="none" w:sz="0" w:space="0" w:color="auto"/>
        <w:left w:val="none" w:sz="0" w:space="0" w:color="auto"/>
        <w:bottom w:val="none" w:sz="0" w:space="0" w:color="auto"/>
        <w:right w:val="none" w:sz="0" w:space="0" w:color="auto"/>
      </w:divBdr>
    </w:div>
    <w:div w:id="209584679">
      <w:bodyDiv w:val="1"/>
      <w:marLeft w:val="0"/>
      <w:marRight w:val="0"/>
      <w:marTop w:val="0"/>
      <w:marBottom w:val="0"/>
      <w:divBdr>
        <w:top w:val="none" w:sz="0" w:space="0" w:color="auto"/>
        <w:left w:val="none" w:sz="0" w:space="0" w:color="auto"/>
        <w:bottom w:val="none" w:sz="0" w:space="0" w:color="auto"/>
        <w:right w:val="none" w:sz="0" w:space="0" w:color="auto"/>
      </w:divBdr>
    </w:div>
    <w:div w:id="292030495">
      <w:bodyDiv w:val="1"/>
      <w:marLeft w:val="0"/>
      <w:marRight w:val="0"/>
      <w:marTop w:val="0"/>
      <w:marBottom w:val="0"/>
      <w:divBdr>
        <w:top w:val="none" w:sz="0" w:space="0" w:color="auto"/>
        <w:left w:val="none" w:sz="0" w:space="0" w:color="auto"/>
        <w:bottom w:val="none" w:sz="0" w:space="0" w:color="auto"/>
        <w:right w:val="none" w:sz="0" w:space="0" w:color="auto"/>
      </w:divBdr>
    </w:div>
    <w:div w:id="352802663">
      <w:bodyDiv w:val="1"/>
      <w:marLeft w:val="0"/>
      <w:marRight w:val="0"/>
      <w:marTop w:val="0"/>
      <w:marBottom w:val="0"/>
      <w:divBdr>
        <w:top w:val="none" w:sz="0" w:space="0" w:color="auto"/>
        <w:left w:val="none" w:sz="0" w:space="0" w:color="auto"/>
        <w:bottom w:val="none" w:sz="0" w:space="0" w:color="auto"/>
        <w:right w:val="none" w:sz="0" w:space="0" w:color="auto"/>
      </w:divBdr>
    </w:div>
    <w:div w:id="375473416">
      <w:bodyDiv w:val="1"/>
      <w:marLeft w:val="0"/>
      <w:marRight w:val="0"/>
      <w:marTop w:val="0"/>
      <w:marBottom w:val="0"/>
      <w:divBdr>
        <w:top w:val="none" w:sz="0" w:space="0" w:color="auto"/>
        <w:left w:val="none" w:sz="0" w:space="0" w:color="auto"/>
        <w:bottom w:val="none" w:sz="0" w:space="0" w:color="auto"/>
        <w:right w:val="none" w:sz="0" w:space="0" w:color="auto"/>
      </w:divBdr>
    </w:div>
    <w:div w:id="484666848">
      <w:bodyDiv w:val="1"/>
      <w:marLeft w:val="0"/>
      <w:marRight w:val="0"/>
      <w:marTop w:val="0"/>
      <w:marBottom w:val="0"/>
      <w:divBdr>
        <w:top w:val="none" w:sz="0" w:space="0" w:color="auto"/>
        <w:left w:val="none" w:sz="0" w:space="0" w:color="auto"/>
        <w:bottom w:val="none" w:sz="0" w:space="0" w:color="auto"/>
        <w:right w:val="none" w:sz="0" w:space="0" w:color="auto"/>
      </w:divBdr>
    </w:div>
    <w:div w:id="689767935">
      <w:bodyDiv w:val="1"/>
      <w:marLeft w:val="0"/>
      <w:marRight w:val="0"/>
      <w:marTop w:val="0"/>
      <w:marBottom w:val="0"/>
      <w:divBdr>
        <w:top w:val="none" w:sz="0" w:space="0" w:color="auto"/>
        <w:left w:val="none" w:sz="0" w:space="0" w:color="auto"/>
        <w:bottom w:val="none" w:sz="0" w:space="0" w:color="auto"/>
        <w:right w:val="none" w:sz="0" w:space="0" w:color="auto"/>
      </w:divBdr>
    </w:div>
    <w:div w:id="728041959">
      <w:bodyDiv w:val="1"/>
      <w:marLeft w:val="0"/>
      <w:marRight w:val="0"/>
      <w:marTop w:val="0"/>
      <w:marBottom w:val="0"/>
      <w:divBdr>
        <w:top w:val="none" w:sz="0" w:space="0" w:color="auto"/>
        <w:left w:val="none" w:sz="0" w:space="0" w:color="auto"/>
        <w:bottom w:val="none" w:sz="0" w:space="0" w:color="auto"/>
        <w:right w:val="none" w:sz="0" w:space="0" w:color="auto"/>
      </w:divBdr>
    </w:div>
    <w:div w:id="759179153">
      <w:bodyDiv w:val="1"/>
      <w:marLeft w:val="0"/>
      <w:marRight w:val="0"/>
      <w:marTop w:val="0"/>
      <w:marBottom w:val="0"/>
      <w:divBdr>
        <w:top w:val="none" w:sz="0" w:space="0" w:color="auto"/>
        <w:left w:val="none" w:sz="0" w:space="0" w:color="auto"/>
        <w:bottom w:val="none" w:sz="0" w:space="0" w:color="auto"/>
        <w:right w:val="none" w:sz="0" w:space="0" w:color="auto"/>
      </w:divBdr>
    </w:div>
    <w:div w:id="783614496">
      <w:bodyDiv w:val="1"/>
      <w:marLeft w:val="0"/>
      <w:marRight w:val="0"/>
      <w:marTop w:val="0"/>
      <w:marBottom w:val="0"/>
      <w:divBdr>
        <w:top w:val="none" w:sz="0" w:space="0" w:color="auto"/>
        <w:left w:val="none" w:sz="0" w:space="0" w:color="auto"/>
        <w:bottom w:val="none" w:sz="0" w:space="0" w:color="auto"/>
        <w:right w:val="none" w:sz="0" w:space="0" w:color="auto"/>
      </w:divBdr>
    </w:div>
    <w:div w:id="804542210">
      <w:bodyDiv w:val="1"/>
      <w:marLeft w:val="0"/>
      <w:marRight w:val="0"/>
      <w:marTop w:val="0"/>
      <w:marBottom w:val="0"/>
      <w:divBdr>
        <w:top w:val="none" w:sz="0" w:space="0" w:color="auto"/>
        <w:left w:val="none" w:sz="0" w:space="0" w:color="auto"/>
        <w:bottom w:val="none" w:sz="0" w:space="0" w:color="auto"/>
        <w:right w:val="none" w:sz="0" w:space="0" w:color="auto"/>
      </w:divBdr>
    </w:div>
    <w:div w:id="807625324">
      <w:bodyDiv w:val="1"/>
      <w:marLeft w:val="0"/>
      <w:marRight w:val="0"/>
      <w:marTop w:val="0"/>
      <w:marBottom w:val="0"/>
      <w:divBdr>
        <w:top w:val="none" w:sz="0" w:space="0" w:color="auto"/>
        <w:left w:val="none" w:sz="0" w:space="0" w:color="auto"/>
        <w:bottom w:val="none" w:sz="0" w:space="0" w:color="auto"/>
        <w:right w:val="none" w:sz="0" w:space="0" w:color="auto"/>
      </w:divBdr>
    </w:div>
    <w:div w:id="809516213">
      <w:bodyDiv w:val="1"/>
      <w:marLeft w:val="0"/>
      <w:marRight w:val="0"/>
      <w:marTop w:val="0"/>
      <w:marBottom w:val="0"/>
      <w:divBdr>
        <w:top w:val="none" w:sz="0" w:space="0" w:color="auto"/>
        <w:left w:val="none" w:sz="0" w:space="0" w:color="auto"/>
        <w:bottom w:val="none" w:sz="0" w:space="0" w:color="auto"/>
        <w:right w:val="none" w:sz="0" w:space="0" w:color="auto"/>
      </w:divBdr>
    </w:div>
    <w:div w:id="857044212">
      <w:bodyDiv w:val="1"/>
      <w:marLeft w:val="0"/>
      <w:marRight w:val="0"/>
      <w:marTop w:val="0"/>
      <w:marBottom w:val="0"/>
      <w:divBdr>
        <w:top w:val="none" w:sz="0" w:space="0" w:color="auto"/>
        <w:left w:val="none" w:sz="0" w:space="0" w:color="auto"/>
        <w:bottom w:val="none" w:sz="0" w:space="0" w:color="auto"/>
        <w:right w:val="none" w:sz="0" w:space="0" w:color="auto"/>
      </w:divBdr>
    </w:div>
    <w:div w:id="892816050">
      <w:bodyDiv w:val="1"/>
      <w:marLeft w:val="0"/>
      <w:marRight w:val="0"/>
      <w:marTop w:val="0"/>
      <w:marBottom w:val="0"/>
      <w:divBdr>
        <w:top w:val="none" w:sz="0" w:space="0" w:color="auto"/>
        <w:left w:val="none" w:sz="0" w:space="0" w:color="auto"/>
        <w:bottom w:val="none" w:sz="0" w:space="0" w:color="auto"/>
        <w:right w:val="none" w:sz="0" w:space="0" w:color="auto"/>
      </w:divBdr>
    </w:div>
    <w:div w:id="905720805">
      <w:bodyDiv w:val="1"/>
      <w:marLeft w:val="0"/>
      <w:marRight w:val="0"/>
      <w:marTop w:val="0"/>
      <w:marBottom w:val="0"/>
      <w:divBdr>
        <w:top w:val="none" w:sz="0" w:space="0" w:color="auto"/>
        <w:left w:val="none" w:sz="0" w:space="0" w:color="auto"/>
        <w:bottom w:val="none" w:sz="0" w:space="0" w:color="auto"/>
        <w:right w:val="none" w:sz="0" w:space="0" w:color="auto"/>
      </w:divBdr>
    </w:div>
    <w:div w:id="932979146">
      <w:bodyDiv w:val="1"/>
      <w:marLeft w:val="0"/>
      <w:marRight w:val="0"/>
      <w:marTop w:val="0"/>
      <w:marBottom w:val="0"/>
      <w:divBdr>
        <w:top w:val="none" w:sz="0" w:space="0" w:color="auto"/>
        <w:left w:val="none" w:sz="0" w:space="0" w:color="auto"/>
        <w:bottom w:val="none" w:sz="0" w:space="0" w:color="auto"/>
        <w:right w:val="none" w:sz="0" w:space="0" w:color="auto"/>
      </w:divBdr>
    </w:div>
    <w:div w:id="966080722">
      <w:bodyDiv w:val="1"/>
      <w:marLeft w:val="0"/>
      <w:marRight w:val="0"/>
      <w:marTop w:val="0"/>
      <w:marBottom w:val="0"/>
      <w:divBdr>
        <w:top w:val="none" w:sz="0" w:space="0" w:color="auto"/>
        <w:left w:val="none" w:sz="0" w:space="0" w:color="auto"/>
        <w:bottom w:val="none" w:sz="0" w:space="0" w:color="auto"/>
        <w:right w:val="none" w:sz="0" w:space="0" w:color="auto"/>
      </w:divBdr>
    </w:div>
    <w:div w:id="1030489957">
      <w:bodyDiv w:val="1"/>
      <w:marLeft w:val="0"/>
      <w:marRight w:val="0"/>
      <w:marTop w:val="0"/>
      <w:marBottom w:val="0"/>
      <w:divBdr>
        <w:top w:val="none" w:sz="0" w:space="0" w:color="auto"/>
        <w:left w:val="none" w:sz="0" w:space="0" w:color="auto"/>
        <w:bottom w:val="none" w:sz="0" w:space="0" w:color="auto"/>
        <w:right w:val="none" w:sz="0" w:space="0" w:color="auto"/>
      </w:divBdr>
    </w:div>
    <w:div w:id="1045982586">
      <w:bodyDiv w:val="1"/>
      <w:marLeft w:val="0"/>
      <w:marRight w:val="0"/>
      <w:marTop w:val="0"/>
      <w:marBottom w:val="0"/>
      <w:divBdr>
        <w:top w:val="none" w:sz="0" w:space="0" w:color="auto"/>
        <w:left w:val="none" w:sz="0" w:space="0" w:color="auto"/>
        <w:bottom w:val="none" w:sz="0" w:space="0" w:color="auto"/>
        <w:right w:val="none" w:sz="0" w:space="0" w:color="auto"/>
      </w:divBdr>
    </w:div>
    <w:div w:id="1106391644">
      <w:bodyDiv w:val="1"/>
      <w:marLeft w:val="0"/>
      <w:marRight w:val="0"/>
      <w:marTop w:val="0"/>
      <w:marBottom w:val="0"/>
      <w:divBdr>
        <w:top w:val="none" w:sz="0" w:space="0" w:color="auto"/>
        <w:left w:val="none" w:sz="0" w:space="0" w:color="auto"/>
        <w:bottom w:val="none" w:sz="0" w:space="0" w:color="auto"/>
        <w:right w:val="none" w:sz="0" w:space="0" w:color="auto"/>
      </w:divBdr>
      <w:divsChild>
        <w:div w:id="657461941">
          <w:marLeft w:val="0"/>
          <w:marRight w:val="0"/>
          <w:marTop w:val="0"/>
          <w:marBottom w:val="101"/>
          <w:divBdr>
            <w:top w:val="none" w:sz="0" w:space="0" w:color="auto"/>
            <w:left w:val="none" w:sz="0" w:space="0" w:color="auto"/>
            <w:bottom w:val="none" w:sz="0" w:space="0" w:color="auto"/>
            <w:right w:val="none" w:sz="0" w:space="0" w:color="auto"/>
          </w:divBdr>
        </w:div>
        <w:div w:id="687407635">
          <w:marLeft w:val="720"/>
          <w:marRight w:val="0"/>
          <w:marTop w:val="0"/>
          <w:marBottom w:val="101"/>
          <w:divBdr>
            <w:top w:val="none" w:sz="0" w:space="0" w:color="auto"/>
            <w:left w:val="none" w:sz="0" w:space="0" w:color="auto"/>
            <w:bottom w:val="none" w:sz="0" w:space="0" w:color="auto"/>
            <w:right w:val="none" w:sz="0" w:space="0" w:color="auto"/>
          </w:divBdr>
        </w:div>
        <w:div w:id="480780382">
          <w:marLeft w:val="1152"/>
          <w:marRight w:val="0"/>
          <w:marTop w:val="0"/>
          <w:marBottom w:val="101"/>
          <w:divBdr>
            <w:top w:val="none" w:sz="0" w:space="0" w:color="auto"/>
            <w:left w:val="none" w:sz="0" w:space="0" w:color="auto"/>
            <w:bottom w:val="none" w:sz="0" w:space="0" w:color="auto"/>
            <w:right w:val="none" w:sz="0" w:space="0" w:color="auto"/>
          </w:divBdr>
        </w:div>
        <w:div w:id="1331831080">
          <w:marLeft w:val="1584"/>
          <w:marRight w:val="0"/>
          <w:marTop w:val="0"/>
          <w:marBottom w:val="101"/>
          <w:divBdr>
            <w:top w:val="none" w:sz="0" w:space="0" w:color="auto"/>
            <w:left w:val="none" w:sz="0" w:space="0" w:color="auto"/>
            <w:bottom w:val="none" w:sz="0" w:space="0" w:color="auto"/>
            <w:right w:val="none" w:sz="0" w:space="0" w:color="auto"/>
          </w:divBdr>
        </w:div>
        <w:div w:id="123619753">
          <w:marLeft w:val="1584"/>
          <w:marRight w:val="0"/>
          <w:marTop w:val="0"/>
          <w:marBottom w:val="101"/>
          <w:divBdr>
            <w:top w:val="none" w:sz="0" w:space="0" w:color="auto"/>
            <w:left w:val="none" w:sz="0" w:space="0" w:color="auto"/>
            <w:bottom w:val="none" w:sz="0" w:space="0" w:color="auto"/>
            <w:right w:val="none" w:sz="0" w:space="0" w:color="auto"/>
          </w:divBdr>
        </w:div>
        <w:div w:id="116948938">
          <w:marLeft w:val="1584"/>
          <w:marRight w:val="0"/>
          <w:marTop w:val="0"/>
          <w:marBottom w:val="101"/>
          <w:divBdr>
            <w:top w:val="none" w:sz="0" w:space="0" w:color="auto"/>
            <w:left w:val="none" w:sz="0" w:space="0" w:color="auto"/>
            <w:bottom w:val="none" w:sz="0" w:space="0" w:color="auto"/>
            <w:right w:val="none" w:sz="0" w:space="0" w:color="auto"/>
          </w:divBdr>
        </w:div>
        <w:div w:id="70084255">
          <w:marLeft w:val="1584"/>
          <w:marRight w:val="0"/>
          <w:marTop w:val="0"/>
          <w:marBottom w:val="101"/>
          <w:divBdr>
            <w:top w:val="none" w:sz="0" w:space="0" w:color="auto"/>
            <w:left w:val="none" w:sz="0" w:space="0" w:color="auto"/>
            <w:bottom w:val="none" w:sz="0" w:space="0" w:color="auto"/>
            <w:right w:val="none" w:sz="0" w:space="0" w:color="auto"/>
          </w:divBdr>
        </w:div>
        <w:div w:id="454442905">
          <w:marLeft w:val="1584"/>
          <w:marRight w:val="0"/>
          <w:marTop w:val="0"/>
          <w:marBottom w:val="101"/>
          <w:divBdr>
            <w:top w:val="none" w:sz="0" w:space="0" w:color="auto"/>
            <w:left w:val="none" w:sz="0" w:space="0" w:color="auto"/>
            <w:bottom w:val="none" w:sz="0" w:space="0" w:color="auto"/>
            <w:right w:val="none" w:sz="0" w:space="0" w:color="auto"/>
          </w:divBdr>
        </w:div>
        <w:div w:id="1866402728">
          <w:marLeft w:val="1584"/>
          <w:marRight w:val="0"/>
          <w:marTop w:val="0"/>
          <w:marBottom w:val="101"/>
          <w:divBdr>
            <w:top w:val="none" w:sz="0" w:space="0" w:color="auto"/>
            <w:left w:val="none" w:sz="0" w:space="0" w:color="auto"/>
            <w:bottom w:val="none" w:sz="0" w:space="0" w:color="auto"/>
            <w:right w:val="none" w:sz="0" w:space="0" w:color="auto"/>
          </w:divBdr>
        </w:div>
        <w:div w:id="665017556">
          <w:marLeft w:val="1584"/>
          <w:marRight w:val="0"/>
          <w:marTop w:val="0"/>
          <w:marBottom w:val="101"/>
          <w:divBdr>
            <w:top w:val="none" w:sz="0" w:space="0" w:color="auto"/>
            <w:left w:val="none" w:sz="0" w:space="0" w:color="auto"/>
            <w:bottom w:val="none" w:sz="0" w:space="0" w:color="auto"/>
            <w:right w:val="none" w:sz="0" w:space="0" w:color="auto"/>
          </w:divBdr>
        </w:div>
        <w:div w:id="1118642524">
          <w:marLeft w:val="1584"/>
          <w:marRight w:val="0"/>
          <w:marTop w:val="0"/>
          <w:marBottom w:val="101"/>
          <w:divBdr>
            <w:top w:val="none" w:sz="0" w:space="0" w:color="auto"/>
            <w:left w:val="none" w:sz="0" w:space="0" w:color="auto"/>
            <w:bottom w:val="none" w:sz="0" w:space="0" w:color="auto"/>
            <w:right w:val="none" w:sz="0" w:space="0" w:color="auto"/>
          </w:divBdr>
        </w:div>
        <w:div w:id="1628899162">
          <w:marLeft w:val="1584"/>
          <w:marRight w:val="0"/>
          <w:marTop w:val="0"/>
          <w:marBottom w:val="101"/>
          <w:divBdr>
            <w:top w:val="none" w:sz="0" w:space="0" w:color="auto"/>
            <w:left w:val="none" w:sz="0" w:space="0" w:color="auto"/>
            <w:bottom w:val="none" w:sz="0" w:space="0" w:color="auto"/>
            <w:right w:val="none" w:sz="0" w:space="0" w:color="auto"/>
          </w:divBdr>
        </w:div>
        <w:div w:id="112140344">
          <w:marLeft w:val="1584"/>
          <w:marRight w:val="0"/>
          <w:marTop w:val="0"/>
          <w:marBottom w:val="101"/>
          <w:divBdr>
            <w:top w:val="none" w:sz="0" w:space="0" w:color="auto"/>
            <w:left w:val="none" w:sz="0" w:space="0" w:color="auto"/>
            <w:bottom w:val="none" w:sz="0" w:space="0" w:color="auto"/>
            <w:right w:val="none" w:sz="0" w:space="0" w:color="auto"/>
          </w:divBdr>
        </w:div>
        <w:div w:id="418479993">
          <w:marLeft w:val="1152"/>
          <w:marRight w:val="0"/>
          <w:marTop w:val="0"/>
          <w:marBottom w:val="101"/>
          <w:divBdr>
            <w:top w:val="none" w:sz="0" w:space="0" w:color="auto"/>
            <w:left w:val="none" w:sz="0" w:space="0" w:color="auto"/>
            <w:bottom w:val="none" w:sz="0" w:space="0" w:color="auto"/>
            <w:right w:val="none" w:sz="0" w:space="0" w:color="auto"/>
          </w:divBdr>
        </w:div>
        <w:div w:id="1635210718">
          <w:marLeft w:val="1152"/>
          <w:marRight w:val="0"/>
          <w:marTop w:val="0"/>
          <w:marBottom w:val="101"/>
          <w:divBdr>
            <w:top w:val="none" w:sz="0" w:space="0" w:color="auto"/>
            <w:left w:val="none" w:sz="0" w:space="0" w:color="auto"/>
            <w:bottom w:val="none" w:sz="0" w:space="0" w:color="auto"/>
            <w:right w:val="none" w:sz="0" w:space="0" w:color="auto"/>
          </w:divBdr>
        </w:div>
        <w:div w:id="1401362167">
          <w:marLeft w:val="1584"/>
          <w:marRight w:val="0"/>
          <w:marTop w:val="0"/>
          <w:marBottom w:val="101"/>
          <w:divBdr>
            <w:top w:val="none" w:sz="0" w:space="0" w:color="auto"/>
            <w:left w:val="none" w:sz="0" w:space="0" w:color="auto"/>
            <w:bottom w:val="none" w:sz="0" w:space="0" w:color="auto"/>
            <w:right w:val="none" w:sz="0" w:space="0" w:color="auto"/>
          </w:divBdr>
        </w:div>
        <w:div w:id="339043015">
          <w:marLeft w:val="1152"/>
          <w:marRight w:val="0"/>
          <w:marTop w:val="0"/>
          <w:marBottom w:val="101"/>
          <w:divBdr>
            <w:top w:val="none" w:sz="0" w:space="0" w:color="auto"/>
            <w:left w:val="none" w:sz="0" w:space="0" w:color="auto"/>
            <w:bottom w:val="none" w:sz="0" w:space="0" w:color="auto"/>
            <w:right w:val="none" w:sz="0" w:space="0" w:color="auto"/>
          </w:divBdr>
        </w:div>
        <w:div w:id="584264814">
          <w:marLeft w:val="1584"/>
          <w:marRight w:val="0"/>
          <w:marTop w:val="0"/>
          <w:marBottom w:val="101"/>
          <w:divBdr>
            <w:top w:val="none" w:sz="0" w:space="0" w:color="auto"/>
            <w:left w:val="none" w:sz="0" w:space="0" w:color="auto"/>
            <w:bottom w:val="none" w:sz="0" w:space="0" w:color="auto"/>
            <w:right w:val="none" w:sz="0" w:space="0" w:color="auto"/>
          </w:divBdr>
        </w:div>
        <w:div w:id="478769339">
          <w:marLeft w:val="1152"/>
          <w:marRight w:val="0"/>
          <w:marTop w:val="0"/>
          <w:marBottom w:val="101"/>
          <w:divBdr>
            <w:top w:val="none" w:sz="0" w:space="0" w:color="auto"/>
            <w:left w:val="none" w:sz="0" w:space="0" w:color="auto"/>
            <w:bottom w:val="none" w:sz="0" w:space="0" w:color="auto"/>
            <w:right w:val="none" w:sz="0" w:space="0" w:color="auto"/>
          </w:divBdr>
        </w:div>
        <w:div w:id="1349408722">
          <w:marLeft w:val="1584"/>
          <w:marRight w:val="0"/>
          <w:marTop w:val="0"/>
          <w:marBottom w:val="101"/>
          <w:divBdr>
            <w:top w:val="none" w:sz="0" w:space="0" w:color="auto"/>
            <w:left w:val="none" w:sz="0" w:space="0" w:color="auto"/>
            <w:bottom w:val="none" w:sz="0" w:space="0" w:color="auto"/>
            <w:right w:val="none" w:sz="0" w:space="0" w:color="auto"/>
          </w:divBdr>
        </w:div>
        <w:div w:id="863590884">
          <w:marLeft w:val="1152"/>
          <w:marRight w:val="0"/>
          <w:marTop w:val="0"/>
          <w:marBottom w:val="101"/>
          <w:divBdr>
            <w:top w:val="none" w:sz="0" w:space="0" w:color="auto"/>
            <w:left w:val="none" w:sz="0" w:space="0" w:color="auto"/>
            <w:bottom w:val="none" w:sz="0" w:space="0" w:color="auto"/>
            <w:right w:val="none" w:sz="0" w:space="0" w:color="auto"/>
          </w:divBdr>
        </w:div>
        <w:div w:id="319382172">
          <w:marLeft w:val="1584"/>
          <w:marRight w:val="0"/>
          <w:marTop w:val="0"/>
          <w:marBottom w:val="101"/>
          <w:divBdr>
            <w:top w:val="none" w:sz="0" w:space="0" w:color="auto"/>
            <w:left w:val="none" w:sz="0" w:space="0" w:color="auto"/>
            <w:bottom w:val="none" w:sz="0" w:space="0" w:color="auto"/>
            <w:right w:val="none" w:sz="0" w:space="0" w:color="auto"/>
          </w:divBdr>
        </w:div>
        <w:div w:id="337737350">
          <w:marLeft w:val="1152"/>
          <w:marRight w:val="0"/>
          <w:marTop w:val="0"/>
          <w:marBottom w:val="101"/>
          <w:divBdr>
            <w:top w:val="none" w:sz="0" w:space="0" w:color="auto"/>
            <w:left w:val="none" w:sz="0" w:space="0" w:color="auto"/>
            <w:bottom w:val="none" w:sz="0" w:space="0" w:color="auto"/>
            <w:right w:val="none" w:sz="0" w:space="0" w:color="auto"/>
          </w:divBdr>
        </w:div>
        <w:div w:id="717818776">
          <w:marLeft w:val="1584"/>
          <w:marRight w:val="0"/>
          <w:marTop w:val="0"/>
          <w:marBottom w:val="101"/>
          <w:divBdr>
            <w:top w:val="none" w:sz="0" w:space="0" w:color="auto"/>
            <w:left w:val="none" w:sz="0" w:space="0" w:color="auto"/>
            <w:bottom w:val="none" w:sz="0" w:space="0" w:color="auto"/>
            <w:right w:val="none" w:sz="0" w:space="0" w:color="auto"/>
          </w:divBdr>
        </w:div>
        <w:div w:id="1204754298">
          <w:marLeft w:val="1152"/>
          <w:marRight w:val="0"/>
          <w:marTop w:val="0"/>
          <w:marBottom w:val="101"/>
          <w:divBdr>
            <w:top w:val="none" w:sz="0" w:space="0" w:color="auto"/>
            <w:left w:val="none" w:sz="0" w:space="0" w:color="auto"/>
            <w:bottom w:val="none" w:sz="0" w:space="0" w:color="auto"/>
            <w:right w:val="none" w:sz="0" w:space="0" w:color="auto"/>
          </w:divBdr>
        </w:div>
        <w:div w:id="908417077">
          <w:marLeft w:val="1584"/>
          <w:marRight w:val="0"/>
          <w:marTop w:val="0"/>
          <w:marBottom w:val="101"/>
          <w:divBdr>
            <w:top w:val="none" w:sz="0" w:space="0" w:color="auto"/>
            <w:left w:val="none" w:sz="0" w:space="0" w:color="auto"/>
            <w:bottom w:val="none" w:sz="0" w:space="0" w:color="auto"/>
            <w:right w:val="none" w:sz="0" w:space="0" w:color="auto"/>
          </w:divBdr>
        </w:div>
        <w:div w:id="424228469">
          <w:marLeft w:val="1152"/>
          <w:marRight w:val="0"/>
          <w:marTop w:val="0"/>
          <w:marBottom w:val="101"/>
          <w:divBdr>
            <w:top w:val="none" w:sz="0" w:space="0" w:color="auto"/>
            <w:left w:val="none" w:sz="0" w:space="0" w:color="auto"/>
            <w:bottom w:val="none" w:sz="0" w:space="0" w:color="auto"/>
            <w:right w:val="none" w:sz="0" w:space="0" w:color="auto"/>
          </w:divBdr>
        </w:div>
        <w:div w:id="1056273402">
          <w:marLeft w:val="1584"/>
          <w:marRight w:val="0"/>
          <w:marTop w:val="0"/>
          <w:marBottom w:val="101"/>
          <w:divBdr>
            <w:top w:val="none" w:sz="0" w:space="0" w:color="auto"/>
            <w:left w:val="none" w:sz="0" w:space="0" w:color="auto"/>
            <w:bottom w:val="none" w:sz="0" w:space="0" w:color="auto"/>
            <w:right w:val="none" w:sz="0" w:space="0" w:color="auto"/>
          </w:divBdr>
        </w:div>
        <w:div w:id="1824589915">
          <w:marLeft w:val="1152"/>
          <w:marRight w:val="0"/>
          <w:marTop w:val="0"/>
          <w:marBottom w:val="101"/>
          <w:divBdr>
            <w:top w:val="none" w:sz="0" w:space="0" w:color="auto"/>
            <w:left w:val="none" w:sz="0" w:space="0" w:color="auto"/>
            <w:bottom w:val="none" w:sz="0" w:space="0" w:color="auto"/>
            <w:right w:val="none" w:sz="0" w:space="0" w:color="auto"/>
          </w:divBdr>
        </w:div>
        <w:div w:id="194924810">
          <w:marLeft w:val="1584"/>
          <w:marRight w:val="0"/>
          <w:marTop w:val="0"/>
          <w:marBottom w:val="101"/>
          <w:divBdr>
            <w:top w:val="none" w:sz="0" w:space="0" w:color="auto"/>
            <w:left w:val="none" w:sz="0" w:space="0" w:color="auto"/>
            <w:bottom w:val="none" w:sz="0" w:space="0" w:color="auto"/>
            <w:right w:val="none" w:sz="0" w:space="0" w:color="auto"/>
          </w:divBdr>
        </w:div>
        <w:div w:id="374472711">
          <w:marLeft w:val="1584"/>
          <w:marRight w:val="0"/>
          <w:marTop w:val="0"/>
          <w:marBottom w:val="101"/>
          <w:divBdr>
            <w:top w:val="none" w:sz="0" w:space="0" w:color="auto"/>
            <w:left w:val="none" w:sz="0" w:space="0" w:color="auto"/>
            <w:bottom w:val="none" w:sz="0" w:space="0" w:color="auto"/>
            <w:right w:val="none" w:sz="0" w:space="0" w:color="auto"/>
          </w:divBdr>
        </w:div>
        <w:div w:id="178617567">
          <w:marLeft w:val="1152"/>
          <w:marRight w:val="0"/>
          <w:marTop w:val="0"/>
          <w:marBottom w:val="101"/>
          <w:divBdr>
            <w:top w:val="none" w:sz="0" w:space="0" w:color="auto"/>
            <w:left w:val="none" w:sz="0" w:space="0" w:color="auto"/>
            <w:bottom w:val="none" w:sz="0" w:space="0" w:color="auto"/>
            <w:right w:val="none" w:sz="0" w:space="0" w:color="auto"/>
          </w:divBdr>
        </w:div>
        <w:div w:id="753279049">
          <w:marLeft w:val="1584"/>
          <w:marRight w:val="0"/>
          <w:marTop w:val="0"/>
          <w:marBottom w:val="101"/>
          <w:divBdr>
            <w:top w:val="none" w:sz="0" w:space="0" w:color="auto"/>
            <w:left w:val="none" w:sz="0" w:space="0" w:color="auto"/>
            <w:bottom w:val="none" w:sz="0" w:space="0" w:color="auto"/>
            <w:right w:val="none" w:sz="0" w:space="0" w:color="auto"/>
          </w:divBdr>
        </w:div>
        <w:div w:id="698117633">
          <w:marLeft w:val="1584"/>
          <w:marRight w:val="0"/>
          <w:marTop w:val="0"/>
          <w:marBottom w:val="101"/>
          <w:divBdr>
            <w:top w:val="none" w:sz="0" w:space="0" w:color="auto"/>
            <w:left w:val="none" w:sz="0" w:space="0" w:color="auto"/>
            <w:bottom w:val="none" w:sz="0" w:space="0" w:color="auto"/>
            <w:right w:val="none" w:sz="0" w:space="0" w:color="auto"/>
          </w:divBdr>
        </w:div>
        <w:div w:id="1309288632">
          <w:marLeft w:val="1152"/>
          <w:marRight w:val="0"/>
          <w:marTop w:val="0"/>
          <w:marBottom w:val="101"/>
          <w:divBdr>
            <w:top w:val="none" w:sz="0" w:space="0" w:color="auto"/>
            <w:left w:val="none" w:sz="0" w:space="0" w:color="auto"/>
            <w:bottom w:val="none" w:sz="0" w:space="0" w:color="auto"/>
            <w:right w:val="none" w:sz="0" w:space="0" w:color="auto"/>
          </w:divBdr>
        </w:div>
        <w:div w:id="905383443">
          <w:marLeft w:val="1584"/>
          <w:marRight w:val="0"/>
          <w:marTop w:val="0"/>
          <w:marBottom w:val="101"/>
          <w:divBdr>
            <w:top w:val="none" w:sz="0" w:space="0" w:color="auto"/>
            <w:left w:val="none" w:sz="0" w:space="0" w:color="auto"/>
            <w:bottom w:val="none" w:sz="0" w:space="0" w:color="auto"/>
            <w:right w:val="none" w:sz="0" w:space="0" w:color="auto"/>
          </w:divBdr>
        </w:div>
        <w:div w:id="223103133">
          <w:marLeft w:val="1152"/>
          <w:marRight w:val="0"/>
          <w:marTop w:val="0"/>
          <w:marBottom w:val="101"/>
          <w:divBdr>
            <w:top w:val="none" w:sz="0" w:space="0" w:color="auto"/>
            <w:left w:val="none" w:sz="0" w:space="0" w:color="auto"/>
            <w:bottom w:val="none" w:sz="0" w:space="0" w:color="auto"/>
            <w:right w:val="none" w:sz="0" w:space="0" w:color="auto"/>
          </w:divBdr>
        </w:div>
        <w:div w:id="1096942060">
          <w:marLeft w:val="1584"/>
          <w:marRight w:val="0"/>
          <w:marTop w:val="0"/>
          <w:marBottom w:val="101"/>
          <w:divBdr>
            <w:top w:val="none" w:sz="0" w:space="0" w:color="auto"/>
            <w:left w:val="none" w:sz="0" w:space="0" w:color="auto"/>
            <w:bottom w:val="none" w:sz="0" w:space="0" w:color="auto"/>
            <w:right w:val="none" w:sz="0" w:space="0" w:color="auto"/>
          </w:divBdr>
        </w:div>
        <w:div w:id="843014602">
          <w:marLeft w:val="1584"/>
          <w:marRight w:val="0"/>
          <w:marTop w:val="0"/>
          <w:marBottom w:val="101"/>
          <w:divBdr>
            <w:top w:val="none" w:sz="0" w:space="0" w:color="auto"/>
            <w:left w:val="none" w:sz="0" w:space="0" w:color="auto"/>
            <w:bottom w:val="none" w:sz="0" w:space="0" w:color="auto"/>
            <w:right w:val="none" w:sz="0" w:space="0" w:color="auto"/>
          </w:divBdr>
        </w:div>
        <w:div w:id="893002874">
          <w:marLeft w:val="1584"/>
          <w:marRight w:val="0"/>
          <w:marTop w:val="0"/>
          <w:marBottom w:val="101"/>
          <w:divBdr>
            <w:top w:val="none" w:sz="0" w:space="0" w:color="auto"/>
            <w:left w:val="none" w:sz="0" w:space="0" w:color="auto"/>
            <w:bottom w:val="none" w:sz="0" w:space="0" w:color="auto"/>
            <w:right w:val="none" w:sz="0" w:space="0" w:color="auto"/>
          </w:divBdr>
        </w:div>
        <w:div w:id="1857648232">
          <w:marLeft w:val="1584"/>
          <w:marRight w:val="0"/>
          <w:marTop w:val="0"/>
          <w:marBottom w:val="101"/>
          <w:divBdr>
            <w:top w:val="none" w:sz="0" w:space="0" w:color="auto"/>
            <w:left w:val="none" w:sz="0" w:space="0" w:color="auto"/>
            <w:bottom w:val="none" w:sz="0" w:space="0" w:color="auto"/>
            <w:right w:val="none" w:sz="0" w:space="0" w:color="auto"/>
          </w:divBdr>
        </w:div>
        <w:div w:id="236063942">
          <w:marLeft w:val="1584"/>
          <w:marRight w:val="0"/>
          <w:marTop w:val="0"/>
          <w:marBottom w:val="101"/>
          <w:divBdr>
            <w:top w:val="none" w:sz="0" w:space="0" w:color="auto"/>
            <w:left w:val="none" w:sz="0" w:space="0" w:color="auto"/>
            <w:bottom w:val="none" w:sz="0" w:space="0" w:color="auto"/>
            <w:right w:val="none" w:sz="0" w:space="0" w:color="auto"/>
          </w:divBdr>
        </w:div>
        <w:div w:id="477038007">
          <w:marLeft w:val="1584"/>
          <w:marRight w:val="0"/>
          <w:marTop w:val="0"/>
          <w:marBottom w:val="101"/>
          <w:divBdr>
            <w:top w:val="none" w:sz="0" w:space="0" w:color="auto"/>
            <w:left w:val="none" w:sz="0" w:space="0" w:color="auto"/>
            <w:bottom w:val="none" w:sz="0" w:space="0" w:color="auto"/>
            <w:right w:val="none" w:sz="0" w:space="0" w:color="auto"/>
          </w:divBdr>
        </w:div>
        <w:div w:id="1312171191">
          <w:marLeft w:val="1152"/>
          <w:marRight w:val="0"/>
          <w:marTop w:val="0"/>
          <w:marBottom w:val="101"/>
          <w:divBdr>
            <w:top w:val="none" w:sz="0" w:space="0" w:color="auto"/>
            <w:left w:val="none" w:sz="0" w:space="0" w:color="auto"/>
            <w:bottom w:val="none" w:sz="0" w:space="0" w:color="auto"/>
            <w:right w:val="none" w:sz="0" w:space="0" w:color="auto"/>
          </w:divBdr>
        </w:div>
        <w:div w:id="336811703">
          <w:marLeft w:val="1584"/>
          <w:marRight w:val="0"/>
          <w:marTop w:val="0"/>
          <w:marBottom w:val="101"/>
          <w:divBdr>
            <w:top w:val="none" w:sz="0" w:space="0" w:color="auto"/>
            <w:left w:val="none" w:sz="0" w:space="0" w:color="auto"/>
            <w:bottom w:val="none" w:sz="0" w:space="0" w:color="auto"/>
            <w:right w:val="none" w:sz="0" w:space="0" w:color="auto"/>
          </w:divBdr>
        </w:div>
        <w:div w:id="1345980658">
          <w:marLeft w:val="1152"/>
          <w:marRight w:val="0"/>
          <w:marTop w:val="0"/>
          <w:marBottom w:val="101"/>
          <w:divBdr>
            <w:top w:val="none" w:sz="0" w:space="0" w:color="auto"/>
            <w:left w:val="none" w:sz="0" w:space="0" w:color="auto"/>
            <w:bottom w:val="none" w:sz="0" w:space="0" w:color="auto"/>
            <w:right w:val="none" w:sz="0" w:space="0" w:color="auto"/>
          </w:divBdr>
        </w:div>
        <w:div w:id="994920314">
          <w:marLeft w:val="1584"/>
          <w:marRight w:val="0"/>
          <w:marTop w:val="0"/>
          <w:marBottom w:val="101"/>
          <w:divBdr>
            <w:top w:val="none" w:sz="0" w:space="0" w:color="auto"/>
            <w:left w:val="none" w:sz="0" w:space="0" w:color="auto"/>
            <w:bottom w:val="none" w:sz="0" w:space="0" w:color="auto"/>
            <w:right w:val="none" w:sz="0" w:space="0" w:color="auto"/>
          </w:divBdr>
        </w:div>
        <w:div w:id="613830560">
          <w:marLeft w:val="1584"/>
          <w:marRight w:val="0"/>
          <w:marTop w:val="0"/>
          <w:marBottom w:val="101"/>
          <w:divBdr>
            <w:top w:val="none" w:sz="0" w:space="0" w:color="auto"/>
            <w:left w:val="none" w:sz="0" w:space="0" w:color="auto"/>
            <w:bottom w:val="none" w:sz="0" w:space="0" w:color="auto"/>
            <w:right w:val="none" w:sz="0" w:space="0" w:color="auto"/>
          </w:divBdr>
        </w:div>
        <w:div w:id="1141918390">
          <w:marLeft w:val="1584"/>
          <w:marRight w:val="0"/>
          <w:marTop w:val="0"/>
          <w:marBottom w:val="101"/>
          <w:divBdr>
            <w:top w:val="none" w:sz="0" w:space="0" w:color="auto"/>
            <w:left w:val="none" w:sz="0" w:space="0" w:color="auto"/>
            <w:bottom w:val="none" w:sz="0" w:space="0" w:color="auto"/>
            <w:right w:val="none" w:sz="0" w:space="0" w:color="auto"/>
          </w:divBdr>
        </w:div>
        <w:div w:id="1273588275">
          <w:marLeft w:val="1584"/>
          <w:marRight w:val="0"/>
          <w:marTop w:val="0"/>
          <w:marBottom w:val="101"/>
          <w:divBdr>
            <w:top w:val="none" w:sz="0" w:space="0" w:color="auto"/>
            <w:left w:val="none" w:sz="0" w:space="0" w:color="auto"/>
            <w:bottom w:val="none" w:sz="0" w:space="0" w:color="auto"/>
            <w:right w:val="none" w:sz="0" w:space="0" w:color="auto"/>
          </w:divBdr>
        </w:div>
        <w:div w:id="1114984224">
          <w:marLeft w:val="1584"/>
          <w:marRight w:val="0"/>
          <w:marTop w:val="0"/>
          <w:marBottom w:val="101"/>
          <w:divBdr>
            <w:top w:val="none" w:sz="0" w:space="0" w:color="auto"/>
            <w:left w:val="none" w:sz="0" w:space="0" w:color="auto"/>
            <w:bottom w:val="none" w:sz="0" w:space="0" w:color="auto"/>
            <w:right w:val="none" w:sz="0" w:space="0" w:color="auto"/>
          </w:divBdr>
        </w:div>
        <w:div w:id="211121222">
          <w:marLeft w:val="1584"/>
          <w:marRight w:val="0"/>
          <w:marTop w:val="0"/>
          <w:marBottom w:val="101"/>
          <w:divBdr>
            <w:top w:val="none" w:sz="0" w:space="0" w:color="auto"/>
            <w:left w:val="none" w:sz="0" w:space="0" w:color="auto"/>
            <w:bottom w:val="none" w:sz="0" w:space="0" w:color="auto"/>
            <w:right w:val="none" w:sz="0" w:space="0" w:color="auto"/>
          </w:divBdr>
        </w:div>
        <w:div w:id="1449204465">
          <w:marLeft w:val="1152"/>
          <w:marRight w:val="0"/>
          <w:marTop w:val="0"/>
          <w:marBottom w:val="86"/>
          <w:divBdr>
            <w:top w:val="none" w:sz="0" w:space="0" w:color="auto"/>
            <w:left w:val="none" w:sz="0" w:space="0" w:color="auto"/>
            <w:bottom w:val="none" w:sz="0" w:space="0" w:color="auto"/>
            <w:right w:val="none" w:sz="0" w:space="0" w:color="auto"/>
          </w:divBdr>
        </w:div>
        <w:div w:id="612173901">
          <w:marLeft w:val="1152"/>
          <w:marRight w:val="0"/>
          <w:marTop w:val="0"/>
          <w:marBottom w:val="86"/>
          <w:divBdr>
            <w:top w:val="none" w:sz="0" w:space="0" w:color="auto"/>
            <w:left w:val="none" w:sz="0" w:space="0" w:color="auto"/>
            <w:bottom w:val="none" w:sz="0" w:space="0" w:color="auto"/>
            <w:right w:val="none" w:sz="0" w:space="0" w:color="auto"/>
          </w:divBdr>
        </w:div>
        <w:div w:id="1772623450">
          <w:marLeft w:val="1584"/>
          <w:marRight w:val="0"/>
          <w:marTop w:val="0"/>
          <w:marBottom w:val="86"/>
          <w:divBdr>
            <w:top w:val="none" w:sz="0" w:space="0" w:color="auto"/>
            <w:left w:val="none" w:sz="0" w:space="0" w:color="auto"/>
            <w:bottom w:val="none" w:sz="0" w:space="0" w:color="auto"/>
            <w:right w:val="none" w:sz="0" w:space="0" w:color="auto"/>
          </w:divBdr>
        </w:div>
        <w:div w:id="2057118170">
          <w:marLeft w:val="1152"/>
          <w:marRight w:val="0"/>
          <w:marTop w:val="0"/>
          <w:marBottom w:val="86"/>
          <w:divBdr>
            <w:top w:val="none" w:sz="0" w:space="0" w:color="auto"/>
            <w:left w:val="none" w:sz="0" w:space="0" w:color="auto"/>
            <w:bottom w:val="none" w:sz="0" w:space="0" w:color="auto"/>
            <w:right w:val="none" w:sz="0" w:space="0" w:color="auto"/>
          </w:divBdr>
        </w:div>
        <w:div w:id="769280021">
          <w:marLeft w:val="1584"/>
          <w:marRight w:val="0"/>
          <w:marTop w:val="0"/>
          <w:marBottom w:val="86"/>
          <w:divBdr>
            <w:top w:val="none" w:sz="0" w:space="0" w:color="auto"/>
            <w:left w:val="none" w:sz="0" w:space="0" w:color="auto"/>
            <w:bottom w:val="none" w:sz="0" w:space="0" w:color="auto"/>
            <w:right w:val="none" w:sz="0" w:space="0" w:color="auto"/>
          </w:divBdr>
        </w:div>
        <w:div w:id="1628773221">
          <w:marLeft w:val="1584"/>
          <w:marRight w:val="0"/>
          <w:marTop w:val="0"/>
          <w:marBottom w:val="86"/>
          <w:divBdr>
            <w:top w:val="none" w:sz="0" w:space="0" w:color="auto"/>
            <w:left w:val="none" w:sz="0" w:space="0" w:color="auto"/>
            <w:bottom w:val="none" w:sz="0" w:space="0" w:color="auto"/>
            <w:right w:val="none" w:sz="0" w:space="0" w:color="auto"/>
          </w:divBdr>
        </w:div>
        <w:div w:id="108817512">
          <w:marLeft w:val="1584"/>
          <w:marRight w:val="0"/>
          <w:marTop w:val="0"/>
          <w:marBottom w:val="86"/>
          <w:divBdr>
            <w:top w:val="none" w:sz="0" w:space="0" w:color="auto"/>
            <w:left w:val="none" w:sz="0" w:space="0" w:color="auto"/>
            <w:bottom w:val="none" w:sz="0" w:space="0" w:color="auto"/>
            <w:right w:val="none" w:sz="0" w:space="0" w:color="auto"/>
          </w:divBdr>
        </w:div>
        <w:div w:id="1995452908">
          <w:marLeft w:val="1584"/>
          <w:marRight w:val="0"/>
          <w:marTop w:val="0"/>
          <w:marBottom w:val="86"/>
          <w:divBdr>
            <w:top w:val="none" w:sz="0" w:space="0" w:color="auto"/>
            <w:left w:val="none" w:sz="0" w:space="0" w:color="auto"/>
            <w:bottom w:val="none" w:sz="0" w:space="0" w:color="auto"/>
            <w:right w:val="none" w:sz="0" w:space="0" w:color="auto"/>
          </w:divBdr>
        </w:div>
        <w:div w:id="854198753">
          <w:marLeft w:val="1152"/>
          <w:marRight w:val="0"/>
          <w:marTop w:val="0"/>
          <w:marBottom w:val="86"/>
          <w:divBdr>
            <w:top w:val="none" w:sz="0" w:space="0" w:color="auto"/>
            <w:left w:val="none" w:sz="0" w:space="0" w:color="auto"/>
            <w:bottom w:val="none" w:sz="0" w:space="0" w:color="auto"/>
            <w:right w:val="none" w:sz="0" w:space="0" w:color="auto"/>
          </w:divBdr>
        </w:div>
        <w:div w:id="119038627">
          <w:marLeft w:val="1584"/>
          <w:marRight w:val="0"/>
          <w:marTop w:val="0"/>
          <w:marBottom w:val="86"/>
          <w:divBdr>
            <w:top w:val="none" w:sz="0" w:space="0" w:color="auto"/>
            <w:left w:val="none" w:sz="0" w:space="0" w:color="auto"/>
            <w:bottom w:val="none" w:sz="0" w:space="0" w:color="auto"/>
            <w:right w:val="none" w:sz="0" w:space="0" w:color="auto"/>
          </w:divBdr>
        </w:div>
        <w:div w:id="995183381">
          <w:marLeft w:val="1152"/>
          <w:marRight w:val="0"/>
          <w:marTop w:val="0"/>
          <w:marBottom w:val="86"/>
          <w:divBdr>
            <w:top w:val="none" w:sz="0" w:space="0" w:color="auto"/>
            <w:left w:val="none" w:sz="0" w:space="0" w:color="auto"/>
            <w:bottom w:val="none" w:sz="0" w:space="0" w:color="auto"/>
            <w:right w:val="none" w:sz="0" w:space="0" w:color="auto"/>
          </w:divBdr>
        </w:div>
        <w:div w:id="2124613251">
          <w:marLeft w:val="1584"/>
          <w:marRight w:val="0"/>
          <w:marTop w:val="0"/>
          <w:marBottom w:val="86"/>
          <w:divBdr>
            <w:top w:val="none" w:sz="0" w:space="0" w:color="auto"/>
            <w:left w:val="none" w:sz="0" w:space="0" w:color="auto"/>
            <w:bottom w:val="none" w:sz="0" w:space="0" w:color="auto"/>
            <w:right w:val="none" w:sz="0" w:space="0" w:color="auto"/>
          </w:divBdr>
        </w:div>
        <w:div w:id="1256941213">
          <w:marLeft w:val="1584"/>
          <w:marRight w:val="0"/>
          <w:marTop w:val="0"/>
          <w:marBottom w:val="86"/>
          <w:divBdr>
            <w:top w:val="none" w:sz="0" w:space="0" w:color="auto"/>
            <w:left w:val="none" w:sz="0" w:space="0" w:color="auto"/>
            <w:bottom w:val="none" w:sz="0" w:space="0" w:color="auto"/>
            <w:right w:val="none" w:sz="0" w:space="0" w:color="auto"/>
          </w:divBdr>
        </w:div>
        <w:div w:id="911426018">
          <w:marLeft w:val="1584"/>
          <w:marRight w:val="0"/>
          <w:marTop w:val="0"/>
          <w:marBottom w:val="86"/>
          <w:divBdr>
            <w:top w:val="none" w:sz="0" w:space="0" w:color="auto"/>
            <w:left w:val="none" w:sz="0" w:space="0" w:color="auto"/>
            <w:bottom w:val="none" w:sz="0" w:space="0" w:color="auto"/>
            <w:right w:val="none" w:sz="0" w:space="0" w:color="auto"/>
          </w:divBdr>
        </w:div>
        <w:div w:id="267392435">
          <w:marLeft w:val="1152"/>
          <w:marRight w:val="0"/>
          <w:marTop w:val="0"/>
          <w:marBottom w:val="86"/>
          <w:divBdr>
            <w:top w:val="none" w:sz="0" w:space="0" w:color="auto"/>
            <w:left w:val="none" w:sz="0" w:space="0" w:color="auto"/>
            <w:bottom w:val="none" w:sz="0" w:space="0" w:color="auto"/>
            <w:right w:val="none" w:sz="0" w:space="0" w:color="auto"/>
          </w:divBdr>
        </w:div>
        <w:div w:id="2034110299">
          <w:marLeft w:val="1584"/>
          <w:marRight w:val="0"/>
          <w:marTop w:val="0"/>
          <w:marBottom w:val="86"/>
          <w:divBdr>
            <w:top w:val="none" w:sz="0" w:space="0" w:color="auto"/>
            <w:left w:val="none" w:sz="0" w:space="0" w:color="auto"/>
            <w:bottom w:val="none" w:sz="0" w:space="0" w:color="auto"/>
            <w:right w:val="none" w:sz="0" w:space="0" w:color="auto"/>
          </w:divBdr>
        </w:div>
        <w:div w:id="696471281">
          <w:marLeft w:val="1152"/>
          <w:marRight w:val="0"/>
          <w:marTop w:val="0"/>
          <w:marBottom w:val="86"/>
          <w:divBdr>
            <w:top w:val="none" w:sz="0" w:space="0" w:color="auto"/>
            <w:left w:val="none" w:sz="0" w:space="0" w:color="auto"/>
            <w:bottom w:val="none" w:sz="0" w:space="0" w:color="auto"/>
            <w:right w:val="none" w:sz="0" w:space="0" w:color="auto"/>
          </w:divBdr>
        </w:div>
        <w:div w:id="10496081">
          <w:marLeft w:val="1584"/>
          <w:marRight w:val="0"/>
          <w:marTop w:val="0"/>
          <w:marBottom w:val="86"/>
          <w:divBdr>
            <w:top w:val="none" w:sz="0" w:space="0" w:color="auto"/>
            <w:left w:val="none" w:sz="0" w:space="0" w:color="auto"/>
            <w:bottom w:val="none" w:sz="0" w:space="0" w:color="auto"/>
            <w:right w:val="none" w:sz="0" w:space="0" w:color="auto"/>
          </w:divBdr>
        </w:div>
        <w:div w:id="1255019061">
          <w:marLeft w:val="1584"/>
          <w:marRight w:val="0"/>
          <w:marTop w:val="0"/>
          <w:marBottom w:val="86"/>
          <w:divBdr>
            <w:top w:val="none" w:sz="0" w:space="0" w:color="auto"/>
            <w:left w:val="none" w:sz="0" w:space="0" w:color="auto"/>
            <w:bottom w:val="none" w:sz="0" w:space="0" w:color="auto"/>
            <w:right w:val="none" w:sz="0" w:space="0" w:color="auto"/>
          </w:divBdr>
        </w:div>
        <w:div w:id="2078283474">
          <w:marLeft w:val="1584"/>
          <w:marRight w:val="0"/>
          <w:marTop w:val="0"/>
          <w:marBottom w:val="86"/>
          <w:divBdr>
            <w:top w:val="none" w:sz="0" w:space="0" w:color="auto"/>
            <w:left w:val="none" w:sz="0" w:space="0" w:color="auto"/>
            <w:bottom w:val="none" w:sz="0" w:space="0" w:color="auto"/>
            <w:right w:val="none" w:sz="0" w:space="0" w:color="auto"/>
          </w:divBdr>
        </w:div>
        <w:div w:id="226503155">
          <w:marLeft w:val="1584"/>
          <w:marRight w:val="0"/>
          <w:marTop w:val="0"/>
          <w:marBottom w:val="86"/>
          <w:divBdr>
            <w:top w:val="none" w:sz="0" w:space="0" w:color="auto"/>
            <w:left w:val="none" w:sz="0" w:space="0" w:color="auto"/>
            <w:bottom w:val="none" w:sz="0" w:space="0" w:color="auto"/>
            <w:right w:val="none" w:sz="0" w:space="0" w:color="auto"/>
          </w:divBdr>
        </w:div>
        <w:div w:id="1779791578">
          <w:marLeft w:val="1584"/>
          <w:marRight w:val="0"/>
          <w:marTop w:val="0"/>
          <w:marBottom w:val="86"/>
          <w:divBdr>
            <w:top w:val="none" w:sz="0" w:space="0" w:color="auto"/>
            <w:left w:val="none" w:sz="0" w:space="0" w:color="auto"/>
            <w:bottom w:val="none" w:sz="0" w:space="0" w:color="auto"/>
            <w:right w:val="none" w:sz="0" w:space="0" w:color="auto"/>
          </w:divBdr>
        </w:div>
        <w:div w:id="771123874">
          <w:marLeft w:val="1152"/>
          <w:marRight w:val="0"/>
          <w:marTop w:val="0"/>
          <w:marBottom w:val="86"/>
          <w:divBdr>
            <w:top w:val="none" w:sz="0" w:space="0" w:color="auto"/>
            <w:left w:val="none" w:sz="0" w:space="0" w:color="auto"/>
            <w:bottom w:val="none" w:sz="0" w:space="0" w:color="auto"/>
            <w:right w:val="none" w:sz="0" w:space="0" w:color="auto"/>
          </w:divBdr>
        </w:div>
        <w:div w:id="1629967399">
          <w:marLeft w:val="1584"/>
          <w:marRight w:val="0"/>
          <w:marTop w:val="0"/>
          <w:marBottom w:val="86"/>
          <w:divBdr>
            <w:top w:val="none" w:sz="0" w:space="0" w:color="auto"/>
            <w:left w:val="none" w:sz="0" w:space="0" w:color="auto"/>
            <w:bottom w:val="none" w:sz="0" w:space="0" w:color="auto"/>
            <w:right w:val="none" w:sz="0" w:space="0" w:color="auto"/>
          </w:divBdr>
        </w:div>
        <w:div w:id="2142914013">
          <w:marLeft w:val="1584"/>
          <w:marRight w:val="0"/>
          <w:marTop w:val="0"/>
          <w:marBottom w:val="86"/>
          <w:divBdr>
            <w:top w:val="none" w:sz="0" w:space="0" w:color="auto"/>
            <w:left w:val="none" w:sz="0" w:space="0" w:color="auto"/>
            <w:bottom w:val="none" w:sz="0" w:space="0" w:color="auto"/>
            <w:right w:val="none" w:sz="0" w:space="0" w:color="auto"/>
          </w:divBdr>
        </w:div>
        <w:div w:id="1542790929">
          <w:marLeft w:val="1584"/>
          <w:marRight w:val="0"/>
          <w:marTop w:val="0"/>
          <w:marBottom w:val="86"/>
          <w:divBdr>
            <w:top w:val="none" w:sz="0" w:space="0" w:color="auto"/>
            <w:left w:val="none" w:sz="0" w:space="0" w:color="auto"/>
            <w:bottom w:val="none" w:sz="0" w:space="0" w:color="auto"/>
            <w:right w:val="none" w:sz="0" w:space="0" w:color="auto"/>
          </w:divBdr>
        </w:div>
        <w:div w:id="1369060787">
          <w:marLeft w:val="1584"/>
          <w:marRight w:val="0"/>
          <w:marTop w:val="0"/>
          <w:marBottom w:val="86"/>
          <w:divBdr>
            <w:top w:val="none" w:sz="0" w:space="0" w:color="auto"/>
            <w:left w:val="none" w:sz="0" w:space="0" w:color="auto"/>
            <w:bottom w:val="none" w:sz="0" w:space="0" w:color="auto"/>
            <w:right w:val="none" w:sz="0" w:space="0" w:color="auto"/>
          </w:divBdr>
        </w:div>
        <w:div w:id="1034961398">
          <w:marLeft w:val="1584"/>
          <w:marRight w:val="0"/>
          <w:marTop w:val="0"/>
          <w:marBottom w:val="86"/>
          <w:divBdr>
            <w:top w:val="none" w:sz="0" w:space="0" w:color="auto"/>
            <w:left w:val="none" w:sz="0" w:space="0" w:color="auto"/>
            <w:bottom w:val="none" w:sz="0" w:space="0" w:color="auto"/>
            <w:right w:val="none" w:sz="0" w:space="0" w:color="auto"/>
          </w:divBdr>
        </w:div>
        <w:div w:id="386298722">
          <w:marLeft w:val="1584"/>
          <w:marRight w:val="0"/>
          <w:marTop w:val="0"/>
          <w:marBottom w:val="86"/>
          <w:divBdr>
            <w:top w:val="none" w:sz="0" w:space="0" w:color="auto"/>
            <w:left w:val="none" w:sz="0" w:space="0" w:color="auto"/>
            <w:bottom w:val="none" w:sz="0" w:space="0" w:color="auto"/>
            <w:right w:val="none" w:sz="0" w:space="0" w:color="auto"/>
          </w:divBdr>
        </w:div>
        <w:div w:id="255745346">
          <w:marLeft w:val="1584"/>
          <w:marRight w:val="0"/>
          <w:marTop w:val="0"/>
          <w:marBottom w:val="86"/>
          <w:divBdr>
            <w:top w:val="none" w:sz="0" w:space="0" w:color="auto"/>
            <w:left w:val="none" w:sz="0" w:space="0" w:color="auto"/>
            <w:bottom w:val="none" w:sz="0" w:space="0" w:color="auto"/>
            <w:right w:val="none" w:sz="0" w:space="0" w:color="auto"/>
          </w:divBdr>
        </w:div>
      </w:divsChild>
    </w:div>
    <w:div w:id="1112242907">
      <w:bodyDiv w:val="1"/>
      <w:marLeft w:val="0"/>
      <w:marRight w:val="0"/>
      <w:marTop w:val="0"/>
      <w:marBottom w:val="0"/>
      <w:divBdr>
        <w:top w:val="none" w:sz="0" w:space="0" w:color="auto"/>
        <w:left w:val="none" w:sz="0" w:space="0" w:color="auto"/>
        <w:bottom w:val="none" w:sz="0" w:space="0" w:color="auto"/>
        <w:right w:val="none" w:sz="0" w:space="0" w:color="auto"/>
      </w:divBdr>
    </w:div>
    <w:div w:id="1211258655">
      <w:bodyDiv w:val="1"/>
      <w:marLeft w:val="0"/>
      <w:marRight w:val="0"/>
      <w:marTop w:val="0"/>
      <w:marBottom w:val="0"/>
      <w:divBdr>
        <w:top w:val="none" w:sz="0" w:space="0" w:color="auto"/>
        <w:left w:val="none" w:sz="0" w:space="0" w:color="auto"/>
        <w:bottom w:val="none" w:sz="0" w:space="0" w:color="auto"/>
        <w:right w:val="none" w:sz="0" w:space="0" w:color="auto"/>
      </w:divBdr>
    </w:div>
    <w:div w:id="1213077593">
      <w:bodyDiv w:val="1"/>
      <w:marLeft w:val="0"/>
      <w:marRight w:val="0"/>
      <w:marTop w:val="0"/>
      <w:marBottom w:val="0"/>
      <w:divBdr>
        <w:top w:val="none" w:sz="0" w:space="0" w:color="auto"/>
        <w:left w:val="none" w:sz="0" w:space="0" w:color="auto"/>
        <w:bottom w:val="none" w:sz="0" w:space="0" w:color="auto"/>
        <w:right w:val="none" w:sz="0" w:space="0" w:color="auto"/>
      </w:divBdr>
    </w:div>
    <w:div w:id="1245067843">
      <w:bodyDiv w:val="1"/>
      <w:marLeft w:val="0"/>
      <w:marRight w:val="0"/>
      <w:marTop w:val="0"/>
      <w:marBottom w:val="0"/>
      <w:divBdr>
        <w:top w:val="none" w:sz="0" w:space="0" w:color="auto"/>
        <w:left w:val="none" w:sz="0" w:space="0" w:color="auto"/>
        <w:bottom w:val="none" w:sz="0" w:space="0" w:color="auto"/>
        <w:right w:val="none" w:sz="0" w:space="0" w:color="auto"/>
      </w:divBdr>
    </w:div>
    <w:div w:id="1335113774">
      <w:bodyDiv w:val="1"/>
      <w:marLeft w:val="0"/>
      <w:marRight w:val="0"/>
      <w:marTop w:val="0"/>
      <w:marBottom w:val="0"/>
      <w:divBdr>
        <w:top w:val="none" w:sz="0" w:space="0" w:color="auto"/>
        <w:left w:val="none" w:sz="0" w:space="0" w:color="auto"/>
        <w:bottom w:val="none" w:sz="0" w:space="0" w:color="auto"/>
        <w:right w:val="none" w:sz="0" w:space="0" w:color="auto"/>
      </w:divBdr>
    </w:div>
    <w:div w:id="1400058973">
      <w:bodyDiv w:val="1"/>
      <w:marLeft w:val="0"/>
      <w:marRight w:val="0"/>
      <w:marTop w:val="0"/>
      <w:marBottom w:val="0"/>
      <w:divBdr>
        <w:top w:val="none" w:sz="0" w:space="0" w:color="auto"/>
        <w:left w:val="none" w:sz="0" w:space="0" w:color="auto"/>
        <w:bottom w:val="none" w:sz="0" w:space="0" w:color="auto"/>
        <w:right w:val="none" w:sz="0" w:space="0" w:color="auto"/>
      </w:divBdr>
    </w:div>
    <w:div w:id="1504511205">
      <w:bodyDiv w:val="1"/>
      <w:marLeft w:val="0"/>
      <w:marRight w:val="0"/>
      <w:marTop w:val="0"/>
      <w:marBottom w:val="0"/>
      <w:divBdr>
        <w:top w:val="none" w:sz="0" w:space="0" w:color="auto"/>
        <w:left w:val="none" w:sz="0" w:space="0" w:color="auto"/>
        <w:bottom w:val="none" w:sz="0" w:space="0" w:color="auto"/>
        <w:right w:val="none" w:sz="0" w:space="0" w:color="auto"/>
      </w:divBdr>
    </w:div>
    <w:div w:id="1534072149">
      <w:bodyDiv w:val="1"/>
      <w:marLeft w:val="0"/>
      <w:marRight w:val="0"/>
      <w:marTop w:val="0"/>
      <w:marBottom w:val="0"/>
      <w:divBdr>
        <w:top w:val="none" w:sz="0" w:space="0" w:color="auto"/>
        <w:left w:val="none" w:sz="0" w:space="0" w:color="auto"/>
        <w:bottom w:val="none" w:sz="0" w:space="0" w:color="auto"/>
        <w:right w:val="none" w:sz="0" w:space="0" w:color="auto"/>
      </w:divBdr>
    </w:div>
    <w:div w:id="1583561149">
      <w:bodyDiv w:val="1"/>
      <w:marLeft w:val="0"/>
      <w:marRight w:val="0"/>
      <w:marTop w:val="0"/>
      <w:marBottom w:val="0"/>
      <w:divBdr>
        <w:top w:val="none" w:sz="0" w:space="0" w:color="auto"/>
        <w:left w:val="none" w:sz="0" w:space="0" w:color="auto"/>
        <w:bottom w:val="none" w:sz="0" w:space="0" w:color="auto"/>
        <w:right w:val="none" w:sz="0" w:space="0" w:color="auto"/>
      </w:divBdr>
    </w:div>
    <w:div w:id="1626812807">
      <w:bodyDiv w:val="1"/>
      <w:marLeft w:val="0"/>
      <w:marRight w:val="0"/>
      <w:marTop w:val="0"/>
      <w:marBottom w:val="0"/>
      <w:divBdr>
        <w:top w:val="none" w:sz="0" w:space="0" w:color="auto"/>
        <w:left w:val="none" w:sz="0" w:space="0" w:color="auto"/>
        <w:bottom w:val="none" w:sz="0" w:space="0" w:color="auto"/>
        <w:right w:val="none" w:sz="0" w:space="0" w:color="auto"/>
      </w:divBdr>
    </w:div>
    <w:div w:id="1627930448">
      <w:bodyDiv w:val="1"/>
      <w:marLeft w:val="0"/>
      <w:marRight w:val="0"/>
      <w:marTop w:val="0"/>
      <w:marBottom w:val="0"/>
      <w:divBdr>
        <w:top w:val="none" w:sz="0" w:space="0" w:color="auto"/>
        <w:left w:val="none" w:sz="0" w:space="0" w:color="auto"/>
        <w:bottom w:val="none" w:sz="0" w:space="0" w:color="auto"/>
        <w:right w:val="none" w:sz="0" w:space="0" w:color="auto"/>
      </w:divBdr>
    </w:div>
    <w:div w:id="1639187770">
      <w:bodyDiv w:val="1"/>
      <w:marLeft w:val="0"/>
      <w:marRight w:val="0"/>
      <w:marTop w:val="0"/>
      <w:marBottom w:val="0"/>
      <w:divBdr>
        <w:top w:val="none" w:sz="0" w:space="0" w:color="auto"/>
        <w:left w:val="none" w:sz="0" w:space="0" w:color="auto"/>
        <w:bottom w:val="none" w:sz="0" w:space="0" w:color="auto"/>
        <w:right w:val="none" w:sz="0" w:space="0" w:color="auto"/>
      </w:divBdr>
    </w:div>
    <w:div w:id="1757247924">
      <w:bodyDiv w:val="1"/>
      <w:marLeft w:val="0"/>
      <w:marRight w:val="0"/>
      <w:marTop w:val="0"/>
      <w:marBottom w:val="0"/>
      <w:divBdr>
        <w:top w:val="none" w:sz="0" w:space="0" w:color="auto"/>
        <w:left w:val="none" w:sz="0" w:space="0" w:color="auto"/>
        <w:bottom w:val="none" w:sz="0" w:space="0" w:color="auto"/>
        <w:right w:val="none" w:sz="0" w:space="0" w:color="auto"/>
      </w:divBdr>
    </w:div>
    <w:div w:id="1769035463">
      <w:bodyDiv w:val="1"/>
      <w:marLeft w:val="0"/>
      <w:marRight w:val="0"/>
      <w:marTop w:val="0"/>
      <w:marBottom w:val="0"/>
      <w:divBdr>
        <w:top w:val="none" w:sz="0" w:space="0" w:color="auto"/>
        <w:left w:val="none" w:sz="0" w:space="0" w:color="auto"/>
        <w:bottom w:val="none" w:sz="0" w:space="0" w:color="auto"/>
        <w:right w:val="none" w:sz="0" w:space="0" w:color="auto"/>
      </w:divBdr>
    </w:div>
    <w:div w:id="1786196112">
      <w:bodyDiv w:val="1"/>
      <w:marLeft w:val="0"/>
      <w:marRight w:val="0"/>
      <w:marTop w:val="0"/>
      <w:marBottom w:val="0"/>
      <w:divBdr>
        <w:top w:val="none" w:sz="0" w:space="0" w:color="auto"/>
        <w:left w:val="none" w:sz="0" w:space="0" w:color="auto"/>
        <w:bottom w:val="none" w:sz="0" w:space="0" w:color="auto"/>
        <w:right w:val="none" w:sz="0" w:space="0" w:color="auto"/>
      </w:divBdr>
    </w:div>
    <w:div w:id="1906256901">
      <w:bodyDiv w:val="1"/>
      <w:marLeft w:val="0"/>
      <w:marRight w:val="0"/>
      <w:marTop w:val="0"/>
      <w:marBottom w:val="0"/>
      <w:divBdr>
        <w:top w:val="none" w:sz="0" w:space="0" w:color="auto"/>
        <w:left w:val="none" w:sz="0" w:space="0" w:color="auto"/>
        <w:bottom w:val="none" w:sz="0" w:space="0" w:color="auto"/>
        <w:right w:val="none" w:sz="0" w:space="0" w:color="auto"/>
      </w:divBdr>
    </w:div>
    <w:div w:id="1957321820">
      <w:bodyDiv w:val="1"/>
      <w:marLeft w:val="0"/>
      <w:marRight w:val="0"/>
      <w:marTop w:val="0"/>
      <w:marBottom w:val="0"/>
      <w:divBdr>
        <w:top w:val="none" w:sz="0" w:space="0" w:color="auto"/>
        <w:left w:val="none" w:sz="0" w:space="0" w:color="auto"/>
        <w:bottom w:val="none" w:sz="0" w:space="0" w:color="auto"/>
        <w:right w:val="none" w:sz="0" w:space="0" w:color="auto"/>
      </w:divBdr>
    </w:div>
    <w:div w:id="1985809555">
      <w:bodyDiv w:val="1"/>
      <w:marLeft w:val="0"/>
      <w:marRight w:val="0"/>
      <w:marTop w:val="0"/>
      <w:marBottom w:val="0"/>
      <w:divBdr>
        <w:top w:val="none" w:sz="0" w:space="0" w:color="auto"/>
        <w:left w:val="none" w:sz="0" w:space="0" w:color="auto"/>
        <w:bottom w:val="none" w:sz="0" w:space="0" w:color="auto"/>
        <w:right w:val="none" w:sz="0" w:space="0" w:color="auto"/>
      </w:divBdr>
    </w:div>
    <w:div w:id="2038970081">
      <w:bodyDiv w:val="1"/>
      <w:marLeft w:val="0"/>
      <w:marRight w:val="0"/>
      <w:marTop w:val="0"/>
      <w:marBottom w:val="0"/>
      <w:divBdr>
        <w:top w:val="none" w:sz="0" w:space="0" w:color="auto"/>
        <w:left w:val="none" w:sz="0" w:space="0" w:color="auto"/>
        <w:bottom w:val="none" w:sz="0" w:space="0" w:color="auto"/>
        <w:right w:val="none" w:sz="0" w:space="0" w:color="auto"/>
      </w:divBdr>
    </w:div>
    <w:div w:id="2041936191">
      <w:bodyDiv w:val="1"/>
      <w:marLeft w:val="0"/>
      <w:marRight w:val="0"/>
      <w:marTop w:val="0"/>
      <w:marBottom w:val="0"/>
      <w:divBdr>
        <w:top w:val="none" w:sz="0" w:space="0" w:color="auto"/>
        <w:left w:val="none" w:sz="0" w:space="0" w:color="auto"/>
        <w:bottom w:val="none" w:sz="0" w:space="0" w:color="auto"/>
        <w:right w:val="none" w:sz="0" w:space="0" w:color="auto"/>
      </w:divBdr>
    </w:div>
    <w:div w:id="2053535162">
      <w:bodyDiv w:val="1"/>
      <w:marLeft w:val="0"/>
      <w:marRight w:val="0"/>
      <w:marTop w:val="0"/>
      <w:marBottom w:val="0"/>
      <w:divBdr>
        <w:top w:val="none" w:sz="0" w:space="0" w:color="auto"/>
        <w:left w:val="none" w:sz="0" w:space="0" w:color="auto"/>
        <w:bottom w:val="none" w:sz="0" w:space="0" w:color="auto"/>
        <w:right w:val="none" w:sz="0" w:space="0" w:color="auto"/>
      </w:divBdr>
    </w:div>
    <w:div w:id="2057851788">
      <w:bodyDiv w:val="1"/>
      <w:marLeft w:val="0"/>
      <w:marRight w:val="0"/>
      <w:marTop w:val="0"/>
      <w:marBottom w:val="0"/>
      <w:divBdr>
        <w:top w:val="none" w:sz="0" w:space="0" w:color="auto"/>
        <w:left w:val="none" w:sz="0" w:space="0" w:color="auto"/>
        <w:bottom w:val="none" w:sz="0" w:space="0" w:color="auto"/>
        <w:right w:val="none" w:sz="0" w:space="0" w:color="auto"/>
      </w:divBdr>
    </w:div>
    <w:div w:id="2073429462">
      <w:bodyDiv w:val="1"/>
      <w:marLeft w:val="0"/>
      <w:marRight w:val="0"/>
      <w:marTop w:val="0"/>
      <w:marBottom w:val="0"/>
      <w:divBdr>
        <w:top w:val="none" w:sz="0" w:space="0" w:color="auto"/>
        <w:left w:val="none" w:sz="0" w:space="0" w:color="auto"/>
        <w:bottom w:val="none" w:sz="0" w:space="0" w:color="auto"/>
        <w:right w:val="none" w:sz="0" w:space="0" w:color="auto"/>
      </w:divBdr>
    </w:div>
    <w:div w:id="209023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D40C9-2339-4090-8F90-0786475ED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30</Pages>
  <Words>5561</Words>
  <Characters>30587</Characters>
  <Application>Microsoft Office Word</Application>
  <DocSecurity>0</DocSecurity>
  <Lines>254</Lines>
  <Paragraphs>72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INFOEM492</cp:lastModifiedBy>
  <cp:revision>17</cp:revision>
  <cp:lastPrinted>2026-09-18T18:18:00Z</cp:lastPrinted>
  <dcterms:created xsi:type="dcterms:W3CDTF">2026-09-09T16:27:00Z</dcterms:created>
  <dcterms:modified xsi:type="dcterms:W3CDTF">2026-09-21T21:00:00Z</dcterms:modified>
</cp:coreProperties>
</file>