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2BFB61" w14:textId="77777777" w:rsidR="00BB2887" w:rsidRDefault="00BB2887">
      <w:pPr>
        <w:widowControl w:val="0"/>
        <w:pBdr>
          <w:top w:val="nil"/>
          <w:left w:val="nil"/>
          <w:bottom w:val="nil"/>
          <w:right w:val="nil"/>
          <w:between w:val="nil"/>
        </w:pBdr>
        <w:spacing w:after="0" w:line="276" w:lineRule="auto"/>
        <w:jc w:val="left"/>
      </w:pPr>
    </w:p>
    <w:p w14:paraId="595798BF" w14:textId="77777777" w:rsidR="00BB2887" w:rsidRDefault="00BB2887">
      <w:pPr>
        <w:tabs>
          <w:tab w:val="left" w:pos="8931"/>
        </w:tabs>
        <w:spacing w:after="0" w:line="360" w:lineRule="auto"/>
        <w:rPr>
          <w:color w:val="000000"/>
        </w:rPr>
      </w:pPr>
    </w:p>
    <w:p w14:paraId="108BBAE5" w14:textId="77777777" w:rsidR="00BB2887" w:rsidRDefault="00B27581">
      <w:pPr>
        <w:keepNext/>
        <w:keepLines/>
        <w:pBdr>
          <w:top w:val="nil"/>
          <w:left w:val="nil"/>
          <w:bottom w:val="nil"/>
          <w:right w:val="nil"/>
          <w:between w:val="nil"/>
        </w:pBdr>
        <w:spacing w:after="0" w:line="360" w:lineRule="auto"/>
        <w:jc w:val="center"/>
        <w:rPr>
          <w:color w:val="000000"/>
        </w:rPr>
      </w:pPr>
      <w:r>
        <w:rPr>
          <w:color w:val="000000"/>
        </w:rPr>
        <w:t>RESOLUCIÓN DEL RECURSO DE REVISIÓN 13256/INFOEM/IP/RR/2025</w:t>
      </w:r>
    </w:p>
    <w:p w14:paraId="5B8D9F0F" w14:textId="77777777" w:rsidR="00BB2887" w:rsidRDefault="00BB2887">
      <w:pPr>
        <w:spacing w:after="0" w:line="360" w:lineRule="auto"/>
        <w:rPr>
          <w:color w:val="000000"/>
        </w:rPr>
      </w:pPr>
    </w:p>
    <w:sdt>
      <w:sdtPr>
        <w:rPr>
          <w:lang w:val="es-ES"/>
        </w:rPr>
        <w:id w:val="-826586054"/>
        <w:docPartObj>
          <w:docPartGallery w:val="Table of Contents"/>
          <w:docPartUnique/>
        </w:docPartObj>
      </w:sdtPr>
      <w:sdtEndPr>
        <w:rPr>
          <w:b/>
          <w:bCs/>
        </w:rPr>
      </w:sdtEndPr>
      <w:sdtContent>
        <w:p w14:paraId="4A42471F" w14:textId="77777777" w:rsidR="005A6174" w:rsidRDefault="007D548E">
          <w:pPr>
            <w:pStyle w:val="TDC1"/>
            <w:tabs>
              <w:tab w:val="right" w:leader="dot" w:pos="8921"/>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221202177" w:history="1">
            <w:r w:rsidR="005A6174" w:rsidRPr="00981B48">
              <w:rPr>
                <w:rStyle w:val="Hipervnculo"/>
                <w:noProof/>
              </w:rPr>
              <w:t>A N T E C E D E N T E S</w:t>
            </w:r>
            <w:r w:rsidR="005A6174">
              <w:rPr>
                <w:noProof/>
                <w:webHidden/>
              </w:rPr>
              <w:tab/>
            </w:r>
            <w:r w:rsidR="005A6174">
              <w:rPr>
                <w:noProof/>
                <w:webHidden/>
              </w:rPr>
              <w:fldChar w:fldCharType="begin"/>
            </w:r>
            <w:r w:rsidR="005A6174">
              <w:rPr>
                <w:noProof/>
                <w:webHidden/>
              </w:rPr>
              <w:instrText xml:space="preserve"> PAGEREF _Toc221202177 \h </w:instrText>
            </w:r>
            <w:r w:rsidR="005A6174">
              <w:rPr>
                <w:noProof/>
                <w:webHidden/>
              </w:rPr>
            </w:r>
            <w:r w:rsidR="005A6174">
              <w:rPr>
                <w:noProof/>
                <w:webHidden/>
              </w:rPr>
              <w:fldChar w:fldCharType="separate"/>
            </w:r>
            <w:r w:rsidR="00267E89">
              <w:rPr>
                <w:noProof/>
                <w:webHidden/>
              </w:rPr>
              <w:t>2</w:t>
            </w:r>
            <w:r w:rsidR="005A6174">
              <w:rPr>
                <w:noProof/>
                <w:webHidden/>
              </w:rPr>
              <w:fldChar w:fldCharType="end"/>
            </w:r>
          </w:hyperlink>
        </w:p>
        <w:p w14:paraId="6BAF4DC5" w14:textId="77777777" w:rsidR="005A6174" w:rsidRDefault="00000000">
          <w:pPr>
            <w:pStyle w:val="TDC2"/>
            <w:tabs>
              <w:tab w:val="right" w:leader="dot" w:pos="8921"/>
            </w:tabs>
            <w:rPr>
              <w:rFonts w:asciiTheme="minorHAnsi" w:eastAsiaTheme="minorEastAsia" w:hAnsiTheme="minorHAnsi" w:cstheme="minorBidi"/>
              <w:noProof/>
            </w:rPr>
          </w:pPr>
          <w:hyperlink w:anchor="_Toc221202178" w:history="1">
            <w:r w:rsidR="005A6174" w:rsidRPr="00981B48">
              <w:rPr>
                <w:rStyle w:val="Hipervnculo"/>
                <w:noProof/>
              </w:rPr>
              <w:t>I. Presentación de la solicitud de información</w:t>
            </w:r>
            <w:r w:rsidR="005A6174">
              <w:rPr>
                <w:noProof/>
                <w:webHidden/>
              </w:rPr>
              <w:tab/>
            </w:r>
            <w:r w:rsidR="005A6174">
              <w:rPr>
                <w:noProof/>
                <w:webHidden/>
              </w:rPr>
              <w:fldChar w:fldCharType="begin"/>
            </w:r>
            <w:r w:rsidR="005A6174">
              <w:rPr>
                <w:noProof/>
                <w:webHidden/>
              </w:rPr>
              <w:instrText xml:space="preserve"> PAGEREF _Toc221202178 \h </w:instrText>
            </w:r>
            <w:r w:rsidR="005A6174">
              <w:rPr>
                <w:noProof/>
                <w:webHidden/>
              </w:rPr>
            </w:r>
            <w:r w:rsidR="005A6174">
              <w:rPr>
                <w:noProof/>
                <w:webHidden/>
              </w:rPr>
              <w:fldChar w:fldCharType="separate"/>
            </w:r>
            <w:r w:rsidR="00267E89">
              <w:rPr>
                <w:noProof/>
                <w:webHidden/>
              </w:rPr>
              <w:t>2</w:t>
            </w:r>
            <w:r w:rsidR="005A6174">
              <w:rPr>
                <w:noProof/>
                <w:webHidden/>
              </w:rPr>
              <w:fldChar w:fldCharType="end"/>
            </w:r>
          </w:hyperlink>
        </w:p>
        <w:p w14:paraId="3F4772C8" w14:textId="77777777" w:rsidR="005A6174" w:rsidRDefault="00000000">
          <w:pPr>
            <w:pStyle w:val="TDC2"/>
            <w:tabs>
              <w:tab w:val="right" w:leader="dot" w:pos="8921"/>
            </w:tabs>
            <w:rPr>
              <w:rFonts w:asciiTheme="minorHAnsi" w:eastAsiaTheme="minorEastAsia" w:hAnsiTheme="minorHAnsi" w:cstheme="minorBidi"/>
              <w:noProof/>
            </w:rPr>
          </w:pPr>
          <w:hyperlink w:anchor="_Toc221202179" w:history="1">
            <w:r w:rsidR="005A6174" w:rsidRPr="00981B48">
              <w:rPr>
                <w:rStyle w:val="Hipervnculo"/>
                <w:noProof/>
              </w:rPr>
              <w:t>II.  Respuesta del Sujeto Obligado</w:t>
            </w:r>
            <w:r w:rsidR="005A6174">
              <w:rPr>
                <w:noProof/>
                <w:webHidden/>
              </w:rPr>
              <w:tab/>
            </w:r>
            <w:r w:rsidR="005A6174">
              <w:rPr>
                <w:noProof/>
                <w:webHidden/>
              </w:rPr>
              <w:fldChar w:fldCharType="begin"/>
            </w:r>
            <w:r w:rsidR="005A6174">
              <w:rPr>
                <w:noProof/>
                <w:webHidden/>
              </w:rPr>
              <w:instrText xml:space="preserve"> PAGEREF _Toc221202179 \h </w:instrText>
            </w:r>
            <w:r w:rsidR="005A6174">
              <w:rPr>
                <w:noProof/>
                <w:webHidden/>
              </w:rPr>
            </w:r>
            <w:r w:rsidR="005A6174">
              <w:rPr>
                <w:noProof/>
                <w:webHidden/>
              </w:rPr>
              <w:fldChar w:fldCharType="separate"/>
            </w:r>
            <w:r w:rsidR="00267E89">
              <w:rPr>
                <w:noProof/>
                <w:webHidden/>
              </w:rPr>
              <w:t>3</w:t>
            </w:r>
            <w:r w:rsidR="005A6174">
              <w:rPr>
                <w:noProof/>
                <w:webHidden/>
              </w:rPr>
              <w:fldChar w:fldCharType="end"/>
            </w:r>
          </w:hyperlink>
        </w:p>
        <w:p w14:paraId="330B3202" w14:textId="77777777" w:rsidR="005A6174" w:rsidRDefault="00000000">
          <w:pPr>
            <w:pStyle w:val="TDC2"/>
            <w:tabs>
              <w:tab w:val="right" w:leader="dot" w:pos="8921"/>
            </w:tabs>
            <w:rPr>
              <w:rFonts w:asciiTheme="minorHAnsi" w:eastAsiaTheme="minorEastAsia" w:hAnsiTheme="minorHAnsi" w:cstheme="minorBidi"/>
              <w:noProof/>
            </w:rPr>
          </w:pPr>
          <w:hyperlink w:anchor="_Toc221202180" w:history="1">
            <w:r w:rsidR="005A6174" w:rsidRPr="00981B48">
              <w:rPr>
                <w:rStyle w:val="Hipervnculo"/>
                <w:noProof/>
              </w:rPr>
              <w:t>III. Interposición del Recurso de Revisión</w:t>
            </w:r>
            <w:r w:rsidR="005A6174">
              <w:rPr>
                <w:noProof/>
                <w:webHidden/>
              </w:rPr>
              <w:tab/>
            </w:r>
            <w:r w:rsidR="005A6174">
              <w:rPr>
                <w:noProof/>
                <w:webHidden/>
              </w:rPr>
              <w:fldChar w:fldCharType="begin"/>
            </w:r>
            <w:r w:rsidR="005A6174">
              <w:rPr>
                <w:noProof/>
                <w:webHidden/>
              </w:rPr>
              <w:instrText xml:space="preserve"> PAGEREF _Toc221202180 \h </w:instrText>
            </w:r>
            <w:r w:rsidR="005A6174">
              <w:rPr>
                <w:noProof/>
                <w:webHidden/>
              </w:rPr>
            </w:r>
            <w:r w:rsidR="005A6174">
              <w:rPr>
                <w:noProof/>
                <w:webHidden/>
              </w:rPr>
              <w:fldChar w:fldCharType="separate"/>
            </w:r>
            <w:r w:rsidR="00267E89">
              <w:rPr>
                <w:noProof/>
                <w:webHidden/>
              </w:rPr>
              <w:t>3</w:t>
            </w:r>
            <w:r w:rsidR="005A6174">
              <w:rPr>
                <w:noProof/>
                <w:webHidden/>
              </w:rPr>
              <w:fldChar w:fldCharType="end"/>
            </w:r>
          </w:hyperlink>
        </w:p>
        <w:p w14:paraId="4F8A37EA" w14:textId="77777777" w:rsidR="005A6174" w:rsidRDefault="00000000">
          <w:pPr>
            <w:pStyle w:val="TDC2"/>
            <w:tabs>
              <w:tab w:val="right" w:leader="dot" w:pos="8921"/>
            </w:tabs>
            <w:rPr>
              <w:rFonts w:asciiTheme="minorHAnsi" w:eastAsiaTheme="minorEastAsia" w:hAnsiTheme="minorHAnsi" w:cstheme="minorBidi"/>
              <w:noProof/>
            </w:rPr>
          </w:pPr>
          <w:hyperlink w:anchor="_Toc221202181" w:history="1">
            <w:r w:rsidR="005A6174" w:rsidRPr="00981B48">
              <w:rPr>
                <w:rStyle w:val="Hipervnculo"/>
                <w:noProof/>
              </w:rPr>
              <w:t>IV. Trámite del Recurso de Revisión ante este Instituto</w:t>
            </w:r>
            <w:r w:rsidR="005A6174">
              <w:rPr>
                <w:noProof/>
                <w:webHidden/>
              </w:rPr>
              <w:tab/>
            </w:r>
            <w:r w:rsidR="005A6174">
              <w:rPr>
                <w:noProof/>
                <w:webHidden/>
              </w:rPr>
              <w:fldChar w:fldCharType="begin"/>
            </w:r>
            <w:r w:rsidR="005A6174">
              <w:rPr>
                <w:noProof/>
                <w:webHidden/>
              </w:rPr>
              <w:instrText xml:space="preserve"> PAGEREF _Toc221202181 \h </w:instrText>
            </w:r>
            <w:r w:rsidR="005A6174">
              <w:rPr>
                <w:noProof/>
                <w:webHidden/>
              </w:rPr>
            </w:r>
            <w:r w:rsidR="005A6174">
              <w:rPr>
                <w:noProof/>
                <w:webHidden/>
              </w:rPr>
              <w:fldChar w:fldCharType="separate"/>
            </w:r>
            <w:r w:rsidR="00267E89">
              <w:rPr>
                <w:noProof/>
                <w:webHidden/>
              </w:rPr>
              <w:t>3</w:t>
            </w:r>
            <w:r w:rsidR="005A6174">
              <w:rPr>
                <w:noProof/>
                <w:webHidden/>
              </w:rPr>
              <w:fldChar w:fldCharType="end"/>
            </w:r>
          </w:hyperlink>
        </w:p>
        <w:p w14:paraId="048FE6E6" w14:textId="77777777" w:rsidR="005A6174" w:rsidRDefault="00000000">
          <w:pPr>
            <w:pStyle w:val="TDC1"/>
            <w:tabs>
              <w:tab w:val="right" w:leader="dot" w:pos="8921"/>
            </w:tabs>
            <w:rPr>
              <w:rFonts w:asciiTheme="minorHAnsi" w:eastAsiaTheme="minorEastAsia" w:hAnsiTheme="minorHAnsi" w:cstheme="minorBidi"/>
              <w:noProof/>
            </w:rPr>
          </w:pPr>
          <w:hyperlink w:anchor="_Toc221202182" w:history="1">
            <w:r w:rsidR="005A6174" w:rsidRPr="00981B48">
              <w:rPr>
                <w:rStyle w:val="Hipervnculo"/>
                <w:noProof/>
              </w:rPr>
              <w:t>C O N S I D E R A N D O S</w:t>
            </w:r>
            <w:r w:rsidR="005A6174">
              <w:rPr>
                <w:noProof/>
                <w:webHidden/>
              </w:rPr>
              <w:tab/>
            </w:r>
            <w:r w:rsidR="005A6174">
              <w:rPr>
                <w:noProof/>
                <w:webHidden/>
              </w:rPr>
              <w:fldChar w:fldCharType="begin"/>
            </w:r>
            <w:r w:rsidR="005A6174">
              <w:rPr>
                <w:noProof/>
                <w:webHidden/>
              </w:rPr>
              <w:instrText xml:space="preserve"> PAGEREF _Toc221202182 \h </w:instrText>
            </w:r>
            <w:r w:rsidR="005A6174">
              <w:rPr>
                <w:noProof/>
                <w:webHidden/>
              </w:rPr>
            </w:r>
            <w:r w:rsidR="005A6174">
              <w:rPr>
                <w:noProof/>
                <w:webHidden/>
              </w:rPr>
              <w:fldChar w:fldCharType="separate"/>
            </w:r>
            <w:r w:rsidR="00267E89">
              <w:rPr>
                <w:noProof/>
                <w:webHidden/>
              </w:rPr>
              <w:t>6</w:t>
            </w:r>
            <w:r w:rsidR="005A6174">
              <w:rPr>
                <w:noProof/>
                <w:webHidden/>
              </w:rPr>
              <w:fldChar w:fldCharType="end"/>
            </w:r>
          </w:hyperlink>
        </w:p>
        <w:p w14:paraId="1F99C5B2" w14:textId="77777777" w:rsidR="005A6174" w:rsidRDefault="00000000">
          <w:pPr>
            <w:pStyle w:val="TDC2"/>
            <w:tabs>
              <w:tab w:val="right" w:leader="dot" w:pos="8921"/>
            </w:tabs>
            <w:rPr>
              <w:rFonts w:asciiTheme="minorHAnsi" w:eastAsiaTheme="minorEastAsia" w:hAnsiTheme="minorHAnsi" w:cstheme="minorBidi"/>
              <w:noProof/>
            </w:rPr>
          </w:pPr>
          <w:hyperlink w:anchor="_Toc221202183" w:history="1">
            <w:r w:rsidR="005A6174" w:rsidRPr="00981B48">
              <w:rPr>
                <w:rStyle w:val="Hipervnculo"/>
                <w:noProof/>
              </w:rPr>
              <w:t>PRIMERO. Competencia</w:t>
            </w:r>
            <w:r w:rsidR="005A6174">
              <w:rPr>
                <w:noProof/>
                <w:webHidden/>
              </w:rPr>
              <w:tab/>
            </w:r>
            <w:r w:rsidR="005A6174">
              <w:rPr>
                <w:noProof/>
                <w:webHidden/>
              </w:rPr>
              <w:fldChar w:fldCharType="begin"/>
            </w:r>
            <w:r w:rsidR="005A6174">
              <w:rPr>
                <w:noProof/>
                <w:webHidden/>
              </w:rPr>
              <w:instrText xml:space="preserve"> PAGEREF _Toc221202183 \h </w:instrText>
            </w:r>
            <w:r w:rsidR="005A6174">
              <w:rPr>
                <w:noProof/>
                <w:webHidden/>
              </w:rPr>
            </w:r>
            <w:r w:rsidR="005A6174">
              <w:rPr>
                <w:noProof/>
                <w:webHidden/>
              </w:rPr>
              <w:fldChar w:fldCharType="separate"/>
            </w:r>
            <w:r w:rsidR="00267E89">
              <w:rPr>
                <w:noProof/>
                <w:webHidden/>
              </w:rPr>
              <w:t>6</w:t>
            </w:r>
            <w:r w:rsidR="005A6174">
              <w:rPr>
                <w:noProof/>
                <w:webHidden/>
              </w:rPr>
              <w:fldChar w:fldCharType="end"/>
            </w:r>
          </w:hyperlink>
        </w:p>
        <w:p w14:paraId="694203B8" w14:textId="77777777" w:rsidR="005A6174" w:rsidRDefault="00000000">
          <w:pPr>
            <w:pStyle w:val="TDC2"/>
            <w:tabs>
              <w:tab w:val="right" w:leader="dot" w:pos="8921"/>
            </w:tabs>
            <w:rPr>
              <w:rFonts w:asciiTheme="minorHAnsi" w:eastAsiaTheme="minorEastAsia" w:hAnsiTheme="minorHAnsi" w:cstheme="minorBidi"/>
              <w:noProof/>
            </w:rPr>
          </w:pPr>
          <w:hyperlink w:anchor="_Toc221202184" w:history="1">
            <w:r w:rsidR="005A6174" w:rsidRPr="00981B48">
              <w:rPr>
                <w:rStyle w:val="Hipervnculo"/>
                <w:noProof/>
              </w:rPr>
              <w:t>SEGUNDO. Causales de improcedencia y sobreseimiento</w:t>
            </w:r>
            <w:r w:rsidR="005A6174">
              <w:rPr>
                <w:noProof/>
                <w:webHidden/>
              </w:rPr>
              <w:tab/>
            </w:r>
            <w:r w:rsidR="005A6174">
              <w:rPr>
                <w:noProof/>
                <w:webHidden/>
              </w:rPr>
              <w:fldChar w:fldCharType="begin"/>
            </w:r>
            <w:r w:rsidR="005A6174">
              <w:rPr>
                <w:noProof/>
                <w:webHidden/>
              </w:rPr>
              <w:instrText xml:space="preserve"> PAGEREF _Toc221202184 \h </w:instrText>
            </w:r>
            <w:r w:rsidR="005A6174">
              <w:rPr>
                <w:noProof/>
                <w:webHidden/>
              </w:rPr>
            </w:r>
            <w:r w:rsidR="005A6174">
              <w:rPr>
                <w:noProof/>
                <w:webHidden/>
              </w:rPr>
              <w:fldChar w:fldCharType="separate"/>
            </w:r>
            <w:r w:rsidR="00267E89">
              <w:rPr>
                <w:noProof/>
                <w:webHidden/>
              </w:rPr>
              <w:t>7</w:t>
            </w:r>
            <w:r w:rsidR="005A6174">
              <w:rPr>
                <w:noProof/>
                <w:webHidden/>
              </w:rPr>
              <w:fldChar w:fldCharType="end"/>
            </w:r>
          </w:hyperlink>
        </w:p>
        <w:p w14:paraId="2495A3AE" w14:textId="77777777" w:rsidR="005A6174" w:rsidRDefault="00000000">
          <w:pPr>
            <w:pStyle w:val="TDC2"/>
            <w:tabs>
              <w:tab w:val="right" w:leader="dot" w:pos="8921"/>
            </w:tabs>
            <w:rPr>
              <w:rFonts w:asciiTheme="minorHAnsi" w:eastAsiaTheme="minorEastAsia" w:hAnsiTheme="minorHAnsi" w:cstheme="minorBidi"/>
              <w:noProof/>
            </w:rPr>
          </w:pPr>
          <w:hyperlink w:anchor="_Toc221202185" w:history="1">
            <w:r w:rsidR="005A6174" w:rsidRPr="00981B48">
              <w:rPr>
                <w:rStyle w:val="Hipervnculo"/>
                <w:noProof/>
              </w:rPr>
              <w:t>TERCERO. Determinación de la Controversia</w:t>
            </w:r>
            <w:r w:rsidR="005A6174">
              <w:rPr>
                <w:noProof/>
                <w:webHidden/>
              </w:rPr>
              <w:tab/>
            </w:r>
            <w:r w:rsidR="005A6174">
              <w:rPr>
                <w:noProof/>
                <w:webHidden/>
              </w:rPr>
              <w:fldChar w:fldCharType="begin"/>
            </w:r>
            <w:r w:rsidR="005A6174">
              <w:rPr>
                <w:noProof/>
                <w:webHidden/>
              </w:rPr>
              <w:instrText xml:space="preserve"> PAGEREF _Toc221202185 \h </w:instrText>
            </w:r>
            <w:r w:rsidR="005A6174">
              <w:rPr>
                <w:noProof/>
                <w:webHidden/>
              </w:rPr>
            </w:r>
            <w:r w:rsidR="005A6174">
              <w:rPr>
                <w:noProof/>
                <w:webHidden/>
              </w:rPr>
              <w:fldChar w:fldCharType="separate"/>
            </w:r>
            <w:r w:rsidR="00267E89">
              <w:rPr>
                <w:noProof/>
                <w:webHidden/>
              </w:rPr>
              <w:t>8</w:t>
            </w:r>
            <w:r w:rsidR="005A6174">
              <w:rPr>
                <w:noProof/>
                <w:webHidden/>
              </w:rPr>
              <w:fldChar w:fldCharType="end"/>
            </w:r>
          </w:hyperlink>
        </w:p>
        <w:p w14:paraId="1BB50B07" w14:textId="77777777" w:rsidR="005A6174" w:rsidRDefault="00000000">
          <w:pPr>
            <w:pStyle w:val="TDC2"/>
            <w:tabs>
              <w:tab w:val="right" w:leader="dot" w:pos="8921"/>
            </w:tabs>
            <w:rPr>
              <w:rFonts w:asciiTheme="minorHAnsi" w:eastAsiaTheme="minorEastAsia" w:hAnsiTheme="minorHAnsi" w:cstheme="minorBidi"/>
              <w:noProof/>
            </w:rPr>
          </w:pPr>
          <w:hyperlink w:anchor="_Toc221202186" w:history="1">
            <w:r w:rsidR="005A6174" w:rsidRPr="00981B48">
              <w:rPr>
                <w:rStyle w:val="Hipervnculo"/>
                <w:noProof/>
              </w:rPr>
              <w:t>CUARTO. Marco normativo aplicable en materia de transparencia y acceso a la información pública</w:t>
            </w:r>
            <w:r w:rsidR="005A6174">
              <w:rPr>
                <w:noProof/>
                <w:webHidden/>
              </w:rPr>
              <w:tab/>
            </w:r>
            <w:r w:rsidR="005A6174">
              <w:rPr>
                <w:noProof/>
                <w:webHidden/>
              </w:rPr>
              <w:fldChar w:fldCharType="begin"/>
            </w:r>
            <w:r w:rsidR="005A6174">
              <w:rPr>
                <w:noProof/>
                <w:webHidden/>
              </w:rPr>
              <w:instrText xml:space="preserve"> PAGEREF _Toc221202186 \h </w:instrText>
            </w:r>
            <w:r w:rsidR="005A6174">
              <w:rPr>
                <w:noProof/>
                <w:webHidden/>
              </w:rPr>
            </w:r>
            <w:r w:rsidR="005A6174">
              <w:rPr>
                <w:noProof/>
                <w:webHidden/>
              </w:rPr>
              <w:fldChar w:fldCharType="separate"/>
            </w:r>
            <w:r w:rsidR="00267E89">
              <w:rPr>
                <w:noProof/>
                <w:webHidden/>
              </w:rPr>
              <w:t>9</w:t>
            </w:r>
            <w:r w:rsidR="005A6174">
              <w:rPr>
                <w:noProof/>
                <w:webHidden/>
              </w:rPr>
              <w:fldChar w:fldCharType="end"/>
            </w:r>
          </w:hyperlink>
        </w:p>
        <w:p w14:paraId="0B74C398" w14:textId="77777777" w:rsidR="005A6174" w:rsidRDefault="00000000">
          <w:pPr>
            <w:pStyle w:val="TDC2"/>
            <w:tabs>
              <w:tab w:val="right" w:leader="dot" w:pos="8921"/>
            </w:tabs>
            <w:rPr>
              <w:rFonts w:asciiTheme="minorHAnsi" w:eastAsiaTheme="minorEastAsia" w:hAnsiTheme="minorHAnsi" w:cstheme="minorBidi"/>
              <w:noProof/>
            </w:rPr>
          </w:pPr>
          <w:hyperlink w:anchor="_Toc221202187" w:history="1">
            <w:r w:rsidR="005A6174" w:rsidRPr="00981B48">
              <w:rPr>
                <w:rStyle w:val="Hipervnculo"/>
                <w:noProof/>
              </w:rPr>
              <w:t>QUINTO. Estudio de Fondo</w:t>
            </w:r>
            <w:r w:rsidR="005A6174">
              <w:rPr>
                <w:noProof/>
                <w:webHidden/>
              </w:rPr>
              <w:tab/>
            </w:r>
            <w:r w:rsidR="005A6174">
              <w:rPr>
                <w:noProof/>
                <w:webHidden/>
              </w:rPr>
              <w:fldChar w:fldCharType="begin"/>
            </w:r>
            <w:r w:rsidR="005A6174">
              <w:rPr>
                <w:noProof/>
                <w:webHidden/>
              </w:rPr>
              <w:instrText xml:space="preserve"> PAGEREF _Toc221202187 \h </w:instrText>
            </w:r>
            <w:r w:rsidR="005A6174">
              <w:rPr>
                <w:noProof/>
                <w:webHidden/>
              </w:rPr>
            </w:r>
            <w:r w:rsidR="005A6174">
              <w:rPr>
                <w:noProof/>
                <w:webHidden/>
              </w:rPr>
              <w:fldChar w:fldCharType="separate"/>
            </w:r>
            <w:r w:rsidR="00267E89">
              <w:rPr>
                <w:noProof/>
                <w:webHidden/>
              </w:rPr>
              <w:t>10</w:t>
            </w:r>
            <w:r w:rsidR="005A6174">
              <w:rPr>
                <w:noProof/>
                <w:webHidden/>
              </w:rPr>
              <w:fldChar w:fldCharType="end"/>
            </w:r>
          </w:hyperlink>
        </w:p>
        <w:p w14:paraId="19804C9A" w14:textId="77777777" w:rsidR="005A6174" w:rsidRDefault="00000000">
          <w:pPr>
            <w:pStyle w:val="TDC2"/>
            <w:tabs>
              <w:tab w:val="right" w:leader="dot" w:pos="8921"/>
            </w:tabs>
            <w:rPr>
              <w:rFonts w:asciiTheme="minorHAnsi" w:eastAsiaTheme="minorEastAsia" w:hAnsiTheme="minorHAnsi" w:cstheme="minorBidi"/>
              <w:noProof/>
            </w:rPr>
          </w:pPr>
          <w:hyperlink w:anchor="_Toc221202188" w:history="1">
            <w:r w:rsidR="005A6174" w:rsidRPr="00981B48">
              <w:rPr>
                <w:rStyle w:val="Hipervnculo"/>
                <w:noProof/>
              </w:rPr>
              <w:t>SEXTO. Decisión</w:t>
            </w:r>
            <w:r w:rsidR="005A6174">
              <w:rPr>
                <w:noProof/>
                <w:webHidden/>
              </w:rPr>
              <w:tab/>
            </w:r>
            <w:r w:rsidR="005A6174">
              <w:rPr>
                <w:noProof/>
                <w:webHidden/>
              </w:rPr>
              <w:fldChar w:fldCharType="begin"/>
            </w:r>
            <w:r w:rsidR="005A6174">
              <w:rPr>
                <w:noProof/>
                <w:webHidden/>
              </w:rPr>
              <w:instrText xml:space="preserve"> PAGEREF _Toc221202188 \h </w:instrText>
            </w:r>
            <w:r w:rsidR="005A6174">
              <w:rPr>
                <w:noProof/>
                <w:webHidden/>
              </w:rPr>
            </w:r>
            <w:r w:rsidR="005A6174">
              <w:rPr>
                <w:noProof/>
                <w:webHidden/>
              </w:rPr>
              <w:fldChar w:fldCharType="separate"/>
            </w:r>
            <w:r w:rsidR="00267E89">
              <w:rPr>
                <w:noProof/>
                <w:webHidden/>
              </w:rPr>
              <w:t>24</w:t>
            </w:r>
            <w:r w:rsidR="005A6174">
              <w:rPr>
                <w:noProof/>
                <w:webHidden/>
              </w:rPr>
              <w:fldChar w:fldCharType="end"/>
            </w:r>
          </w:hyperlink>
        </w:p>
        <w:p w14:paraId="6A077421" w14:textId="77777777" w:rsidR="005A6174" w:rsidRDefault="00000000">
          <w:pPr>
            <w:pStyle w:val="TDC1"/>
            <w:tabs>
              <w:tab w:val="right" w:leader="dot" w:pos="8921"/>
            </w:tabs>
            <w:rPr>
              <w:rFonts w:asciiTheme="minorHAnsi" w:eastAsiaTheme="minorEastAsia" w:hAnsiTheme="minorHAnsi" w:cstheme="minorBidi"/>
              <w:noProof/>
            </w:rPr>
          </w:pPr>
          <w:hyperlink w:anchor="_Toc221202189" w:history="1">
            <w:r w:rsidR="005A6174" w:rsidRPr="00981B48">
              <w:rPr>
                <w:rStyle w:val="Hipervnculo"/>
                <w:noProof/>
              </w:rPr>
              <w:t>R E S U E L V E</w:t>
            </w:r>
            <w:r w:rsidR="005A6174">
              <w:rPr>
                <w:noProof/>
                <w:webHidden/>
              </w:rPr>
              <w:tab/>
            </w:r>
            <w:r w:rsidR="005A6174">
              <w:rPr>
                <w:noProof/>
                <w:webHidden/>
              </w:rPr>
              <w:fldChar w:fldCharType="begin"/>
            </w:r>
            <w:r w:rsidR="005A6174">
              <w:rPr>
                <w:noProof/>
                <w:webHidden/>
              </w:rPr>
              <w:instrText xml:space="preserve"> PAGEREF _Toc221202189 \h </w:instrText>
            </w:r>
            <w:r w:rsidR="005A6174">
              <w:rPr>
                <w:noProof/>
                <w:webHidden/>
              </w:rPr>
            </w:r>
            <w:r w:rsidR="005A6174">
              <w:rPr>
                <w:noProof/>
                <w:webHidden/>
              </w:rPr>
              <w:fldChar w:fldCharType="separate"/>
            </w:r>
            <w:r w:rsidR="00267E89">
              <w:rPr>
                <w:noProof/>
                <w:webHidden/>
              </w:rPr>
              <w:t>25</w:t>
            </w:r>
            <w:r w:rsidR="005A6174">
              <w:rPr>
                <w:noProof/>
                <w:webHidden/>
              </w:rPr>
              <w:fldChar w:fldCharType="end"/>
            </w:r>
          </w:hyperlink>
        </w:p>
        <w:p w14:paraId="06917A3F" w14:textId="4E4817D0" w:rsidR="007D548E" w:rsidRDefault="007D548E">
          <w:r>
            <w:rPr>
              <w:b/>
              <w:bCs/>
              <w:lang w:val="es-ES"/>
            </w:rPr>
            <w:fldChar w:fldCharType="end"/>
          </w:r>
        </w:p>
      </w:sdtContent>
    </w:sdt>
    <w:p w14:paraId="4738F723" w14:textId="77777777" w:rsidR="007D548E" w:rsidRDefault="007D548E">
      <w:pPr>
        <w:rPr>
          <w:color w:val="000000"/>
        </w:rPr>
      </w:pPr>
      <w:r>
        <w:rPr>
          <w:color w:val="000000"/>
        </w:rPr>
        <w:br w:type="page"/>
      </w:r>
    </w:p>
    <w:p w14:paraId="1633AAE6" w14:textId="27140CBA" w:rsidR="00BB2887" w:rsidRDefault="00B27581">
      <w:pPr>
        <w:tabs>
          <w:tab w:val="left" w:pos="8931"/>
        </w:tabs>
        <w:spacing w:after="0" w:line="360" w:lineRule="auto"/>
        <w:rPr>
          <w:color w:val="000000"/>
        </w:rPr>
      </w:pPr>
      <w:r>
        <w:rPr>
          <w:color w:val="000000"/>
        </w:rPr>
        <w:lastRenderedPageBreak/>
        <w:t>Resolución del Pleno del Instituto de Transparencia, Acceso a la Información Pública y Protección de Datos Personales del Estado de México y Municipios, con domicilio en Metepec, Estado de México, de fecha cinco de febrero de dos mil veintiséis.</w:t>
      </w:r>
    </w:p>
    <w:p w14:paraId="572FF280" w14:textId="77777777" w:rsidR="00BB2887" w:rsidRDefault="00BB2887">
      <w:pPr>
        <w:spacing w:after="0" w:line="360" w:lineRule="auto"/>
        <w:rPr>
          <w:b/>
          <w:bCs/>
          <w:color w:val="000000"/>
        </w:rPr>
      </w:pPr>
    </w:p>
    <w:p w14:paraId="6576F423" w14:textId="77777777" w:rsidR="00BB2887" w:rsidRDefault="00B27581" w:rsidP="007D548E">
      <w:pPr>
        <w:spacing w:after="0" w:line="360" w:lineRule="auto"/>
        <w:contextualSpacing/>
        <w:rPr>
          <w:color w:val="000000"/>
        </w:rPr>
      </w:pPr>
      <w:r w:rsidRPr="0026475A">
        <w:rPr>
          <w:b/>
          <w:color w:val="000000"/>
        </w:rPr>
        <w:t>VISTO</w:t>
      </w:r>
      <w:r>
        <w:rPr>
          <w:color w:val="000000"/>
        </w:rPr>
        <w:t xml:space="preserve"> el expediente electrónico conformado con motivo del Recurso de Revisión </w:t>
      </w:r>
      <w:r w:rsidRPr="0026475A">
        <w:rPr>
          <w:b/>
          <w:color w:val="000000"/>
        </w:rPr>
        <w:t>13256/INFOEM/IP/RR/2025</w:t>
      </w:r>
      <w:r>
        <w:rPr>
          <w:color w:val="000000"/>
        </w:rPr>
        <w:t xml:space="preserve">, interpuesto por un Recurrente o Particular, en contra de la respuesta del Sujeto Obligado, </w:t>
      </w:r>
      <w:r w:rsidRPr="0026475A">
        <w:rPr>
          <w:b/>
          <w:color w:val="000000"/>
        </w:rPr>
        <w:t>Ayuntamiento de Huixquilucan</w:t>
      </w:r>
      <w:r>
        <w:rPr>
          <w:color w:val="000000"/>
        </w:rPr>
        <w:t>, a la solicitud de acceso a la información pública 00179/HUIXQUIL/IP/2025, se emite la presente Resolución, con base en los Antecedentes y Considerandos que se exponen a continuación:</w:t>
      </w:r>
    </w:p>
    <w:p w14:paraId="1F80C22D" w14:textId="77777777" w:rsidR="00BB2887" w:rsidRDefault="00BB2887" w:rsidP="007D548E">
      <w:pPr>
        <w:spacing w:after="0" w:line="360" w:lineRule="auto"/>
        <w:contextualSpacing/>
        <w:rPr>
          <w:b/>
          <w:bCs/>
          <w:color w:val="000000"/>
        </w:rPr>
      </w:pPr>
    </w:p>
    <w:p w14:paraId="29A5FB8F" w14:textId="77777777" w:rsidR="00BB2887" w:rsidRPr="007D548E" w:rsidRDefault="00B27581" w:rsidP="007D548E">
      <w:pPr>
        <w:pStyle w:val="Ttulo1"/>
        <w:spacing w:line="360" w:lineRule="auto"/>
        <w:contextualSpacing/>
        <w:jc w:val="center"/>
        <w:rPr>
          <w:sz w:val="22"/>
          <w:szCs w:val="22"/>
        </w:rPr>
      </w:pPr>
      <w:bookmarkStart w:id="0" w:name="_Toc221202177"/>
      <w:r w:rsidRPr="007D548E">
        <w:rPr>
          <w:sz w:val="22"/>
          <w:szCs w:val="22"/>
        </w:rPr>
        <w:t>A N T E C E D E N T E S</w:t>
      </w:r>
      <w:bookmarkEnd w:id="0"/>
    </w:p>
    <w:p w14:paraId="5FB0742A" w14:textId="77777777" w:rsidR="00BB2887" w:rsidRDefault="00BB2887" w:rsidP="007D548E">
      <w:pPr>
        <w:spacing w:after="0" w:line="360" w:lineRule="auto"/>
        <w:contextualSpacing/>
        <w:jc w:val="center"/>
        <w:rPr>
          <w:b/>
          <w:bCs/>
          <w:color w:val="000000"/>
        </w:rPr>
      </w:pPr>
    </w:p>
    <w:p w14:paraId="0F655996" w14:textId="77777777" w:rsidR="00BB2887" w:rsidRDefault="00B27581" w:rsidP="007D548E">
      <w:pPr>
        <w:pStyle w:val="Ttulo2"/>
        <w:spacing w:before="0" w:after="0" w:line="360" w:lineRule="auto"/>
        <w:contextualSpacing/>
        <w:rPr>
          <w:color w:val="000000"/>
          <w:sz w:val="22"/>
          <w:szCs w:val="22"/>
        </w:rPr>
      </w:pPr>
      <w:bookmarkStart w:id="1" w:name="_Toc221202178"/>
      <w:r>
        <w:rPr>
          <w:color w:val="000000"/>
          <w:sz w:val="22"/>
          <w:szCs w:val="22"/>
        </w:rPr>
        <w:t>I. Presentación de la solicitud de información</w:t>
      </w:r>
      <w:bookmarkEnd w:id="1"/>
    </w:p>
    <w:p w14:paraId="3E2A794D" w14:textId="77777777" w:rsidR="00BB2887" w:rsidRDefault="00BB2887">
      <w:pPr>
        <w:tabs>
          <w:tab w:val="left" w:pos="567"/>
        </w:tabs>
        <w:spacing w:after="0" w:line="360" w:lineRule="auto"/>
        <w:rPr>
          <w:color w:val="000000"/>
        </w:rPr>
      </w:pPr>
    </w:p>
    <w:p w14:paraId="7E7C6672" w14:textId="77777777" w:rsidR="00BB2887" w:rsidRDefault="00B27581">
      <w:pPr>
        <w:spacing w:after="0" w:line="360" w:lineRule="auto"/>
        <w:rPr>
          <w:color w:val="000000"/>
        </w:rPr>
      </w:pPr>
      <w:r>
        <w:rPr>
          <w:color w:val="000000"/>
        </w:rPr>
        <w:t xml:space="preserve">El doce de noviembre de dos mil veinticinco, el Particular presentó una solicitud de acceso a la información pública, a través del Sistema de Acceso a la Información Mexiquense (SAIMEX), ante el Ayuntamiento de Huixquilucan, en los siguientes términos: </w:t>
      </w:r>
    </w:p>
    <w:p w14:paraId="05731DB3" w14:textId="77777777" w:rsidR="00BB2887" w:rsidRDefault="00BB2887">
      <w:pPr>
        <w:spacing w:after="0" w:line="360" w:lineRule="auto"/>
        <w:rPr>
          <w:color w:val="000000"/>
        </w:rPr>
      </w:pPr>
    </w:p>
    <w:p w14:paraId="2C47204A" w14:textId="77777777" w:rsidR="00BB2887" w:rsidRDefault="00B27581">
      <w:pPr>
        <w:tabs>
          <w:tab w:val="left" w:pos="4667"/>
        </w:tabs>
        <w:spacing w:after="0" w:line="360" w:lineRule="auto"/>
        <w:ind w:left="567" w:right="567"/>
        <w:rPr>
          <w:b/>
          <w:bCs/>
          <w:i/>
          <w:iCs/>
          <w:color w:val="000000"/>
          <w:sz w:val="20"/>
          <w:szCs w:val="20"/>
        </w:rPr>
      </w:pPr>
      <w:r>
        <w:rPr>
          <w:b/>
          <w:bCs/>
          <w:i/>
          <w:iCs/>
          <w:color w:val="000000"/>
          <w:sz w:val="20"/>
          <w:szCs w:val="20"/>
        </w:rPr>
        <w:t>“DESCRIPCIÓN CLARA Y PRECISA DE LA INFORMACIÓN SOLICITADA</w:t>
      </w:r>
    </w:p>
    <w:p w14:paraId="3FAE7C91" w14:textId="77777777" w:rsidR="00BB2887" w:rsidRDefault="00B27581">
      <w:pPr>
        <w:spacing w:after="0" w:line="360" w:lineRule="auto"/>
        <w:ind w:left="567" w:right="567"/>
        <w:rPr>
          <w:i/>
          <w:iCs/>
          <w:color w:val="000000"/>
          <w:sz w:val="20"/>
          <w:szCs w:val="20"/>
        </w:rPr>
      </w:pPr>
      <w:r>
        <w:rPr>
          <w:i/>
          <w:iCs/>
          <w:color w:val="000000"/>
          <w:sz w:val="20"/>
          <w:szCs w:val="20"/>
        </w:rPr>
        <w:t>SOLICITO SE ME PROPORCIONE COPIA SIMPLE DIGITALIZADA A TRAVÉS DEL SISTEMA ELECTRÓNICO SAIMEX DE TODAS FACTURAS PAGADAS O EN TRAMITE DE PAGO CON RECURSOS PÚBLICOS DE LA PARTIDA PRESUPUESTAL 3851 CON FECHA DEL 1 DE ENERO AL 10 DE NOVIEMBRE DE 2025.” (Sic)</w:t>
      </w:r>
    </w:p>
    <w:p w14:paraId="23ED9DAB" w14:textId="77777777" w:rsidR="00BB2887" w:rsidRDefault="00BB2887">
      <w:pPr>
        <w:tabs>
          <w:tab w:val="left" w:pos="4667"/>
        </w:tabs>
        <w:spacing w:after="0" w:line="360" w:lineRule="auto"/>
        <w:ind w:left="567" w:right="567"/>
        <w:rPr>
          <w:b/>
          <w:bCs/>
          <w:i/>
          <w:iCs/>
          <w:color w:val="000000"/>
          <w:sz w:val="20"/>
          <w:szCs w:val="20"/>
        </w:rPr>
      </w:pPr>
    </w:p>
    <w:p w14:paraId="6DC67E89" w14:textId="77777777" w:rsidR="00BB2887" w:rsidRDefault="00B27581">
      <w:pPr>
        <w:tabs>
          <w:tab w:val="left" w:pos="4667"/>
        </w:tabs>
        <w:spacing w:after="0" w:line="360" w:lineRule="auto"/>
        <w:ind w:left="567" w:right="567"/>
        <w:rPr>
          <w:b/>
          <w:bCs/>
          <w:i/>
          <w:iCs/>
          <w:color w:val="000000"/>
          <w:sz w:val="20"/>
          <w:szCs w:val="20"/>
        </w:rPr>
      </w:pPr>
      <w:r>
        <w:rPr>
          <w:b/>
          <w:bCs/>
          <w:i/>
          <w:iCs/>
          <w:color w:val="000000"/>
          <w:sz w:val="20"/>
          <w:szCs w:val="20"/>
        </w:rPr>
        <w:t>“MODALIDAD DE ENTREGA</w:t>
      </w:r>
    </w:p>
    <w:p w14:paraId="72F150AB" w14:textId="77777777" w:rsidR="00BB2887" w:rsidRDefault="00B27581">
      <w:pPr>
        <w:spacing w:after="0" w:line="360" w:lineRule="auto"/>
        <w:ind w:left="567" w:right="567"/>
        <w:rPr>
          <w:i/>
          <w:iCs/>
          <w:color w:val="000000"/>
          <w:sz w:val="20"/>
          <w:szCs w:val="20"/>
        </w:rPr>
      </w:pPr>
      <w:r>
        <w:rPr>
          <w:i/>
          <w:iCs/>
          <w:color w:val="000000"/>
          <w:sz w:val="20"/>
          <w:szCs w:val="20"/>
        </w:rPr>
        <w:t>A través del SAIMEX”</w:t>
      </w:r>
    </w:p>
    <w:p w14:paraId="2EB0968D" w14:textId="77777777" w:rsidR="00BB2887" w:rsidRDefault="00BB2887">
      <w:pPr>
        <w:spacing w:after="0" w:line="360" w:lineRule="auto"/>
        <w:ind w:left="567" w:right="567"/>
        <w:rPr>
          <w:i/>
          <w:iCs/>
          <w:color w:val="000000"/>
          <w:sz w:val="20"/>
          <w:szCs w:val="20"/>
        </w:rPr>
      </w:pPr>
    </w:p>
    <w:p w14:paraId="478C5E63" w14:textId="77777777" w:rsidR="00BB2887" w:rsidRDefault="00B27581">
      <w:pPr>
        <w:pStyle w:val="Ttulo2"/>
        <w:spacing w:before="0" w:after="0" w:line="360" w:lineRule="auto"/>
        <w:rPr>
          <w:color w:val="000000"/>
          <w:sz w:val="22"/>
          <w:szCs w:val="22"/>
        </w:rPr>
      </w:pPr>
      <w:bookmarkStart w:id="2" w:name="_Toc221202179"/>
      <w:r>
        <w:rPr>
          <w:color w:val="000000"/>
          <w:sz w:val="22"/>
          <w:szCs w:val="22"/>
        </w:rPr>
        <w:t>II.  Respuesta del Sujeto Obligado</w:t>
      </w:r>
      <w:bookmarkEnd w:id="2"/>
    </w:p>
    <w:p w14:paraId="6F0DDA86" w14:textId="77777777" w:rsidR="00BB2887" w:rsidRDefault="00BB2887">
      <w:pPr>
        <w:spacing w:after="0" w:line="360" w:lineRule="auto"/>
        <w:rPr>
          <w:b/>
          <w:bCs/>
          <w:color w:val="000000"/>
        </w:rPr>
      </w:pPr>
    </w:p>
    <w:p w14:paraId="0185295D" w14:textId="77777777" w:rsidR="00BB2887" w:rsidRDefault="00B27581">
      <w:pPr>
        <w:spacing w:after="0" w:line="360" w:lineRule="auto"/>
        <w:rPr>
          <w:i/>
          <w:iCs/>
          <w:color w:val="000000"/>
          <w:sz w:val="20"/>
          <w:szCs w:val="20"/>
        </w:rPr>
      </w:pPr>
      <w:r>
        <w:rPr>
          <w:color w:val="000000"/>
        </w:rPr>
        <w:t xml:space="preserve">El veinticuatro de noviembre de dos mil veinticinco, el Sujeto Obligado notificó, a través del Sistema de Acceso a la Información Mexiquense (SAIMEX), la respuesta a la solicitud de acceso a la información pública, en la que el Tesorero Municipal señaló que la información se encontraba en una liga electrónica, la cual fue proporcionada en formato cerrado. </w:t>
      </w:r>
    </w:p>
    <w:p w14:paraId="6C9090CD" w14:textId="77777777" w:rsidR="00BB2887" w:rsidRDefault="00BB2887">
      <w:pPr>
        <w:pBdr>
          <w:top w:val="nil"/>
          <w:left w:val="nil"/>
          <w:bottom w:val="nil"/>
          <w:right w:val="nil"/>
          <w:between w:val="nil"/>
        </w:pBdr>
        <w:spacing w:after="0" w:line="360" w:lineRule="auto"/>
        <w:ind w:left="720"/>
        <w:rPr>
          <w:i/>
          <w:iCs/>
          <w:color w:val="000000"/>
          <w:sz w:val="20"/>
          <w:szCs w:val="20"/>
        </w:rPr>
      </w:pPr>
    </w:p>
    <w:p w14:paraId="010FF546" w14:textId="77777777" w:rsidR="00BB2887" w:rsidRDefault="00B27581">
      <w:pPr>
        <w:pStyle w:val="Ttulo2"/>
        <w:spacing w:before="0" w:after="0" w:line="360" w:lineRule="auto"/>
        <w:rPr>
          <w:color w:val="000000"/>
          <w:sz w:val="22"/>
          <w:szCs w:val="22"/>
        </w:rPr>
      </w:pPr>
      <w:bookmarkStart w:id="3" w:name="_Toc221202180"/>
      <w:r>
        <w:rPr>
          <w:color w:val="000000"/>
          <w:sz w:val="22"/>
          <w:szCs w:val="22"/>
        </w:rPr>
        <w:t>III. Interposición del Recurso de Revisión</w:t>
      </w:r>
      <w:bookmarkEnd w:id="3"/>
    </w:p>
    <w:p w14:paraId="5C41338D" w14:textId="77777777" w:rsidR="00BB2887" w:rsidRDefault="00BB2887">
      <w:pPr>
        <w:spacing w:after="0" w:line="360" w:lineRule="auto"/>
        <w:rPr>
          <w:b/>
          <w:bCs/>
          <w:color w:val="000000"/>
        </w:rPr>
      </w:pPr>
    </w:p>
    <w:p w14:paraId="4C63A01C" w14:textId="77777777" w:rsidR="00BB2887" w:rsidRDefault="00B27581">
      <w:pPr>
        <w:spacing w:after="0" w:line="360" w:lineRule="auto"/>
        <w:rPr>
          <w:color w:val="000000"/>
        </w:rPr>
      </w:pPr>
      <w:r>
        <w:rPr>
          <w:color w:val="000000"/>
        </w:rPr>
        <w:t>El veinticinco de noviembre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14:paraId="25022917" w14:textId="77777777" w:rsidR="00BB2887" w:rsidRDefault="00BB2887">
      <w:pPr>
        <w:spacing w:after="0" w:line="360" w:lineRule="auto"/>
        <w:ind w:left="567" w:right="567"/>
        <w:rPr>
          <w:b/>
          <w:bCs/>
          <w:i/>
          <w:iCs/>
          <w:color w:val="000000"/>
          <w:sz w:val="20"/>
          <w:szCs w:val="20"/>
        </w:rPr>
      </w:pPr>
    </w:p>
    <w:p w14:paraId="5EEF25CE" w14:textId="77777777" w:rsidR="00BB2887" w:rsidRDefault="00B27581">
      <w:pPr>
        <w:spacing w:after="0" w:line="360" w:lineRule="auto"/>
        <w:ind w:left="567" w:right="567"/>
        <w:rPr>
          <w:b/>
          <w:bCs/>
          <w:i/>
          <w:iCs/>
          <w:color w:val="000000"/>
          <w:sz w:val="20"/>
          <w:szCs w:val="20"/>
        </w:rPr>
      </w:pPr>
      <w:r>
        <w:rPr>
          <w:b/>
          <w:bCs/>
          <w:i/>
          <w:iCs/>
          <w:color w:val="000000"/>
          <w:sz w:val="20"/>
          <w:szCs w:val="20"/>
        </w:rPr>
        <w:t>‘’ACTO IMPUGNADO</w:t>
      </w:r>
    </w:p>
    <w:p w14:paraId="178A307F" w14:textId="77777777" w:rsidR="00BB2887" w:rsidRDefault="00B27581">
      <w:pPr>
        <w:spacing w:after="0" w:line="360" w:lineRule="auto"/>
        <w:ind w:left="567" w:right="567"/>
        <w:rPr>
          <w:i/>
          <w:iCs/>
          <w:color w:val="000000"/>
          <w:sz w:val="20"/>
          <w:szCs w:val="20"/>
        </w:rPr>
      </w:pPr>
      <w:r>
        <w:rPr>
          <w:i/>
          <w:iCs/>
          <w:color w:val="000000"/>
          <w:sz w:val="20"/>
          <w:szCs w:val="20"/>
        </w:rPr>
        <w:t>RESPUESTA A LA SOLICITUD 00179/HUIXQUIL/IP/2025</w:t>
      </w:r>
    </w:p>
    <w:p w14:paraId="2B7337C1" w14:textId="77777777" w:rsidR="00BB2887" w:rsidRDefault="00BB2887">
      <w:pPr>
        <w:spacing w:after="0" w:line="360" w:lineRule="auto"/>
        <w:ind w:left="567" w:right="567"/>
        <w:rPr>
          <w:i/>
          <w:iCs/>
          <w:color w:val="000000"/>
          <w:sz w:val="20"/>
          <w:szCs w:val="20"/>
        </w:rPr>
      </w:pPr>
    </w:p>
    <w:p w14:paraId="7E2EA2C1" w14:textId="77777777" w:rsidR="00BB2887" w:rsidRDefault="00B27581">
      <w:pPr>
        <w:spacing w:after="0" w:line="360" w:lineRule="auto"/>
        <w:ind w:left="567" w:right="567"/>
        <w:rPr>
          <w:b/>
          <w:bCs/>
          <w:i/>
          <w:iCs/>
          <w:color w:val="000000"/>
          <w:sz w:val="20"/>
          <w:szCs w:val="20"/>
        </w:rPr>
      </w:pPr>
      <w:r>
        <w:rPr>
          <w:b/>
          <w:bCs/>
          <w:i/>
          <w:iCs/>
          <w:color w:val="000000"/>
          <w:sz w:val="20"/>
          <w:szCs w:val="20"/>
        </w:rPr>
        <w:t>‘’RAZONES O MOTIVOS DE LA INCONFORMIDAD</w:t>
      </w:r>
    </w:p>
    <w:p w14:paraId="5E26B66E" w14:textId="77777777" w:rsidR="00BB2887" w:rsidRDefault="00B27581">
      <w:pPr>
        <w:pBdr>
          <w:top w:val="nil"/>
          <w:left w:val="nil"/>
          <w:bottom w:val="nil"/>
          <w:right w:val="nil"/>
          <w:between w:val="nil"/>
        </w:pBdr>
        <w:spacing w:after="0" w:line="360" w:lineRule="auto"/>
        <w:ind w:left="567" w:right="567"/>
        <w:rPr>
          <w:i/>
          <w:iCs/>
          <w:color w:val="000000"/>
          <w:sz w:val="20"/>
          <w:szCs w:val="20"/>
        </w:rPr>
      </w:pPr>
      <w:r>
        <w:rPr>
          <w:i/>
          <w:iCs/>
          <w:color w:val="000000"/>
          <w:sz w:val="20"/>
          <w:szCs w:val="20"/>
        </w:rPr>
        <w:t>LA RESPUESTA DEL SUJETO OBLIGADO NO CONTIENE LA INFORMACIÓN SOLICITADA. EN ESTE CASO, EL SERVIDOR PÚBLICO HABILITADO REMITE A UNA LIGA ELECTRÓNICA QUE NO CONTIENE LA INFORMACIÓN INDICADA EN LA SOLICITUD CON TODA CLARIDAD Y PRECISIÓN. POR LO ANTERIOR, SOLICITO SE REVOQUE LA RESPUESTA DEL SUJETO OBLIGADO Y SE ORDENE LA ENTREGA DE LA INFORMACIÓN EXACTA QUE FUE SOLICITADA.”</w:t>
      </w:r>
    </w:p>
    <w:p w14:paraId="0E317E98" w14:textId="77777777" w:rsidR="00BB2887" w:rsidRDefault="00BB2887">
      <w:pPr>
        <w:pBdr>
          <w:top w:val="nil"/>
          <w:left w:val="nil"/>
          <w:bottom w:val="nil"/>
          <w:right w:val="nil"/>
          <w:between w:val="nil"/>
        </w:pBdr>
        <w:spacing w:after="0" w:line="360" w:lineRule="auto"/>
        <w:ind w:left="567" w:right="567"/>
        <w:rPr>
          <w:i/>
          <w:iCs/>
          <w:color w:val="000000"/>
          <w:sz w:val="20"/>
          <w:szCs w:val="20"/>
        </w:rPr>
      </w:pPr>
    </w:p>
    <w:p w14:paraId="1BD23E86" w14:textId="77777777" w:rsidR="00BB2887" w:rsidRDefault="00B27581">
      <w:pPr>
        <w:pStyle w:val="Ttulo2"/>
        <w:spacing w:before="0" w:after="0" w:line="360" w:lineRule="auto"/>
        <w:rPr>
          <w:color w:val="000000"/>
          <w:sz w:val="22"/>
          <w:szCs w:val="22"/>
        </w:rPr>
      </w:pPr>
      <w:bookmarkStart w:id="4" w:name="_Toc221202181"/>
      <w:r>
        <w:rPr>
          <w:color w:val="000000"/>
          <w:sz w:val="22"/>
          <w:szCs w:val="22"/>
        </w:rPr>
        <w:t>IV. Trámite del Recurso de Revisión ante este Instituto</w:t>
      </w:r>
      <w:bookmarkEnd w:id="4"/>
    </w:p>
    <w:p w14:paraId="6BB56216" w14:textId="77777777" w:rsidR="00BB2887" w:rsidRDefault="00BB2887">
      <w:pPr>
        <w:spacing w:after="0" w:line="360" w:lineRule="auto"/>
        <w:rPr>
          <w:b/>
          <w:bCs/>
          <w:color w:val="000000"/>
        </w:rPr>
      </w:pPr>
    </w:p>
    <w:p w14:paraId="2880C3CE" w14:textId="77777777" w:rsidR="00BB2887" w:rsidRDefault="00B27581">
      <w:pPr>
        <w:spacing w:after="0" w:line="360" w:lineRule="auto"/>
        <w:rPr>
          <w:color w:val="000000"/>
        </w:rPr>
      </w:pPr>
      <w:r>
        <w:rPr>
          <w:b/>
          <w:bCs/>
          <w:color w:val="000000"/>
        </w:rPr>
        <w:lastRenderedPageBreak/>
        <w:t>a) Turno del Medio de Impugnación.</w:t>
      </w:r>
      <w:r>
        <w:rPr>
          <w:color w:val="000000"/>
        </w:rPr>
        <w:t xml:space="preserve"> El veinticinco de noviembre de dos mil veinticinco, el Sistema de Acceso a la Información Mexiquense (SAIMEX), asignó el número de expediente </w:t>
      </w:r>
      <w:r>
        <w:rPr>
          <w:b/>
          <w:bCs/>
          <w:color w:val="000000"/>
        </w:rPr>
        <w:t>13256/INFOEM/IP/RR/2025</w:t>
      </w:r>
      <w:r>
        <w:rPr>
          <w:color w:val="000000"/>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6EE47932" w14:textId="77777777" w:rsidR="00BB2887" w:rsidRDefault="00BB2887">
      <w:pPr>
        <w:spacing w:after="0" w:line="360" w:lineRule="auto"/>
        <w:rPr>
          <w:b/>
          <w:bCs/>
          <w:color w:val="000000"/>
        </w:rPr>
      </w:pPr>
    </w:p>
    <w:p w14:paraId="4E0A5851" w14:textId="77777777" w:rsidR="00BB2887" w:rsidRDefault="00B27581">
      <w:pPr>
        <w:spacing w:after="0" w:line="360" w:lineRule="auto"/>
        <w:rPr>
          <w:color w:val="000000"/>
        </w:rPr>
      </w:pPr>
      <w:r>
        <w:rPr>
          <w:b/>
          <w:bCs/>
          <w:color w:val="000000"/>
        </w:rPr>
        <w:t xml:space="preserve">b) Admisión del Recurso de Revisión. </w:t>
      </w:r>
      <w:r>
        <w:rPr>
          <w:color w:val="000000"/>
        </w:rPr>
        <w:t>El veintiocho de noviembre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7DEAFDA7" w14:textId="77777777" w:rsidR="00BB2887" w:rsidRDefault="00BB2887">
      <w:pPr>
        <w:spacing w:after="0" w:line="360" w:lineRule="auto"/>
        <w:rPr>
          <w:color w:val="000000"/>
        </w:rPr>
      </w:pPr>
    </w:p>
    <w:p w14:paraId="3B11F4E4" w14:textId="77777777" w:rsidR="00BB2887" w:rsidRDefault="00B27581">
      <w:pPr>
        <w:spacing w:after="0" w:line="360" w:lineRule="auto"/>
        <w:rPr>
          <w:color w:val="000000"/>
        </w:rPr>
      </w:pPr>
      <w:r>
        <w:rPr>
          <w:b/>
          <w:bCs/>
          <w:color w:val="000000"/>
        </w:rPr>
        <w:t>c) Informe Justificado</w:t>
      </w:r>
      <w:r>
        <w:rPr>
          <w:color w:val="000000"/>
        </w:rPr>
        <w:t xml:space="preserve">. El nueve de diciembre de dos mil veinticinco, a través de Sistema de Acceso a la Información Mexiquense (SAIMEX), se recibió en este instituto el Informe Justificado por parte del Sujeto Obligado, a través de os siguientes archivos: </w:t>
      </w:r>
    </w:p>
    <w:p w14:paraId="3AECA72B" w14:textId="77777777" w:rsidR="00BB2887" w:rsidRDefault="00BB2887">
      <w:pPr>
        <w:spacing w:after="0" w:line="360" w:lineRule="auto"/>
        <w:rPr>
          <w:color w:val="000000"/>
        </w:rPr>
      </w:pPr>
    </w:p>
    <w:p w14:paraId="23D5FC62" w14:textId="77777777" w:rsidR="00BB2887" w:rsidRDefault="00B27581">
      <w:pPr>
        <w:numPr>
          <w:ilvl w:val="0"/>
          <w:numId w:val="3"/>
        </w:numPr>
        <w:pBdr>
          <w:top w:val="nil"/>
          <w:left w:val="nil"/>
          <w:bottom w:val="nil"/>
          <w:right w:val="nil"/>
          <w:between w:val="nil"/>
        </w:pBdr>
        <w:spacing w:after="0" w:line="360" w:lineRule="auto"/>
        <w:rPr>
          <w:color w:val="000000"/>
        </w:rPr>
      </w:pPr>
      <w:r>
        <w:rPr>
          <w:b/>
          <w:bCs/>
          <w:i/>
          <w:iCs/>
          <w:color w:val="000000"/>
        </w:rPr>
        <w:t>Nota informativa UT 179-2025.pdf</w:t>
      </w:r>
      <w:r>
        <w:rPr>
          <w:color w:val="000000"/>
        </w:rPr>
        <w:t>: Oficio por el que el Titular de la Unidad de Transparencia rindió su informe justificado.</w:t>
      </w:r>
    </w:p>
    <w:p w14:paraId="633FF452" w14:textId="77777777" w:rsidR="00BB2887" w:rsidRDefault="00B27581">
      <w:pPr>
        <w:numPr>
          <w:ilvl w:val="0"/>
          <w:numId w:val="3"/>
        </w:numPr>
        <w:pBdr>
          <w:top w:val="nil"/>
          <w:left w:val="nil"/>
          <w:bottom w:val="nil"/>
          <w:right w:val="nil"/>
          <w:between w:val="nil"/>
        </w:pBdr>
        <w:spacing w:after="0" w:line="360" w:lineRule="auto"/>
        <w:rPr>
          <w:b/>
          <w:bCs/>
          <w:i/>
          <w:iCs/>
          <w:color w:val="000000"/>
        </w:rPr>
      </w:pPr>
      <w:r>
        <w:rPr>
          <w:b/>
          <w:bCs/>
          <w:i/>
          <w:iCs/>
          <w:color w:val="000000"/>
        </w:rPr>
        <w:t xml:space="preserve">Oficio TM 13256-2025.pdf: </w:t>
      </w:r>
      <w:r>
        <w:rPr>
          <w:color w:val="000000"/>
        </w:rPr>
        <w:t>Oficio por el cual el Tesorero Municipal propone el cambio de modalidad para la entrega de la información.</w:t>
      </w:r>
    </w:p>
    <w:p w14:paraId="278CDAE3" w14:textId="77777777" w:rsidR="00BB2887" w:rsidRDefault="00B27581">
      <w:pPr>
        <w:numPr>
          <w:ilvl w:val="0"/>
          <w:numId w:val="3"/>
        </w:numPr>
        <w:pBdr>
          <w:top w:val="nil"/>
          <w:left w:val="nil"/>
          <w:bottom w:val="nil"/>
          <w:right w:val="nil"/>
          <w:between w:val="nil"/>
        </w:pBdr>
        <w:spacing w:after="0" w:line="360" w:lineRule="auto"/>
        <w:rPr>
          <w:color w:val="000000"/>
        </w:rPr>
      </w:pPr>
      <w:r>
        <w:rPr>
          <w:b/>
          <w:bCs/>
          <w:i/>
          <w:iCs/>
          <w:color w:val="000000"/>
        </w:rPr>
        <w:t>Cambio de modalidad 179-2025.pdf:</w:t>
      </w:r>
      <w:r>
        <w:rPr>
          <w:color w:val="000000"/>
        </w:rPr>
        <w:t xml:space="preserve"> Oficio por el cual el Titular de la Unidad de Transparencia, solicito se registrara la incidencia técnica ya que los documentos constan en doce mil fojas.</w:t>
      </w:r>
    </w:p>
    <w:p w14:paraId="61B5FBEC" w14:textId="77777777" w:rsidR="00BB2887" w:rsidRDefault="00B27581">
      <w:pPr>
        <w:numPr>
          <w:ilvl w:val="0"/>
          <w:numId w:val="3"/>
        </w:numPr>
        <w:pBdr>
          <w:top w:val="nil"/>
          <w:left w:val="nil"/>
          <w:bottom w:val="nil"/>
          <w:right w:val="nil"/>
          <w:between w:val="nil"/>
        </w:pBdr>
        <w:spacing w:after="0" w:line="360" w:lineRule="auto"/>
        <w:rPr>
          <w:color w:val="000000"/>
        </w:rPr>
      </w:pPr>
      <w:r>
        <w:rPr>
          <w:b/>
          <w:bCs/>
          <w:i/>
          <w:iCs/>
          <w:color w:val="000000"/>
        </w:rPr>
        <w:lastRenderedPageBreak/>
        <w:t>INFOEM Cambio de modalidad 179-2025.pdf</w:t>
      </w:r>
      <w:r>
        <w:rPr>
          <w:color w:val="000000"/>
        </w:rPr>
        <w:t>: Oficio suscrito por el Director General de Informática de este Instituto por el cual informó que quedo registrad la incidencia técnica.</w:t>
      </w:r>
    </w:p>
    <w:p w14:paraId="1D8E7530" w14:textId="77777777" w:rsidR="00BB2887" w:rsidRDefault="00BB2887">
      <w:pPr>
        <w:spacing w:after="0" w:line="360" w:lineRule="auto"/>
        <w:rPr>
          <w:color w:val="000000"/>
        </w:rPr>
      </w:pPr>
    </w:p>
    <w:p w14:paraId="7D326DDA" w14:textId="77777777" w:rsidR="00BB2887" w:rsidRDefault="00B27581">
      <w:pPr>
        <w:spacing w:after="0" w:line="360" w:lineRule="auto"/>
        <w:rPr>
          <w:color w:val="000000"/>
        </w:rPr>
      </w:pPr>
      <w:r>
        <w:rPr>
          <w:b/>
          <w:bCs/>
          <w:color w:val="000000"/>
        </w:rPr>
        <w:t>d) Vista del Informe Justificado</w:t>
      </w:r>
      <w:r>
        <w:rPr>
          <w:color w:val="000000"/>
        </w:rPr>
        <w:t>. El dieciséis de diciembre de dos mil veinticinco, se dictó acuerdo por medio del cual se puso a la vista del Recurrente el Informe Justificado entregado por el Sujeto Obligado, el cual fue notificado a las partes, el mismo día, mes y año, a través del Sistema de Acceso a la Información Mexiquense (SAIMEX).</w:t>
      </w:r>
    </w:p>
    <w:p w14:paraId="12AD45F9" w14:textId="77777777" w:rsidR="00BB2887" w:rsidRDefault="00BB2887">
      <w:pPr>
        <w:spacing w:after="0" w:line="360" w:lineRule="auto"/>
        <w:rPr>
          <w:color w:val="000000"/>
        </w:rPr>
      </w:pPr>
    </w:p>
    <w:p w14:paraId="1C622C03" w14:textId="77777777" w:rsidR="00BB2887" w:rsidRDefault="00B27581">
      <w:pPr>
        <w:spacing w:after="0" w:line="360" w:lineRule="auto"/>
        <w:rPr>
          <w:color w:val="000000"/>
        </w:rPr>
      </w:pPr>
      <w:r>
        <w:rPr>
          <w:b/>
          <w:bCs/>
          <w:color w:val="000000"/>
        </w:rPr>
        <w:t>e) Manifestaciones del Recurrente</w:t>
      </w:r>
      <w:r>
        <w:rPr>
          <w:color w:val="000000"/>
        </w:rPr>
        <w:t>. El diecisiete de diciembre de dos mil veinticinco se recibieron a través del SAIMEX las manifestaciones realizadas por el Recurrente en las que señaló lo siguiente:</w:t>
      </w:r>
    </w:p>
    <w:p w14:paraId="7D3F3EA9" w14:textId="77777777" w:rsidR="00BB2887" w:rsidRDefault="00BB2887">
      <w:pPr>
        <w:spacing w:after="0" w:line="360" w:lineRule="auto"/>
        <w:rPr>
          <w:color w:val="000000"/>
        </w:rPr>
      </w:pPr>
    </w:p>
    <w:p w14:paraId="7E53D5D9" w14:textId="77777777" w:rsidR="00BB2887" w:rsidRDefault="00B27581">
      <w:pPr>
        <w:spacing w:after="0" w:line="360" w:lineRule="auto"/>
        <w:ind w:left="567" w:right="426"/>
        <w:rPr>
          <w:i/>
          <w:iCs/>
          <w:color w:val="000000"/>
          <w:sz w:val="20"/>
          <w:szCs w:val="20"/>
        </w:rPr>
      </w:pPr>
      <w:r>
        <w:rPr>
          <w:i/>
          <w:iCs/>
          <w:color w:val="000000"/>
          <w:sz w:val="20"/>
          <w:szCs w:val="20"/>
        </w:rPr>
        <w:t xml:space="preserve">EL INFORME JUSTIFICADO DEL SUJETO OBLIGADO CONFIRMA QUE: </w:t>
      </w:r>
    </w:p>
    <w:p w14:paraId="713FDACB" w14:textId="77777777" w:rsidR="00BB2887" w:rsidRDefault="00B27581">
      <w:pPr>
        <w:spacing w:after="0" w:line="360" w:lineRule="auto"/>
        <w:ind w:left="567" w:right="426"/>
        <w:rPr>
          <w:i/>
          <w:iCs/>
          <w:color w:val="000000"/>
          <w:sz w:val="20"/>
          <w:szCs w:val="20"/>
        </w:rPr>
      </w:pPr>
      <w:r>
        <w:rPr>
          <w:i/>
          <w:iCs/>
          <w:color w:val="000000"/>
          <w:sz w:val="20"/>
          <w:szCs w:val="20"/>
        </w:rPr>
        <w:t xml:space="preserve">1.- POSEE LA INFORMACION SOLICITADA </w:t>
      </w:r>
    </w:p>
    <w:p w14:paraId="39B98C6A" w14:textId="77777777" w:rsidR="00BB2887" w:rsidRDefault="00B27581">
      <w:pPr>
        <w:spacing w:after="0" w:line="360" w:lineRule="auto"/>
        <w:ind w:left="567" w:right="426"/>
        <w:rPr>
          <w:i/>
          <w:iCs/>
          <w:color w:val="000000"/>
          <w:sz w:val="20"/>
          <w:szCs w:val="20"/>
        </w:rPr>
      </w:pPr>
      <w:r>
        <w:rPr>
          <w:i/>
          <w:iCs/>
          <w:color w:val="000000"/>
          <w:sz w:val="20"/>
          <w:szCs w:val="20"/>
        </w:rPr>
        <w:t xml:space="preserve">2.- NO REALIZÓ LA BUSQUEDA EXHAUSTIVA DE LA MISMA COMO LO MARCA LA LEY </w:t>
      </w:r>
    </w:p>
    <w:p w14:paraId="1E4CA34A" w14:textId="77777777" w:rsidR="00BB2887" w:rsidRDefault="00B27581">
      <w:pPr>
        <w:spacing w:after="0" w:line="360" w:lineRule="auto"/>
        <w:ind w:left="567" w:right="426"/>
        <w:rPr>
          <w:i/>
          <w:iCs/>
          <w:color w:val="000000"/>
          <w:sz w:val="20"/>
          <w:szCs w:val="20"/>
        </w:rPr>
      </w:pPr>
      <w:r>
        <w:rPr>
          <w:i/>
          <w:iCs/>
          <w:color w:val="000000"/>
          <w:sz w:val="20"/>
          <w:szCs w:val="20"/>
        </w:rPr>
        <w:t xml:space="preserve">3.- EL VOLUMEN DE INFORMACIÓN QUE MANIFIESTA NO CORRESPONDE A LA INFORMACION SOLICITADA POR ESTE CIUDADANO, YA QUE EL SUJETO OBLIGADO SOLO REFIERE QUE SE ENCUENTRA DENTRO DE 12000 FOJAS APROXIMADSAMENTE. </w:t>
      </w:r>
    </w:p>
    <w:p w14:paraId="7D210D1E" w14:textId="77777777" w:rsidR="00BB2887" w:rsidRDefault="00B27581">
      <w:pPr>
        <w:spacing w:after="0" w:line="360" w:lineRule="auto"/>
        <w:ind w:left="567" w:right="426"/>
        <w:rPr>
          <w:i/>
          <w:iCs/>
          <w:color w:val="000000"/>
          <w:sz w:val="20"/>
          <w:szCs w:val="20"/>
        </w:rPr>
      </w:pPr>
      <w:r>
        <w:rPr>
          <w:i/>
          <w:iCs/>
          <w:color w:val="000000"/>
          <w:sz w:val="20"/>
          <w:szCs w:val="20"/>
        </w:rPr>
        <w:t xml:space="preserve">4.- ESE DATO NO FUNDA NI MOTIVA EL CAMBIO EN LA MODALIDAD DE ENTREGA, PUES NO CORRESPONDE A LA INFORMACION SOLICITADA. </w:t>
      </w:r>
    </w:p>
    <w:p w14:paraId="780143C9" w14:textId="77777777" w:rsidR="00BB2887" w:rsidRDefault="00B27581">
      <w:pPr>
        <w:spacing w:after="0" w:line="360" w:lineRule="auto"/>
        <w:ind w:left="567" w:right="426"/>
        <w:rPr>
          <w:i/>
          <w:iCs/>
          <w:color w:val="000000"/>
          <w:sz w:val="20"/>
          <w:szCs w:val="20"/>
        </w:rPr>
      </w:pPr>
      <w:r>
        <w:rPr>
          <w:i/>
          <w:iCs/>
          <w:color w:val="000000"/>
          <w:sz w:val="20"/>
          <w:szCs w:val="20"/>
        </w:rPr>
        <w:t xml:space="preserve">5.- LA SOLICITUD DE CAMBIO EN LA MODALIDAD DE ENTREGA QUE HACE EL SERVIDOR PÚBLICO HABILITADO NO ES SOMETIDA AL COMITÉ DE TRANSPARENCIA DEL SUJETO OBLIGADO Y POR LO TANTO NO ES VÁLIDA. </w:t>
      </w:r>
    </w:p>
    <w:p w14:paraId="63927B04" w14:textId="77777777" w:rsidR="00BB2887" w:rsidRDefault="00B27581">
      <w:pPr>
        <w:spacing w:after="0" w:line="360" w:lineRule="auto"/>
        <w:ind w:left="567" w:right="426"/>
        <w:rPr>
          <w:i/>
          <w:iCs/>
          <w:color w:val="000000"/>
          <w:sz w:val="20"/>
          <w:szCs w:val="20"/>
        </w:rPr>
      </w:pPr>
      <w:r>
        <w:rPr>
          <w:i/>
          <w:iCs/>
          <w:color w:val="000000"/>
          <w:sz w:val="20"/>
          <w:szCs w:val="20"/>
        </w:rPr>
        <w:lastRenderedPageBreak/>
        <w:t>POR LO ANTERIOR, SOLICITO SE REVOQUE LA RESPUESTA DEL SUJETO OBLIGADO Y SE ORDENE LA ENTREGA DE LA INFORMACION SOLICITADA A TRAVÉS DEL SISTEMA ELECTRÓNICO SAIMEX COMO SE EXPRESÓ EN LA SOLICITUD.</w:t>
      </w:r>
    </w:p>
    <w:p w14:paraId="0586322E" w14:textId="77777777" w:rsidR="00BB2887" w:rsidRDefault="00BB2887">
      <w:pPr>
        <w:spacing w:after="0" w:line="360" w:lineRule="auto"/>
        <w:rPr>
          <w:color w:val="000000"/>
        </w:rPr>
      </w:pPr>
    </w:p>
    <w:p w14:paraId="083FCD81" w14:textId="77777777" w:rsidR="00BB2887" w:rsidRDefault="00B27581">
      <w:pPr>
        <w:spacing w:after="0" w:line="360" w:lineRule="auto"/>
        <w:rPr>
          <w:color w:val="000000"/>
        </w:rPr>
      </w:pPr>
      <w:r>
        <w:rPr>
          <w:b/>
          <w:bCs/>
          <w:color w:val="000000"/>
        </w:rPr>
        <w:t>f) Cierre de instrucción.</w:t>
      </w:r>
      <w:r>
        <w:rPr>
          <w:color w:val="000000"/>
        </w:rPr>
        <w:t xml:space="preserve"> El cuatro de febrero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12BB8996" w14:textId="77777777" w:rsidR="00BB2887" w:rsidRDefault="00BB2887">
      <w:pPr>
        <w:spacing w:after="0" w:line="360" w:lineRule="auto"/>
        <w:rPr>
          <w:b/>
          <w:bCs/>
          <w:color w:val="000000"/>
        </w:rPr>
      </w:pPr>
    </w:p>
    <w:p w14:paraId="3F99EA0D" w14:textId="77777777" w:rsidR="00BB2887" w:rsidRDefault="00B27581">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0EB4D529" w14:textId="77777777" w:rsidR="00BB2887" w:rsidRDefault="00BB2887">
      <w:pPr>
        <w:spacing w:after="0" w:line="360" w:lineRule="auto"/>
        <w:rPr>
          <w:color w:val="000000"/>
        </w:rPr>
      </w:pPr>
    </w:p>
    <w:p w14:paraId="4A62309A" w14:textId="77777777" w:rsidR="00BB2887" w:rsidRDefault="00B27581">
      <w:pPr>
        <w:pStyle w:val="Ttulo1"/>
        <w:spacing w:before="0" w:after="0" w:line="360" w:lineRule="auto"/>
        <w:jc w:val="center"/>
        <w:rPr>
          <w:color w:val="000000"/>
          <w:sz w:val="22"/>
          <w:szCs w:val="22"/>
        </w:rPr>
      </w:pPr>
      <w:bookmarkStart w:id="5" w:name="_Toc221202182"/>
      <w:r>
        <w:rPr>
          <w:color w:val="000000"/>
          <w:sz w:val="22"/>
          <w:szCs w:val="22"/>
        </w:rPr>
        <w:t>C O N S I D E R A N D O S</w:t>
      </w:r>
      <w:bookmarkEnd w:id="5"/>
    </w:p>
    <w:p w14:paraId="33EF7251" w14:textId="77777777" w:rsidR="00BB2887" w:rsidRDefault="00BB2887">
      <w:pPr>
        <w:spacing w:after="0" w:line="360" w:lineRule="auto"/>
        <w:rPr>
          <w:b/>
          <w:bCs/>
          <w:color w:val="000000"/>
        </w:rPr>
      </w:pPr>
    </w:p>
    <w:p w14:paraId="04015643" w14:textId="77777777" w:rsidR="00BB2887" w:rsidRDefault="00B27581">
      <w:pPr>
        <w:pStyle w:val="Ttulo2"/>
        <w:spacing w:before="0" w:after="0" w:line="360" w:lineRule="auto"/>
        <w:rPr>
          <w:color w:val="000000"/>
          <w:sz w:val="22"/>
          <w:szCs w:val="22"/>
        </w:rPr>
      </w:pPr>
      <w:bookmarkStart w:id="6" w:name="_Toc221202183"/>
      <w:r>
        <w:rPr>
          <w:color w:val="000000"/>
          <w:sz w:val="22"/>
          <w:szCs w:val="22"/>
        </w:rPr>
        <w:t>PRIMERO. Competencia</w:t>
      </w:r>
      <w:bookmarkEnd w:id="6"/>
    </w:p>
    <w:p w14:paraId="4256EABB" w14:textId="77777777" w:rsidR="00BB2887" w:rsidRDefault="00BB2887">
      <w:pPr>
        <w:spacing w:after="0" w:line="360" w:lineRule="auto"/>
        <w:rPr>
          <w:b/>
          <w:bCs/>
          <w:color w:val="000000"/>
        </w:rPr>
      </w:pPr>
    </w:p>
    <w:p w14:paraId="1B77F016" w14:textId="77777777" w:rsidR="00BB2887" w:rsidRDefault="00B27581">
      <w:pPr>
        <w:spacing w:after="0" w:line="360" w:lineRule="auto"/>
        <w:rPr>
          <w:color w:val="000000"/>
        </w:rPr>
      </w:pPr>
      <w:bookmarkStart w:id="7" w:name="_heading=h.30j0zll" w:colFirst="0" w:colLast="0"/>
      <w:bookmarkEnd w:id="7"/>
      <w:r>
        <w:rPr>
          <w:color w:val="000000"/>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w:t>
      </w:r>
      <w:r>
        <w:rPr>
          <w:color w:val="000000"/>
        </w:rPr>
        <w:lastRenderedPageBreak/>
        <w:t>Estado de México y Municipios; 7°, 9°, fracciones I y XXIII y 11 del Reglamento Interior del Instituto de Transparencia, Acceso a la Información Pública y Protección de Datos Personales del Estado de México y Municipios.</w:t>
      </w:r>
    </w:p>
    <w:p w14:paraId="634241E6" w14:textId="77777777" w:rsidR="00BB2887" w:rsidRDefault="00BB2887">
      <w:pPr>
        <w:spacing w:after="0" w:line="360" w:lineRule="auto"/>
        <w:rPr>
          <w:color w:val="000000"/>
        </w:rPr>
      </w:pPr>
    </w:p>
    <w:p w14:paraId="7FE70073" w14:textId="77777777" w:rsidR="00BB2887" w:rsidRDefault="00B27581">
      <w:pPr>
        <w:pStyle w:val="Ttulo2"/>
        <w:spacing w:before="0" w:after="0" w:line="360" w:lineRule="auto"/>
        <w:rPr>
          <w:color w:val="000000"/>
          <w:sz w:val="22"/>
          <w:szCs w:val="22"/>
        </w:rPr>
      </w:pPr>
      <w:bookmarkStart w:id="8" w:name="_Toc221202184"/>
      <w:r>
        <w:rPr>
          <w:color w:val="000000"/>
          <w:sz w:val="22"/>
          <w:szCs w:val="22"/>
        </w:rPr>
        <w:t>SEGUNDO. Causales de improcedencia y sobreseimiento</w:t>
      </w:r>
      <w:bookmarkEnd w:id="8"/>
    </w:p>
    <w:p w14:paraId="5C092B32" w14:textId="77777777" w:rsidR="00BB2887" w:rsidRDefault="00BB2887">
      <w:pPr>
        <w:spacing w:after="0" w:line="360" w:lineRule="auto"/>
        <w:rPr>
          <w:color w:val="000000"/>
        </w:rPr>
      </w:pPr>
    </w:p>
    <w:p w14:paraId="66CAFAE6" w14:textId="77777777" w:rsidR="00BB2887" w:rsidRDefault="00B27581">
      <w:pPr>
        <w:spacing w:after="0" w:line="360" w:lineRule="auto"/>
        <w:rPr>
          <w:color w:val="000000"/>
        </w:rPr>
      </w:pPr>
      <w:r>
        <w:rPr>
          <w:color w:val="000000"/>
        </w:rPr>
        <w:t xml:space="preserve">De las constancias que forma parte del Recurso de Revisión que se analiza, se advierte que previo al estudio del fondo de la </w:t>
      </w:r>
      <w:r>
        <w:rPr>
          <w:i/>
          <w:iCs/>
          <w:color w:val="000000"/>
        </w:rPr>
        <w:t>litis</w:t>
      </w:r>
      <w:r>
        <w:rPr>
          <w:color w:val="000000"/>
        </w:rPr>
        <w:t>, es necesario estudiar las causales de improcedencia y sobreseimiento que se adviertan, para determinar lo que en Derecho proceda.</w:t>
      </w:r>
    </w:p>
    <w:p w14:paraId="14082C50" w14:textId="77777777" w:rsidR="00BB2887" w:rsidRDefault="00BB2887">
      <w:pPr>
        <w:spacing w:after="0" w:line="360" w:lineRule="auto"/>
        <w:rPr>
          <w:color w:val="000000"/>
        </w:rPr>
      </w:pPr>
    </w:p>
    <w:p w14:paraId="1898BBFA" w14:textId="77777777" w:rsidR="00BB2887" w:rsidRDefault="00B27581">
      <w:pPr>
        <w:spacing w:after="0" w:line="360" w:lineRule="auto"/>
        <w:rPr>
          <w:b/>
          <w:bCs/>
          <w:color w:val="000000"/>
        </w:rPr>
      </w:pPr>
      <w:r>
        <w:rPr>
          <w:b/>
          <w:bCs/>
          <w:color w:val="000000"/>
        </w:rPr>
        <w:t>Causales de improcedencia</w:t>
      </w:r>
    </w:p>
    <w:p w14:paraId="3670212A" w14:textId="77777777" w:rsidR="00BB2887" w:rsidRDefault="00BB2887">
      <w:pPr>
        <w:spacing w:after="0" w:line="360" w:lineRule="auto"/>
        <w:rPr>
          <w:color w:val="000000"/>
        </w:rPr>
      </w:pPr>
    </w:p>
    <w:p w14:paraId="06B51CB5" w14:textId="77777777" w:rsidR="00BB2887" w:rsidRDefault="00B27581">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D1AF410" w14:textId="77777777" w:rsidR="00BB2887" w:rsidRDefault="00BB2887">
      <w:pPr>
        <w:spacing w:after="0" w:line="360" w:lineRule="auto"/>
        <w:rPr>
          <w:color w:val="000000"/>
        </w:rPr>
      </w:pPr>
    </w:p>
    <w:p w14:paraId="3E11FF60" w14:textId="77777777" w:rsidR="00BB2887" w:rsidRDefault="00B27581">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537EDF90" w14:textId="77777777" w:rsidR="00BB2887" w:rsidRDefault="00B27581">
      <w:pPr>
        <w:spacing w:after="0" w:line="360" w:lineRule="auto"/>
        <w:rPr>
          <w:color w:val="000000"/>
        </w:rPr>
      </w:pPr>
      <w:r>
        <w:rPr>
          <w:b/>
          <w:bCs/>
          <w:color w:val="000000"/>
        </w:rPr>
        <w:lastRenderedPageBreak/>
        <w:t>Causales de sobreseimiento</w:t>
      </w:r>
    </w:p>
    <w:p w14:paraId="45538169" w14:textId="77777777" w:rsidR="00BB2887" w:rsidRDefault="00BB2887">
      <w:pPr>
        <w:spacing w:after="0" w:line="360" w:lineRule="auto"/>
        <w:rPr>
          <w:color w:val="000000"/>
        </w:rPr>
      </w:pPr>
    </w:p>
    <w:p w14:paraId="2F987AC7" w14:textId="77777777" w:rsidR="00BB2887" w:rsidRDefault="00B27581">
      <w:pPr>
        <w:spacing w:after="0" w:line="360" w:lineRule="auto"/>
        <w:rPr>
          <w:color w:val="000000"/>
        </w:rPr>
      </w:pPr>
      <w:r>
        <w:rPr>
          <w:color w:val="000000"/>
        </w:rPr>
        <w:t>Por ser de previo y especial pronunciamiento, este Instituto analiza si se actualiza alguna causal de sobreseimiento.</w:t>
      </w:r>
    </w:p>
    <w:p w14:paraId="07AAF1C6" w14:textId="77777777" w:rsidR="00BB2887" w:rsidRDefault="00BB2887">
      <w:pPr>
        <w:spacing w:after="0" w:line="360" w:lineRule="auto"/>
        <w:rPr>
          <w:color w:val="000000"/>
        </w:rPr>
      </w:pPr>
    </w:p>
    <w:p w14:paraId="4409E55D" w14:textId="77777777" w:rsidR="00BB2887" w:rsidRDefault="00B27581">
      <w:pPr>
        <w:spacing w:after="0" w:line="360" w:lineRule="auto"/>
        <w:rPr>
          <w:color w:val="000000"/>
        </w:rPr>
      </w:pPr>
      <w:r>
        <w:rPr>
          <w:color w:val="000000"/>
        </w:rPr>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4AB0EF9C" w14:textId="77777777" w:rsidR="00BB2887" w:rsidRDefault="00BB2887">
      <w:pPr>
        <w:spacing w:after="0" w:line="360" w:lineRule="auto"/>
        <w:rPr>
          <w:color w:val="000000"/>
        </w:rPr>
      </w:pPr>
    </w:p>
    <w:p w14:paraId="00E510D0" w14:textId="77777777" w:rsidR="00BB2887" w:rsidRDefault="00B27581">
      <w:pPr>
        <w:spacing w:after="0" w:line="360" w:lineRule="auto"/>
        <w:rPr>
          <w:color w:val="000000"/>
        </w:rPr>
      </w:pPr>
      <w:r>
        <w:rPr>
          <w:color w:val="000000"/>
        </w:rPr>
        <w:t xml:space="preserve">Por tales motivos, se considera procedente entrar al fondo del presente asunto. </w:t>
      </w:r>
    </w:p>
    <w:p w14:paraId="6EC2A692" w14:textId="77777777" w:rsidR="00BB2887" w:rsidRDefault="00BB2887">
      <w:pPr>
        <w:spacing w:after="0" w:line="360" w:lineRule="auto"/>
        <w:rPr>
          <w:b/>
          <w:bCs/>
          <w:color w:val="000000"/>
        </w:rPr>
      </w:pPr>
    </w:p>
    <w:p w14:paraId="3C7D12EC" w14:textId="77777777" w:rsidR="00BB2887" w:rsidRDefault="00B27581">
      <w:pPr>
        <w:pStyle w:val="Ttulo2"/>
        <w:spacing w:before="0" w:after="0" w:line="360" w:lineRule="auto"/>
        <w:rPr>
          <w:color w:val="000000"/>
          <w:sz w:val="22"/>
          <w:szCs w:val="22"/>
        </w:rPr>
      </w:pPr>
      <w:bookmarkStart w:id="9" w:name="_Toc221202185"/>
      <w:r>
        <w:rPr>
          <w:color w:val="000000"/>
          <w:sz w:val="22"/>
          <w:szCs w:val="22"/>
        </w:rPr>
        <w:t>TERCERO. Determinación de la Controversia</w:t>
      </w:r>
      <w:bookmarkEnd w:id="9"/>
    </w:p>
    <w:p w14:paraId="254BABB2" w14:textId="77777777" w:rsidR="00BB2887" w:rsidRDefault="00BB2887">
      <w:pPr>
        <w:spacing w:after="0" w:line="360" w:lineRule="auto"/>
        <w:rPr>
          <w:b/>
          <w:bCs/>
          <w:color w:val="000000"/>
        </w:rPr>
      </w:pPr>
    </w:p>
    <w:p w14:paraId="63069BD6" w14:textId="77777777" w:rsidR="00BB2887" w:rsidRDefault="00B27581">
      <w:pPr>
        <w:spacing w:after="0" w:line="360" w:lineRule="auto"/>
        <w:rPr>
          <w:color w:val="000000"/>
        </w:rPr>
      </w:pPr>
      <w:r>
        <w:rPr>
          <w:color w:val="000000"/>
        </w:rPr>
        <w:t xml:space="preserve">Con el objetivo de ilustrar la controversia planteada, resulta conveniente precisar, que una vez realizado el estudio de las constancias que integran el expediente en el que se actúa, se desprende que el Particular requirió facturas de pago o en trámite de pago de la partida presupuestal 3851 del primero de enero al diez de noviembre de dos mil veinticinco. </w:t>
      </w:r>
    </w:p>
    <w:p w14:paraId="0F954839" w14:textId="77777777" w:rsidR="00BB2887" w:rsidRDefault="00BB2887">
      <w:pPr>
        <w:spacing w:after="0" w:line="360" w:lineRule="auto"/>
        <w:rPr>
          <w:color w:val="000000"/>
        </w:rPr>
      </w:pPr>
    </w:p>
    <w:p w14:paraId="6D006043" w14:textId="77777777" w:rsidR="00BB2887" w:rsidRDefault="00B27581">
      <w:pPr>
        <w:spacing w:after="0" w:line="360" w:lineRule="auto"/>
        <w:rPr>
          <w:color w:val="000000"/>
        </w:rPr>
      </w:pPr>
      <w:r>
        <w:rPr>
          <w:color w:val="000000"/>
        </w:rPr>
        <w:t xml:space="preserve">En respuesta, el Sujeto Obligado, a través de la Tesorería Municipal señaló que la información se encontraba publicada en una liga electrónica; ante dicha circunstancia, el Particular se inconformó por no corresponder a lo solicitado, causal prevista en la fracción VI, del artículo </w:t>
      </w:r>
      <w:r>
        <w:rPr>
          <w:color w:val="000000"/>
        </w:rPr>
        <w:lastRenderedPageBreak/>
        <w:t xml:space="preserve">179 de la Ley de Transparencia y Acceso a la Información Pública del Estado de México y Municipios. </w:t>
      </w:r>
    </w:p>
    <w:p w14:paraId="4279D4F7" w14:textId="77777777" w:rsidR="00BB2887" w:rsidRDefault="00BB2887">
      <w:pPr>
        <w:spacing w:after="0" w:line="360" w:lineRule="auto"/>
        <w:rPr>
          <w:color w:val="000000"/>
        </w:rPr>
      </w:pPr>
    </w:p>
    <w:p w14:paraId="56EBCD7D" w14:textId="77777777" w:rsidR="00BB2887" w:rsidRDefault="00B27581">
      <w:pPr>
        <w:spacing w:after="0" w:line="360" w:lineRule="auto"/>
        <w:rPr>
          <w:color w:val="000000"/>
        </w:rPr>
      </w:pPr>
      <w:r>
        <w:rPr>
          <w:color w:val="000000"/>
        </w:rPr>
        <w:t>Así, las cosas, una vez admitido y notificado el Recurso de Revisión, por medio del Informe Justificado propuso el cambio de modalidad para la entrega de la información.</w:t>
      </w:r>
    </w:p>
    <w:p w14:paraId="2F37125F" w14:textId="77777777" w:rsidR="00BB2887" w:rsidRDefault="00BB2887">
      <w:pPr>
        <w:spacing w:after="0" w:line="360" w:lineRule="auto"/>
        <w:rPr>
          <w:b/>
          <w:bCs/>
          <w:color w:val="000000"/>
          <w:u w:val="single"/>
        </w:rPr>
      </w:pPr>
    </w:p>
    <w:p w14:paraId="6EC897CE" w14:textId="77777777" w:rsidR="00BB2887" w:rsidRDefault="00B27581">
      <w:pPr>
        <w:tabs>
          <w:tab w:val="left" w:pos="4962"/>
        </w:tabs>
        <w:spacing w:after="0" w:line="360" w:lineRule="auto"/>
        <w:rPr>
          <w:color w:val="000000"/>
        </w:rPr>
      </w:pPr>
      <w:r>
        <w:rPr>
          <w:color w:val="000000"/>
        </w:rPr>
        <w:t>Lo anterior, se desprende de las documentales que obran en el expediente de referencia, materia de la presente resolución, consistente en: la solicitud de acceso a la información y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14:paraId="2074BD1D" w14:textId="77777777" w:rsidR="00BB2887" w:rsidRDefault="00BB2887">
      <w:pPr>
        <w:spacing w:after="0" w:line="360" w:lineRule="auto"/>
        <w:rPr>
          <w:b/>
          <w:bCs/>
          <w:color w:val="000000"/>
        </w:rPr>
      </w:pPr>
    </w:p>
    <w:p w14:paraId="3987BE01" w14:textId="77777777" w:rsidR="00BB2887" w:rsidRDefault="00B27581">
      <w:pPr>
        <w:pStyle w:val="Ttulo2"/>
        <w:spacing w:before="0" w:after="0" w:line="360" w:lineRule="auto"/>
        <w:rPr>
          <w:color w:val="000000"/>
          <w:sz w:val="22"/>
          <w:szCs w:val="22"/>
        </w:rPr>
      </w:pPr>
      <w:bookmarkStart w:id="10" w:name="_Toc221202186"/>
      <w:r>
        <w:rPr>
          <w:color w:val="000000"/>
          <w:sz w:val="22"/>
          <w:szCs w:val="22"/>
        </w:rPr>
        <w:t>CUARTO. Marco normativo aplicable en materia de transparencia y acceso a la información pública</w:t>
      </w:r>
      <w:bookmarkEnd w:id="10"/>
    </w:p>
    <w:p w14:paraId="2790F63F" w14:textId="77777777" w:rsidR="00BB2887" w:rsidRDefault="00BB2887">
      <w:pPr>
        <w:spacing w:after="0" w:line="360" w:lineRule="auto"/>
        <w:rPr>
          <w:color w:val="000000"/>
        </w:rPr>
      </w:pPr>
    </w:p>
    <w:p w14:paraId="7F43861B" w14:textId="77777777" w:rsidR="00BB2887" w:rsidRDefault="00B27581">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C7CB4FD" w14:textId="77777777" w:rsidR="00BB2887" w:rsidRDefault="00BB2887">
      <w:pPr>
        <w:spacing w:after="0" w:line="360" w:lineRule="auto"/>
        <w:rPr>
          <w:color w:val="000000"/>
        </w:rPr>
      </w:pPr>
    </w:p>
    <w:p w14:paraId="37383F6D" w14:textId="77777777" w:rsidR="00BB2887" w:rsidRDefault="00B27581">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3E6198F" w14:textId="77777777" w:rsidR="00BB2887" w:rsidRDefault="00BB2887">
      <w:pPr>
        <w:spacing w:after="0" w:line="360" w:lineRule="auto"/>
        <w:rPr>
          <w:color w:val="000000"/>
        </w:rPr>
      </w:pPr>
    </w:p>
    <w:p w14:paraId="2D6F3813" w14:textId="77777777" w:rsidR="00BB2887" w:rsidRDefault="00B27581">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1EC7026D" w14:textId="77777777" w:rsidR="00BB2887" w:rsidRDefault="00BB2887">
      <w:pPr>
        <w:spacing w:after="0" w:line="360" w:lineRule="auto"/>
        <w:rPr>
          <w:color w:val="000000"/>
        </w:rPr>
      </w:pPr>
    </w:p>
    <w:p w14:paraId="53B4DB0D" w14:textId="77777777" w:rsidR="00BB2887" w:rsidRDefault="00B27581">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5C445830" w14:textId="77777777" w:rsidR="00BB2887" w:rsidRDefault="00BB2887">
      <w:pPr>
        <w:spacing w:after="0" w:line="360" w:lineRule="auto"/>
        <w:rPr>
          <w:color w:val="000000"/>
        </w:rPr>
      </w:pPr>
    </w:p>
    <w:p w14:paraId="44F81ACE" w14:textId="77777777" w:rsidR="00BB2887" w:rsidRDefault="00B27581">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7D2923DA" w14:textId="77777777" w:rsidR="00BB2887" w:rsidRDefault="00BB2887">
      <w:pPr>
        <w:widowControl w:val="0"/>
        <w:spacing w:after="0" w:line="360" w:lineRule="auto"/>
        <w:rPr>
          <w:color w:val="000000"/>
        </w:rPr>
      </w:pPr>
    </w:p>
    <w:p w14:paraId="2E516C4A" w14:textId="77777777" w:rsidR="00BB2887" w:rsidRDefault="00B27581">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4B423BC" w14:textId="77777777" w:rsidR="00BB2887" w:rsidRDefault="00BB2887">
      <w:pPr>
        <w:spacing w:after="0" w:line="360" w:lineRule="auto"/>
        <w:rPr>
          <w:color w:val="000000"/>
        </w:rPr>
      </w:pPr>
    </w:p>
    <w:p w14:paraId="0DCB9667" w14:textId="77777777" w:rsidR="00BB2887" w:rsidRDefault="00B27581">
      <w:pPr>
        <w:pStyle w:val="Ttulo2"/>
        <w:spacing w:before="0" w:after="0" w:line="360" w:lineRule="auto"/>
        <w:rPr>
          <w:color w:val="000000"/>
          <w:sz w:val="22"/>
          <w:szCs w:val="22"/>
        </w:rPr>
      </w:pPr>
      <w:bookmarkStart w:id="11" w:name="_Toc221202187"/>
      <w:r>
        <w:rPr>
          <w:color w:val="000000"/>
          <w:sz w:val="22"/>
          <w:szCs w:val="22"/>
        </w:rPr>
        <w:t>QUINTO. Estudio de Fondo</w:t>
      </w:r>
      <w:bookmarkEnd w:id="11"/>
    </w:p>
    <w:p w14:paraId="56559C3F" w14:textId="77777777" w:rsidR="00BB2887" w:rsidRDefault="00BB2887">
      <w:pPr>
        <w:spacing w:after="0" w:line="360" w:lineRule="auto"/>
        <w:rPr>
          <w:b/>
          <w:bCs/>
          <w:color w:val="000000"/>
        </w:rPr>
      </w:pPr>
    </w:p>
    <w:p w14:paraId="2D580AE2" w14:textId="77777777" w:rsidR="00BB2887" w:rsidRDefault="00B27581">
      <w:pPr>
        <w:spacing w:after="0" w:line="360" w:lineRule="auto"/>
        <w:rPr>
          <w:color w:val="000000"/>
        </w:rPr>
      </w:pPr>
      <w:r>
        <w:rPr>
          <w:color w:val="000000"/>
        </w:rPr>
        <w:t>Expuestas las posturas de las partes, se procede al análisis de los agravios hechos valer por la persona Recurrente, por lo que, en principio es necesario contextualizar la solicitud de información.</w:t>
      </w:r>
    </w:p>
    <w:p w14:paraId="25A64C75" w14:textId="77777777" w:rsidR="00BB2887" w:rsidRDefault="00BB2887">
      <w:pPr>
        <w:spacing w:after="0" w:line="360" w:lineRule="auto"/>
        <w:rPr>
          <w:color w:val="000000"/>
        </w:rPr>
      </w:pPr>
    </w:p>
    <w:p w14:paraId="77CFDB80" w14:textId="77777777" w:rsidR="00BB2887" w:rsidRDefault="00B27581">
      <w:pPr>
        <w:spacing w:after="0" w:line="360" w:lineRule="auto"/>
        <w:rPr>
          <w:color w:val="000000"/>
        </w:rPr>
      </w:pPr>
      <w:r>
        <w:rPr>
          <w:color w:val="000000"/>
        </w:rPr>
        <w:t xml:space="preserve">Al respecto, el artículo 4°, fracción XVIII, de la Ley General de Contabilidad Gubernamental, establece que </w:t>
      </w:r>
      <w:r>
        <w:rPr>
          <w:b/>
          <w:bCs/>
          <w:color w:val="000000"/>
        </w:rPr>
        <w:t>la información financiera consiste en información presupuestaria y contable que se expresa en unidades monetarias las transacciones que realiza un ente público y los eventos económicos identificables y cuantificable</w:t>
      </w:r>
      <w:r>
        <w:rPr>
          <w:color w:val="000000"/>
        </w:rPr>
        <w:t xml:space="preserve"> la cual puede representarse por reportes, informes, estados y notas que expresan su situación financiera, los resultados de su operación y los cambios en su patrimonio.</w:t>
      </w:r>
    </w:p>
    <w:p w14:paraId="7C24A3C6" w14:textId="77777777" w:rsidR="00BB2887" w:rsidRDefault="00BB2887">
      <w:pPr>
        <w:spacing w:after="0" w:line="360" w:lineRule="auto"/>
        <w:rPr>
          <w:color w:val="000000"/>
        </w:rPr>
      </w:pPr>
    </w:p>
    <w:p w14:paraId="24ABE0E3" w14:textId="77777777" w:rsidR="00BB2887" w:rsidRDefault="00B27581">
      <w:pPr>
        <w:spacing w:after="0" w:line="360" w:lineRule="auto"/>
        <w:rPr>
          <w:color w:val="000000"/>
        </w:rPr>
      </w:pPr>
      <w:r>
        <w:rPr>
          <w:color w:val="000000"/>
        </w:rPr>
        <w:lastRenderedPageBreak/>
        <w:t>Además, el artículo 1º, de la Ley de Fiscalización Superior del Estado de México, el cual establece que el órgano Superior de Fiscalización del Estado de México contará con atribuciones en materia de revisión y fiscalización de los fondos y fideicomisos públicos, cuentas públicas, deuda pública, y de los actos relativos al ejercicio y aplicación de los recursos públicos de las entidades fiscalizables del estado de México.</w:t>
      </w:r>
    </w:p>
    <w:p w14:paraId="70DF24FA" w14:textId="77777777" w:rsidR="00BB2887" w:rsidRDefault="00BB2887">
      <w:pPr>
        <w:spacing w:after="0" w:line="360" w:lineRule="auto"/>
        <w:rPr>
          <w:color w:val="000000"/>
        </w:rPr>
      </w:pPr>
    </w:p>
    <w:p w14:paraId="3B9A73B8" w14:textId="77777777" w:rsidR="00BB2887" w:rsidRDefault="00B27581">
      <w:pPr>
        <w:spacing w:after="0" w:line="360" w:lineRule="auto"/>
        <w:rPr>
          <w:color w:val="000000"/>
        </w:rPr>
      </w:pPr>
      <w:r>
        <w:rPr>
          <w:color w:val="000000"/>
        </w:rPr>
        <w:t xml:space="preserve">Por otra parte, los artículos 1°, fracción III, y 4°de la Ley de la de Contratación Pública del Estado de México y Municipios, especifica que los Ayuntamientos, serán los encargados de realizar los actos relativos a la planeación, programación, presupuestación, ejecución y control de la adquisición (bienes muebles e inmuebles), arrendamiento (bienes muebles e inmuebles), y la contratación de servicios de cualquier naturaleza, que realicen los Ayuntamientos de los Municipios. </w:t>
      </w:r>
    </w:p>
    <w:p w14:paraId="2F563F13" w14:textId="77777777" w:rsidR="00BB2887" w:rsidRDefault="00BB2887">
      <w:pPr>
        <w:spacing w:after="0" w:line="360" w:lineRule="auto"/>
        <w:rPr>
          <w:color w:val="000000"/>
        </w:rPr>
      </w:pPr>
    </w:p>
    <w:p w14:paraId="1ABE7E97" w14:textId="77777777" w:rsidR="00BB2887" w:rsidRDefault="00B27581">
      <w:pPr>
        <w:spacing w:after="0" w:line="360" w:lineRule="auto"/>
        <w:rPr>
          <w:color w:val="000000"/>
        </w:rPr>
      </w:pPr>
      <w:r>
        <w:rPr>
          <w:color w:val="000000"/>
        </w:rPr>
        <w:t xml:space="preserve">Ahora bien, resulta necesario traer a colación, la Resolución Miscelánea Fiscal, establece que </w:t>
      </w:r>
      <w:r>
        <w:rPr>
          <w:b/>
          <w:bCs/>
          <w:color w:val="000000"/>
          <w:u w:val="single"/>
        </w:rPr>
        <w:t>la factura</w:t>
      </w:r>
      <w:r>
        <w:rPr>
          <w:color w:val="000000"/>
        </w:rPr>
        <w:t xml:space="preserve"> es lo mismo, que un Comprobante Fiscal Digital por Internet, por lo que, se puede considerar como el documento que comprueba la realización de una </w:t>
      </w:r>
      <w:r>
        <w:rPr>
          <w:b/>
          <w:bCs/>
          <w:color w:val="000000"/>
        </w:rPr>
        <w:t xml:space="preserve">transacción </w:t>
      </w:r>
      <w:r>
        <w:rPr>
          <w:color w:val="000000"/>
        </w:rPr>
        <w:t>comercial, entre un comprador y un vendedor, mediante el cual, el primero queda obligado a realizar un pago, mientras que el segundo, a entregar o brindar un producto o servicio.</w:t>
      </w:r>
    </w:p>
    <w:p w14:paraId="190B33A9" w14:textId="77777777" w:rsidR="00BB2887" w:rsidRDefault="00BB2887">
      <w:pPr>
        <w:spacing w:after="0" w:line="360" w:lineRule="auto"/>
        <w:rPr>
          <w:color w:val="000000"/>
        </w:rPr>
      </w:pPr>
    </w:p>
    <w:p w14:paraId="5DC994D6" w14:textId="77777777" w:rsidR="00BB2887" w:rsidRDefault="00B27581">
      <w:pPr>
        <w:spacing w:after="0" w:line="360" w:lineRule="auto"/>
        <w:rPr>
          <w:color w:val="000000"/>
        </w:rPr>
      </w:pPr>
      <w:r>
        <w:rPr>
          <w:color w:val="000000"/>
        </w:rPr>
        <w:t>En ese sentido se tiene que los entes fiscalizables, tienen como obligación la de integrar y proporcionar los informes trimestrales, los cuales deberán atender los criterios generales que regirán la contabilidad gubernamental y la emisión de información financiera de los entes públicos, cabe mencionar que estos deberán presentarse dentro de los veinte días hábiles posteriores al término del trimestre que corresponda.</w:t>
      </w:r>
    </w:p>
    <w:p w14:paraId="195FC9A9" w14:textId="77777777" w:rsidR="00BB2887" w:rsidRDefault="00BB2887">
      <w:pPr>
        <w:spacing w:after="0" w:line="360" w:lineRule="auto"/>
        <w:rPr>
          <w:color w:val="000000"/>
        </w:rPr>
      </w:pPr>
    </w:p>
    <w:p w14:paraId="0AC80BCD" w14:textId="77777777" w:rsidR="00BB2887" w:rsidRDefault="00B27581">
      <w:pPr>
        <w:spacing w:after="0" w:line="360" w:lineRule="auto"/>
        <w:rPr>
          <w:color w:val="000000"/>
        </w:rPr>
      </w:pPr>
      <w:r>
        <w:rPr>
          <w:color w:val="000000"/>
        </w:rPr>
        <w:t xml:space="preserve">En ese contexto, los Sujetos Obligados deben generar pólizas contables que corresponden a un documento en el que se asientan las operaciones desarrolladas, por el municipio y toda la </w:t>
      </w:r>
      <w:r>
        <w:rPr>
          <w:color w:val="000000"/>
        </w:rPr>
        <w:lastRenderedPageBreak/>
        <w:t xml:space="preserve">información necesaria para su identificación, de esta manera se trae por analogía la Guía Técnica 8 “La Contabilidad y la Cuenta Pública Municipal”; además, dichas pólizas se dividen en las siguientes: </w:t>
      </w:r>
    </w:p>
    <w:p w14:paraId="37795BD0" w14:textId="77777777" w:rsidR="00BB2887" w:rsidRDefault="00BB2887">
      <w:pPr>
        <w:spacing w:after="0" w:line="360" w:lineRule="auto"/>
        <w:rPr>
          <w:color w:val="000000"/>
        </w:rPr>
      </w:pPr>
    </w:p>
    <w:p w14:paraId="45C41813" w14:textId="77777777" w:rsidR="00BB2887" w:rsidRDefault="00B27581">
      <w:pPr>
        <w:numPr>
          <w:ilvl w:val="0"/>
          <w:numId w:val="1"/>
        </w:numPr>
        <w:pBdr>
          <w:top w:val="nil"/>
          <w:left w:val="nil"/>
          <w:bottom w:val="nil"/>
          <w:right w:val="nil"/>
          <w:between w:val="nil"/>
        </w:pBdr>
        <w:spacing w:after="0" w:line="360" w:lineRule="auto"/>
        <w:rPr>
          <w:color w:val="000000"/>
        </w:rPr>
      </w:pPr>
      <w:r>
        <w:rPr>
          <w:b/>
          <w:bCs/>
          <w:color w:val="000000"/>
        </w:rPr>
        <w:t>Póliza de Ingresos:</w:t>
      </w:r>
      <w:r>
        <w:rPr>
          <w:color w:val="000000"/>
        </w:rPr>
        <w:t xml:space="preserve"> Es aquella donde se anotan las operaciones que representan ingresos, esto es, entradas de dinero para el municipio. </w:t>
      </w:r>
    </w:p>
    <w:p w14:paraId="0EDC5EC2" w14:textId="77777777" w:rsidR="00BB2887" w:rsidRDefault="00BB2887">
      <w:pPr>
        <w:spacing w:after="0" w:line="360" w:lineRule="auto"/>
        <w:rPr>
          <w:color w:val="000000"/>
        </w:rPr>
      </w:pPr>
    </w:p>
    <w:p w14:paraId="372BE163" w14:textId="77777777" w:rsidR="00BB2887" w:rsidRDefault="00B27581">
      <w:pPr>
        <w:numPr>
          <w:ilvl w:val="0"/>
          <w:numId w:val="1"/>
        </w:numPr>
        <w:pBdr>
          <w:top w:val="nil"/>
          <w:left w:val="nil"/>
          <w:bottom w:val="nil"/>
          <w:right w:val="nil"/>
          <w:between w:val="nil"/>
        </w:pBdr>
        <w:spacing w:after="0" w:line="360" w:lineRule="auto"/>
        <w:rPr>
          <w:color w:val="000000"/>
        </w:rPr>
      </w:pPr>
      <w:r>
        <w:rPr>
          <w:b/>
          <w:bCs/>
          <w:color w:val="000000"/>
        </w:rPr>
        <w:t>Póliza de Egresos:</w:t>
      </w:r>
      <w:r>
        <w:rPr>
          <w:color w:val="000000"/>
        </w:rPr>
        <w:t xml:space="preserve"> Corresponde a aquella donde se anotan las operaciones que implique egresos, es decir, la salida de dinero, en efectivo o transferencia, para el municipio.</w:t>
      </w:r>
    </w:p>
    <w:p w14:paraId="2972738D" w14:textId="77777777" w:rsidR="00BB2887" w:rsidRDefault="00BB2887">
      <w:pPr>
        <w:pBdr>
          <w:top w:val="nil"/>
          <w:left w:val="nil"/>
          <w:bottom w:val="nil"/>
          <w:right w:val="nil"/>
          <w:between w:val="nil"/>
        </w:pBdr>
        <w:spacing w:after="0" w:line="360" w:lineRule="auto"/>
        <w:ind w:left="720"/>
        <w:rPr>
          <w:color w:val="000000"/>
        </w:rPr>
      </w:pPr>
    </w:p>
    <w:p w14:paraId="26C7A0DF" w14:textId="77777777" w:rsidR="00BB2887" w:rsidRDefault="00B27581">
      <w:pPr>
        <w:numPr>
          <w:ilvl w:val="0"/>
          <w:numId w:val="1"/>
        </w:numPr>
        <w:pBdr>
          <w:top w:val="nil"/>
          <w:left w:val="nil"/>
          <w:bottom w:val="nil"/>
          <w:right w:val="nil"/>
          <w:between w:val="nil"/>
        </w:pBdr>
        <w:spacing w:after="0" w:line="360" w:lineRule="auto"/>
        <w:rPr>
          <w:color w:val="000000"/>
        </w:rPr>
      </w:pPr>
      <w:r>
        <w:rPr>
          <w:b/>
          <w:bCs/>
          <w:color w:val="000000"/>
        </w:rPr>
        <w:t>Póliza Cheque:</w:t>
      </w:r>
      <w:r>
        <w:rPr>
          <w:color w:val="000000"/>
        </w:rPr>
        <w:t xml:space="preserve"> Es la que se elabora cuando la operación implique una salida de dinero del municipio, a través de un cheque.</w:t>
      </w:r>
    </w:p>
    <w:p w14:paraId="53734AC6" w14:textId="77777777" w:rsidR="00BB2887" w:rsidRDefault="00BB2887">
      <w:pPr>
        <w:pBdr>
          <w:top w:val="nil"/>
          <w:left w:val="nil"/>
          <w:bottom w:val="nil"/>
          <w:right w:val="nil"/>
          <w:between w:val="nil"/>
        </w:pBdr>
        <w:spacing w:after="0" w:line="360" w:lineRule="auto"/>
        <w:ind w:left="720"/>
        <w:rPr>
          <w:color w:val="000000"/>
        </w:rPr>
      </w:pPr>
    </w:p>
    <w:p w14:paraId="09087DE0" w14:textId="77777777" w:rsidR="00BB2887" w:rsidRDefault="00B27581">
      <w:pPr>
        <w:spacing w:after="0" w:line="360" w:lineRule="auto"/>
        <w:rPr>
          <w:color w:val="000000"/>
        </w:rPr>
      </w:pPr>
      <w:r>
        <w:rPr>
          <w:color w:val="000000"/>
        </w:rPr>
        <w:t xml:space="preserve">En ese orden de ideas, este Instituto revisó los Lineamientos para la Integración, Presentación y Envío de los Informes Trimestrales Municipales del Ejercicio Fiscal 2025, de los cuales se logra advertir que el Municipio debe entregar al Órgano Superior de Fiscalización, en el Módulo 1, entre otros documentos el Diario General de Pólizas, mismo que debe ser generado en formato “PDF” y “XLSX”; además, conforme al Instructivo de llenado de dicho formato, este tiene como finalidad concentrar </w:t>
      </w:r>
      <w:r>
        <w:rPr>
          <w:b/>
          <w:bCs/>
          <w:color w:val="000000"/>
          <w:u w:val="single"/>
        </w:rPr>
        <w:t>el total de pólizas</w:t>
      </w:r>
      <w:r>
        <w:rPr>
          <w:color w:val="000000"/>
        </w:rPr>
        <w:t xml:space="preserve"> que la </w:t>
      </w:r>
      <w:r>
        <w:t>entidad</w:t>
      </w:r>
      <w:r>
        <w:rPr>
          <w:color w:val="000000"/>
        </w:rPr>
        <w:t xml:space="preserve"> realizó en un determinado periodo.</w:t>
      </w:r>
    </w:p>
    <w:p w14:paraId="25D1BC17" w14:textId="77777777" w:rsidR="00BB2887" w:rsidRDefault="00BB2887">
      <w:pPr>
        <w:spacing w:after="0" w:line="360" w:lineRule="auto"/>
        <w:rPr>
          <w:color w:val="000000"/>
        </w:rPr>
      </w:pPr>
    </w:p>
    <w:p w14:paraId="7A297D4B" w14:textId="77777777" w:rsidR="00BB2887" w:rsidRDefault="00B27581">
      <w:pPr>
        <w:spacing w:after="0" w:line="360" w:lineRule="auto"/>
        <w:rPr>
          <w:color w:val="000000"/>
        </w:rPr>
      </w:pPr>
      <w:r>
        <w:rPr>
          <w:color w:val="000000"/>
        </w:rPr>
        <w:t xml:space="preserve">Ahora bien, respecto a la partida solicitada, el Manual para la Planeación, Programación y Presupuesto de Egresos Municipal para el Ejercicio Fiscal 2025, establece el Clasificador por Objeto del Gasto Estatal y Municipal, el cual contiene las partida </w:t>
      </w:r>
      <w:r>
        <w:t>genérica</w:t>
      </w:r>
      <w:r>
        <w:rPr>
          <w:color w:val="000000"/>
        </w:rPr>
        <w:t xml:space="preserve"> 3850 y la específica 3851, correspondiente a lo </w:t>
      </w:r>
      <w:r>
        <w:t>siguiente</w:t>
      </w:r>
      <w:r>
        <w:rPr>
          <w:color w:val="000000"/>
        </w:rPr>
        <w:t>:</w:t>
      </w:r>
    </w:p>
    <w:p w14:paraId="24B89644" w14:textId="77777777" w:rsidR="00BB2887" w:rsidRDefault="00BB2887">
      <w:pPr>
        <w:spacing w:after="0" w:line="360" w:lineRule="auto"/>
        <w:rPr>
          <w:color w:val="000000"/>
        </w:rPr>
      </w:pPr>
    </w:p>
    <w:p w14:paraId="58697775" w14:textId="77777777" w:rsidR="00BB2887" w:rsidRDefault="00B27581">
      <w:pPr>
        <w:numPr>
          <w:ilvl w:val="0"/>
          <w:numId w:val="6"/>
        </w:numPr>
        <w:pBdr>
          <w:top w:val="nil"/>
          <w:left w:val="nil"/>
          <w:bottom w:val="nil"/>
          <w:right w:val="nil"/>
          <w:between w:val="nil"/>
        </w:pBdr>
        <w:spacing w:after="0" w:line="360" w:lineRule="auto"/>
        <w:rPr>
          <w:b/>
          <w:bCs/>
          <w:color w:val="000000"/>
        </w:rPr>
      </w:pPr>
      <w:r>
        <w:rPr>
          <w:b/>
          <w:bCs/>
          <w:color w:val="000000"/>
        </w:rPr>
        <w:lastRenderedPageBreak/>
        <w:t xml:space="preserve">3850 “Gastos de representación”: </w:t>
      </w:r>
      <w:r>
        <w:rPr>
          <w:color w:val="000000"/>
        </w:rPr>
        <w:t>Asignaciones destinadas a cubrir gastos autorizados a los servidores públicos de mandos medios y superiores por concepto de atención a actividades institucionales originadas por el desempeño de las funciones encomendadas para la consecución de los objetivos de los entes públicos a las que estén adscritos.</w:t>
      </w:r>
    </w:p>
    <w:p w14:paraId="6118ABA7" w14:textId="77777777" w:rsidR="00BB2887" w:rsidRDefault="00BB2887">
      <w:pPr>
        <w:pBdr>
          <w:top w:val="nil"/>
          <w:left w:val="nil"/>
          <w:bottom w:val="nil"/>
          <w:right w:val="nil"/>
          <w:between w:val="nil"/>
        </w:pBdr>
        <w:spacing w:after="0" w:line="360" w:lineRule="auto"/>
        <w:ind w:left="720"/>
        <w:rPr>
          <w:b/>
          <w:bCs/>
          <w:color w:val="000000"/>
        </w:rPr>
      </w:pPr>
    </w:p>
    <w:p w14:paraId="0A7E11F1" w14:textId="77777777" w:rsidR="00BB2887" w:rsidRDefault="00B27581">
      <w:pPr>
        <w:numPr>
          <w:ilvl w:val="0"/>
          <w:numId w:val="6"/>
        </w:numPr>
        <w:pBdr>
          <w:top w:val="nil"/>
          <w:left w:val="nil"/>
          <w:bottom w:val="nil"/>
          <w:right w:val="nil"/>
          <w:between w:val="nil"/>
        </w:pBdr>
        <w:spacing w:after="0" w:line="360" w:lineRule="auto"/>
        <w:rPr>
          <w:b/>
          <w:bCs/>
          <w:color w:val="000000"/>
        </w:rPr>
      </w:pPr>
      <w:r>
        <w:rPr>
          <w:b/>
          <w:bCs/>
          <w:color w:val="000000"/>
        </w:rPr>
        <w:t xml:space="preserve">3851 “Gastos de representación.”: </w:t>
      </w:r>
      <w:r>
        <w:rPr>
          <w:color w:val="000000"/>
        </w:rPr>
        <w:t>Asignación destinada exclusivamente a cubrir los gastos institucionales que las administraciones municipales erogan en el desempeño de sus funciones a través de sus representantes oficiales.</w:t>
      </w:r>
    </w:p>
    <w:p w14:paraId="21831016" w14:textId="77777777" w:rsidR="00BB2887" w:rsidRDefault="00BB2887">
      <w:pPr>
        <w:spacing w:after="0" w:line="360" w:lineRule="auto"/>
        <w:rPr>
          <w:color w:val="000000"/>
        </w:rPr>
      </w:pPr>
    </w:p>
    <w:p w14:paraId="3C0CE50C" w14:textId="77777777" w:rsidR="00BB2887" w:rsidRDefault="00B27581">
      <w:pPr>
        <w:spacing w:after="0" w:line="360" w:lineRule="auto"/>
        <w:rPr>
          <w:color w:val="000000"/>
        </w:rPr>
      </w:pPr>
      <w:r>
        <w:rPr>
          <w:color w:val="000000"/>
        </w:rPr>
        <w:t>De tales circunstancias, se logra vislumbrar que la pretensión de la persona Recurrente, es obtener las facturas recibidas del primero de enero al diez de noviembre de dos mil veinticinco, relacionadas con recursos públicos de la partida específica 3851.</w:t>
      </w:r>
    </w:p>
    <w:p w14:paraId="55BBDB05" w14:textId="77777777" w:rsidR="00BB2887" w:rsidRDefault="00BB2887">
      <w:pPr>
        <w:pBdr>
          <w:top w:val="nil"/>
          <w:left w:val="nil"/>
          <w:bottom w:val="nil"/>
          <w:right w:val="nil"/>
          <w:between w:val="nil"/>
        </w:pBdr>
        <w:spacing w:after="0" w:line="360" w:lineRule="auto"/>
        <w:ind w:left="720"/>
        <w:rPr>
          <w:color w:val="000000"/>
        </w:rPr>
      </w:pPr>
    </w:p>
    <w:p w14:paraId="22CE2A9B" w14:textId="77777777" w:rsidR="00BB2887" w:rsidRDefault="00B27581">
      <w:pPr>
        <w:spacing w:after="0" w:line="360" w:lineRule="auto"/>
        <w:rPr>
          <w:color w:val="000000"/>
        </w:rPr>
      </w:pPr>
      <w:r>
        <w:rPr>
          <w:color w:val="000000"/>
        </w:rPr>
        <w:t xml:space="preserve">Ahora bien, de las constancias que obran en el expediente electrónico, se advierte que el Sujeto Obligado turnó la solicitud de información a la Tesorería Municipal; por lo que, es oportuno hacer referencia al </w:t>
      </w:r>
      <w:r>
        <w:rPr>
          <w:b/>
          <w:bCs/>
          <w:color w:val="000000"/>
        </w:rPr>
        <w:t>procedimiento de búsqueda que deben de seguir los Sujetos Obligados para localizar la información</w:t>
      </w:r>
      <w:r>
        <w:rPr>
          <w:color w:val="000000"/>
        </w:rPr>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5A454357" w14:textId="77777777" w:rsidR="00BB2887" w:rsidRDefault="00BB2887">
      <w:pPr>
        <w:spacing w:after="0" w:line="360" w:lineRule="auto"/>
        <w:ind w:left="720"/>
        <w:rPr>
          <w:color w:val="000000"/>
        </w:rPr>
      </w:pPr>
    </w:p>
    <w:p w14:paraId="2E3541F0" w14:textId="77777777" w:rsidR="00BB2887" w:rsidRDefault="00B27581">
      <w:pPr>
        <w:spacing w:after="0" w:line="360" w:lineRule="auto"/>
        <w:rPr>
          <w:color w:val="000000"/>
        </w:rPr>
      </w:pPr>
      <w:r>
        <w:rPr>
          <w:color w:val="000000"/>
        </w:rPr>
        <w:t xml:space="preserve">Así y de lo plasmado en párrafos anteriores, se logra colegir que el Sujeto Obligado cumplió con el procedimiento de búsqueda establecido en el artículo 162 de la Ley de Transparencia </w:t>
      </w:r>
      <w:r>
        <w:rPr>
          <w:color w:val="000000"/>
        </w:rPr>
        <w:lastRenderedPageBreak/>
        <w:t xml:space="preserve">y Acceso a la Información Pública del Estado de México y Municipios, toda vez, que turno al área competente que puede conocer sobre la información solicitada, tan es así que en informe justificado </w:t>
      </w:r>
      <w:r>
        <w:t>señaló</w:t>
      </w:r>
      <w:r>
        <w:rPr>
          <w:color w:val="000000"/>
        </w:rPr>
        <w:t xml:space="preserve"> que se encontraba dentro de un total de cierto número de fojas. </w:t>
      </w:r>
    </w:p>
    <w:p w14:paraId="4C2F6C27" w14:textId="77777777" w:rsidR="00BB2887" w:rsidRDefault="00BB2887">
      <w:pPr>
        <w:spacing w:after="0" w:line="360" w:lineRule="auto"/>
        <w:rPr>
          <w:color w:val="000000"/>
        </w:rPr>
      </w:pPr>
    </w:p>
    <w:p w14:paraId="5254F772" w14:textId="77777777" w:rsidR="00BB2887" w:rsidRDefault="00B27581">
      <w:pPr>
        <w:spacing w:after="0" w:line="360" w:lineRule="auto"/>
        <w:rPr>
          <w:color w:val="000000"/>
        </w:rPr>
      </w:pPr>
      <w:r>
        <w:rPr>
          <w:color w:val="000000"/>
        </w:rPr>
        <w:t>Como ya se refirió, en respuesta, a través de la Tesorería Municipal refirió que la información se localizaba en una liga electrónica de cuya revisión se logra vislumbrar que se encuentra en un formato cerrado, es decir, que no se puede copiar y pegar para tener acceso. Sobre 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20A5C41B" w14:textId="77777777" w:rsidR="00BB2887" w:rsidRDefault="00BB2887">
      <w:pPr>
        <w:spacing w:after="0" w:line="360" w:lineRule="auto"/>
        <w:rPr>
          <w:color w:val="000000"/>
        </w:rPr>
      </w:pPr>
    </w:p>
    <w:p w14:paraId="126104AC" w14:textId="77777777" w:rsidR="00BB2887" w:rsidRDefault="00B27581">
      <w:pPr>
        <w:spacing w:after="0" w:line="360" w:lineRule="auto"/>
        <w:rPr>
          <w:color w:val="000000"/>
        </w:rPr>
      </w:pPr>
      <w:r>
        <w:rPr>
          <w:color w:val="000000"/>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2EFCEB30" w14:textId="77777777" w:rsidR="00BB2887" w:rsidRDefault="00BB2887">
      <w:pPr>
        <w:spacing w:after="0" w:line="360" w:lineRule="auto"/>
        <w:rPr>
          <w:color w:val="000000"/>
        </w:rPr>
      </w:pPr>
    </w:p>
    <w:p w14:paraId="37D76CD3" w14:textId="77777777" w:rsidR="00BB2887" w:rsidRDefault="00B27581">
      <w:pPr>
        <w:spacing w:after="0" w:line="360" w:lineRule="auto"/>
        <w:rPr>
          <w:color w:val="000000"/>
        </w:rPr>
      </w:pPr>
      <w:r>
        <w:rPr>
          <w:color w:val="000000"/>
        </w:rPr>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5E76B311" w14:textId="77777777" w:rsidR="00BB2887" w:rsidRDefault="00BB2887">
      <w:pPr>
        <w:spacing w:after="0" w:line="360" w:lineRule="auto"/>
        <w:rPr>
          <w:color w:val="000000"/>
        </w:rPr>
      </w:pPr>
    </w:p>
    <w:p w14:paraId="0AC079E8" w14:textId="77777777" w:rsidR="00BB2887" w:rsidRDefault="00B27581">
      <w:pPr>
        <w:numPr>
          <w:ilvl w:val="0"/>
          <w:numId w:val="4"/>
        </w:numPr>
        <w:spacing w:after="0" w:line="360" w:lineRule="auto"/>
        <w:rPr>
          <w:color w:val="000000"/>
        </w:rPr>
      </w:pPr>
      <w:r>
        <w:rPr>
          <w:b/>
          <w:bCs/>
          <w:color w:val="000000"/>
        </w:rPr>
        <w:t>Dato abierto:</w:t>
      </w:r>
      <w:r>
        <w:rPr>
          <w:color w:val="000000"/>
        </w:rPr>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15116DE2" w14:textId="77777777" w:rsidR="00BB2887" w:rsidRDefault="00BB2887">
      <w:pPr>
        <w:spacing w:after="0" w:line="360" w:lineRule="auto"/>
        <w:rPr>
          <w:color w:val="000000"/>
        </w:rPr>
      </w:pPr>
    </w:p>
    <w:p w14:paraId="58B13E35" w14:textId="77777777" w:rsidR="00BB2887" w:rsidRDefault="00B27581">
      <w:pPr>
        <w:numPr>
          <w:ilvl w:val="0"/>
          <w:numId w:val="4"/>
        </w:numPr>
        <w:spacing w:after="0" w:line="360" w:lineRule="auto"/>
        <w:rPr>
          <w:color w:val="000000"/>
        </w:rPr>
      </w:pPr>
      <w:r>
        <w:rPr>
          <w:b/>
          <w:bCs/>
          <w:color w:val="000000"/>
        </w:rPr>
        <w:t>Formato accesible:</w:t>
      </w:r>
      <w:r>
        <w:rPr>
          <w:color w:val="000000"/>
        </w:rPr>
        <w:t xml:space="preserve">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22AC5F8E" w14:textId="77777777" w:rsidR="00BB2887" w:rsidRDefault="00BB2887">
      <w:pPr>
        <w:spacing w:after="0" w:line="360" w:lineRule="auto"/>
        <w:rPr>
          <w:color w:val="000000"/>
        </w:rPr>
      </w:pPr>
    </w:p>
    <w:p w14:paraId="49DA9E6E" w14:textId="77777777" w:rsidR="00BB2887" w:rsidRDefault="00B27581">
      <w:pPr>
        <w:spacing w:after="0" w:line="360" w:lineRule="auto"/>
        <w:rPr>
          <w:color w:val="000000"/>
        </w:rPr>
      </w:pPr>
      <w:r>
        <w:rPr>
          <w:color w:val="000000"/>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en estas.</w:t>
      </w:r>
    </w:p>
    <w:p w14:paraId="62FCC59D" w14:textId="77777777" w:rsidR="00BB2887" w:rsidRDefault="00BB2887">
      <w:pPr>
        <w:spacing w:after="0" w:line="360" w:lineRule="auto"/>
        <w:rPr>
          <w:color w:val="000000"/>
        </w:rPr>
      </w:pPr>
    </w:p>
    <w:p w14:paraId="16360835" w14:textId="77777777" w:rsidR="00BB2887" w:rsidRDefault="00B27581">
      <w:pPr>
        <w:spacing w:after="0" w:line="360" w:lineRule="auto"/>
        <w:rPr>
          <w:color w:val="000000"/>
        </w:rPr>
      </w:pPr>
      <w:r>
        <w:rPr>
          <w:color w:val="000000"/>
        </w:rPr>
        <w:t>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31E58982" w14:textId="77777777" w:rsidR="00BB2887" w:rsidRDefault="00BB2887">
      <w:pPr>
        <w:spacing w:after="0" w:line="360" w:lineRule="auto"/>
        <w:rPr>
          <w:color w:val="000000"/>
        </w:rPr>
      </w:pPr>
    </w:p>
    <w:p w14:paraId="4DD9192A" w14:textId="77777777" w:rsidR="00BB2887" w:rsidRDefault="00B27581">
      <w:pPr>
        <w:spacing w:after="0" w:line="360" w:lineRule="auto"/>
        <w:rPr>
          <w:b/>
          <w:bCs/>
          <w:color w:val="000000"/>
        </w:rPr>
      </w:pPr>
      <w:r>
        <w:rPr>
          <w:color w:val="000000"/>
        </w:rPr>
        <w:t xml:space="preserve">Como se logra observar, el Sujeto Obligado si bien señaló una liga electrónica, omitió proporcionarla en formato abierto, lo cual implica la dificultad de acceder a la misma, pues se traduce al hecho de que el Particular tendría que colocar cada dígito alfanumérico, y cuya equivocación implicaría no acceder a la información contenida en las misma; por lo que, se considera que incumplió con lo establecido en el artículo 161 de la Ley de Transparencia y Acceso a la Información Pública del Estado de México y Municipios, lo cual da como resultado que el agravio sea </w:t>
      </w:r>
      <w:r>
        <w:rPr>
          <w:b/>
          <w:bCs/>
          <w:color w:val="000000"/>
        </w:rPr>
        <w:t>FUNDADO.</w:t>
      </w:r>
    </w:p>
    <w:p w14:paraId="1CA75167" w14:textId="77777777" w:rsidR="00BB2887" w:rsidRDefault="00BB2887">
      <w:pPr>
        <w:spacing w:after="0" w:line="360" w:lineRule="auto"/>
        <w:rPr>
          <w:color w:val="000000"/>
        </w:rPr>
      </w:pPr>
    </w:p>
    <w:p w14:paraId="59EA9A88" w14:textId="77777777" w:rsidR="00BB2887" w:rsidRDefault="00B27581">
      <w:pPr>
        <w:spacing w:after="0" w:line="360" w:lineRule="auto"/>
        <w:rPr>
          <w:color w:val="000000"/>
        </w:rPr>
      </w:pPr>
      <w:r>
        <w:rPr>
          <w:color w:val="000000"/>
        </w:rPr>
        <w:lastRenderedPageBreak/>
        <w:t>Posteriormente en informe justificado, cambió la modalidad a consulta directa, derivado que las facturas solicitadas se encontraban distribuidos en un aproximado de doce mil fojas.; al respecto, cabe recordar que se requirió la información, a través del Sistema de Acceso a Información Mexiquense (SAIMEX).</w:t>
      </w:r>
    </w:p>
    <w:p w14:paraId="18374380" w14:textId="77777777" w:rsidR="00BB2887" w:rsidRDefault="00BB2887">
      <w:pPr>
        <w:spacing w:after="0" w:line="360" w:lineRule="auto"/>
        <w:rPr>
          <w:color w:val="000000"/>
        </w:rPr>
      </w:pPr>
    </w:p>
    <w:p w14:paraId="1B255527" w14:textId="77777777" w:rsidR="00BB2887" w:rsidRDefault="00B27581">
      <w:pPr>
        <w:spacing w:after="0" w:line="360" w:lineRule="auto"/>
        <w:rPr>
          <w:color w:val="000000"/>
        </w:rPr>
      </w:pPr>
      <w:r>
        <w:rPr>
          <w:color w:val="000000"/>
        </w:rPr>
        <w:t xml:space="preserve">En ese sentido, el artículo 155, fracción V, de la Ley de Transparencia y Acceso a la Información Pública del Estado de México y Municipios, precisa que para presentar una solicitud, el particular podrá señalar </w:t>
      </w:r>
      <w:r>
        <w:rPr>
          <w:b/>
          <w:bCs/>
          <w:color w:val="000000"/>
        </w:rPr>
        <w:t>la modalidad en la que prefiere se otorgue el acceso a la información</w:t>
      </w:r>
      <w:r>
        <w:rPr>
          <w:color w:val="000000"/>
        </w:rPr>
        <w:t>, la cual podrá ser verbal, siempre y cuando sea para fines de orientación, mediante consulta directa, mediante la expedición de copias simples o certificadas o la reproducción en cualquier otro medio, incluidos los electrónicos.</w:t>
      </w:r>
    </w:p>
    <w:p w14:paraId="02406FDF" w14:textId="77777777" w:rsidR="00BB2887" w:rsidRDefault="00BB2887">
      <w:pPr>
        <w:spacing w:after="0" w:line="360" w:lineRule="auto"/>
        <w:rPr>
          <w:color w:val="000000"/>
        </w:rPr>
      </w:pPr>
    </w:p>
    <w:p w14:paraId="7D10620D" w14:textId="77777777" w:rsidR="00BB2887" w:rsidRDefault="00B27581">
      <w:pPr>
        <w:spacing w:after="0" w:line="360" w:lineRule="auto"/>
        <w:rPr>
          <w:b/>
          <w:bCs/>
          <w:color w:val="000000"/>
        </w:rPr>
      </w:pPr>
      <w:r>
        <w:rPr>
          <w:color w:val="000000"/>
        </w:rPr>
        <w:t xml:space="preserve">El artículo 158, dispone que, de manera excepcional, cuando de manera fundada y motivada lo determine el Sujeto Obligado, </w:t>
      </w:r>
      <w:r>
        <w:rPr>
          <w:b/>
          <w:bCs/>
          <w:color w:val="000000"/>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788E74B9" w14:textId="77777777" w:rsidR="00BB2887" w:rsidRDefault="00BB2887">
      <w:pPr>
        <w:spacing w:after="0" w:line="360" w:lineRule="auto"/>
        <w:rPr>
          <w:b/>
          <w:bCs/>
          <w:color w:val="000000"/>
        </w:rPr>
      </w:pPr>
    </w:p>
    <w:p w14:paraId="0C20D2A0" w14:textId="77777777" w:rsidR="00BB2887" w:rsidRDefault="00B27581">
      <w:pPr>
        <w:spacing w:after="0" w:line="360" w:lineRule="auto"/>
        <w:rPr>
          <w:color w:val="000000"/>
        </w:rPr>
      </w:pPr>
      <w:r>
        <w:rPr>
          <w:color w:val="000000"/>
        </w:rPr>
        <w:t xml:space="preserve">En ese orden de ideas, el artículo 164 de dicho ordenamiento jurídico, prevé que el acceso se dará en la modalidad de entrega y, en su caso, de envío elegidos por al solicitante. </w:t>
      </w:r>
      <w:r>
        <w:rPr>
          <w:b/>
          <w:bCs/>
          <w:color w:val="000000"/>
        </w:rPr>
        <w:t>Cuando la información no pueda entregarse o enviarse en la modalidad elegida, el sujeto obligado deberá ofrecer otra u otras modalidades de entrega.</w:t>
      </w:r>
      <w:r>
        <w:rPr>
          <w:color w:val="000000"/>
        </w:rPr>
        <w:t xml:space="preserve"> En cualquier caso, </w:t>
      </w:r>
      <w:r>
        <w:rPr>
          <w:b/>
          <w:bCs/>
          <w:color w:val="000000"/>
        </w:rPr>
        <w:t>se deberá fundar y motivar</w:t>
      </w:r>
      <w:r>
        <w:rPr>
          <w:color w:val="000000"/>
        </w:rPr>
        <w:t xml:space="preserve"> la necesidad de ofrecer otras modalidades.</w:t>
      </w:r>
    </w:p>
    <w:p w14:paraId="623CE983" w14:textId="77777777" w:rsidR="00BB2887" w:rsidRDefault="00BB2887">
      <w:pPr>
        <w:spacing w:after="0" w:line="360" w:lineRule="auto"/>
        <w:rPr>
          <w:color w:val="000000"/>
        </w:rPr>
      </w:pPr>
    </w:p>
    <w:p w14:paraId="55D738EE" w14:textId="77777777" w:rsidR="00BB2887" w:rsidRDefault="00B27581">
      <w:pPr>
        <w:spacing w:after="0" w:line="360" w:lineRule="auto"/>
        <w:rPr>
          <w:color w:val="000000"/>
        </w:rPr>
      </w:pPr>
      <w:r>
        <w:rPr>
          <w:color w:val="000000"/>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w:t>
      </w:r>
      <w:r>
        <w:rPr>
          <w:color w:val="000000"/>
        </w:rPr>
        <w:lastRenderedPageBreak/>
        <w:t xml:space="preserve">tales consideraciones, la entrega deberá hacerse, </w:t>
      </w:r>
      <w:r>
        <w:rPr>
          <w:b/>
          <w:bCs/>
          <w:color w:val="000000"/>
        </w:rPr>
        <w:t>en la medida de lo posible, en la forma solicitada por el interesado, salvo que exista un impedimento justificado para atenderla</w:t>
      </w:r>
      <w:r>
        <w:rPr>
          <w:color w:val="000000"/>
        </w:rPr>
        <w:t xml:space="preserve">, en cuyo caso, deberán exponerse las razones por las cuales no es posible utilizar el medio de reproducción solicitado; en este sentido, la entrega de la información en una modalidad distinta a la elegida por la particular </w:t>
      </w:r>
      <w:r>
        <w:rPr>
          <w:b/>
          <w:bCs/>
          <w:color w:val="000000"/>
        </w:rPr>
        <w:t>sólo procede, en caso de que se acredite la imposibilidad de atenderla.</w:t>
      </w:r>
      <w:r>
        <w:rPr>
          <w:color w:val="000000"/>
        </w:rPr>
        <w:t xml:space="preserve"> </w:t>
      </w:r>
    </w:p>
    <w:p w14:paraId="3CAFE358" w14:textId="77777777" w:rsidR="00BB2887" w:rsidRDefault="00BB2887">
      <w:pPr>
        <w:spacing w:after="0" w:line="360" w:lineRule="auto"/>
        <w:rPr>
          <w:color w:val="000000"/>
        </w:rPr>
      </w:pPr>
    </w:p>
    <w:p w14:paraId="42B17B7D" w14:textId="77777777" w:rsidR="00BB2887" w:rsidRDefault="00B27581">
      <w:pPr>
        <w:spacing w:after="0" w:line="360" w:lineRule="auto"/>
        <w:rPr>
          <w:b/>
          <w:bCs/>
          <w:color w:val="000000"/>
        </w:rPr>
      </w:pPr>
      <w:r>
        <w:rPr>
          <w:color w:val="000000"/>
        </w:rPr>
        <w:t xml:space="preserve">Así, cuando se justifique el impedimento, </w:t>
      </w:r>
      <w:r>
        <w:rPr>
          <w:b/>
          <w:bCs/>
          <w:color w:val="000000"/>
        </w:rPr>
        <w:t>los Sujetos Obligados deberán ofrecer al particular otras modalidades de entrega que permita la información</w:t>
      </w:r>
      <w:r>
        <w:rPr>
          <w:color w:val="000000"/>
        </w:rPr>
        <w:t xml:space="preserve">, como consulta directa en las oficinas de la Unidad de Transparencia; lo anterior, es robustecido con el Criterio Orientador SO/008/2017, emitido por el Pleno del Instituto Nacional de Transparencia, Acceso a la Información y Protección de Datos Personales vigente a la fecha de la solicitud, que establece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Pr>
          <w:b/>
          <w:bCs/>
          <w:color w:val="000000"/>
        </w:rPr>
        <w:t>información en todas las modalidades que lo permitan, procurando reducir los costos de entrega.</w:t>
      </w:r>
    </w:p>
    <w:p w14:paraId="2DDB400E" w14:textId="77777777" w:rsidR="00BB2887" w:rsidRDefault="00BB2887">
      <w:pPr>
        <w:spacing w:after="0" w:line="360" w:lineRule="auto"/>
        <w:rPr>
          <w:b/>
          <w:bCs/>
          <w:color w:val="000000"/>
        </w:rPr>
      </w:pPr>
    </w:p>
    <w:p w14:paraId="4F35242A" w14:textId="77777777" w:rsidR="00BB2887" w:rsidRDefault="00B27581">
      <w:pPr>
        <w:spacing w:after="0" w:line="360" w:lineRule="auto"/>
        <w:rPr>
          <w:color w:val="000000"/>
        </w:rPr>
      </w:pPr>
      <w:r>
        <w:rPr>
          <w:color w:val="000000"/>
        </w:rPr>
        <w:t>Además, según Calero, Natalia (2016), en la “Ley General de Transparencia y Acceso a la Información Pública Comentada”,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44B9393F" w14:textId="77777777" w:rsidR="00BB2887" w:rsidRDefault="00BB2887">
      <w:pPr>
        <w:spacing w:line="360" w:lineRule="auto"/>
        <w:rPr>
          <w:color w:val="000000"/>
        </w:rPr>
      </w:pPr>
    </w:p>
    <w:p w14:paraId="10D60580" w14:textId="77777777" w:rsidR="00BB2887" w:rsidRDefault="00B27581">
      <w:pPr>
        <w:numPr>
          <w:ilvl w:val="0"/>
          <w:numId w:val="8"/>
        </w:numPr>
        <w:pBdr>
          <w:top w:val="nil"/>
          <w:left w:val="nil"/>
          <w:bottom w:val="nil"/>
          <w:right w:val="nil"/>
          <w:between w:val="nil"/>
        </w:pBdr>
        <w:spacing w:after="0" w:line="360" w:lineRule="auto"/>
        <w:rPr>
          <w:color w:val="000000"/>
        </w:rPr>
      </w:pPr>
      <w:r>
        <w:rPr>
          <w:color w:val="000000"/>
        </w:rPr>
        <w:t>Las razones por las cuales la información implicaba un análisis, estudio o procesamiento de datos;</w:t>
      </w:r>
    </w:p>
    <w:p w14:paraId="7D9DAA48" w14:textId="77777777" w:rsidR="00BB2887" w:rsidRDefault="00B27581">
      <w:pPr>
        <w:numPr>
          <w:ilvl w:val="0"/>
          <w:numId w:val="8"/>
        </w:numPr>
        <w:pBdr>
          <w:top w:val="nil"/>
          <w:left w:val="nil"/>
          <w:bottom w:val="nil"/>
          <w:right w:val="nil"/>
          <w:between w:val="nil"/>
        </w:pBdr>
        <w:spacing w:after="0" w:line="360" w:lineRule="auto"/>
        <w:rPr>
          <w:color w:val="000000"/>
        </w:rPr>
      </w:pPr>
      <w:r>
        <w:rPr>
          <w:color w:val="000000"/>
        </w:rPr>
        <w:t>El tiempo no es suficiente para atender la solicitud en la modalidad elegida, y</w:t>
      </w:r>
    </w:p>
    <w:p w14:paraId="249A817F" w14:textId="77777777" w:rsidR="00BB2887" w:rsidRDefault="00B27581">
      <w:pPr>
        <w:numPr>
          <w:ilvl w:val="0"/>
          <w:numId w:val="8"/>
        </w:numPr>
        <w:pBdr>
          <w:top w:val="nil"/>
          <w:left w:val="nil"/>
          <w:bottom w:val="nil"/>
          <w:right w:val="nil"/>
          <w:between w:val="nil"/>
        </w:pBdr>
        <w:spacing w:after="0" w:line="360" w:lineRule="auto"/>
        <w:rPr>
          <w:color w:val="000000"/>
        </w:rPr>
      </w:pPr>
      <w:r>
        <w:rPr>
          <w:color w:val="000000"/>
        </w:rPr>
        <w:lastRenderedPageBreak/>
        <w:t>La cantidad de recursos humanos y materiales con los que cuenta el Sujeto Obligado son insuficientes.</w:t>
      </w:r>
    </w:p>
    <w:p w14:paraId="5666A9FF" w14:textId="77777777" w:rsidR="00BB2887" w:rsidRDefault="00BB2887">
      <w:pPr>
        <w:spacing w:after="0" w:line="360" w:lineRule="auto"/>
        <w:rPr>
          <w:color w:val="000000"/>
        </w:rPr>
      </w:pPr>
    </w:p>
    <w:p w14:paraId="3B9472B4" w14:textId="77777777" w:rsidR="00BB2887" w:rsidRDefault="00B27581">
      <w:pPr>
        <w:spacing w:after="0" w:line="360" w:lineRule="auto"/>
        <w:ind w:right="-28"/>
      </w:pPr>
      <w:r>
        <w:t xml:space="preserve">Además, es de señalar que el Órgano Garante Nacional, a través de diversas resoluciones de los Recursos de Inconformidad, entre las cuales se encuentran el RIA 136/20, RIA 140/20, RIA 153/20 RIA 237/20, RIA 257/20, RIA 258/20, entre otras,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w:t>
      </w:r>
    </w:p>
    <w:p w14:paraId="49013FC7" w14:textId="77777777" w:rsidR="00BB2887" w:rsidRDefault="00BB2887">
      <w:pPr>
        <w:spacing w:after="0" w:line="360" w:lineRule="auto"/>
        <w:ind w:right="-28"/>
      </w:pPr>
    </w:p>
    <w:p w14:paraId="4FF88DB5" w14:textId="77777777" w:rsidR="00BB2887" w:rsidRDefault="00B27581">
      <w:pPr>
        <w:spacing w:after="0" w:line="360" w:lineRule="auto"/>
      </w:pPr>
      <w:r>
        <w:t xml:space="preserve">Sobre dicha circunstancia, el Vigésimo Cuarto de los Lineamientos para la operación del Sistema de Acceso a la Información Mexiquense (SAIMEX) y del Sistema de Acceso, Rectificación, Cancelación y Oposición de Datos Personales del Estado de México (SARCOEM), establece que los sistemas electrónicos cuentan con una capacidad máxima de carga dentro del servidor con un peso total de </w:t>
      </w:r>
      <w:r>
        <w:rPr>
          <w:b/>
          <w:bCs/>
        </w:rPr>
        <w:t>quinientos megabytes</w:t>
      </w:r>
      <w:r>
        <w:t xml:space="preserve"> o su equivalente </w:t>
      </w:r>
      <w:r>
        <w:rPr>
          <w:u w:val="single"/>
        </w:rPr>
        <w:t xml:space="preserve">a </w:t>
      </w:r>
      <w:r>
        <w:rPr>
          <w:b/>
          <w:bCs/>
          <w:u w:val="single"/>
        </w:rPr>
        <w:t>ocho mil fojas</w:t>
      </w:r>
      <w:r>
        <w:rPr>
          <w:u w:val="single"/>
        </w:rPr>
        <w:t>.</w:t>
      </w:r>
    </w:p>
    <w:p w14:paraId="0D613F7C" w14:textId="77777777" w:rsidR="00BB2887" w:rsidRDefault="00BB2887">
      <w:pPr>
        <w:spacing w:after="0" w:line="360" w:lineRule="auto"/>
        <w:rPr>
          <w:color w:val="000000"/>
        </w:rPr>
      </w:pPr>
    </w:p>
    <w:p w14:paraId="66CD2CA5" w14:textId="77777777" w:rsidR="00BB2887" w:rsidRDefault="00B27581">
      <w:pPr>
        <w:spacing w:after="0" w:line="360" w:lineRule="auto"/>
        <w:rPr>
          <w:color w:val="000000"/>
        </w:rPr>
      </w:pPr>
      <w:r>
        <w:rPr>
          <w:color w:val="000000"/>
        </w:rPr>
        <w:t>Ahora bien, el Sujeto Obligado, señaló que ingreso su incidencia al considerar lo siguiente:</w:t>
      </w:r>
    </w:p>
    <w:p w14:paraId="6836A369" w14:textId="77777777" w:rsidR="00BB2887" w:rsidRDefault="00BB2887">
      <w:pPr>
        <w:spacing w:line="360" w:lineRule="auto"/>
        <w:rPr>
          <w:color w:val="000000"/>
        </w:rPr>
      </w:pPr>
    </w:p>
    <w:p w14:paraId="1327DB73" w14:textId="77777777" w:rsidR="00BB2887" w:rsidRDefault="00B27581">
      <w:pPr>
        <w:numPr>
          <w:ilvl w:val="0"/>
          <w:numId w:val="5"/>
        </w:numPr>
        <w:pBdr>
          <w:top w:val="nil"/>
          <w:left w:val="nil"/>
          <w:bottom w:val="nil"/>
          <w:right w:val="nil"/>
          <w:between w:val="nil"/>
        </w:pBdr>
        <w:spacing w:after="0" w:line="360" w:lineRule="auto"/>
        <w:rPr>
          <w:color w:val="000000"/>
        </w:rPr>
      </w:pPr>
      <w:r>
        <w:rPr>
          <w:color w:val="000000"/>
        </w:rPr>
        <w:t xml:space="preserve">Que la información sobrepasa las capacidades técnicas administrativas y humanas del Sujeto Obligado. </w:t>
      </w:r>
    </w:p>
    <w:p w14:paraId="7B1A7841" w14:textId="77777777" w:rsidR="00BB2887" w:rsidRDefault="00B27581">
      <w:pPr>
        <w:numPr>
          <w:ilvl w:val="0"/>
          <w:numId w:val="5"/>
        </w:numPr>
        <w:pBdr>
          <w:top w:val="nil"/>
          <w:left w:val="nil"/>
          <w:bottom w:val="nil"/>
          <w:right w:val="nil"/>
          <w:between w:val="nil"/>
        </w:pBdr>
        <w:spacing w:after="0" w:line="360" w:lineRule="auto"/>
        <w:rPr>
          <w:color w:val="000000"/>
        </w:rPr>
      </w:pPr>
      <w:r>
        <w:rPr>
          <w:color w:val="000000"/>
        </w:rPr>
        <w:t>Que, incluso el Sistema de Acceso a la Información Mexiquense (SAIMEX) no contaba con la capacidad suficiente para subir la información, pues la información constaba de más de ocho mil hojas; por lo que proporcionó el oficio emitido por la Dirección General de Informática de este Instituto.</w:t>
      </w:r>
    </w:p>
    <w:p w14:paraId="41845FA2" w14:textId="77777777" w:rsidR="00BB2887" w:rsidRDefault="00BB2887">
      <w:pPr>
        <w:spacing w:after="0" w:line="360" w:lineRule="auto"/>
        <w:rPr>
          <w:color w:val="000000"/>
        </w:rPr>
      </w:pPr>
    </w:p>
    <w:p w14:paraId="0E5593CF" w14:textId="77777777" w:rsidR="00BB2887" w:rsidRDefault="00B27581">
      <w:pPr>
        <w:spacing w:after="0" w:line="360" w:lineRule="auto"/>
        <w:ind w:right="-28"/>
      </w:pPr>
      <w:r>
        <w:t>Ahora bien, este Instituto considera que el Sujeto Obligado no fundamentó y motivó de manera correcta el impedimento que tenía para proporcionar la información, a través del SAIMEX, pues no indicó el número de facturas recibidas; pues únicamente señaló que se localizaba en un estimado de doce mil fojas, sin embargo, este Instituto considera que no realizó una búsqueda correcta de la información.</w:t>
      </w:r>
    </w:p>
    <w:p w14:paraId="04142A65" w14:textId="77777777" w:rsidR="00BB2887" w:rsidRDefault="00BB2887">
      <w:pPr>
        <w:spacing w:after="0" w:line="360" w:lineRule="auto"/>
        <w:ind w:right="-28"/>
      </w:pPr>
    </w:p>
    <w:p w14:paraId="14AB0F07" w14:textId="77777777" w:rsidR="00BB2887" w:rsidRDefault="00B27581">
      <w:pPr>
        <w:spacing w:after="0" w:line="360" w:lineRule="auto"/>
        <w:ind w:right="-28"/>
      </w:pPr>
      <w:r>
        <w:t xml:space="preserve">Pues la pretensión del ahora Recurrente no es obtener expedientes completos, ni las pólizas contables con anexos, o bien, carpetas con todas las erogaciones, pues su única pretensión es obtener a las facturas que haya recibido, de enero a noviembre de dos mil </w:t>
      </w:r>
      <w:proofErr w:type="spellStart"/>
      <w:r>
        <w:t>veitnicinco</w:t>
      </w:r>
      <w:proofErr w:type="spellEnd"/>
      <w:r>
        <w:t>, relacionadas con  la partida 3851.</w:t>
      </w:r>
    </w:p>
    <w:p w14:paraId="016C4B13" w14:textId="77777777" w:rsidR="00BB2887" w:rsidRDefault="00BB2887">
      <w:pPr>
        <w:spacing w:after="0" w:line="360" w:lineRule="auto"/>
        <w:ind w:right="-28"/>
      </w:pPr>
    </w:p>
    <w:p w14:paraId="3288CEFA" w14:textId="77777777" w:rsidR="00BB2887" w:rsidRDefault="00B27581">
      <w:pPr>
        <w:spacing w:after="0" w:line="360" w:lineRule="auto"/>
        <w:ind w:right="-28"/>
      </w:pPr>
      <w:r>
        <w:t xml:space="preserve">Derivado de lo anterior, se advierte que es muy </w:t>
      </w:r>
      <w:proofErr w:type="spellStart"/>
      <w:r>
        <w:t>especifico</w:t>
      </w:r>
      <w:proofErr w:type="spellEnd"/>
      <w:r>
        <w:t xml:space="preserve"> el gasto del cual requiere la información el Particular, por lo que el Sujeto obligado debió identificar de manera clara la información requerida; situación que guarda relevancia, pues conforme al Portal de Información Pública de Oficio Mexiquense del Sujeto Obligado, durante el primer trimestre del ejercicio fiscal dos mil veinticinco, no utilizó recursos de la partida solicitada, tal como se muestra a continuación:</w:t>
      </w:r>
    </w:p>
    <w:p w14:paraId="457913B4" w14:textId="77777777" w:rsidR="00BB2887" w:rsidRDefault="00BB2887">
      <w:pPr>
        <w:spacing w:after="0" w:line="360" w:lineRule="auto"/>
        <w:ind w:right="-28"/>
      </w:pPr>
    </w:p>
    <w:p w14:paraId="50F5BF49" w14:textId="77777777" w:rsidR="00BB2887" w:rsidRDefault="00B27581">
      <w:pPr>
        <w:spacing w:after="0" w:line="360" w:lineRule="auto"/>
        <w:ind w:right="-28"/>
        <w:jc w:val="center"/>
      </w:pPr>
      <w:r>
        <w:rPr>
          <w:noProof/>
        </w:rPr>
        <w:drawing>
          <wp:inline distT="0" distB="0" distL="0" distR="0" wp14:anchorId="30374DF0" wp14:editId="54B5B0DA">
            <wp:extent cx="4306521" cy="1696859"/>
            <wp:effectExtent l="0" t="0" r="0" b="0"/>
            <wp:docPr id="11181894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4306521" cy="1696859"/>
                    </a:xfrm>
                    <a:prstGeom prst="rect">
                      <a:avLst/>
                    </a:prstGeom>
                    <a:ln/>
                  </pic:spPr>
                </pic:pic>
              </a:graphicData>
            </a:graphic>
          </wp:inline>
        </w:drawing>
      </w:r>
    </w:p>
    <w:p w14:paraId="7EB84269" w14:textId="77777777" w:rsidR="00BB2887" w:rsidRDefault="00B27581">
      <w:pPr>
        <w:spacing w:after="0" w:line="360" w:lineRule="auto"/>
        <w:rPr>
          <w:color w:val="000000"/>
        </w:rPr>
      </w:pPr>
      <w:r>
        <w:rPr>
          <w:color w:val="000000"/>
        </w:rPr>
        <w:lastRenderedPageBreak/>
        <w:t>Además, que para el segundo trimestre el Sujeto Obligado reportó que tampoco había erogado recursos para gastos de viáticos o representación, tal como se muestra a continuación:</w:t>
      </w:r>
    </w:p>
    <w:p w14:paraId="7DD8AFC0" w14:textId="77777777" w:rsidR="00BB2887" w:rsidRDefault="00BB2887">
      <w:pPr>
        <w:spacing w:after="0" w:line="360" w:lineRule="auto"/>
        <w:rPr>
          <w:color w:val="000000"/>
        </w:rPr>
      </w:pPr>
    </w:p>
    <w:p w14:paraId="7CDB5175" w14:textId="77777777" w:rsidR="00BB2887" w:rsidRDefault="00B27581">
      <w:pPr>
        <w:spacing w:after="0" w:line="360" w:lineRule="auto"/>
        <w:rPr>
          <w:color w:val="000000"/>
        </w:rPr>
      </w:pPr>
      <w:r>
        <w:rPr>
          <w:noProof/>
          <w:color w:val="000000"/>
        </w:rPr>
        <w:drawing>
          <wp:inline distT="0" distB="0" distL="0" distR="0" wp14:anchorId="594E6BAB" wp14:editId="30855C1C">
            <wp:extent cx="5671185" cy="2750820"/>
            <wp:effectExtent l="0" t="0" r="0" b="0"/>
            <wp:docPr id="11181894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671185" cy="2750820"/>
                    </a:xfrm>
                    <a:prstGeom prst="rect">
                      <a:avLst/>
                    </a:prstGeom>
                    <a:ln/>
                  </pic:spPr>
                </pic:pic>
              </a:graphicData>
            </a:graphic>
          </wp:inline>
        </w:drawing>
      </w:r>
    </w:p>
    <w:p w14:paraId="04D0E753" w14:textId="77777777" w:rsidR="00BB2887" w:rsidRDefault="00BB2887">
      <w:pPr>
        <w:spacing w:after="0" w:line="360" w:lineRule="auto"/>
        <w:rPr>
          <w:color w:val="000000"/>
        </w:rPr>
      </w:pPr>
    </w:p>
    <w:p w14:paraId="5D470B54" w14:textId="77777777" w:rsidR="00BB2887" w:rsidRDefault="00B27581">
      <w:pPr>
        <w:spacing w:after="0" w:line="360" w:lineRule="auto"/>
      </w:pPr>
      <w:r>
        <w:t xml:space="preserve">Así, este Instituto considera, por una parte, que el Sujeto Obligado no realizó una búsqueda exhaustiva y razonable en sus archivos, al hacer mención del universo de información donde se localizaba (estimación), sin que haya realizado una indagación adecuada de manera específica sobre los documentos solicitados; por otra parte, existe incongruencia en su dicho, pues señaló que tenía más de doce mil hojas en facturas por gastos de representación, </w:t>
      </w:r>
      <w:proofErr w:type="spellStart"/>
      <w:r>
        <w:t>cuendo</w:t>
      </w:r>
      <w:proofErr w:type="spellEnd"/>
      <w:r>
        <w:t xml:space="preserve"> en el Portal de Información Pública de Oficio Mexiquense declaró que no había erogado recursos de la partida solicitada.</w:t>
      </w:r>
    </w:p>
    <w:p w14:paraId="098A8DDB" w14:textId="77777777" w:rsidR="00BB2887" w:rsidRDefault="00BB2887">
      <w:pPr>
        <w:spacing w:after="0" w:line="360" w:lineRule="auto"/>
        <w:rPr>
          <w:color w:val="000000"/>
        </w:rPr>
      </w:pPr>
    </w:p>
    <w:p w14:paraId="2370B319" w14:textId="77777777" w:rsidR="00BB2887" w:rsidRDefault="00B27581">
      <w:pPr>
        <w:spacing w:after="0" w:line="360" w:lineRule="auto"/>
        <w:rPr>
          <w:b/>
          <w:bCs/>
        </w:rPr>
      </w:pPr>
      <w:r>
        <w:t xml:space="preserve">En ese sentido, según Jarquín, Soledad (2019), en el “Diccionario de Transparencia y Acceso a la Información Pública” (p. 68), la búsqueda exhaustiva es la obligación del área administrativa del Sujeto Obligado que cuenta o puede contar con la información requerida, </w:t>
      </w:r>
      <w:r>
        <w:lastRenderedPageBreak/>
        <w:t xml:space="preserve">la cual consiste en localizar toda aquella que atienda la solicitud, </w:t>
      </w:r>
      <w:r>
        <w:rPr>
          <w:b/>
          <w:bCs/>
        </w:rPr>
        <w:t>hasta agotar por completo las posibilidades de indagación.</w:t>
      </w:r>
    </w:p>
    <w:p w14:paraId="359383D3" w14:textId="77777777" w:rsidR="00BB2887" w:rsidRDefault="00BB2887">
      <w:pPr>
        <w:spacing w:after="0" w:line="360" w:lineRule="auto"/>
      </w:pPr>
    </w:p>
    <w:p w14:paraId="773502E6" w14:textId="77777777" w:rsidR="00BB2887" w:rsidRDefault="00B27581">
      <w:pPr>
        <w:spacing w:after="0" w:line="360" w:lineRule="auto"/>
        <w:rPr>
          <w:b/>
          <w:bCs/>
        </w:rPr>
      </w:pPr>
      <w:r>
        <w:t xml:space="preserve">Además, según Calero, Natalia (2016), en la “Ley General de Transparencia y Acceso a la Información Pública Comentada” (p. 408), para que exista una búsqueda exhaustiva y razonable, se debe hacer </w:t>
      </w:r>
      <w:r>
        <w:rPr>
          <w:b/>
          <w:bCs/>
        </w:rPr>
        <w:t>una indagación consiente y minuciosa en sus archivos físicos y electrónicos.</w:t>
      </w:r>
    </w:p>
    <w:p w14:paraId="47BD3C2C" w14:textId="77777777" w:rsidR="00BB2887" w:rsidRDefault="00BB2887">
      <w:pPr>
        <w:spacing w:after="0" w:line="360" w:lineRule="auto"/>
        <w:rPr>
          <w:b/>
          <w:bCs/>
        </w:rPr>
      </w:pPr>
    </w:p>
    <w:p w14:paraId="41BA3F52" w14:textId="77777777" w:rsidR="00BB2887" w:rsidRDefault="00B27581">
      <w:pPr>
        <w:spacing w:after="0" w:line="360" w:lineRule="auto"/>
      </w:pPr>
      <w:r>
        <w:t>Conforme a lo anterior, para poder acreditar el carácter exhaustivo de la búsqueda realizada por los Sujetos Obligados, se deben motivar las razones por las que se buscó la información en determinadas áreas</w:t>
      </w:r>
      <w:r>
        <w:rPr>
          <w:b/>
          <w:bCs/>
        </w:rPr>
        <w:t>, los criterios de búsqueda utilizados y demás circunstancias que fueron tomadas en cuenta</w:t>
      </w:r>
      <w:r>
        <w:t>.</w:t>
      </w:r>
    </w:p>
    <w:p w14:paraId="211C16BD" w14:textId="77777777" w:rsidR="00BB2887" w:rsidRDefault="00BB2887">
      <w:pPr>
        <w:spacing w:after="0" w:line="360" w:lineRule="auto"/>
      </w:pPr>
    </w:p>
    <w:p w14:paraId="4DA1245B" w14:textId="77777777" w:rsidR="00BB2887" w:rsidRDefault="00B27581">
      <w:pPr>
        <w:spacing w:after="0" w:line="360" w:lineRule="auto"/>
      </w:pPr>
      <w:r>
        <w:t xml:space="preserve">En ese contexto, de conformidad con los criterios con clave de control SO/012/2010 y SO/004/2019,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 </w:t>
      </w:r>
    </w:p>
    <w:p w14:paraId="39FC8CC7" w14:textId="77777777" w:rsidR="00BB2887" w:rsidRDefault="00BB2887">
      <w:pPr>
        <w:spacing w:after="0" w:line="360" w:lineRule="auto"/>
      </w:pPr>
    </w:p>
    <w:p w14:paraId="28B18057" w14:textId="77777777" w:rsidR="00BB2887" w:rsidRDefault="00B27581">
      <w:pPr>
        <w:numPr>
          <w:ilvl w:val="0"/>
          <w:numId w:val="9"/>
        </w:numPr>
        <w:spacing w:after="0" w:line="360" w:lineRule="auto"/>
      </w:pPr>
      <w:r>
        <w:rPr>
          <w:color w:val="000000"/>
        </w:rPr>
        <w:t>Motivación por las que se buscó la información, en determinadas unidades administrativas;</w:t>
      </w:r>
    </w:p>
    <w:p w14:paraId="3C955F79" w14:textId="77777777" w:rsidR="00BB2887" w:rsidRDefault="00BB2887">
      <w:pPr>
        <w:spacing w:after="0" w:line="360" w:lineRule="auto"/>
        <w:ind w:left="720"/>
      </w:pPr>
    </w:p>
    <w:p w14:paraId="497C84F1" w14:textId="77777777" w:rsidR="00BB2887" w:rsidRDefault="00B27581">
      <w:pPr>
        <w:numPr>
          <w:ilvl w:val="0"/>
          <w:numId w:val="9"/>
        </w:numPr>
        <w:spacing w:after="0" w:line="360" w:lineRule="auto"/>
      </w:pPr>
      <w:r>
        <w:rPr>
          <w:color w:val="000000"/>
        </w:rPr>
        <w:t>Los criterios de búsqueda utilizados, y</w:t>
      </w:r>
    </w:p>
    <w:p w14:paraId="4904DF2D" w14:textId="77777777" w:rsidR="00BB2887" w:rsidRDefault="00BB2887">
      <w:pPr>
        <w:pBdr>
          <w:top w:val="nil"/>
          <w:left w:val="nil"/>
          <w:bottom w:val="nil"/>
          <w:right w:val="nil"/>
          <w:between w:val="nil"/>
        </w:pBdr>
        <w:spacing w:after="0" w:line="240" w:lineRule="auto"/>
        <w:ind w:left="720"/>
        <w:rPr>
          <w:color w:val="000000"/>
        </w:rPr>
      </w:pPr>
    </w:p>
    <w:p w14:paraId="5AF2A214" w14:textId="77777777" w:rsidR="00BB2887" w:rsidRDefault="00B27581">
      <w:pPr>
        <w:numPr>
          <w:ilvl w:val="0"/>
          <w:numId w:val="9"/>
        </w:numPr>
        <w:spacing w:after="0" w:line="360" w:lineRule="auto"/>
      </w:pPr>
      <w:r>
        <w:rPr>
          <w:color w:val="000000"/>
        </w:rPr>
        <w:t xml:space="preserve">Las circunstancias que fueron tomadas en cuenta. </w:t>
      </w:r>
    </w:p>
    <w:p w14:paraId="2940C637" w14:textId="77777777" w:rsidR="00BB2887" w:rsidRDefault="00BB2887">
      <w:pPr>
        <w:spacing w:after="0" w:line="360" w:lineRule="auto"/>
        <w:ind w:left="720"/>
        <w:rPr>
          <w:color w:val="000000"/>
        </w:rPr>
      </w:pPr>
    </w:p>
    <w:p w14:paraId="3500E381" w14:textId="77777777" w:rsidR="00BB2887" w:rsidRDefault="00B27581">
      <w:pPr>
        <w:spacing w:after="0" w:line="360" w:lineRule="auto"/>
      </w:pPr>
      <w:r>
        <w:lastRenderedPageBreak/>
        <w:t>De tales circunstancias, se considera que para que los Sujetos Obligado justifiquen que realizaron una búsqueda exhaustiva y razonable, deben indicar de manera clara, lo siguiente:</w:t>
      </w:r>
    </w:p>
    <w:p w14:paraId="7E249630" w14:textId="77777777" w:rsidR="00BB2887" w:rsidRDefault="00BB2887">
      <w:pPr>
        <w:spacing w:after="0" w:line="360" w:lineRule="auto"/>
      </w:pPr>
    </w:p>
    <w:p w14:paraId="5CA2B6D5" w14:textId="77777777" w:rsidR="00BB2887" w:rsidRDefault="00B27581">
      <w:pPr>
        <w:numPr>
          <w:ilvl w:val="0"/>
          <w:numId w:val="2"/>
        </w:numPr>
        <w:spacing w:after="0" w:line="360" w:lineRule="auto"/>
      </w:pPr>
      <w:r>
        <w:rPr>
          <w:color w:val="000000"/>
        </w:rPr>
        <w:t xml:space="preserve">Las áreas donde se buscó la información; </w:t>
      </w:r>
    </w:p>
    <w:p w14:paraId="694CEBE8" w14:textId="77777777" w:rsidR="00BB2887" w:rsidRDefault="00BB2887">
      <w:pPr>
        <w:spacing w:after="0" w:line="360" w:lineRule="auto"/>
        <w:ind w:left="720"/>
      </w:pPr>
    </w:p>
    <w:p w14:paraId="47031E04" w14:textId="77777777" w:rsidR="00BB2887" w:rsidRDefault="00B27581">
      <w:pPr>
        <w:numPr>
          <w:ilvl w:val="0"/>
          <w:numId w:val="2"/>
        </w:numPr>
        <w:spacing w:after="0" w:line="360" w:lineRule="auto"/>
      </w:pPr>
      <w:r>
        <w:rPr>
          <w:color w:val="000000"/>
        </w:rPr>
        <w:t xml:space="preserve">Tipo de archivos buscados (físicos o electrónicos); </w:t>
      </w:r>
    </w:p>
    <w:p w14:paraId="5DA34728" w14:textId="77777777" w:rsidR="00BB2887" w:rsidRDefault="00BB2887">
      <w:pPr>
        <w:pBdr>
          <w:top w:val="nil"/>
          <w:left w:val="nil"/>
          <w:bottom w:val="nil"/>
          <w:right w:val="nil"/>
          <w:between w:val="nil"/>
        </w:pBdr>
        <w:spacing w:after="0" w:line="240" w:lineRule="auto"/>
        <w:ind w:left="720"/>
        <w:rPr>
          <w:color w:val="000000"/>
        </w:rPr>
      </w:pPr>
    </w:p>
    <w:p w14:paraId="5BEDC337" w14:textId="77777777" w:rsidR="00BB2887" w:rsidRDefault="00B27581">
      <w:pPr>
        <w:numPr>
          <w:ilvl w:val="0"/>
          <w:numId w:val="2"/>
        </w:numPr>
        <w:spacing w:after="0" w:line="360" w:lineRule="auto"/>
      </w:pPr>
      <w:r>
        <w:rPr>
          <w:color w:val="000000"/>
        </w:rPr>
        <w:t xml:space="preserve">Los criterios de búsqueda utilizados, y </w:t>
      </w:r>
    </w:p>
    <w:p w14:paraId="4B66EE38" w14:textId="77777777" w:rsidR="00BB2887" w:rsidRDefault="00BB2887">
      <w:pPr>
        <w:pBdr>
          <w:top w:val="nil"/>
          <w:left w:val="nil"/>
          <w:bottom w:val="nil"/>
          <w:right w:val="nil"/>
          <w:between w:val="nil"/>
        </w:pBdr>
        <w:spacing w:after="0" w:line="240" w:lineRule="auto"/>
        <w:ind w:left="720"/>
        <w:rPr>
          <w:color w:val="000000"/>
        </w:rPr>
      </w:pPr>
    </w:p>
    <w:p w14:paraId="46CDC0FF" w14:textId="77777777" w:rsidR="00BB2887" w:rsidRDefault="00B27581">
      <w:pPr>
        <w:numPr>
          <w:ilvl w:val="0"/>
          <w:numId w:val="2"/>
        </w:numPr>
        <w:spacing w:after="0" w:line="360" w:lineRule="auto"/>
      </w:pPr>
      <w:r>
        <w:rPr>
          <w:color w:val="000000"/>
        </w:rPr>
        <w:t>Las circunstancias que fueron tomadas en cuenta.</w:t>
      </w:r>
    </w:p>
    <w:p w14:paraId="5E71CAA1" w14:textId="77777777" w:rsidR="00BB2887" w:rsidRDefault="00BB2887">
      <w:pPr>
        <w:spacing w:after="0" w:line="360" w:lineRule="auto"/>
      </w:pPr>
    </w:p>
    <w:p w14:paraId="4E777414" w14:textId="77777777" w:rsidR="00BB2887" w:rsidRDefault="00B27581">
      <w:pPr>
        <w:spacing w:after="0" w:line="360" w:lineRule="auto"/>
      </w:pPr>
      <w:r>
        <w:t xml:space="preserve">Conforme a lo anterior, el Sujeto Obligado no señaló en </w:t>
      </w:r>
      <w:proofErr w:type="spellStart"/>
      <w:r>
        <w:t>que</w:t>
      </w:r>
      <w:proofErr w:type="spellEnd"/>
      <w:r>
        <w:t xml:space="preserve"> tipo de archivos busco, ni los criterios o circunstancias tomadas en cuenta para localizar e identificar lo solicitado, pues  únicamente señaló un estimado, sin señalar cuantas facturas se habían recibido; lo cual toma relevancia, pues se pudo realizar una búsqueda en el diario general de pólizas.</w:t>
      </w:r>
    </w:p>
    <w:p w14:paraId="57AD0B31" w14:textId="77777777" w:rsidR="00BB2887" w:rsidRDefault="00BB2887">
      <w:pPr>
        <w:spacing w:after="0" w:line="360" w:lineRule="auto"/>
        <w:rPr>
          <w:color w:val="000000"/>
        </w:rPr>
      </w:pPr>
    </w:p>
    <w:p w14:paraId="24932E2B" w14:textId="77777777" w:rsidR="00BB2887" w:rsidRDefault="00B27581">
      <w:pPr>
        <w:spacing w:after="0" w:line="360" w:lineRule="auto"/>
        <w:rPr>
          <w:color w:val="000000"/>
        </w:rPr>
      </w:pPr>
      <w:r>
        <w:t>En otras palabras, se logra vislumbrar que el Sujeto Obligado no atendió de manera correcta la solicitud y no se tiene certeza de que la información que puso a disposición en Informe Justificado dé cuenta de lo solicitado, ni se tiene certeza de la cantidad de información que obra en sus archivos.</w:t>
      </w:r>
    </w:p>
    <w:p w14:paraId="3D5EF985" w14:textId="77777777" w:rsidR="00BB2887" w:rsidRDefault="00BB2887">
      <w:pPr>
        <w:spacing w:after="0" w:line="360" w:lineRule="auto"/>
        <w:rPr>
          <w:color w:val="000000"/>
        </w:rPr>
      </w:pPr>
    </w:p>
    <w:p w14:paraId="7F972B3E" w14:textId="77777777" w:rsidR="00BB2887" w:rsidRDefault="00B27581">
      <w:pPr>
        <w:spacing w:after="0" w:line="360" w:lineRule="auto"/>
      </w:pPr>
      <w:r>
        <w:t xml:space="preserve">Por lo que para atender el requerimiento de información, el Sujeto Obligado deberá realizar una búsqueda exhaustiva y razonable en los archivos de todas sus áreas competentes, a efecto que proporcione </w:t>
      </w:r>
      <w:r>
        <w:rPr>
          <w:color w:val="000000"/>
        </w:rPr>
        <w:t xml:space="preserve">las facturas recibidas y pagadas por un monto superior a tres millones de pesos, del primero de enero al treinta y uno de diciembre de dos mil veinticuatro; </w:t>
      </w:r>
      <w:r>
        <w:t xml:space="preserve">dicha situación, toma sustento en el artículo 12 de la Ley de Transparencia y Acceso a la Información Pública del Estado de México y Municipios, que establece que los sujetos obligados sólo están constreñidos a proporcionar la información pública que obre en sus </w:t>
      </w:r>
      <w:r>
        <w:lastRenderedPageBreak/>
        <w:t>archivos, en el estado en que esta se encuentre; por lo que, la entrega no comprende el procesamiento de la misma, ni presentarla conforme al interés del Solicitante.</w:t>
      </w:r>
    </w:p>
    <w:p w14:paraId="6562F81C" w14:textId="77777777" w:rsidR="00BB2887" w:rsidRDefault="00BB2887">
      <w:pPr>
        <w:spacing w:after="0" w:line="360" w:lineRule="auto"/>
      </w:pPr>
    </w:p>
    <w:p w14:paraId="20D53D7D" w14:textId="77777777" w:rsidR="00BB2887" w:rsidRDefault="00B27581">
      <w:pPr>
        <w:spacing w:after="0" w:line="360" w:lineRule="auto"/>
        <w:rPr>
          <w:color w:val="FF0000"/>
        </w:rPr>
      </w:pPr>
      <w:r>
        <w:t xml:space="preserve">De esta manera, el derecho de acceso a la información pública se satisface en aquellos casos en que se entregue el soporte documental en el que conste la información solicitada, sin necesidad de elaborar documentos </w:t>
      </w:r>
      <w:r>
        <w:rPr>
          <w:i/>
          <w:iCs/>
        </w:rPr>
        <w:t>ad hoc</w:t>
      </w:r>
      <w:r>
        <w:t>; lo cual, de conformidad con en el artículo 160 de la Ley de Transparencia y Acceso a la Información Pública del Estado de México y Municipios, el cual refiere que los sujetos obligados deberán entregar la información que obre en sus archivos.</w:t>
      </w:r>
    </w:p>
    <w:p w14:paraId="2FA4ACCB" w14:textId="77777777" w:rsidR="00BB2887" w:rsidRDefault="00BB2887">
      <w:pPr>
        <w:spacing w:after="0" w:line="360" w:lineRule="auto"/>
        <w:rPr>
          <w:color w:val="FF0000"/>
        </w:rPr>
      </w:pPr>
    </w:p>
    <w:p w14:paraId="5B85AD0E" w14:textId="77777777" w:rsidR="00BB2887" w:rsidRDefault="00B27581">
      <w:pPr>
        <w:spacing w:after="0" w:line="360" w:lineRule="auto"/>
      </w:pPr>
      <w: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w:t>
      </w:r>
      <w:r>
        <w:rPr>
          <w:color w:val="000000"/>
        </w:rPr>
        <w:t>las facturas recibidas relacionadas con la partida específica 3851; para el caso de que en alguno de los meses solicitados no haya erogado recursos por gastos de representación, deberá hacerlo del conocimiento de la parte Recurrente, de manera clara y precisa, en términos del artículo19, párrafo segundo, de la Ley de Transparencia y Acceso a la Información Pública del Estado de México y Municipios.</w:t>
      </w:r>
    </w:p>
    <w:p w14:paraId="324CCC9A" w14:textId="77777777" w:rsidR="00BB2887" w:rsidRDefault="00BB2887">
      <w:pPr>
        <w:spacing w:after="0" w:line="360" w:lineRule="auto"/>
        <w:rPr>
          <w:color w:val="000000"/>
        </w:rPr>
      </w:pPr>
    </w:p>
    <w:p w14:paraId="4751F39B" w14:textId="77777777" w:rsidR="00BB2887" w:rsidRDefault="00B27581">
      <w:pPr>
        <w:spacing w:after="0" w:line="360" w:lineRule="auto"/>
        <w:rPr>
          <w:color w:val="000000"/>
        </w:rPr>
      </w:pPr>
      <w:r>
        <w:rPr>
          <w:color w:val="000000"/>
        </w:rPr>
        <w:t xml:space="preserve">No pasa desapercibido para este Instituto que los documentos que den cuenta de lo solicitado, pudieran contener datos confidenciales;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2DFB5BF9" w14:textId="77777777" w:rsidR="00BB2887" w:rsidRDefault="00BB2887">
      <w:pPr>
        <w:spacing w:after="0" w:line="360" w:lineRule="auto"/>
        <w:rPr>
          <w:color w:val="000000"/>
        </w:rPr>
      </w:pPr>
    </w:p>
    <w:p w14:paraId="1F04310E" w14:textId="77777777" w:rsidR="00BB2887" w:rsidRDefault="00B27581">
      <w:pPr>
        <w:spacing w:after="0" w:line="360" w:lineRule="auto"/>
        <w:rPr>
          <w:color w:val="000000"/>
        </w:rPr>
      </w:pPr>
      <w:r>
        <w:rPr>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o documentos, fundando y motivando la clasificación.</w:t>
      </w:r>
    </w:p>
    <w:p w14:paraId="7EDAB881" w14:textId="77777777" w:rsidR="00BB2887" w:rsidRDefault="00BB2887">
      <w:pPr>
        <w:spacing w:line="360" w:lineRule="auto"/>
        <w:rPr>
          <w:b/>
          <w:bCs/>
          <w:color w:val="000000"/>
        </w:rPr>
      </w:pPr>
    </w:p>
    <w:p w14:paraId="27E52593" w14:textId="77777777" w:rsidR="00BB2887" w:rsidRDefault="00B27581">
      <w:pPr>
        <w:pStyle w:val="Ttulo2"/>
        <w:spacing w:before="0" w:after="0" w:line="360" w:lineRule="auto"/>
        <w:rPr>
          <w:color w:val="000000"/>
          <w:sz w:val="22"/>
          <w:szCs w:val="22"/>
        </w:rPr>
      </w:pPr>
      <w:bookmarkStart w:id="12" w:name="_Toc221202188"/>
      <w:r>
        <w:rPr>
          <w:color w:val="000000"/>
          <w:sz w:val="22"/>
          <w:szCs w:val="22"/>
        </w:rPr>
        <w:t>SEXTO. Decisión</w:t>
      </w:r>
      <w:bookmarkEnd w:id="12"/>
    </w:p>
    <w:p w14:paraId="1CDF43DC" w14:textId="77777777" w:rsidR="00BB2887" w:rsidRDefault="00BB2887">
      <w:pPr>
        <w:spacing w:after="0" w:line="360" w:lineRule="auto"/>
        <w:rPr>
          <w:b/>
          <w:bCs/>
          <w:color w:val="000000"/>
        </w:rPr>
      </w:pPr>
    </w:p>
    <w:p w14:paraId="3C3AFF07" w14:textId="77777777" w:rsidR="00BB2887" w:rsidRDefault="00B27581">
      <w:pPr>
        <w:spacing w:after="0" w:line="360" w:lineRule="auto"/>
        <w:rPr>
          <w:color w:val="000000"/>
        </w:rPr>
      </w:pPr>
      <w:r>
        <w:rPr>
          <w:color w:val="000000"/>
        </w:rPr>
        <w:t xml:space="preserve">Con fundamento en el artículo 186, fracción III, de la Ley de Transparencia y Acceso a la Información Pública del Estado de México y Municipios, este Instituto considera procedente </w:t>
      </w:r>
      <w:r>
        <w:rPr>
          <w:b/>
          <w:bCs/>
          <w:color w:val="000000"/>
        </w:rPr>
        <w:t>REVOCAR</w:t>
      </w:r>
      <w:r>
        <w:rPr>
          <w:color w:val="000000"/>
        </w:rPr>
        <w:t xml:space="preserve"> la respuesta otorgada por el Sujeto Obligado a la solicitud de información 00179/HUIXQUIL/IP/2025, a efecto de que señale más modalidades para la entrega de la información solicitada.</w:t>
      </w:r>
    </w:p>
    <w:p w14:paraId="3E567A8C" w14:textId="77777777" w:rsidR="00BB2887" w:rsidRDefault="00BB2887">
      <w:pPr>
        <w:spacing w:after="0" w:line="360" w:lineRule="auto"/>
        <w:rPr>
          <w:b/>
          <w:bCs/>
          <w:color w:val="000000"/>
        </w:rPr>
      </w:pPr>
    </w:p>
    <w:p w14:paraId="16A81FE2" w14:textId="77777777" w:rsidR="00BB2887" w:rsidRDefault="00B27581">
      <w:pPr>
        <w:spacing w:after="0" w:line="360" w:lineRule="auto"/>
        <w:rPr>
          <w:b/>
          <w:bCs/>
          <w:color w:val="000000"/>
        </w:rPr>
      </w:pPr>
      <w:r>
        <w:rPr>
          <w:b/>
          <w:bCs/>
          <w:color w:val="000000"/>
        </w:rPr>
        <w:t>Términos de la Resolución para conocimiento del Particular</w:t>
      </w:r>
    </w:p>
    <w:p w14:paraId="4ADBDE78" w14:textId="77777777" w:rsidR="00BB2887" w:rsidRDefault="00BB2887">
      <w:pPr>
        <w:spacing w:after="0" w:line="360" w:lineRule="auto"/>
        <w:rPr>
          <w:b/>
          <w:bCs/>
          <w:color w:val="000000"/>
        </w:rPr>
      </w:pPr>
    </w:p>
    <w:p w14:paraId="6FF2725D" w14:textId="77777777" w:rsidR="00BB2887" w:rsidRDefault="00B27581">
      <w:pPr>
        <w:spacing w:after="0" w:line="360" w:lineRule="auto"/>
        <w:rPr>
          <w:color w:val="000000"/>
        </w:rPr>
      </w:pPr>
      <w:r>
        <w:rPr>
          <w:color w:val="000000"/>
        </w:rPr>
        <w:t>Se le hace del conocimiento a la persona Recurrente que, en el presente asunto, se le da la razón, pues de la liga proporcionada en respuesta no se puede obtener la información que es de su interés y de lo señalado en informe justificado lo procedente es que le dé más opciones para la entrega de la información.</w:t>
      </w:r>
    </w:p>
    <w:p w14:paraId="431A52A5" w14:textId="77777777" w:rsidR="00BB2887" w:rsidRDefault="00BB2887">
      <w:pPr>
        <w:spacing w:after="0" w:line="360" w:lineRule="auto"/>
        <w:rPr>
          <w:color w:val="000000"/>
        </w:rPr>
      </w:pPr>
    </w:p>
    <w:p w14:paraId="63E15D54" w14:textId="77777777" w:rsidR="00BB2887" w:rsidRDefault="00B27581">
      <w:pPr>
        <w:spacing w:after="0" w:line="360" w:lineRule="auto"/>
        <w:rPr>
          <w:color w:val="000000"/>
        </w:rPr>
      </w:pPr>
      <w:r>
        <w:rPr>
          <w:color w:val="000000"/>
        </w:rPr>
        <w:t>Por lo expuesto y fundado, este Pleno:</w:t>
      </w:r>
    </w:p>
    <w:p w14:paraId="57C6541A" w14:textId="77777777" w:rsidR="00BB2887" w:rsidRDefault="00BB2887">
      <w:pPr>
        <w:spacing w:after="0" w:line="360" w:lineRule="auto"/>
        <w:rPr>
          <w:color w:val="000000"/>
        </w:rPr>
      </w:pPr>
    </w:p>
    <w:p w14:paraId="6E955B8F" w14:textId="77777777" w:rsidR="00BB2887" w:rsidRDefault="00B27581">
      <w:pPr>
        <w:pStyle w:val="Ttulo1"/>
        <w:spacing w:before="0" w:after="0" w:line="360" w:lineRule="auto"/>
        <w:jc w:val="center"/>
        <w:rPr>
          <w:color w:val="000000"/>
          <w:sz w:val="22"/>
          <w:szCs w:val="22"/>
        </w:rPr>
      </w:pPr>
      <w:bookmarkStart w:id="13" w:name="_Toc221202189"/>
      <w:r>
        <w:rPr>
          <w:color w:val="000000"/>
          <w:sz w:val="22"/>
          <w:szCs w:val="22"/>
        </w:rPr>
        <w:t>R E S U E L V E</w:t>
      </w:r>
      <w:bookmarkEnd w:id="13"/>
    </w:p>
    <w:p w14:paraId="72E66F49" w14:textId="77777777" w:rsidR="00BB2887" w:rsidRDefault="00BB2887">
      <w:pPr>
        <w:spacing w:after="0" w:line="360" w:lineRule="auto"/>
        <w:rPr>
          <w:b/>
          <w:bCs/>
          <w:color w:val="000000"/>
        </w:rPr>
      </w:pPr>
    </w:p>
    <w:p w14:paraId="0D484AEB" w14:textId="77777777" w:rsidR="00BB2887" w:rsidRDefault="00B27581">
      <w:pPr>
        <w:spacing w:after="0" w:line="360" w:lineRule="auto"/>
        <w:rPr>
          <w:color w:val="000000"/>
        </w:rPr>
      </w:pPr>
      <w:r>
        <w:rPr>
          <w:b/>
          <w:bCs/>
          <w:color w:val="000000"/>
        </w:rPr>
        <w:t xml:space="preserve">PRIMERO. </w:t>
      </w:r>
      <w:r>
        <w:rPr>
          <w:color w:val="000000"/>
        </w:rPr>
        <w:t xml:space="preserve">Se </w:t>
      </w:r>
      <w:r>
        <w:rPr>
          <w:b/>
          <w:bCs/>
          <w:color w:val="000000"/>
        </w:rPr>
        <w:t xml:space="preserve">REVOCA </w:t>
      </w:r>
      <w:r>
        <w:rPr>
          <w:color w:val="000000"/>
        </w:rPr>
        <w:t xml:space="preserve">la respuesta entregada por el Ayuntamiento de Huixquilucan, a la solicitud de información 00179/HUIXQUIL/IP/2025, por resultar </w:t>
      </w:r>
      <w:r>
        <w:rPr>
          <w:b/>
          <w:bCs/>
          <w:color w:val="000000"/>
        </w:rPr>
        <w:t xml:space="preserve">FUNDADAS </w:t>
      </w:r>
      <w:r>
        <w:rPr>
          <w:color w:val="000000"/>
        </w:rPr>
        <w:t xml:space="preserve">las razones o </w:t>
      </w:r>
      <w:r>
        <w:rPr>
          <w:color w:val="000000"/>
        </w:rPr>
        <w:lastRenderedPageBreak/>
        <w:t>motivos de inconformidad hechos valer por la persona Recurrente, en términos de los considerandos QUINTO y SEXTO de la presente Resolución.</w:t>
      </w:r>
    </w:p>
    <w:p w14:paraId="296ED58A" w14:textId="77777777" w:rsidR="00BB2887" w:rsidRDefault="00BB2887">
      <w:pPr>
        <w:spacing w:after="0" w:line="360" w:lineRule="auto"/>
        <w:rPr>
          <w:color w:val="000000"/>
        </w:rPr>
      </w:pPr>
    </w:p>
    <w:p w14:paraId="1C02E381" w14:textId="77777777" w:rsidR="00BB2887" w:rsidRDefault="00B27581">
      <w:pPr>
        <w:spacing w:after="0" w:line="360" w:lineRule="auto"/>
        <w:rPr>
          <w:color w:val="000000"/>
        </w:rPr>
      </w:pPr>
      <w:r>
        <w:rPr>
          <w:b/>
          <w:bCs/>
        </w:rPr>
        <w:t xml:space="preserve">SEGUNDO. </w:t>
      </w:r>
      <w:r>
        <w:rPr>
          <w:color w:val="000000"/>
        </w:rPr>
        <w:t xml:space="preserve">Se </w:t>
      </w:r>
      <w:r>
        <w:rPr>
          <w:b/>
          <w:bCs/>
          <w:color w:val="000000"/>
        </w:rPr>
        <w:t>ORDENA</w:t>
      </w:r>
      <w:r>
        <w:rPr>
          <w:color w:val="000000"/>
        </w:rPr>
        <w:t xml:space="preserve"> al Sujeto Obligado</w:t>
      </w:r>
      <w:r>
        <w:rPr>
          <w:b/>
          <w:bCs/>
          <w:color w:val="000000"/>
        </w:rPr>
        <w:t xml:space="preserve">, </w:t>
      </w:r>
      <w:r>
        <w:rPr>
          <w:color w:val="000000"/>
        </w:rPr>
        <w:t>a efecto de que previa búsqueda exhaustiva y razonable en los archivos de las unidades administrativas competentes, entregue a través del Sistema de Acceso a la Información Mexiquense (SAIMEX), en su caso, en versión pública, lo siguiente:</w:t>
      </w:r>
    </w:p>
    <w:p w14:paraId="35DE9392" w14:textId="77777777" w:rsidR="00BB2887" w:rsidRDefault="00BB2887">
      <w:pPr>
        <w:spacing w:line="360" w:lineRule="auto"/>
      </w:pPr>
    </w:p>
    <w:p w14:paraId="36D01B5C" w14:textId="77777777" w:rsidR="00BB2887" w:rsidRDefault="00B27581">
      <w:pPr>
        <w:numPr>
          <w:ilvl w:val="0"/>
          <w:numId w:val="7"/>
        </w:numPr>
        <w:pBdr>
          <w:top w:val="nil"/>
          <w:left w:val="nil"/>
          <w:bottom w:val="nil"/>
          <w:right w:val="nil"/>
          <w:between w:val="nil"/>
        </w:pBdr>
        <w:spacing w:after="0" w:line="360" w:lineRule="auto"/>
        <w:rPr>
          <w:color w:val="000000"/>
        </w:rPr>
      </w:pPr>
      <w:r>
        <w:rPr>
          <w:color w:val="000000"/>
        </w:rPr>
        <w:t>Las facturas recibidas del primero de enero al diez de noviembre de dos mil veinticinco, relacionadas con recursos públicos de la partida específica 3851.</w:t>
      </w:r>
    </w:p>
    <w:p w14:paraId="68B671A9" w14:textId="77777777" w:rsidR="00BB2887" w:rsidRDefault="00BB2887">
      <w:pPr>
        <w:spacing w:after="0" w:line="360" w:lineRule="auto"/>
        <w:ind w:right="-93"/>
      </w:pPr>
    </w:p>
    <w:p w14:paraId="3A33470C" w14:textId="77777777" w:rsidR="00BB2887" w:rsidRDefault="00B27581">
      <w:pPr>
        <w:spacing w:after="0" w:line="360" w:lineRule="auto"/>
      </w:pPr>
      <w:r>
        <w:t>Además,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5C396B5A" w14:textId="77777777" w:rsidR="00BB2887" w:rsidRDefault="00BB2887">
      <w:pPr>
        <w:spacing w:after="0" w:line="360" w:lineRule="auto"/>
      </w:pPr>
    </w:p>
    <w:p w14:paraId="21D84D4A" w14:textId="77777777" w:rsidR="00BB2887" w:rsidRDefault="00B27581">
      <w:pPr>
        <w:spacing w:after="0" w:line="360" w:lineRule="auto"/>
      </w:pPr>
      <w:r>
        <w:t>Para el caso, de que en alguno de los meses no haya recibo facturas relacionadas con gastos de representación, deberá hacerlo del conocimiento de la parte Recurrente, de manera clara y precisa.</w:t>
      </w:r>
    </w:p>
    <w:p w14:paraId="0219D173" w14:textId="77777777" w:rsidR="00BB2887" w:rsidRDefault="00BB2887">
      <w:pPr>
        <w:spacing w:after="0" w:line="360" w:lineRule="auto"/>
        <w:rPr>
          <w:b/>
          <w:bCs/>
          <w:color w:val="000000"/>
        </w:rPr>
      </w:pPr>
    </w:p>
    <w:p w14:paraId="3384D9C8" w14:textId="77777777" w:rsidR="00BB2887" w:rsidRDefault="00B27581">
      <w:pPr>
        <w:spacing w:after="0" w:line="360" w:lineRule="auto"/>
        <w:ind w:right="-28"/>
        <w:rPr>
          <w:b/>
          <w:bCs/>
          <w:color w:val="000000"/>
        </w:rPr>
      </w:pPr>
      <w:r>
        <w:rPr>
          <w:b/>
          <w:bCs/>
          <w:color w:val="000000"/>
        </w:rPr>
        <w:t xml:space="preserve">TERCERO. NOTIFÍQUESE POR SAIMEX </w:t>
      </w:r>
      <w:r>
        <w:rPr>
          <w:color w:val="00000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w:t>
      </w:r>
      <w:r>
        <w:rPr>
          <w:color w:val="000000"/>
        </w:rPr>
        <w:lastRenderedPageBreak/>
        <w:t>conformidad con lo previsto en los artículos 198, 200, fracción III, 214, 215 y 216 de la Ley referida.</w:t>
      </w:r>
    </w:p>
    <w:p w14:paraId="0AA39F8F" w14:textId="77777777" w:rsidR="00BB2887" w:rsidRDefault="00BB2887">
      <w:pPr>
        <w:spacing w:after="0" w:line="360" w:lineRule="auto"/>
        <w:ind w:right="-28"/>
        <w:rPr>
          <w:color w:val="000000"/>
        </w:rPr>
      </w:pPr>
    </w:p>
    <w:p w14:paraId="422CE985" w14:textId="77777777" w:rsidR="00BB2887" w:rsidRDefault="00B27581">
      <w:pPr>
        <w:spacing w:after="0" w:line="360" w:lineRule="auto"/>
        <w:rPr>
          <w:color w:val="000000"/>
        </w:rPr>
      </w:pPr>
      <w:r>
        <w:rPr>
          <w:color w:val="000000"/>
        </w:rPr>
        <w:t>De conformidad con el artículo 198 de la Ley de la materia, de considerarlo procedente, el Sujeto Obligado de manera fundada y motivada, podrá solicitar una ampliación de plazo para el cumplimiento de la presente resolución.</w:t>
      </w:r>
    </w:p>
    <w:p w14:paraId="5007727A" w14:textId="77777777" w:rsidR="00BB2887" w:rsidRDefault="00BB2887">
      <w:pPr>
        <w:spacing w:after="0" w:line="360" w:lineRule="auto"/>
        <w:rPr>
          <w:color w:val="000000"/>
        </w:rPr>
      </w:pPr>
    </w:p>
    <w:p w14:paraId="48BF8005" w14:textId="77777777" w:rsidR="00BB2887" w:rsidRDefault="00B27581">
      <w:pPr>
        <w:spacing w:after="0" w:line="360" w:lineRule="auto"/>
        <w:rPr>
          <w:color w:val="000000"/>
        </w:rPr>
      </w:pPr>
      <w:r>
        <w:rPr>
          <w:b/>
          <w:bCs/>
          <w:color w:val="000000"/>
        </w:rPr>
        <w:t>CUARTO. NOTIFÍQUESE POR SAIMEX</w:t>
      </w:r>
      <w:r>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14:paraId="759F2784" w14:textId="77777777" w:rsidR="00BB2887" w:rsidRDefault="00BB2887">
      <w:pPr>
        <w:spacing w:after="0" w:line="360" w:lineRule="auto"/>
        <w:rPr>
          <w:b/>
          <w:bCs/>
          <w:color w:val="000000"/>
        </w:rPr>
      </w:pPr>
    </w:p>
    <w:p w14:paraId="75BBDBC6" w14:textId="77777777" w:rsidR="00BB2887" w:rsidRDefault="00B27581">
      <w:pPr>
        <w:spacing w:after="0" w:line="360" w:lineRule="auto"/>
        <w:rPr>
          <w:b/>
          <w:bCs/>
          <w:color w:val="000000"/>
        </w:rPr>
      </w:pPr>
      <w:r>
        <w:rPr>
          <w:color w:val="000000"/>
        </w:rPr>
        <w:t>ASÍ LO RESUELVE, POR </w:t>
      </w:r>
      <w:r>
        <w:rPr>
          <w:b/>
          <w:bCs/>
          <w:color w:val="000000"/>
        </w:rPr>
        <w:t>UNANIMIDAD</w:t>
      </w:r>
      <w:r>
        <w:rPr>
          <w:color w:val="000000"/>
        </w:rP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DE FEBRERO DE DOS MIL VEINTISÉIS, ANTE EL SECRETARIO TÉCNICO DEL PLENO, ALEXIS TAPIA RAMÍREZ.</w:t>
      </w:r>
    </w:p>
    <w:p w14:paraId="42EB3FA1" w14:textId="77777777" w:rsidR="00BB2887" w:rsidRDefault="00BB2887">
      <w:pPr>
        <w:spacing w:after="0" w:line="360" w:lineRule="auto"/>
        <w:rPr>
          <w:b/>
          <w:bCs/>
          <w:color w:val="000000"/>
        </w:rPr>
      </w:pPr>
    </w:p>
    <w:p w14:paraId="55F4D156" w14:textId="77777777" w:rsidR="00BB2887" w:rsidRDefault="00BB2887">
      <w:pPr>
        <w:spacing w:after="0" w:line="360" w:lineRule="auto"/>
        <w:rPr>
          <w:b/>
          <w:bCs/>
          <w:color w:val="000000"/>
        </w:rPr>
      </w:pPr>
    </w:p>
    <w:p w14:paraId="2C0FC5E2" w14:textId="77777777" w:rsidR="00BB2887" w:rsidRDefault="00BB2887">
      <w:pPr>
        <w:spacing w:after="0" w:line="360" w:lineRule="auto"/>
        <w:rPr>
          <w:color w:val="000000"/>
        </w:rPr>
      </w:pPr>
    </w:p>
    <w:p w14:paraId="74272951" w14:textId="77777777" w:rsidR="00BB2887" w:rsidRDefault="00BB2887">
      <w:pPr>
        <w:spacing w:after="0" w:line="360" w:lineRule="auto"/>
        <w:rPr>
          <w:color w:val="000000"/>
        </w:rPr>
      </w:pPr>
    </w:p>
    <w:p w14:paraId="1D690DCD" w14:textId="77777777" w:rsidR="00BB2887" w:rsidRDefault="00BB2887">
      <w:pPr>
        <w:tabs>
          <w:tab w:val="right" w:pos="8931"/>
        </w:tabs>
        <w:spacing w:after="0" w:line="360" w:lineRule="auto"/>
        <w:rPr>
          <w:color w:val="000000"/>
        </w:rPr>
      </w:pPr>
    </w:p>
    <w:p w14:paraId="6243313C" w14:textId="77777777" w:rsidR="00BB2887" w:rsidRDefault="00BB2887">
      <w:pPr>
        <w:tabs>
          <w:tab w:val="right" w:pos="8931"/>
        </w:tabs>
        <w:spacing w:after="0" w:line="360" w:lineRule="auto"/>
        <w:rPr>
          <w:color w:val="000000"/>
        </w:rPr>
      </w:pPr>
    </w:p>
    <w:p w14:paraId="46C4BABD" w14:textId="77777777" w:rsidR="00BB2887" w:rsidRDefault="00BB2887">
      <w:pPr>
        <w:spacing w:after="0" w:line="360" w:lineRule="auto"/>
        <w:rPr>
          <w:color w:val="000000"/>
        </w:rPr>
      </w:pPr>
    </w:p>
    <w:p w14:paraId="043CCCBD" w14:textId="77777777" w:rsidR="00BB2887" w:rsidRDefault="00BB2887">
      <w:pPr>
        <w:spacing w:after="0" w:line="360" w:lineRule="auto"/>
        <w:rPr>
          <w:color w:val="000000"/>
        </w:rPr>
      </w:pPr>
    </w:p>
    <w:p w14:paraId="2B872D9A" w14:textId="77777777" w:rsidR="00BB2887" w:rsidRDefault="00BB2887">
      <w:pPr>
        <w:spacing w:after="0" w:line="360" w:lineRule="auto"/>
        <w:rPr>
          <w:color w:val="000000"/>
        </w:rPr>
      </w:pPr>
    </w:p>
    <w:p w14:paraId="7BED3699" w14:textId="77777777" w:rsidR="00BB2887" w:rsidRDefault="00BB2887">
      <w:pPr>
        <w:spacing w:after="0" w:line="360" w:lineRule="auto"/>
        <w:rPr>
          <w:color w:val="000000"/>
        </w:rPr>
      </w:pPr>
    </w:p>
    <w:p w14:paraId="56547AA0" w14:textId="77777777" w:rsidR="00BB2887" w:rsidRDefault="00BB2887">
      <w:pPr>
        <w:spacing w:after="0" w:line="360" w:lineRule="auto"/>
        <w:rPr>
          <w:color w:val="000000"/>
        </w:rPr>
      </w:pPr>
    </w:p>
    <w:p w14:paraId="01F12D76" w14:textId="77777777" w:rsidR="00BB2887" w:rsidRDefault="00BB2887">
      <w:pPr>
        <w:spacing w:after="0" w:line="360" w:lineRule="auto"/>
        <w:rPr>
          <w:color w:val="000000"/>
        </w:rPr>
      </w:pPr>
    </w:p>
    <w:p w14:paraId="1C69B979" w14:textId="77777777" w:rsidR="00BB2887" w:rsidRDefault="00BB2887">
      <w:pPr>
        <w:spacing w:after="0" w:line="360" w:lineRule="auto"/>
        <w:rPr>
          <w:color w:val="000000"/>
        </w:rPr>
      </w:pPr>
    </w:p>
    <w:p w14:paraId="1EFD13E1" w14:textId="77777777" w:rsidR="00BB2887" w:rsidRDefault="00BB2887">
      <w:pPr>
        <w:spacing w:after="0" w:line="360" w:lineRule="auto"/>
        <w:rPr>
          <w:color w:val="000000"/>
        </w:rPr>
      </w:pPr>
    </w:p>
    <w:p w14:paraId="6DF05CB4" w14:textId="77777777" w:rsidR="00BB2887" w:rsidRDefault="00BB2887">
      <w:pPr>
        <w:spacing w:after="0" w:line="360" w:lineRule="auto"/>
        <w:rPr>
          <w:color w:val="000000"/>
        </w:rPr>
      </w:pPr>
    </w:p>
    <w:p w14:paraId="3921478C" w14:textId="77777777" w:rsidR="00BB2887" w:rsidRDefault="00BB2887">
      <w:pPr>
        <w:spacing w:after="0" w:line="360" w:lineRule="auto"/>
        <w:rPr>
          <w:color w:val="000000"/>
        </w:rPr>
      </w:pPr>
    </w:p>
    <w:p w14:paraId="4CC29DE6" w14:textId="77777777" w:rsidR="00BB2887" w:rsidRDefault="00BB2887">
      <w:pPr>
        <w:spacing w:after="0" w:line="360" w:lineRule="auto"/>
        <w:rPr>
          <w:color w:val="000000"/>
        </w:rPr>
      </w:pPr>
    </w:p>
    <w:p w14:paraId="61306ACD" w14:textId="77777777" w:rsidR="00BB2887" w:rsidRDefault="00BB2887">
      <w:pPr>
        <w:spacing w:after="0" w:line="360" w:lineRule="auto"/>
        <w:rPr>
          <w:color w:val="000000"/>
        </w:rPr>
      </w:pPr>
    </w:p>
    <w:p w14:paraId="197E2A0B" w14:textId="77777777" w:rsidR="00BB2887" w:rsidRDefault="00BB2887">
      <w:pPr>
        <w:spacing w:after="0" w:line="360" w:lineRule="auto"/>
        <w:rPr>
          <w:color w:val="000000"/>
        </w:rPr>
      </w:pPr>
    </w:p>
    <w:p w14:paraId="0936E1E0" w14:textId="77777777" w:rsidR="0026475A" w:rsidRDefault="0026475A">
      <w:pPr>
        <w:spacing w:after="0" w:line="360" w:lineRule="auto"/>
        <w:rPr>
          <w:color w:val="000000"/>
        </w:rPr>
      </w:pPr>
    </w:p>
    <w:p w14:paraId="1984164F" w14:textId="77777777" w:rsidR="0026475A" w:rsidRDefault="0026475A">
      <w:pPr>
        <w:spacing w:after="0" w:line="360" w:lineRule="auto"/>
        <w:rPr>
          <w:color w:val="000000"/>
        </w:rPr>
      </w:pPr>
    </w:p>
    <w:p w14:paraId="7B58968F" w14:textId="77777777" w:rsidR="0026475A" w:rsidRDefault="0026475A">
      <w:pPr>
        <w:spacing w:after="0" w:line="360" w:lineRule="auto"/>
        <w:rPr>
          <w:color w:val="000000"/>
        </w:rPr>
      </w:pPr>
    </w:p>
    <w:p w14:paraId="1094DF31" w14:textId="77777777" w:rsidR="0026475A" w:rsidRDefault="0026475A">
      <w:pPr>
        <w:spacing w:after="0" w:line="360" w:lineRule="auto"/>
        <w:rPr>
          <w:color w:val="000000"/>
        </w:rPr>
      </w:pPr>
    </w:p>
    <w:p w14:paraId="3A431C5D" w14:textId="77777777" w:rsidR="0026475A" w:rsidRDefault="0026475A">
      <w:pPr>
        <w:spacing w:after="0" w:line="360" w:lineRule="auto"/>
        <w:rPr>
          <w:color w:val="000000"/>
        </w:rPr>
      </w:pPr>
    </w:p>
    <w:p w14:paraId="3BA3F327" w14:textId="77777777" w:rsidR="0026475A" w:rsidRDefault="0026475A">
      <w:pPr>
        <w:spacing w:after="0" w:line="360" w:lineRule="auto"/>
        <w:rPr>
          <w:color w:val="000000"/>
        </w:rPr>
      </w:pPr>
    </w:p>
    <w:p w14:paraId="181FAD3C" w14:textId="77777777" w:rsidR="00BB2887" w:rsidRDefault="00BB2887">
      <w:pPr>
        <w:spacing w:after="0" w:line="360" w:lineRule="auto"/>
        <w:rPr>
          <w:color w:val="000000"/>
        </w:rPr>
      </w:pPr>
    </w:p>
    <w:p w14:paraId="124583FB" w14:textId="77777777" w:rsidR="00BB2887" w:rsidRDefault="00BB2887">
      <w:pPr>
        <w:spacing w:after="0" w:line="360" w:lineRule="auto"/>
        <w:rPr>
          <w:color w:val="000000"/>
        </w:rPr>
      </w:pPr>
    </w:p>
    <w:p w14:paraId="0FE4FBF8" w14:textId="77777777" w:rsidR="00BB2887" w:rsidRDefault="00BB2887">
      <w:pPr>
        <w:spacing w:after="0" w:line="360" w:lineRule="auto"/>
        <w:rPr>
          <w:color w:val="000000"/>
        </w:rPr>
      </w:pPr>
    </w:p>
    <w:p w14:paraId="5EA30D04" w14:textId="77777777" w:rsidR="00BB2887" w:rsidRDefault="00BB2887">
      <w:pPr>
        <w:spacing w:after="0" w:line="360" w:lineRule="auto"/>
        <w:rPr>
          <w:color w:val="000000"/>
        </w:rPr>
      </w:pPr>
    </w:p>
    <w:sectPr w:rsidR="00BB2887">
      <w:headerReference w:type="even" r:id="rId11"/>
      <w:headerReference w:type="default" r:id="rId12"/>
      <w:footerReference w:type="even" r:id="rId13"/>
      <w:footerReference w:type="default" r:id="rId14"/>
      <w:headerReference w:type="first" r:id="rId15"/>
      <w:footerReference w:type="first" r:id="rId16"/>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5D5A03" w14:textId="77777777" w:rsidR="008B39C7" w:rsidRDefault="008B39C7">
      <w:pPr>
        <w:spacing w:after="0" w:line="240" w:lineRule="auto"/>
      </w:pPr>
      <w:r>
        <w:separator/>
      </w:r>
    </w:p>
  </w:endnote>
  <w:endnote w:type="continuationSeparator" w:id="0">
    <w:p w14:paraId="36607BB9" w14:textId="77777777" w:rsidR="008B39C7" w:rsidRDefault="008B3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embedRegular r:id="rId1" w:fontKey="{529EAE14-FF06-4E51-9B96-E3FC84436413}"/>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F896A468-AA0F-497E-BEA4-197324656A2A}"/>
    <w:embedBold r:id="rId3" w:fontKey="{C51D83DB-8E75-431A-B6D0-C8598EA97598}"/>
    <w:embedItalic r:id="rId4" w:fontKey="{2F886086-FEB8-4019-99FA-87054421C849}"/>
    <w:embedBoldItalic r:id="rId5" w:fontKey="{6AAF4EEA-23B4-45B3-BE11-901DFCD22802}"/>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D4FE74B0-2101-4E35-B992-B91BC3743930}"/>
  </w:font>
  <w:font w:name="Calibri">
    <w:panose1 w:val="020F0502020204030204"/>
    <w:charset w:val="00"/>
    <w:family w:val="swiss"/>
    <w:pitch w:val="variable"/>
    <w:sig w:usb0="E4002EFF" w:usb1="C200247B" w:usb2="00000009" w:usb3="00000000" w:csb0="000001FF" w:csb1="00000000"/>
    <w:embedRegular r:id="rId7" w:fontKey="{150DD98B-AA9E-46DC-8284-54E074978C90}"/>
  </w:font>
  <w:font w:name="Georgia">
    <w:panose1 w:val="02040502050405020303"/>
    <w:charset w:val="00"/>
    <w:family w:val="roman"/>
    <w:pitch w:val="variable"/>
    <w:sig w:usb0="00000287" w:usb1="00000000" w:usb2="00000000" w:usb3="00000000" w:csb0="0000009F" w:csb1="00000000"/>
    <w:embedItalic r:id="rId8" w:fontKey="{60651B8C-703B-4B9F-9A43-DB823A5C0A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9D542" w14:textId="77777777" w:rsidR="00BB2887" w:rsidRDefault="00B2758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267E89">
      <w:rPr>
        <w:b/>
        <w:bCs/>
        <w:noProof/>
        <w:color w:val="000000"/>
        <w:sz w:val="24"/>
        <w:szCs w:val="24"/>
      </w:rPr>
      <w:t>28</w:t>
    </w:r>
    <w:r>
      <w:rPr>
        <w:b/>
        <w:bCs/>
        <w:color w:val="000000"/>
        <w:sz w:val="24"/>
        <w:szCs w:val="24"/>
      </w:rPr>
      <w:fldChar w:fldCharType="end"/>
    </w:r>
  </w:p>
  <w:p w14:paraId="73A70496" w14:textId="77777777" w:rsidR="00BB2887" w:rsidRDefault="00BB2887">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76463D" w14:textId="77777777" w:rsidR="00BB2887" w:rsidRDefault="00B2758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267E89">
      <w:rPr>
        <w:b/>
        <w:bCs/>
        <w:noProof/>
        <w:color w:val="000000"/>
        <w:sz w:val="24"/>
        <w:szCs w:val="24"/>
      </w:rPr>
      <w:t>27</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267E89">
      <w:rPr>
        <w:b/>
        <w:bCs/>
        <w:noProof/>
        <w:color w:val="000000"/>
        <w:sz w:val="24"/>
        <w:szCs w:val="24"/>
      </w:rPr>
      <w:t>28</w:t>
    </w:r>
    <w:r>
      <w:rPr>
        <w:b/>
        <w:bCs/>
        <w:color w:val="000000"/>
        <w:sz w:val="24"/>
        <w:szCs w:val="24"/>
      </w:rPr>
      <w:fldChar w:fldCharType="end"/>
    </w:r>
  </w:p>
  <w:p w14:paraId="587176B6" w14:textId="77777777" w:rsidR="00BB2887" w:rsidRDefault="00BB2887">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7EB06" w14:textId="77777777" w:rsidR="00BB2887" w:rsidRDefault="00B2758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267E89">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267E89">
      <w:rPr>
        <w:b/>
        <w:bCs/>
        <w:noProof/>
        <w:color w:val="000000"/>
        <w:sz w:val="24"/>
        <w:szCs w:val="24"/>
      </w:rPr>
      <w:t>28</w:t>
    </w:r>
    <w:r>
      <w:rPr>
        <w:b/>
        <w:bCs/>
        <w:color w:val="000000"/>
        <w:sz w:val="24"/>
        <w:szCs w:val="24"/>
      </w:rPr>
      <w:fldChar w:fldCharType="end"/>
    </w:r>
  </w:p>
  <w:p w14:paraId="67AFE6BF" w14:textId="77777777" w:rsidR="00BB2887" w:rsidRDefault="00BB2887">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181C90" w14:textId="77777777" w:rsidR="008B39C7" w:rsidRDefault="008B39C7">
      <w:pPr>
        <w:spacing w:after="0" w:line="240" w:lineRule="auto"/>
      </w:pPr>
      <w:r>
        <w:separator/>
      </w:r>
    </w:p>
  </w:footnote>
  <w:footnote w:type="continuationSeparator" w:id="0">
    <w:p w14:paraId="02B65984" w14:textId="77777777" w:rsidR="008B39C7" w:rsidRDefault="008B39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2E3FE" w14:textId="77777777" w:rsidR="00BB2887" w:rsidRDefault="00BB2887">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BB2887" w14:paraId="01164100" w14:textId="77777777">
      <w:trPr>
        <w:trHeight w:val="132"/>
      </w:trPr>
      <w:tc>
        <w:tcPr>
          <w:tcW w:w="2691" w:type="dxa"/>
        </w:tcPr>
        <w:p w14:paraId="2E31683B" w14:textId="77777777" w:rsidR="00BB2887" w:rsidRDefault="00B27581">
          <w:pPr>
            <w:tabs>
              <w:tab w:val="right" w:pos="8838"/>
            </w:tabs>
            <w:ind w:right="-105"/>
            <w:rPr>
              <w:b/>
              <w:bCs/>
            </w:rPr>
          </w:pPr>
          <w:r>
            <w:rPr>
              <w:b/>
              <w:bCs/>
            </w:rPr>
            <w:t>Recurso de Revisión:</w:t>
          </w:r>
        </w:p>
      </w:tc>
      <w:tc>
        <w:tcPr>
          <w:tcW w:w="3405" w:type="dxa"/>
        </w:tcPr>
        <w:p w14:paraId="38787B12" w14:textId="77777777" w:rsidR="00BB2887" w:rsidRDefault="00B27581">
          <w:pPr>
            <w:tabs>
              <w:tab w:val="right" w:pos="8838"/>
            </w:tabs>
            <w:ind w:left="-28" w:right="-32"/>
          </w:pPr>
          <w:r>
            <w:t>03846/INFOEM/IP/RR/2020</w:t>
          </w:r>
        </w:p>
      </w:tc>
    </w:tr>
    <w:tr w:rsidR="00BB2887" w14:paraId="2E4EB72B" w14:textId="77777777">
      <w:trPr>
        <w:trHeight w:val="261"/>
      </w:trPr>
      <w:tc>
        <w:tcPr>
          <w:tcW w:w="2691" w:type="dxa"/>
        </w:tcPr>
        <w:p w14:paraId="4DC86036" w14:textId="77777777" w:rsidR="00BB2887" w:rsidRDefault="00B27581">
          <w:pPr>
            <w:tabs>
              <w:tab w:val="right" w:pos="8838"/>
            </w:tabs>
            <w:ind w:right="-105"/>
            <w:rPr>
              <w:b/>
              <w:bCs/>
            </w:rPr>
          </w:pPr>
          <w:r>
            <w:rPr>
              <w:b/>
              <w:bCs/>
            </w:rPr>
            <w:t>Sujeto Obligado:</w:t>
          </w:r>
        </w:p>
      </w:tc>
      <w:tc>
        <w:tcPr>
          <w:tcW w:w="3405" w:type="dxa"/>
        </w:tcPr>
        <w:p w14:paraId="1B1FCED6" w14:textId="77777777" w:rsidR="00BB2887" w:rsidRDefault="00B27581">
          <w:pPr>
            <w:tabs>
              <w:tab w:val="right" w:pos="8838"/>
            </w:tabs>
            <w:ind w:right="-32"/>
          </w:pPr>
          <w:r>
            <w:t>Ayuntamiento de Temascalcingo</w:t>
          </w:r>
        </w:p>
      </w:tc>
    </w:tr>
    <w:tr w:rsidR="00BB2887" w14:paraId="0452DF54" w14:textId="77777777">
      <w:trPr>
        <w:trHeight w:val="261"/>
      </w:trPr>
      <w:tc>
        <w:tcPr>
          <w:tcW w:w="2691" w:type="dxa"/>
        </w:tcPr>
        <w:p w14:paraId="1CD5B4C8" w14:textId="77777777" w:rsidR="00BB2887" w:rsidRDefault="00B27581">
          <w:pPr>
            <w:tabs>
              <w:tab w:val="right" w:pos="8838"/>
            </w:tabs>
            <w:ind w:right="-105"/>
            <w:rPr>
              <w:b/>
              <w:bCs/>
            </w:rPr>
          </w:pPr>
          <w:r>
            <w:rPr>
              <w:b/>
              <w:bCs/>
            </w:rPr>
            <w:t>Comisionado Ponente:</w:t>
          </w:r>
        </w:p>
      </w:tc>
      <w:tc>
        <w:tcPr>
          <w:tcW w:w="3405" w:type="dxa"/>
        </w:tcPr>
        <w:p w14:paraId="4D850D0F" w14:textId="77777777" w:rsidR="00BB2887" w:rsidRDefault="00B27581">
          <w:pPr>
            <w:tabs>
              <w:tab w:val="right" w:pos="8838"/>
            </w:tabs>
            <w:ind w:right="-32"/>
            <w:rPr>
              <w:b/>
              <w:bCs/>
            </w:rPr>
          </w:pPr>
          <w:r>
            <w:t>Luis Gustavo Parra Noriega</w:t>
          </w:r>
        </w:p>
      </w:tc>
    </w:tr>
  </w:tbl>
  <w:p w14:paraId="7A4E5C0C" w14:textId="77777777" w:rsidR="00BB2887" w:rsidRDefault="00000000">
    <w:pPr>
      <w:pBdr>
        <w:top w:val="nil"/>
        <w:left w:val="nil"/>
        <w:bottom w:val="nil"/>
        <w:right w:val="nil"/>
        <w:between w:val="nil"/>
      </w:pBdr>
      <w:tabs>
        <w:tab w:val="center" w:pos="4419"/>
        <w:tab w:val="right" w:pos="8838"/>
      </w:tabs>
      <w:spacing w:after="0" w:line="240" w:lineRule="auto"/>
      <w:rPr>
        <w:color w:val="000000"/>
      </w:rPr>
    </w:pPr>
    <w:r>
      <w:rPr>
        <w:color w:val="000000"/>
      </w:rPr>
      <w:pict w14:anchorId="188BEE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1AA67" w14:textId="77777777" w:rsidR="00BB2887" w:rsidRDefault="00000000">
    <w:pPr>
      <w:widowControl w:val="0"/>
      <w:pBdr>
        <w:top w:val="nil"/>
        <w:left w:val="nil"/>
        <w:bottom w:val="nil"/>
        <w:right w:val="nil"/>
        <w:between w:val="nil"/>
      </w:pBdr>
      <w:spacing w:after="0" w:line="276" w:lineRule="auto"/>
      <w:jc w:val="left"/>
    </w:pPr>
    <w:r>
      <w:rPr>
        <w:color w:val="000000"/>
      </w:rPr>
      <w:pict w14:anchorId="4B51D3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1"/>
          <w10:wrap anchorx="margin" anchory="margin"/>
        </v:shape>
      </w:pict>
    </w:r>
  </w:p>
  <w:tbl>
    <w:tblPr>
      <w:tblStyle w:val="a0"/>
      <w:tblW w:w="6663" w:type="dxa"/>
      <w:tblInd w:w="3119" w:type="dxa"/>
      <w:tblBorders>
        <w:top w:val="nil"/>
        <w:left w:val="nil"/>
        <w:bottom w:val="nil"/>
        <w:right w:val="nil"/>
        <w:insideH w:val="nil"/>
        <w:insideV w:val="nil"/>
      </w:tblBorders>
      <w:tblLayout w:type="fixed"/>
      <w:tblLook w:val="0400" w:firstRow="0" w:lastRow="0" w:firstColumn="0" w:lastColumn="0" w:noHBand="0" w:noVBand="1"/>
    </w:tblPr>
    <w:tblGrid>
      <w:gridCol w:w="2268"/>
      <w:gridCol w:w="4395"/>
    </w:tblGrid>
    <w:tr w:rsidR="00BB2887" w14:paraId="70D3E8B0" w14:textId="77777777">
      <w:trPr>
        <w:trHeight w:val="138"/>
      </w:trPr>
      <w:tc>
        <w:tcPr>
          <w:tcW w:w="2268" w:type="dxa"/>
          <w:vAlign w:val="center"/>
        </w:tcPr>
        <w:p w14:paraId="5A230530" w14:textId="77777777" w:rsidR="00BB2887" w:rsidRDefault="00BB2887">
          <w:pPr>
            <w:tabs>
              <w:tab w:val="right" w:pos="8838"/>
            </w:tabs>
            <w:ind w:left="-108" w:right="-105"/>
            <w:jc w:val="left"/>
            <w:rPr>
              <w:b/>
              <w:bCs/>
            </w:rPr>
          </w:pPr>
        </w:p>
        <w:p w14:paraId="0C8ADF21" w14:textId="77777777" w:rsidR="00BB2887" w:rsidRDefault="00B27581">
          <w:pPr>
            <w:tabs>
              <w:tab w:val="right" w:pos="8838"/>
            </w:tabs>
            <w:ind w:left="-108" w:right="-105"/>
            <w:jc w:val="left"/>
            <w:rPr>
              <w:b/>
              <w:bCs/>
            </w:rPr>
          </w:pPr>
          <w:r>
            <w:rPr>
              <w:b/>
              <w:bCs/>
            </w:rPr>
            <w:t>Recurso de Revisión:</w:t>
          </w:r>
        </w:p>
      </w:tc>
      <w:tc>
        <w:tcPr>
          <w:tcW w:w="4395" w:type="dxa"/>
        </w:tcPr>
        <w:p w14:paraId="469E9C8D" w14:textId="77777777" w:rsidR="00BB2887" w:rsidRDefault="00BB2887">
          <w:pPr>
            <w:tabs>
              <w:tab w:val="right" w:pos="8838"/>
            </w:tabs>
            <w:ind w:right="57"/>
          </w:pPr>
        </w:p>
        <w:p w14:paraId="4DE8A377" w14:textId="77777777" w:rsidR="00BB2887" w:rsidRDefault="00B27581">
          <w:pPr>
            <w:tabs>
              <w:tab w:val="right" w:pos="8838"/>
            </w:tabs>
            <w:ind w:right="57"/>
          </w:pPr>
          <w:r>
            <w:t>13256/INFOEM/IP/RR/2025</w:t>
          </w:r>
        </w:p>
      </w:tc>
    </w:tr>
    <w:tr w:rsidR="00BB2887" w14:paraId="0256A0EC" w14:textId="77777777">
      <w:trPr>
        <w:trHeight w:val="273"/>
      </w:trPr>
      <w:tc>
        <w:tcPr>
          <w:tcW w:w="2268" w:type="dxa"/>
        </w:tcPr>
        <w:p w14:paraId="0C92ADB0" w14:textId="77777777" w:rsidR="00BB2887" w:rsidRDefault="00B27581">
          <w:pPr>
            <w:tabs>
              <w:tab w:val="right" w:pos="8838"/>
            </w:tabs>
            <w:ind w:left="-108" w:right="-105"/>
            <w:rPr>
              <w:b/>
              <w:bCs/>
            </w:rPr>
          </w:pPr>
          <w:r>
            <w:rPr>
              <w:b/>
              <w:bCs/>
            </w:rPr>
            <w:t>Sujeto Obligado:</w:t>
          </w:r>
        </w:p>
      </w:tc>
      <w:tc>
        <w:tcPr>
          <w:tcW w:w="4395" w:type="dxa"/>
        </w:tcPr>
        <w:p w14:paraId="721DF541" w14:textId="77777777" w:rsidR="00BB2887" w:rsidRDefault="00B27581">
          <w:pPr>
            <w:tabs>
              <w:tab w:val="right" w:pos="8838"/>
            </w:tabs>
            <w:ind w:right="175"/>
          </w:pPr>
          <w:r>
            <w:t>Ayuntamiento de Huixquilucan</w:t>
          </w:r>
        </w:p>
      </w:tc>
    </w:tr>
    <w:tr w:rsidR="00BB2887" w14:paraId="794EFA64" w14:textId="77777777">
      <w:trPr>
        <w:trHeight w:val="273"/>
      </w:trPr>
      <w:tc>
        <w:tcPr>
          <w:tcW w:w="2268" w:type="dxa"/>
        </w:tcPr>
        <w:p w14:paraId="50683D33" w14:textId="77777777" w:rsidR="00BB2887" w:rsidRDefault="00B27581">
          <w:pPr>
            <w:tabs>
              <w:tab w:val="right" w:pos="8838"/>
            </w:tabs>
            <w:ind w:left="-108" w:right="-105"/>
            <w:rPr>
              <w:b/>
              <w:bCs/>
            </w:rPr>
          </w:pPr>
          <w:r>
            <w:rPr>
              <w:b/>
              <w:bCs/>
            </w:rPr>
            <w:t>Comisionado Ponente:</w:t>
          </w:r>
        </w:p>
      </w:tc>
      <w:tc>
        <w:tcPr>
          <w:tcW w:w="4395" w:type="dxa"/>
        </w:tcPr>
        <w:p w14:paraId="4A00A199" w14:textId="77777777" w:rsidR="00BB2887" w:rsidRDefault="00B27581">
          <w:pPr>
            <w:tabs>
              <w:tab w:val="right" w:pos="8838"/>
            </w:tabs>
            <w:ind w:right="-170"/>
          </w:pPr>
          <w:r>
            <w:t>Luis Gustavo Parra Noriega</w:t>
          </w:r>
        </w:p>
        <w:p w14:paraId="154453C9" w14:textId="77777777" w:rsidR="00BB2887" w:rsidRDefault="00BB2887">
          <w:pPr>
            <w:tabs>
              <w:tab w:val="right" w:pos="8838"/>
            </w:tabs>
            <w:ind w:right="-170"/>
            <w:rPr>
              <w:b/>
              <w:bCs/>
              <w:sz w:val="13"/>
              <w:szCs w:val="13"/>
            </w:rPr>
          </w:pPr>
        </w:p>
      </w:tc>
    </w:tr>
  </w:tbl>
  <w:p w14:paraId="65E8CD41" w14:textId="77777777" w:rsidR="00BB2887" w:rsidRDefault="00BB2887">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37F3D" w14:textId="77777777" w:rsidR="00BB2887" w:rsidRDefault="00BB2887">
    <w:pPr>
      <w:widowControl w:val="0"/>
      <w:pBdr>
        <w:top w:val="nil"/>
        <w:left w:val="nil"/>
        <w:bottom w:val="nil"/>
        <w:right w:val="nil"/>
        <w:between w:val="nil"/>
      </w:pBdr>
      <w:spacing w:after="0" w:line="276" w:lineRule="auto"/>
      <w:jc w:val="left"/>
      <w:rPr>
        <w:color w:val="000000"/>
      </w:rPr>
    </w:pPr>
  </w:p>
  <w:tbl>
    <w:tblPr>
      <w:tblStyle w:val="a1"/>
      <w:tblW w:w="6804" w:type="dxa"/>
      <w:tblInd w:w="2977"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BB2887" w14:paraId="62CC50A0" w14:textId="77777777">
      <w:trPr>
        <w:trHeight w:val="132"/>
      </w:trPr>
      <w:tc>
        <w:tcPr>
          <w:tcW w:w="2551" w:type="dxa"/>
        </w:tcPr>
        <w:p w14:paraId="08652499" w14:textId="77777777" w:rsidR="00BB2887" w:rsidRDefault="00B27581">
          <w:pPr>
            <w:tabs>
              <w:tab w:val="right" w:pos="8838"/>
            </w:tabs>
            <w:ind w:right="-105"/>
            <w:rPr>
              <w:b/>
              <w:bCs/>
            </w:rPr>
          </w:pPr>
          <w:r>
            <w:rPr>
              <w:b/>
              <w:bCs/>
            </w:rPr>
            <w:t>Recurso de Revisión:</w:t>
          </w:r>
        </w:p>
      </w:tc>
      <w:tc>
        <w:tcPr>
          <w:tcW w:w="4253" w:type="dxa"/>
        </w:tcPr>
        <w:p w14:paraId="2B39C877" w14:textId="77777777" w:rsidR="00BB2887" w:rsidRDefault="00B27581">
          <w:r>
            <w:t>13256/INFOEM/IP/RR/2025</w:t>
          </w:r>
        </w:p>
      </w:tc>
    </w:tr>
    <w:tr w:rsidR="00BB2887" w14:paraId="68640D83" w14:textId="77777777">
      <w:trPr>
        <w:trHeight w:val="132"/>
      </w:trPr>
      <w:tc>
        <w:tcPr>
          <w:tcW w:w="2551" w:type="dxa"/>
          <w:shd w:val="clear" w:color="auto" w:fill="auto"/>
        </w:tcPr>
        <w:p w14:paraId="533DEA55" w14:textId="77777777" w:rsidR="00BB2887" w:rsidRDefault="00B27581">
          <w:pPr>
            <w:tabs>
              <w:tab w:val="left" w:pos="1875"/>
            </w:tabs>
            <w:ind w:right="-105"/>
            <w:rPr>
              <w:b/>
              <w:bCs/>
            </w:rPr>
          </w:pPr>
          <w:r>
            <w:rPr>
              <w:b/>
              <w:bCs/>
            </w:rPr>
            <w:t>Recurrente:</w:t>
          </w:r>
          <w:r>
            <w:rPr>
              <w:b/>
              <w:bCs/>
            </w:rPr>
            <w:tab/>
          </w:r>
        </w:p>
      </w:tc>
      <w:tc>
        <w:tcPr>
          <w:tcW w:w="4253" w:type="dxa"/>
          <w:shd w:val="clear" w:color="auto" w:fill="auto"/>
        </w:tcPr>
        <w:p w14:paraId="0953A16A" w14:textId="3098BBAA" w:rsidR="00BB2887" w:rsidRDefault="003163A8">
          <w:r w:rsidRPr="003163A8">
            <w:rPr>
              <w:highlight w:val="black"/>
            </w:rPr>
            <w:t>XXXXXXXXXXXXXXX</w:t>
          </w:r>
        </w:p>
      </w:tc>
    </w:tr>
    <w:tr w:rsidR="00BB2887" w14:paraId="13E79BB9" w14:textId="77777777">
      <w:trPr>
        <w:trHeight w:val="261"/>
      </w:trPr>
      <w:tc>
        <w:tcPr>
          <w:tcW w:w="2551" w:type="dxa"/>
        </w:tcPr>
        <w:p w14:paraId="616748A8" w14:textId="77777777" w:rsidR="00BB2887" w:rsidRDefault="00B27581">
          <w:pPr>
            <w:tabs>
              <w:tab w:val="right" w:pos="8838"/>
            </w:tabs>
            <w:ind w:right="-105"/>
            <w:rPr>
              <w:b/>
              <w:bCs/>
            </w:rPr>
          </w:pPr>
          <w:r>
            <w:rPr>
              <w:b/>
              <w:bCs/>
            </w:rPr>
            <w:t>Sujeto Obligado:</w:t>
          </w:r>
        </w:p>
      </w:tc>
      <w:tc>
        <w:tcPr>
          <w:tcW w:w="4253" w:type="dxa"/>
        </w:tcPr>
        <w:p w14:paraId="525B4EB7" w14:textId="77777777" w:rsidR="00BB2887" w:rsidRDefault="00B27581">
          <w:r>
            <w:t>Ayuntamiento de Huixquilucan</w:t>
          </w:r>
        </w:p>
      </w:tc>
    </w:tr>
    <w:tr w:rsidR="00BB2887" w14:paraId="4106D794" w14:textId="77777777">
      <w:trPr>
        <w:trHeight w:val="261"/>
      </w:trPr>
      <w:tc>
        <w:tcPr>
          <w:tcW w:w="2551" w:type="dxa"/>
        </w:tcPr>
        <w:p w14:paraId="374DC87F" w14:textId="77777777" w:rsidR="00BB2887" w:rsidRDefault="00B27581">
          <w:pPr>
            <w:tabs>
              <w:tab w:val="right" w:pos="8838"/>
            </w:tabs>
            <w:ind w:right="-105"/>
            <w:rPr>
              <w:b/>
              <w:bCs/>
            </w:rPr>
          </w:pPr>
          <w:r>
            <w:rPr>
              <w:b/>
              <w:bCs/>
            </w:rPr>
            <w:t>Comisionado Ponente:</w:t>
          </w:r>
        </w:p>
      </w:tc>
      <w:tc>
        <w:tcPr>
          <w:tcW w:w="4253" w:type="dxa"/>
        </w:tcPr>
        <w:p w14:paraId="3E118422" w14:textId="77777777" w:rsidR="00BB2887" w:rsidRDefault="00B27581">
          <w:pPr>
            <w:tabs>
              <w:tab w:val="right" w:pos="8838"/>
            </w:tabs>
            <w:ind w:right="-32"/>
            <w:rPr>
              <w:b/>
              <w:bCs/>
            </w:rPr>
          </w:pPr>
          <w:r>
            <w:t>Luis Gustavo Parra Noriega</w:t>
          </w:r>
        </w:p>
      </w:tc>
    </w:tr>
  </w:tbl>
  <w:p w14:paraId="3E8930B1" w14:textId="77777777" w:rsidR="00BB2887" w:rsidRDefault="00000000">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1D1C57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CC1214"/>
    <w:multiLevelType w:val="multilevel"/>
    <w:tmpl w:val="991A1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6EA46FE"/>
    <w:multiLevelType w:val="multilevel"/>
    <w:tmpl w:val="8B92C5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B466FFB"/>
    <w:multiLevelType w:val="multilevel"/>
    <w:tmpl w:val="67E64F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49B01EA"/>
    <w:multiLevelType w:val="multilevel"/>
    <w:tmpl w:val="3C6082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5933C94"/>
    <w:multiLevelType w:val="multilevel"/>
    <w:tmpl w:val="5CE666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3365914"/>
    <w:multiLevelType w:val="multilevel"/>
    <w:tmpl w:val="550C30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3782DCF"/>
    <w:multiLevelType w:val="multilevel"/>
    <w:tmpl w:val="1ED06F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5EE2397"/>
    <w:multiLevelType w:val="multilevel"/>
    <w:tmpl w:val="42DC6D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7F56294"/>
    <w:multiLevelType w:val="multilevel"/>
    <w:tmpl w:val="19AE7F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79813620">
    <w:abstractNumId w:val="5"/>
  </w:num>
  <w:num w:numId="2" w16cid:durableId="1690527958">
    <w:abstractNumId w:val="4"/>
  </w:num>
  <w:num w:numId="3" w16cid:durableId="53703736">
    <w:abstractNumId w:val="6"/>
  </w:num>
  <w:num w:numId="4" w16cid:durableId="678702736">
    <w:abstractNumId w:val="3"/>
  </w:num>
  <w:num w:numId="5" w16cid:durableId="998576661">
    <w:abstractNumId w:val="2"/>
  </w:num>
  <w:num w:numId="6" w16cid:durableId="1808476711">
    <w:abstractNumId w:val="0"/>
  </w:num>
  <w:num w:numId="7" w16cid:durableId="1885755613">
    <w:abstractNumId w:val="1"/>
  </w:num>
  <w:num w:numId="8" w16cid:durableId="499933672">
    <w:abstractNumId w:val="7"/>
  </w:num>
  <w:num w:numId="9" w16cid:durableId="64108438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887"/>
    <w:rsid w:val="0004172E"/>
    <w:rsid w:val="002624DF"/>
    <w:rsid w:val="0026475A"/>
    <w:rsid w:val="00267E89"/>
    <w:rsid w:val="003163A8"/>
    <w:rsid w:val="005A6174"/>
    <w:rsid w:val="005B6854"/>
    <w:rsid w:val="007C0E86"/>
    <w:rsid w:val="007D548E"/>
    <w:rsid w:val="008B39C7"/>
    <w:rsid w:val="00B27581"/>
    <w:rsid w:val="00BB28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8C3346"/>
  <w15:docId w15:val="{7C623597-8F49-4B7E-8C05-6835DF1F8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6A34"/>
    <w:rPr>
      <w:color w:val="605E5C"/>
      <w:shd w:val="clear" w:color="auto" w:fill="E1DFDD"/>
    </w:rPr>
  </w:style>
  <w:style w:type="character" w:customStyle="1" w:styleId="Mencinsinresolver5">
    <w:name w:val="Mención sin resolver5"/>
    <w:basedOn w:val="Fuentedeprrafopredeter"/>
    <w:uiPriority w:val="99"/>
    <w:semiHidden/>
    <w:unhideWhenUsed/>
    <w:rsid w:val="0065190E"/>
    <w:rPr>
      <w:color w:val="605E5C"/>
      <w:shd w:val="clear" w:color="auto" w:fill="E1DFDD"/>
    </w:rPr>
  </w:style>
  <w:style w:type="character" w:customStyle="1" w:styleId="Mencinsinresolver6">
    <w:name w:val="Mención sin resolver6"/>
    <w:basedOn w:val="Fuentedeprrafopredeter"/>
    <w:uiPriority w:val="99"/>
    <w:semiHidden/>
    <w:unhideWhenUsed/>
    <w:rsid w:val="00EE220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UdtRu54aC4tTovj3QOax8inGcw==">CgMxLjAyDmgudzRyNnYyeTVoNmN6Mg5oLnVlOGhtemRnMGRzZzIOaC40enc0anFyZ3UzazEyDmgub2E3aGVycHR1NndxMg5oLjRjajR1MTc3eW92bjIOaC56NzJxMG96YWJ3M2oyDmguZnVqNndqcnd6emVqMgloLjMwajB6bGwyDmgucm80dzgzM3A5eDRxMg5oLnN4MTRlNm9heW43aDIOaC5qcjl0MHV3dnk1MTcyDmgueWd6YTY4cmlwd2czMg1oLm5xM2ZiNjNlY21pMg5oLmE1MzB0ODM3aDM2cTgAciExSEQ3Sm9SS245NkxBUG1fQ1pNOEdDX1FhbS1NWDBabGM=</go:docsCustomData>
</go:gDocsCustomXmlDataStorage>
</file>

<file path=customXml/itemProps1.xml><?xml version="1.0" encoding="utf-8"?>
<ds:datastoreItem xmlns:ds="http://schemas.openxmlformats.org/officeDocument/2006/customXml" ds:itemID="{0EFA7B87-9945-414D-A2BC-A826CC2AE79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6363</Words>
  <Characters>35001</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inf03m_31@outlook.com</cp:lastModifiedBy>
  <cp:revision>4</cp:revision>
  <cp:lastPrinted>2026-02-09T15:42:00Z</cp:lastPrinted>
  <dcterms:created xsi:type="dcterms:W3CDTF">2026-02-09T15:42:00Z</dcterms:created>
  <dcterms:modified xsi:type="dcterms:W3CDTF">2026-04-09T20:23:00Z</dcterms:modified>
</cp:coreProperties>
</file>