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3F59430" w:rsidR="004C465F" w:rsidRDefault="004C465F" w:rsidP="007D6A4F">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0924CDE" w:rsidR="00C4052B" w:rsidRPr="001F5ABB" w:rsidRDefault="00C4052B" w:rsidP="007D6A4F">
          <w:pPr>
            <w:pStyle w:val="TtuloTDC"/>
            <w:spacing w:before="0" w:line="360" w:lineRule="auto"/>
            <w:contextualSpacing/>
            <w:jc w:val="center"/>
            <w:rPr>
              <w:rFonts w:ascii="Palatino Linotype" w:hAnsi="Palatino Linotype"/>
              <w:color w:val="auto"/>
              <w:sz w:val="22"/>
              <w:szCs w:val="22"/>
            </w:rPr>
          </w:pPr>
          <w:r w:rsidRPr="001F5ABB">
            <w:rPr>
              <w:rFonts w:ascii="Palatino Linotype" w:hAnsi="Palatino Linotype"/>
              <w:color w:val="auto"/>
              <w:sz w:val="22"/>
              <w:szCs w:val="22"/>
              <w:lang w:val="es-ES"/>
            </w:rPr>
            <w:t xml:space="preserve">RESOLUCIÓN DEL RECURSO DE REVISIÓN </w:t>
          </w:r>
          <w:r w:rsidR="00B12D67" w:rsidRPr="001F5ABB">
            <w:rPr>
              <w:rFonts w:ascii="Palatino Linotype" w:hAnsi="Palatino Linotype"/>
              <w:color w:val="auto"/>
              <w:sz w:val="22"/>
              <w:szCs w:val="22"/>
            </w:rPr>
            <w:t>14126</w:t>
          </w:r>
          <w:r w:rsidR="000D392E" w:rsidRPr="001F5ABB">
            <w:rPr>
              <w:rFonts w:ascii="Palatino Linotype" w:hAnsi="Palatino Linotype"/>
              <w:color w:val="auto"/>
              <w:sz w:val="22"/>
              <w:szCs w:val="22"/>
            </w:rPr>
            <w:t>/INFOEM/IP/RR/2025</w:t>
          </w:r>
        </w:p>
        <w:p w14:paraId="73933EFA" w14:textId="77777777" w:rsidR="00C4052B" w:rsidRPr="001F5ABB" w:rsidRDefault="00C4052B" w:rsidP="007D6A4F">
          <w:pPr>
            <w:spacing w:after="0" w:line="360" w:lineRule="auto"/>
            <w:contextualSpacing/>
          </w:pPr>
        </w:p>
        <w:p w14:paraId="07237C3F" w14:textId="77777777" w:rsidR="00B95844" w:rsidRPr="00B95844" w:rsidRDefault="00C4052B">
          <w:pPr>
            <w:pStyle w:val="TDC1"/>
            <w:tabs>
              <w:tab w:val="right" w:leader="dot" w:pos="8921"/>
            </w:tabs>
            <w:rPr>
              <w:rFonts w:asciiTheme="minorHAnsi" w:eastAsiaTheme="minorEastAsia" w:hAnsiTheme="minorHAnsi" w:cstheme="minorBidi"/>
              <w:noProof/>
              <w:color w:val="auto"/>
            </w:rPr>
          </w:pPr>
          <w:r w:rsidRPr="001F5ABB">
            <w:fldChar w:fldCharType="begin"/>
          </w:r>
          <w:r w:rsidRPr="001F5ABB">
            <w:instrText xml:space="preserve"> TOC \o "1-3" \h \z \u </w:instrText>
          </w:r>
          <w:r w:rsidRPr="001F5ABB">
            <w:fldChar w:fldCharType="separate"/>
          </w:r>
          <w:hyperlink w:anchor="_Toc222411631" w:history="1">
            <w:r w:rsidR="00B95844" w:rsidRPr="00B95844">
              <w:rPr>
                <w:rStyle w:val="Hipervnculo"/>
                <w:noProof/>
              </w:rPr>
              <w:t>A N T E C E D E N T E S</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_Toc222411631 \h </w:instrText>
            </w:r>
            <w:r w:rsidR="00B95844" w:rsidRPr="00B95844">
              <w:rPr>
                <w:noProof/>
                <w:webHidden/>
              </w:rPr>
            </w:r>
            <w:r w:rsidR="00B95844" w:rsidRPr="00B95844">
              <w:rPr>
                <w:noProof/>
                <w:webHidden/>
              </w:rPr>
              <w:fldChar w:fldCharType="separate"/>
            </w:r>
            <w:r w:rsidR="00162EB8">
              <w:rPr>
                <w:noProof/>
                <w:webHidden/>
              </w:rPr>
              <w:t>2</w:t>
            </w:r>
            <w:r w:rsidR="00B95844" w:rsidRPr="00B95844">
              <w:rPr>
                <w:noProof/>
                <w:webHidden/>
              </w:rPr>
              <w:fldChar w:fldCharType="end"/>
            </w:r>
          </w:hyperlink>
        </w:p>
        <w:p w14:paraId="77622DED"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32" w:history="1">
            <w:r w:rsidR="00B95844" w:rsidRPr="00B95844">
              <w:rPr>
                <w:rStyle w:val="Hipervnculo"/>
                <w:noProof/>
                <w:lang w:eastAsia="es-ES"/>
              </w:rPr>
              <w:t>I. Presentación de la solicitud de información</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_Toc222411632 \h </w:instrText>
            </w:r>
            <w:r w:rsidR="00B95844" w:rsidRPr="00B95844">
              <w:rPr>
                <w:noProof/>
                <w:webHidden/>
              </w:rPr>
            </w:r>
            <w:r w:rsidR="00B95844" w:rsidRPr="00B95844">
              <w:rPr>
                <w:noProof/>
                <w:webHidden/>
              </w:rPr>
              <w:fldChar w:fldCharType="separate"/>
            </w:r>
            <w:r w:rsidR="00162EB8">
              <w:rPr>
                <w:noProof/>
                <w:webHidden/>
              </w:rPr>
              <w:t>2</w:t>
            </w:r>
            <w:r w:rsidR="00B95844" w:rsidRPr="00B95844">
              <w:rPr>
                <w:noProof/>
                <w:webHidden/>
              </w:rPr>
              <w:fldChar w:fldCharType="end"/>
            </w:r>
          </w:hyperlink>
        </w:p>
        <w:p w14:paraId="0C88C5AA"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33" w:history="1">
            <w:r w:rsidR="00B95844" w:rsidRPr="00B95844">
              <w:rPr>
                <w:rStyle w:val="Hipervnculo"/>
                <w:noProof/>
              </w:rPr>
              <w:t>II. Prórroga</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_Toc222411633 \h </w:instrText>
            </w:r>
            <w:r w:rsidR="00B95844" w:rsidRPr="00B95844">
              <w:rPr>
                <w:noProof/>
                <w:webHidden/>
              </w:rPr>
            </w:r>
            <w:r w:rsidR="00B95844" w:rsidRPr="00B95844">
              <w:rPr>
                <w:noProof/>
                <w:webHidden/>
              </w:rPr>
              <w:fldChar w:fldCharType="separate"/>
            </w:r>
            <w:r w:rsidR="00162EB8">
              <w:rPr>
                <w:noProof/>
                <w:webHidden/>
              </w:rPr>
              <w:t>3</w:t>
            </w:r>
            <w:r w:rsidR="00B95844" w:rsidRPr="00B95844">
              <w:rPr>
                <w:noProof/>
                <w:webHidden/>
              </w:rPr>
              <w:fldChar w:fldCharType="end"/>
            </w:r>
          </w:hyperlink>
        </w:p>
        <w:p w14:paraId="7613BD7B"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34" w:history="1">
            <w:r w:rsidR="00B95844" w:rsidRPr="00B95844">
              <w:rPr>
                <w:rStyle w:val="Hipervnculo"/>
                <w:rFonts w:cs="Tahoma"/>
                <w:noProof/>
              </w:rPr>
              <w:t>III.</w:t>
            </w:r>
            <w:r w:rsidR="00B95844" w:rsidRPr="00B95844">
              <w:rPr>
                <w:rStyle w:val="Hipervnculo"/>
                <w:noProof/>
              </w:rPr>
              <w:t xml:space="preserve"> Respuesta del Sujeto Obligado</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_Toc222411634 \h </w:instrText>
            </w:r>
            <w:r w:rsidR="00B95844" w:rsidRPr="00B95844">
              <w:rPr>
                <w:noProof/>
                <w:webHidden/>
              </w:rPr>
            </w:r>
            <w:r w:rsidR="00B95844" w:rsidRPr="00B95844">
              <w:rPr>
                <w:noProof/>
                <w:webHidden/>
              </w:rPr>
              <w:fldChar w:fldCharType="separate"/>
            </w:r>
            <w:r w:rsidR="00162EB8">
              <w:rPr>
                <w:noProof/>
                <w:webHidden/>
              </w:rPr>
              <w:t>3</w:t>
            </w:r>
            <w:r w:rsidR="00B95844" w:rsidRPr="00B95844">
              <w:rPr>
                <w:noProof/>
                <w:webHidden/>
              </w:rPr>
              <w:fldChar w:fldCharType="end"/>
            </w:r>
          </w:hyperlink>
        </w:p>
        <w:p w14:paraId="6E5916C2"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35" w:history="1">
            <w:r w:rsidR="00B95844" w:rsidRPr="00B95844">
              <w:rPr>
                <w:rStyle w:val="Hipervnculo"/>
                <w:noProof/>
              </w:rPr>
              <w:t>IV. Interposición del Recurso de Revisión</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_Toc222411635 \h </w:instrText>
            </w:r>
            <w:r w:rsidR="00B95844" w:rsidRPr="00B95844">
              <w:rPr>
                <w:noProof/>
                <w:webHidden/>
              </w:rPr>
            </w:r>
            <w:r w:rsidR="00B95844" w:rsidRPr="00B95844">
              <w:rPr>
                <w:noProof/>
                <w:webHidden/>
              </w:rPr>
              <w:fldChar w:fldCharType="separate"/>
            </w:r>
            <w:r w:rsidR="00162EB8">
              <w:rPr>
                <w:noProof/>
                <w:webHidden/>
              </w:rPr>
              <w:t>3</w:t>
            </w:r>
            <w:r w:rsidR="00B95844" w:rsidRPr="00B95844">
              <w:rPr>
                <w:noProof/>
                <w:webHidden/>
              </w:rPr>
              <w:fldChar w:fldCharType="end"/>
            </w:r>
          </w:hyperlink>
        </w:p>
        <w:p w14:paraId="6ACB1313"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36" w:history="1">
            <w:r w:rsidR="00B95844" w:rsidRPr="00B95844">
              <w:rPr>
                <w:rStyle w:val="Hipervnculo"/>
                <w:noProof/>
              </w:rPr>
              <w:t>V. Trámite del Recurso de Revisión ante este Instituto</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_Toc222411636 \h </w:instrText>
            </w:r>
            <w:r w:rsidR="00B95844" w:rsidRPr="00B95844">
              <w:rPr>
                <w:noProof/>
                <w:webHidden/>
              </w:rPr>
            </w:r>
            <w:r w:rsidR="00B95844" w:rsidRPr="00B95844">
              <w:rPr>
                <w:noProof/>
                <w:webHidden/>
              </w:rPr>
              <w:fldChar w:fldCharType="separate"/>
            </w:r>
            <w:r w:rsidR="00162EB8">
              <w:rPr>
                <w:noProof/>
                <w:webHidden/>
              </w:rPr>
              <w:t>4</w:t>
            </w:r>
            <w:r w:rsidR="00B95844" w:rsidRPr="00B95844">
              <w:rPr>
                <w:noProof/>
                <w:webHidden/>
              </w:rPr>
              <w:fldChar w:fldCharType="end"/>
            </w:r>
          </w:hyperlink>
        </w:p>
        <w:p w14:paraId="0BA7B0D3" w14:textId="77777777" w:rsidR="00B95844" w:rsidRPr="00B95844" w:rsidRDefault="00000000">
          <w:pPr>
            <w:pStyle w:val="TDC1"/>
            <w:tabs>
              <w:tab w:val="right" w:leader="dot" w:pos="8921"/>
            </w:tabs>
            <w:rPr>
              <w:rFonts w:asciiTheme="minorHAnsi" w:eastAsiaTheme="minorEastAsia" w:hAnsiTheme="minorHAnsi" w:cstheme="minorBidi"/>
              <w:noProof/>
              <w:color w:val="auto"/>
            </w:rPr>
          </w:pPr>
          <w:hyperlink w:anchor="_Toc222411637" w:history="1">
            <w:r w:rsidR="00B95844" w:rsidRPr="00B95844">
              <w:rPr>
                <w:rStyle w:val="Hipervnculo"/>
                <w:noProof/>
              </w:rPr>
              <w:t>C O N S I D E R A N D O S</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_Toc222411637 \h </w:instrText>
            </w:r>
            <w:r w:rsidR="00B95844" w:rsidRPr="00B95844">
              <w:rPr>
                <w:noProof/>
                <w:webHidden/>
              </w:rPr>
            </w:r>
            <w:r w:rsidR="00B95844" w:rsidRPr="00B95844">
              <w:rPr>
                <w:noProof/>
                <w:webHidden/>
              </w:rPr>
              <w:fldChar w:fldCharType="separate"/>
            </w:r>
            <w:r w:rsidR="00162EB8">
              <w:rPr>
                <w:noProof/>
                <w:webHidden/>
              </w:rPr>
              <w:t>5</w:t>
            </w:r>
            <w:r w:rsidR="00B95844" w:rsidRPr="00B95844">
              <w:rPr>
                <w:noProof/>
                <w:webHidden/>
              </w:rPr>
              <w:fldChar w:fldCharType="end"/>
            </w:r>
          </w:hyperlink>
        </w:p>
        <w:p w14:paraId="3B3737F0"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38" w:history="1">
            <w:r w:rsidR="00B95844" w:rsidRPr="00B95844">
              <w:rPr>
                <w:rStyle w:val="Hipervnculo"/>
                <w:noProof/>
              </w:rPr>
              <w:t>PRIMERO. Competencia</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_Toc222411638 \h </w:instrText>
            </w:r>
            <w:r w:rsidR="00B95844" w:rsidRPr="00B95844">
              <w:rPr>
                <w:noProof/>
                <w:webHidden/>
              </w:rPr>
            </w:r>
            <w:r w:rsidR="00B95844" w:rsidRPr="00B95844">
              <w:rPr>
                <w:noProof/>
                <w:webHidden/>
              </w:rPr>
              <w:fldChar w:fldCharType="separate"/>
            </w:r>
            <w:r w:rsidR="00162EB8">
              <w:rPr>
                <w:noProof/>
                <w:webHidden/>
              </w:rPr>
              <w:t>5</w:t>
            </w:r>
            <w:r w:rsidR="00B95844" w:rsidRPr="00B95844">
              <w:rPr>
                <w:noProof/>
                <w:webHidden/>
              </w:rPr>
              <w:fldChar w:fldCharType="end"/>
            </w:r>
          </w:hyperlink>
        </w:p>
        <w:p w14:paraId="5069CF3F"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39" w:history="1">
            <w:r w:rsidR="00B95844" w:rsidRPr="00B95844">
              <w:rPr>
                <w:rStyle w:val="Hipervnculo"/>
                <w:noProof/>
              </w:rPr>
              <w:t>SEGUNDO. Causales de improcedencia y sobreseimiento</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_Toc222411639 \h </w:instrText>
            </w:r>
            <w:r w:rsidR="00B95844" w:rsidRPr="00B95844">
              <w:rPr>
                <w:noProof/>
                <w:webHidden/>
              </w:rPr>
            </w:r>
            <w:r w:rsidR="00B95844" w:rsidRPr="00B95844">
              <w:rPr>
                <w:noProof/>
                <w:webHidden/>
              </w:rPr>
              <w:fldChar w:fldCharType="separate"/>
            </w:r>
            <w:r w:rsidR="00162EB8">
              <w:rPr>
                <w:noProof/>
                <w:webHidden/>
              </w:rPr>
              <w:t>6</w:t>
            </w:r>
            <w:r w:rsidR="00B95844" w:rsidRPr="00B95844">
              <w:rPr>
                <w:noProof/>
                <w:webHidden/>
              </w:rPr>
              <w:fldChar w:fldCharType="end"/>
            </w:r>
          </w:hyperlink>
        </w:p>
        <w:p w14:paraId="064094A8"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40" w:history="1">
            <w:r w:rsidR="00B95844" w:rsidRPr="00B95844">
              <w:rPr>
                <w:rStyle w:val="Hipervnculo"/>
                <w:noProof/>
              </w:rPr>
              <w:t>TERCERO. Determinación de la Controversia</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_Toc222411640 \h </w:instrText>
            </w:r>
            <w:r w:rsidR="00B95844" w:rsidRPr="00B95844">
              <w:rPr>
                <w:noProof/>
                <w:webHidden/>
              </w:rPr>
            </w:r>
            <w:r w:rsidR="00B95844" w:rsidRPr="00B95844">
              <w:rPr>
                <w:noProof/>
                <w:webHidden/>
              </w:rPr>
              <w:fldChar w:fldCharType="separate"/>
            </w:r>
            <w:r w:rsidR="00162EB8">
              <w:rPr>
                <w:noProof/>
                <w:webHidden/>
              </w:rPr>
              <w:t>8</w:t>
            </w:r>
            <w:r w:rsidR="00B95844" w:rsidRPr="00B95844">
              <w:rPr>
                <w:noProof/>
                <w:webHidden/>
              </w:rPr>
              <w:fldChar w:fldCharType="end"/>
            </w:r>
          </w:hyperlink>
        </w:p>
        <w:p w14:paraId="7693B2AA"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41" w:history="1">
            <w:r w:rsidR="00B95844" w:rsidRPr="00B95844">
              <w:rPr>
                <w:rStyle w:val="Hipervnculo"/>
                <w:noProof/>
              </w:rPr>
              <w:t>CUARTO. Marco normativo aplicable en materia de transparencia y acceso a la información pública</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_Toc222411641 \h </w:instrText>
            </w:r>
            <w:r w:rsidR="00B95844" w:rsidRPr="00B95844">
              <w:rPr>
                <w:noProof/>
                <w:webHidden/>
              </w:rPr>
            </w:r>
            <w:r w:rsidR="00B95844" w:rsidRPr="00B95844">
              <w:rPr>
                <w:noProof/>
                <w:webHidden/>
              </w:rPr>
              <w:fldChar w:fldCharType="separate"/>
            </w:r>
            <w:r w:rsidR="00162EB8">
              <w:rPr>
                <w:noProof/>
                <w:webHidden/>
              </w:rPr>
              <w:t>9</w:t>
            </w:r>
            <w:r w:rsidR="00B95844" w:rsidRPr="00B95844">
              <w:rPr>
                <w:noProof/>
                <w:webHidden/>
              </w:rPr>
              <w:fldChar w:fldCharType="end"/>
            </w:r>
          </w:hyperlink>
        </w:p>
        <w:p w14:paraId="1B3A2875"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42" w:history="1">
            <w:r w:rsidR="00B95844" w:rsidRPr="00B95844">
              <w:rPr>
                <w:rStyle w:val="Hipervnculo"/>
                <w:noProof/>
              </w:rPr>
              <w:t>QUINTO. Estudio de Fondo</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_Toc222411642 \h </w:instrText>
            </w:r>
            <w:r w:rsidR="00B95844" w:rsidRPr="00B95844">
              <w:rPr>
                <w:noProof/>
                <w:webHidden/>
              </w:rPr>
            </w:r>
            <w:r w:rsidR="00B95844" w:rsidRPr="00B95844">
              <w:rPr>
                <w:noProof/>
                <w:webHidden/>
              </w:rPr>
              <w:fldChar w:fldCharType="separate"/>
            </w:r>
            <w:r w:rsidR="00162EB8">
              <w:rPr>
                <w:noProof/>
                <w:webHidden/>
              </w:rPr>
              <w:t>10</w:t>
            </w:r>
            <w:r w:rsidR="00B95844" w:rsidRPr="00B95844">
              <w:rPr>
                <w:noProof/>
                <w:webHidden/>
              </w:rPr>
              <w:fldChar w:fldCharType="end"/>
            </w:r>
          </w:hyperlink>
        </w:p>
        <w:p w14:paraId="212EDE5B" w14:textId="77777777" w:rsidR="00B95844" w:rsidRPr="00B95844" w:rsidRDefault="00000000">
          <w:pPr>
            <w:pStyle w:val="TDC2"/>
            <w:tabs>
              <w:tab w:val="right" w:leader="dot" w:pos="8921"/>
            </w:tabs>
            <w:rPr>
              <w:rFonts w:asciiTheme="minorHAnsi" w:eastAsiaTheme="minorEastAsia" w:hAnsiTheme="minorHAnsi" w:cstheme="minorBidi"/>
              <w:noProof/>
              <w:color w:val="auto"/>
            </w:rPr>
          </w:pPr>
          <w:hyperlink w:anchor="_Toc222411643" w:history="1">
            <w:r w:rsidR="00B95844" w:rsidRPr="00B95844">
              <w:rPr>
                <w:rStyle w:val="Hipervnculo"/>
                <w:noProof/>
              </w:rPr>
              <w:t>SEXTO. Decisión</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_Toc222411643 \h </w:instrText>
            </w:r>
            <w:r w:rsidR="00B95844" w:rsidRPr="00B95844">
              <w:rPr>
                <w:noProof/>
                <w:webHidden/>
              </w:rPr>
            </w:r>
            <w:r w:rsidR="00B95844" w:rsidRPr="00B95844">
              <w:rPr>
                <w:noProof/>
                <w:webHidden/>
              </w:rPr>
              <w:fldChar w:fldCharType="separate"/>
            </w:r>
            <w:r w:rsidR="00162EB8">
              <w:rPr>
                <w:noProof/>
                <w:webHidden/>
              </w:rPr>
              <w:t>27</w:t>
            </w:r>
            <w:r w:rsidR="00B95844" w:rsidRPr="00B95844">
              <w:rPr>
                <w:noProof/>
                <w:webHidden/>
              </w:rPr>
              <w:fldChar w:fldCharType="end"/>
            </w:r>
          </w:hyperlink>
        </w:p>
        <w:p w14:paraId="1E151856" w14:textId="77777777" w:rsidR="00B95844" w:rsidRPr="00B95844" w:rsidRDefault="00000000">
          <w:pPr>
            <w:pStyle w:val="TDC1"/>
            <w:tabs>
              <w:tab w:val="right" w:leader="dot" w:pos="8921"/>
            </w:tabs>
            <w:rPr>
              <w:rFonts w:asciiTheme="minorHAnsi" w:eastAsiaTheme="minorEastAsia" w:hAnsiTheme="minorHAnsi" w:cstheme="minorBidi"/>
              <w:noProof/>
              <w:color w:val="auto"/>
            </w:rPr>
          </w:pPr>
          <w:hyperlink w:anchor="_Toc222411644" w:history="1">
            <w:r w:rsidR="00B95844" w:rsidRPr="00B95844">
              <w:rPr>
                <w:rStyle w:val="Hipervnculo"/>
                <w:noProof/>
              </w:rPr>
              <w:t>R E S U E L V E</w:t>
            </w:r>
            <w:r w:rsidR="00B95844" w:rsidRPr="00B95844">
              <w:rPr>
                <w:noProof/>
                <w:webHidden/>
              </w:rPr>
              <w:tab/>
            </w:r>
            <w:r w:rsidR="00B95844" w:rsidRPr="00B95844">
              <w:rPr>
                <w:noProof/>
                <w:webHidden/>
              </w:rPr>
              <w:fldChar w:fldCharType="begin"/>
            </w:r>
            <w:r w:rsidR="00B95844" w:rsidRPr="00B95844">
              <w:rPr>
                <w:noProof/>
                <w:webHidden/>
              </w:rPr>
              <w:instrText xml:space="preserve"> PAGEREF _Toc222411644 \h </w:instrText>
            </w:r>
            <w:r w:rsidR="00B95844" w:rsidRPr="00B95844">
              <w:rPr>
                <w:noProof/>
                <w:webHidden/>
              </w:rPr>
            </w:r>
            <w:r w:rsidR="00B95844" w:rsidRPr="00B95844">
              <w:rPr>
                <w:noProof/>
                <w:webHidden/>
              </w:rPr>
              <w:fldChar w:fldCharType="separate"/>
            </w:r>
            <w:r w:rsidR="00162EB8">
              <w:rPr>
                <w:noProof/>
                <w:webHidden/>
              </w:rPr>
              <w:t>28</w:t>
            </w:r>
            <w:r w:rsidR="00B95844" w:rsidRPr="00B95844">
              <w:rPr>
                <w:noProof/>
                <w:webHidden/>
              </w:rPr>
              <w:fldChar w:fldCharType="end"/>
            </w:r>
          </w:hyperlink>
        </w:p>
        <w:p w14:paraId="5B9D6C11" w14:textId="06B8A492" w:rsidR="00C4052B" w:rsidRPr="001F5ABB" w:rsidRDefault="00C4052B" w:rsidP="007D6A4F">
          <w:pPr>
            <w:spacing w:after="0" w:line="360" w:lineRule="auto"/>
            <w:contextualSpacing/>
          </w:pPr>
          <w:r w:rsidRPr="001F5ABB">
            <w:rPr>
              <w:b/>
              <w:bCs/>
              <w:lang w:val="es-ES"/>
            </w:rPr>
            <w:fldChar w:fldCharType="end"/>
          </w:r>
        </w:p>
      </w:sdtContent>
    </w:sdt>
    <w:p w14:paraId="57481942" w14:textId="77777777" w:rsidR="00C4052B" w:rsidRPr="001F5ABB" w:rsidRDefault="00C4052B" w:rsidP="007D6A4F">
      <w:pPr>
        <w:tabs>
          <w:tab w:val="left" w:pos="8931"/>
        </w:tabs>
        <w:spacing w:after="0" w:line="360" w:lineRule="auto"/>
        <w:contextualSpacing/>
      </w:pPr>
    </w:p>
    <w:p w14:paraId="411B5995" w14:textId="77777777" w:rsidR="00C4052B" w:rsidRPr="001F5ABB" w:rsidRDefault="00C4052B" w:rsidP="007D6A4F">
      <w:pPr>
        <w:tabs>
          <w:tab w:val="left" w:pos="8931"/>
        </w:tabs>
        <w:spacing w:after="0" w:line="360" w:lineRule="auto"/>
        <w:contextualSpacing/>
      </w:pPr>
    </w:p>
    <w:p w14:paraId="6784625D" w14:textId="77777777" w:rsidR="00C4052B" w:rsidRPr="001F5ABB" w:rsidRDefault="00C4052B" w:rsidP="007D6A4F">
      <w:pPr>
        <w:tabs>
          <w:tab w:val="left" w:pos="8931"/>
        </w:tabs>
        <w:spacing w:after="0" w:line="360" w:lineRule="auto"/>
        <w:contextualSpacing/>
      </w:pPr>
    </w:p>
    <w:p w14:paraId="140888DD" w14:textId="77777777" w:rsidR="00C4052B" w:rsidRPr="001F5ABB" w:rsidRDefault="00C4052B" w:rsidP="007D6A4F">
      <w:pPr>
        <w:tabs>
          <w:tab w:val="left" w:pos="8931"/>
        </w:tabs>
        <w:spacing w:after="0" w:line="360" w:lineRule="auto"/>
        <w:contextualSpacing/>
      </w:pPr>
    </w:p>
    <w:p w14:paraId="46268890" w14:textId="77777777" w:rsidR="00C4052B" w:rsidRPr="001F5ABB" w:rsidRDefault="00C4052B" w:rsidP="007D6A4F">
      <w:pPr>
        <w:tabs>
          <w:tab w:val="left" w:pos="8931"/>
        </w:tabs>
        <w:spacing w:after="0" w:line="360" w:lineRule="auto"/>
        <w:contextualSpacing/>
      </w:pPr>
    </w:p>
    <w:p w14:paraId="147CC638" w14:textId="77777777" w:rsidR="00C4052B" w:rsidRPr="001F5ABB" w:rsidRDefault="00C4052B" w:rsidP="007D6A4F">
      <w:pPr>
        <w:tabs>
          <w:tab w:val="left" w:pos="8931"/>
        </w:tabs>
        <w:spacing w:after="0" w:line="360" w:lineRule="auto"/>
        <w:contextualSpacing/>
      </w:pPr>
    </w:p>
    <w:p w14:paraId="01BB5716" w14:textId="77777777" w:rsidR="00C4052B" w:rsidRPr="001F5ABB" w:rsidRDefault="00C4052B" w:rsidP="007D6A4F">
      <w:pPr>
        <w:tabs>
          <w:tab w:val="left" w:pos="8931"/>
        </w:tabs>
        <w:spacing w:after="0" w:line="360" w:lineRule="auto"/>
        <w:contextualSpacing/>
      </w:pPr>
    </w:p>
    <w:p w14:paraId="62C1CEC9" w14:textId="77777777" w:rsidR="00C4052B" w:rsidRPr="001F5ABB" w:rsidRDefault="00C4052B" w:rsidP="007D6A4F">
      <w:pPr>
        <w:tabs>
          <w:tab w:val="left" w:pos="8931"/>
        </w:tabs>
        <w:spacing w:after="0" w:line="360" w:lineRule="auto"/>
        <w:contextualSpacing/>
      </w:pPr>
    </w:p>
    <w:p w14:paraId="3FB7EB5E" w14:textId="37B16D19" w:rsidR="005C690F" w:rsidRPr="001F5ABB" w:rsidRDefault="007D6307" w:rsidP="007D6A4F">
      <w:pPr>
        <w:tabs>
          <w:tab w:val="left" w:pos="8931"/>
        </w:tabs>
        <w:spacing w:after="0" w:line="360" w:lineRule="auto"/>
        <w:contextualSpacing/>
      </w:pPr>
      <w:r w:rsidRPr="001F5ABB">
        <w:lastRenderedPageBreak/>
        <w:t xml:space="preserve">Resolución del Pleno del Instituto de Transparencia, Acceso a la Información Pública y Protección de Datos Personales del Estado de México y Municipios, con domicilio en Metepec, Estado de México, de </w:t>
      </w:r>
      <w:r w:rsidR="00EF0C39" w:rsidRPr="001F5ABB">
        <w:t xml:space="preserve">fecha </w:t>
      </w:r>
      <w:r w:rsidR="002E7355" w:rsidRPr="001F5ABB">
        <w:t>dieciocho de febrero</w:t>
      </w:r>
      <w:r w:rsidR="00CF7AA5" w:rsidRPr="001F5ABB">
        <w:t xml:space="preserve"> </w:t>
      </w:r>
      <w:r w:rsidR="00B44085" w:rsidRPr="001F5ABB">
        <w:t>de dos mil veintiséis</w:t>
      </w:r>
      <w:r w:rsidRPr="001F5ABB">
        <w:t xml:space="preserve">. </w:t>
      </w:r>
    </w:p>
    <w:p w14:paraId="0DCD3B82" w14:textId="77777777" w:rsidR="005C690F" w:rsidRPr="001F5ABB" w:rsidRDefault="005C690F" w:rsidP="007D6A4F">
      <w:pPr>
        <w:spacing w:after="0" w:line="360" w:lineRule="auto"/>
        <w:contextualSpacing/>
        <w:rPr>
          <w:b/>
        </w:rPr>
      </w:pPr>
    </w:p>
    <w:p w14:paraId="1570B336" w14:textId="2B64C139" w:rsidR="005C690F" w:rsidRPr="001F5ABB" w:rsidRDefault="007D6307" w:rsidP="007D6A4F">
      <w:pPr>
        <w:spacing w:after="0" w:line="360" w:lineRule="auto"/>
        <w:contextualSpacing/>
        <w:rPr>
          <w:color w:val="0D0D0D"/>
        </w:rPr>
      </w:pPr>
      <w:r w:rsidRPr="001F5ABB">
        <w:rPr>
          <w:b/>
        </w:rPr>
        <w:t xml:space="preserve">VISTO </w:t>
      </w:r>
      <w:r w:rsidRPr="001F5ABB">
        <w:t xml:space="preserve">el expediente electrónico conformado con motivo del Recurso de Revisión </w:t>
      </w:r>
      <w:r w:rsidR="002E7355" w:rsidRPr="00A84B78">
        <w:rPr>
          <w:b/>
        </w:rPr>
        <w:t>14126</w:t>
      </w:r>
      <w:r w:rsidR="000D392E" w:rsidRPr="00A84B78">
        <w:rPr>
          <w:b/>
        </w:rPr>
        <w:t>/INFOEM/IP/RR/2025</w:t>
      </w:r>
      <w:r w:rsidRPr="001F5ABB">
        <w:t xml:space="preserve">, interpuesto </w:t>
      </w:r>
      <w:r w:rsidR="008415EA" w:rsidRPr="001F5ABB">
        <w:t>por</w:t>
      </w:r>
      <w:r w:rsidR="00EE1006" w:rsidRPr="001F5ABB">
        <w:t xml:space="preserve"> </w:t>
      </w:r>
      <w:r w:rsidR="00B95844">
        <w:t xml:space="preserve"> </w:t>
      </w:r>
      <w:r w:rsidR="00307E57" w:rsidRPr="00307E57">
        <w:rPr>
          <w:highlight w:val="black"/>
        </w:rPr>
        <w:t>XXXXXXXXXXXXXXXXXXX</w:t>
      </w:r>
      <w:r w:rsidR="00B95844">
        <w:t xml:space="preserve"> en lo sucesivo la persona </w:t>
      </w:r>
      <w:r w:rsidRPr="001F5ABB">
        <w:rPr>
          <w:color w:val="0D0D0D"/>
        </w:rPr>
        <w:t>Recurrente o Particular, en contra de la respuesta del Sujeto Obligado</w:t>
      </w:r>
      <w:r w:rsidR="00705FBB" w:rsidRPr="001F5ABB">
        <w:rPr>
          <w:color w:val="0D0D0D"/>
        </w:rPr>
        <w:t xml:space="preserve">, </w:t>
      </w:r>
      <w:r w:rsidR="008246F7" w:rsidRPr="00A84B78">
        <w:rPr>
          <w:b/>
        </w:rPr>
        <w:t>Ayuntamiento d</w:t>
      </w:r>
      <w:r w:rsidR="00EC7CBF" w:rsidRPr="00A84B78">
        <w:rPr>
          <w:b/>
        </w:rPr>
        <w:t xml:space="preserve">e </w:t>
      </w:r>
      <w:r w:rsidR="007E7797" w:rsidRPr="00A84B78">
        <w:rPr>
          <w:b/>
        </w:rPr>
        <w:t>Ecatepec de Morelos</w:t>
      </w:r>
      <w:r w:rsidR="00EF0C39" w:rsidRPr="00A84B78">
        <w:rPr>
          <w:b/>
        </w:rPr>
        <w:t>,</w:t>
      </w:r>
      <w:r w:rsidRPr="001F5ABB">
        <w:rPr>
          <w:color w:val="0D0D0D"/>
        </w:rPr>
        <w:t xml:space="preserve"> a la solicitud de acceso a la información pública</w:t>
      </w:r>
      <w:r w:rsidR="00800641" w:rsidRPr="001F5ABB">
        <w:rPr>
          <w:color w:val="0D0D0D"/>
        </w:rPr>
        <w:t xml:space="preserve"> </w:t>
      </w:r>
      <w:r w:rsidR="00B32D97" w:rsidRPr="001F5ABB">
        <w:t>008</w:t>
      </w:r>
      <w:r w:rsidR="002E7355" w:rsidRPr="001F5ABB">
        <w:t>97</w:t>
      </w:r>
      <w:r w:rsidR="00EE1006" w:rsidRPr="001F5ABB">
        <w:t>/</w:t>
      </w:r>
      <w:r w:rsidR="007E7797" w:rsidRPr="001F5ABB">
        <w:t>ECATEPEC</w:t>
      </w:r>
      <w:r w:rsidR="000D392E" w:rsidRPr="001F5ABB">
        <w:t>/IP/2025</w:t>
      </w:r>
      <w:r w:rsidRPr="001F5ABB">
        <w:rPr>
          <w:color w:val="000000"/>
        </w:rPr>
        <w:t xml:space="preserve">, </w:t>
      </w:r>
      <w:r w:rsidRPr="001F5ABB">
        <w:rPr>
          <w:color w:val="0D0D0D"/>
        </w:rPr>
        <w:t>se emite la presente Resolución, con base en los Antecedentes y Considerandos que se exponen a continuación:</w:t>
      </w:r>
    </w:p>
    <w:p w14:paraId="1F97CEF3" w14:textId="77777777" w:rsidR="005C690F" w:rsidRPr="001F5ABB" w:rsidRDefault="005C690F" w:rsidP="007D6A4F">
      <w:pPr>
        <w:spacing w:after="0" w:line="360" w:lineRule="auto"/>
        <w:contextualSpacing/>
        <w:rPr>
          <w:b/>
        </w:rPr>
      </w:pPr>
    </w:p>
    <w:p w14:paraId="1DEAF9D3" w14:textId="24D35555" w:rsidR="005C690F" w:rsidRPr="001F5ABB" w:rsidRDefault="00CD6238" w:rsidP="007D6A4F">
      <w:pPr>
        <w:pStyle w:val="Ttulo1"/>
        <w:spacing w:before="0" w:after="0" w:line="360" w:lineRule="auto"/>
        <w:contextualSpacing/>
        <w:jc w:val="center"/>
        <w:rPr>
          <w:sz w:val="22"/>
          <w:szCs w:val="22"/>
        </w:rPr>
      </w:pPr>
      <w:bookmarkStart w:id="0" w:name="_Toc222411631"/>
      <w:r w:rsidRPr="001F5ABB">
        <w:rPr>
          <w:sz w:val="22"/>
          <w:szCs w:val="22"/>
        </w:rPr>
        <w:t>A N T E C E D E N T E S</w:t>
      </w:r>
      <w:bookmarkEnd w:id="0"/>
    </w:p>
    <w:p w14:paraId="5A7EDA4F" w14:textId="77777777" w:rsidR="005C690F" w:rsidRPr="001F5ABB" w:rsidRDefault="005C690F" w:rsidP="007D6A4F">
      <w:pPr>
        <w:spacing w:after="0" w:line="360" w:lineRule="auto"/>
        <w:contextualSpacing/>
        <w:jc w:val="center"/>
        <w:rPr>
          <w:b/>
        </w:rPr>
      </w:pPr>
    </w:p>
    <w:p w14:paraId="4930DAB9" w14:textId="701611A7" w:rsidR="00E22EA8" w:rsidRPr="001F5ABB" w:rsidRDefault="009215C2" w:rsidP="007D6A4F">
      <w:pPr>
        <w:pStyle w:val="Ttulo2"/>
        <w:spacing w:before="0" w:after="0" w:line="360" w:lineRule="auto"/>
        <w:contextualSpacing/>
        <w:rPr>
          <w:sz w:val="22"/>
          <w:szCs w:val="22"/>
          <w:lang w:eastAsia="es-ES"/>
        </w:rPr>
      </w:pPr>
      <w:bookmarkStart w:id="1" w:name="_Toc222411632"/>
      <w:r w:rsidRPr="001F5ABB">
        <w:rPr>
          <w:sz w:val="22"/>
          <w:szCs w:val="22"/>
          <w:lang w:eastAsia="es-ES"/>
        </w:rPr>
        <w:t xml:space="preserve">I. </w:t>
      </w:r>
      <w:r w:rsidR="00E22EA8" w:rsidRPr="001F5ABB">
        <w:rPr>
          <w:sz w:val="22"/>
          <w:szCs w:val="22"/>
          <w:lang w:eastAsia="es-ES"/>
        </w:rPr>
        <w:t>Presentación de la solicitud de información</w:t>
      </w:r>
      <w:bookmarkEnd w:id="1"/>
    </w:p>
    <w:p w14:paraId="63A20E25" w14:textId="77777777" w:rsidR="009215C2" w:rsidRPr="001F5ABB" w:rsidRDefault="009215C2" w:rsidP="007D6A4F">
      <w:pPr>
        <w:tabs>
          <w:tab w:val="left" w:pos="567"/>
        </w:tabs>
        <w:spacing w:after="0" w:line="360" w:lineRule="auto"/>
        <w:contextualSpacing/>
        <w:rPr>
          <w:rFonts w:eastAsia="Times New Roman" w:cs="Tahoma"/>
          <w:lang w:eastAsia="es-ES"/>
        </w:rPr>
      </w:pPr>
    </w:p>
    <w:p w14:paraId="301B8A4E" w14:textId="6FABA090" w:rsidR="00E22EA8" w:rsidRPr="001F5ABB" w:rsidRDefault="00D906B2" w:rsidP="007D6A4F">
      <w:pPr>
        <w:spacing w:after="0" w:line="360" w:lineRule="auto"/>
        <w:contextualSpacing/>
        <w:rPr>
          <w:rFonts w:eastAsia="Times New Roman" w:cs="Tahoma"/>
          <w:lang w:eastAsia="es-ES"/>
        </w:rPr>
      </w:pPr>
      <w:r w:rsidRPr="001F5ABB">
        <w:rPr>
          <w:rFonts w:eastAsia="Times New Roman" w:cs="Tahoma"/>
          <w:lang w:eastAsia="es-ES"/>
        </w:rPr>
        <w:t>El</w:t>
      </w:r>
      <w:r w:rsidR="00D52EC1" w:rsidRPr="001F5ABB">
        <w:rPr>
          <w:rFonts w:eastAsia="Times New Roman" w:cs="Tahoma"/>
          <w:lang w:eastAsia="es-ES"/>
        </w:rPr>
        <w:t xml:space="preserve"> </w:t>
      </w:r>
      <w:r w:rsidR="002E7355" w:rsidRPr="001F5ABB">
        <w:rPr>
          <w:rFonts w:eastAsia="Times New Roman" w:cs="Tahoma"/>
          <w:lang w:eastAsia="es-ES"/>
        </w:rPr>
        <w:t>ocho</w:t>
      </w:r>
      <w:r w:rsidR="00B32D97" w:rsidRPr="001F5ABB">
        <w:rPr>
          <w:rFonts w:eastAsia="Times New Roman" w:cs="Tahoma"/>
          <w:lang w:eastAsia="es-ES"/>
        </w:rPr>
        <w:t xml:space="preserve"> de noviembre</w:t>
      </w:r>
      <w:r w:rsidR="00A41789" w:rsidRPr="001F5ABB">
        <w:rPr>
          <w:rFonts w:eastAsia="Times New Roman" w:cs="Tahoma"/>
          <w:lang w:eastAsia="es-ES"/>
        </w:rPr>
        <w:t xml:space="preserve"> </w:t>
      </w:r>
      <w:r w:rsidR="008E0DC4" w:rsidRPr="001F5ABB">
        <w:rPr>
          <w:rFonts w:eastAsia="Times New Roman" w:cs="Tahoma"/>
          <w:lang w:eastAsia="es-ES"/>
        </w:rPr>
        <w:t>de dos mil veinticinco</w:t>
      </w:r>
      <w:r w:rsidR="00BF362A" w:rsidRPr="001F5ABB">
        <w:rPr>
          <w:rFonts w:eastAsia="Times New Roman" w:cs="Tahoma"/>
          <w:lang w:eastAsia="es-ES"/>
        </w:rPr>
        <w:t xml:space="preserve">, </w:t>
      </w:r>
      <w:r w:rsidR="00E22EA8" w:rsidRPr="001F5ABB">
        <w:rPr>
          <w:rFonts w:eastAsia="Times New Roman" w:cs="Tahoma"/>
          <w:lang w:eastAsia="es-ES"/>
        </w:rPr>
        <w:t>el Particular presentó una solicitud de acceso a la información pública, a través del Sistema de Acceso a la Información Mexiquense (SAIMEX), ante</w:t>
      </w:r>
      <w:r w:rsidR="000B3C56" w:rsidRPr="001F5ABB">
        <w:rPr>
          <w:rFonts w:eastAsia="Times New Roman" w:cs="Tahoma"/>
          <w:lang w:eastAsia="es-ES"/>
        </w:rPr>
        <w:t xml:space="preserve"> </w:t>
      </w:r>
      <w:r w:rsidR="00DC175C" w:rsidRPr="001F5ABB">
        <w:rPr>
          <w:rFonts w:eastAsia="Times New Roman" w:cs="Tahoma"/>
          <w:lang w:eastAsia="es-ES"/>
        </w:rPr>
        <w:t>el</w:t>
      </w:r>
      <w:r w:rsidR="008246F7" w:rsidRPr="001F5ABB">
        <w:t xml:space="preserve"> Ayuntamiento de </w:t>
      </w:r>
      <w:r w:rsidR="007E7797" w:rsidRPr="001F5ABB">
        <w:t>Ecatepec de Morelos</w:t>
      </w:r>
      <w:r w:rsidR="008E0DC4" w:rsidRPr="001F5ABB">
        <w:rPr>
          <w:rFonts w:eastAsia="Calibri" w:cs="Times New Roman"/>
          <w:color w:val="000000"/>
        </w:rPr>
        <w:t>,</w:t>
      </w:r>
      <w:r w:rsidR="00DC175C" w:rsidRPr="001F5ABB">
        <w:rPr>
          <w:rFonts w:eastAsia="Calibri" w:cs="Tahoma"/>
        </w:rPr>
        <w:t xml:space="preserve"> </w:t>
      </w:r>
      <w:r w:rsidR="00E22EA8" w:rsidRPr="001F5ABB">
        <w:rPr>
          <w:rFonts w:eastAsia="Calibri" w:cs="Tahoma"/>
        </w:rPr>
        <w:t xml:space="preserve">en los siguientes términos: </w:t>
      </w:r>
    </w:p>
    <w:p w14:paraId="2B959865" w14:textId="77777777" w:rsidR="00E22EA8" w:rsidRPr="001F5ABB" w:rsidRDefault="00E22EA8" w:rsidP="007D6A4F">
      <w:pPr>
        <w:spacing w:after="0" w:line="360" w:lineRule="auto"/>
        <w:contextualSpacing/>
        <w:rPr>
          <w:rFonts w:eastAsia="Calibri" w:cs="Tahoma"/>
        </w:rPr>
      </w:pPr>
    </w:p>
    <w:p w14:paraId="3FBC9D66" w14:textId="0F26255C" w:rsidR="00A41789" w:rsidRPr="001F5ABB" w:rsidRDefault="00125F26" w:rsidP="007D6A4F">
      <w:pPr>
        <w:tabs>
          <w:tab w:val="left" w:pos="4667"/>
        </w:tabs>
        <w:spacing w:after="0" w:line="360" w:lineRule="auto"/>
        <w:ind w:left="567" w:right="567"/>
        <w:contextualSpacing/>
        <w:rPr>
          <w:rFonts w:eastAsia="Times New Roman" w:cs="Tahoma"/>
          <w:b/>
          <w:i/>
          <w:iCs/>
          <w:sz w:val="20"/>
          <w:szCs w:val="20"/>
          <w:lang w:eastAsia="es-ES"/>
        </w:rPr>
      </w:pPr>
      <w:r w:rsidRPr="001F5ABB">
        <w:rPr>
          <w:rFonts w:eastAsia="Times New Roman" w:cs="Tahoma"/>
          <w:b/>
          <w:i/>
          <w:iCs/>
          <w:sz w:val="20"/>
          <w:szCs w:val="20"/>
          <w:lang w:eastAsia="es-ES"/>
        </w:rPr>
        <w:t>“</w:t>
      </w:r>
      <w:r w:rsidR="00E22EA8" w:rsidRPr="001F5ABB">
        <w:rPr>
          <w:rFonts w:eastAsia="Times New Roman" w:cs="Tahoma"/>
          <w:b/>
          <w:i/>
          <w:iCs/>
          <w:sz w:val="20"/>
          <w:szCs w:val="20"/>
          <w:lang w:eastAsia="es-ES"/>
        </w:rPr>
        <w:t>DESCRIPCIÓN CLARA Y PRECI</w:t>
      </w:r>
      <w:r w:rsidR="0084143D" w:rsidRPr="001F5ABB">
        <w:rPr>
          <w:rFonts w:eastAsia="Times New Roman" w:cs="Tahoma"/>
          <w:b/>
          <w:i/>
          <w:iCs/>
          <w:sz w:val="20"/>
          <w:szCs w:val="20"/>
          <w:lang w:eastAsia="es-ES"/>
        </w:rPr>
        <w:t xml:space="preserve">SA DE LA </w:t>
      </w:r>
      <w:r w:rsidR="00A41789" w:rsidRPr="001F5ABB">
        <w:rPr>
          <w:rFonts w:eastAsia="Times New Roman" w:cs="Tahoma"/>
          <w:b/>
          <w:i/>
          <w:iCs/>
          <w:sz w:val="20"/>
          <w:szCs w:val="20"/>
          <w:lang w:eastAsia="es-ES"/>
        </w:rPr>
        <w:t>INFORMACIÓN SOLICITADA</w:t>
      </w:r>
    </w:p>
    <w:p w14:paraId="2C6BC213" w14:textId="25C525FA" w:rsidR="00E22EA8" w:rsidRPr="001F5ABB" w:rsidRDefault="002E7355" w:rsidP="007D6A4F">
      <w:pPr>
        <w:tabs>
          <w:tab w:val="left" w:pos="4667"/>
        </w:tabs>
        <w:spacing w:after="0" w:line="360" w:lineRule="auto"/>
        <w:ind w:left="567" w:right="567"/>
        <w:contextualSpacing/>
        <w:rPr>
          <w:rFonts w:eastAsia="Times New Roman" w:cs="Tahoma"/>
          <w:bCs/>
          <w:i/>
          <w:iCs/>
          <w:sz w:val="20"/>
          <w:szCs w:val="20"/>
          <w:lang w:eastAsia="es-ES"/>
        </w:rPr>
      </w:pPr>
      <w:r w:rsidRPr="001F5ABB">
        <w:rPr>
          <w:i/>
          <w:iCs/>
          <w:sz w:val="20"/>
          <w:szCs w:val="20"/>
        </w:rPr>
        <w:t xml:space="preserve">solicito copia simple digitalizada a través del sistema electrónico </w:t>
      </w:r>
      <w:proofErr w:type="spellStart"/>
      <w:r w:rsidRPr="001F5ABB">
        <w:rPr>
          <w:i/>
          <w:iCs/>
          <w:sz w:val="20"/>
          <w:szCs w:val="20"/>
        </w:rPr>
        <w:t>saimex</w:t>
      </w:r>
      <w:proofErr w:type="spellEnd"/>
      <w:r w:rsidRPr="001F5ABB">
        <w:rPr>
          <w:i/>
          <w:iCs/>
          <w:sz w:val="20"/>
          <w:szCs w:val="20"/>
        </w:rPr>
        <w:t xml:space="preserve"> de las facturas PAGADAS Y EN TRÁMITE DE PAGO correspondientes a todos los gastos relacionados con la actividad y </w:t>
      </w:r>
      <w:proofErr w:type="spellStart"/>
      <w:r w:rsidRPr="001F5ABB">
        <w:rPr>
          <w:i/>
          <w:iCs/>
          <w:sz w:val="20"/>
          <w:szCs w:val="20"/>
        </w:rPr>
        <w:t>difusion</w:t>
      </w:r>
      <w:proofErr w:type="spellEnd"/>
      <w:r w:rsidRPr="001F5ABB">
        <w:rPr>
          <w:i/>
          <w:iCs/>
          <w:sz w:val="20"/>
          <w:szCs w:val="20"/>
        </w:rPr>
        <w:t xml:space="preserve"> del evento ECATEPEC LIMPIA ES + SEGURA, VAMOS A INTENTAR ROMPER UN TÍTULO DE GUINNESS WORLD RECORDS</w:t>
      </w:r>
      <w:r w:rsidR="009215C2" w:rsidRPr="001F5ABB">
        <w:rPr>
          <w:i/>
          <w:iCs/>
          <w:sz w:val="20"/>
          <w:szCs w:val="20"/>
        </w:rPr>
        <w:t>”</w:t>
      </w:r>
      <w:r w:rsidR="00857C17" w:rsidRPr="001F5ABB">
        <w:rPr>
          <w:i/>
          <w:iCs/>
          <w:sz w:val="20"/>
          <w:szCs w:val="20"/>
        </w:rPr>
        <w:t xml:space="preserve"> (Sic.)</w:t>
      </w:r>
    </w:p>
    <w:p w14:paraId="71BBBF60" w14:textId="77777777" w:rsidR="00C70AD5" w:rsidRPr="001F5ABB" w:rsidRDefault="00C70AD5" w:rsidP="007D6A4F">
      <w:pPr>
        <w:tabs>
          <w:tab w:val="left" w:pos="990"/>
        </w:tabs>
        <w:spacing w:after="0" w:line="360" w:lineRule="auto"/>
        <w:ind w:left="567" w:right="567"/>
        <w:contextualSpacing/>
        <w:rPr>
          <w:rFonts w:eastAsia="Times New Roman" w:cs="Tahoma"/>
          <w:b/>
          <w:bCs/>
          <w:i/>
          <w:iCs/>
          <w:sz w:val="20"/>
          <w:lang w:eastAsia="es-ES"/>
        </w:rPr>
      </w:pPr>
    </w:p>
    <w:p w14:paraId="6C0DE105" w14:textId="3FEE2196" w:rsidR="00E22EA8" w:rsidRPr="001F5ABB" w:rsidRDefault="00125F26" w:rsidP="007D6A4F">
      <w:pPr>
        <w:tabs>
          <w:tab w:val="left" w:pos="4667"/>
        </w:tabs>
        <w:spacing w:after="0" w:line="360" w:lineRule="auto"/>
        <w:ind w:left="567" w:right="567"/>
        <w:contextualSpacing/>
        <w:rPr>
          <w:rFonts w:eastAsia="Times New Roman" w:cs="Tahoma"/>
          <w:b/>
          <w:bCs/>
          <w:i/>
          <w:iCs/>
          <w:sz w:val="20"/>
          <w:lang w:eastAsia="es-ES"/>
        </w:rPr>
      </w:pPr>
      <w:r w:rsidRPr="001F5ABB">
        <w:rPr>
          <w:rFonts w:eastAsia="Times New Roman" w:cs="Tahoma"/>
          <w:b/>
          <w:bCs/>
          <w:i/>
          <w:iCs/>
          <w:sz w:val="20"/>
          <w:lang w:eastAsia="es-ES"/>
        </w:rPr>
        <w:t>“</w:t>
      </w:r>
      <w:r w:rsidR="00E22EA8" w:rsidRPr="001F5ABB">
        <w:rPr>
          <w:rFonts w:eastAsia="Times New Roman" w:cs="Tahoma"/>
          <w:b/>
          <w:bCs/>
          <w:i/>
          <w:iCs/>
          <w:sz w:val="20"/>
          <w:lang w:eastAsia="es-ES"/>
        </w:rPr>
        <w:t>MODALIDAD DE ENTREGA</w:t>
      </w:r>
    </w:p>
    <w:p w14:paraId="3CA8F82F" w14:textId="1B5A8200" w:rsidR="00EB386A" w:rsidRPr="001F5ABB" w:rsidRDefault="00BB6693" w:rsidP="007D6A4F">
      <w:pPr>
        <w:spacing w:after="0" w:line="360" w:lineRule="auto"/>
        <w:ind w:left="567" w:right="567"/>
        <w:contextualSpacing/>
        <w:rPr>
          <w:rFonts w:eastAsia="Times New Roman" w:cs="Arial"/>
          <w:bCs/>
          <w:i/>
          <w:iCs/>
          <w:sz w:val="20"/>
          <w:lang w:eastAsia="es-ES"/>
        </w:rPr>
      </w:pPr>
      <w:r w:rsidRPr="001F5ABB">
        <w:rPr>
          <w:rFonts w:eastAsia="Times New Roman" w:cs="Arial"/>
          <w:bCs/>
          <w:i/>
          <w:iCs/>
          <w:sz w:val="20"/>
          <w:lang w:eastAsia="es-ES"/>
        </w:rPr>
        <w:t>A través del SAIMEX</w:t>
      </w:r>
      <w:r w:rsidR="00E22EA8" w:rsidRPr="001F5ABB">
        <w:rPr>
          <w:rFonts w:eastAsia="Times New Roman" w:cs="Arial"/>
          <w:bCs/>
          <w:i/>
          <w:iCs/>
          <w:sz w:val="20"/>
          <w:lang w:eastAsia="es-ES"/>
        </w:rPr>
        <w:t>”</w:t>
      </w:r>
    </w:p>
    <w:p w14:paraId="24217CBB" w14:textId="77777777" w:rsidR="002E7355" w:rsidRPr="001F5ABB" w:rsidRDefault="002E7355" w:rsidP="007D6A4F">
      <w:pPr>
        <w:keepNext/>
        <w:keepLines/>
        <w:spacing w:after="0" w:line="360" w:lineRule="auto"/>
        <w:contextualSpacing/>
        <w:outlineLvl w:val="1"/>
        <w:rPr>
          <w:b/>
          <w:color w:val="000000"/>
        </w:rPr>
      </w:pPr>
      <w:bookmarkStart w:id="2" w:name="_Toc206496349"/>
      <w:bookmarkStart w:id="3" w:name="_Toc210747036"/>
      <w:bookmarkStart w:id="4" w:name="_Toc210751362"/>
      <w:bookmarkStart w:id="5" w:name="_Toc215143627"/>
      <w:bookmarkStart w:id="6" w:name="_Toc219280619"/>
      <w:bookmarkStart w:id="7" w:name="_Toc222411633"/>
      <w:r w:rsidRPr="001F5ABB">
        <w:rPr>
          <w:b/>
          <w:color w:val="000000"/>
        </w:rPr>
        <w:lastRenderedPageBreak/>
        <w:t>II. Prórroga</w:t>
      </w:r>
      <w:bookmarkEnd w:id="2"/>
      <w:bookmarkEnd w:id="3"/>
      <w:bookmarkEnd w:id="4"/>
      <w:bookmarkEnd w:id="5"/>
      <w:bookmarkEnd w:id="6"/>
      <w:bookmarkEnd w:id="7"/>
      <w:r w:rsidRPr="001F5ABB">
        <w:rPr>
          <w:b/>
          <w:color w:val="000000"/>
        </w:rPr>
        <w:t xml:space="preserve"> </w:t>
      </w:r>
    </w:p>
    <w:p w14:paraId="33BAC795" w14:textId="77777777" w:rsidR="002E7355" w:rsidRPr="001F5ABB" w:rsidRDefault="002E7355" w:rsidP="007D6A4F">
      <w:pPr>
        <w:pBdr>
          <w:top w:val="nil"/>
          <w:left w:val="nil"/>
          <w:bottom w:val="nil"/>
          <w:right w:val="nil"/>
          <w:between w:val="nil"/>
        </w:pBdr>
        <w:tabs>
          <w:tab w:val="left" w:pos="567"/>
        </w:tabs>
        <w:spacing w:after="0" w:line="360" w:lineRule="auto"/>
        <w:contextualSpacing/>
        <w:rPr>
          <w:color w:val="000000"/>
        </w:rPr>
      </w:pPr>
    </w:p>
    <w:p w14:paraId="1F877B11" w14:textId="5CA9E014" w:rsidR="002E7355" w:rsidRPr="001F5ABB" w:rsidRDefault="002E7355" w:rsidP="007D6A4F">
      <w:pPr>
        <w:pBdr>
          <w:top w:val="nil"/>
          <w:left w:val="nil"/>
          <w:bottom w:val="nil"/>
          <w:right w:val="nil"/>
          <w:between w:val="nil"/>
        </w:pBdr>
        <w:tabs>
          <w:tab w:val="left" w:pos="567"/>
        </w:tabs>
        <w:spacing w:after="0" w:line="360" w:lineRule="auto"/>
        <w:contextualSpacing/>
        <w:rPr>
          <w:rFonts w:eastAsia="Times New Roman" w:cs="Tahoma"/>
          <w:b/>
          <w:color w:val="000000"/>
          <w:szCs w:val="24"/>
          <w:lang w:eastAsia="es-ES"/>
        </w:rPr>
      </w:pPr>
      <w:r w:rsidRPr="001F5ABB">
        <w:rPr>
          <w:color w:val="000000"/>
        </w:rPr>
        <w:t>Con fecha tres de diciembre de dos mil veinticinco, a través del SAIMEX, la Unidad de Transparencia del Sujeto Obligado notificó al Particular la prórroga para atender su solicitud de acceso a la información</w:t>
      </w:r>
      <w:r w:rsidRPr="001F5ABB">
        <w:rPr>
          <w:rFonts w:eastAsia="Times New Roman" w:cs="Tahoma"/>
          <w:color w:val="000000"/>
          <w:szCs w:val="24"/>
          <w:lang w:eastAsia="es-ES"/>
        </w:rPr>
        <w:t>.</w:t>
      </w:r>
      <w:r w:rsidRPr="001F5ABB">
        <w:rPr>
          <w:rFonts w:eastAsia="Times New Roman" w:cs="Tahoma"/>
          <w:b/>
          <w:color w:val="000000"/>
          <w:szCs w:val="24"/>
          <w:lang w:eastAsia="es-ES"/>
        </w:rPr>
        <w:t xml:space="preserve"> </w:t>
      </w:r>
    </w:p>
    <w:p w14:paraId="03420D22" w14:textId="77777777" w:rsidR="002E7355" w:rsidRPr="001F5ABB" w:rsidRDefault="002E7355" w:rsidP="007D6A4F">
      <w:pPr>
        <w:spacing w:after="0" w:line="360" w:lineRule="auto"/>
        <w:ind w:right="567"/>
        <w:contextualSpacing/>
        <w:rPr>
          <w:rFonts w:eastAsia="Calibri" w:cs="Tahoma"/>
          <w:bCs/>
          <w:color w:val="000000"/>
          <w:lang w:eastAsia="en-US"/>
        </w:rPr>
      </w:pPr>
    </w:p>
    <w:p w14:paraId="0A604AAC" w14:textId="7C065400" w:rsidR="00E22EA8" w:rsidRPr="001F5ABB" w:rsidRDefault="002E7355" w:rsidP="007D6A4F">
      <w:pPr>
        <w:pStyle w:val="Ttulo2"/>
        <w:spacing w:before="0" w:after="0" w:line="360" w:lineRule="auto"/>
        <w:contextualSpacing/>
        <w:rPr>
          <w:sz w:val="22"/>
          <w:szCs w:val="22"/>
        </w:rPr>
      </w:pPr>
      <w:bookmarkStart w:id="8" w:name="_Toc222411634"/>
      <w:r w:rsidRPr="001F5ABB">
        <w:rPr>
          <w:rFonts w:cs="Tahoma"/>
          <w:sz w:val="22"/>
          <w:szCs w:val="22"/>
        </w:rPr>
        <w:t>I</w:t>
      </w:r>
      <w:r w:rsidR="00F30312" w:rsidRPr="001F5ABB">
        <w:rPr>
          <w:rFonts w:cs="Tahoma"/>
          <w:sz w:val="22"/>
          <w:szCs w:val="22"/>
        </w:rPr>
        <w:t>I</w:t>
      </w:r>
      <w:r w:rsidR="00720A55" w:rsidRPr="001F5ABB">
        <w:rPr>
          <w:rFonts w:cs="Tahoma"/>
          <w:sz w:val="22"/>
          <w:szCs w:val="22"/>
        </w:rPr>
        <w:t>I</w:t>
      </w:r>
      <w:r w:rsidR="00E22EA8" w:rsidRPr="001F5ABB">
        <w:rPr>
          <w:rFonts w:cs="Tahoma"/>
          <w:sz w:val="22"/>
          <w:szCs w:val="22"/>
        </w:rPr>
        <w:t>.</w:t>
      </w:r>
      <w:r w:rsidR="00E22EA8" w:rsidRPr="001F5ABB">
        <w:rPr>
          <w:sz w:val="22"/>
          <w:szCs w:val="22"/>
        </w:rPr>
        <w:t xml:space="preserve"> Respuesta del Sujeto Obligado</w:t>
      </w:r>
      <w:bookmarkEnd w:id="8"/>
    </w:p>
    <w:p w14:paraId="10CE94A9" w14:textId="77777777" w:rsidR="00C06004" w:rsidRPr="001F5ABB" w:rsidRDefault="00C06004" w:rsidP="007D6A4F">
      <w:pPr>
        <w:autoSpaceDE w:val="0"/>
        <w:autoSpaceDN w:val="0"/>
        <w:adjustRightInd w:val="0"/>
        <w:spacing w:after="0" w:line="360" w:lineRule="auto"/>
        <w:contextualSpacing/>
        <w:rPr>
          <w:b/>
          <w:bCs/>
        </w:rPr>
      </w:pPr>
    </w:p>
    <w:p w14:paraId="51256E35" w14:textId="77777777" w:rsidR="002E7355" w:rsidRPr="001F5ABB" w:rsidRDefault="007E7797" w:rsidP="007D6A4F">
      <w:pPr>
        <w:spacing w:after="0" w:line="360" w:lineRule="auto"/>
        <w:contextualSpacing/>
      </w:pPr>
      <w:r w:rsidRPr="001F5ABB">
        <w:t xml:space="preserve">El </w:t>
      </w:r>
      <w:r w:rsidR="002E7355" w:rsidRPr="001F5ABB">
        <w:t>tres</w:t>
      </w:r>
      <w:r w:rsidR="00B32D97" w:rsidRPr="001F5ABB">
        <w:t xml:space="preserve"> de diciembre</w:t>
      </w:r>
      <w:r w:rsidR="00CD4DE8" w:rsidRPr="001F5ABB">
        <w:t xml:space="preserve"> de dos mil veinticinco</w:t>
      </w:r>
      <w:r w:rsidR="00E22EA8" w:rsidRPr="001F5ABB">
        <w:t xml:space="preserve">, el Sujeto Obligado notificó, a través del Sistema de Acceso a la Información Mexiquense (SAIMEX), la respuesta a la solicitud de acceso a la información pública, </w:t>
      </w:r>
      <w:r w:rsidR="005454D5" w:rsidRPr="001F5ABB">
        <w:t>a través de</w:t>
      </w:r>
      <w:r w:rsidR="002E7355" w:rsidRPr="001F5ABB">
        <w:t xml:space="preserve"> los siguientes archivos:</w:t>
      </w:r>
    </w:p>
    <w:p w14:paraId="74BDCBD7" w14:textId="77777777" w:rsidR="002E7355" w:rsidRPr="001F5ABB" w:rsidRDefault="002E7355" w:rsidP="007D6A4F">
      <w:pPr>
        <w:spacing w:after="0" w:line="360" w:lineRule="auto"/>
        <w:contextualSpacing/>
      </w:pPr>
    </w:p>
    <w:p w14:paraId="6E577C68" w14:textId="4181E08A" w:rsidR="002E7355" w:rsidRPr="001F5ABB" w:rsidRDefault="002E7355" w:rsidP="007D6A4F">
      <w:pPr>
        <w:pStyle w:val="Prrafodelista"/>
        <w:numPr>
          <w:ilvl w:val="0"/>
          <w:numId w:val="21"/>
        </w:numPr>
        <w:spacing w:line="360" w:lineRule="auto"/>
      </w:pPr>
      <w:r w:rsidRPr="001F5ABB">
        <w:rPr>
          <w:b/>
          <w:bCs/>
          <w:i/>
          <w:iCs/>
        </w:rPr>
        <w:t xml:space="preserve">CT_UT_ECA_1326_2025 </w:t>
      </w:r>
      <w:proofErr w:type="spellStart"/>
      <w:r w:rsidRPr="001F5ABB">
        <w:rPr>
          <w:b/>
          <w:bCs/>
          <w:i/>
          <w:iCs/>
        </w:rPr>
        <w:t>contestacion</w:t>
      </w:r>
      <w:proofErr w:type="spellEnd"/>
      <w:r w:rsidRPr="001F5ABB">
        <w:rPr>
          <w:b/>
          <w:bCs/>
          <w:i/>
          <w:iCs/>
        </w:rPr>
        <w:t xml:space="preserve"> a sol. 0897.pdf</w:t>
      </w:r>
      <w:r w:rsidRPr="001F5ABB">
        <w:t xml:space="preserve">: Oficio suscrito por la Titular de la Unidad de </w:t>
      </w:r>
      <w:r w:rsidR="00290A96" w:rsidRPr="001F5ABB">
        <w:t>Transparencia</w:t>
      </w:r>
      <w:r w:rsidRPr="001F5ABB">
        <w:t xml:space="preserve">, por medio del cual refiere que la Dirección de administración </w:t>
      </w:r>
      <w:r w:rsidR="00290A96" w:rsidRPr="001F5ABB">
        <w:t>anexó la información requerida.</w:t>
      </w:r>
    </w:p>
    <w:p w14:paraId="3EA3817D" w14:textId="5958A8B9" w:rsidR="00290A96" w:rsidRPr="001F5ABB" w:rsidRDefault="00290A96" w:rsidP="007D6A4F">
      <w:pPr>
        <w:pStyle w:val="Prrafodelista"/>
        <w:numPr>
          <w:ilvl w:val="0"/>
          <w:numId w:val="21"/>
        </w:numPr>
        <w:spacing w:line="360" w:lineRule="auto"/>
        <w:rPr>
          <w:b/>
          <w:bCs/>
          <w:i/>
          <w:iCs/>
        </w:rPr>
      </w:pPr>
      <w:r w:rsidRPr="001F5ABB">
        <w:rPr>
          <w:b/>
          <w:bCs/>
          <w:i/>
          <w:iCs/>
        </w:rPr>
        <w:t xml:space="preserve">RECORD GUINNES ESPECTACULARES.pdf: </w:t>
      </w:r>
      <w:r w:rsidRPr="001F5ABB">
        <w:t>Corresponde a un Contrato pedido</w:t>
      </w:r>
    </w:p>
    <w:p w14:paraId="2E8FE43A" w14:textId="4B4C445F" w:rsidR="00290A96" w:rsidRPr="001F5ABB" w:rsidRDefault="00290A96" w:rsidP="007D6A4F">
      <w:pPr>
        <w:pStyle w:val="Prrafodelista"/>
        <w:numPr>
          <w:ilvl w:val="0"/>
          <w:numId w:val="21"/>
        </w:numPr>
        <w:spacing w:line="360" w:lineRule="auto"/>
        <w:rPr>
          <w:b/>
          <w:bCs/>
          <w:i/>
          <w:iCs/>
        </w:rPr>
      </w:pPr>
      <w:r w:rsidRPr="001F5ABB">
        <w:rPr>
          <w:b/>
          <w:bCs/>
          <w:i/>
          <w:iCs/>
        </w:rPr>
        <w:t xml:space="preserve">Document_251204_031654.pdf: </w:t>
      </w:r>
      <w:r w:rsidRPr="001F5ABB">
        <w:t>Corresponde a una factura.</w:t>
      </w:r>
    </w:p>
    <w:p w14:paraId="6CBBD739" w14:textId="77777777" w:rsidR="002E7355" w:rsidRPr="001F5ABB" w:rsidRDefault="002E7355" w:rsidP="007D6A4F">
      <w:pPr>
        <w:spacing w:after="0" w:line="360" w:lineRule="auto"/>
        <w:contextualSpacing/>
      </w:pPr>
    </w:p>
    <w:p w14:paraId="7E7FBB31" w14:textId="5096701C" w:rsidR="00E22EA8" w:rsidRPr="001F5ABB" w:rsidRDefault="00720A55" w:rsidP="007D6A4F">
      <w:pPr>
        <w:pStyle w:val="Ttulo2"/>
        <w:spacing w:before="0" w:after="0" w:line="360" w:lineRule="auto"/>
        <w:contextualSpacing/>
        <w:rPr>
          <w:sz w:val="22"/>
          <w:szCs w:val="22"/>
        </w:rPr>
      </w:pPr>
      <w:bookmarkStart w:id="9" w:name="_Toc222411635"/>
      <w:r w:rsidRPr="001F5ABB">
        <w:rPr>
          <w:sz w:val="22"/>
          <w:szCs w:val="22"/>
        </w:rPr>
        <w:t>I</w:t>
      </w:r>
      <w:r w:rsidR="00290A96" w:rsidRPr="001F5ABB">
        <w:rPr>
          <w:sz w:val="22"/>
          <w:szCs w:val="22"/>
        </w:rPr>
        <w:t>V</w:t>
      </w:r>
      <w:r w:rsidR="00E22EA8" w:rsidRPr="001F5ABB">
        <w:rPr>
          <w:sz w:val="22"/>
          <w:szCs w:val="22"/>
        </w:rPr>
        <w:t>. Interposición del Recurso de Revisión</w:t>
      </w:r>
      <w:bookmarkEnd w:id="9"/>
    </w:p>
    <w:p w14:paraId="053D45CF" w14:textId="77777777" w:rsidR="00E22EA8" w:rsidRPr="001F5ABB" w:rsidRDefault="00E22EA8" w:rsidP="007D6A4F">
      <w:pPr>
        <w:spacing w:after="0" w:line="360" w:lineRule="auto"/>
        <w:contextualSpacing/>
        <w:rPr>
          <w:b/>
        </w:rPr>
      </w:pPr>
    </w:p>
    <w:p w14:paraId="355C8CC6" w14:textId="3BDB88F3" w:rsidR="009C5A71" w:rsidRPr="001F5ABB" w:rsidRDefault="00083169" w:rsidP="007D6A4F">
      <w:pPr>
        <w:spacing w:after="0" w:line="360" w:lineRule="auto"/>
        <w:contextualSpacing/>
        <w:rPr>
          <w:bCs/>
        </w:rPr>
      </w:pPr>
      <w:r w:rsidRPr="001F5ABB">
        <w:rPr>
          <w:bCs/>
        </w:rPr>
        <w:t>El</w:t>
      </w:r>
      <w:r w:rsidR="008E5E71" w:rsidRPr="001F5ABB">
        <w:rPr>
          <w:bCs/>
        </w:rPr>
        <w:t xml:space="preserve"> </w:t>
      </w:r>
      <w:r w:rsidR="00290A96" w:rsidRPr="001F5ABB">
        <w:t>once</w:t>
      </w:r>
      <w:r w:rsidR="00B32D97" w:rsidRPr="001F5ABB">
        <w:t xml:space="preserve"> de diciembre</w:t>
      </w:r>
      <w:r w:rsidR="00C2045C" w:rsidRPr="001F5ABB">
        <w:t xml:space="preserve"> </w:t>
      </w:r>
      <w:r w:rsidR="008E5E71" w:rsidRPr="001F5ABB">
        <w:t>de dos mil veinticinco</w:t>
      </w:r>
      <w:r w:rsidR="00E22EA8" w:rsidRPr="001F5ABB">
        <w:rPr>
          <w:bCs/>
        </w:rPr>
        <w:t xml:space="preserve">, se recibió en este Instituto, a través del </w:t>
      </w:r>
      <w:r w:rsidR="00E22EA8" w:rsidRPr="001F5ABB">
        <w:rPr>
          <w:bCs/>
          <w:lang w:val="es-ES"/>
        </w:rPr>
        <w:t>Sistema de Acceso a la Información Mexiquense (SAIMEX)</w:t>
      </w:r>
      <w:r w:rsidR="00E22EA8" w:rsidRPr="001F5ABB">
        <w:rPr>
          <w:bCs/>
        </w:rPr>
        <w:t xml:space="preserve">, </w:t>
      </w:r>
      <w:r w:rsidR="009019A8" w:rsidRPr="001F5ABB">
        <w:rPr>
          <w:bCs/>
        </w:rPr>
        <w:t xml:space="preserve">el </w:t>
      </w:r>
      <w:r w:rsidR="00E22EA8" w:rsidRPr="001F5ABB">
        <w:rPr>
          <w:bCs/>
        </w:rPr>
        <w:t>Recurso de Revisión interpuesto por la p</w:t>
      </w:r>
      <w:r w:rsidRPr="001F5ABB">
        <w:rPr>
          <w:bCs/>
        </w:rPr>
        <w:t>ersona</w:t>
      </w:r>
      <w:r w:rsidR="00E22EA8" w:rsidRPr="001F5ABB">
        <w:rPr>
          <w:bCs/>
        </w:rPr>
        <w:t xml:space="preserve"> Recurrente, en contra de la respuesta por el Sujeto Obligado, a la solicitud de información</w:t>
      </w:r>
      <w:r w:rsidR="00B32D97" w:rsidRPr="001F5ABB">
        <w:rPr>
          <w:rFonts w:eastAsia="Calibri" w:cs="Times New Roman"/>
        </w:rPr>
        <w:t>,</w:t>
      </w:r>
      <w:r w:rsidR="00F43789" w:rsidRPr="001F5ABB">
        <w:rPr>
          <w:rFonts w:eastAsia="Calibri" w:cs="Times New Roman"/>
        </w:rPr>
        <w:t xml:space="preserve"> </w:t>
      </w:r>
      <w:r w:rsidR="00E22EA8" w:rsidRPr="001F5ABB">
        <w:rPr>
          <w:bCs/>
        </w:rPr>
        <w:t>en los siguientes términos:</w:t>
      </w:r>
    </w:p>
    <w:p w14:paraId="6F80FA53" w14:textId="77777777" w:rsidR="0093035B" w:rsidRPr="001F5ABB" w:rsidRDefault="0093035B" w:rsidP="007D6A4F">
      <w:pPr>
        <w:spacing w:after="0" w:line="360" w:lineRule="auto"/>
        <w:contextualSpacing/>
        <w:rPr>
          <w:bCs/>
        </w:rPr>
      </w:pPr>
    </w:p>
    <w:p w14:paraId="1B2CCD45" w14:textId="1F34B3A9" w:rsidR="00E22EA8" w:rsidRPr="001F5ABB" w:rsidRDefault="00E12804" w:rsidP="007D6A4F">
      <w:pPr>
        <w:spacing w:after="0" w:line="360" w:lineRule="auto"/>
        <w:ind w:left="567" w:right="567"/>
        <w:contextualSpacing/>
        <w:rPr>
          <w:bCs/>
          <w:i/>
          <w:sz w:val="20"/>
          <w:szCs w:val="20"/>
        </w:rPr>
      </w:pPr>
      <w:r w:rsidRPr="001F5ABB">
        <w:rPr>
          <w:b/>
          <w:bCs/>
          <w:i/>
          <w:sz w:val="20"/>
          <w:szCs w:val="20"/>
        </w:rPr>
        <w:t>‘’</w:t>
      </w:r>
      <w:r w:rsidR="00E22EA8" w:rsidRPr="001F5ABB">
        <w:rPr>
          <w:b/>
          <w:bCs/>
          <w:i/>
          <w:sz w:val="20"/>
          <w:szCs w:val="20"/>
        </w:rPr>
        <w:t>ACTO IMPUGNADO</w:t>
      </w:r>
    </w:p>
    <w:p w14:paraId="20CB87D1" w14:textId="5E9C5328" w:rsidR="00E22EA8" w:rsidRPr="001F5ABB" w:rsidRDefault="00290A96" w:rsidP="007D6A4F">
      <w:pPr>
        <w:spacing w:after="0" w:line="360" w:lineRule="auto"/>
        <w:ind w:left="567" w:right="567"/>
        <w:contextualSpacing/>
        <w:rPr>
          <w:i/>
          <w:sz w:val="20"/>
          <w:szCs w:val="20"/>
        </w:rPr>
      </w:pPr>
      <w:r w:rsidRPr="001F5ABB">
        <w:rPr>
          <w:i/>
          <w:iCs/>
          <w:sz w:val="20"/>
          <w:szCs w:val="20"/>
        </w:rPr>
        <w:t>RESPUESTA A LA SOLICITUD 00897/ECATEPEC/IP/2025</w:t>
      </w:r>
      <w:r w:rsidR="00E22EA8" w:rsidRPr="001F5ABB">
        <w:rPr>
          <w:i/>
          <w:iCs/>
          <w:sz w:val="20"/>
          <w:szCs w:val="20"/>
        </w:rPr>
        <w:t>”</w:t>
      </w:r>
      <w:r w:rsidR="002D6CA6" w:rsidRPr="001F5ABB">
        <w:rPr>
          <w:i/>
          <w:iCs/>
          <w:sz w:val="20"/>
          <w:szCs w:val="20"/>
        </w:rPr>
        <w:t xml:space="preserve"> (Sic.)</w:t>
      </w:r>
    </w:p>
    <w:p w14:paraId="3F1F07C7" w14:textId="49F2AE96" w:rsidR="00E22EA8" w:rsidRPr="001F5ABB" w:rsidRDefault="00E12804" w:rsidP="007D6A4F">
      <w:pPr>
        <w:spacing w:after="0" w:line="360" w:lineRule="auto"/>
        <w:ind w:left="567" w:right="567"/>
        <w:contextualSpacing/>
        <w:rPr>
          <w:b/>
          <w:i/>
          <w:sz w:val="20"/>
          <w:szCs w:val="20"/>
        </w:rPr>
      </w:pPr>
      <w:r w:rsidRPr="001F5ABB">
        <w:rPr>
          <w:b/>
          <w:i/>
          <w:sz w:val="20"/>
          <w:szCs w:val="20"/>
        </w:rPr>
        <w:lastRenderedPageBreak/>
        <w:t>‘’</w:t>
      </w:r>
      <w:r w:rsidR="00E22EA8" w:rsidRPr="001F5ABB">
        <w:rPr>
          <w:b/>
          <w:i/>
          <w:sz w:val="20"/>
          <w:szCs w:val="20"/>
        </w:rPr>
        <w:t>RAZONES O MOTIVOS DE LA INCONFORMIDAD</w:t>
      </w:r>
    </w:p>
    <w:p w14:paraId="31B716B5" w14:textId="0EDEE1BA" w:rsidR="00E12804" w:rsidRPr="001F5ABB" w:rsidRDefault="00290A96" w:rsidP="007D6A4F">
      <w:pPr>
        <w:spacing w:after="0" w:line="360" w:lineRule="auto"/>
        <w:ind w:left="567" w:right="567"/>
        <w:contextualSpacing/>
        <w:rPr>
          <w:i/>
          <w:iCs/>
          <w:sz w:val="20"/>
          <w:szCs w:val="20"/>
        </w:rPr>
      </w:pPr>
      <w:r w:rsidRPr="001F5ABB">
        <w:rPr>
          <w:i/>
          <w:iCs/>
          <w:sz w:val="20"/>
          <w:szCs w:val="20"/>
        </w:rPr>
        <w:t>EL SUJETO OBLIGADO ENTREGA DOS FOJAS EN LAS CUALES SE OBSERVA TODA LA INFORMACIÓN PÚBLICA OCULTA, LO CUAL VIOLA LA LEY DE TRANSPARENCIA Y MI DERECHO A LA INFORMACIÓN.</w:t>
      </w:r>
      <w:r w:rsidR="003C5F59" w:rsidRPr="001F5ABB">
        <w:rPr>
          <w:i/>
          <w:iCs/>
          <w:sz w:val="20"/>
          <w:szCs w:val="20"/>
        </w:rPr>
        <w:t>”</w:t>
      </w:r>
      <w:r w:rsidR="002D6CA6" w:rsidRPr="001F5ABB">
        <w:rPr>
          <w:i/>
          <w:iCs/>
          <w:sz w:val="20"/>
          <w:szCs w:val="20"/>
        </w:rPr>
        <w:t xml:space="preserve"> (Sic.)</w:t>
      </w:r>
    </w:p>
    <w:p w14:paraId="1DB4737B" w14:textId="77777777" w:rsidR="00F41361" w:rsidRPr="001F5ABB" w:rsidRDefault="00F41361" w:rsidP="007D6A4F">
      <w:pPr>
        <w:spacing w:after="0" w:line="360" w:lineRule="auto"/>
        <w:ind w:left="567" w:right="567"/>
        <w:contextualSpacing/>
        <w:rPr>
          <w:i/>
          <w:sz w:val="20"/>
          <w:szCs w:val="20"/>
        </w:rPr>
      </w:pPr>
    </w:p>
    <w:p w14:paraId="009DB65C" w14:textId="178642B6" w:rsidR="00E22EA8" w:rsidRPr="001F5ABB" w:rsidRDefault="00E22EA8" w:rsidP="007D6A4F">
      <w:pPr>
        <w:pStyle w:val="Ttulo2"/>
        <w:spacing w:before="0" w:after="0" w:line="360" w:lineRule="auto"/>
        <w:contextualSpacing/>
        <w:rPr>
          <w:sz w:val="22"/>
          <w:szCs w:val="22"/>
        </w:rPr>
      </w:pPr>
      <w:bookmarkStart w:id="10" w:name="_Toc222411636"/>
      <w:r w:rsidRPr="001F5ABB">
        <w:rPr>
          <w:sz w:val="22"/>
          <w:szCs w:val="22"/>
        </w:rPr>
        <w:t>V. Trámite del Recurso de Revisión ante este Instituto</w:t>
      </w:r>
      <w:bookmarkEnd w:id="10"/>
    </w:p>
    <w:p w14:paraId="5C9B63F8" w14:textId="77777777" w:rsidR="009B2DAB" w:rsidRPr="001F5ABB" w:rsidRDefault="009B2DAB" w:rsidP="007D6A4F">
      <w:pPr>
        <w:spacing w:after="0" w:line="360" w:lineRule="auto"/>
        <w:contextualSpacing/>
        <w:rPr>
          <w:b/>
          <w:bCs/>
        </w:rPr>
      </w:pPr>
    </w:p>
    <w:p w14:paraId="173768ED" w14:textId="1A9881AD" w:rsidR="00E22EA8" w:rsidRPr="001F5ABB" w:rsidRDefault="00E22EA8" w:rsidP="007D6A4F">
      <w:pPr>
        <w:spacing w:after="0" w:line="360" w:lineRule="auto"/>
        <w:contextualSpacing/>
        <w:rPr>
          <w:bCs/>
        </w:rPr>
      </w:pPr>
      <w:r w:rsidRPr="001F5ABB">
        <w:rPr>
          <w:b/>
          <w:bCs/>
        </w:rPr>
        <w:t>a) Turno del Medio de Impugnación.</w:t>
      </w:r>
      <w:r w:rsidR="000A706F" w:rsidRPr="001F5ABB">
        <w:rPr>
          <w:bCs/>
        </w:rPr>
        <w:t xml:space="preserve"> </w:t>
      </w:r>
      <w:r w:rsidR="003C5F59" w:rsidRPr="001F5ABB">
        <w:rPr>
          <w:bCs/>
        </w:rPr>
        <w:t xml:space="preserve">El </w:t>
      </w:r>
      <w:r w:rsidR="00290A96" w:rsidRPr="001F5ABB">
        <w:rPr>
          <w:bCs/>
        </w:rPr>
        <w:t>once</w:t>
      </w:r>
      <w:r w:rsidR="00B32D97" w:rsidRPr="001F5ABB">
        <w:rPr>
          <w:bCs/>
        </w:rPr>
        <w:t xml:space="preserve"> de diciembre</w:t>
      </w:r>
      <w:r w:rsidR="00E64E18" w:rsidRPr="001F5ABB">
        <w:t xml:space="preserve"> de dos mil veinticinco</w:t>
      </w:r>
      <w:r w:rsidRPr="001F5ABB">
        <w:rPr>
          <w:bCs/>
        </w:rPr>
        <w:t xml:space="preserve">, el </w:t>
      </w:r>
      <w:r w:rsidRPr="001F5ABB">
        <w:rPr>
          <w:lang w:val="es-ES"/>
        </w:rPr>
        <w:t>Sistema de Acceso a la Información Mexiquense (SAIMEX),</w:t>
      </w:r>
      <w:r w:rsidRPr="001F5ABB">
        <w:rPr>
          <w:bCs/>
        </w:rPr>
        <w:t xml:space="preserve"> asignó el número de expediente </w:t>
      </w:r>
      <w:r w:rsidR="00290A96" w:rsidRPr="001F5ABB">
        <w:rPr>
          <w:b/>
          <w:bCs/>
        </w:rPr>
        <w:t>14126</w:t>
      </w:r>
      <w:r w:rsidR="000D392E" w:rsidRPr="001F5ABB">
        <w:rPr>
          <w:b/>
          <w:bCs/>
        </w:rPr>
        <w:t>/INFOEM/IP/RR/2025</w:t>
      </w:r>
      <w:r w:rsidRPr="001F5ABB">
        <w:rPr>
          <w:bCs/>
        </w:rPr>
        <w:t xml:space="preserve">, al medio de impugnación que nos ocupa, con base en el sistema aprobado por el Pleno de este </w:t>
      </w:r>
      <w:r w:rsidR="00B65BCA" w:rsidRPr="001F5ABB">
        <w:rPr>
          <w:bCs/>
        </w:rPr>
        <w:t>Organismo</w:t>
      </w:r>
      <w:r w:rsidRPr="001F5ABB">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1F5ABB" w:rsidRDefault="005914EE" w:rsidP="007D6A4F">
      <w:pPr>
        <w:spacing w:after="0" w:line="360" w:lineRule="auto"/>
        <w:contextualSpacing/>
        <w:rPr>
          <w:b/>
          <w:bCs/>
        </w:rPr>
      </w:pPr>
    </w:p>
    <w:p w14:paraId="61891480" w14:textId="3700D164" w:rsidR="00E22EA8" w:rsidRPr="001F5ABB" w:rsidRDefault="00E22EA8" w:rsidP="007D6A4F">
      <w:pPr>
        <w:spacing w:after="0" w:line="360" w:lineRule="auto"/>
        <w:contextualSpacing/>
        <w:rPr>
          <w:bCs/>
          <w:lang w:val="es-ES_tradnl"/>
        </w:rPr>
      </w:pPr>
      <w:r w:rsidRPr="001F5ABB">
        <w:rPr>
          <w:b/>
          <w:bCs/>
        </w:rPr>
        <w:t>b) Admisión del Recurso de Revisión</w:t>
      </w:r>
      <w:r w:rsidRPr="001F5ABB">
        <w:rPr>
          <w:b/>
          <w:bCs/>
          <w:lang w:val="es-ES_tradnl"/>
        </w:rPr>
        <w:t xml:space="preserve">. </w:t>
      </w:r>
      <w:r w:rsidR="003C5F59" w:rsidRPr="001F5ABB">
        <w:t xml:space="preserve">El </w:t>
      </w:r>
      <w:r w:rsidR="00290A96" w:rsidRPr="001F5ABB">
        <w:t xml:space="preserve">dieciséis </w:t>
      </w:r>
      <w:r w:rsidR="00B32D97" w:rsidRPr="001F5ABB">
        <w:t>de diciembre</w:t>
      </w:r>
      <w:r w:rsidR="00E64E18" w:rsidRPr="001F5ABB">
        <w:t xml:space="preserve"> de dos mil veinticinco</w:t>
      </w:r>
      <w:r w:rsidRPr="001F5ABB">
        <w:rPr>
          <w:bCs/>
          <w:lang w:val="es-ES_tradnl"/>
        </w:rPr>
        <w:t xml:space="preserve">, se acordó la admisión del Recurso de Revisión interpuesto por </w:t>
      </w:r>
      <w:r w:rsidR="00261B92" w:rsidRPr="001F5ABB">
        <w:rPr>
          <w:bCs/>
          <w:lang w:val="es-ES_tradnl"/>
        </w:rPr>
        <w:t>la persona</w:t>
      </w:r>
      <w:r w:rsidRPr="001F5ABB">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F5ABB">
        <w:rPr>
          <w:bCs/>
          <w:lang w:val="es-ES_tradnl"/>
        </w:rPr>
        <w:t>el</w:t>
      </w:r>
      <w:r w:rsidR="007C4D4E" w:rsidRPr="001F5ABB">
        <w:rPr>
          <w:bCs/>
          <w:lang w:val="es-ES_tradnl"/>
        </w:rPr>
        <w:t xml:space="preserve"> mismo día</w:t>
      </w:r>
      <w:r w:rsidRPr="001F5ABB">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356DC0B2" w14:textId="77777777" w:rsidR="00290A96" w:rsidRPr="001F5ABB" w:rsidRDefault="00290A96" w:rsidP="007D6A4F">
      <w:pPr>
        <w:spacing w:after="0" w:line="360" w:lineRule="auto"/>
        <w:contextualSpacing/>
      </w:pPr>
    </w:p>
    <w:p w14:paraId="107241AD" w14:textId="65419C84" w:rsidR="0076162A" w:rsidRPr="001F5ABB" w:rsidRDefault="000410E6" w:rsidP="007D6A4F">
      <w:pPr>
        <w:spacing w:after="0" w:line="360" w:lineRule="auto"/>
        <w:contextualSpacing/>
        <w:rPr>
          <w:rFonts w:cs="Tahoma"/>
        </w:rPr>
      </w:pPr>
      <w:r w:rsidRPr="001F5ABB">
        <w:rPr>
          <w:b/>
        </w:rPr>
        <w:t>c) Informe Justificado</w:t>
      </w:r>
      <w:r w:rsidR="000C48DB" w:rsidRPr="001F5ABB">
        <w:rPr>
          <w:b/>
        </w:rPr>
        <w:t xml:space="preserve">. </w:t>
      </w:r>
      <w:r w:rsidR="00F16ADD" w:rsidRPr="001F5ABB">
        <w:t xml:space="preserve">El </w:t>
      </w:r>
      <w:r w:rsidR="00290A96" w:rsidRPr="001F5ABB">
        <w:t xml:space="preserve">ocho y </w:t>
      </w:r>
      <w:r w:rsidR="00B32D97" w:rsidRPr="001F5ABB">
        <w:t>trece de enero de dos mil veintiséis</w:t>
      </w:r>
      <w:r w:rsidR="000C48DB" w:rsidRPr="001F5ABB">
        <w:t xml:space="preserve">, se recibió, a través del Sistema de Acceso a la Información Mexiquense (SAIMEX), el Informe Justificado del Sujeto Obligado, </w:t>
      </w:r>
      <w:r w:rsidR="00290A96" w:rsidRPr="001F5ABB">
        <w:t xml:space="preserve">por el cual remite el Contrato pedido remitido en respuesta en versión </w:t>
      </w:r>
      <w:proofErr w:type="spellStart"/>
      <w:r w:rsidR="00290A96" w:rsidRPr="001F5ABB">
        <w:t>integra</w:t>
      </w:r>
      <w:proofErr w:type="spellEnd"/>
      <w:r w:rsidR="00290A96" w:rsidRPr="001F5ABB">
        <w:t>, así como el acuerdo de clasificación por el que se aprobó la versión pública de la factura entregada en respuesta.</w:t>
      </w:r>
    </w:p>
    <w:p w14:paraId="715A7EF1" w14:textId="01F2CF75" w:rsidR="000C48DB" w:rsidRPr="001F5ABB" w:rsidRDefault="000C48DB" w:rsidP="007D6A4F">
      <w:pPr>
        <w:spacing w:after="0" w:line="360" w:lineRule="auto"/>
        <w:contextualSpacing/>
        <w:rPr>
          <w:rFonts w:cs="Tahoma"/>
        </w:rPr>
      </w:pPr>
      <w:r w:rsidRPr="001F5ABB">
        <w:rPr>
          <w:b/>
        </w:rPr>
        <w:lastRenderedPageBreak/>
        <w:t>d) Vista del Informe Justificado.</w:t>
      </w:r>
      <w:r w:rsidRPr="001F5ABB">
        <w:t xml:space="preserve"> El </w:t>
      </w:r>
      <w:r w:rsidR="00290A96" w:rsidRPr="001F5ABB">
        <w:t>veintiocho</w:t>
      </w:r>
      <w:r w:rsidR="00FE2415" w:rsidRPr="001F5ABB">
        <w:t xml:space="preserve"> de enero de dos mil veintiséis</w:t>
      </w:r>
      <w:r w:rsidRPr="001F5ABB">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111E50A5" w14:textId="77777777" w:rsidR="00A87D25" w:rsidRPr="001F5ABB" w:rsidRDefault="00A87D25" w:rsidP="007D6A4F">
      <w:pPr>
        <w:spacing w:after="0" w:line="360" w:lineRule="auto"/>
        <w:contextualSpacing/>
        <w:rPr>
          <w:rFonts w:cs="Tahoma"/>
        </w:rPr>
      </w:pPr>
    </w:p>
    <w:p w14:paraId="1220E37C" w14:textId="1652B1E2" w:rsidR="003C5FE0" w:rsidRPr="001F5ABB" w:rsidRDefault="000C48DB" w:rsidP="007D6A4F">
      <w:pPr>
        <w:spacing w:after="0" w:line="360" w:lineRule="auto"/>
        <w:contextualSpacing/>
      </w:pPr>
      <w:bookmarkStart w:id="11" w:name="_Hlk182976945"/>
      <w:r w:rsidRPr="001F5ABB">
        <w:rPr>
          <w:b/>
        </w:rPr>
        <w:t>e</w:t>
      </w:r>
      <w:r w:rsidR="00A87D25" w:rsidRPr="001F5ABB">
        <w:rPr>
          <w:b/>
        </w:rPr>
        <w:t xml:space="preserve">) </w:t>
      </w:r>
      <w:r w:rsidR="00002B20" w:rsidRPr="001F5ABB">
        <w:rPr>
          <w:rFonts w:eastAsia="Times New Roman" w:cs="Tahoma"/>
          <w:b/>
          <w:szCs w:val="24"/>
          <w:lang w:eastAsia="es-ES"/>
        </w:rPr>
        <w:t>Cierre de instrucción.</w:t>
      </w:r>
      <w:r w:rsidR="00C06C06" w:rsidRPr="001F5ABB">
        <w:rPr>
          <w:rFonts w:eastAsia="Times New Roman" w:cs="Tahoma"/>
          <w:szCs w:val="24"/>
          <w:lang w:eastAsia="es-ES"/>
        </w:rPr>
        <w:t xml:space="preserve"> El</w:t>
      </w:r>
      <w:r w:rsidR="00FE2415" w:rsidRPr="001F5ABB">
        <w:rPr>
          <w:rFonts w:eastAsia="Times New Roman" w:cs="Tahoma"/>
          <w:szCs w:val="24"/>
          <w:lang w:eastAsia="es-ES"/>
        </w:rPr>
        <w:t xml:space="preserve"> </w:t>
      </w:r>
      <w:r w:rsidR="00DC1784" w:rsidRPr="001F5ABB">
        <w:rPr>
          <w:rFonts w:eastAsia="Times New Roman" w:cs="Tahoma"/>
          <w:szCs w:val="24"/>
          <w:lang w:eastAsia="es-ES"/>
        </w:rPr>
        <w:t>diecisiete de febrero</w:t>
      </w:r>
      <w:r w:rsidR="00FE2415" w:rsidRPr="001F5ABB">
        <w:rPr>
          <w:rFonts w:eastAsia="Times New Roman" w:cs="Tahoma"/>
          <w:szCs w:val="24"/>
          <w:lang w:eastAsia="es-ES"/>
        </w:rPr>
        <w:t xml:space="preserve"> de dos mil veintiséis</w:t>
      </w:r>
      <w:r w:rsidR="00002B20" w:rsidRPr="001F5ABB">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1F5ABB">
        <w:rPr>
          <w:lang w:val="es-ES"/>
        </w:rPr>
        <w:t>acto que fue notificado a las partes, mediante el Sistema de Acceso a la Información Mexiquense (SAIMEX), el mismo día.</w:t>
      </w:r>
    </w:p>
    <w:bookmarkEnd w:id="11"/>
    <w:p w14:paraId="08D98E1D" w14:textId="77777777" w:rsidR="000410E6" w:rsidRPr="001F5ABB" w:rsidRDefault="000410E6" w:rsidP="007D6A4F">
      <w:pPr>
        <w:spacing w:after="0" w:line="360" w:lineRule="auto"/>
        <w:contextualSpacing/>
        <w:rPr>
          <w:b/>
          <w:bCs/>
          <w:lang w:val="es-ES"/>
        </w:rPr>
      </w:pPr>
    </w:p>
    <w:p w14:paraId="1D2DAFCD" w14:textId="783EBB7A" w:rsidR="000410E6" w:rsidRPr="001F5ABB" w:rsidRDefault="000410E6" w:rsidP="007D6A4F">
      <w:pPr>
        <w:spacing w:after="0" w:line="360" w:lineRule="auto"/>
        <w:contextualSpacing/>
        <w:rPr>
          <w:color w:val="000000"/>
        </w:rPr>
      </w:pPr>
      <w:r w:rsidRPr="001F5ABB">
        <w:rPr>
          <w:color w:val="000000"/>
        </w:rPr>
        <w:t>En razón de que fue debidamente sustanciado e integrado el expediente electrónico y no existe diligencia pendiente de desahogo, se emite la resolución que conforme a Derecho proceda, de acuerdo a los siguientes:</w:t>
      </w:r>
    </w:p>
    <w:p w14:paraId="19AB1CDA" w14:textId="77777777" w:rsidR="00DC1784" w:rsidRPr="001F5ABB" w:rsidRDefault="00DC1784" w:rsidP="007D6A4F">
      <w:pPr>
        <w:spacing w:after="0" w:line="360" w:lineRule="auto"/>
        <w:contextualSpacing/>
        <w:rPr>
          <w:color w:val="000000"/>
        </w:rPr>
      </w:pPr>
    </w:p>
    <w:p w14:paraId="250F6589" w14:textId="3F880C72" w:rsidR="005C690F" w:rsidRPr="001F5ABB" w:rsidRDefault="00CD6238" w:rsidP="007D6A4F">
      <w:pPr>
        <w:pStyle w:val="Ttulo1"/>
        <w:spacing w:before="0" w:after="0" w:line="360" w:lineRule="auto"/>
        <w:contextualSpacing/>
        <w:jc w:val="center"/>
        <w:rPr>
          <w:sz w:val="22"/>
          <w:szCs w:val="22"/>
        </w:rPr>
      </w:pPr>
      <w:bookmarkStart w:id="12" w:name="_Toc222411637"/>
      <w:r w:rsidRPr="001F5ABB">
        <w:rPr>
          <w:sz w:val="22"/>
          <w:szCs w:val="22"/>
        </w:rPr>
        <w:t>C O N S I D E R A N D O S</w:t>
      </w:r>
      <w:bookmarkEnd w:id="12"/>
    </w:p>
    <w:p w14:paraId="5AB6ED71" w14:textId="77777777" w:rsidR="005C690F" w:rsidRPr="001F5ABB" w:rsidRDefault="005C690F" w:rsidP="007D6A4F">
      <w:pPr>
        <w:spacing w:after="0" w:line="360" w:lineRule="auto"/>
        <w:contextualSpacing/>
        <w:jc w:val="center"/>
        <w:rPr>
          <w:b/>
          <w:color w:val="000000"/>
        </w:rPr>
      </w:pPr>
    </w:p>
    <w:p w14:paraId="36BFFC7E" w14:textId="2F0F17EA" w:rsidR="005C690F" w:rsidRPr="001F5ABB" w:rsidRDefault="007D6307" w:rsidP="007D6A4F">
      <w:pPr>
        <w:pStyle w:val="Ttulo2"/>
        <w:spacing w:before="0" w:after="0" w:line="360" w:lineRule="auto"/>
        <w:contextualSpacing/>
        <w:rPr>
          <w:sz w:val="22"/>
          <w:szCs w:val="22"/>
        </w:rPr>
      </w:pPr>
      <w:bookmarkStart w:id="13" w:name="_Toc222411638"/>
      <w:r w:rsidRPr="001F5ABB">
        <w:rPr>
          <w:sz w:val="22"/>
          <w:szCs w:val="22"/>
        </w:rPr>
        <w:t xml:space="preserve">PRIMERO. </w:t>
      </w:r>
      <w:r w:rsidR="00CD6238" w:rsidRPr="001F5ABB">
        <w:rPr>
          <w:sz w:val="22"/>
          <w:szCs w:val="22"/>
        </w:rPr>
        <w:t>Competencia</w:t>
      </w:r>
      <w:bookmarkEnd w:id="13"/>
    </w:p>
    <w:p w14:paraId="2F02418E" w14:textId="77777777" w:rsidR="00156343" w:rsidRPr="001F5ABB" w:rsidRDefault="00156343" w:rsidP="007D6A4F">
      <w:pPr>
        <w:spacing w:after="0" w:line="360" w:lineRule="auto"/>
        <w:contextualSpacing/>
        <w:rPr>
          <w:rFonts w:eastAsia="Times New Roman" w:cs="Tahoma"/>
          <w:bCs/>
          <w:lang w:eastAsia="es-ES"/>
        </w:rPr>
      </w:pPr>
      <w:bookmarkStart w:id="14" w:name="_heading=h.30j0zll" w:colFirst="0" w:colLast="0"/>
      <w:bookmarkEnd w:id="14"/>
    </w:p>
    <w:p w14:paraId="0499B104" w14:textId="5BDA861D" w:rsidR="00156343" w:rsidRPr="001F5ABB" w:rsidRDefault="00156343" w:rsidP="007D6A4F">
      <w:pPr>
        <w:spacing w:after="0" w:line="360" w:lineRule="auto"/>
        <w:contextualSpacing/>
        <w:rPr>
          <w:rFonts w:eastAsia="Times New Roman" w:cs="Tahoma"/>
          <w:bCs/>
          <w:lang w:eastAsia="es-ES"/>
        </w:rPr>
      </w:pPr>
      <w:r w:rsidRPr="001F5ABB">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w:t>
      </w:r>
      <w:r w:rsidRPr="001F5ABB">
        <w:rPr>
          <w:rFonts w:eastAsia="Times New Roman" w:cs="Tahoma"/>
          <w:bCs/>
          <w:lang w:eastAsia="es-ES"/>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1F5ABB" w:rsidRDefault="005C690F" w:rsidP="007D6A4F">
      <w:pPr>
        <w:spacing w:after="0" w:line="360" w:lineRule="auto"/>
        <w:contextualSpacing/>
        <w:rPr>
          <w:b/>
          <w:color w:val="000000"/>
        </w:rPr>
      </w:pPr>
    </w:p>
    <w:p w14:paraId="46691DD5" w14:textId="4C1C70AD" w:rsidR="005C690F" w:rsidRPr="001F5ABB" w:rsidRDefault="007D6307" w:rsidP="007D6A4F">
      <w:pPr>
        <w:pStyle w:val="Ttulo2"/>
        <w:spacing w:before="0" w:after="0" w:line="360" w:lineRule="auto"/>
        <w:contextualSpacing/>
        <w:rPr>
          <w:sz w:val="22"/>
          <w:szCs w:val="22"/>
        </w:rPr>
      </w:pPr>
      <w:bookmarkStart w:id="15" w:name="_Toc222411639"/>
      <w:r w:rsidRPr="001F5ABB">
        <w:rPr>
          <w:sz w:val="22"/>
          <w:szCs w:val="22"/>
        </w:rPr>
        <w:t>SEGUNDO. Causales de</w:t>
      </w:r>
      <w:r w:rsidR="00CD6238" w:rsidRPr="001F5ABB">
        <w:rPr>
          <w:sz w:val="22"/>
          <w:szCs w:val="22"/>
        </w:rPr>
        <w:t xml:space="preserve"> improcedencia y sobreseimiento</w:t>
      </w:r>
      <w:bookmarkEnd w:id="15"/>
    </w:p>
    <w:p w14:paraId="49AA4CDE" w14:textId="77777777" w:rsidR="005C690F" w:rsidRPr="001F5ABB" w:rsidRDefault="005C690F" w:rsidP="007D6A4F">
      <w:pPr>
        <w:spacing w:after="0" w:line="360" w:lineRule="auto"/>
        <w:contextualSpacing/>
        <w:rPr>
          <w:color w:val="000000"/>
        </w:rPr>
      </w:pPr>
    </w:p>
    <w:p w14:paraId="2553CE58" w14:textId="77777777" w:rsidR="005C690F" w:rsidRPr="001F5ABB" w:rsidRDefault="007D6307" w:rsidP="007D6A4F">
      <w:pPr>
        <w:spacing w:after="0" w:line="360" w:lineRule="auto"/>
        <w:contextualSpacing/>
        <w:rPr>
          <w:color w:val="000000"/>
        </w:rPr>
      </w:pPr>
      <w:r w:rsidRPr="001F5ABB">
        <w:rPr>
          <w:color w:val="000000"/>
        </w:rPr>
        <w:t xml:space="preserve">De las constancias que forma parte del Recurso de Revisión que se analiza, se advierte que previo al estudio del fondo de la </w:t>
      </w:r>
      <w:r w:rsidRPr="001F5ABB">
        <w:rPr>
          <w:i/>
          <w:color w:val="000000"/>
        </w:rPr>
        <w:t>litis</w:t>
      </w:r>
      <w:r w:rsidRPr="001F5ABB">
        <w:rPr>
          <w:color w:val="000000"/>
        </w:rPr>
        <w:t>, es necesario estudiar las causales de improcedencia y sobreseimiento que se adviertan, para determinar lo que en Derecho proceda.</w:t>
      </w:r>
    </w:p>
    <w:p w14:paraId="35A30074" w14:textId="77777777" w:rsidR="009B2DAB" w:rsidRPr="001F5ABB" w:rsidRDefault="009B2DAB" w:rsidP="007D6A4F">
      <w:pPr>
        <w:spacing w:after="0" w:line="360" w:lineRule="auto"/>
        <w:contextualSpacing/>
        <w:rPr>
          <w:color w:val="000000"/>
        </w:rPr>
      </w:pPr>
    </w:p>
    <w:p w14:paraId="3066DF0C" w14:textId="77777777" w:rsidR="005C690F" w:rsidRPr="001F5ABB" w:rsidRDefault="007D6307" w:rsidP="007D6A4F">
      <w:pPr>
        <w:spacing w:after="0" w:line="360" w:lineRule="auto"/>
        <w:contextualSpacing/>
        <w:rPr>
          <w:b/>
        </w:rPr>
      </w:pPr>
      <w:r w:rsidRPr="001F5ABB">
        <w:rPr>
          <w:b/>
        </w:rPr>
        <w:t>Causales de improcedencia</w:t>
      </w:r>
    </w:p>
    <w:p w14:paraId="706394D4" w14:textId="77777777" w:rsidR="00304DE6" w:rsidRPr="001F5ABB" w:rsidRDefault="00304DE6" w:rsidP="007D6A4F">
      <w:pPr>
        <w:spacing w:after="0" w:line="360" w:lineRule="auto"/>
        <w:contextualSpacing/>
        <w:rPr>
          <w:b/>
        </w:rPr>
      </w:pPr>
    </w:p>
    <w:p w14:paraId="6C56CA88" w14:textId="77777777" w:rsidR="005C690F" w:rsidRPr="001F5ABB" w:rsidRDefault="007D6307" w:rsidP="007D6A4F">
      <w:pPr>
        <w:spacing w:after="0" w:line="360" w:lineRule="auto"/>
        <w:contextualSpacing/>
        <w:rPr>
          <w:color w:val="000000"/>
        </w:rPr>
      </w:pPr>
      <w:r w:rsidRPr="001F5ABB">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1F5ABB" w:rsidRDefault="005C690F" w:rsidP="007D6A4F">
      <w:pPr>
        <w:spacing w:after="0" w:line="360" w:lineRule="auto"/>
        <w:contextualSpacing/>
        <w:rPr>
          <w:color w:val="000000"/>
        </w:rPr>
      </w:pPr>
    </w:p>
    <w:p w14:paraId="22563DDB" w14:textId="33D3D011" w:rsidR="008D3B3F" w:rsidRPr="001F5ABB" w:rsidRDefault="007D6307" w:rsidP="007D6A4F">
      <w:pPr>
        <w:spacing w:after="0" w:line="360" w:lineRule="auto"/>
        <w:contextualSpacing/>
        <w:rPr>
          <w:color w:val="000000"/>
        </w:rPr>
      </w:pPr>
      <w:r w:rsidRPr="001F5ABB">
        <w:rPr>
          <w:color w:val="000000"/>
        </w:rPr>
        <w:t>En el presente caso, </w:t>
      </w:r>
      <w:r w:rsidRPr="001F5ABB">
        <w:rPr>
          <w:b/>
          <w:color w:val="000000"/>
        </w:rPr>
        <w:t>no se actualiza ninguna de las causales de improcedencia</w:t>
      </w:r>
      <w:r w:rsidRPr="001F5ABB">
        <w:rPr>
          <w:color w:val="000000"/>
        </w:rPr>
        <w:t xml:space="preserve"> establecidas en el ordenamiento jurídico previamente señalado, toda vez que: este Instituto no tiene </w:t>
      </w:r>
      <w:r w:rsidRPr="001F5ABB">
        <w:rPr>
          <w:color w:val="000000"/>
        </w:rPr>
        <w:lastRenderedPageBreak/>
        <w:t>conocimiento de que se encuentre en trámite algún medio de defensa presentado por la</w:t>
      </w:r>
      <w:r w:rsidR="00261B92" w:rsidRPr="001F5ABB">
        <w:rPr>
          <w:color w:val="000000"/>
        </w:rPr>
        <w:t xml:space="preserve"> persona</w:t>
      </w:r>
      <w:r w:rsidRPr="001F5ABB">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1F5ABB" w:rsidRDefault="00874D8A" w:rsidP="007D6A4F">
      <w:pPr>
        <w:spacing w:after="0" w:line="360" w:lineRule="auto"/>
        <w:contextualSpacing/>
        <w:rPr>
          <w:color w:val="000000"/>
        </w:rPr>
      </w:pPr>
    </w:p>
    <w:p w14:paraId="1C21859B" w14:textId="02AECD64" w:rsidR="00E14735" w:rsidRPr="001F5ABB" w:rsidRDefault="007D6307" w:rsidP="007D6A4F">
      <w:pPr>
        <w:spacing w:after="0" w:line="360" w:lineRule="auto"/>
        <w:contextualSpacing/>
      </w:pPr>
      <w:r w:rsidRPr="001F5ABB">
        <w:t>Por lo cual, se actualiza la causal de procedencia del Recurso de Revisión señal</w:t>
      </w:r>
      <w:r w:rsidR="00261DF6" w:rsidRPr="001F5ABB">
        <w:t>ada en el artículo 179, fracci</w:t>
      </w:r>
      <w:r w:rsidR="00740736" w:rsidRPr="001F5ABB">
        <w:t xml:space="preserve">ón </w:t>
      </w:r>
      <w:r w:rsidR="00A939FE" w:rsidRPr="001F5ABB">
        <w:t>I</w:t>
      </w:r>
      <w:r w:rsidR="00740736" w:rsidRPr="001F5ABB">
        <w:t>I</w:t>
      </w:r>
      <w:r w:rsidRPr="001F5ABB">
        <w:t>, de la Ley en cita, pues la p</w:t>
      </w:r>
      <w:r w:rsidR="00261B92" w:rsidRPr="001F5ABB">
        <w:t>ersona</w:t>
      </w:r>
      <w:r w:rsidRPr="001F5ABB">
        <w:t xml:space="preserve"> Recurrente se inconformó </w:t>
      </w:r>
      <w:r w:rsidR="00E14735" w:rsidRPr="001F5ABB">
        <w:t>de</w:t>
      </w:r>
      <w:r w:rsidR="00D47418" w:rsidRPr="001F5ABB">
        <w:t xml:space="preserve"> la </w:t>
      </w:r>
      <w:r w:rsidR="00A939FE" w:rsidRPr="001F5ABB">
        <w:t>clasificación de la información.</w:t>
      </w:r>
    </w:p>
    <w:p w14:paraId="6E155DDA" w14:textId="77777777" w:rsidR="008E5041" w:rsidRPr="001F5ABB" w:rsidRDefault="008E5041" w:rsidP="007D6A4F">
      <w:pPr>
        <w:spacing w:after="0" w:line="360" w:lineRule="auto"/>
        <w:contextualSpacing/>
      </w:pPr>
    </w:p>
    <w:p w14:paraId="55FF691A" w14:textId="6D373E30" w:rsidR="005C690F" w:rsidRPr="001F5ABB" w:rsidRDefault="007D6307" w:rsidP="007D6A4F">
      <w:pPr>
        <w:spacing w:after="0" w:line="360" w:lineRule="auto"/>
        <w:contextualSpacing/>
        <w:rPr>
          <w:color w:val="0D0D0D"/>
        </w:rPr>
      </w:pPr>
      <w:r w:rsidRPr="001F5ABB">
        <w:rPr>
          <w:b/>
          <w:color w:val="0D0D0D"/>
        </w:rPr>
        <w:t>Ca</w:t>
      </w:r>
      <w:r w:rsidR="00CD6238" w:rsidRPr="001F5ABB">
        <w:rPr>
          <w:b/>
          <w:color w:val="0D0D0D"/>
        </w:rPr>
        <w:t>usales de sobreseimiento</w:t>
      </w:r>
    </w:p>
    <w:p w14:paraId="426FEE7A" w14:textId="77777777" w:rsidR="005C690F" w:rsidRPr="001F5ABB" w:rsidRDefault="005C690F" w:rsidP="007D6A4F">
      <w:pPr>
        <w:spacing w:after="0" w:line="360" w:lineRule="auto"/>
        <w:contextualSpacing/>
        <w:rPr>
          <w:color w:val="0D0D0D"/>
        </w:rPr>
      </w:pPr>
    </w:p>
    <w:p w14:paraId="5B1C849A" w14:textId="77777777" w:rsidR="005C690F" w:rsidRPr="001F5ABB" w:rsidRDefault="007D6307" w:rsidP="007D6A4F">
      <w:pPr>
        <w:spacing w:after="0" w:line="360" w:lineRule="auto"/>
        <w:contextualSpacing/>
        <w:rPr>
          <w:color w:val="0D0D0D"/>
        </w:rPr>
      </w:pPr>
      <w:r w:rsidRPr="001F5ABB">
        <w:rPr>
          <w:color w:val="0D0D0D"/>
        </w:rPr>
        <w:t>Por ser de previo y especial pronunciamiento, este Instituto analiza si se actualiza alguna causal de sobreseimiento.</w:t>
      </w:r>
    </w:p>
    <w:p w14:paraId="6229FBE8" w14:textId="77777777" w:rsidR="00FE2415" w:rsidRPr="001F5ABB" w:rsidRDefault="00FE2415" w:rsidP="007D6A4F">
      <w:pPr>
        <w:spacing w:after="0" w:line="360" w:lineRule="auto"/>
        <w:contextualSpacing/>
        <w:rPr>
          <w:color w:val="0D0D0D"/>
        </w:rPr>
      </w:pPr>
    </w:p>
    <w:p w14:paraId="766AB72D" w14:textId="77777777" w:rsidR="00BC038B" w:rsidRPr="001F5ABB" w:rsidRDefault="00BC038B" w:rsidP="007D6A4F">
      <w:pPr>
        <w:spacing w:after="0" w:line="360" w:lineRule="auto"/>
        <w:contextualSpacing/>
        <w:rPr>
          <w:color w:val="000000"/>
        </w:rPr>
      </w:pPr>
      <w:r w:rsidRPr="001F5ABB">
        <w:rPr>
          <w:color w:val="0D0D0D"/>
        </w:rPr>
        <w:t>Sobre el tema, e</w:t>
      </w:r>
      <w:r w:rsidRPr="001F5ABB">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1F5ABB" w:rsidRDefault="00BC038B" w:rsidP="007D6A4F">
      <w:pPr>
        <w:spacing w:after="0" w:line="360" w:lineRule="auto"/>
        <w:contextualSpacing/>
        <w:rPr>
          <w:color w:val="000000"/>
        </w:rPr>
      </w:pPr>
    </w:p>
    <w:p w14:paraId="5BDF3BB4" w14:textId="2A80B251" w:rsidR="00BC038B" w:rsidRPr="001F5ABB" w:rsidRDefault="00BC038B" w:rsidP="007D6A4F">
      <w:pPr>
        <w:spacing w:after="0" w:line="360" w:lineRule="auto"/>
        <w:contextualSpacing/>
        <w:rPr>
          <w:color w:val="0D0D0D"/>
        </w:rPr>
      </w:pPr>
      <w:r w:rsidRPr="001F5ABB">
        <w:rPr>
          <w:color w:val="0D0D0D"/>
        </w:rPr>
        <w:t>Por tales motivos, se considera procedente entrar al fondo del presente asunto.</w:t>
      </w:r>
    </w:p>
    <w:p w14:paraId="275D3AA1" w14:textId="77777777" w:rsidR="001A44D1" w:rsidRPr="001F5ABB" w:rsidRDefault="001A44D1" w:rsidP="007D6A4F">
      <w:pPr>
        <w:spacing w:after="0" w:line="360" w:lineRule="auto"/>
        <w:contextualSpacing/>
        <w:rPr>
          <w:b/>
          <w:color w:val="000000"/>
        </w:rPr>
      </w:pPr>
    </w:p>
    <w:p w14:paraId="0A6A0BAE" w14:textId="184EF292" w:rsidR="005C690F" w:rsidRPr="001F5ABB" w:rsidRDefault="007D6307" w:rsidP="007D6A4F">
      <w:pPr>
        <w:pStyle w:val="Ttulo2"/>
        <w:spacing w:before="0" w:after="0" w:line="360" w:lineRule="auto"/>
        <w:contextualSpacing/>
        <w:rPr>
          <w:sz w:val="22"/>
          <w:szCs w:val="22"/>
        </w:rPr>
      </w:pPr>
      <w:bookmarkStart w:id="16" w:name="_Toc222411640"/>
      <w:r w:rsidRPr="001F5ABB">
        <w:rPr>
          <w:sz w:val="22"/>
          <w:szCs w:val="22"/>
        </w:rPr>
        <w:lastRenderedPageBreak/>
        <w:t>TERCERO. De</w:t>
      </w:r>
      <w:r w:rsidR="00CD6238" w:rsidRPr="001F5ABB">
        <w:rPr>
          <w:sz w:val="22"/>
          <w:szCs w:val="22"/>
        </w:rPr>
        <w:t>terminación de la Controversia</w:t>
      </w:r>
      <w:bookmarkEnd w:id="16"/>
    </w:p>
    <w:p w14:paraId="4A0739CB" w14:textId="77777777" w:rsidR="00897A05" w:rsidRPr="001F5ABB" w:rsidRDefault="00897A05" w:rsidP="007D6A4F">
      <w:pPr>
        <w:spacing w:after="0" w:line="360" w:lineRule="auto"/>
        <w:contextualSpacing/>
        <w:rPr>
          <w:b/>
          <w:color w:val="000000"/>
        </w:rPr>
      </w:pPr>
    </w:p>
    <w:p w14:paraId="0AD16041" w14:textId="5A3A3A4E" w:rsidR="00DC1784" w:rsidRPr="001F5ABB" w:rsidRDefault="007C7BAF" w:rsidP="007D6A4F">
      <w:pPr>
        <w:spacing w:after="0" w:line="360" w:lineRule="auto"/>
        <w:contextualSpacing/>
        <w:rPr>
          <w:rFonts w:cs="Tahoma"/>
        </w:rPr>
      </w:pPr>
      <w:r w:rsidRPr="001F5ABB">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1F5ABB">
        <w:rPr>
          <w:rFonts w:cs="Tahoma"/>
        </w:rPr>
        <w:t>requirió</w:t>
      </w:r>
      <w:r w:rsidR="00DC1784" w:rsidRPr="001F5ABB">
        <w:rPr>
          <w:rFonts w:cs="Tahoma"/>
        </w:rPr>
        <w:t xml:space="preserve"> facturas pagadas y en trámite de pago correspondientes a todos los gastos relacionados con la actividad y difusión del evento ECATEPEC LIMPIA ES + SEGURA, VAMOS A INTENTAR ROMPER UN TÍTULO DE GUINNESS WORLD RECORDS.</w:t>
      </w:r>
    </w:p>
    <w:p w14:paraId="7B0D9C55" w14:textId="77777777" w:rsidR="00DC1784" w:rsidRPr="001F5ABB" w:rsidRDefault="00DC1784" w:rsidP="007D6A4F">
      <w:pPr>
        <w:spacing w:after="0" w:line="360" w:lineRule="auto"/>
        <w:contextualSpacing/>
        <w:rPr>
          <w:rFonts w:cs="Tahoma"/>
        </w:rPr>
      </w:pPr>
    </w:p>
    <w:p w14:paraId="0781F441" w14:textId="6FCA3736" w:rsidR="008F2D7A" w:rsidRPr="001F5ABB" w:rsidRDefault="007C7BAF" w:rsidP="007D6A4F">
      <w:pPr>
        <w:spacing w:after="0" w:line="360" w:lineRule="auto"/>
        <w:contextualSpacing/>
        <w:rPr>
          <w:color w:val="000000"/>
        </w:rPr>
      </w:pPr>
      <w:r w:rsidRPr="001F5ABB">
        <w:rPr>
          <w:color w:val="000000"/>
        </w:rPr>
        <w:t>En respuesta, el Sujeto Obligado,</w:t>
      </w:r>
      <w:r w:rsidR="00644832" w:rsidRPr="001F5ABB">
        <w:rPr>
          <w:color w:val="000000"/>
        </w:rPr>
        <w:t xml:space="preserve"> </w:t>
      </w:r>
      <w:r w:rsidR="00C672CD" w:rsidRPr="001F5ABB">
        <w:rPr>
          <w:color w:val="000000"/>
        </w:rPr>
        <w:t>a través de</w:t>
      </w:r>
      <w:r w:rsidR="00E645AB" w:rsidRPr="001F5ABB">
        <w:rPr>
          <w:color w:val="000000"/>
        </w:rPr>
        <w:t xml:space="preserve"> </w:t>
      </w:r>
      <w:r w:rsidR="00D47418" w:rsidRPr="001F5ABB">
        <w:rPr>
          <w:color w:val="000000"/>
        </w:rPr>
        <w:t xml:space="preserve">la </w:t>
      </w:r>
      <w:r w:rsidR="00DC1784" w:rsidRPr="001F5ABB">
        <w:rPr>
          <w:color w:val="000000"/>
        </w:rPr>
        <w:t>Dirección de Administración, entrego un contrato y una factura en versión pública, razón por la cual el Particular se inconformo al considerar que se omitían datos públicos</w:t>
      </w:r>
      <w:r w:rsidR="001A7F04" w:rsidRPr="001F5ABB">
        <w:rPr>
          <w:rFonts w:cs="Tahoma"/>
          <w:lang w:val="es-ES"/>
        </w:rPr>
        <w:t xml:space="preserve">, </w:t>
      </w:r>
      <w:r w:rsidRPr="001F5ABB">
        <w:rPr>
          <w:rFonts w:cs="Tahoma"/>
          <w:lang w:val="es-ES"/>
        </w:rPr>
        <w:t xml:space="preserve">lo cual </w:t>
      </w:r>
      <w:r w:rsidRPr="001F5ABB">
        <w:rPr>
          <w:rFonts w:eastAsia="Calibri" w:cs="Tahoma"/>
        </w:rPr>
        <w:t>actualiza la causal de proce</w:t>
      </w:r>
      <w:r w:rsidR="00413093" w:rsidRPr="001F5ABB">
        <w:rPr>
          <w:rFonts w:eastAsia="Calibri" w:cs="Tahoma"/>
        </w:rPr>
        <w:t xml:space="preserve">dencia prevista en la fracción </w:t>
      </w:r>
      <w:r w:rsidR="00A939FE" w:rsidRPr="001F5ABB">
        <w:rPr>
          <w:rFonts w:eastAsia="Calibri" w:cs="Tahoma"/>
        </w:rPr>
        <w:t>I</w:t>
      </w:r>
      <w:r w:rsidR="00C175A7" w:rsidRPr="001F5ABB">
        <w:rPr>
          <w:rFonts w:eastAsia="Calibri" w:cs="Tahoma"/>
        </w:rPr>
        <w:t>I</w:t>
      </w:r>
      <w:r w:rsidRPr="001F5ABB">
        <w:rPr>
          <w:rFonts w:eastAsia="Calibri" w:cs="Tahoma"/>
        </w:rPr>
        <w:t>, del artículo 179 de la Ley de Transparencia y Acceso a la Información Pública del Estado de México y Municipios</w:t>
      </w:r>
      <w:r w:rsidRPr="001F5ABB">
        <w:rPr>
          <w:color w:val="0D0D0D"/>
        </w:rPr>
        <w:t xml:space="preserve">. </w:t>
      </w:r>
      <w:r w:rsidRPr="001F5ABB">
        <w:rPr>
          <w:rFonts w:eastAsia="Calibri" w:cs="Tahoma"/>
        </w:rPr>
        <w:t>Así, las cosas, una vez admitido y notificado el Recurso de Revisión</w:t>
      </w:r>
      <w:r w:rsidR="00522A47" w:rsidRPr="001F5ABB">
        <w:rPr>
          <w:rFonts w:eastAsia="Calibri" w:cs="Tahoma"/>
        </w:rPr>
        <w:t xml:space="preserve"> a las partes,</w:t>
      </w:r>
      <w:r w:rsidR="00D93A2A" w:rsidRPr="001F5ABB">
        <w:rPr>
          <w:rFonts w:eastAsia="Calibri" w:cs="Tahoma"/>
        </w:rPr>
        <w:t xml:space="preserve"> </w:t>
      </w:r>
      <w:r w:rsidR="00C175A7" w:rsidRPr="001F5ABB">
        <w:rPr>
          <w:rFonts w:eastAsia="Calibri" w:cs="Tahoma"/>
        </w:rPr>
        <w:t xml:space="preserve">el Sujeto Obligado </w:t>
      </w:r>
      <w:r w:rsidR="00B37415" w:rsidRPr="001F5ABB">
        <w:rPr>
          <w:rFonts w:eastAsia="Calibri" w:cs="Tahoma"/>
        </w:rPr>
        <w:t>ratificó</w:t>
      </w:r>
      <w:r w:rsidR="00BF6B94" w:rsidRPr="001F5ABB">
        <w:rPr>
          <w:rFonts w:eastAsia="Calibri" w:cs="Tahoma"/>
        </w:rPr>
        <w:t xml:space="preserve"> su respuesta</w:t>
      </w:r>
      <w:r w:rsidR="00A939FE" w:rsidRPr="001F5ABB">
        <w:rPr>
          <w:rFonts w:eastAsia="Calibri" w:cs="Tahoma"/>
        </w:rPr>
        <w:t xml:space="preserve"> y proporcionó </w:t>
      </w:r>
      <w:r w:rsidR="00DC1784" w:rsidRPr="001F5ABB">
        <w:rPr>
          <w:rFonts w:eastAsia="Calibri" w:cs="Tahoma"/>
        </w:rPr>
        <w:t xml:space="preserve">el contrato entregado en respuesta en versión íntegra, así como el Acta del Compite de Transparencia por el que aprobó la versión pública de las documentales entregadas. </w:t>
      </w:r>
    </w:p>
    <w:p w14:paraId="5B0BE6AE" w14:textId="77777777" w:rsidR="008F2D7A" w:rsidRPr="001F5ABB" w:rsidRDefault="008F2D7A" w:rsidP="007D6A4F">
      <w:pPr>
        <w:tabs>
          <w:tab w:val="left" w:pos="4962"/>
        </w:tabs>
        <w:spacing w:after="0" w:line="360" w:lineRule="auto"/>
        <w:contextualSpacing/>
        <w:rPr>
          <w:rFonts w:eastAsia="Calibri" w:cs="Tahoma"/>
        </w:rPr>
      </w:pPr>
    </w:p>
    <w:p w14:paraId="766B3A4D" w14:textId="3BB50269" w:rsidR="00C672CD" w:rsidRPr="001F5ABB" w:rsidRDefault="007C7BAF" w:rsidP="007D6A4F">
      <w:pPr>
        <w:tabs>
          <w:tab w:val="left" w:pos="4962"/>
        </w:tabs>
        <w:spacing w:after="0" w:line="360" w:lineRule="auto"/>
        <w:contextualSpacing/>
        <w:rPr>
          <w:rFonts w:eastAsia="Calibri" w:cs="Tahoma"/>
          <w:bCs/>
        </w:rPr>
      </w:pPr>
      <w:r w:rsidRPr="001F5ABB">
        <w:rPr>
          <w:rFonts w:eastAsia="Calibri" w:cs="Tahoma"/>
          <w:iCs/>
          <w:lang w:val="es-ES" w:eastAsia="es-ES_tradnl"/>
        </w:rPr>
        <w:t>Lo anterior, se desprende de las documentales que obran en el expediente de referencia, materia de la presente resolución, consistente en: la solic</w:t>
      </w:r>
      <w:r w:rsidR="00BB3F28" w:rsidRPr="001F5ABB">
        <w:rPr>
          <w:rFonts w:eastAsia="Calibri" w:cs="Tahoma"/>
          <w:iCs/>
          <w:lang w:val="es-ES" w:eastAsia="es-ES_tradnl"/>
        </w:rPr>
        <w:t>i</w:t>
      </w:r>
      <w:r w:rsidR="0076190F" w:rsidRPr="001F5ABB">
        <w:rPr>
          <w:rFonts w:eastAsia="Calibri" w:cs="Tahoma"/>
          <w:iCs/>
          <w:lang w:val="es-ES" w:eastAsia="es-ES_tradnl"/>
        </w:rPr>
        <w:t xml:space="preserve">tud de acceso a </w:t>
      </w:r>
      <w:r w:rsidR="00B7669B" w:rsidRPr="001F5ABB">
        <w:rPr>
          <w:rFonts w:eastAsia="Calibri" w:cs="Tahoma"/>
          <w:iCs/>
          <w:lang w:val="es-ES" w:eastAsia="es-ES_tradnl"/>
        </w:rPr>
        <w:t xml:space="preserve">la información, </w:t>
      </w:r>
      <w:r w:rsidR="006E6B82" w:rsidRPr="001F5ABB">
        <w:rPr>
          <w:rFonts w:eastAsia="Calibri" w:cs="Tahoma"/>
          <w:iCs/>
          <w:lang w:eastAsia="es-ES_tradnl"/>
        </w:rPr>
        <w:t>el escrito recursal</w:t>
      </w:r>
      <w:r w:rsidR="00B7669B" w:rsidRPr="001F5ABB">
        <w:rPr>
          <w:rFonts w:eastAsia="Calibri" w:cs="Tahoma"/>
          <w:iCs/>
          <w:lang w:eastAsia="es-ES_tradnl"/>
        </w:rPr>
        <w:t xml:space="preserve"> y el Informe Justificado</w:t>
      </w:r>
      <w:r w:rsidRPr="001F5ABB">
        <w:rPr>
          <w:rFonts w:eastAsia="Calibri" w:cs="Tahoma"/>
          <w:iCs/>
          <w:lang w:eastAsia="es-ES_tradnl"/>
        </w:rPr>
        <w:t xml:space="preserve">; </w:t>
      </w:r>
      <w:r w:rsidRPr="001F5AB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1F5ABB" w:rsidRDefault="007D6307" w:rsidP="007D6A4F">
      <w:pPr>
        <w:pStyle w:val="Ttulo2"/>
        <w:spacing w:before="0" w:after="0" w:line="360" w:lineRule="auto"/>
        <w:contextualSpacing/>
        <w:rPr>
          <w:sz w:val="22"/>
          <w:szCs w:val="22"/>
        </w:rPr>
      </w:pPr>
      <w:bookmarkStart w:id="17" w:name="_Toc222411641"/>
      <w:r w:rsidRPr="001F5ABB">
        <w:rPr>
          <w:sz w:val="22"/>
          <w:szCs w:val="22"/>
        </w:rPr>
        <w:lastRenderedPageBreak/>
        <w:t xml:space="preserve">CUARTO. Marco normativo aplicable en materia de transparencia y </w:t>
      </w:r>
      <w:r w:rsidR="00CD6238" w:rsidRPr="001F5ABB">
        <w:rPr>
          <w:sz w:val="22"/>
          <w:szCs w:val="22"/>
        </w:rPr>
        <w:t>acceso a la información pública</w:t>
      </w:r>
      <w:bookmarkEnd w:id="17"/>
    </w:p>
    <w:p w14:paraId="4D62F8F1" w14:textId="77777777" w:rsidR="005C690F" w:rsidRPr="001F5ABB" w:rsidRDefault="005C690F" w:rsidP="007D6A4F">
      <w:pPr>
        <w:spacing w:after="0" w:line="360" w:lineRule="auto"/>
        <w:contextualSpacing/>
        <w:rPr>
          <w:color w:val="000000"/>
        </w:rPr>
      </w:pPr>
    </w:p>
    <w:p w14:paraId="68F50546" w14:textId="77777777" w:rsidR="005C690F" w:rsidRPr="001F5ABB" w:rsidRDefault="007D6307" w:rsidP="007D6A4F">
      <w:pPr>
        <w:spacing w:after="0" w:line="360" w:lineRule="auto"/>
        <w:contextualSpacing/>
        <w:rPr>
          <w:color w:val="000000"/>
        </w:rPr>
      </w:pPr>
      <w:r w:rsidRPr="001F5ABB">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1F5ABB" w:rsidRDefault="005C690F" w:rsidP="007D6A4F">
      <w:pPr>
        <w:spacing w:after="0" w:line="360" w:lineRule="auto"/>
        <w:contextualSpacing/>
        <w:rPr>
          <w:color w:val="000000"/>
        </w:rPr>
      </w:pPr>
    </w:p>
    <w:p w14:paraId="69458899" w14:textId="32A48739" w:rsidR="005C690F" w:rsidRPr="001F5ABB" w:rsidRDefault="007D6307" w:rsidP="007D6A4F">
      <w:pPr>
        <w:spacing w:after="0" w:line="360" w:lineRule="auto"/>
        <w:contextualSpacing/>
        <w:rPr>
          <w:color w:val="000000"/>
        </w:rPr>
      </w:pPr>
      <w:r w:rsidRPr="001F5ABB">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CE45B2A" w14:textId="77777777" w:rsidR="00DC1784" w:rsidRPr="001F5ABB" w:rsidRDefault="00DC1784" w:rsidP="007D6A4F">
      <w:pPr>
        <w:spacing w:after="0" w:line="360" w:lineRule="auto"/>
        <w:contextualSpacing/>
        <w:rPr>
          <w:color w:val="000000"/>
        </w:rPr>
      </w:pPr>
    </w:p>
    <w:p w14:paraId="3D8EBDEC" w14:textId="77777777" w:rsidR="005C690F" w:rsidRPr="001F5ABB" w:rsidRDefault="007D6307" w:rsidP="007D6A4F">
      <w:pPr>
        <w:spacing w:after="0" w:line="360" w:lineRule="auto"/>
        <w:contextualSpacing/>
        <w:rPr>
          <w:color w:val="000000"/>
        </w:rPr>
      </w:pPr>
      <w:r w:rsidRPr="001F5ABB">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1F5ABB" w:rsidRDefault="005C690F" w:rsidP="007D6A4F">
      <w:pPr>
        <w:spacing w:after="0" w:line="360" w:lineRule="auto"/>
        <w:contextualSpacing/>
        <w:rPr>
          <w:color w:val="000000"/>
        </w:rPr>
      </w:pPr>
    </w:p>
    <w:p w14:paraId="5BD9CB2E" w14:textId="77777777" w:rsidR="005C690F" w:rsidRPr="001F5ABB" w:rsidRDefault="007D6307" w:rsidP="007D6A4F">
      <w:pPr>
        <w:spacing w:after="0" w:line="360" w:lineRule="auto"/>
        <w:contextualSpacing/>
        <w:rPr>
          <w:color w:val="000000"/>
        </w:rPr>
      </w:pPr>
      <w:r w:rsidRPr="001F5ABB">
        <w:rPr>
          <w:color w:val="000000"/>
        </w:rPr>
        <w:t>El artículo 12, que, quienes generen, recopilen, administren, manejen, procesen, archiven o conserven información pública serán responsables de la misma.</w:t>
      </w:r>
    </w:p>
    <w:p w14:paraId="27A27D76" w14:textId="77777777" w:rsidR="00C70AD5" w:rsidRPr="001F5ABB" w:rsidRDefault="00C70AD5" w:rsidP="007D6A4F">
      <w:pPr>
        <w:spacing w:after="0" w:line="360" w:lineRule="auto"/>
        <w:contextualSpacing/>
        <w:rPr>
          <w:color w:val="000000"/>
        </w:rPr>
      </w:pPr>
    </w:p>
    <w:p w14:paraId="3D899A16" w14:textId="77777777" w:rsidR="005C690F" w:rsidRPr="001F5ABB" w:rsidRDefault="007D6307" w:rsidP="007D6A4F">
      <w:pPr>
        <w:widowControl w:val="0"/>
        <w:spacing w:after="0" w:line="360" w:lineRule="auto"/>
        <w:contextualSpacing/>
        <w:rPr>
          <w:color w:val="000000"/>
        </w:rPr>
      </w:pPr>
      <w:r w:rsidRPr="001F5ABB">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1F5ABB" w:rsidRDefault="00B153FA" w:rsidP="007D6A4F">
      <w:pPr>
        <w:widowControl w:val="0"/>
        <w:spacing w:after="0" w:line="360" w:lineRule="auto"/>
        <w:contextualSpacing/>
        <w:rPr>
          <w:color w:val="000000"/>
        </w:rPr>
      </w:pPr>
    </w:p>
    <w:p w14:paraId="70E5B643" w14:textId="378E2A57" w:rsidR="00B04A35" w:rsidRPr="001F5ABB" w:rsidRDefault="007D6307" w:rsidP="007D6A4F">
      <w:pPr>
        <w:spacing w:after="0" w:line="360" w:lineRule="auto"/>
        <w:contextualSpacing/>
        <w:rPr>
          <w:color w:val="000000"/>
        </w:rPr>
      </w:pPr>
      <w:r w:rsidRPr="001F5ABB">
        <w:rPr>
          <w:color w:val="000000"/>
        </w:rPr>
        <w:t xml:space="preserve">El artículo 19, que, se presume que la información debe existir si se refiere a las facultades, competencias y funciones que los ordenamientos jurídicos aplicables otorgan a los sujetos </w:t>
      </w:r>
      <w:r w:rsidRPr="001F5ABB">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1F5ABB" w:rsidRDefault="005C690F" w:rsidP="007D6A4F">
      <w:pPr>
        <w:spacing w:after="0" w:line="360" w:lineRule="auto"/>
        <w:contextualSpacing/>
      </w:pPr>
    </w:p>
    <w:p w14:paraId="3AF871E5" w14:textId="6FEB966D" w:rsidR="005C690F" w:rsidRPr="001F5ABB" w:rsidRDefault="00CD6238" w:rsidP="007D6A4F">
      <w:pPr>
        <w:pStyle w:val="Ttulo2"/>
        <w:spacing w:before="0" w:after="0" w:line="360" w:lineRule="auto"/>
        <w:contextualSpacing/>
        <w:rPr>
          <w:sz w:val="22"/>
          <w:szCs w:val="22"/>
        </w:rPr>
      </w:pPr>
      <w:bookmarkStart w:id="18" w:name="_Toc222411642"/>
      <w:r w:rsidRPr="001F5ABB">
        <w:rPr>
          <w:sz w:val="22"/>
          <w:szCs w:val="22"/>
        </w:rPr>
        <w:t>Q</w:t>
      </w:r>
      <w:r w:rsidR="0044017B" w:rsidRPr="001F5ABB">
        <w:rPr>
          <w:sz w:val="22"/>
          <w:szCs w:val="22"/>
        </w:rPr>
        <w:t>UINTO</w:t>
      </w:r>
      <w:r w:rsidRPr="001F5ABB">
        <w:rPr>
          <w:sz w:val="22"/>
          <w:szCs w:val="22"/>
        </w:rPr>
        <w:t>. Estudio de Fondo</w:t>
      </w:r>
      <w:bookmarkEnd w:id="18"/>
    </w:p>
    <w:p w14:paraId="2596B212" w14:textId="2E76E552" w:rsidR="00A56228" w:rsidRPr="001F5ABB" w:rsidRDefault="00A56228" w:rsidP="007D6A4F">
      <w:pPr>
        <w:spacing w:after="0" w:line="360" w:lineRule="auto"/>
        <w:contextualSpacing/>
        <w:rPr>
          <w:b/>
          <w:color w:val="000000"/>
        </w:rPr>
      </w:pPr>
    </w:p>
    <w:p w14:paraId="4AB8839C" w14:textId="0CD91703" w:rsidR="001C18DC" w:rsidRPr="001F5ABB" w:rsidRDefault="001C18DC" w:rsidP="007D6A4F">
      <w:pPr>
        <w:spacing w:after="0" w:line="360" w:lineRule="auto"/>
        <w:contextualSpacing/>
        <w:rPr>
          <w:rFonts w:eastAsia="Times New Roman" w:cs="Tahoma"/>
          <w:bCs/>
          <w:iCs/>
          <w:color w:val="auto"/>
          <w:lang w:eastAsia="es-ES"/>
        </w:rPr>
      </w:pPr>
      <w:r w:rsidRPr="001F5ABB">
        <w:rPr>
          <w:color w:val="auto"/>
        </w:rPr>
        <w:t xml:space="preserve">Expuestas las posturas de las partes, se procede al análisis de los agravios hechos valer por la persona Recurrente, </w:t>
      </w:r>
      <w:r w:rsidRPr="001F5ABB">
        <w:rPr>
          <w:rFonts w:eastAsia="Times New Roman" w:cs="Tahoma"/>
          <w:bCs/>
          <w:iCs/>
          <w:color w:val="auto"/>
          <w:lang w:eastAsia="es-ES"/>
        </w:rPr>
        <w:t>por lo que, en principio es necesario contextualizar la solicitud de información, ya que se relaciona con facturas.</w:t>
      </w:r>
    </w:p>
    <w:p w14:paraId="239DD7A8" w14:textId="77777777" w:rsidR="001C18DC" w:rsidRPr="001F5ABB" w:rsidRDefault="001C18DC" w:rsidP="007D6A4F">
      <w:pPr>
        <w:spacing w:after="0" w:line="360" w:lineRule="auto"/>
        <w:contextualSpacing/>
        <w:rPr>
          <w:rFonts w:eastAsia="Times New Roman" w:cs="Tahoma"/>
          <w:bCs/>
          <w:iCs/>
          <w:color w:val="auto"/>
          <w:lang w:eastAsia="es-ES"/>
        </w:rPr>
      </w:pPr>
    </w:p>
    <w:p w14:paraId="796715A7" w14:textId="77777777" w:rsidR="001C18DC" w:rsidRPr="001F5ABB" w:rsidRDefault="001C18DC" w:rsidP="007D6A4F">
      <w:pPr>
        <w:spacing w:after="0" w:line="360" w:lineRule="auto"/>
        <w:contextualSpacing/>
      </w:pPr>
      <w:r w:rsidRPr="001F5ABB">
        <w:t xml:space="preserve">Al respecto, el artículo 4°, fracción XVIII, de la Ley General de Contabilidad Gubernamental, establece que </w:t>
      </w:r>
      <w:r w:rsidRPr="001F5ABB">
        <w:rPr>
          <w:b/>
          <w:bCs/>
        </w:rPr>
        <w:t>la información financiera consiste en información presupuestaria y contable que se expresa en unidades monetarias las transacciones que realiza un ente público y los eventos económicos identificables y cuantificable</w:t>
      </w:r>
      <w:r w:rsidRPr="001F5ABB">
        <w:t xml:space="preserve"> la cual puede representarse por reportes, informes, estados y notas que expresan su situación financiera, los resultados de su operación y los cambios en su patrimonio.</w:t>
      </w:r>
    </w:p>
    <w:p w14:paraId="02B6AEC5" w14:textId="77777777" w:rsidR="001C18DC" w:rsidRPr="001F5ABB" w:rsidRDefault="001C18DC" w:rsidP="007D6A4F">
      <w:pPr>
        <w:spacing w:after="0" w:line="360" w:lineRule="auto"/>
        <w:contextualSpacing/>
      </w:pPr>
    </w:p>
    <w:p w14:paraId="355B5BDD" w14:textId="77777777" w:rsidR="001C18DC" w:rsidRPr="001F5ABB" w:rsidRDefault="001C18DC" w:rsidP="007D6A4F">
      <w:pPr>
        <w:spacing w:after="0" w:line="360" w:lineRule="auto"/>
        <w:contextualSpacing/>
      </w:pPr>
      <w:r w:rsidRPr="001F5ABB">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0CDFEBC8" w14:textId="77777777" w:rsidR="001C18DC" w:rsidRPr="001F5ABB" w:rsidRDefault="001C18DC" w:rsidP="007D6A4F">
      <w:pPr>
        <w:spacing w:after="0" w:line="360" w:lineRule="auto"/>
        <w:contextualSpacing/>
      </w:pPr>
    </w:p>
    <w:p w14:paraId="05650E82" w14:textId="77777777" w:rsidR="001C18DC" w:rsidRPr="001F5ABB" w:rsidRDefault="001C18DC" w:rsidP="007D6A4F">
      <w:pPr>
        <w:spacing w:after="0" w:line="360" w:lineRule="auto"/>
        <w:contextualSpacing/>
        <w:rPr>
          <w:rFonts w:eastAsia="Calibri" w:cs="Times New Roman"/>
        </w:rPr>
      </w:pPr>
      <w:r w:rsidRPr="001F5ABB">
        <w:rPr>
          <w:rFonts w:eastAsia="Calibri" w:cs="Times New Roman"/>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w:t>
      </w:r>
      <w:r w:rsidRPr="001F5ABB">
        <w:rPr>
          <w:rFonts w:eastAsia="Calibri" w:cs="Times New Roman"/>
        </w:rPr>
        <w:lastRenderedPageBreak/>
        <w:t xml:space="preserve">inmuebles), y la contratación de servicios de cualquier naturaleza, que realicen los Ayuntamientos de los Municipios. </w:t>
      </w:r>
    </w:p>
    <w:p w14:paraId="10EA4335" w14:textId="77777777" w:rsidR="001C18DC" w:rsidRPr="001F5ABB" w:rsidRDefault="001C18DC" w:rsidP="007D6A4F">
      <w:pPr>
        <w:spacing w:after="0" w:line="360" w:lineRule="auto"/>
        <w:contextualSpacing/>
      </w:pPr>
    </w:p>
    <w:p w14:paraId="062101A7" w14:textId="77777777" w:rsidR="001C18DC" w:rsidRPr="001F5ABB" w:rsidRDefault="001C18DC" w:rsidP="007D6A4F">
      <w:pPr>
        <w:spacing w:after="0" w:line="360" w:lineRule="auto"/>
        <w:contextualSpacing/>
      </w:pPr>
      <w:r w:rsidRPr="001F5ABB">
        <w:t xml:space="preserve">Ahora bien, respecto al </w:t>
      </w:r>
      <w:r w:rsidRPr="001F5ABB">
        <w:rPr>
          <w:b/>
          <w:u w:val="single"/>
        </w:rPr>
        <w:t>documento que acredite el pago,</w:t>
      </w:r>
      <w:r w:rsidRPr="001F5ABB">
        <w:t xml:space="preserve"> resulta necesario traer a colación, la Resolución Miscelánea Fiscal, establece que </w:t>
      </w:r>
      <w:r w:rsidRPr="001F5ABB">
        <w:rPr>
          <w:b/>
          <w:u w:val="single"/>
        </w:rPr>
        <w:t>la factura</w:t>
      </w:r>
      <w:r w:rsidRPr="001F5ABB">
        <w:t xml:space="preserve"> es lo mismo, que un Comprobante Fiscal Digital por Internet, por lo que, se puede considerar como el documento que comprueba la realización de una </w:t>
      </w:r>
      <w:r w:rsidRPr="001F5ABB">
        <w:rPr>
          <w:b/>
        </w:rPr>
        <w:t xml:space="preserve">transacción </w:t>
      </w:r>
      <w:r w:rsidRPr="001F5ABB">
        <w:t>comercial, entre un comprador y un vendedor, mediante el cual, el primero queda obligado a realizar un pago, mientras que el segundo, a entregar o brindar un producto o servicio.</w:t>
      </w:r>
    </w:p>
    <w:p w14:paraId="3B491C64" w14:textId="77777777" w:rsidR="001C18DC" w:rsidRPr="001F5ABB" w:rsidRDefault="001C18DC" w:rsidP="007D6A4F">
      <w:pPr>
        <w:spacing w:after="0" w:line="360" w:lineRule="auto"/>
        <w:contextualSpacing/>
      </w:pPr>
    </w:p>
    <w:p w14:paraId="7ED2EF0F" w14:textId="77777777" w:rsidR="001C18DC" w:rsidRPr="001F5ABB" w:rsidRDefault="001C18DC" w:rsidP="007D6A4F">
      <w:pPr>
        <w:spacing w:after="0" w:line="360" w:lineRule="auto"/>
        <w:contextualSpacing/>
      </w:pPr>
      <w:r w:rsidRPr="001F5ABB">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7D29FE45" w14:textId="77777777" w:rsidR="001C18DC" w:rsidRPr="001F5ABB" w:rsidRDefault="001C18DC" w:rsidP="007D6A4F">
      <w:pPr>
        <w:spacing w:after="0" w:line="360" w:lineRule="auto"/>
        <w:contextualSpacing/>
      </w:pPr>
    </w:p>
    <w:p w14:paraId="4F0C8597" w14:textId="77777777" w:rsidR="001C18DC" w:rsidRPr="001F5ABB" w:rsidRDefault="001C18DC" w:rsidP="007D6A4F">
      <w:pPr>
        <w:spacing w:after="0" w:line="360" w:lineRule="auto"/>
        <w:contextualSpacing/>
      </w:pPr>
      <w:r w:rsidRPr="001F5ABB">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Técnica 8 “La Contabilidad y la Cuenta Pública Municipal”; además, dichas pólizas se dividen en las siguientes: </w:t>
      </w:r>
    </w:p>
    <w:p w14:paraId="2E6DDAAE" w14:textId="77777777" w:rsidR="001C18DC" w:rsidRPr="001F5ABB" w:rsidRDefault="001C18DC" w:rsidP="007D6A4F">
      <w:pPr>
        <w:spacing w:after="0" w:line="360" w:lineRule="auto"/>
        <w:contextualSpacing/>
      </w:pPr>
    </w:p>
    <w:p w14:paraId="476B2378" w14:textId="77777777" w:rsidR="001C18DC" w:rsidRPr="001F5ABB" w:rsidRDefault="001C18DC" w:rsidP="007D6A4F">
      <w:pPr>
        <w:pStyle w:val="Prrafodelista"/>
        <w:numPr>
          <w:ilvl w:val="0"/>
          <w:numId w:val="5"/>
        </w:numPr>
        <w:spacing w:line="360" w:lineRule="auto"/>
      </w:pPr>
      <w:r w:rsidRPr="001F5ABB">
        <w:rPr>
          <w:b/>
          <w:bCs/>
        </w:rPr>
        <w:t>Póliza de Ingresos:</w:t>
      </w:r>
      <w:r w:rsidRPr="001F5ABB">
        <w:t xml:space="preserve"> Es aquella donde se anotan las operaciones que representan ingresos, esto es, entradas de dinero para el municipio. </w:t>
      </w:r>
    </w:p>
    <w:p w14:paraId="743C9FC3" w14:textId="77777777" w:rsidR="001C18DC" w:rsidRPr="001F5ABB" w:rsidRDefault="001C18DC" w:rsidP="007D6A4F">
      <w:pPr>
        <w:spacing w:after="0" w:line="360" w:lineRule="auto"/>
        <w:contextualSpacing/>
      </w:pPr>
    </w:p>
    <w:p w14:paraId="54C9EEA1" w14:textId="77777777" w:rsidR="001C18DC" w:rsidRPr="001F5ABB" w:rsidRDefault="001C18DC" w:rsidP="007D6A4F">
      <w:pPr>
        <w:pStyle w:val="Prrafodelista"/>
        <w:numPr>
          <w:ilvl w:val="0"/>
          <w:numId w:val="5"/>
        </w:numPr>
        <w:spacing w:line="360" w:lineRule="auto"/>
      </w:pPr>
      <w:r w:rsidRPr="001F5ABB">
        <w:rPr>
          <w:b/>
          <w:bCs/>
        </w:rPr>
        <w:lastRenderedPageBreak/>
        <w:t>Póliza de Egresos:</w:t>
      </w:r>
      <w:r w:rsidRPr="001F5ABB">
        <w:t xml:space="preserve"> Corresponde a aquella donde se anotan las operaciones que implique egresos, es decir, la salida de dinero, en efectivo o transferencia, para el municipio.</w:t>
      </w:r>
    </w:p>
    <w:p w14:paraId="61D47AD1" w14:textId="77777777" w:rsidR="001C18DC" w:rsidRPr="001F5ABB" w:rsidRDefault="001C18DC" w:rsidP="007D6A4F">
      <w:pPr>
        <w:pStyle w:val="Prrafodelista"/>
        <w:spacing w:line="360" w:lineRule="auto"/>
      </w:pPr>
    </w:p>
    <w:p w14:paraId="2F788615" w14:textId="77777777" w:rsidR="001C18DC" w:rsidRPr="001F5ABB" w:rsidRDefault="001C18DC" w:rsidP="007D6A4F">
      <w:pPr>
        <w:pStyle w:val="Prrafodelista"/>
        <w:numPr>
          <w:ilvl w:val="0"/>
          <w:numId w:val="5"/>
        </w:numPr>
        <w:spacing w:line="360" w:lineRule="auto"/>
      </w:pPr>
      <w:r w:rsidRPr="001F5ABB">
        <w:rPr>
          <w:b/>
        </w:rPr>
        <w:t>Póliza Cheque:</w:t>
      </w:r>
      <w:r w:rsidRPr="001F5ABB">
        <w:t xml:space="preserve"> Es la que se elabora cuando la operación implique una salida de dinero del municipio, a través de un cheque.</w:t>
      </w:r>
    </w:p>
    <w:p w14:paraId="360BC319" w14:textId="77777777" w:rsidR="00F557CB" w:rsidRPr="001F5ABB" w:rsidRDefault="00F557CB" w:rsidP="007D6A4F">
      <w:pPr>
        <w:pStyle w:val="Prrafodelista"/>
        <w:spacing w:line="360" w:lineRule="auto"/>
      </w:pPr>
    </w:p>
    <w:p w14:paraId="48540663" w14:textId="77777777" w:rsidR="00F557CB" w:rsidRPr="001F5ABB" w:rsidRDefault="00F557CB" w:rsidP="007D6A4F">
      <w:pPr>
        <w:spacing w:after="0" w:line="360" w:lineRule="auto"/>
        <w:contextualSpacing/>
        <w:rPr>
          <w:rFonts w:eastAsia="Calibri" w:cs="Times New Roman"/>
          <w:bCs/>
          <w:color w:val="000000"/>
          <w:lang w:eastAsia="en-US"/>
        </w:rPr>
      </w:pPr>
      <w:r w:rsidRPr="001F5ABB">
        <w:rPr>
          <w:rFonts w:eastAsia="Calibri" w:cs="Times New Roman"/>
          <w:bCs/>
          <w:color w:val="000000"/>
          <w:lang w:eastAsia="en-US"/>
        </w:rPr>
        <w:t>En ese orden de ideas, el Instructivo del Módulo 1 “Información Contable y Financiera” emitido por el Órgano Superior de Fiscalización del Estado de México, señala que dentro de los formatos que maneja dicho módulo se encuentran la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 los cuales contienen el nombre de proveedores o en su caso razón social.</w:t>
      </w:r>
    </w:p>
    <w:p w14:paraId="6FD35612" w14:textId="77777777" w:rsidR="001C18DC" w:rsidRPr="001F5ABB" w:rsidRDefault="001C18DC" w:rsidP="007D6A4F">
      <w:pPr>
        <w:spacing w:after="0" w:line="360" w:lineRule="auto"/>
        <w:contextualSpacing/>
        <w:rPr>
          <w:rFonts w:eastAsia="Times New Roman" w:cs="Tahoma"/>
          <w:bCs/>
          <w:iCs/>
          <w:color w:val="auto"/>
          <w:lang w:eastAsia="es-ES"/>
        </w:rPr>
      </w:pPr>
    </w:p>
    <w:p w14:paraId="5533F8E1" w14:textId="443F22D5" w:rsidR="00451BCC" w:rsidRPr="001F5ABB" w:rsidRDefault="003C06D3" w:rsidP="007D6A4F">
      <w:pPr>
        <w:spacing w:after="0" w:line="360" w:lineRule="auto"/>
        <w:contextualSpacing/>
        <w:rPr>
          <w:rFonts w:eastAsia="Times New Roman" w:cs="Tahoma"/>
          <w:bCs/>
          <w:iCs/>
          <w:color w:val="auto"/>
          <w:lang w:eastAsia="es-ES"/>
        </w:rPr>
      </w:pPr>
      <w:r w:rsidRPr="001F5ABB">
        <w:rPr>
          <w:rFonts w:eastAsia="Times New Roman" w:cs="Tahoma"/>
          <w:bCs/>
          <w:iCs/>
          <w:color w:val="auto"/>
          <w:lang w:eastAsia="es-ES"/>
        </w:rPr>
        <w:t>Ahora bien, respecto al evento</w:t>
      </w:r>
      <w:r w:rsidR="00451BCC" w:rsidRPr="001F5ABB">
        <w:rPr>
          <w:rFonts w:eastAsia="Times New Roman" w:cs="Tahoma"/>
          <w:bCs/>
          <w:iCs/>
          <w:color w:val="auto"/>
          <w:lang w:eastAsia="es-ES"/>
        </w:rPr>
        <w:t xml:space="preserve"> solicitado</w:t>
      </w:r>
      <w:r w:rsidRPr="001F5ABB">
        <w:rPr>
          <w:rFonts w:eastAsia="Times New Roman" w:cs="Tahoma"/>
          <w:bCs/>
          <w:iCs/>
          <w:color w:val="auto"/>
          <w:lang w:eastAsia="es-ES"/>
        </w:rPr>
        <w:t>, este Instituto localizó en la cuenta oficial del Ayuntamiento de Ecatepec de Morelos</w:t>
      </w:r>
      <w:r w:rsidR="00451BCC" w:rsidRPr="001F5ABB">
        <w:rPr>
          <w:rFonts w:eastAsia="Times New Roman" w:cs="Tahoma"/>
          <w:bCs/>
          <w:iCs/>
          <w:color w:val="auto"/>
          <w:lang w:eastAsia="es-ES"/>
        </w:rPr>
        <w:t xml:space="preserve">, que el siete de septiembre de dos mi </w:t>
      </w:r>
      <w:r w:rsidR="007D6A4F" w:rsidRPr="001F5ABB">
        <w:rPr>
          <w:rFonts w:eastAsia="Times New Roman" w:cs="Tahoma"/>
          <w:bCs/>
          <w:iCs/>
          <w:color w:val="auto"/>
          <w:lang w:eastAsia="es-ES"/>
        </w:rPr>
        <w:t xml:space="preserve">veintiséis, se llevaría a cabo el evento “Ecatepec Limpia es +Segura vamos a lograr el Guinness </w:t>
      </w:r>
      <w:proofErr w:type="spellStart"/>
      <w:r w:rsidR="007D6A4F" w:rsidRPr="001F5ABB">
        <w:rPr>
          <w:rFonts w:eastAsia="Times New Roman" w:cs="Tahoma"/>
          <w:bCs/>
          <w:iCs/>
          <w:color w:val="auto"/>
          <w:lang w:eastAsia="es-ES"/>
        </w:rPr>
        <w:t>World</w:t>
      </w:r>
      <w:proofErr w:type="spellEnd"/>
      <w:r w:rsidR="007D6A4F" w:rsidRPr="001F5ABB">
        <w:rPr>
          <w:rFonts w:eastAsia="Times New Roman" w:cs="Tahoma"/>
          <w:bCs/>
          <w:iCs/>
          <w:color w:val="auto"/>
          <w:lang w:eastAsia="es-ES"/>
        </w:rPr>
        <w:t xml:space="preserve"> </w:t>
      </w:r>
      <w:proofErr w:type="spellStart"/>
      <w:r w:rsidR="007D6A4F" w:rsidRPr="001F5ABB">
        <w:rPr>
          <w:rFonts w:eastAsia="Times New Roman" w:cs="Tahoma"/>
          <w:bCs/>
          <w:iCs/>
          <w:color w:val="auto"/>
          <w:lang w:eastAsia="es-ES"/>
        </w:rPr>
        <w:t>Records</w:t>
      </w:r>
      <w:proofErr w:type="spellEnd"/>
      <w:r w:rsidR="007D6A4F" w:rsidRPr="001F5ABB">
        <w:rPr>
          <w:rFonts w:eastAsia="Times New Roman" w:cs="Tahoma"/>
          <w:bCs/>
          <w:iCs/>
          <w:color w:val="auto"/>
          <w:lang w:eastAsia="es-ES"/>
        </w:rPr>
        <w:t>”, tal como se muestra a continuación:</w:t>
      </w:r>
    </w:p>
    <w:p w14:paraId="301CEF30" w14:textId="77777777" w:rsidR="007D6A4F" w:rsidRPr="001F5ABB" w:rsidRDefault="007D6A4F" w:rsidP="007D6A4F">
      <w:pPr>
        <w:spacing w:after="0" w:line="360" w:lineRule="auto"/>
        <w:contextualSpacing/>
        <w:rPr>
          <w:rFonts w:eastAsia="Times New Roman" w:cs="Tahoma"/>
          <w:bCs/>
          <w:iCs/>
          <w:color w:val="auto"/>
          <w:lang w:eastAsia="es-ES"/>
        </w:rPr>
      </w:pPr>
    </w:p>
    <w:p w14:paraId="588D0CC8" w14:textId="77777777" w:rsidR="007D6A4F" w:rsidRPr="001F5ABB" w:rsidRDefault="007D6A4F" w:rsidP="007D6A4F">
      <w:pPr>
        <w:spacing w:after="0" w:line="360" w:lineRule="auto"/>
        <w:contextualSpacing/>
        <w:jc w:val="center"/>
        <w:rPr>
          <w:rFonts w:eastAsia="Times New Roman" w:cs="Tahoma"/>
          <w:bCs/>
          <w:iCs/>
          <w:color w:val="auto"/>
          <w:lang w:eastAsia="es-ES"/>
        </w:rPr>
      </w:pPr>
      <w:r w:rsidRPr="001F5ABB">
        <w:rPr>
          <w:rFonts w:eastAsia="Times New Roman" w:cs="Tahoma"/>
          <w:bCs/>
          <w:iCs/>
          <w:noProof/>
          <w:color w:val="auto"/>
        </w:rPr>
        <w:drawing>
          <wp:inline distT="0" distB="0" distL="0" distR="0" wp14:anchorId="0136B310" wp14:editId="34520EE5">
            <wp:extent cx="2819400" cy="1554224"/>
            <wp:effectExtent l="0" t="0" r="0" b="8255"/>
            <wp:docPr id="8571713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0802"/>
                    <a:stretch/>
                  </pic:blipFill>
                  <pic:spPr bwMode="auto">
                    <a:xfrm>
                      <a:off x="0" y="0"/>
                      <a:ext cx="2852405" cy="1572418"/>
                    </a:xfrm>
                    <a:prstGeom prst="rect">
                      <a:avLst/>
                    </a:prstGeom>
                    <a:noFill/>
                    <a:ln>
                      <a:noFill/>
                    </a:ln>
                    <a:extLst>
                      <a:ext uri="{53640926-AAD7-44D8-BBD7-CCE9431645EC}">
                        <a14:shadowObscured xmlns:a14="http://schemas.microsoft.com/office/drawing/2010/main"/>
                      </a:ext>
                    </a:extLst>
                  </pic:spPr>
                </pic:pic>
              </a:graphicData>
            </a:graphic>
          </wp:inline>
        </w:drawing>
      </w:r>
    </w:p>
    <w:p w14:paraId="5E29671A" w14:textId="32328E62" w:rsidR="007D6A4F" w:rsidRPr="001F5ABB" w:rsidRDefault="007D6A4F" w:rsidP="007D6A4F">
      <w:pPr>
        <w:spacing w:after="0" w:line="360" w:lineRule="auto"/>
        <w:contextualSpacing/>
        <w:jc w:val="center"/>
        <w:rPr>
          <w:rFonts w:eastAsia="Times New Roman" w:cs="Tahoma"/>
          <w:bCs/>
          <w:iCs/>
          <w:color w:val="auto"/>
          <w:lang w:eastAsia="es-ES"/>
        </w:rPr>
      </w:pPr>
      <w:r w:rsidRPr="001F5ABB">
        <w:rPr>
          <w:rFonts w:eastAsia="Times New Roman" w:cs="Tahoma"/>
          <w:bCs/>
          <w:iCs/>
          <w:noProof/>
          <w:color w:val="auto"/>
        </w:rPr>
        <w:lastRenderedPageBreak/>
        <w:drawing>
          <wp:inline distT="0" distB="0" distL="0" distR="0" wp14:anchorId="45BC8ED8" wp14:editId="2FC1AE8C">
            <wp:extent cx="3162300" cy="3082578"/>
            <wp:effectExtent l="0" t="0" r="0" b="3810"/>
            <wp:docPr id="15676661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6719" cy="3086885"/>
                    </a:xfrm>
                    <a:prstGeom prst="rect">
                      <a:avLst/>
                    </a:prstGeom>
                    <a:noFill/>
                    <a:ln>
                      <a:noFill/>
                    </a:ln>
                  </pic:spPr>
                </pic:pic>
              </a:graphicData>
            </a:graphic>
          </wp:inline>
        </w:drawing>
      </w:r>
    </w:p>
    <w:p w14:paraId="003692ED" w14:textId="77777777" w:rsidR="003C06D3" w:rsidRPr="001F5ABB" w:rsidRDefault="003C06D3" w:rsidP="007D6A4F">
      <w:pPr>
        <w:spacing w:after="0" w:line="360" w:lineRule="auto"/>
        <w:contextualSpacing/>
        <w:rPr>
          <w:rFonts w:eastAsia="Times New Roman" w:cs="Tahoma"/>
          <w:bCs/>
          <w:iCs/>
          <w:color w:val="auto"/>
          <w:lang w:eastAsia="es-ES"/>
        </w:rPr>
      </w:pPr>
    </w:p>
    <w:p w14:paraId="7C1383FB" w14:textId="07E08519" w:rsidR="001C18DC" w:rsidRPr="001F5ABB" w:rsidRDefault="00F557CB" w:rsidP="007D6A4F">
      <w:pPr>
        <w:spacing w:after="0" w:line="360" w:lineRule="auto"/>
        <w:contextualSpacing/>
        <w:rPr>
          <w:rFonts w:cs="Tahoma"/>
          <w:color w:val="auto"/>
        </w:rPr>
      </w:pPr>
      <w:r w:rsidRPr="001F5ABB">
        <w:rPr>
          <w:rFonts w:eastAsia="Times New Roman" w:cs="Tahoma"/>
          <w:bCs/>
          <w:iCs/>
          <w:color w:val="auto"/>
          <w:lang w:eastAsia="es-ES"/>
        </w:rPr>
        <w:t>Por lo anterior,</w:t>
      </w:r>
      <w:r w:rsidR="001C18DC" w:rsidRPr="001F5ABB">
        <w:rPr>
          <w:rFonts w:eastAsia="Times New Roman" w:cs="Tahoma"/>
          <w:bCs/>
          <w:iCs/>
          <w:color w:val="auto"/>
          <w:lang w:eastAsia="es-ES"/>
        </w:rPr>
        <w:t xml:space="preserve"> </w:t>
      </w:r>
      <w:r w:rsidR="001C18DC" w:rsidRPr="001F5ABB">
        <w:rPr>
          <w:rFonts w:eastAsia="Times New Roman" w:cs="Tahoma"/>
          <w:bCs/>
          <w:color w:val="auto"/>
          <w:lang w:val="es-ES_tradnl" w:eastAsia="es-ES"/>
        </w:rPr>
        <w:t>se logra vislumbrar que la pretensión de la persona Recurrente,</w:t>
      </w:r>
      <w:r w:rsidRPr="001F5ABB">
        <w:rPr>
          <w:rFonts w:eastAsia="Times New Roman" w:cs="Tahoma"/>
          <w:bCs/>
          <w:color w:val="auto"/>
          <w:lang w:val="es-ES_tradnl" w:eastAsia="es-ES"/>
        </w:rPr>
        <w:t xml:space="preserve"> es </w:t>
      </w:r>
      <w:r w:rsidR="003C06D3" w:rsidRPr="001F5ABB">
        <w:rPr>
          <w:rFonts w:eastAsia="Times New Roman" w:cs="Tahoma"/>
          <w:bCs/>
          <w:color w:val="auto"/>
          <w:lang w:val="es-ES_tradnl" w:eastAsia="es-ES"/>
        </w:rPr>
        <w:t>obtener las</w:t>
      </w:r>
      <w:r w:rsidR="001C18DC" w:rsidRPr="001F5ABB">
        <w:rPr>
          <w:rFonts w:eastAsia="Times New Roman" w:cs="Tahoma"/>
          <w:bCs/>
          <w:color w:val="auto"/>
          <w:lang w:val="es-ES_tradnl" w:eastAsia="es-ES"/>
        </w:rPr>
        <w:t xml:space="preserve"> </w:t>
      </w:r>
      <w:r w:rsidR="00A37E84" w:rsidRPr="001F5ABB">
        <w:rPr>
          <w:rFonts w:eastAsia="Times New Roman" w:cs="Tahoma"/>
          <w:bCs/>
          <w:color w:val="auto"/>
          <w:lang w:val="es-ES_tradnl" w:eastAsia="es-ES"/>
        </w:rPr>
        <w:t xml:space="preserve">facturas pagadas y pendientes de pago por la difusión </w:t>
      </w:r>
      <w:r w:rsidR="007D6A4F" w:rsidRPr="001F5ABB">
        <w:rPr>
          <w:rFonts w:eastAsia="Times New Roman" w:cs="Tahoma"/>
          <w:bCs/>
          <w:color w:val="auto"/>
          <w:lang w:val="es-ES_tradnl" w:eastAsia="es-ES"/>
        </w:rPr>
        <w:t>del evento previamente referido.</w:t>
      </w:r>
    </w:p>
    <w:p w14:paraId="13BB2EC5" w14:textId="77777777" w:rsidR="001C18DC" w:rsidRPr="001F5ABB" w:rsidRDefault="001C18DC" w:rsidP="007D6A4F">
      <w:pPr>
        <w:pStyle w:val="Prrafodelista"/>
        <w:spacing w:line="360" w:lineRule="auto"/>
        <w:rPr>
          <w:rFonts w:cs="Tahoma"/>
          <w:color w:val="auto"/>
        </w:rPr>
      </w:pPr>
    </w:p>
    <w:p w14:paraId="0EFDF557" w14:textId="1A04A2DF" w:rsidR="001C18DC" w:rsidRPr="001F5ABB" w:rsidRDefault="001C18DC" w:rsidP="007D6A4F">
      <w:pPr>
        <w:spacing w:after="0" w:line="360" w:lineRule="auto"/>
        <w:contextualSpacing/>
        <w:rPr>
          <w:color w:val="0D0D0D"/>
        </w:rPr>
      </w:pPr>
      <w:r w:rsidRPr="001F5ABB">
        <w:rPr>
          <w:color w:val="000000"/>
        </w:rPr>
        <w:t>Ahora bien, de las constancias que obran en el expediente electrónico, se advierte que el Sujeto Obligado</w:t>
      </w:r>
      <w:r w:rsidRPr="001F5ABB">
        <w:rPr>
          <w:color w:val="0D0D0D"/>
        </w:rPr>
        <w:t>, turnó la solicitud de información a la</w:t>
      </w:r>
      <w:r w:rsidRPr="001F5ABB">
        <w:t xml:space="preserve"> </w:t>
      </w:r>
      <w:r w:rsidR="00A37E84" w:rsidRPr="001F5ABB">
        <w:t>Dirección de Administración</w:t>
      </w:r>
      <w:r w:rsidRPr="001F5ABB">
        <w:rPr>
          <w:color w:val="000000"/>
        </w:rPr>
        <w:t xml:space="preserve">; </w:t>
      </w:r>
      <w:r w:rsidRPr="001F5ABB">
        <w:t xml:space="preserve">por lo que, es oportuno hacer referencia al </w:t>
      </w:r>
      <w:r w:rsidRPr="001F5ABB">
        <w:rPr>
          <w:b/>
        </w:rPr>
        <w:t>procedimiento de búsqueda que deben de seguir los Sujetos Obligados para localizar la información</w:t>
      </w:r>
      <w:r w:rsidRPr="001F5ABB">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FB9BFCE" w14:textId="77777777" w:rsidR="001C18DC" w:rsidRPr="001F5ABB" w:rsidRDefault="001C18DC" w:rsidP="007D6A4F">
      <w:pPr>
        <w:spacing w:after="0" w:line="360" w:lineRule="auto"/>
        <w:ind w:left="720"/>
        <w:contextualSpacing/>
      </w:pPr>
    </w:p>
    <w:p w14:paraId="54001A53" w14:textId="62BDD66E" w:rsidR="001C18DC" w:rsidRPr="001F5ABB" w:rsidRDefault="001C18DC" w:rsidP="007D6A4F">
      <w:pPr>
        <w:spacing w:after="0" w:line="360" w:lineRule="auto"/>
        <w:contextualSpacing/>
        <w:rPr>
          <w:color w:val="000000"/>
        </w:rPr>
      </w:pPr>
      <w:r w:rsidRPr="001F5ABB">
        <w:rPr>
          <w:color w:val="000000"/>
        </w:rPr>
        <w:lastRenderedPageBreak/>
        <w:t xml:space="preserve">Así y de lo plasmado en párrafos anteriores, </w:t>
      </w:r>
      <w:r w:rsidRPr="001F5ABB">
        <w:t xml:space="preserve">se logra colegir que el Sujeto Obligado cumplió con el procedimiento de búsqueda </w:t>
      </w:r>
      <w:r w:rsidRPr="001F5ABB">
        <w:rPr>
          <w:color w:val="000000"/>
        </w:rPr>
        <w:t xml:space="preserve">establecido en el artículo 162 de la Ley de Transparencia y Acceso a la Información Pública del Estado de México y Municipios, toda vez, que turno al área competente que puede conocer sobre la información solicitada, tan es así que </w:t>
      </w:r>
      <w:r w:rsidR="00A37E84" w:rsidRPr="001F5ABB">
        <w:rPr>
          <w:color w:val="000000"/>
        </w:rPr>
        <w:t>proporcionó una factura y el contrato sobre el evento interés del Recurrente.</w:t>
      </w:r>
      <w:r w:rsidRPr="001F5ABB">
        <w:rPr>
          <w:color w:val="000000"/>
        </w:rPr>
        <w:t xml:space="preserve"> </w:t>
      </w:r>
    </w:p>
    <w:p w14:paraId="22FECFD9" w14:textId="77777777" w:rsidR="001C18DC" w:rsidRPr="001F5ABB" w:rsidRDefault="001C18DC" w:rsidP="007D6A4F">
      <w:pPr>
        <w:spacing w:after="0" w:line="360" w:lineRule="auto"/>
        <w:contextualSpacing/>
        <w:rPr>
          <w:color w:val="auto"/>
        </w:rPr>
      </w:pPr>
    </w:p>
    <w:p w14:paraId="5B2DEBD9" w14:textId="3923478D" w:rsidR="001C18DC" w:rsidRPr="001F5ABB" w:rsidRDefault="0093035B" w:rsidP="007D6A4F">
      <w:pPr>
        <w:spacing w:after="0" w:line="360" w:lineRule="auto"/>
        <w:contextualSpacing/>
        <w:rPr>
          <w:color w:val="auto"/>
        </w:rPr>
      </w:pPr>
      <w:r w:rsidRPr="001F5ABB">
        <w:rPr>
          <w:color w:val="auto"/>
        </w:rPr>
        <w:t xml:space="preserve">Establecido lo anterior, </w:t>
      </w:r>
      <w:r w:rsidR="00CC5FF7" w:rsidRPr="001F5ABB">
        <w:rPr>
          <w:color w:val="auto"/>
        </w:rPr>
        <w:t>es de recordar que el Particular señaló que solo se le habían entregado dos fojas y con datos públicos clasificados.</w:t>
      </w:r>
      <w:r w:rsidR="002838DA" w:rsidRPr="001F5ABB">
        <w:rPr>
          <w:color w:val="auto"/>
        </w:rPr>
        <w:t xml:space="preserve"> Posteriormente, en informe justificado hizo llegar el contrato pedido DA/SAYL/2025/08/0088 en versión íntegra, el cual consiste en el servicio integral de anuncios espectaculares para el </w:t>
      </w:r>
      <w:proofErr w:type="spellStart"/>
      <w:r w:rsidR="002838DA" w:rsidRPr="001F5ABB">
        <w:rPr>
          <w:color w:val="auto"/>
        </w:rPr>
        <w:t>guinness</w:t>
      </w:r>
      <w:proofErr w:type="spellEnd"/>
      <w:r w:rsidR="002838DA" w:rsidRPr="001F5ABB">
        <w:rPr>
          <w:color w:val="auto"/>
        </w:rPr>
        <w:t xml:space="preserve"> </w:t>
      </w:r>
      <w:proofErr w:type="spellStart"/>
      <w:r w:rsidR="002838DA" w:rsidRPr="001F5ABB">
        <w:rPr>
          <w:color w:val="auto"/>
        </w:rPr>
        <w:t>world</w:t>
      </w:r>
      <w:proofErr w:type="spellEnd"/>
      <w:r w:rsidR="002838DA" w:rsidRPr="001F5ABB">
        <w:rPr>
          <w:color w:val="auto"/>
        </w:rPr>
        <w:t xml:space="preserve"> </w:t>
      </w:r>
      <w:proofErr w:type="spellStart"/>
      <w:r w:rsidR="002838DA" w:rsidRPr="001F5ABB">
        <w:rPr>
          <w:color w:val="auto"/>
        </w:rPr>
        <w:t>records</w:t>
      </w:r>
      <w:proofErr w:type="spellEnd"/>
      <w:r w:rsidR="002838DA" w:rsidRPr="001F5ABB">
        <w:rPr>
          <w:color w:val="auto"/>
        </w:rPr>
        <w:t xml:space="preserve"> del mayor número de personas recogiendo basura simultáneamente en varios puntos del municipio de Ecatepec de Morelos, por lo que este fue puesto a la vista del Recurrente y se tiene por atendido.</w:t>
      </w:r>
    </w:p>
    <w:p w14:paraId="61EF8F2F" w14:textId="77777777" w:rsidR="002838DA" w:rsidRPr="001F5ABB" w:rsidRDefault="002838DA" w:rsidP="007D6A4F">
      <w:pPr>
        <w:spacing w:after="0" w:line="360" w:lineRule="auto"/>
        <w:contextualSpacing/>
        <w:rPr>
          <w:color w:val="auto"/>
        </w:rPr>
      </w:pPr>
    </w:p>
    <w:p w14:paraId="49C4515F" w14:textId="5CB65F93" w:rsidR="002838DA" w:rsidRPr="001F5ABB" w:rsidRDefault="002838DA" w:rsidP="007D6A4F">
      <w:pPr>
        <w:spacing w:after="0" w:line="360" w:lineRule="auto"/>
        <w:contextualSpacing/>
        <w:rPr>
          <w:color w:val="auto"/>
        </w:rPr>
      </w:pPr>
      <w:r w:rsidRPr="001F5ABB">
        <w:rPr>
          <w:color w:val="auto"/>
        </w:rPr>
        <w:t xml:space="preserve">No obstante lo anterior, la factura enviada en respuesta, clasificó diversos datos que son considerados públicos; sobre el tema de clasificación, en los artículos 122, 128 y 130 de la Ley Transparencia y Acceso a la Información Pública del Estado de México y Municipios, se prevé que </w:t>
      </w:r>
      <w:r w:rsidRPr="001F5ABB">
        <w:rPr>
          <w:b/>
          <w:bCs/>
          <w:color w:val="auto"/>
        </w:rPr>
        <w:t>la clasificación</w:t>
      </w:r>
      <w:r w:rsidRPr="001F5ABB">
        <w:rPr>
          <w:color w:val="auto"/>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0B72871A" w14:textId="77777777" w:rsidR="002838DA" w:rsidRPr="001F5ABB" w:rsidRDefault="002838DA" w:rsidP="007D6A4F">
      <w:pPr>
        <w:spacing w:after="0" w:line="360" w:lineRule="auto"/>
        <w:contextualSpacing/>
        <w:rPr>
          <w:color w:val="auto"/>
        </w:rPr>
      </w:pPr>
    </w:p>
    <w:p w14:paraId="43B59EE7" w14:textId="77777777" w:rsidR="002838DA" w:rsidRPr="001F5ABB" w:rsidRDefault="002838DA" w:rsidP="007D6A4F">
      <w:pPr>
        <w:spacing w:after="0" w:line="360" w:lineRule="auto"/>
        <w:contextualSpacing/>
        <w:rPr>
          <w:color w:val="auto"/>
        </w:rPr>
      </w:pPr>
      <w:r w:rsidRPr="001F5ABB">
        <w:rPr>
          <w:color w:val="auto"/>
        </w:rPr>
        <w:t xml:space="preserve">Por lo cual, en los casos en que se niegue el acceso a la información, por actualizarse alguno de los supuestos de clasificación, </w:t>
      </w:r>
      <w:r w:rsidRPr="001F5ABB">
        <w:rPr>
          <w:b/>
          <w:bCs/>
          <w:color w:val="auto"/>
        </w:rPr>
        <w:t>el Comité de Transparencia deberá confirmar, modificar o revocar la decisión;</w:t>
      </w:r>
      <w:r w:rsidRPr="001F5ABB">
        <w:rPr>
          <w:color w:val="auto"/>
        </w:rPr>
        <w:t xml:space="preserve"> además, deberá motivar la confirmación de dicha situación, señalando las razones, motivos o circunstancias especiales que llevaron al sujeto obligado a concluir que </w:t>
      </w:r>
      <w:r w:rsidRPr="001F5ABB">
        <w:rPr>
          <w:color w:val="auto"/>
        </w:rPr>
        <w:lastRenderedPageBreak/>
        <w:t>en el caso particular se ajusta al supuesto previsto por la norma legal invocada como fundamento.</w:t>
      </w:r>
    </w:p>
    <w:p w14:paraId="299DCF13" w14:textId="77777777" w:rsidR="002838DA" w:rsidRPr="001F5ABB" w:rsidRDefault="002838DA" w:rsidP="007D6A4F">
      <w:pPr>
        <w:spacing w:after="0" w:line="360" w:lineRule="auto"/>
        <w:contextualSpacing/>
        <w:rPr>
          <w:color w:val="auto"/>
        </w:rPr>
      </w:pPr>
    </w:p>
    <w:p w14:paraId="261DC680" w14:textId="77777777" w:rsidR="002838DA" w:rsidRPr="001F5ABB" w:rsidRDefault="002838DA" w:rsidP="007D6A4F">
      <w:pPr>
        <w:spacing w:after="0" w:line="360" w:lineRule="auto"/>
        <w:contextualSpacing/>
        <w:rPr>
          <w:b/>
          <w:bCs/>
          <w:color w:val="auto"/>
        </w:rPr>
      </w:pPr>
      <w:r w:rsidRPr="001F5ABB">
        <w:rPr>
          <w:color w:val="auto"/>
        </w:rPr>
        <w:t xml:space="preserve">En ese contexto, de la interpretación del artículo 134 de la Ley de Transparencia y Acceso a la Información Pública del Estado de México y Municipios, se logra observar que </w:t>
      </w:r>
      <w:r w:rsidRPr="001F5ABB">
        <w:rPr>
          <w:b/>
          <w:bCs/>
          <w:color w:val="auto"/>
        </w:rPr>
        <w:t>la clasificación depende del contenido de los documentos, pues de su análisis se establece si corresponde a una clasificación total o parcial.</w:t>
      </w:r>
    </w:p>
    <w:p w14:paraId="5F54D19F" w14:textId="77777777" w:rsidR="002838DA" w:rsidRPr="001F5ABB" w:rsidRDefault="002838DA" w:rsidP="007D6A4F">
      <w:pPr>
        <w:spacing w:after="0" w:line="360" w:lineRule="auto"/>
        <w:contextualSpacing/>
        <w:rPr>
          <w:color w:val="auto"/>
        </w:rPr>
      </w:pPr>
    </w:p>
    <w:p w14:paraId="53FAB8A5" w14:textId="77777777" w:rsidR="002838DA" w:rsidRPr="001F5ABB" w:rsidRDefault="002838DA" w:rsidP="007D6A4F">
      <w:pPr>
        <w:spacing w:after="0" w:line="360" w:lineRule="auto"/>
        <w:contextualSpacing/>
        <w:rPr>
          <w:color w:val="auto"/>
        </w:rPr>
      </w:pPr>
      <w:r w:rsidRPr="001F5ABB">
        <w:rPr>
          <w:color w:val="auto"/>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548A83C2" w14:textId="77777777" w:rsidR="002838DA" w:rsidRPr="001F5ABB" w:rsidRDefault="002838DA" w:rsidP="007D6A4F">
      <w:pPr>
        <w:spacing w:after="0" w:line="360" w:lineRule="auto"/>
        <w:contextualSpacing/>
        <w:rPr>
          <w:color w:val="auto"/>
        </w:rPr>
      </w:pPr>
    </w:p>
    <w:p w14:paraId="60ED7FF1" w14:textId="77777777" w:rsidR="002838DA" w:rsidRPr="001F5ABB" w:rsidRDefault="002838DA" w:rsidP="007D6A4F">
      <w:pPr>
        <w:spacing w:after="0" w:line="360" w:lineRule="auto"/>
        <w:contextualSpacing/>
        <w:rPr>
          <w:b/>
          <w:bCs/>
          <w:color w:val="auto"/>
        </w:rPr>
      </w:pPr>
      <w:r w:rsidRPr="001F5ABB">
        <w:rPr>
          <w:color w:val="auto"/>
        </w:rPr>
        <w:t xml:space="preserve">En ese contexto, según Bonifaz, Leticia (2016), en la “Ley General de Transparencia y Acceso a la Información Pública Comentada” (p. 342), </w:t>
      </w:r>
      <w:r w:rsidRPr="001F5ABB">
        <w:rPr>
          <w:b/>
          <w:bCs/>
          <w:color w:val="auto"/>
        </w:rPr>
        <w:t>la clasificación de la información</w:t>
      </w:r>
      <w:r w:rsidRPr="001F5ABB">
        <w:rPr>
          <w:color w:val="auto"/>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1F5ABB">
        <w:rPr>
          <w:b/>
          <w:bCs/>
          <w:color w:val="auto"/>
        </w:rPr>
        <w:t>de manera adecuada la negativa de información.</w:t>
      </w:r>
    </w:p>
    <w:p w14:paraId="125231EC" w14:textId="77777777" w:rsidR="002838DA" w:rsidRPr="001F5ABB" w:rsidRDefault="002838DA" w:rsidP="007D6A4F">
      <w:pPr>
        <w:spacing w:after="0" w:line="360" w:lineRule="auto"/>
        <w:contextualSpacing/>
        <w:rPr>
          <w:color w:val="auto"/>
        </w:rPr>
      </w:pPr>
    </w:p>
    <w:p w14:paraId="7651D763" w14:textId="77777777" w:rsidR="002838DA" w:rsidRPr="001F5ABB" w:rsidRDefault="002838DA" w:rsidP="007D6A4F">
      <w:pPr>
        <w:spacing w:after="0" w:line="360" w:lineRule="auto"/>
        <w:contextualSpacing/>
        <w:rPr>
          <w:b/>
          <w:bCs/>
          <w:color w:val="auto"/>
        </w:rPr>
      </w:pPr>
      <w:r w:rsidRPr="001F5ABB">
        <w:rPr>
          <w:color w:val="auto"/>
        </w:rPr>
        <w:t xml:space="preserve">Además, conforme al artículo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Generales-,a manera de analogía, los sujetos obligados no podrán emitir acuerdos de carácter general que clasifiquen documentos o expedientes; </w:t>
      </w:r>
      <w:r w:rsidRPr="001F5ABB">
        <w:rPr>
          <w:color w:val="auto"/>
        </w:rPr>
        <w:lastRenderedPageBreak/>
        <w:t xml:space="preserve">por lo que, la clasificación de información se llevará a cabo mediante un </w:t>
      </w:r>
      <w:r w:rsidRPr="001F5ABB">
        <w:rPr>
          <w:b/>
          <w:bCs/>
          <w:color w:val="auto"/>
        </w:rPr>
        <w:t>análisis caso por caso.</w:t>
      </w:r>
    </w:p>
    <w:p w14:paraId="3CC0FB0F" w14:textId="77777777" w:rsidR="002838DA" w:rsidRPr="001F5ABB" w:rsidRDefault="002838DA" w:rsidP="007D6A4F">
      <w:pPr>
        <w:spacing w:after="0" w:line="360" w:lineRule="auto"/>
        <w:contextualSpacing/>
        <w:rPr>
          <w:b/>
          <w:bCs/>
          <w:color w:val="auto"/>
        </w:rPr>
      </w:pPr>
    </w:p>
    <w:p w14:paraId="526C3F4C" w14:textId="77777777" w:rsidR="002838DA" w:rsidRPr="001F5ABB" w:rsidRDefault="002838DA" w:rsidP="007D6A4F">
      <w:pPr>
        <w:spacing w:after="0" w:line="360" w:lineRule="auto"/>
        <w:contextualSpacing/>
        <w:rPr>
          <w:color w:val="auto"/>
        </w:rPr>
      </w:pPr>
      <w:r w:rsidRPr="001F5ABB">
        <w:rPr>
          <w:color w:val="auto"/>
        </w:rPr>
        <w:t xml:space="preserve">Sobre lo anterior, el artículo 131 de la Ley referida, así como el Quinto de los Lineamientos Generales, establecen que los sujetos obligados </w:t>
      </w:r>
      <w:r w:rsidRPr="001F5ABB">
        <w:rPr>
          <w:b/>
          <w:bCs/>
          <w:color w:val="auto"/>
        </w:rPr>
        <w:t>deberán fundar y motivar</w:t>
      </w:r>
      <w:r w:rsidRPr="001F5ABB">
        <w:rPr>
          <w:color w:val="auto"/>
        </w:rPr>
        <w:t xml:space="preserve"> debidamente la clasificación de la información.</w:t>
      </w:r>
    </w:p>
    <w:p w14:paraId="1DC52013" w14:textId="77777777" w:rsidR="002838DA" w:rsidRPr="001F5ABB" w:rsidRDefault="002838DA" w:rsidP="007D6A4F">
      <w:pPr>
        <w:spacing w:after="0" w:line="360" w:lineRule="auto"/>
        <w:contextualSpacing/>
        <w:rPr>
          <w:color w:val="auto"/>
        </w:rPr>
      </w:pPr>
    </w:p>
    <w:p w14:paraId="2E6C4E19" w14:textId="77777777" w:rsidR="002838DA" w:rsidRPr="001F5ABB" w:rsidRDefault="002838DA" w:rsidP="007D6A4F">
      <w:pPr>
        <w:spacing w:after="0" w:line="360" w:lineRule="auto"/>
        <w:contextualSpacing/>
        <w:rPr>
          <w:color w:val="auto"/>
        </w:rPr>
      </w:pPr>
      <w:r w:rsidRPr="001F5ABB">
        <w:rPr>
          <w:color w:val="auto"/>
        </w:rPr>
        <w:t>Al respecto, el Octavo de los Lineamientos Generales, precisa lo siguiente:</w:t>
      </w:r>
    </w:p>
    <w:p w14:paraId="0BFCDCB8" w14:textId="77777777" w:rsidR="002838DA" w:rsidRPr="001F5ABB" w:rsidRDefault="002838DA" w:rsidP="007D6A4F">
      <w:pPr>
        <w:pStyle w:val="Prrafodelista"/>
        <w:numPr>
          <w:ilvl w:val="0"/>
          <w:numId w:val="22"/>
        </w:numPr>
        <w:spacing w:line="360" w:lineRule="auto"/>
        <w:rPr>
          <w:color w:val="auto"/>
        </w:rPr>
      </w:pPr>
      <w:r w:rsidRPr="001F5ABB">
        <w:rPr>
          <w:b/>
          <w:bCs/>
          <w:color w:val="auto"/>
        </w:rPr>
        <w:t>Para fundar la clasificación</w:t>
      </w:r>
      <w:r w:rsidRPr="001F5ABB">
        <w:rPr>
          <w:color w:val="auto"/>
        </w:rPr>
        <w:t xml:space="preserve"> de la información se deberán señalar el artículo, fracción, inciso, párrafo o numeral de la Ley aplicable;</w:t>
      </w:r>
    </w:p>
    <w:p w14:paraId="7EAC24D4" w14:textId="77777777" w:rsidR="002838DA" w:rsidRPr="001F5ABB" w:rsidRDefault="002838DA" w:rsidP="007D6A4F">
      <w:pPr>
        <w:pStyle w:val="Prrafodelista"/>
        <w:numPr>
          <w:ilvl w:val="0"/>
          <w:numId w:val="22"/>
        </w:numPr>
        <w:spacing w:line="360" w:lineRule="auto"/>
        <w:rPr>
          <w:color w:val="auto"/>
        </w:rPr>
      </w:pPr>
      <w:r w:rsidRPr="001F5ABB">
        <w:rPr>
          <w:b/>
          <w:bCs/>
          <w:color w:val="auto"/>
        </w:rPr>
        <w:t>Para motivar la clasificación</w:t>
      </w:r>
      <w:r w:rsidRPr="001F5ABB">
        <w:rPr>
          <w:color w:val="auto"/>
        </w:rPr>
        <w:t xml:space="preserve"> se deberán indicar las razones y circunstancias especiales que lo llevaron a concluir que el caso particular se ajusta al supuesto previsto por la norma legal invocada.</w:t>
      </w:r>
    </w:p>
    <w:p w14:paraId="2D0DDCBE" w14:textId="77777777" w:rsidR="002838DA" w:rsidRPr="001F5ABB" w:rsidRDefault="002838DA" w:rsidP="007D6A4F">
      <w:pPr>
        <w:spacing w:after="0" w:line="360" w:lineRule="auto"/>
        <w:contextualSpacing/>
        <w:rPr>
          <w:color w:val="auto"/>
        </w:rPr>
      </w:pPr>
    </w:p>
    <w:p w14:paraId="07DA2517" w14:textId="77777777" w:rsidR="002838DA" w:rsidRPr="001F5ABB" w:rsidRDefault="002838DA" w:rsidP="007D6A4F">
      <w:pPr>
        <w:spacing w:after="0" w:line="360" w:lineRule="auto"/>
        <w:contextualSpacing/>
        <w:rPr>
          <w:color w:val="auto"/>
        </w:rPr>
      </w:pPr>
      <w:r w:rsidRPr="001F5ABB">
        <w:rPr>
          <w:color w:val="auto"/>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56CDA272" w14:textId="77777777" w:rsidR="002838DA" w:rsidRPr="001F5ABB" w:rsidRDefault="002838DA" w:rsidP="007D6A4F">
      <w:pPr>
        <w:spacing w:after="0" w:line="360" w:lineRule="auto"/>
        <w:ind w:left="567" w:right="539"/>
        <w:contextualSpacing/>
        <w:rPr>
          <w:rFonts w:cs="Tahoma"/>
          <w:bCs/>
          <w:i/>
          <w:color w:val="auto"/>
        </w:rPr>
      </w:pPr>
    </w:p>
    <w:p w14:paraId="29DDC702" w14:textId="77777777" w:rsidR="002838DA" w:rsidRPr="001F5ABB" w:rsidRDefault="002838DA" w:rsidP="007D6A4F">
      <w:pPr>
        <w:spacing w:after="0" w:line="360" w:lineRule="auto"/>
        <w:ind w:left="567" w:right="539"/>
        <w:contextualSpacing/>
        <w:rPr>
          <w:rFonts w:cs="Tahoma"/>
          <w:bCs/>
          <w:i/>
          <w:color w:val="auto"/>
          <w:sz w:val="20"/>
          <w:szCs w:val="20"/>
        </w:rPr>
      </w:pPr>
      <w:r w:rsidRPr="001F5ABB">
        <w:rPr>
          <w:rFonts w:cs="Tahoma"/>
          <w:b/>
          <w:i/>
          <w:color w:val="auto"/>
          <w:sz w:val="20"/>
          <w:szCs w:val="20"/>
        </w:rPr>
        <w:t>“FUNDAMENTACION Y MOTIVACION, CONCEPTO DE.</w:t>
      </w:r>
      <w:r w:rsidRPr="001F5ABB">
        <w:rPr>
          <w:rFonts w:cs="Tahoma"/>
          <w:bCs/>
          <w:i/>
          <w:color w:val="auto"/>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w:t>
      </w:r>
      <w:r w:rsidRPr="001F5ABB">
        <w:rPr>
          <w:rFonts w:cs="Tahoma"/>
          <w:bCs/>
          <w:i/>
          <w:color w:val="auto"/>
          <w:sz w:val="20"/>
          <w:szCs w:val="20"/>
        </w:rPr>
        <w:lastRenderedPageBreak/>
        <w:t>determinación adoptada; y por lo segundo, que exprese una serie de razonamientos lógico-jurídicos sobre el por qué consideró que el caso concreto se ajusta a la hipótesis normativa.”</w:t>
      </w:r>
    </w:p>
    <w:p w14:paraId="3C28582A" w14:textId="77777777" w:rsidR="002838DA" w:rsidRPr="001F5ABB" w:rsidRDefault="002838DA" w:rsidP="007D6A4F">
      <w:pPr>
        <w:spacing w:after="0" w:line="360" w:lineRule="auto"/>
        <w:contextualSpacing/>
        <w:rPr>
          <w:rFonts w:cs="Tahoma"/>
          <w:color w:val="auto"/>
        </w:rPr>
      </w:pPr>
    </w:p>
    <w:p w14:paraId="72CB2530" w14:textId="77777777" w:rsidR="002838DA" w:rsidRPr="001F5ABB" w:rsidRDefault="002838DA" w:rsidP="007D6A4F">
      <w:pPr>
        <w:spacing w:after="0" w:line="360" w:lineRule="auto"/>
        <w:contextualSpacing/>
        <w:rPr>
          <w:color w:val="auto"/>
        </w:rPr>
      </w:pPr>
      <w:r w:rsidRPr="001F5ABB">
        <w:rPr>
          <w:color w:val="auto"/>
        </w:rPr>
        <w:t>Conforme a lo anterior, se advierte lo siguiente:</w:t>
      </w:r>
    </w:p>
    <w:p w14:paraId="0C95613B" w14:textId="77777777" w:rsidR="007D6A4F" w:rsidRPr="001F5ABB" w:rsidRDefault="007D6A4F" w:rsidP="007D6A4F">
      <w:pPr>
        <w:pStyle w:val="Prrafodelista"/>
        <w:spacing w:line="360" w:lineRule="auto"/>
        <w:rPr>
          <w:color w:val="auto"/>
        </w:rPr>
      </w:pPr>
    </w:p>
    <w:p w14:paraId="242586D9" w14:textId="4B5EBD6A" w:rsidR="002838DA" w:rsidRPr="001F5ABB" w:rsidRDefault="002838DA" w:rsidP="007D6A4F">
      <w:pPr>
        <w:pStyle w:val="Prrafodelista"/>
        <w:numPr>
          <w:ilvl w:val="0"/>
          <w:numId w:val="23"/>
        </w:numPr>
        <w:spacing w:line="360" w:lineRule="auto"/>
        <w:rPr>
          <w:color w:val="auto"/>
        </w:rPr>
      </w:pPr>
      <w:r w:rsidRPr="001F5ABB">
        <w:rPr>
          <w:b/>
          <w:bCs/>
          <w:color w:val="auto"/>
        </w:rPr>
        <w:t>Fundamentación:</w:t>
      </w:r>
      <w:r w:rsidRPr="001F5ABB">
        <w:rPr>
          <w:color w:val="auto"/>
        </w:rPr>
        <w:t xml:space="preserve"> Obligación de la autoridad que emite un acto, para citar los preceptos legales, sustantivos y adjetivos, en que se apoye para la determinación tomada.</w:t>
      </w:r>
    </w:p>
    <w:p w14:paraId="4EB2EACE" w14:textId="77777777" w:rsidR="002838DA" w:rsidRPr="001F5ABB" w:rsidRDefault="002838DA" w:rsidP="007D6A4F">
      <w:pPr>
        <w:pStyle w:val="Prrafodelista"/>
        <w:numPr>
          <w:ilvl w:val="0"/>
          <w:numId w:val="23"/>
        </w:numPr>
        <w:spacing w:line="360" w:lineRule="auto"/>
        <w:rPr>
          <w:color w:val="auto"/>
        </w:rPr>
      </w:pPr>
      <w:r w:rsidRPr="001F5ABB">
        <w:rPr>
          <w:b/>
          <w:bCs/>
          <w:color w:val="auto"/>
        </w:rPr>
        <w:t>Motivación:</w:t>
      </w:r>
      <w:r w:rsidRPr="001F5ABB">
        <w:rPr>
          <w:color w:val="auto"/>
        </w:rPr>
        <w:t xml:space="preserve"> Razonamientos lógico-jurídicos sobre porque se consideró en el caso en concreto, que se ajusta a la hipótesis normativa.</w:t>
      </w:r>
    </w:p>
    <w:p w14:paraId="40E6AE9D" w14:textId="77777777" w:rsidR="002838DA" w:rsidRPr="001F5ABB" w:rsidRDefault="002838DA" w:rsidP="007D6A4F">
      <w:pPr>
        <w:spacing w:after="0" w:line="360" w:lineRule="auto"/>
        <w:contextualSpacing/>
        <w:rPr>
          <w:color w:val="auto"/>
        </w:rPr>
      </w:pPr>
    </w:p>
    <w:p w14:paraId="6CC58557" w14:textId="77777777" w:rsidR="002838DA" w:rsidRPr="001F5ABB" w:rsidRDefault="002838DA" w:rsidP="007D6A4F">
      <w:pPr>
        <w:spacing w:after="0" w:line="360" w:lineRule="auto"/>
        <w:contextualSpacing/>
        <w:rPr>
          <w:color w:val="auto"/>
        </w:rPr>
      </w:pPr>
      <w:r w:rsidRPr="001F5ABB">
        <w:rPr>
          <w:color w:val="auto"/>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70993F4E" w14:textId="77777777" w:rsidR="002838DA" w:rsidRPr="001F5ABB" w:rsidRDefault="002838DA" w:rsidP="007D6A4F">
      <w:pPr>
        <w:spacing w:after="0" w:line="360" w:lineRule="auto"/>
        <w:contextualSpacing/>
        <w:rPr>
          <w:color w:val="auto"/>
        </w:rPr>
      </w:pPr>
    </w:p>
    <w:p w14:paraId="0EBFB198" w14:textId="64C06998" w:rsidR="00AA594F" w:rsidRPr="001F5ABB" w:rsidRDefault="00AA594F"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 xml:space="preserve">En el presente caso, el Sujeto Obligado remitió una factura en versión pública, en la que clasificó datos que no son considerados como confidenciales, tales como el R.F.C. de proveedores, Folio, Fiscal, No. De serie del CSD, al respecto, es necesario señalar que </w:t>
      </w:r>
      <w:r w:rsidRPr="001F5ABB">
        <w:rPr>
          <w:rFonts w:cs="Tahoma"/>
          <w:bCs/>
          <w:iCs/>
        </w:rPr>
        <w:t>las instituciones públicas tienen la doble responsabilidad, por un lado, de proteger los datos personales y por otro, darles publicidad cuando la relevancia de esos datos sea de interés público.</w:t>
      </w:r>
    </w:p>
    <w:p w14:paraId="6B0CBA6E" w14:textId="77777777" w:rsidR="00AA594F" w:rsidRPr="001F5ABB" w:rsidRDefault="00AA594F" w:rsidP="007D6A4F">
      <w:pPr>
        <w:spacing w:after="0" w:line="360" w:lineRule="auto"/>
        <w:ind w:right="-93"/>
        <w:contextualSpacing/>
        <w:rPr>
          <w:rFonts w:cs="Tahoma"/>
          <w:bCs/>
          <w:iCs/>
        </w:rPr>
      </w:pPr>
    </w:p>
    <w:p w14:paraId="6259003A" w14:textId="77777777" w:rsidR="00AA594F" w:rsidRPr="001F5ABB" w:rsidRDefault="00AA594F" w:rsidP="007D6A4F">
      <w:pPr>
        <w:spacing w:after="0" w:line="360" w:lineRule="auto"/>
        <w:ind w:right="-93"/>
        <w:contextualSpacing/>
        <w:rPr>
          <w:rFonts w:cs="Tahoma"/>
          <w:bCs/>
          <w:iCs/>
        </w:rPr>
      </w:pPr>
      <w:r w:rsidRPr="001F5ABB">
        <w:rPr>
          <w:rFonts w:cs="Tahoma"/>
          <w:bCs/>
          <w:i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w:t>
      </w:r>
      <w:r w:rsidRPr="001F5ABB">
        <w:rPr>
          <w:rFonts w:cs="Tahoma"/>
          <w:b/>
          <w:iCs/>
          <w:u w:val="single"/>
        </w:rPr>
        <w:t xml:space="preserve">, la entrega </w:t>
      </w:r>
      <w:r w:rsidRPr="001F5ABB">
        <w:rPr>
          <w:rFonts w:cs="Tahoma"/>
          <w:b/>
          <w:iCs/>
          <w:u w:val="single"/>
        </w:rPr>
        <w:lastRenderedPageBreak/>
        <w:t>de recursos públicos bajo cualquier esquema,</w:t>
      </w:r>
      <w:r w:rsidRPr="001F5ABB">
        <w:rPr>
          <w:rFonts w:cs="Tahoma"/>
          <w:bCs/>
          <w:iCs/>
        </w:rPr>
        <w:t xml:space="preserve">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B6A8B10" w14:textId="77777777" w:rsidR="00AA594F" w:rsidRPr="001F5ABB" w:rsidRDefault="00AA594F" w:rsidP="007D6A4F">
      <w:pPr>
        <w:spacing w:after="0" w:line="360" w:lineRule="auto"/>
        <w:ind w:right="-93"/>
        <w:contextualSpacing/>
        <w:rPr>
          <w:rFonts w:cs="Tahoma"/>
          <w:bCs/>
          <w:iCs/>
        </w:rPr>
      </w:pPr>
    </w:p>
    <w:p w14:paraId="11659E10" w14:textId="77777777" w:rsidR="00AA594F" w:rsidRPr="001F5ABB" w:rsidRDefault="00AA594F" w:rsidP="007D6A4F">
      <w:pPr>
        <w:spacing w:after="0" w:line="360" w:lineRule="auto"/>
        <w:ind w:right="-91"/>
        <w:contextualSpacing/>
        <w:rPr>
          <w:rFonts w:eastAsia="Calibri" w:cs="Tahoma"/>
          <w:bCs/>
          <w:lang w:val="es-ES" w:eastAsia="en-US"/>
        </w:rPr>
      </w:pPr>
      <w:r w:rsidRPr="001F5ABB">
        <w:rPr>
          <w:rFonts w:eastAsia="Calibri" w:cs="Tahoma"/>
          <w:bCs/>
          <w:lang w:val="es-ES" w:eastAsia="en-US"/>
        </w:rPr>
        <w:t>Además, 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F46DAA3" w14:textId="77777777" w:rsidR="00547AFF" w:rsidRPr="001F5ABB" w:rsidRDefault="00547AFF" w:rsidP="007D6A4F">
      <w:pPr>
        <w:spacing w:after="0" w:line="360" w:lineRule="auto"/>
        <w:contextualSpacing/>
        <w:rPr>
          <w:color w:val="auto"/>
        </w:rPr>
      </w:pPr>
    </w:p>
    <w:p w14:paraId="6F864BC3" w14:textId="77777777" w:rsidR="00AA594F" w:rsidRPr="001F5ABB" w:rsidRDefault="00AA594F" w:rsidP="007D6A4F">
      <w:pPr>
        <w:pStyle w:val="Prrafodelista"/>
        <w:numPr>
          <w:ilvl w:val="0"/>
          <w:numId w:val="25"/>
        </w:numPr>
        <w:spacing w:line="360" w:lineRule="auto"/>
        <w:rPr>
          <w:rFonts w:eastAsia="Calibri" w:cs="Tahoma"/>
          <w:b/>
          <w:bCs/>
          <w:szCs w:val="22"/>
          <w:lang w:val="es-ES" w:eastAsia="en-US"/>
        </w:rPr>
      </w:pPr>
      <w:r w:rsidRPr="001F5ABB">
        <w:rPr>
          <w:rFonts w:eastAsia="Calibri" w:cs="Tahoma"/>
          <w:b/>
          <w:bCs/>
          <w:szCs w:val="22"/>
          <w:lang w:val="es-ES" w:eastAsia="en-US"/>
        </w:rPr>
        <w:t xml:space="preserve">Número de serie del emisor y/o CSD y </w:t>
      </w:r>
      <w:r w:rsidRPr="001F5ABB">
        <w:rPr>
          <w:b/>
          <w:noProof/>
          <w:szCs w:val="22"/>
          <w:lang w:eastAsia="es-MX"/>
        </w:rPr>
        <w:t>número de certificado del SAT</w:t>
      </w:r>
    </w:p>
    <w:p w14:paraId="0E1578A5" w14:textId="77777777" w:rsidR="00AA594F" w:rsidRPr="001F5ABB" w:rsidRDefault="00AA594F" w:rsidP="007D6A4F">
      <w:pPr>
        <w:spacing w:after="0" w:line="360" w:lineRule="auto"/>
        <w:ind w:left="360"/>
        <w:contextualSpacing/>
        <w:rPr>
          <w:rFonts w:eastAsia="Calibri" w:cs="Tahoma"/>
          <w:b/>
          <w:bCs/>
          <w:lang w:val="es-ES" w:eastAsia="en-US"/>
        </w:rPr>
      </w:pPr>
    </w:p>
    <w:p w14:paraId="68C20EB5" w14:textId="77777777" w:rsidR="00AA594F" w:rsidRPr="001F5ABB" w:rsidRDefault="00AA594F" w:rsidP="007D6A4F">
      <w:pPr>
        <w:spacing w:after="0" w:line="360" w:lineRule="auto"/>
        <w:contextualSpacing/>
        <w:rPr>
          <w:rFonts w:eastAsia="Calibri" w:cs="Tahoma"/>
          <w:bCs/>
          <w:lang w:val="es-ES" w:eastAsia="en-US"/>
        </w:rPr>
      </w:pPr>
      <w:r w:rsidRPr="001F5ABB">
        <w:rPr>
          <w:rFonts w:eastAsia="Calibri" w:cs="Tahoma"/>
          <w:bCs/>
          <w:lang w:val="es-ES" w:eastAsia="en-US"/>
        </w:rPr>
        <w:t xml:space="preserve">Por otra parte, por lo que hace </w:t>
      </w:r>
      <w:r w:rsidRPr="001F5ABB">
        <w:rPr>
          <w:rFonts w:eastAsia="Calibri" w:cs="Tahoma"/>
          <w:b/>
          <w:bCs/>
          <w:lang w:val="es-ES" w:eastAsia="en-US"/>
        </w:rPr>
        <w:t>al número de serie de los certificados de Sello Digitales del emisor y del Servicio de Administración Tributaria,</w:t>
      </w:r>
      <w:r w:rsidRPr="001F5ABB">
        <w:rPr>
          <w:rFonts w:eastAsia="Calibri"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trece de agosto de dos mil diecinueve, a las dieciocho horas con diez minutos, en la página electrónica </w:t>
      </w:r>
      <w:hyperlink r:id="rId11" w:history="1">
        <w:r w:rsidRPr="001F5ABB">
          <w:rPr>
            <w:rStyle w:val="Hipervnculo"/>
            <w:rFonts w:eastAsia="Calibri" w:cs="Tahoma"/>
            <w:bCs/>
            <w:lang w:eastAsia="en-US"/>
          </w:rPr>
          <w:t>https://portalanterior.ine.mx/archivos2/tutoriales/sistemas/ApoyoInstitucional/SIF/docs/candidatos/folioFiscalFactura.pdf</w:t>
        </w:r>
      </w:hyperlink>
      <w:r w:rsidRPr="001F5ABB">
        <w:rPr>
          <w:rFonts w:eastAsia="Calibri" w:cs="Tahoma"/>
          <w:bCs/>
          <w:lang w:val="es-ES" w:eastAsia="en-US"/>
        </w:rPr>
        <w:t>), en la cual se advierte que únicamente se encuentra conformado por números, se muestra a continuación:</w:t>
      </w:r>
    </w:p>
    <w:p w14:paraId="77BB1B81" w14:textId="77777777" w:rsidR="00AA594F" w:rsidRPr="001F5ABB" w:rsidRDefault="00AA594F" w:rsidP="007D6A4F">
      <w:pPr>
        <w:spacing w:after="0" w:line="360" w:lineRule="auto"/>
        <w:contextualSpacing/>
        <w:rPr>
          <w:rFonts w:eastAsia="Calibri" w:cs="Tahoma"/>
          <w:bCs/>
          <w:lang w:val="es-ES" w:eastAsia="en-US"/>
        </w:rPr>
      </w:pPr>
    </w:p>
    <w:p w14:paraId="601B1753" w14:textId="77777777" w:rsidR="00AA594F" w:rsidRPr="001F5ABB" w:rsidRDefault="00AA594F" w:rsidP="007D6A4F">
      <w:pPr>
        <w:spacing w:after="0" w:line="360" w:lineRule="auto"/>
        <w:contextualSpacing/>
        <w:jc w:val="center"/>
        <w:rPr>
          <w:rFonts w:eastAsia="Calibri" w:cs="Tahoma"/>
          <w:bCs/>
          <w:lang w:val="es-ES" w:eastAsia="en-US"/>
        </w:rPr>
      </w:pPr>
      <w:r w:rsidRPr="001F5ABB">
        <w:rPr>
          <w:noProof/>
        </w:rPr>
        <mc:AlternateContent>
          <mc:Choice Requires="wps">
            <w:drawing>
              <wp:anchor distT="0" distB="0" distL="114300" distR="114300" simplePos="0" relativeHeight="251661312" behindDoc="0" locked="0" layoutInCell="1" allowOverlap="1" wp14:anchorId="4576D0BA" wp14:editId="7A325B8A">
                <wp:simplePos x="0" y="0"/>
                <wp:positionH relativeFrom="column">
                  <wp:posOffset>315594</wp:posOffset>
                </wp:positionH>
                <wp:positionV relativeFrom="paragraph">
                  <wp:posOffset>837565</wp:posOffset>
                </wp:positionV>
                <wp:extent cx="3457575" cy="219075"/>
                <wp:effectExtent l="19050" t="19050" r="28575" b="28575"/>
                <wp:wrapNone/>
                <wp:docPr id="308715642" name="Rectángulo 308715642"/>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4E989" id="Rectángulo 308715642" o:spid="_x0000_s1026" style="position:absolute;margin-left:24.85pt;margin-top:65.95pt;width:272.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" filled="f" strokecolor="black [3213]" strokeweight="2.25pt"/>
            </w:pict>
          </mc:Fallback>
        </mc:AlternateContent>
      </w:r>
      <w:r w:rsidRPr="001F5ABB">
        <w:rPr>
          <w:noProof/>
        </w:rPr>
        <w:drawing>
          <wp:inline distT="0" distB="0" distL="0" distR="0" wp14:anchorId="78EEB384" wp14:editId="7869CEDA">
            <wp:extent cx="5194992" cy="1010138"/>
            <wp:effectExtent l="0" t="0" r="5715" b="0"/>
            <wp:docPr id="565185826" name="Imagen 56518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58748" cy="1022535"/>
                    </a:xfrm>
                    <a:prstGeom prst="rect">
                      <a:avLst/>
                    </a:prstGeom>
                  </pic:spPr>
                </pic:pic>
              </a:graphicData>
            </a:graphic>
          </wp:inline>
        </w:drawing>
      </w:r>
    </w:p>
    <w:p w14:paraId="0A5AC7E9" w14:textId="77777777" w:rsidR="00AA594F" w:rsidRPr="001F5ABB" w:rsidRDefault="00AA594F" w:rsidP="007D6A4F">
      <w:pPr>
        <w:spacing w:after="0" w:line="360" w:lineRule="auto"/>
        <w:contextualSpacing/>
        <w:rPr>
          <w:rFonts w:eastAsia="Calibri" w:cs="Tahoma"/>
          <w:bCs/>
          <w:lang w:val="es-ES" w:eastAsia="en-US"/>
        </w:rPr>
      </w:pPr>
    </w:p>
    <w:p w14:paraId="57B3F9AE" w14:textId="77777777" w:rsidR="00AA594F" w:rsidRPr="001F5ABB" w:rsidRDefault="00AA594F" w:rsidP="007D6A4F">
      <w:pPr>
        <w:spacing w:after="0" w:line="360" w:lineRule="auto"/>
        <w:contextualSpacing/>
        <w:rPr>
          <w:rFonts w:eastAsia="Calibri" w:cs="Tahoma"/>
          <w:bCs/>
          <w:lang w:val="es-ES" w:eastAsia="en-US"/>
        </w:rPr>
      </w:pPr>
      <w:r w:rsidRPr="001F5ABB">
        <w:rPr>
          <w:rFonts w:eastAsia="Calibri"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1F5ABB">
        <w:rPr>
          <w:rFonts w:eastAsia="Calibri" w:cs="Tahoma"/>
          <w:b/>
          <w:bCs/>
          <w:lang w:val="es-ES" w:eastAsia="en-US"/>
        </w:rPr>
        <w:t>tampoco actualizan la causal de clasificación</w:t>
      </w:r>
      <w:r w:rsidRPr="001F5ABB">
        <w:rPr>
          <w:rFonts w:eastAsia="Calibri" w:cs="Tahoma"/>
          <w:bCs/>
          <w:lang w:val="es-ES" w:eastAsia="en-US"/>
        </w:rPr>
        <w:t xml:space="preserve">, establecida en el artículo 143, fracción I, de la Ley de Transparencia y Acceso a la Información Pública del Estado de México y Municipios. </w:t>
      </w:r>
      <w:r w:rsidRPr="001F5ABB">
        <w:rPr>
          <w:rFonts w:eastAsia="Calibri" w:cs="Tahoma"/>
          <w:b/>
          <w:bCs/>
          <w:lang w:val="es-ES" w:eastAsia="en-US"/>
        </w:rPr>
        <w:t>Máxime que permite corroborar la legitimidad a la factura, pues amparan la utilización de los certificados de sellos digitales válidos.</w:t>
      </w:r>
    </w:p>
    <w:p w14:paraId="2E7E5F5B" w14:textId="77777777" w:rsidR="00AA594F" w:rsidRPr="001F5ABB" w:rsidRDefault="00AA594F" w:rsidP="007D6A4F">
      <w:pPr>
        <w:spacing w:after="0" w:line="360" w:lineRule="auto"/>
        <w:ind w:right="-91"/>
        <w:contextualSpacing/>
        <w:rPr>
          <w:rFonts w:eastAsia="Calibri" w:cs="Tahoma"/>
          <w:bCs/>
          <w:lang w:val="es-ES" w:eastAsia="en-US"/>
        </w:rPr>
      </w:pPr>
    </w:p>
    <w:p w14:paraId="411CE30D" w14:textId="77777777" w:rsidR="00AA594F" w:rsidRPr="001F5ABB" w:rsidRDefault="00AA594F" w:rsidP="007D6A4F">
      <w:pPr>
        <w:pStyle w:val="Prrafodelista"/>
        <w:numPr>
          <w:ilvl w:val="0"/>
          <w:numId w:val="25"/>
        </w:numPr>
        <w:spacing w:line="360" w:lineRule="auto"/>
        <w:ind w:right="-91"/>
        <w:rPr>
          <w:rFonts w:eastAsia="Calibri" w:cs="Tahoma"/>
          <w:b/>
          <w:bCs/>
          <w:szCs w:val="22"/>
          <w:lang w:val="es-ES" w:eastAsia="en-US"/>
        </w:rPr>
      </w:pPr>
      <w:r w:rsidRPr="001F5ABB">
        <w:rPr>
          <w:rFonts w:eastAsia="Calibri" w:cs="Tahoma"/>
          <w:b/>
          <w:bCs/>
          <w:szCs w:val="22"/>
          <w:lang w:val="es-ES" w:eastAsia="en-US"/>
        </w:rPr>
        <w:t>Folio Fiscal</w:t>
      </w:r>
    </w:p>
    <w:p w14:paraId="0C3F3E05" w14:textId="77777777" w:rsidR="00AA594F" w:rsidRPr="001F5ABB" w:rsidRDefault="00AA594F" w:rsidP="007D6A4F">
      <w:pPr>
        <w:pStyle w:val="Prrafodelista"/>
        <w:spacing w:line="360" w:lineRule="auto"/>
        <w:ind w:right="-91"/>
        <w:rPr>
          <w:rFonts w:eastAsia="Calibri" w:cs="Tahoma"/>
          <w:b/>
          <w:bCs/>
          <w:szCs w:val="22"/>
          <w:lang w:val="es-ES" w:eastAsia="en-US"/>
        </w:rPr>
      </w:pPr>
    </w:p>
    <w:p w14:paraId="713B068D" w14:textId="77777777" w:rsidR="00AA594F" w:rsidRPr="001F5ABB" w:rsidRDefault="00AA594F" w:rsidP="007D6A4F">
      <w:pPr>
        <w:spacing w:after="0" w:line="360" w:lineRule="auto"/>
        <w:contextualSpacing/>
        <w:rPr>
          <w:rFonts w:eastAsia="Calibri" w:cs="Tahoma"/>
          <w:bCs/>
          <w:lang w:val="es-ES" w:eastAsia="en-US"/>
        </w:rPr>
      </w:pPr>
      <w:r w:rsidRPr="001F5ABB">
        <w:rPr>
          <w:rFonts w:eastAsia="Calibri" w:cs="Tahoma"/>
          <w:bCs/>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0774D08" w14:textId="77777777" w:rsidR="00AA594F" w:rsidRPr="001F5ABB" w:rsidRDefault="00AA594F" w:rsidP="007D6A4F">
      <w:pPr>
        <w:spacing w:after="0" w:line="360" w:lineRule="auto"/>
        <w:contextualSpacing/>
        <w:rPr>
          <w:rFonts w:eastAsia="Calibri" w:cs="Tahoma"/>
          <w:bCs/>
          <w:lang w:val="es-ES" w:eastAsia="en-US"/>
        </w:rPr>
      </w:pPr>
    </w:p>
    <w:p w14:paraId="7BD2DE7B" w14:textId="77777777" w:rsidR="00AA594F" w:rsidRPr="001F5ABB" w:rsidRDefault="00AA594F" w:rsidP="007D6A4F">
      <w:pPr>
        <w:spacing w:after="0" w:line="360" w:lineRule="auto"/>
        <w:contextualSpacing/>
        <w:jc w:val="center"/>
        <w:rPr>
          <w:rFonts w:eastAsia="Calibri" w:cs="Tahoma"/>
          <w:bCs/>
          <w:lang w:val="es-ES" w:eastAsia="en-US"/>
        </w:rPr>
      </w:pPr>
      <w:r w:rsidRPr="001F5ABB">
        <w:rPr>
          <w:noProof/>
        </w:rPr>
        <w:lastRenderedPageBreak/>
        <w:drawing>
          <wp:inline distT="0" distB="0" distL="0" distR="0" wp14:anchorId="0E3183CC" wp14:editId="1C99F3AA">
            <wp:extent cx="4667250" cy="133582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2787"/>
                    <a:stretch/>
                  </pic:blipFill>
                  <pic:spPr bwMode="auto">
                    <a:xfrm>
                      <a:off x="0" y="0"/>
                      <a:ext cx="4717354" cy="1350168"/>
                    </a:xfrm>
                    <a:prstGeom prst="rect">
                      <a:avLst/>
                    </a:prstGeom>
                    <a:ln>
                      <a:noFill/>
                    </a:ln>
                    <a:extLst>
                      <a:ext uri="{53640926-AAD7-44D8-BBD7-CCE9431645EC}">
                        <a14:shadowObscured xmlns:a14="http://schemas.microsoft.com/office/drawing/2010/main"/>
                      </a:ext>
                    </a:extLst>
                  </pic:spPr>
                </pic:pic>
              </a:graphicData>
            </a:graphic>
          </wp:inline>
        </w:drawing>
      </w:r>
    </w:p>
    <w:p w14:paraId="63AE05D3" w14:textId="77777777" w:rsidR="00AA594F" w:rsidRPr="001F5ABB" w:rsidRDefault="00AA594F" w:rsidP="007D6A4F">
      <w:pPr>
        <w:spacing w:after="0" w:line="360" w:lineRule="auto"/>
        <w:contextualSpacing/>
        <w:rPr>
          <w:b/>
          <w:u w:val="single"/>
          <w:lang w:val="es-ES"/>
        </w:rPr>
      </w:pPr>
    </w:p>
    <w:p w14:paraId="26225FAC" w14:textId="77777777" w:rsidR="00AA594F" w:rsidRPr="001F5ABB" w:rsidRDefault="00AA594F" w:rsidP="007D6A4F">
      <w:pPr>
        <w:spacing w:after="0" w:line="360" w:lineRule="auto"/>
        <w:contextualSpacing/>
        <w:rPr>
          <w:lang w:val="es-ES"/>
        </w:rPr>
      </w:pPr>
      <w:r w:rsidRPr="001F5ABB">
        <w:rPr>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1F5ABB">
        <w:rPr>
          <w:b/>
          <w:lang w:val="es-ES"/>
        </w:rPr>
        <w:t>no se actualiza la clasificación</w:t>
      </w:r>
      <w:r w:rsidRPr="001F5ABB">
        <w:rPr>
          <w:lang w:val="es-ES"/>
        </w:rPr>
        <w:t>, en términos del artículo 143, fracción I de la Ley de la materia.</w:t>
      </w:r>
    </w:p>
    <w:p w14:paraId="0FBD122B" w14:textId="77777777" w:rsidR="00AA594F" w:rsidRPr="001F5ABB" w:rsidRDefault="00AA594F" w:rsidP="007D6A4F">
      <w:pPr>
        <w:spacing w:after="0" w:line="360" w:lineRule="auto"/>
        <w:contextualSpacing/>
        <w:rPr>
          <w:lang w:val="es-ES"/>
        </w:rPr>
      </w:pPr>
    </w:p>
    <w:p w14:paraId="636EB670" w14:textId="77777777" w:rsidR="00AA594F" w:rsidRPr="001F5ABB" w:rsidRDefault="00AA594F" w:rsidP="007D6A4F">
      <w:pPr>
        <w:pStyle w:val="Prrafodelista"/>
        <w:numPr>
          <w:ilvl w:val="0"/>
          <w:numId w:val="25"/>
        </w:numPr>
        <w:spacing w:line="360" w:lineRule="auto"/>
        <w:ind w:right="-91"/>
        <w:rPr>
          <w:rFonts w:eastAsia="Calibri" w:cs="Tahoma"/>
          <w:b/>
          <w:bCs/>
          <w:szCs w:val="22"/>
          <w:lang w:val="es-ES" w:eastAsia="en-US"/>
        </w:rPr>
      </w:pPr>
      <w:r w:rsidRPr="001F5ABB">
        <w:rPr>
          <w:rFonts w:eastAsia="Calibri" w:cs="Tahoma"/>
          <w:b/>
          <w:bCs/>
          <w:szCs w:val="22"/>
          <w:lang w:val="es-ES" w:eastAsia="en-US"/>
        </w:rPr>
        <w:t>Cadenas originales y sellos.</w:t>
      </w:r>
    </w:p>
    <w:p w14:paraId="2959D715" w14:textId="77777777" w:rsidR="00AA594F" w:rsidRPr="001F5ABB" w:rsidRDefault="00AA594F" w:rsidP="007D6A4F">
      <w:pPr>
        <w:pStyle w:val="Prrafodelista"/>
        <w:spacing w:line="360" w:lineRule="auto"/>
        <w:ind w:right="-91"/>
        <w:rPr>
          <w:rFonts w:eastAsia="Calibri" w:cs="Tahoma"/>
          <w:b/>
          <w:bCs/>
          <w:szCs w:val="22"/>
          <w:lang w:val="es-ES" w:eastAsia="en-US"/>
        </w:rPr>
      </w:pPr>
    </w:p>
    <w:p w14:paraId="769D05C9" w14:textId="77777777" w:rsidR="00AA594F" w:rsidRPr="001F5ABB" w:rsidRDefault="00AA594F" w:rsidP="007D6A4F">
      <w:pPr>
        <w:spacing w:after="0" w:line="360" w:lineRule="auto"/>
        <w:ind w:right="-91"/>
        <w:contextualSpacing/>
        <w:rPr>
          <w:rFonts w:eastAsia="Calibri" w:cs="Tahoma"/>
          <w:bCs/>
          <w:lang w:val="es-ES" w:eastAsia="en-US"/>
        </w:rPr>
      </w:pPr>
      <w:r w:rsidRPr="001F5ABB">
        <w:rPr>
          <w:rFonts w:eastAsia="Calibri" w:cs="Tahoma"/>
          <w:b/>
          <w:bCs/>
          <w:lang w:val="es-ES" w:eastAsia="en-US"/>
        </w:rPr>
        <w:t>Las cadenas originales y sellos</w:t>
      </w:r>
      <w:r w:rsidRPr="001F5ABB">
        <w:rPr>
          <w:rFonts w:eastAsia="Calibri"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0F3E2F7" w14:textId="77777777" w:rsidR="00AA594F" w:rsidRPr="001F5ABB" w:rsidRDefault="00AA594F" w:rsidP="007D6A4F">
      <w:pPr>
        <w:spacing w:after="0" w:line="360" w:lineRule="auto"/>
        <w:ind w:right="-91"/>
        <w:contextualSpacing/>
        <w:rPr>
          <w:rFonts w:eastAsia="Calibri" w:cs="Tahoma"/>
          <w:bCs/>
          <w:lang w:val="es-ES" w:eastAsia="en-US"/>
        </w:rPr>
      </w:pPr>
    </w:p>
    <w:p w14:paraId="2756C36C" w14:textId="77777777" w:rsidR="00AA594F" w:rsidRPr="001F5ABB" w:rsidRDefault="00AA594F" w:rsidP="007D6A4F">
      <w:pPr>
        <w:spacing w:after="0" w:line="360" w:lineRule="auto"/>
        <w:ind w:left="567" w:right="539"/>
        <w:contextualSpacing/>
        <w:rPr>
          <w:rFonts w:eastAsia="Calibri" w:cs="Tahoma"/>
          <w:bCs/>
          <w:i/>
          <w:sz w:val="20"/>
          <w:szCs w:val="20"/>
          <w:lang w:val="es-ES" w:eastAsia="en-US"/>
        </w:rPr>
      </w:pPr>
      <w:r w:rsidRPr="001F5ABB">
        <w:rPr>
          <w:rFonts w:eastAsia="Calibri" w:cs="Tahoma"/>
          <w:bCs/>
          <w:i/>
          <w:sz w:val="20"/>
          <w:szCs w:val="20"/>
          <w:lang w:val="es-ES" w:eastAsia="en-US"/>
        </w:rPr>
        <w:t>“Elementos utilizados en la generación de Sellos Digitales:</w:t>
      </w:r>
    </w:p>
    <w:p w14:paraId="4693C7B9" w14:textId="77777777" w:rsidR="00AA594F" w:rsidRPr="001F5ABB" w:rsidRDefault="00AA594F" w:rsidP="007D6A4F">
      <w:pPr>
        <w:spacing w:after="0" w:line="360" w:lineRule="auto"/>
        <w:ind w:left="567" w:right="539"/>
        <w:contextualSpacing/>
        <w:rPr>
          <w:rFonts w:eastAsia="Calibri" w:cs="Tahoma"/>
          <w:bCs/>
          <w:i/>
          <w:sz w:val="20"/>
          <w:szCs w:val="20"/>
          <w:lang w:val="es-ES" w:eastAsia="en-US"/>
        </w:rPr>
      </w:pPr>
      <w:r w:rsidRPr="001F5ABB">
        <w:rPr>
          <w:rFonts w:eastAsia="Calibri" w:cs="Tahoma"/>
          <w:bCs/>
          <w:i/>
          <w:sz w:val="20"/>
          <w:szCs w:val="20"/>
          <w:lang w:val="es-ES" w:eastAsia="en-US"/>
        </w:rPr>
        <w:t>•</w:t>
      </w:r>
      <w:r w:rsidRPr="001F5ABB">
        <w:rPr>
          <w:rFonts w:eastAsia="Calibri" w:cs="Tahoma"/>
          <w:bCs/>
          <w:i/>
          <w:sz w:val="20"/>
          <w:szCs w:val="20"/>
          <w:lang w:val="es-ES" w:eastAsia="en-US"/>
        </w:rPr>
        <w:tab/>
        <w:t>Cadena Original, el elemento a sellar, en este caso de un comprobante fiscal digital a través de Internet.</w:t>
      </w:r>
    </w:p>
    <w:p w14:paraId="2E61E01C" w14:textId="77777777" w:rsidR="00AA594F" w:rsidRPr="001F5ABB" w:rsidRDefault="00AA594F" w:rsidP="007D6A4F">
      <w:pPr>
        <w:spacing w:after="0" w:line="360" w:lineRule="auto"/>
        <w:ind w:left="567" w:right="539"/>
        <w:contextualSpacing/>
        <w:rPr>
          <w:rFonts w:eastAsia="Calibri" w:cs="Tahoma"/>
          <w:bCs/>
          <w:i/>
          <w:sz w:val="20"/>
          <w:szCs w:val="20"/>
          <w:lang w:val="es-ES" w:eastAsia="en-US"/>
        </w:rPr>
      </w:pPr>
      <w:r w:rsidRPr="001F5ABB">
        <w:rPr>
          <w:rFonts w:eastAsia="Calibri" w:cs="Tahoma"/>
          <w:bCs/>
          <w:i/>
          <w:sz w:val="20"/>
          <w:szCs w:val="20"/>
          <w:lang w:val="es-ES" w:eastAsia="en-US"/>
        </w:rPr>
        <w:t>•</w:t>
      </w:r>
      <w:r w:rsidRPr="001F5ABB">
        <w:rPr>
          <w:rFonts w:eastAsia="Calibri" w:cs="Tahoma"/>
          <w:bCs/>
          <w:i/>
          <w:sz w:val="20"/>
          <w:szCs w:val="20"/>
          <w:lang w:val="es-ES" w:eastAsia="en-US"/>
        </w:rPr>
        <w:tab/>
        <w:t>Certificado de Sello Digital y su correspondiente clave privada.</w:t>
      </w:r>
    </w:p>
    <w:p w14:paraId="7BDF5082" w14:textId="77777777" w:rsidR="00AA594F" w:rsidRPr="001F5ABB" w:rsidRDefault="00AA594F" w:rsidP="007D6A4F">
      <w:pPr>
        <w:spacing w:after="0" w:line="360" w:lineRule="auto"/>
        <w:ind w:left="567" w:right="539"/>
        <w:contextualSpacing/>
        <w:rPr>
          <w:rFonts w:eastAsia="Calibri" w:cs="Tahoma"/>
          <w:bCs/>
          <w:i/>
          <w:sz w:val="20"/>
          <w:szCs w:val="20"/>
          <w:lang w:val="es-ES" w:eastAsia="en-US"/>
        </w:rPr>
      </w:pPr>
      <w:r w:rsidRPr="001F5ABB">
        <w:rPr>
          <w:rFonts w:eastAsia="Calibri" w:cs="Tahoma"/>
          <w:bCs/>
          <w:i/>
          <w:sz w:val="20"/>
          <w:szCs w:val="20"/>
          <w:lang w:val="es-ES" w:eastAsia="en-US"/>
        </w:rPr>
        <w:t>•</w:t>
      </w:r>
      <w:r w:rsidRPr="001F5ABB">
        <w:rPr>
          <w:rFonts w:eastAsia="Calibri" w:cs="Tahoma"/>
          <w:bCs/>
          <w:i/>
          <w:sz w:val="20"/>
          <w:szCs w:val="20"/>
          <w:lang w:val="es-ES" w:eastAsia="en-US"/>
        </w:rPr>
        <w:tab/>
        <w:t>Algoritmos de criptografía de clave pública para firma electrónica avanzada.</w:t>
      </w:r>
    </w:p>
    <w:p w14:paraId="41209039" w14:textId="77777777" w:rsidR="00AA594F" w:rsidRPr="001F5ABB" w:rsidRDefault="00AA594F" w:rsidP="007D6A4F">
      <w:pPr>
        <w:spacing w:after="0" w:line="360" w:lineRule="auto"/>
        <w:ind w:left="567" w:right="539"/>
        <w:contextualSpacing/>
        <w:rPr>
          <w:rFonts w:eastAsia="Calibri" w:cs="Tahoma"/>
          <w:bCs/>
          <w:i/>
          <w:sz w:val="20"/>
          <w:szCs w:val="20"/>
          <w:lang w:val="es-ES" w:eastAsia="en-US"/>
        </w:rPr>
      </w:pPr>
      <w:r w:rsidRPr="001F5ABB">
        <w:rPr>
          <w:rFonts w:eastAsia="Calibri" w:cs="Tahoma"/>
          <w:bCs/>
          <w:i/>
          <w:sz w:val="20"/>
          <w:szCs w:val="20"/>
          <w:lang w:val="es-ES" w:eastAsia="en-US"/>
        </w:rPr>
        <w:lastRenderedPageBreak/>
        <w:t>•</w:t>
      </w:r>
      <w:r w:rsidRPr="001F5ABB">
        <w:rPr>
          <w:rFonts w:eastAsia="Calibri" w:cs="Tahoma"/>
          <w:bCs/>
          <w:i/>
          <w:sz w:val="20"/>
          <w:szCs w:val="20"/>
          <w:lang w:val="es-ES" w:eastAsia="en-US"/>
        </w:rPr>
        <w:tab/>
        <w:t>Especificaciones de conversión de la firma electrónica avanzada a Base 64.</w:t>
      </w:r>
    </w:p>
    <w:p w14:paraId="1949C46F" w14:textId="77777777" w:rsidR="00AA594F" w:rsidRPr="001F5ABB" w:rsidRDefault="00AA594F" w:rsidP="007D6A4F">
      <w:pPr>
        <w:spacing w:after="0" w:line="360" w:lineRule="auto"/>
        <w:ind w:left="567" w:right="539"/>
        <w:contextualSpacing/>
        <w:rPr>
          <w:rFonts w:eastAsia="Calibri" w:cs="Tahoma"/>
          <w:bCs/>
          <w:i/>
          <w:sz w:val="20"/>
          <w:szCs w:val="20"/>
          <w:lang w:val="es-ES" w:eastAsia="en-US"/>
        </w:rPr>
      </w:pPr>
      <w:r w:rsidRPr="001F5ABB">
        <w:rPr>
          <w:rFonts w:eastAsia="Calibri" w:cs="Tahoma"/>
          <w:bCs/>
          <w:i/>
          <w:sz w:val="20"/>
          <w:szCs w:val="20"/>
          <w:lang w:val="es-ES" w:eastAsia="en-US"/>
        </w:rPr>
        <w:t>Para la generación de sellos digitales se utiliza criptografía de clave pública aplicada a una cadena original.</w:t>
      </w:r>
    </w:p>
    <w:p w14:paraId="3E01951D" w14:textId="77777777" w:rsidR="00AA594F" w:rsidRPr="001F5ABB" w:rsidRDefault="00AA594F" w:rsidP="007D6A4F">
      <w:pPr>
        <w:spacing w:after="0" w:line="360" w:lineRule="auto"/>
        <w:ind w:left="567" w:right="539"/>
        <w:contextualSpacing/>
        <w:rPr>
          <w:rFonts w:eastAsia="Calibri" w:cs="Tahoma"/>
          <w:bCs/>
          <w:i/>
          <w:szCs w:val="20"/>
          <w:lang w:val="es-ES" w:eastAsia="en-US"/>
        </w:rPr>
      </w:pPr>
    </w:p>
    <w:p w14:paraId="5DC25B9D" w14:textId="77777777" w:rsidR="00AA594F" w:rsidRPr="001F5ABB" w:rsidRDefault="00AA594F" w:rsidP="007D6A4F">
      <w:pPr>
        <w:spacing w:after="0" w:line="360" w:lineRule="auto"/>
        <w:ind w:left="567" w:right="539"/>
        <w:contextualSpacing/>
        <w:rPr>
          <w:rFonts w:eastAsia="Calibri" w:cs="Tahoma"/>
          <w:bCs/>
          <w:i/>
          <w:sz w:val="20"/>
          <w:szCs w:val="20"/>
          <w:lang w:val="es-ES" w:eastAsia="en-US"/>
        </w:rPr>
      </w:pPr>
      <w:r w:rsidRPr="001F5ABB">
        <w:rPr>
          <w:rFonts w:eastAsia="Calibri" w:cs="Tahoma"/>
          <w:bCs/>
          <w:i/>
          <w:sz w:val="20"/>
          <w:szCs w:val="20"/>
          <w:lang w:val="es-ES" w:eastAsia="en-US"/>
        </w:rPr>
        <w:t>Criptografía de la Clave Pública</w:t>
      </w:r>
    </w:p>
    <w:p w14:paraId="04418D53" w14:textId="77777777" w:rsidR="00AA594F" w:rsidRPr="001F5ABB" w:rsidRDefault="00AA594F" w:rsidP="007D6A4F">
      <w:pPr>
        <w:spacing w:after="0" w:line="360" w:lineRule="auto"/>
        <w:ind w:left="567" w:right="539"/>
        <w:contextualSpacing/>
        <w:rPr>
          <w:rFonts w:eastAsia="Calibri" w:cs="Tahoma"/>
          <w:bCs/>
          <w:i/>
          <w:sz w:val="20"/>
          <w:szCs w:val="20"/>
          <w:lang w:val="es-ES" w:eastAsia="en-US"/>
        </w:rPr>
      </w:pPr>
      <w:r w:rsidRPr="001F5ABB">
        <w:rPr>
          <w:rFonts w:eastAsia="Calibri" w:cs="Tahoma"/>
          <w:bCs/>
          <w:i/>
          <w:sz w:val="20"/>
          <w:szCs w:val="20"/>
          <w:lang w:val="es-ES" w:eastAsia="en-US"/>
        </w:rPr>
        <w:t xml:space="preserve">La criptografía de Clave Pública se basa en la generación de una pareja de números muy grandes relacionados íntimamente entre sí, de tal manera que una operación de </w:t>
      </w:r>
      <w:proofErr w:type="spellStart"/>
      <w:r w:rsidRPr="001F5ABB">
        <w:rPr>
          <w:rFonts w:eastAsia="Calibri" w:cs="Tahoma"/>
          <w:bCs/>
          <w:i/>
          <w:sz w:val="20"/>
          <w:szCs w:val="20"/>
          <w:lang w:val="es-ES" w:eastAsia="en-US"/>
        </w:rPr>
        <w:t>encripción</w:t>
      </w:r>
      <w:proofErr w:type="spellEnd"/>
      <w:r w:rsidRPr="001F5ABB">
        <w:rPr>
          <w:rFonts w:eastAsia="Calibri" w:cs="Tahoma"/>
          <w:bCs/>
          <w:i/>
          <w:sz w:val="20"/>
          <w:szCs w:val="20"/>
          <w:lang w:val="es-ES" w:eastAsia="en-US"/>
        </w:rPr>
        <w:t xml:space="preserve"> sobre un mensaje tomando como clave de </w:t>
      </w:r>
      <w:proofErr w:type="spellStart"/>
      <w:r w:rsidRPr="001F5ABB">
        <w:rPr>
          <w:rFonts w:eastAsia="Calibri" w:cs="Tahoma"/>
          <w:bCs/>
          <w:i/>
          <w:sz w:val="20"/>
          <w:szCs w:val="20"/>
          <w:lang w:val="es-ES" w:eastAsia="en-US"/>
        </w:rPr>
        <w:t>encripción</w:t>
      </w:r>
      <w:proofErr w:type="spellEnd"/>
      <w:r w:rsidRPr="001F5ABB">
        <w:rPr>
          <w:rFonts w:eastAsia="Calibri" w:cs="Tahoma"/>
          <w:bCs/>
          <w:i/>
          <w:sz w:val="20"/>
          <w:szCs w:val="20"/>
          <w:lang w:val="es-ES" w:eastAsia="en-US"/>
        </w:rPr>
        <w:t xml:space="preserve"> a uno de los dos números, produce un mensaje alterado en su significado que solo puede ser devuelto a su estado original mediante la operación de </w:t>
      </w:r>
      <w:proofErr w:type="spellStart"/>
      <w:r w:rsidRPr="001F5ABB">
        <w:rPr>
          <w:rFonts w:eastAsia="Calibri" w:cs="Tahoma"/>
          <w:bCs/>
          <w:i/>
          <w:sz w:val="20"/>
          <w:szCs w:val="20"/>
          <w:lang w:val="es-ES" w:eastAsia="en-US"/>
        </w:rPr>
        <w:t>desencripción</w:t>
      </w:r>
      <w:proofErr w:type="spellEnd"/>
      <w:r w:rsidRPr="001F5ABB">
        <w:rPr>
          <w:rFonts w:eastAsia="Calibri" w:cs="Tahoma"/>
          <w:bCs/>
          <w:i/>
          <w:sz w:val="20"/>
          <w:szCs w:val="20"/>
          <w:lang w:val="es-ES" w:eastAsia="en-US"/>
        </w:rPr>
        <w:t xml:space="preserve"> correspondiente tomando como clave de </w:t>
      </w:r>
      <w:proofErr w:type="spellStart"/>
      <w:r w:rsidRPr="001F5ABB">
        <w:rPr>
          <w:rFonts w:eastAsia="Calibri" w:cs="Tahoma"/>
          <w:bCs/>
          <w:i/>
          <w:sz w:val="20"/>
          <w:szCs w:val="20"/>
          <w:lang w:val="es-ES" w:eastAsia="en-US"/>
        </w:rPr>
        <w:t>desencripción</w:t>
      </w:r>
      <w:proofErr w:type="spellEnd"/>
      <w:r w:rsidRPr="001F5ABB">
        <w:rPr>
          <w:rFonts w:eastAsia="Calibri" w:cs="Tahoma"/>
          <w:bCs/>
          <w:i/>
          <w:sz w:val="20"/>
          <w:szCs w:val="20"/>
          <w:lang w:val="es-ES" w:eastAsia="en-US"/>
        </w:rPr>
        <w:t xml:space="preserve"> al otro número de la pareja.”</w:t>
      </w:r>
    </w:p>
    <w:p w14:paraId="61D76338" w14:textId="77777777" w:rsidR="00AA594F" w:rsidRPr="001F5ABB" w:rsidRDefault="00AA594F" w:rsidP="007D6A4F">
      <w:pPr>
        <w:spacing w:after="0" w:line="360" w:lineRule="auto"/>
        <w:ind w:right="-91"/>
        <w:contextualSpacing/>
        <w:rPr>
          <w:rFonts w:eastAsia="Calibri" w:cs="Tahoma"/>
          <w:bCs/>
          <w:lang w:val="es-ES" w:eastAsia="en-US"/>
        </w:rPr>
      </w:pPr>
    </w:p>
    <w:p w14:paraId="1F0652C8" w14:textId="77777777" w:rsidR="00AA594F" w:rsidRPr="001F5ABB" w:rsidRDefault="00AA594F" w:rsidP="007D6A4F">
      <w:pPr>
        <w:spacing w:after="0" w:line="360" w:lineRule="auto"/>
        <w:contextualSpacing/>
        <w:rPr>
          <w:rFonts w:eastAsia="Calibri" w:cs="Tahoma"/>
          <w:bCs/>
          <w:lang w:val="es-ES" w:eastAsia="en-US"/>
        </w:rPr>
      </w:pPr>
      <w:r w:rsidRPr="001F5ABB">
        <w:rPr>
          <w:rFonts w:eastAsia="Calibri" w:cs="Tahoma"/>
          <w:bCs/>
          <w:lang w:val="es-ES" w:eastAsia="en-US"/>
        </w:rPr>
        <w:t xml:space="preserve">Es decir, por sí solos las cadenas originales y los sellos originales no contienen datos personales confidenciales, por lo que se considera que </w:t>
      </w:r>
      <w:r w:rsidRPr="001F5ABB">
        <w:rPr>
          <w:rFonts w:eastAsia="Calibri" w:cs="Tahoma"/>
          <w:b/>
          <w:bCs/>
          <w:lang w:val="es-ES" w:eastAsia="en-US"/>
        </w:rPr>
        <w:t>no actualizan en supuesto de confidencialidad</w:t>
      </w:r>
      <w:r w:rsidRPr="001F5ABB">
        <w:rPr>
          <w:rFonts w:eastAsia="Calibri"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D44B674" w14:textId="77777777" w:rsidR="00796F6C" w:rsidRPr="001F5ABB" w:rsidRDefault="00796F6C" w:rsidP="007D6A4F">
      <w:pPr>
        <w:tabs>
          <w:tab w:val="left" w:pos="930"/>
        </w:tabs>
        <w:spacing w:after="0" w:line="360" w:lineRule="auto"/>
        <w:contextualSpacing/>
        <w:rPr>
          <w:rFonts w:eastAsia="Calibri" w:cs="Tahoma"/>
          <w:bCs/>
          <w:lang w:eastAsia="en-US"/>
        </w:rPr>
      </w:pPr>
    </w:p>
    <w:p w14:paraId="40183A36" w14:textId="77777777" w:rsidR="00796F6C" w:rsidRPr="001F5ABB" w:rsidRDefault="00796F6C" w:rsidP="007D6A4F">
      <w:pPr>
        <w:pStyle w:val="Prrafodelista"/>
        <w:numPr>
          <w:ilvl w:val="0"/>
          <w:numId w:val="25"/>
        </w:numPr>
        <w:tabs>
          <w:tab w:val="left" w:pos="930"/>
        </w:tabs>
        <w:spacing w:line="360" w:lineRule="auto"/>
        <w:rPr>
          <w:rFonts w:eastAsia="Calibri" w:cs="Tahoma"/>
          <w:b/>
          <w:bCs/>
          <w:szCs w:val="22"/>
          <w:lang w:eastAsia="en-US"/>
        </w:rPr>
      </w:pPr>
      <w:r w:rsidRPr="001F5ABB">
        <w:rPr>
          <w:rFonts w:eastAsia="Calibri" w:cs="Tahoma"/>
          <w:b/>
          <w:bCs/>
          <w:szCs w:val="22"/>
          <w:lang w:eastAsia="en-US"/>
        </w:rPr>
        <w:t xml:space="preserve">Registro Federal de Contribuyentes </w:t>
      </w:r>
    </w:p>
    <w:p w14:paraId="7C7DFAB0" w14:textId="77777777" w:rsidR="00796F6C" w:rsidRPr="001F5ABB" w:rsidRDefault="00796F6C" w:rsidP="007D6A4F">
      <w:pPr>
        <w:tabs>
          <w:tab w:val="left" w:pos="930"/>
        </w:tabs>
        <w:spacing w:after="0" w:line="360" w:lineRule="auto"/>
        <w:contextualSpacing/>
        <w:rPr>
          <w:rFonts w:eastAsia="Calibri" w:cs="Tahoma"/>
          <w:bCs/>
          <w:lang w:eastAsia="en-US"/>
        </w:rPr>
      </w:pPr>
    </w:p>
    <w:p w14:paraId="08072050" w14:textId="77777777" w:rsidR="00796F6C" w:rsidRPr="001F5ABB" w:rsidRDefault="00796F6C" w:rsidP="007D6A4F">
      <w:pPr>
        <w:tabs>
          <w:tab w:val="left" w:pos="930"/>
        </w:tabs>
        <w:spacing w:after="0" w:line="360" w:lineRule="auto"/>
        <w:contextualSpacing/>
        <w:rPr>
          <w:rFonts w:eastAsia="Calibri" w:cs="Tahoma"/>
          <w:b/>
          <w:bCs/>
          <w:lang w:eastAsia="en-US"/>
        </w:rPr>
      </w:pPr>
      <w:r w:rsidRPr="001F5ABB">
        <w:rPr>
          <w:rFonts w:eastAsia="Calibri" w:cs="Tahoma"/>
          <w:b/>
          <w:bCs/>
          <w:lang w:eastAsia="en-US"/>
        </w:rPr>
        <w:t>Persona física (proveedor o contratista)</w:t>
      </w:r>
    </w:p>
    <w:p w14:paraId="146F3F9C" w14:textId="77777777" w:rsidR="00796F6C" w:rsidRPr="001F5ABB" w:rsidRDefault="00796F6C" w:rsidP="007D6A4F">
      <w:pPr>
        <w:tabs>
          <w:tab w:val="left" w:pos="930"/>
        </w:tabs>
        <w:spacing w:after="0" w:line="360" w:lineRule="auto"/>
        <w:contextualSpacing/>
        <w:rPr>
          <w:rFonts w:eastAsia="Calibri" w:cs="Tahoma"/>
          <w:bCs/>
          <w:lang w:eastAsia="en-US"/>
        </w:rPr>
      </w:pPr>
    </w:p>
    <w:p w14:paraId="0AE7ED09"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w:t>
      </w:r>
      <w:r w:rsidRPr="001F5ABB">
        <w:rPr>
          <w:rFonts w:eastAsia="Calibri" w:cs="Tahoma"/>
          <w:bCs/>
          <w:lang w:eastAsia="en-US"/>
        </w:rPr>
        <w:lastRenderedPageBreak/>
        <w:t>administrativos, así como los Gobiernos Municipales, deberán presentar, entre otras cosas, la cédula de identificación fiscal (Registro Federal de Contribuyentes); por lo que la entrega de dicho dato permite verificar cumplimiento de esta disposición legal.</w:t>
      </w:r>
    </w:p>
    <w:p w14:paraId="7E7D2FEF" w14:textId="77777777" w:rsidR="00796F6C" w:rsidRPr="001F5ABB" w:rsidRDefault="00796F6C" w:rsidP="007D6A4F">
      <w:pPr>
        <w:tabs>
          <w:tab w:val="left" w:pos="930"/>
        </w:tabs>
        <w:spacing w:after="0" w:line="360" w:lineRule="auto"/>
        <w:contextualSpacing/>
        <w:rPr>
          <w:rFonts w:eastAsia="Calibri" w:cs="Tahoma"/>
          <w:bCs/>
          <w:lang w:eastAsia="en-US"/>
        </w:rPr>
      </w:pPr>
    </w:p>
    <w:p w14:paraId="23A4D079"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04DE741F" w14:textId="77777777" w:rsidR="00796F6C" w:rsidRPr="001F5ABB" w:rsidRDefault="00796F6C" w:rsidP="007D6A4F">
      <w:pPr>
        <w:tabs>
          <w:tab w:val="left" w:pos="930"/>
        </w:tabs>
        <w:spacing w:after="0" w:line="360" w:lineRule="auto"/>
        <w:contextualSpacing/>
        <w:rPr>
          <w:rFonts w:eastAsia="Calibri" w:cs="Tahoma"/>
          <w:bCs/>
          <w:lang w:eastAsia="en-US"/>
        </w:rPr>
      </w:pPr>
    </w:p>
    <w:p w14:paraId="65198BA5"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200F3699" w14:textId="77777777" w:rsidR="00796F6C" w:rsidRPr="001F5ABB" w:rsidRDefault="00796F6C" w:rsidP="007D6A4F">
      <w:pPr>
        <w:tabs>
          <w:tab w:val="left" w:pos="930"/>
        </w:tabs>
        <w:spacing w:after="0" w:line="360" w:lineRule="auto"/>
        <w:contextualSpacing/>
        <w:rPr>
          <w:rFonts w:eastAsia="Calibri" w:cs="Tahoma"/>
          <w:bCs/>
          <w:lang w:eastAsia="en-US"/>
        </w:rPr>
      </w:pPr>
    </w:p>
    <w:p w14:paraId="02AE5684"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7539ABA4" w14:textId="77777777" w:rsidR="00796F6C" w:rsidRPr="001F5ABB" w:rsidRDefault="00796F6C" w:rsidP="007D6A4F">
      <w:pPr>
        <w:tabs>
          <w:tab w:val="left" w:pos="930"/>
        </w:tabs>
        <w:spacing w:after="0" w:line="360" w:lineRule="auto"/>
        <w:contextualSpacing/>
        <w:rPr>
          <w:rFonts w:eastAsia="Calibri" w:cs="Tahoma"/>
          <w:bCs/>
          <w:lang w:eastAsia="en-US"/>
        </w:rPr>
      </w:pPr>
    </w:p>
    <w:p w14:paraId="407A9A6E" w14:textId="77777777" w:rsidR="00796F6C" w:rsidRPr="001F5ABB" w:rsidRDefault="00796F6C" w:rsidP="007D6A4F">
      <w:pPr>
        <w:tabs>
          <w:tab w:val="left" w:pos="930"/>
        </w:tabs>
        <w:spacing w:after="0" w:line="360" w:lineRule="auto"/>
        <w:ind w:left="567" w:right="539"/>
        <w:contextualSpacing/>
        <w:rPr>
          <w:rFonts w:eastAsia="Calibri" w:cs="Tahoma"/>
          <w:bCs/>
          <w:i/>
          <w:sz w:val="20"/>
          <w:szCs w:val="20"/>
          <w:lang w:eastAsia="en-US"/>
        </w:rPr>
      </w:pPr>
      <w:r w:rsidRPr="001F5ABB">
        <w:rPr>
          <w:rFonts w:eastAsia="Calibri" w:cs="Tahoma"/>
          <w:b/>
          <w:bCs/>
          <w:i/>
          <w:sz w:val="20"/>
          <w:szCs w:val="20"/>
          <w:lang w:eastAsia="en-US"/>
        </w:rPr>
        <w:t xml:space="preserve">“Registro Federal de Contribuyentes (RFC) de personas físicas proveedores o contratistas. </w:t>
      </w:r>
      <w:r w:rsidRPr="001F5ABB">
        <w:rPr>
          <w:rFonts w:eastAsia="Calibri" w:cs="Tahoma"/>
          <w:bCs/>
          <w:i/>
          <w:sz w:val="20"/>
          <w:szCs w:val="20"/>
          <w:lang w:eastAsia="en-US"/>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A835570" w14:textId="77777777" w:rsidR="00796F6C" w:rsidRPr="001F5ABB" w:rsidRDefault="00796F6C" w:rsidP="007D6A4F">
      <w:pPr>
        <w:tabs>
          <w:tab w:val="left" w:pos="930"/>
        </w:tabs>
        <w:spacing w:after="0" w:line="360" w:lineRule="auto"/>
        <w:contextualSpacing/>
        <w:rPr>
          <w:rFonts w:eastAsia="Calibri" w:cs="Tahoma"/>
          <w:bCs/>
          <w:lang w:eastAsia="en-US"/>
        </w:rPr>
      </w:pPr>
    </w:p>
    <w:p w14:paraId="5B717D9B" w14:textId="77777777" w:rsidR="00796F6C" w:rsidRPr="001F5ABB" w:rsidRDefault="00796F6C" w:rsidP="007D6A4F">
      <w:pPr>
        <w:tabs>
          <w:tab w:val="left" w:pos="930"/>
        </w:tabs>
        <w:spacing w:after="0" w:line="360" w:lineRule="auto"/>
        <w:contextualSpacing/>
        <w:rPr>
          <w:rFonts w:eastAsia="Calibri" w:cs="Tahoma"/>
          <w:b/>
          <w:bCs/>
          <w:u w:val="single"/>
          <w:lang w:eastAsia="en-US"/>
        </w:rPr>
      </w:pPr>
      <w:r w:rsidRPr="001F5ABB">
        <w:rPr>
          <w:rFonts w:eastAsia="Calibri" w:cs="Tahoma"/>
          <w:bCs/>
          <w:lang w:eastAsia="en-US"/>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2BEC8DEF" w14:textId="77777777" w:rsidR="00796F6C" w:rsidRPr="001F5ABB" w:rsidRDefault="00796F6C" w:rsidP="007D6A4F">
      <w:pPr>
        <w:tabs>
          <w:tab w:val="left" w:pos="930"/>
        </w:tabs>
        <w:spacing w:after="0" w:line="360" w:lineRule="auto"/>
        <w:contextualSpacing/>
        <w:rPr>
          <w:rFonts w:eastAsia="Calibri" w:cs="Tahoma"/>
          <w:b/>
          <w:bCs/>
          <w:lang w:eastAsia="en-US"/>
        </w:rPr>
      </w:pPr>
    </w:p>
    <w:p w14:paraId="2D0DCF82" w14:textId="77777777" w:rsidR="00796F6C" w:rsidRPr="001F5ABB" w:rsidRDefault="00796F6C" w:rsidP="007D6A4F">
      <w:pPr>
        <w:tabs>
          <w:tab w:val="left" w:pos="930"/>
        </w:tabs>
        <w:spacing w:after="0" w:line="360" w:lineRule="auto"/>
        <w:contextualSpacing/>
        <w:rPr>
          <w:rFonts w:eastAsia="Calibri" w:cs="Tahoma"/>
          <w:b/>
          <w:bCs/>
          <w:lang w:eastAsia="en-US"/>
        </w:rPr>
      </w:pPr>
      <w:r w:rsidRPr="001F5ABB">
        <w:rPr>
          <w:rFonts w:eastAsia="Calibri" w:cs="Tahoma"/>
          <w:b/>
          <w:bCs/>
          <w:lang w:eastAsia="en-US"/>
        </w:rPr>
        <w:t>Persona Moral</w:t>
      </w:r>
    </w:p>
    <w:p w14:paraId="05DE8539" w14:textId="77777777" w:rsidR="00796F6C" w:rsidRPr="001F5ABB" w:rsidRDefault="00796F6C" w:rsidP="007D6A4F">
      <w:pPr>
        <w:tabs>
          <w:tab w:val="left" w:pos="930"/>
        </w:tabs>
        <w:spacing w:after="0" w:line="360" w:lineRule="auto"/>
        <w:contextualSpacing/>
        <w:rPr>
          <w:rFonts w:eastAsia="Calibri" w:cs="Tahoma"/>
          <w:bCs/>
          <w:lang w:eastAsia="en-US"/>
        </w:rPr>
      </w:pPr>
    </w:p>
    <w:p w14:paraId="44A98AC3"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373D3761" w14:textId="77777777" w:rsidR="00796F6C" w:rsidRPr="001F5ABB" w:rsidRDefault="00796F6C" w:rsidP="007D6A4F">
      <w:pPr>
        <w:tabs>
          <w:tab w:val="left" w:pos="930"/>
        </w:tabs>
        <w:spacing w:after="0" w:line="360" w:lineRule="auto"/>
        <w:contextualSpacing/>
        <w:rPr>
          <w:rFonts w:eastAsia="Calibri" w:cs="Tahoma"/>
          <w:bCs/>
          <w:lang w:eastAsia="en-US"/>
        </w:rPr>
      </w:pPr>
    </w:p>
    <w:p w14:paraId="4282443A"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Por ende, la información correspondiente al Registro Federal de Contribuyentes de una persona moral da cuenta del cumplimiento o no en sus obligaciones fiscales; por tanto, no se actualiza su clasificación como confidencial.</w:t>
      </w:r>
    </w:p>
    <w:p w14:paraId="1A80438F" w14:textId="77777777" w:rsidR="00796F6C" w:rsidRPr="001F5ABB" w:rsidRDefault="00796F6C" w:rsidP="007D6A4F">
      <w:pPr>
        <w:tabs>
          <w:tab w:val="left" w:pos="930"/>
        </w:tabs>
        <w:spacing w:after="0" w:line="360" w:lineRule="auto"/>
        <w:contextualSpacing/>
        <w:rPr>
          <w:rFonts w:eastAsia="Calibri" w:cs="Tahoma"/>
          <w:bCs/>
          <w:lang w:eastAsia="en-US"/>
        </w:rPr>
      </w:pPr>
    </w:p>
    <w:p w14:paraId="45AC7A4C"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lastRenderedPageBreak/>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04DC9C0A" w14:textId="77777777" w:rsidR="00796F6C" w:rsidRPr="001F5ABB" w:rsidRDefault="00796F6C" w:rsidP="007D6A4F">
      <w:pPr>
        <w:tabs>
          <w:tab w:val="left" w:pos="930"/>
        </w:tabs>
        <w:spacing w:after="0" w:line="360" w:lineRule="auto"/>
        <w:contextualSpacing/>
        <w:rPr>
          <w:rFonts w:eastAsia="Calibri" w:cs="Tahoma"/>
          <w:bCs/>
          <w:lang w:eastAsia="en-US"/>
        </w:rPr>
      </w:pPr>
    </w:p>
    <w:p w14:paraId="1E5AEABA" w14:textId="6F202AF5"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De tales circunstancias, el Registro Federal de Contribuyentes de personas morales incluyendo al Sujeto Obligado, no actualizan la causal de clasificación, prevista en el artículo 143, fracción I de la Ley de Transparencia y Acceso a la Información Pública del Estado de México y Municipios, al ser de naturaleza pública.</w:t>
      </w:r>
    </w:p>
    <w:p w14:paraId="20EB92CD" w14:textId="77777777" w:rsidR="00796F6C" w:rsidRPr="001F5ABB" w:rsidRDefault="00796F6C" w:rsidP="007D6A4F">
      <w:pPr>
        <w:tabs>
          <w:tab w:val="left" w:pos="930"/>
        </w:tabs>
        <w:spacing w:after="0" w:line="360" w:lineRule="auto"/>
        <w:contextualSpacing/>
        <w:rPr>
          <w:rFonts w:eastAsia="Calibri" w:cs="Tahoma"/>
          <w:bCs/>
          <w:lang w:eastAsia="en-US"/>
        </w:rPr>
      </w:pPr>
    </w:p>
    <w:p w14:paraId="086B82EA" w14:textId="77777777" w:rsidR="00796F6C" w:rsidRPr="001F5ABB" w:rsidRDefault="00796F6C" w:rsidP="007D6A4F">
      <w:pPr>
        <w:pStyle w:val="Prrafodelista"/>
        <w:numPr>
          <w:ilvl w:val="0"/>
          <w:numId w:val="25"/>
        </w:numPr>
        <w:tabs>
          <w:tab w:val="left" w:pos="930"/>
        </w:tabs>
        <w:spacing w:line="360" w:lineRule="auto"/>
        <w:rPr>
          <w:rFonts w:eastAsia="Calibri" w:cs="Tahoma"/>
          <w:b/>
          <w:bCs/>
          <w:szCs w:val="22"/>
          <w:lang w:eastAsia="en-US"/>
        </w:rPr>
      </w:pPr>
      <w:r w:rsidRPr="001F5ABB">
        <w:rPr>
          <w:rFonts w:eastAsia="Calibri" w:cs="Tahoma"/>
          <w:b/>
          <w:bCs/>
          <w:szCs w:val="22"/>
          <w:lang w:eastAsia="en-US"/>
        </w:rPr>
        <w:t>Domicilio Fiscal o legal para recibir y oír notificaciones (proveedor o contratista persona física o moral).</w:t>
      </w:r>
    </w:p>
    <w:p w14:paraId="1F8A0694" w14:textId="77777777" w:rsidR="00796F6C" w:rsidRPr="001F5ABB" w:rsidRDefault="00796F6C" w:rsidP="007D6A4F">
      <w:pPr>
        <w:tabs>
          <w:tab w:val="left" w:pos="930"/>
        </w:tabs>
        <w:spacing w:after="0" w:line="360" w:lineRule="auto"/>
        <w:contextualSpacing/>
        <w:rPr>
          <w:rFonts w:eastAsia="Calibri" w:cs="Tahoma"/>
          <w:bCs/>
          <w:lang w:eastAsia="en-US"/>
        </w:rPr>
      </w:pPr>
    </w:p>
    <w:p w14:paraId="0D2B1EC1"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4A47946D" w14:textId="77777777" w:rsidR="00796F6C" w:rsidRPr="001F5ABB" w:rsidRDefault="00796F6C" w:rsidP="007D6A4F">
      <w:pPr>
        <w:tabs>
          <w:tab w:val="left" w:pos="930"/>
        </w:tabs>
        <w:spacing w:after="0" w:line="360" w:lineRule="auto"/>
        <w:contextualSpacing/>
        <w:rPr>
          <w:rFonts w:eastAsia="Calibri" w:cs="Tahoma"/>
          <w:bCs/>
          <w:lang w:eastAsia="en-US"/>
        </w:rPr>
      </w:pPr>
    </w:p>
    <w:p w14:paraId="3715E9EC"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De la misma manera, lo establece los diversos 29 y 33 del Código Civil Federal, al precisar que el domicilio de personas físicas</w:t>
      </w:r>
      <w:r w:rsidRPr="001F5ABB">
        <w:rPr>
          <w:rFonts w:eastAsia="Calibri" w:cs="Tahoma"/>
          <w:b/>
          <w:bCs/>
          <w:lang w:eastAsia="en-US"/>
        </w:rPr>
        <w:t xml:space="preserve">, es el lugar donde residen habitualmente, el lugar del centro principal de sus negocios, donde residan o el lugar donde se encuentren; </w:t>
      </w:r>
      <w:r w:rsidRPr="001F5ABB">
        <w:rPr>
          <w:rFonts w:eastAsia="Calibri" w:cs="Tahoma"/>
          <w:bCs/>
          <w:lang w:eastAsia="en-US"/>
        </w:rPr>
        <w:t>mientras que, de las personas morales, aquel donde se halle su administración.</w:t>
      </w:r>
    </w:p>
    <w:p w14:paraId="5EBBD1C8"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Además, respecto al domicilio fiscal, resulta necesario traer el artículo 10 del Código Fiscal de la Federación, que establece que, tratándose de personas físicas, corresponderá dicho dato:</w:t>
      </w:r>
    </w:p>
    <w:p w14:paraId="666BD7B2" w14:textId="77777777" w:rsidR="00796F6C" w:rsidRPr="001F5ABB" w:rsidRDefault="00796F6C" w:rsidP="007D6A4F">
      <w:pPr>
        <w:tabs>
          <w:tab w:val="left" w:pos="930"/>
        </w:tabs>
        <w:spacing w:after="0" w:line="360" w:lineRule="auto"/>
        <w:contextualSpacing/>
        <w:rPr>
          <w:rFonts w:eastAsia="Calibri" w:cs="Tahoma"/>
          <w:bCs/>
          <w:lang w:eastAsia="en-US"/>
        </w:rPr>
      </w:pPr>
    </w:p>
    <w:p w14:paraId="523EB309" w14:textId="77777777" w:rsidR="00796F6C" w:rsidRPr="001F5ABB" w:rsidRDefault="00796F6C" w:rsidP="007D6A4F">
      <w:pPr>
        <w:numPr>
          <w:ilvl w:val="0"/>
          <w:numId w:val="27"/>
        </w:numPr>
        <w:tabs>
          <w:tab w:val="left" w:pos="930"/>
        </w:tabs>
        <w:spacing w:after="0" w:line="360" w:lineRule="auto"/>
        <w:contextualSpacing/>
        <w:rPr>
          <w:rFonts w:eastAsia="Calibri" w:cs="Tahoma"/>
          <w:bCs/>
          <w:lang w:eastAsia="en-US"/>
        </w:rPr>
      </w:pPr>
      <w:r w:rsidRPr="001F5ABB">
        <w:rPr>
          <w:rFonts w:eastAsia="Calibri" w:cs="Tahoma"/>
          <w:bCs/>
          <w:lang w:eastAsia="en-US"/>
        </w:rPr>
        <w:t>El lugar donde realizan actividades empresariales, el local, en que se encuentre el principal asiente de sus negocios, y</w:t>
      </w:r>
    </w:p>
    <w:p w14:paraId="4A674546" w14:textId="77777777" w:rsidR="00796F6C" w:rsidRPr="001F5ABB" w:rsidRDefault="00796F6C" w:rsidP="007D6A4F">
      <w:pPr>
        <w:tabs>
          <w:tab w:val="left" w:pos="930"/>
        </w:tabs>
        <w:spacing w:after="0" w:line="360" w:lineRule="auto"/>
        <w:contextualSpacing/>
        <w:rPr>
          <w:rFonts w:eastAsia="Calibri" w:cs="Tahoma"/>
          <w:bCs/>
          <w:lang w:eastAsia="en-US"/>
        </w:rPr>
      </w:pPr>
    </w:p>
    <w:p w14:paraId="76D96292" w14:textId="77777777" w:rsidR="00796F6C" w:rsidRPr="001F5ABB" w:rsidRDefault="00796F6C" w:rsidP="007D6A4F">
      <w:pPr>
        <w:numPr>
          <w:ilvl w:val="0"/>
          <w:numId w:val="27"/>
        </w:numPr>
        <w:tabs>
          <w:tab w:val="left" w:pos="930"/>
        </w:tabs>
        <w:spacing w:after="0" w:line="360" w:lineRule="auto"/>
        <w:contextualSpacing/>
        <w:rPr>
          <w:rFonts w:eastAsia="Calibri" w:cs="Tahoma"/>
          <w:bCs/>
          <w:lang w:eastAsia="en-US"/>
        </w:rPr>
      </w:pPr>
      <w:r w:rsidRPr="001F5ABB">
        <w:rPr>
          <w:rFonts w:eastAsia="Calibri" w:cs="Tahoma"/>
          <w:bCs/>
          <w:lang w:eastAsia="en-US"/>
        </w:rPr>
        <w:t>La casa habitación, cuando no cuenta con un local o lugar donde realice las acciones previamente señaladas.</w:t>
      </w:r>
    </w:p>
    <w:p w14:paraId="0CA77A92" w14:textId="77777777" w:rsidR="00796F6C" w:rsidRPr="001F5ABB" w:rsidRDefault="00796F6C" w:rsidP="007D6A4F">
      <w:pPr>
        <w:tabs>
          <w:tab w:val="left" w:pos="930"/>
        </w:tabs>
        <w:spacing w:after="0" w:line="360" w:lineRule="auto"/>
        <w:contextualSpacing/>
        <w:rPr>
          <w:rFonts w:eastAsia="Calibri" w:cs="Tahoma"/>
          <w:bCs/>
          <w:lang w:eastAsia="en-US"/>
        </w:rPr>
      </w:pPr>
    </w:p>
    <w:p w14:paraId="1015EC83"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341F1D48" w14:textId="77777777" w:rsidR="00796F6C" w:rsidRPr="001F5ABB" w:rsidRDefault="00796F6C" w:rsidP="007D6A4F">
      <w:pPr>
        <w:tabs>
          <w:tab w:val="left" w:pos="930"/>
        </w:tabs>
        <w:spacing w:after="0" w:line="360" w:lineRule="auto"/>
        <w:contextualSpacing/>
        <w:rPr>
          <w:rFonts w:eastAsia="Calibri" w:cs="Tahoma"/>
          <w:bCs/>
          <w:lang w:eastAsia="en-US"/>
        </w:rPr>
      </w:pPr>
    </w:p>
    <w:p w14:paraId="28B315C5"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7956EC65" w14:textId="77777777" w:rsidR="00796F6C" w:rsidRPr="001F5ABB" w:rsidRDefault="00796F6C" w:rsidP="007D6A4F">
      <w:pPr>
        <w:tabs>
          <w:tab w:val="left" w:pos="930"/>
        </w:tabs>
        <w:spacing w:after="0" w:line="360" w:lineRule="auto"/>
        <w:contextualSpacing/>
        <w:rPr>
          <w:rFonts w:eastAsia="Calibri" w:cs="Tahoma"/>
          <w:bCs/>
          <w:lang w:eastAsia="en-US"/>
        </w:rPr>
      </w:pPr>
    </w:p>
    <w:p w14:paraId="16B7E9FC"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289835CD" w14:textId="77777777" w:rsidR="00796F6C" w:rsidRPr="001F5ABB" w:rsidRDefault="00796F6C" w:rsidP="007D6A4F">
      <w:pPr>
        <w:tabs>
          <w:tab w:val="left" w:pos="930"/>
        </w:tabs>
        <w:spacing w:after="0" w:line="360" w:lineRule="auto"/>
        <w:contextualSpacing/>
        <w:rPr>
          <w:rFonts w:eastAsia="Calibri" w:cs="Tahoma"/>
          <w:bCs/>
          <w:lang w:eastAsia="en-US"/>
        </w:rPr>
      </w:pPr>
    </w:p>
    <w:p w14:paraId="7254B75C" w14:textId="77777777"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370B45F9" w14:textId="77777777" w:rsidR="00796F6C" w:rsidRPr="001F5ABB" w:rsidRDefault="00796F6C" w:rsidP="007D6A4F">
      <w:pPr>
        <w:tabs>
          <w:tab w:val="left" w:pos="930"/>
        </w:tabs>
        <w:spacing w:after="0" w:line="360" w:lineRule="auto"/>
        <w:contextualSpacing/>
        <w:rPr>
          <w:rFonts w:eastAsia="Calibri" w:cs="Tahoma"/>
          <w:bCs/>
          <w:lang w:eastAsia="en-US"/>
        </w:rPr>
      </w:pPr>
    </w:p>
    <w:p w14:paraId="46883D8B" w14:textId="77777777" w:rsidR="00796F6C" w:rsidRPr="001F5ABB" w:rsidRDefault="00796F6C" w:rsidP="007D6A4F">
      <w:pPr>
        <w:pStyle w:val="Prrafodelista"/>
        <w:numPr>
          <w:ilvl w:val="0"/>
          <w:numId w:val="25"/>
        </w:numPr>
        <w:tabs>
          <w:tab w:val="left" w:pos="930"/>
        </w:tabs>
        <w:spacing w:line="360" w:lineRule="auto"/>
        <w:rPr>
          <w:rFonts w:eastAsia="Calibri" w:cs="Tahoma"/>
          <w:b/>
          <w:szCs w:val="22"/>
          <w:lang w:eastAsia="en-US"/>
        </w:rPr>
      </w:pPr>
      <w:r w:rsidRPr="001F5ABB">
        <w:rPr>
          <w:rFonts w:eastAsia="Calibri" w:cs="Tahoma"/>
          <w:b/>
          <w:szCs w:val="22"/>
          <w:lang w:eastAsia="en-US"/>
        </w:rPr>
        <w:t xml:space="preserve">Precio unitario e Importe </w:t>
      </w:r>
    </w:p>
    <w:p w14:paraId="2DD3B617" w14:textId="77777777" w:rsidR="00796F6C" w:rsidRPr="001F5ABB" w:rsidRDefault="00796F6C" w:rsidP="007D6A4F">
      <w:pPr>
        <w:tabs>
          <w:tab w:val="left" w:pos="930"/>
        </w:tabs>
        <w:spacing w:after="0" w:line="360" w:lineRule="auto"/>
        <w:contextualSpacing/>
        <w:rPr>
          <w:rFonts w:eastAsia="Calibri" w:cs="Tahoma"/>
          <w:bCs/>
          <w:lang w:eastAsia="en-US"/>
        </w:rPr>
      </w:pPr>
    </w:p>
    <w:p w14:paraId="6B4C375B" w14:textId="730991DD" w:rsidR="00796F6C" w:rsidRPr="001F5ABB" w:rsidRDefault="00796F6C" w:rsidP="007D6A4F">
      <w:pPr>
        <w:tabs>
          <w:tab w:val="left" w:pos="930"/>
        </w:tabs>
        <w:spacing w:after="0" w:line="360" w:lineRule="auto"/>
        <w:contextualSpacing/>
        <w:rPr>
          <w:rFonts w:eastAsia="Calibri" w:cs="Tahoma"/>
          <w:bCs/>
          <w:lang w:eastAsia="en-US"/>
        </w:rPr>
      </w:pPr>
      <w:r w:rsidRPr="001F5ABB">
        <w:rPr>
          <w:rFonts w:eastAsia="Calibri" w:cs="Tahoma"/>
          <w:bCs/>
          <w:lang w:eastAsia="en-US"/>
        </w:rPr>
        <w:t>Como ya se refirió, toda la información que transparente la gestión pública, favorezca la rendición de cuentas y contribuya a la democratización del Estado Mexicano es, sin excepción, de naturaleza pública; tal es el caso de la entrega de recursos públicos bajo cualquier esquema, por lo que los importes clasificados en la factura enviada en respuesta no actualiza la causal de clasificación, establecida en el artículo 143, fracción I de la Ley de Transparencia y Acceso a la Información Pública del Estado de México y Municipios.</w:t>
      </w:r>
    </w:p>
    <w:p w14:paraId="54B0860B" w14:textId="65F4951E" w:rsidR="00796F6C" w:rsidRPr="001F5ABB" w:rsidRDefault="00796F6C" w:rsidP="007D6A4F">
      <w:pPr>
        <w:tabs>
          <w:tab w:val="left" w:pos="930"/>
        </w:tabs>
        <w:spacing w:after="0" w:line="360" w:lineRule="auto"/>
        <w:contextualSpacing/>
        <w:rPr>
          <w:rFonts w:eastAsia="Calibri" w:cs="Tahoma"/>
          <w:bCs/>
          <w:lang w:eastAsia="en-US"/>
        </w:rPr>
      </w:pPr>
    </w:p>
    <w:p w14:paraId="474768B1" w14:textId="7D49F83A" w:rsidR="00987FC8" w:rsidRPr="001F5ABB" w:rsidRDefault="00987FC8" w:rsidP="007D6A4F">
      <w:pPr>
        <w:tabs>
          <w:tab w:val="left" w:pos="4962"/>
        </w:tabs>
        <w:spacing w:after="0" w:line="360" w:lineRule="auto"/>
        <w:contextualSpacing/>
        <w:rPr>
          <w:rFonts w:eastAsia="Calibri" w:cs="Tahoma"/>
        </w:rPr>
      </w:pPr>
      <w:r w:rsidRPr="001F5ABB">
        <w:rPr>
          <w:rFonts w:eastAsia="Calibri" w:cs="Tahoma"/>
        </w:rPr>
        <w:t>Así, resulta procedente ordenar la entrega de</w:t>
      </w:r>
      <w:r w:rsidR="00796F6C" w:rsidRPr="001F5ABB">
        <w:rPr>
          <w:rFonts w:eastAsia="Calibri" w:cs="Tahoma"/>
        </w:rPr>
        <w:t xml:space="preserve"> la factura enviada en respuesta en versión íntegra</w:t>
      </w:r>
      <w:r w:rsidRPr="001F5ABB">
        <w:rPr>
          <w:rFonts w:eastAsia="Calibri" w:cs="Tahoma"/>
        </w:rPr>
        <w:t>; 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98839D4" w14:textId="77777777" w:rsidR="00987FC8" w:rsidRPr="001F5ABB" w:rsidRDefault="00987FC8" w:rsidP="007D6A4F">
      <w:pPr>
        <w:tabs>
          <w:tab w:val="left" w:pos="4962"/>
        </w:tabs>
        <w:spacing w:after="0" w:line="360" w:lineRule="auto"/>
        <w:contextualSpacing/>
        <w:rPr>
          <w:rFonts w:eastAsia="Calibri" w:cs="Tahoma"/>
        </w:rPr>
      </w:pPr>
    </w:p>
    <w:p w14:paraId="1A1F2BB2" w14:textId="77777777" w:rsidR="00987FC8" w:rsidRPr="001F5ABB" w:rsidRDefault="00987FC8" w:rsidP="007D6A4F">
      <w:pPr>
        <w:tabs>
          <w:tab w:val="left" w:pos="4962"/>
        </w:tabs>
        <w:spacing w:after="0" w:line="360" w:lineRule="auto"/>
        <w:contextualSpacing/>
        <w:rPr>
          <w:rFonts w:eastAsia="Calibri" w:cs="Tahoma"/>
        </w:rPr>
      </w:pPr>
      <w:r w:rsidRPr="001F5ABB">
        <w:rPr>
          <w:rFonts w:eastAsia="Calibri" w:cs="Tahoma"/>
        </w:rPr>
        <w:t xml:space="preserve">De esta manera, el derecho de acceso a la información pública se satisface en aquellos casos en que se entregue el soporte documental en el que conste la información solicitada, sin necesidad de elaborar documentos </w:t>
      </w:r>
      <w:r w:rsidRPr="001F5ABB">
        <w:rPr>
          <w:rFonts w:eastAsia="Calibri" w:cs="Tahoma"/>
          <w:i/>
          <w:iCs/>
        </w:rPr>
        <w:t>ad hoc</w:t>
      </w:r>
      <w:r w:rsidRPr="001F5ABB">
        <w:rPr>
          <w:rFonts w:eastAsia="Calibri" w:cs="Tahoma"/>
        </w:rPr>
        <w:t>; lo cual, toma sustento en el artículo 160 de la Ley de Transparencia y Acceso a la Información Pública del Estado de México y Municipios,</w:t>
      </w:r>
      <w:r w:rsidRPr="001F5ABB">
        <w:t xml:space="preserve"> </w:t>
      </w:r>
      <w:r w:rsidRPr="001F5ABB">
        <w:rPr>
          <w:rFonts w:eastAsia="Calibri" w:cs="Tahoma"/>
        </w:rPr>
        <w:t xml:space="preserve">el </w:t>
      </w:r>
      <w:r w:rsidRPr="001F5ABB">
        <w:rPr>
          <w:rFonts w:eastAsia="Calibri" w:cs="Tahoma"/>
        </w:rPr>
        <w:lastRenderedPageBreak/>
        <w:t>cual refiere que los sujetos obligados deberán entregar la información que obre en sus archivos.</w:t>
      </w:r>
    </w:p>
    <w:p w14:paraId="38DC0F8D" w14:textId="77777777" w:rsidR="00987FC8" w:rsidRPr="001F5ABB" w:rsidRDefault="00987FC8" w:rsidP="007D6A4F">
      <w:pPr>
        <w:tabs>
          <w:tab w:val="left" w:pos="4962"/>
        </w:tabs>
        <w:spacing w:after="0" w:line="360" w:lineRule="auto"/>
        <w:contextualSpacing/>
        <w:rPr>
          <w:rFonts w:eastAsia="Calibri" w:cs="Tahoma"/>
        </w:rPr>
      </w:pPr>
    </w:p>
    <w:p w14:paraId="00583338" w14:textId="751E36FE" w:rsidR="00E109B5" w:rsidRPr="001F5ABB" w:rsidRDefault="00987FC8" w:rsidP="007D6A4F">
      <w:pPr>
        <w:tabs>
          <w:tab w:val="left" w:pos="4962"/>
        </w:tabs>
        <w:spacing w:after="0" w:line="360" w:lineRule="auto"/>
        <w:contextualSpacing/>
        <w:rPr>
          <w:rFonts w:eastAsia="Calibri" w:cs="Tahoma"/>
        </w:rPr>
      </w:pPr>
      <w:r w:rsidRPr="001F5ABB">
        <w:rPr>
          <w:rFonts w:eastAsia="Calibri" w:cs="Tahoma"/>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796F6C" w:rsidRPr="001F5ABB">
        <w:rPr>
          <w:rFonts w:eastAsia="Calibri" w:cs="Tahoma"/>
        </w:rPr>
        <w:t>.</w:t>
      </w:r>
    </w:p>
    <w:p w14:paraId="5B141E05" w14:textId="77777777" w:rsidR="00796F6C" w:rsidRPr="001F5ABB" w:rsidRDefault="00796F6C" w:rsidP="007D6A4F">
      <w:pPr>
        <w:tabs>
          <w:tab w:val="left" w:pos="4962"/>
        </w:tabs>
        <w:spacing w:after="0" w:line="360" w:lineRule="auto"/>
        <w:contextualSpacing/>
        <w:rPr>
          <w:rFonts w:eastAsia="Times New Roman" w:cs="Tahoma"/>
          <w:bCs/>
          <w:iCs/>
          <w:lang w:eastAsia="es-ES"/>
        </w:rPr>
      </w:pPr>
    </w:p>
    <w:p w14:paraId="0CCF70E8" w14:textId="77777777" w:rsidR="00D1318A" w:rsidRPr="001F5ABB" w:rsidRDefault="00D1318A" w:rsidP="007D6A4F">
      <w:pPr>
        <w:pStyle w:val="Ttulo2"/>
        <w:spacing w:before="0" w:after="0" w:line="360" w:lineRule="auto"/>
        <w:contextualSpacing/>
        <w:rPr>
          <w:sz w:val="22"/>
          <w:szCs w:val="22"/>
        </w:rPr>
      </w:pPr>
      <w:bookmarkStart w:id="19" w:name="_Toc222411643"/>
      <w:r w:rsidRPr="001F5ABB">
        <w:rPr>
          <w:sz w:val="22"/>
          <w:szCs w:val="22"/>
        </w:rPr>
        <w:t>SEXTO. Decisión</w:t>
      </w:r>
      <w:bookmarkEnd w:id="19"/>
    </w:p>
    <w:p w14:paraId="0D2B29DC" w14:textId="77777777" w:rsidR="00D1318A" w:rsidRPr="001F5ABB" w:rsidRDefault="00D1318A" w:rsidP="007D6A4F">
      <w:pPr>
        <w:spacing w:after="0" w:line="360" w:lineRule="auto"/>
        <w:contextualSpacing/>
        <w:rPr>
          <w:rFonts w:eastAsia="Calibri" w:cs="Tahoma"/>
          <w:b/>
        </w:rPr>
      </w:pPr>
    </w:p>
    <w:p w14:paraId="4BF18B87" w14:textId="1D9EB094" w:rsidR="00D1318A" w:rsidRPr="001F5ABB" w:rsidRDefault="00D1318A" w:rsidP="007D6A4F">
      <w:pPr>
        <w:spacing w:after="0" w:line="360" w:lineRule="auto"/>
        <w:contextualSpacing/>
      </w:pPr>
      <w:r w:rsidRPr="001F5ABB">
        <w:t xml:space="preserve">De acuerdo con lo expuesto y, con fundamento en el artículo 186, fracción III, de la Ley de Transparencia y Acceso a la Información Pública del Estado de México y Municipios, este Instituto considera procedente </w:t>
      </w:r>
      <w:r w:rsidR="00796F6C" w:rsidRPr="001F5ABB">
        <w:rPr>
          <w:b/>
        </w:rPr>
        <w:t>MODIFICAR</w:t>
      </w:r>
      <w:r w:rsidRPr="001F5ABB">
        <w:rPr>
          <w:b/>
        </w:rPr>
        <w:t xml:space="preserve"> </w:t>
      </w:r>
      <w:r w:rsidRPr="001F5ABB">
        <w:t>la resp</w:t>
      </w:r>
      <w:r w:rsidR="00655068" w:rsidRPr="001F5ABB">
        <w:t>uesta del</w:t>
      </w:r>
      <w:r w:rsidR="00F66940" w:rsidRPr="001F5ABB">
        <w:t xml:space="preserve"> Ayu</w:t>
      </w:r>
      <w:r w:rsidR="0060286E" w:rsidRPr="001F5ABB">
        <w:t>ntamiento</w:t>
      </w:r>
      <w:r w:rsidRPr="001F5ABB">
        <w:rPr>
          <w:b/>
        </w:rPr>
        <w:t xml:space="preserve">, </w:t>
      </w:r>
      <w:r w:rsidRPr="001F5ABB">
        <w:t xml:space="preserve">a efecto de que </w:t>
      </w:r>
      <w:r w:rsidR="004076BD" w:rsidRPr="001F5ABB">
        <w:t>entregue</w:t>
      </w:r>
      <w:r w:rsidR="00287797" w:rsidRPr="001F5ABB">
        <w:t xml:space="preserve"> la información </w:t>
      </w:r>
      <w:r w:rsidR="00796F6C" w:rsidRPr="001F5ABB">
        <w:t>e versión íntegra</w:t>
      </w:r>
      <w:r w:rsidR="001C6B7A" w:rsidRPr="001F5ABB">
        <w:t>.</w:t>
      </w:r>
    </w:p>
    <w:p w14:paraId="2D21EE22" w14:textId="77777777" w:rsidR="002C080E" w:rsidRPr="001F5ABB" w:rsidRDefault="002C080E" w:rsidP="007D6A4F">
      <w:pPr>
        <w:spacing w:after="0" w:line="360" w:lineRule="auto"/>
        <w:contextualSpacing/>
      </w:pPr>
    </w:p>
    <w:p w14:paraId="0C829323" w14:textId="77777777" w:rsidR="00D1318A" w:rsidRPr="001F5ABB" w:rsidRDefault="00D1318A" w:rsidP="007D6A4F">
      <w:pPr>
        <w:spacing w:after="0" w:line="360" w:lineRule="auto"/>
        <w:contextualSpacing/>
        <w:rPr>
          <w:rFonts w:eastAsia="Calibri" w:cs="Tahoma"/>
          <w:b/>
          <w:bCs/>
        </w:rPr>
      </w:pPr>
      <w:r w:rsidRPr="001F5ABB">
        <w:rPr>
          <w:rFonts w:eastAsia="Calibri" w:cs="Tahoma"/>
          <w:b/>
          <w:bCs/>
        </w:rPr>
        <w:t>Términos de la Resolución para conocimiento del Particular</w:t>
      </w:r>
    </w:p>
    <w:p w14:paraId="1E2E8060" w14:textId="77777777" w:rsidR="00795C86" w:rsidRPr="001F5ABB" w:rsidRDefault="00795C86" w:rsidP="007D6A4F">
      <w:pPr>
        <w:spacing w:after="0" w:line="360" w:lineRule="auto"/>
        <w:contextualSpacing/>
        <w:rPr>
          <w:rFonts w:eastAsia="Calibri" w:cs="Tahoma"/>
          <w:b/>
          <w:bCs/>
        </w:rPr>
      </w:pPr>
    </w:p>
    <w:p w14:paraId="3B668E85" w14:textId="31A45E12" w:rsidR="00D1318A" w:rsidRPr="001F5ABB" w:rsidRDefault="00D1318A" w:rsidP="007D6A4F">
      <w:pPr>
        <w:spacing w:after="0" w:line="360" w:lineRule="auto"/>
        <w:contextualSpacing/>
      </w:pPr>
      <w:r w:rsidRPr="001F5ABB">
        <w:t xml:space="preserve">Se le hace del conocimiento a la persona Recurrente que, en el presente asunto, se le da la razón, pues </w:t>
      </w:r>
      <w:r w:rsidR="00715343" w:rsidRPr="001F5ABB">
        <w:t xml:space="preserve">si bien </w:t>
      </w:r>
      <w:r w:rsidR="004076BD" w:rsidRPr="001F5ABB">
        <w:t>el Sujeto Obligado</w:t>
      </w:r>
      <w:r w:rsidR="00BF460D" w:rsidRPr="001F5ABB">
        <w:t xml:space="preserve"> dio respuesta</w:t>
      </w:r>
      <w:r w:rsidR="00D44453" w:rsidRPr="001F5ABB">
        <w:t xml:space="preserve">, </w:t>
      </w:r>
      <w:r w:rsidR="001F67D8" w:rsidRPr="001F5ABB">
        <w:t xml:space="preserve">entregó </w:t>
      </w:r>
      <w:r w:rsidR="00796F6C" w:rsidRPr="001F5ABB">
        <w:t xml:space="preserve">la información en versión pública, en la que clasificó datos que no son considerados confidenciales. </w:t>
      </w:r>
    </w:p>
    <w:p w14:paraId="11862C77" w14:textId="77777777" w:rsidR="00C70AD5" w:rsidRPr="001F5ABB" w:rsidRDefault="00C70AD5" w:rsidP="007D6A4F">
      <w:pPr>
        <w:spacing w:after="0" w:line="360" w:lineRule="auto"/>
        <w:contextualSpacing/>
      </w:pPr>
    </w:p>
    <w:p w14:paraId="6B10A5B7" w14:textId="77777777" w:rsidR="00C70AD5" w:rsidRPr="001F5ABB" w:rsidRDefault="00C70AD5" w:rsidP="007D6A4F">
      <w:pPr>
        <w:spacing w:after="0" w:line="360" w:lineRule="auto"/>
        <w:contextualSpacing/>
        <w:rPr>
          <w:rFonts w:eastAsia="Calibri" w:cs="Tahoma"/>
          <w:bCs/>
          <w:iCs/>
          <w:lang w:eastAsia="en-US"/>
        </w:rPr>
      </w:pPr>
      <w:r w:rsidRPr="001F5ABB">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1F5ABB" w:rsidRDefault="00E50794" w:rsidP="007D6A4F">
      <w:pPr>
        <w:spacing w:after="0" w:line="360" w:lineRule="auto"/>
        <w:contextualSpacing/>
      </w:pPr>
    </w:p>
    <w:p w14:paraId="1C805ED0" w14:textId="77777777" w:rsidR="00D1318A" w:rsidRPr="001F5ABB" w:rsidRDefault="00D1318A" w:rsidP="007D6A4F">
      <w:pPr>
        <w:spacing w:after="0" w:line="360" w:lineRule="auto"/>
        <w:contextualSpacing/>
        <w:rPr>
          <w:rFonts w:eastAsia="Calibri"/>
        </w:rPr>
      </w:pPr>
      <w:r w:rsidRPr="001F5ABB">
        <w:rPr>
          <w:rFonts w:eastAsia="Calibri"/>
        </w:rPr>
        <w:t>Por lo expuesto y fundado, este Pleno:</w:t>
      </w:r>
    </w:p>
    <w:p w14:paraId="4969F2B6" w14:textId="77777777" w:rsidR="00D1318A" w:rsidRPr="001F5ABB" w:rsidRDefault="00D1318A" w:rsidP="007D6A4F">
      <w:pPr>
        <w:pStyle w:val="Ttulo1"/>
        <w:spacing w:before="0" w:after="0" w:line="360" w:lineRule="auto"/>
        <w:contextualSpacing/>
        <w:jc w:val="center"/>
        <w:rPr>
          <w:sz w:val="22"/>
          <w:szCs w:val="22"/>
        </w:rPr>
      </w:pPr>
      <w:bookmarkStart w:id="20" w:name="_Toc222411644"/>
      <w:r w:rsidRPr="001F5ABB">
        <w:rPr>
          <w:sz w:val="22"/>
          <w:szCs w:val="22"/>
        </w:rPr>
        <w:lastRenderedPageBreak/>
        <w:t>R E S U E L V E</w:t>
      </w:r>
      <w:bookmarkEnd w:id="20"/>
    </w:p>
    <w:p w14:paraId="00911B7E" w14:textId="77777777" w:rsidR="00D1318A" w:rsidRPr="001F5ABB" w:rsidRDefault="00D1318A" w:rsidP="007D6A4F">
      <w:pPr>
        <w:spacing w:after="0" w:line="360" w:lineRule="auto"/>
        <w:contextualSpacing/>
        <w:rPr>
          <w:rFonts w:eastAsia="Calibri"/>
          <w:b/>
          <w:bCs/>
        </w:rPr>
      </w:pPr>
    </w:p>
    <w:p w14:paraId="59D86F6A" w14:textId="37629E8B" w:rsidR="00D1318A" w:rsidRPr="001F5ABB" w:rsidRDefault="00D1318A" w:rsidP="007D6A4F">
      <w:pPr>
        <w:spacing w:after="0" w:line="360" w:lineRule="auto"/>
        <w:contextualSpacing/>
        <w:rPr>
          <w:bCs/>
        </w:rPr>
      </w:pPr>
      <w:r w:rsidRPr="001F5ABB">
        <w:rPr>
          <w:rFonts w:cs="Tahoma"/>
          <w:b/>
          <w:bCs/>
        </w:rPr>
        <w:t xml:space="preserve">PRIMERO. </w:t>
      </w:r>
      <w:r w:rsidRPr="001F5ABB">
        <w:rPr>
          <w:rFonts w:cs="Tahoma"/>
          <w:bCs/>
        </w:rPr>
        <w:t xml:space="preserve">Se </w:t>
      </w:r>
      <w:r w:rsidR="00796F6C" w:rsidRPr="001F5ABB">
        <w:rPr>
          <w:rFonts w:cs="Tahoma"/>
          <w:b/>
          <w:bCs/>
        </w:rPr>
        <w:t>MODIFICA</w:t>
      </w:r>
      <w:r w:rsidRPr="001F5ABB">
        <w:rPr>
          <w:rFonts w:cs="Tahoma"/>
          <w:b/>
          <w:bCs/>
        </w:rPr>
        <w:t xml:space="preserve"> </w:t>
      </w:r>
      <w:r w:rsidRPr="001F5ABB">
        <w:rPr>
          <w:rFonts w:cs="Tahoma"/>
          <w:bCs/>
        </w:rPr>
        <w:t>la respuesta entrega</w:t>
      </w:r>
      <w:r w:rsidR="00655068" w:rsidRPr="001F5ABB">
        <w:rPr>
          <w:rFonts w:cs="Tahoma"/>
          <w:bCs/>
        </w:rPr>
        <w:t>da por el</w:t>
      </w:r>
      <w:r w:rsidR="004076BD" w:rsidRPr="001F5ABB">
        <w:rPr>
          <w:rFonts w:cs="Tahoma"/>
          <w:bCs/>
        </w:rPr>
        <w:t xml:space="preserve"> Ayuntamiento de </w:t>
      </w:r>
      <w:r w:rsidR="00E42C08" w:rsidRPr="001F5ABB">
        <w:rPr>
          <w:rFonts w:cs="Tahoma"/>
          <w:bCs/>
        </w:rPr>
        <w:t>Ecatepec de Morelos</w:t>
      </w:r>
      <w:r w:rsidRPr="001F5ABB">
        <w:rPr>
          <w:rFonts w:cs="Tahoma"/>
          <w:bCs/>
        </w:rPr>
        <w:t>, a la solicitud de información</w:t>
      </w:r>
      <w:r w:rsidR="00655068" w:rsidRPr="001F5ABB">
        <w:t xml:space="preserve"> </w:t>
      </w:r>
      <w:r w:rsidR="00E42C08" w:rsidRPr="001F5ABB">
        <w:t>008</w:t>
      </w:r>
      <w:r w:rsidR="00796F6C" w:rsidRPr="001F5ABB">
        <w:t>97</w:t>
      </w:r>
      <w:r w:rsidR="00E42C08" w:rsidRPr="001F5ABB">
        <w:t>/ECATEPEC/IP/2025</w:t>
      </w:r>
      <w:r w:rsidRPr="001F5ABB">
        <w:rPr>
          <w:bCs/>
        </w:rPr>
        <w:t xml:space="preserve">, por resultar </w:t>
      </w:r>
      <w:r w:rsidRPr="001F5ABB">
        <w:rPr>
          <w:b/>
          <w:bCs/>
        </w:rPr>
        <w:t>FUNDADAS</w:t>
      </w:r>
      <w:r w:rsidRPr="001F5ABB">
        <w:rPr>
          <w:rFonts w:cs="Tahoma"/>
          <w:b/>
          <w:bCs/>
        </w:rPr>
        <w:t xml:space="preserve"> </w:t>
      </w:r>
      <w:r w:rsidRPr="001F5ABB">
        <w:rPr>
          <w:rFonts w:eastAsia="Calibri" w:cs="Tahoma"/>
          <w:bCs/>
        </w:rPr>
        <w:t>las razones o motivos de inconformidad hechos valer por el Recurrente</w:t>
      </w:r>
      <w:r w:rsidRPr="001F5ABB">
        <w:rPr>
          <w:rFonts w:cs="Tahoma"/>
          <w:bCs/>
        </w:rPr>
        <w:t xml:space="preserve">, </w:t>
      </w:r>
      <w:r w:rsidRPr="001F5ABB">
        <w:rPr>
          <w:rFonts w:eastAsia="Calibri" w:cs="Tahoma"/>
          <w:bCs/>
        </w:rPr>
        <w:t>en términos de los considerandos QUINTO y SEXTO de la presente Resolución.</w:t>
      </w:r>
    </w:p>
    <w:p w14:paraId="5F3709A7" w14:textId="77777777" w:rsidR="00D1318A" w:rsidRPr="001F5ABB" w:rsidRDefault="00D1318A" w:rsidP="007D6A4F">
      <w:pPr>
        <w:spacing w:after="0" w:line="360" w:lineRule="auto"/>
        <w:contextualSpacing/>
        <w:rPr>
          <w:rFonts w:eastAsia="Times New Roman" w:cs="Tahoma"/>
          <w:bCs/>
          <w:lang w:eastAsia="es-ES"/>
        </w:rPr>
      </w:pPr>
    </w:p>
    <w:p w14:paraId="76F6B597" w14:textId="38CD1C41" w:rsidR="00E42C08" w:rsidRPr="001F5ABB" w:rsidRDefault="00D1318A" w:rsidP="007D6A4F">
      <w:pPr>
        <w:spacing w:after="0" w:line="360" w:lineRule="auto"/>
        <w:contextualSpacing/>
      </w:pPr>
      <w:r w:rsidRPr="001F5ABB">
        <w:rPr>
          <w:rFonts w:cs="Tahoma"/>
          <w:b/>
          <w:bCs/>
        </w:rPr>
        <w:t xml:space="preserve">SEGUNDO. </w:t>
      </w:r>
      <w:r w:rsidRPr="001F5ABB">
        <w:t xml:space="preserve">Se </w:t>
      </w:r>
      <w:r w:rsidRPr="001F5ABB">
        <w:rPr>
          <w:b/>
        </w:rPr>
        <w:t>ORDENA</w:t>
      </w:r>
      <w:r w:rsidRPr="001F5ABB">
        <w:t xml:space="preserve"> al Ente Recurrido</w:t>
      </w:r>
      <w:r w:rsidRPr="001F5ABB">
        <w:rPr>
          <w:b/>
        </w:rPr>
        <w:t xml:space="preserve">, </w:t>
      </w:r>
      <w:r w:rsidR="004068E7" w:rsidRPr="001F5ABB">
        <w:t>a efecto de que</w:t>
      </w:r>
      <w:r w:rsidR="001C6B7A" w:rsidRPr="001F5ABB">
        <w:t xml:space="preserve"> </w:t>
      </w:r>
      <w:r w:rsidR="00796F6C" w:rsidRPr="001F5ABB">
        <w:t xml:space="preserve">entregue </w:t>
      </w:r>
      <w:r w:rsidRPr="001F5ABB">
        <w:t>a través del Sistema de Acceso a la I</w:t>
      </w:r>
      <w:r w:rsidR="00715343" w:rsidRPr="001F5ABB">
        <w:t>nformación Mexiquense (SAIMEX)</w:t>
      </w:r>
      <w:r w:rsidR="004068E7" w:rsidRPr="001F5ABB">
        <w:t>,</w:t>
      </w:r>
      <w:r w:rsidR="007D6A4F" w:rsidRPr="001F5ABB">
        <w:t xml:space="preserve"> la versión íntegra de</w:t>
      </w:r>
      <w:r w:rsidR="004068E7" w:rsidRPr="001F5ABB">
        <w:t xml:space="preserve"> </w:t>
      </w:r>
      <w:r w:rsidR="00796F6C" w:rsidRPr="001F5ABB">
        <w:t>la factura enviada en respuesta</w:t>
      </w:r>
      <w:r w:rsidR="007D6A4F" w:rsidRPr="001F5ABB">
        <w:t>.</w:t>
      </w:r>
    </w:p>
    <w:p w14:paraId="58863C66" w14:textId="77777777" w:rsidR="00E42C08" w:rsidRPr="001F5ABB" w:rsidRDefault="00E42C08" w:rsidP="007D6A4F">
      <w:pPr>
        <w:spacing w:after="0" w:line="360" w:lineRule="auto"/>
        <w:ind w:right="-28"/>
        <w:contextualSpacing/>
      </w:pPr>
    </w:p>
    <w:p w14:paraId="2AE4964B" w14:textId="77777777" w:rsidR="002C080E" w:rsidRPr="001F5ABB" w:rsidRDefault="00D1318A" w:rsidP="007D6A4F">
      <w:pPr>
        <w:spacing w:after="0" w:line="360" w:lineRule="auto"/>
        <w:ind w:right="-28"/>
        <w:contextualSpacing/>
        <w:rPr>
          <w:rFonts w:cs="Tahoma"/>
          <w:bCs/>
          <w:iCs/>
        </w:rPr>
      </w:pPr>
      <w:r w:rsidRPr="001F5ABB">
        <w:rPr>
          <w:rFonts w:eastAsia="Calibri" w:cs="Tahoma"/>
          <w:b/>
          <w:bCs/>
        </w:rPr>
        <w:t xml:space="preserve">TERCERO. </w:t>
      </w:r>
      <w:r w:rsidRPr="001F5ABB">
        <w:rPr>
          <w:rFonts w:cs="Tahoma"/>
          <w:b/>
          <w:bCs/>
          <w:iCs/>
        </w:rPr>
        <w:t xml:space="preserve">NOTIFÍQUESE POR SAIMEX </w:t>
      </w:r>
      <w:r w:rsidRPr="001F5ABB">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1F5ABB">
        <w:rPr>
          <w:rFonts w:cs="Tahoma"/>
          <w:bCs/>
          <w:iCs/>
        </w:rPr>
        <w:t xml:space="preserve">Ley </w:t>
      </w:r>
      <w:r w:rsidR="00C968FF" w:rsidRPr="001F5ABB">
        <w:rPr>
          <w:rFonts w:cs="Tahoma"/>
          <w:bCs/>
          <w:iCs/>
        </w:rPr>
        <w:t xml:space="preserve">referida. </w:t>
      </w:r>
    </w:p>
    <w:p w14:paraId="5BFFF1E0" w14:textId="77777777" w:rsidR="002C080E" w:rsidRPr="001F5ABB" w:rsidRDefault="002C080E" w:rsidP="007D6A4F">
      <w:pPr>
        <w:spacing w:after="0" w:line="360" w:lineRule="auto"/>
        <w:ind w:right="-28"/>
        <w:contextualSpacing/>
        <w:rPr>
          <w:rFonts w:cs="Tahoma"/>
          <w:bCs/>
          <w:iCs/>
        </w:rPr>
      </w:pPr>
    </w:p>
    <w:p w14:paraId="3EAE0142" w14:textId="4ACED6AF" w:rsidR="00D1318A" w:rsidRPr="001F5ABB" w:rsidRDefault="00D1318A" w:rsidP="007D6A4F">
      <w:pPr>
        <w:spacing w:after="0" w:line="360" w:lineRule="auto"/>
        <w:ind w:right="-28"/>
        <w:contextualSpacing/>
        <w:rPr>
          <w:rFonts w:cs="Tahoma"/>
          <w:bCs/>
          <w:iCs/>
        </w:rPr>
      </w:pPr>
      <w:r w:rsidRPr="001F5ABB">
        <w:rPr>
          <w:rFonts w:eastAsia="Calibri" w:cs="Tahoma"/>
          <w:iCs/>
          <w:color w:val="000000"/>
        </w:rPr>
        <w:t xml:space="preserve">De conformidad con el artículo 198 de la </w:t>
      </w:r>
      <w:r w:rsidR="00C70AD5" w:rsidRPr="001F5ABB">
        <w:rPr>
          <w:rFonts w:cs="Tahoma"/>
          <w:bCs/>
          <w:iCs/>
        </w:rPr>
        <w:t>Ley de Transparencia y Acceso a la Información Pública del Estado de México y Municipios</w:t>
      </w:r>
      <w:r w:rsidRPr="001F5ABB">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1F5ABB" w:rsidRDefault="00D1318A" w:rsidP="007D6A4F">
      <w:pPr>
        <w:spacing w:after="0" w:line="360" w:lineRule="auto"/>
        <w:contextualSpacing/>
        <w:rPr>
          <w:rFonts w:eastAsia="Calibri" w:cs="Tahoma"/>
          <w:color w:val="000000"/>
          <w:lang w:val="es-ES"/>
        </w:rPr>
      </w:pPr>
    </w:p>
    <w:p w14:paraId="3F59EFC7" w14:textId="77777777" w:rsidR="00D1318A" w:rsidRPr="001F5ABB" w:rsidRDefault="00D1318A" w:rsidP="007D6A4F">
      <w:pPr>
        <w:spacing w:after="0" w:line="360" w:lineRule="auto"/>
        <w:contextualSpacing/>
        <w:rPr>
          <w:rFonts w:cs="Tahoma"/>
        </w:rPr>
      </w:pPr>
      <w:r w:rsidRPr="001F5ABB">
        <w:rPr>
          <w:rFonts w:eastAsia="Calibri" w:cs="Tahoma"/>
          <w:b/>
        </w:rPr>
        <w:lastRenderedPageBreak/>
        <w:t>CUARTO</w:t>
      </w:r>
      <w:r w:rsidRPr="001F5ABB">
        <w:rPr>
          <w:rFonts w:eastAsia="Calibri" w:cs="Tahoma"/>
          <w:b/>
          <w:bCs/>
        </w:rPr>
        <w:t xml:space="preserve">. </w:t>
      </w:r>
      <w:r w:rsidRPr="001F5ABB">
        <w:rPr>
          <w:rFonts w:cs="Tahoma"/>
          <w:b/>
        </w:rPr>
        <w:t>NOTIFÍQUESE POR SAIMEX</w:t>
      </w:r>
      <w:r w:rsidRPr="001F5ABB">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1F5ABB" w:rsidRDefault="00D1318A" w:rsidP="007D6A4F">
      <w:pPr>
        <w:spacing w:after="0" w:line="360" w:lineRule="auto"/>
        <w:contextualSpacing/>
        <w:rPr>
          <w:rFonts w:cs="Arial"/>
          <w:b/>
          <w:bCs/>
        </w:rPr>
      </w:pPr>
    </w:p>
    <w:p w14:paraId="440D22CF" w14:textId="23C05B62" w:rsidR="00D1318A" w:rsidRDefault="00D1318A" w:rsidP="007D6A4F">
      <w:pPr>
        <w:spacing w:after="0" w:line="360" w:lineRule="auto"/>
        <w:contextualSpacing/>
        <w:rPr>
          <w:rFonts w:cs="Tahoma"/>
          <w:b/>
          <w:bCs/>
        </w:rPr>
      </w:pPr>
      <w:r w:rsidRPr="001F5ABB">
        <w:rPr>
          <w:rFonts w:eastAsia="Calibri" w:cs="Tahoma"/>
          <w:bCs/>
        </w:rPr>
        <w:t>ASÍ LO RESUELVE, POR </w:t>
      </w:r>
      <w:r w:rsidRPr="001F5ABB">
        <w:rPr>
          <w:rFonts w:eastAsia="Calibri" w:cs="Tahoma"/>
          <w:b/>
          <w:bCs/>
        </w:rPr>
        <w:t>UNANIMIDAD</w:t>
      </w:r>
      <w:r w:rsidRPr="001F5ABB">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1F5ABB">
        <w:rPr>
          <w:rFonts w:eastAsia="Calibri" w:cs="Tahoma"/>
          <w:bCs/>
        </w:rPr>
        <w:t xml:space="preserve">, EN LA </w:t>
      </w:r>
      <w:r w:rsidR="00796F6C" w:rsidRPr="001F5ABB">
        <w:rPr>
          <w:rFonts w:eastAsia="Calibri" w:cs="Tahoma"/>
          <w:bCs/>
        </w:rPr>
        <w:t>SEXTA</w:t>
      </w:r>
      <w:r w:rsidR="00B92D10" w:rsidRPr="001F5ABB">
        <w:rPr>
          <w:rFonts w:eastAsia="Calibri" w:cs="Tahoma"/>
          <w:bCs/>
        </w:rPr>
        <w:t xml:space="preserve"> </w:t>
      </w:r>
      <w:r w:rsidRPr="001F5ABB">
        <w:rPr>
          <w:rFonts w:eastAsia="Calibri" w:cs="Tahoma"/>
          <w:bCs/>
        </w:rPr>
        <w:t>SESIÓN ORDINA</w:t>
      </w:r>
      <w:r w:rsidR="00715343" w:rsidRPr="001F5ABB">
        <w:rPr>
          <w:rFonts w:eastAsia="Calibri" w:cs="Tahoma"/>
          <w:bCs/>
        </w:rPr>
        <w:t>RIA, C</w:t>
      </w:r>
      <w:r w:rsidR="0052714E" w:rsidRPr="001F5ABB">
        <w:rPr>
          <w:rFonts w:eastAsia="Calibri" w:cs="Tahoma"/>
          <w:bCs/>
        </w:rPr>
        <w:t>ELEBRADA EL</w:t>
      </w:r>
      <w:r w:rsidR="00B92D10" w:rsidRPr="001F5ABB">
        <w:rPr>
          <w:rFonts w:eastAsia="Calibri" w:cs="Tahoma"/>
          <w:bCs/>
        </w:rPr>
        <w:t xml:space="preserve"> </w:t>
      </w:r>
      <w:r w:rsidR="00796F6C" w:rsidRPr="001F5ABB">
        <w:rPr>
          <w:rFonts w:eastAsia="Calibri" w:cs="Tahoma"/>
          <w:bCs/>
        </w:rPr>
        <w:t xml:space="preserve">DIECIOCHO DE FEBRERO </w:t>
      </w:r>
      <w:r w:rsidR="00B92D10" w:rsidRPr="001F5ABB">
        <w:rPr>
          <w:rFonts w:eastAsia="Calibri" w:cs="Tahoma"/>
          <w:bCs/>
        </w:rPr>
        <w:t>DE DOS MIL VEINTISÉIS</w:t>
      </w:r>
      <w:r w:rsidRPr="001F5ABB">
        <w:rPr>
          <w:rFonts w:eastAsia="Calibri" w:cs="Tahoma"/>
          <w:bCs/>
        </w:rPr>
        <w:t>, ANTE EL SECRETARIO TÉCNICO DEL PLENO, ALEXIS TAPIA RAMÍREZ.</w:t>
      </w:r>
    </w:p>
    <w:p w14:paraId="2BA380C7" w14:textId="77777777" w:rsidR="00D1318A" w:rsidRPr="00D1318A" w:rsidRDefault="00D1318A" w:rsidP="007D6A4F">
      <w:pPr>
        <w:spacing w:after="0" w:line="360" w:lineRule="auto"/>
        <w:ind w:right="-28"/>
        <w:contextualSpacing/>
        <w:rPr>
          <w:color w:val="auto"/>
        </w:rPr>
      </w:pPr>
    </w:p>
    <w:p w14:paraId="1FFCF4F3" w14:textId="77777777" w:rsidR="00B02499" w:rsidRDefault="00B02499" w:rsidP="007D6A4F">
      <w:pPr>
        <w:spacing w:after="0" w:line="360" w:lineRule="auto"/>
        <w:contextualSpacing/>
        <w:rPr>
          <w:rFonts w:eastAsia="Calibri" w:cs="Times New Roman"/>
          <w:b/>
          <w:bCs/>
        </w:rPr>
      </w:pPr>
    </w:p>
    <w:p w14:paraId="654C889D" w14:textId="77777777" w:rsidR="00B02499" w:rsidRPr="00681B34" w:rsidRDefault="00B02499" w:rsidP="007D6A4F">
      <w:pPr>
        <w:spacing w:after="0" w:line="360" w:lineRule="auto"/>
        <w:contextualSpacing/>
        <w:rPr>
          <w:rFonts w:eastAsia="Calibri" w:cs="Times New Roman"/>
          <w:b/>
          <w:bCs/>
        </w:rPr>
      </w:pPr>
    </w:p>
    <w:p w14:paraId="097C707A" w14:textId="77777777" w:rsidR="004A10B0" w:rsidRDefault="004A10B0" w:rsidP="007D6A4F">
      <w:pPr>
        <w:spacing w:after="0" w:line="360" w:lineRule="auto"/>
        <w:contextualSpacing/>
        <w:rPr>
          <w:rFonts w:eastAsia="Calibri" w:cs="Times New Roman"/>
          <w:color w:val="000000"/>
        </w:rPr>
      </w:pPr>
    </w:p>
    <w:p w14:paraId="3677DBED" w14:textId="77777777" w:rsidR="004A10B0" w:rsidRDefault="004A10B0" w:rsidP="007D6A4F">
      <w:pPr>
        <w:spacing w:after="0" w:line="360" w:lineRule="auto"/>
        <w:contextualSpacing/>
        <w:rPr>
          <w:color w:val="000000"/>
        </w:rPr>
      </w:pPr>
    </w:p>
    <w:p w14:paraId="74E8DB3F" w14:textId="77777777" w:rsidR="00C556AB" w:rsidRDefault="00C556AB" w:rsidP="007D6A4F">
      <w:pPr>
        <w:spacing w:after="0" w:line="360" w:lineRule="auto"/>
        <w:contextualSpacing/>
      </w:pPr>
    </w:p>
    <w:p w14:paraId="1A555613" w14:textId="77777777" w:rsidR="00023BBD" w:rsidRPr="00E64957" w:rsidRDefault="00023BBD" w:rsidP="007D6A4F">
      <w:pPr>
        <w:spacing w:after="0" w:line="360" w:lineRule="auto"/>
        <w:contextualSpacing/>
      </w:pPr>
    </w:p>
    <w:p w14:paraId="2DB71CAF" w14:textId="49BEE08C" w:rsidR="001D4F21" w:rsidRDefault="001D4F21" w:rsidP="007D6A4F">
      <w:pPr>
        <w:spacing w:after="0" w:line="360" w:lineRule="auto"/>
        <w:contextualSpacing/>
        <w:rPr>
          <w:color w:val="000000"/>
        </w:rPr>
      </w:pPr>
    </w:p>
    <w:p w14:paraId="38B4EF2E" w14:textId="77777777" w:rsidR="001D4F21" w:rsidRDefault="001D4F21" w:rsidP="007D6A4F">
      <w:pPr>
        <w:spacing w:after="0" w:line="360" w:lineRule="auto"/>
        <w:contextualSpacing/>
        <w:rPr>
          <w:color w:val="000000"/>
        </w:rPr>
      </w:pPr>
    </w:p>
    <w:p w14:paraId="4201A0A0" w14:textId="77777777" w:rsidR="00E864E9" w:rsidRDefault="00E864E9" w:rsidP="007D6A4F">
      <w:pPr>
        <w:tabs>
          <w:tab w:val="right" w:pos="8931"/>
        </w:tabs>
        <w:spacing w:after="0" w:line="360" w:lineRule="auto"/>
        <w:contextualSpacing/>
      </w:pPr>
    </w:p>
    <w:p w14:paraId="54706EAB" w14:textId="77777777" w:rsidR="00B95844" w:rsidRDefault="00B95844" w:rsidP="007D6A4F">
      <w:pPr>
        <w:tabs>
          <w:tab w:val="right" w:pos="8931"/>
        </w:tabs>
        <w:spacing w:after="0" w:line="360" w:lineRule="auto"/>
        <w:contextualSpacing/>
      </w:pPr>
    </w:p>
    <w:p w14:paraId="785285FC" w14:textId="77777777" w:rsidR="00B95844" w:rsidRDefault="00B95844" w:rsidP="007D6A4F">
      <w:pPr>
        <w:tabs>
          <w:tab w:val="right" w:pos="8931"/>
        </w:tabs>
        <w:spacing w:after="0" w:line="360" w:lineRule="auto"/>
        <w:contextualSpacing/>
      </w:pPr>
    </w:p>
    <w:p w14:paraId="543728D1" w14:textId="77777777" w:rsidR="00E864E9" w:rsidRDefault="00E864E9" w:rsidP="007D6A4F">
      <w:pPr>
        <w:tabs>
          <w:tab w:val="right" w:pos="8931"/>
        </w:tabs>
        <w:spacing w:after="0" w:line="360" w:lineRule="auto"/>
        <w:contextualSpacing/>
      </w:pPr>
    </w:p>
    <w:p w14:paraId="0E4439D0" w14:textId="5248D3C9" w:rsidR="007B58B9" w:rsidRDefault="007B58B9" w:rsidP="007D6A4F">
      <w:pPr>
        <w:spacing w:after="0" w:line="360" w:lineRule="auto"/>
        <w:contextualSpacing/>
      </w:pPr>
    </w:p>
    <w:p w14:paraId="26916C77" w14:textId="77777777" w:rsidR="00A37EDE" w:rsidRPr="007B58B9" w:rsidRDefault="00A37EDE" w:rsidP="007D6A4F">
      <w:pPr>
        <w:spacing w:after="0" w:line="360" w:lineRule="auto"/>
        <w:contextualSpacing/>
      </w:pPr>
    </w:p>
    <w:sectPr w:rsidR="00A37EDE" w:rsidRPr="007B58B9"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4ADEF" w14:textId="77777777" w:rsidR="00477795" w:rsidRDefault="00477795">
      <w:pPr>
        <w:spacing w:after="0" w:line="240" w:lineRule="auto"/>
      </w:pPr>
      <w:r>
        <w:separator/>
      </w:r>
    </w:p>
  </w:endnote>
  <w:endnote w:type="continuationSeparator" w:id="0">
    <w:p w14:paraId="69DA891D" w14:textId="77777777" w:rsidR="00477795" w:rsidRDefault="0047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D27B88" w:rsidRDefault="00D27B8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62EB8">
      <w:rPr>
        <w:b/>
        <w:noProof/>
        <w:color w:val="000000"/>
        <w:sz w:val="24"/>
        <w:szCs w:val="24"/>
      </w:rPr>
      <w:t>30</w:t>
    </w:r>
    <w:r>
      <w:rPr>
        <w:b/>
        <w:color w:val="000000"/>
        <w:sz w:val="24"/>
        <w:szCs w:val="24"/>
      </w:rPr>
      <w:fldChar w:fldCharType="end"/>
    </w:r>
  </w:p>
  <w:p w14:paraId="7EB9860B" w14:textId="77777777" w:rsidR="00D27B88" w:rsidRDefault="00D27B8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D27B88" w:rsidRDefault="00D27B8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62EB8">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62EB8">
      <w:rPr>
        <w:b/>
        <w:noProof/>
        <w:color w:val="000000"/>
        <w:sz w:val="24"/>
        <w:szCs w:val="24"/>
      </w:rPr>
      <w:t>30</w:t>
    </w:r>
    <w:r>
      <w:rPr>
        <w:b/>
        <w:color w:val="000000"/>
        <w:sz w:val="24"/>
        <w:szCs w:val="24"/>
      </w:rPr>
      <w:fldChar w:fldCharType="end"/>
    </w:r>
  </w:p>
  <w:p w14:paraId="0D7FA8D9" w14:textId="77777777" w:rsidR="00D27B88" w:rsidRDefault="00D27B8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D27B88" w:rsidRDefault="00D27B8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62EB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62EB8">
      <w:rPr>
        <w:b/>
        <w:noProof/>
        <w:color w:val="000000"/>
        <w:sz w:val="24"/>
        <w:szCs w:val="24"/>
      </w:rPr>
      <w:t>30</w:t>
    </w:r>
    <w:r>
      <w:rPr>
        <w:b/>
        <w:color w:val="000000"/>
        <w:sz w:val="24"/>
        <w:szCs w:val="24"/>
      </w:rPr>
      <w:fldChar w:fldCharType="end"/>
    </w:r>
  </w:p>
  <w:p w14:paraId="6796AF5F" w14:textId="77777777" w:rsidR="00D27B88" w:rsidRDefault="00D27B8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3C469" w14:textId="77777777" w:rsidR="00477795" w:rsidRDefault="00477795">
      <w:pPr>
        <w:spacing w:after="0" w:line="240" w:lineRule="auto"/>
      </w:pPr>
      <w:r>
        <w:separator/>
      </w:r>
    </w:p>
  </w:footnote>
  <w:footnote w:type="continuationSeparator" w:id="0">
    <w:p w14:paraId="159159F7" w14:textId="77777777" w:rsidR="00477795" w:rsidRDefault="0047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D27B88" w:rsidRDefault="00D27B8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27B88" w14:paraId="10C29E94" w14:textId="77777777">
      <w:trPr>
        <w:trHeight w:val="132"/>
      </w:trPr>
      <w:tc>
        <w:tcPr>
          <w:tcW w:w="2691" w:type="dxa"/>
        </w:tcPr>
        <w:p w14:paraId="7D85A4B8" w14:textId="77777777" w:rsidR="00D27B88" w:rsidRDefault="00D27B88">
          <w:pPr>
            <w:tabs>
              <w:tab w:val="right" w:pos="8838"/>
            </w:tabs>
            <w:ind w:right="-105"/>
            <w:rPr>
              <w:b/>
            </w:rPr>
          </w:pPr>
          <w:r>
            <w:rPr>
              <w:b/>
            </w:rPr>
            <w:t>Recurso de Revisión:</w:t>
          </w:r>
        </w:p>
      </w:tc>
      <w:tc>
        <w:tcPr>
          <w:tcW w:w="3405" w:type="dxa"/>
        </w:tcPr>
        <w:p w14:paraId="0B0D1A9D" w14:textId="77777777" w:rsidR="00D27B88" w:rsidRDefault="00D27B88">
          <w:pPr>
            <w:tabs>
              <w:tab w:val="right" w:pos="8838"/>
            </w:tabs>
            <w:ind w:left="-28" w:right="-32"/>
          </w:pPr>
          <w:r>
            <w:t>03846/INFOEM/IP/RR/2020</w:t>
          </w:r>
        </w:p>
      </w:tc>
    </w:tr>
    <w:tr w:rsidR="00D27B88" w14:paraId="2F47AC72" w14:textId="77777777">
      <w:trPr>
        <w:trHeight w:val="261"/>
      </w:trPr>
      <w:tc>
        <w:tcPr>
          <w:tcW w:w="2691" w:type="dxa"/>
        </w:tcPr>
        <w:p w14:paraId="154A4752" w14:textId="77777777" w:rsidR="00D27B88" w:rsidRDefault="00D27B88">
          <w:pPr>
            <w:tabs>
              <w:tab w:val="right" w:pos="8838"/>
            </w:tabs>
            <w:ind w:right="-105"/>
            <w:rPr>
              <w:b/>
            </w:rPr>
          </w:pPr>
          <w:r>
            <w:rPr>
              <w:b/>
            </w:rPr>
            <w:t>Sujeto Obligado:</w:t>
          </w:r>
        </w:p>
      </w:tc>
      <w:tc>
        <w:tcPr>
          <w:tcW w:w="3405" w:type="dxa"/>
        </w:tcPr>
        <w:p w14:paraId="5D9EC711" w14:textId="77777777" w:rsidR="00D27B88" w:rsidRDefault="00D27B88">
          <w:pPr>
            <w:tabs>
              <w:tab w:val="right" w:pos="8838"/>
            </w:tabs>
            <w:ind w:right="-32"/>
          </w:pPr>
          <w:r>
            <w:t>Ayuntamiento de Temascalcingo</w:t>
          </w:r>
        </w:p>
      </w:tc>
    </w:tr>
    <w:tr w:rsidR="00D27B88" w14:paraId="11FBB450" w14:textId="77777777">
      <w:trPr>
        <w:trHeight w:val="261"/>
      </w:trPr>
      <w:tc>
        <w:tcPr>
          <w:tcW w:w="2691" w:type="dxa"/>
        </w:tcPr>
        <w:p w14:paraId="6BAF6003" w14:textId="77777777" w:rsidR="00D27B88" w:rsidRDefault="00D27B88">
          <w:pPr>
            <w:tabs>
              <w:tab w:val="right" w:pos="8838"/>
            </w:tabs>
            <w:ind w:right="-105"/>
            <w:rPr>
              <w:b/>
            </w:rPr>
          </w:pPr>
          <w:r>
            <w:rPr>
              <w:b/>
            </w:rPr>
            <w:t>Comisionado Ponente:</w:t>
          </w:r>
        </w:p>
      </w:tc>
      <w:tc>
        <w:tcPr>
          <w:tcW w:w="3405" w:type="dxa"/>
        </w:tcPr>
        <w:p w14:paraId="420341AF" w14:textId="77777777" w:rsidR="00D27B88" w:rsidRDefault="00D27B88">
          <w:pPr>
            <w:tabs>
              <w:tab w:val="right" w:pos="8838"/>
            </w:tabs>
            <w:ind w:right="-32"/>
            <w:rPr>
              <w:b/>
            </w:rPr>
          </w:pPr>
          <w:r>
            <w:t>Luis Gustavo Parra Noriega</w:t>
          </w:r>
        </w:p>
      </w:tc>
    </w:tr>
  </w:tbl>
  <w:p w14:paraId="00411D75" w14:textId="77777777" w:rsidR="00D27B8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D27B88"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8"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268"/>
      <w:gridCol w:w="4820"/>
    </w:tblGrid>
    <w:tr w:rsidR="00D27B88" w14:paraId="40D5D5A3" w14:textId="77777777" w:rsidTr="00C70AD5">
      <w:trPr>
        <w:trHeight w:val="138"/>
      </w:trPr>
      <w:tc>
        <w:tcPr>
          <w:tcW w:w="2268" w:type="dxa"/>
          <w:vAlign w:val="center"/>
        </w:tcPr>
        <w:p w14:paraId="43377EBE" w14:textId="77777777" w:rsidR="00D27B88" w:rsidRDefault="00D27B88" w:rsidP="008C266D">
          <w:pPr>
            <w:tabs>
              <w:tab w:val="right" w:pos="8838"/>
            </w:tabs>
            <w:ind w:left="-108" w:right="-105"/>
            <w:jc w:val="left"/>
            <w:rPr>
              <w:b/>
            </w:rPr>
          </w:pPr>
        </w:p>
        <w:p w14:paraId="1DB5C8D0" w14:textId="7E98B3D2" w:rsidR="00D27B88" w:rsidRDefault="00D27B88" w:rsidP="008C266D">
          <w:pPr>
            <w:tabs>
              <w:tab w:val="right" w:pos="8838"/>
            </w:tabs>
            <w:ind w:left="-108" w:right="-105"/>
            <w:jc w:val="left"/>
            <w:rPr>
              <w:b/>
            </w:rPr>
          </w:pPr>
          <w:r>
            <w:rPr>
              <w:b/>
            </w:rPr>
            <w:t>Recurso de Revisión:</w:t>
          </w:r>
        </w:p>
      </w:tc>
      <w:tc>
        <w:tcPr>
          <w:tcW w:w="4820" w:type="dxa"/>
        </w:tcPr>
        <w:p w14:paraId="5BCC69C4" w14:textId="77777777" w:rsidR="00D27B88" w:rsidRPr="00EF0C39" w:rsidRDefault="00D27B88" w:rsidP="008C266D">
          <w:pPr>
            <w:tabs>
              <w:tab w:val="right" w:pos="8838"/>
            </w:tabs>
            <w:ind w:right="57"/>
          </w:pPr>
        </w:p>
        <w:p w14:paraId="61E59D71" w14:textId="17185A11" w:rsidR="00D27B88" w:rsidRPr="00EF0C39" w:rsidRDefault="00B12D67" w:rsidP="008C266D">
          <w:pPr>
            <w:tabs>
              <w:tab w:val="right" w:pos="8838"/>
            </w:tabs>
            <w:ind w:right="57"/>
          </w:pPr>
          <w:r>
            <w:t>14126</w:t>
          </w:r>
          <w:r w:rsidR="00D27B88">
            <w:t>/INFOEM/IP/RR/2025</w:t>
          </w:r>
        </w:p>
      </w:tc>
    </w:tr>
    <w:tr w:rsidR="00D27B88" w14:paraId="7A281F30" w14:textId="77777777" w:rsidTr="00C70AD5">
      <w:trPr>
        <w:trHeight w:val="273"/>
      </w:trPr>
      <w:tc>
        <w:tcPr>
          <w:tcW w:w="2268" w:type="dxa"/>
        </w:tcPr>
        <w:p w14:paraId="6671A308" w14:textId="77777777" w:rsidR="00D27B88" w:rsidRDefault="00D27B88" w:rsidP="008C266D">
          <w:pPr>
            <w:tabs>
              <w:tab w:val="right" w:pos="8838"/>
            </w:tabs>
            <w:ind w:left="-108" w:right="-105"/>
            <w:rPr>
              <w:b/>
            </w:rPr>
          </w:pPr>
          <w:r>
            <w:rPr>
              <w:b/>
            </w:rPr>
            <w:t>Sujeto Obligado:</w:t>
          </w:r>
        </w:p>
      </w:tc>
      <w:tc>
        <w:tcPr>
          <w:tcW w:w="4820" w:type="dxa"/>
        </w:tcPr>
        <w:p w14:paraId="30885B6D" w14:textId="2546DF17" w:rsidR="00D27B88" w:rsidRPr="00EF0C39" w:rsidRDefault="00D27B88" w:rsidP="007E7797">
          <w:pPr>
            <w:tabs>
              <w:tab w:val="right" w:pos="8838"/>
            </w:tabs>
            <w:ind w:right="742"/>
          </w:pPr>
          <w:r>
            <w:t>Ayuntamiento de Ecatepec de Morelos</w:t>
          </w:r>
        </w:p>
      </w:tc>
    </w:tr>
    <w:tr w:rsidR="00D27B88" w14:paraId="00C22F2F" w14:textId="77777777" w:rsidTr="00C70AD5">
      <w:trPr>
        <w:trHeight w:val="273"/>
      </w:trPr>
      <w:tc>
        <w:tcPr>
          <w:tcW w:w="2268" w:type="dxa"/>
        </w:tcPr>
        <w:p w14:paraId="70417649" w14:textId="77777777" w:rsidR="00D27B88" w:rsidRDefault="00D27B88" w:rsidP="008C266D">
          <w:pPr>
            <w:tabs>
              <w:tab w:val="right" w:pos="8838"/>
            </w:tabs>
            <w:ind w:left="-108" w:right="-105"/>
            <w:rPr>
              <w:b/>
            </w:rPr>
          </w:pPr>
          <w:r>
            <w:rPr>
              <w:b/>
            </w:rPr>
            <w:t>Comisionado Ponente:</w:t>
          </w:r>
        </w:p>
      </w:tc>
      <w:tc>
        <w:tcPr>
          <w:tcW w:w="4820" w:type="dxa"/>
        </w:tcPr>
        <w:p w14:paraId="5E6EB38B" w14:textId="77777777" w:rsidR="00D27B88" w:rsidRPr="00EF0C39" w:rsidRDefault="00D27B88" w:rsidP="008C266D">
          <w:pPr>
            <w:tabs>
              <w:tab w:val="right" w:pos="8838"/>
            </w:tabs>
            <w:ind w:right="-170"/>
          </w:pPr>
          <w:r w:rsidRPr="00EF0C39">
            <w:t>Luis Gustavo Parra Noriega</w:t>
          </w:r>
        </w:p>
        <w:p w14:paraId="1A63C67B" w14:textId="77777777" w:rsidR="00D27B88" w:rsidRPr="00EF0C39" w:rsidRDefault="00D27B88" w:rsidP="008C266D">
          <w:pPr>
            <w:tabs>
              <w:tab w:val="right" w:pos="8838"/>
            </w:tabs>
            <w:ind w:right="-170"/>
            <w:rPr>
              <w:b/>
            </w:rPr>
          </w:pPr>
        </w:p>
      </w:tc>
    </w:tr>
  </w:tbl>
  <w:p w14:paraId="3498D107" w14:textId="7E17876C" w:rsidR="00D27B88" w:rsidRDefault="00D27B8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EC88BA7" w:rsidR="00D27B88"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4.6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513"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962"/>
    </w:tblGrid>
    <w:tr w:rsidR="00D27B88" w14:paraId="6B3232BD" w14:textId="77777777" w:rsidTr="00C70AD5">
      <w:trPr>
        <w:trHeight w:val="132"/>
      </w:trPr>
      <w:tc>
        <w:tcPr>
          <w:tcW w:w="2551" w:type="dxa"/>
        </w:tcPr>
        <w:p w14:paraId="38F16E2F" w14:textId="77777777" w:rsidR="00D27B88" w:rsidRDefault="00D27B88">
          <w:pPr>
            <w:tabs>
              <w:tab w:val="right" w:pos="8838"/>
            </w:tabs>
            <w:ind w:right="-105"/>
            <w:rPr>
              <w:b/>
            </w:rPr>
          </w:pPr>
          <w:r>
            <w:rPr>
              <w:b/>
            </w:rPr>
            <w:t>Recurso de Revisión:</w:t>
          </w:r>
        </w:p>
      </w:tc>
      <w:tc>
        <w:tcPr>
          <w:tcW w:w="4962" w:type="dxa"/>
        </w:tcPr>
        <w:p w14:paraId="211CDC0A" w14:textId="397E39C0" w:rsidR="00D27B88" w:rsidRPr="00026C6B" w:rsidRDefault="00B12D67" w:rsidP="00026C6B">
          <w:r>
            <w:t>14126</w:t>
          </w:r>
          <w:r w:rsidR="00D27B88">
            <w:t>/INFOEM/IP/RR/2025</w:t>
          </w:r>
        </w:p>
      </w:tc>
    </w:tr>
    <w:tr w:rsidR="00D27B88" w14:paraId="6AA3CC58" w14:textId="77777777" w:rsidTr="00C70AD5">
      <w:trPr>
        <w:trHeight w:val="132"/>
      </w:trPr>
      <w:tc>
        <w:tcPr>
          <w:tcW w:w="2551" w:type="dxa"/>
        </w:tcPr>
        <w:p w14:paraId="7FD164F5" w14:textId="77777777" w:rsidR="00D27B88" w:rsidRDefault="00D27B88">
          <w:pPr>
            <w:tabs>
              <w:tab w:val="left" w:pos="1875"/>
            </w:tabs>
            <w:ind w:right="-105"/>
            <w:rPr>
              <w:b/>
            </w:rPr>
          </w:pPr>
          <w:r>
            <w:rPr>
              <w:b/>
            </w:rPr>
            <w:t>Recurrente:</w:t>
          </w:r>
          <w:r>
            <w:rPr>
              <w:b/>
            </w:rPr>
            <w:tab/>
          </w:r>
        </w:p>
      </w:tc>
      <w:tc>
        <w:tcPr>
          <w:tcW w:w="4962" w:type="dxa"/>
        </w:tcPr>
        <w:p w14:paraId="1F1B0537" w14:textId="251E5937" w:rsidR="00D27B88" w:rsidRPr="00EF0C39" w:rsidRDefault="00307E57" w:rsidP="006D7FDA">
          <w:pPr>
            <w:tabs>
              <w:tab w:val="right" w:pos="8838"/>
            </w:tabs>
            <w:ind w:right="-250"/>
          </w:pPr>
          <w:r w:rsidRPr="00307E57">
            <w:rPr>
              <w:highlight w:val="black"/>
            </w:rPr>
            <w:t>XXXXXXXXXXXXXXX</w:t>
          </w:r>
        </w:p>
      </w:tc>
    </w:tr>
    <w:tr w:rsidR="00D27B88" w14:paraId="5113CAA6" w14:textId="77777777" w:rsidTr="00C70AD5">
      <w:trPr>
        <w:trHeight w:val="261"/>
      </w:trPr>
      <w:tc>
        <w:tcPr>
          <w:tcW w:w="2551" w:type="dxa"/>
        </w:tcPr>
        <w:p w14:paraId="28E3431B" w14:textId="30EC7C18" w:rsidR="00D27B88" w:rsidRDefault="00D27B88">
          <w:pPr>
            <w:tabs>
              <w:tab w:val="right" w:pos="8838"/>
            </w:tabs>
            <w:ind w:right="-105"/>
            <w:rPr>
              <w:b/>
            </w:rPr>
          </w:pPr>
          <w:r>
            <w:rPr>
              <w:b/>
            </w:rPr>
            <w:t>Sujeto Obligado:</w:t>
          </w:r>
        </w:p>
      </w:tc>
      <w:tc>
        <w:tcPr>
          <w:tcW w:w="4962" w:type="dxa"/>
        </w:tcPr>
        <w:p w14:paraId="3192354E" w14:textId="75A57534" w:rsidR="00D27B88" w:rsidRPr="00026C6B" w:rsidRDefault="00D27B88" w:rsidP="007E7797">
          <w:pPr>
            <w:ind w:right="1026"/>
          </w:pPr>
          <w:r>
            <w:t>Ayuntamiento de Ecatepec de Morelos</w:t>
          </w:r>
        </w:p>
      </w:tc>
    </w:tr>
    <w:tr w:rsidR="00D27B88" w14:paraId="5D4C2A35" w14:textId="77777777" w:rsidTr="00C70AD5">
      <w:trPr>
        <w:trHeight w:val="261"/>
      </w:trPr>
      <w:tc>
        <w:tcPr>
          <w:tcW w:w="2551" w:type="dxa"/>
        </w:tcPr>
        <w:p w14:paraId="7F522FEC" w14:textId="77777777" w:rsidR="00D27B88" w:rsidRDefault="00D27B88">
          <w:pPr>
            <w:tabs>
              <w:tab w:val="right" w:pos="8838"/>
            </w:tabs>
            <w:ind w:right="-105"/>
            <w:rPr>
              <w:b/>
            </w:rPr>
          </w:pPr>
          <w:r>
            <w:rPr>
              <w:b/>
            </w:rPr>
            <w:t>Comisionado Ponente:</w:t>
          </w:r>
        </w:p>
      </w:tc>
      <w:tc>
        <w:tcPr>
          <w:tcW w:w="4962" w:type="dxa"/>
        </w:tcPr>
        <w:p w14:paraId="0F0566F9" w14:textId="77777777" w:rsidR="00D27B88" w:rsidRPr="00EF0C39" w:rsidRDefault="00D27B88" w:rsidP="00C46A25">
          <w:pPr>
            <w:tabs>
              <w:tab w:val="right" w:pos="8838"/>
            </w:tabs>
            <w:ind w:right="-32"/>
            <w:rPr>
              <w:b/>
            </w:rPr>
          </w:pPr>
          <w:r w:rsidRPr="00EF0C39">
            <w:t>Luis Gustavo Parra Noriega</w:t>
          </w:r>
        </w:p>
      </w:tc>
    </w:tr>
  </w:tbl>
  <w:p w14:paraId="4DFC2598" w14:textId="74A87CCC" w:rsidR="00D27B88" w:rsidRDefault="00D27B8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144"/>
    <w:multiLevelType w:val="hybridMultilevel"/>
    <w:tmpl w:val="E3840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D14D8"/>
    <w:multiLevelType w:val="hybridMultilevel"/>
    <w:tmpl w:val="BA969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055FA1"/>
    <w:multiLevelType w:val="hybridMultilevel"/>
    <w:tmpl w:val="EB34B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944B04"/>
    <w:multiLevelType w:val="hybridMultilevel"/>
    <w:tmpl w:val="529A4F52"/>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31836A9"/>
    <w:multiLevelType w:val="hybridMultilevel"/>
    <w:tmpl w:val="239C6B9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4A81590"/>
    <w:multiLevelType w:val="hybridMultilevel"/>
    <w:tmpl w:val="B6289C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89E1BDC"/>
    <w:multiLevelType w:val="hybridMultilevel"/>
    <w:tmpl w:val="C0BC9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C027A1"/>
    <w:multiLevelType w:val="hybridMultilevel"/>
    <w:tmpl w:val="9008F3C2"/>
    <w:lvl w:ilvl="0" w:tplc="F2E0166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DE51EB"/>
    <w:multiLevelType w:val="hybridMultilevel"/>
    <w:tmpl w:val="DCD0C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DE22EEF"/>
    <w:multiLevelType w:val="multilevel"/>
    <w:tmpl w:val="92E28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180F32"/>
    <w:multiLevelType w:val="hybridMultilevel"/>
    <w:tmpl w:val="24CC1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C0D1D37"/>
    <w:multiLevelType w:val="hybridMultilevel"/>
    <w:tmpl w:val="EB5E1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1AA0AE4"/>
    <w:multiLevelType w:val="hybridMultilevel"/>
    <w:tmpl w:val="EB62D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A07A15"/>
    <w:multiLevelType w:val="hybridMultilevel"/>
    <w:tmpl w:val="98A2E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43F98"/>
    <w:multiLevelType w:val="hybridMultilevel"/>
    <w:tmpl w:val="B25C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0071602">
    <w:abstractNumId w:val="6"/>
  </w:num>
  <w:num w:numId="2" w16cid:durableId="2076933860">
    <w:abstractNumId w:val="12"/>
  </w:num>
  <w:num w:numId="3" w16cid:durableId="914902380">
    <w:abstractNumId w:val="14"/>
  </w:num>
  <w:num w:numId="4" w16cid:durableId="738479815">
    <w:abstractNumId w:val="10"/>
  </w:num>
  <w:num w:numId="5" w16cid:durableId="436489327">
    <w:abstractNumId w:val="13"/>
  </w:num>
  <w:num w:numId="6" w16cid:durableId="837117847">
    <w:abstractNumId w:val="8"/>
  </w:num>
  <w:num w:numId="7" w16cid:durableId="79913558">
    <w:abstractNumId w:val="11"/>
  </w:num>
  <w:num w:numId="8" w16cid:durableId="1479834769">
    <w:abstractNumId w:val="7"/>
  </w:num>
  <w:num w:numId="9" w16cid:durableId="144863218">
    <w:abstractNumId w:val="24"/>
  </w:num>
  <w:num w:numId="10" w16cid:durableId="333999179">
    <w:abstractNumId w:val="1"/>
  </w:num>
  <w:num w:numId="11" w16cid:durableId="2134328351">
    <w:abstractNumId w:val="15"/>
  </w:num>
  <w:num w:numId="12" w16cid:durableId="1199511504">
    <w:abstractNumId w:val="0"/>
  </w:num>
  <w:num w:numId="13" w16cid:durableId="1951890615">
    <w:abstractNumId w:val="19"/>
  </w:num>
  <w:num w:numId="14" w16cid:durableId="1764256470">
    <w:abstractNumId w:val="17"/>
  </w:num>
  <w:num w:numId="15" w16cid:durableId="409155516">
    <w:abstractNumId w:val="23"/>
  </w:num>
  <w:num w:numId="16" w16cid:durableId="1408382007">
    <w:abstractNumId w:val="4"/>
  </w:num>
  <w:num w:numId="17" w16cid:durableId="1802572295">
    <w:abstractNumId w:val="2"/>
  </w:num>
  <w:num w:numId="18" w16cid:durableId="1244947508">
    <w:abstractNumId w:val="22"/>
  </w:num>
  <w:num w:numId="19" w16cid:durableId="1533154149">
    <w:abstractNumId w:val="9"/>
  </w:num>
  <w:num w:numId="20" w16cid:durableId="341979054">
    <w:abstractNumId w:val="26"/>
  </w:num>
  <w:num w:numId="21" w16cid:durableId="1217006881">
    <w:abstractNumId w:val="3"/>
  </w:num>
  <w:num w:numId="22" w16cid:durableId="2058626766">
    <w:abstractNumId w:val="21"/>
  </w:num>
  <w:num w:numId="23" w16cid:durableId="1853563952">
    <w:abstractNumId w:val="16"/>
  </w:num>
  <w:num w:numId="24" w16cid:durableId="1643726598">
    <w:abstractNumId w:val="25"/>
  </w:num>
  <w:num w:numId="25" w16cid:durableId="2122988781">
    <w:abstractNumId w:val="18"/>
  </w:num>
  <w:num w:numId="26" w16cid:durableId="210385859">
    <w:abstractNumId w:val="20"/>
  </w:num>
  <w:num w:numId="27" w16cid:durableId="75250577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0B86"/>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2770"/>
    <w:rsid w:val="00064936"/>
    <w:rsid w:val="00064E3A"/>
    <w:rsid w:val="00067A48"/>
    <w:rsid w:val="000709AA"/>
    <w:rsid w:val="0007157F"/>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1A65"/>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E6BA7"/>
    <w:rsid w:val="000F3B49"/>
    <w:rsid w:val="000F40B6"/>
    <w:rsid w:val="000F4583"/>
    <w:rsid w:val="000F4AC1"/>
    <w:rsid w:val="000F562C"/>
    <w:rsid w:val="000F6219"/>
    <w:rsid w:val="000F6E36"/>
    <w:rsid w:val="000F7C1F"/>
    <w:rsid w:val="00102110"/>
    <w:rsid w:val="001028BD"/>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2EB8"/>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6E39"/>
    <w:rsid w:val="001B7EFB"/>
    <w:rsid w:val="001C18DC"/>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2F42"/>
    <w:rsid w:val="001F3444"/>
    <w:rsid w:val="001F38E7"/>
    <w:rsid w:val="001F5043"/>
    <w:rsid w:val="001F5610"/>
    <w:rsid w:val="001F5ABB"/>
    <w:rsid w:val="001F67D8"/>
    <w:rsid w:val="001F6FD5"/>
    <w:rsid w:val="00200E63"/>
    <w:rsid w:val="002019AA"/>
    <w:rsid w:val="00201E87"/>
    <w:rsid w:val="002025F4"/>
    <w:rsid w:val="00203520"/>
    <w:rsid w:val="00203EED"/>
    <w:rsid w:val="00203F8C"/>
    <w:rsid w:val="00204DE3"/>
    <w:rsid w:val="0020570E"/>
    <w:rsid w:val="0020727C"/>
    <w:rsid w:val="002075C1"/>
    <w:rsid w:val="00211CD8"/>
    <w:rsid w:val="00215D49"/>
    <w:rsid w:val="002207FA"/>
    <w:rsid w:val="002217AE"/>
    <w:rsid w:val="00223487"/>
    <w:rsid w:val="002238B8"/>
    <w:rsid w:val="00227456"/>
    <w:rsid w:val="00230985"/>
    <w:rsid w:val="00230B8F"/>
    <w:rsid w:val="002321D2"/>
    <w:rsid w:val="002374A0"/>
    <w:rsid w:val="002374EE"/>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547C"/>
    <w:rsid w:val="002754BD"/>
    <w:rsid w:val="002779C0"/>
    <w:rsid w:val="00280625"/>
    <w:rsid w:val="00280CF8"/>
    <w:rsid w:val="00282176"/>
    <w:rsid w:val="002822A3"/>
    <w:rsid w:val="0028277C"/>
    <w:rsid w:val="00282C2E"/>
    <w:rsid w:val="002838DA"/>
    <w:rsid w:val="002845CF"/>
    <w:rsid w:val="00284CFE"/>
    <w:rsid w:val="00287374"/>
    <w:rsid w:val="00287797"/>
    <w:rsid w:val="00290A96"/>
    <w:rsid w:val="0029130B"/>
    <w:rsid w:val="00291318"/>
    <w:rsid w:val="0029310D"/>
    <w:rsid w:val="00293A22"/>
    <w:rsid w:val="00293A3E"/>
    <w:rsid w:val="00294C03"/>
    <w:rsid w:val="00295482"/>
    <w:rsid w:val="0029784D"/>
    <w:rsid w:val="002A02CD"/>
    <w:rsid w:val="002A376A"/>
    <w:rsid w:val="002A3A8E"/>
    <w:rsid w:val="002A5DEB"/>
    <w:rsid w:val="002A6695"/>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355"/>
    <w:rsid w:val="002E7C9D"/>
    <w:rsid w:val="002F0510"/>
    <w:rsid w:val="002F0526"/>
    <w:rsid w:val="002F08A1"/>
    <w:rsid w:val="002F12B4"/>
    <w:rsid w:val="002F389A"/>
    <w:rsid w:val="002F44A5"/>
    <w:rsid w:val="002F5845"/>
    <w:rsid w:val="002F5AA8"/>
    <w:rsid w:val="002F5CFB"/>
    <w:rsid w:val="002F6B7E"/>
    <w:rsid w:val="002F72B7"/>
    <w:rsid w:val="00300570"/>
    <w:rsid w:val="0030116D"/>
    <w:rsid w:val="00302BCB"/>
    <w:rsid w:val="003037BC"/>
    <w:rsid w:val="00303A1B"/>
    <w:rsid w:val="00303BA0"/>
    <w:rsid w:val="00304DE6"/>
    <w:rsid w:val="00306FC8"/>
    <w:rsid w:val="00307E57"/>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46EFA"/>
    <w:rsid w:val="00353296"/>
    <w:rsid w:val="0035368D"/>
    <w:rsid w:val="00354255"/>
    <w:rsid w:val="00354BC5"/>
    <w:rsid w:val="00354FD0"/>
    <w:rsid w:val="00355D05"/>
    <w:rsid w:val="00356E1B"/>
    <w:rsid w:val="003602C9"/>
    <w:rsid w:val="0036042F"/>
    <w:rsid w:val="003657F4"/>
    <w:rsid w:val="003663BF"/>
    <w:rsid w:val="00366BB8"/>
    <w:rsid w:val="00366D05"/>
    <w:rsid w:val="0036736E"/>
    <w:rsid w:val="00376326"/>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06D3"/>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22C9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1BCC"/>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77795"/>
    <w:rsid w:val="00481F23"/>
    <w:rsid w:val="00483320"/>
    <w:rsid w:val="00483F95"/>
    <w:rsid w:val="00484E27"/>
    <w:rsid w:val="00485711"/>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CF3"/>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9F4"/>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4D5"/>
    <w:rsid w:val="00545D04"/>
    <w:rsid w:val="00547AFF"/>
    <w:rsid w:val="005501BA"/>
    <w:rsid w:val="00550C0B"/>
    <w:rsid w:val="005520E3"/>
    <w:rsid w:val="00552C67"/>
    <w:rsid w:val="005569DD"/>
    <w:rsid w:val="00556A90"/>
    <w:rsid w:val="00562D89"/>
    <w:rsid w:val="0056443F"/>
    <w:rsid w:val="00565861"/>
    <w:rsid w:val="005673D1"/>
    <w:rsid w:val="0057076C"/>
    <w:rsid w:val="00570AEA"/>
    <w:rsid w:val="00572946"/>
    <w:rsid w:val="005732F8"/>
    <w:rsid w:val="00580345"/>
    <w:rsid w:val="005816DE"/>
    <w:rsid w:val="00582FC0"/>
    <w:rsid w:val="00585C29"/>
    <w:rsid w:val="005866CD"/>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2EFC"/>
    <w:rsid w:val="005F36FE"/>
    <w:rsid w:val="005F38B6"/>
    <w:rsid w:val="005F4B93"/>
    <w:rsid w:val="005F5498"/>
    <w:rsid w:val="005F5FC1"/>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888"/>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60AAD"/>
    <w:rsid w:val="0066148F"/>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9A9"/>
    <w:rsid w:val="006F4CC9"/>
    <w:rsid w:val="006F60D5"/>
    <w:rsid w:val="006F79F1"/>
    <w:rsid w:val="006F7CBF"/>
    <w:rsid w:val="007001B2"/>
    <w:rsid w:val="00700D00"/>
    <w:rsid w:val="0070242C"/>
    <w:rsid w:val="00702D5F"/>
    <w:rsid w:val="0070397B"/>
    <w:rsid w:val="007041F9"/>
    <w:rsid w:val="00704B14"/>
    <w:rsid w:val="00704B45"/>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8C7"/>
    <w:rsid w:val="00743915"/>
    <w:rsid w:val="0074523A"/>
    <w:rsid w:val="00747CDF"/>
    <w:rsid w:val="00750CF0"/>
    <w:rsid w:val="00751A94"/>
    <w:rsid w:val="00754B31"/>
    <w:rsid w:val="0076162A"/>
    <w:rsid w:val="0076190F"/>
    <w:rsid w:val="00762A7C"/>
    <w:rsid w:val="00764BBE"/>
    <w:rsid w:val="00765317"/>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0E31"/>
    <w:rsid w:val="00792220"/>
    <w:rsid w:val="00792309"/>
    <w:rsid w:val="00792DF8"/>
    <w:rsid w:val="00794774"/>
    <w:rsid w:val="00794B3F"/>
    <w:rsid w:val="00795C86"/>
    <w:rsid w:val="00796030"/>
    <w:rsid w:val="007962A6"/>
    <w:rsid w:val="00796712"/>
    <w:rsid w:val="00796F6C"/>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4D4E"/>
    <w:rsid w:val="007C636E"/>
    <w:rsid w:val="007C76F2"/>
    <w:rsid w:val="007C7BAF"/>
    <w:rsid w:val="007C7F1F"/>
    <w:rsid w:val="007D04B8"/>
    <w:rsid w:val="007D086D"/>
    <w:rsid w:val="007D131F"/>
    <w:rsid w:val="007D354B"/>
    <w:rsid w:val="007D6307"/>
    <w:rsid w:val="007D658D"/>
    <w:rsid w:val="007D6A4F"/>
    <w:rsid w:val="007E0603"/>
    <w:rsid w:val="007E172B"/>
    <w:rsid w:val="007E1EF5"/>
    <w:rsid w:val="007E25E4"/>
    <w:rsid w:val="007E56C0"/>
    <w:rsid w:val="007E5FB2"/>
    <w:rsid w:val="007E6087"/>
    <w:rsid w:val="007E6354"/>
    <w:rsid w:val="007E64DE"/>
    <w:rsid w:val="007E6532"/>
    <w:rsid w:val="007E65E1"/>
    <w:rsid w:val="007E7797"/>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6B0"/>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215"/>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32E1"/>
    <w:rsid w:val="00894181"/>
    <w:rsid w:val="008956AA"/>
    <w:rsid w:val="00896A7F"/>
    <w:rsid w:val="00897A05"/>
    <w:rsid w:val="008A0C5A"/>
    <w:rsid w:val="008A1159"/>
    <w:rsid w:val="008A1573"/>
    <w:rsid w:val="008A233A"/>
    <w:rsid w:val="008A460F"/>
    <w:rsid w:val="008A483A"/>
    <w:rsid w:val="008A519E"/>
    <w:rsid w:val="008A60AE"/>
    <w:rsid w:val="008A64DD"/>
    <w:rsid w:val="008A756A"/>
    <w:rsid w:val="008A78EA"/>
    <w:rsid w:val="008B21BC"/>
    <w:rsid w:val="008B270A"/>
    <w:rsid w:val="008B4F0B"/>
    <w:rsid w:val="008B5C71"/>
    <w:rsid w:val="008B731F"/>
    <w:rsid w:val="008B7379"/>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035B"/>
    <w:rsid w:val="009319F4"/>
    <w:rsid w:val="00933E27"/>
    <w:rsid w:val="00934D26"/>
    <w:rsid w:val="00937325"/>
    <w:rsid w:val="00937C87"/>
    <w:rsid w:val="00940831"/>
    <w:rsid w:val="00940E97"/>
    <w:rsid w:val="0094270E"/>
    <w:rsid w:val="00943435"/>
    <w:rsid w:val="00945690"/>
    <w:rsid w:val="00945CB8"/>
    <w:rsid w:val="009502F9"/>
    <w:rsid w:val="00950D76"/>
    <w:rsid w:val="00950ED4"/>
    <w:rsid w:val="00951B0D"/>
    <w:rsid w:val="0095477E"/>
    <w:rsid w:val="00954CF1"/>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1680"/>
    <w:rsid w:val="00983208"/>
    <w:rsid w:val="00983A37"/>
    <w:rsid w:val="00983F77"/>
    <w:rsid w:val="00986D91"/>
    <w:rsid w:val="00987FC8"/>
    <w:rsid w:val="00992901"/>
    <w:rsid w:val="009948FA"/>
    <w:rsid w:val="00996BDA"/>
    <w:rsid w:val="0099716B"/>
    <w:rsid w:val="009973CB"/>
    <w:rsid w:val="00997E6B"/>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BF3"/>
    <w:rsid w:val="009C6DA9"/>
    <w:rsid w:val="009D07C4"/>
    <w:rsid w:val="009D41AB"/>
    <w:rsid w:val="009D4333"/>
    <w:rsid w:val="009D443C"/>
    <w:rsid w:val="009D4BA7"/>
    <w:rsid w:val="009D5461"/>
    <w:rsid w:val="009D7D07"/>
    <w:rsid w:val="009E03A4"/>
    <w:rsid w:val="009E0F24"/>
    <w:rsid w:val="009E263E"/>
    <w:rsid w:val="009E29E8"/>
    <w:rsid w:val="009E2E2A"/>
    <w:rsid w:val="009E4128"/>
    <w:rsid w:val="009E4A04"/>
    <w:rsid w:val="009E6A6D"/>
    <w:rsid w:val="009F2202"/>
    <w:rsid w:val="009F3790"/>
    <w:rsid w:val="009F39DF"/>
    <w:rsid w:val="009F41F4"/>
    <w:rsid w:val="009F445E"/>
    <w:rsid w:val="009F6813"/>
    <w:rsid w:val="00A02DDB"/>
    <w:rsid w:val="00A03F8F"/>
    <w:rsid w:val="00A042BC"/>
    <w:rsid w:val="00A045F2"/>
    <w:rsid w:val="00A04F3B"/>
    <w:rsid w:val="00A065C8"/>
    <w:rsid w:val="00A071E9"/>
    <w:rsid w:val="00A10DA3"/>
    <w:rsid w:val="00A1369B"/>
    <w:rsid w:val="00A1415D"/>
    <w:rsid w:val="00A15402"/>
    <w:rsid w:val="00A15668"/>
    <w:rsid w:val="00A168FA"/>
    <w:rsid w:val="00A16D8E"/>
    <w:rsid w:val="00A20875"/>
    <w:rsid w:val="00A244C7"/>
    <w:rsid w:val="00A26E75"/>
    <w:rsid w:val="00A27704"/>
    <w:rsid w:val="00A27FF0"/>
    <w:rsid w:val="00A33F9B"/>
    <w:rsid w:val="00A34702"/>
    <w:rsid w:val="00A361DB"/>
    <w:rsid w:val="00A363DD"/>
    <w:rsid w:val="00A36DDE"/>
    <w:rsid w:val="00A36E65"/>
    <w:rsid w:val="00A37912"/>
    <w:rsid w:val="00A37E84"/>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749F"/>
    <w:rsid w:val="00A805B7"/>
    <w:rsid w:val="00A83160"/>
    <w:rsid w:val="00A8342D"/>
    <w:rsid w:val="00A84B78"/>
    <w:rsid w:val="00A84E9B"/>
    <w:rsid w:val="00A85CE4"/>
    <w:rsid w:val="00A85D07"/>
    <w:rsid w:val="00A87D25"/>
    <w:rsid w:val="00A87E91"/>
    <w:rsid w:val="00A915DD"/>
    <w:rsid w:val="00A9286C"/>
    <w:rsid w:val="00A92DF7"/>
    <w:rsid w:val="00A939FE"/>
    <w:rsid w:val="00A94490"/>
    <w:rsid w:val="00A95E07"/>
    <w:rsid w:val="00A96A4E"/>
    <w:rsid w:val="00AA1ECD"/>
    <w:rsid w:val="00AA21E0"/>
    <w:rsid w:val="00AA345B"/>
    <w:rsid w:val="00AA3CD8"/>
    <w:rsid w:val="00AA556D"/>
    <w:rsid w:val="00AA594F"/>
    <w:rsid w:val="00AA6BA1"/>
    <w:rsid w:val="00AB0BA1"/>
    <w:rsid w:val="00AB1C9F"/>
    <w:rsid w:val="00AB328F"/>
    <w:rsid w:val="00AB3C8D"/>
    <w:rsid w:val="00AB4AC2"/>
    <w:rsid w:val="00AB4F34"/>
    <w:rsid w:val="00AB51A8"/>
    <w:rsid w:val="00AC0AE0"/>
    <w:rsid w:val="00AC1497"/>
    <w:rsid w:val="00AC45E1"/>
    <w:rsid w:val="00AC4EC9"/>
    <w:rsid w:val="00AC5582"/>
    <w:rsid w:val="00AC5D01"/>
    <w:rsid w:val="00AC6629"/>
    <w:rsid w:val="00AC6DF4"/>
    <w:rsid w:val="00AC70CA"/>
    <w:rsid w:val="00AC7111"/>
    <w:rsid w:val="00AC7443"/>
    <w:rsid w:val="00AC752D"/>
    <w:rsid w:val="00AD1055"/>
    <w:rsid w:val="00AD3E0D"/>
    <w:rsid w:val="00AD468B"/>
    <w:rsid w:val="00AD4F7B"/>
    <w:rsid w:val="00AD5E75"/>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145"/>
    <w:rsid w:val="00B123FB"/>
    <w:rsid w:val="00B1247F"/>
    <w:rsid w:val="00B12D67"/>
    <w:rsid w:val="00B142E0"/>
    <w:rsid w:val="00B153FA"/>
    <w:rsid w:val="00B15D1C"/>
    <w:rsid w:val="00B179C3"/>
    <w:rsid w:val="00B17B55"/>
    <w:rsid w:val="00B20814"/>
    <w:rsid w:val="00B22A17"/>
    <w:rsid w:val="00B22B9F"/>
    <w:rsid w:val="00B22F78"/>
    <w:rsid w:val="00B247CD"/>
    <w:rsid w:val="00B2667E"/>
    <w:rsid w:val="00B27131"/>
    <w:rsid w:val="00B27951"/>
    <w:rsid w:val="00B31892"/>
    <w:rsid w:val="00B32602"/>
    <w:rsid w:val="00B32689"/>
    <w:rsid w:val="00B32D97"/>
    <w:rsid w:val="00B331EC"/>
    <w:rsid w:val="00B35DA2"/>
    <w:rsid w:val="00B35F83"/>
    <w:rsid w:val="00B36A30"/>
    <w:rsid w:val="00B37415"/>
    <w:rsid w:val="00B37803"/>
    <w:rsid w:val="00B37A6D"/>
    <w:rsid w:val="00B404DC"/>
    <w:rsid w:val="00B418F0"/>
    <w:rsid w:val="00B42F31"/>
    <w:rsid w:val="00B43C12"/>
    <w:rsid w:val="00B43D92"/>
    <w:rsid w:val="00B44085"/>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901B7"/>
    <w:rsid w:val="00B90713"/>
    <w:rsid w:val="00B92069"/>
    <w:rsid w:val="00B92D10"/>
    <w:rsid w:val="00B92FFF"/>
    <w:rsid w:val="00B93D50"/>
    <w:rsid w:val="00B9500B"/>
    <w:rsid w:val="00B95844"/>
    <w:rsid w:val="00B970C0"/>
    <w:rsid w:val="00BA1D80"/>
    <w:rsid w:val="00BA4E6F"/>
    <w:rsid w:val="00BA56A8"/>
    <w:rsid w:val="00BA6A0C"/>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CE8"/>
    <w:rsid w:val="00BC3EC5"/>
    <w:rsid w:val="00BC43BF"/>
    <w:rsid w:val="00BC46B6"/>
    <w:rsid w:val="00BC5546"/>
    <w:rsid w:val="00BC6C3F"/>
    <w:rsid w:val="00BC75AB"/>
    <w:rsid w:val="00BC7F67"/>
    <w:rsid w:val="00BD0D73"/>
    <w:rsid w:val="00BD2771"/>
    <w:rsid w:val="00BD2C1B"/>
    <w:rsid w:val="00BD35AA"/>
    <w:rsid w:val="00BD3C78"/>
    <w:rsid w:val="00BD3C86"/>
    <w:rsid w:val="00BD6505"/>
    <w:rsid w:val="00BE288A"/>
    <w:rsid w:val="00BE314D"/>
    <w:rsid w:val="00BE53BB"/>
    <w:rsid w:val="00BE5634"/>
    <w:rsid w:val="00BE57BB"/>
    <w:rsid w:val="00BE7092"/>
    <w:rsid w:val="00BE7118"/>
    <w:rsid w:val="00BF03AB"/>
    <w:rsid w:val="00BF0C25"/>
    <w:rsid w:val="00BF2CD0"/>
    <w:rsid w:val="00BF362A"/>
    <w:rsid w:val="00BF381B"/>
    <w:rsid w:val="00BF460D"/>
    <w:rsid w:val="00BF5AD6"/>
    <w:rsid w:val="00BF6B94"/>
    <w:rsid w:val="00BF7869"/>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4AA"/>
    <w:rsid w:val="00C26633"/>
    <w:rsid w:val="00C27AAC"/>
    <w:rsid w:val="00C335A8"/>
    <w:rsid w:val="00C34810"/>
    <w:rsid w:val="00C362E2"/>
    <w:rsid w:val="00C40507"/>
    <w:rsid w:val="00C4052B"/>
    <w:rsid w:val="00C409B6"/>
    <w:rsid w:val="00C40CD5"/>
    <w:rsid w:val="00C40DD3"/>
    <w:rsid w:val="00C41F34"/>
    <w:rsid w:val="00C41F61"/>
    <w:rsid w:val="00C42A8E"/>
    <w:rsid w:val="00C42B00"/>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0AD5"/>
    <w:rsid w:val="00C71154"/>
    <w:rsid w:val="00C71160"/>
    <w:rsid w:val="00C7208B"/>
    <w:rsid w:val="00C737F2"/>
    <w:rsid w:val="00C74467"/>
    <w:rsid w:val="00C74954"/>
    <w:rsid w:val="00C75DFF"/>
    <w:rsid w:val="00C77D00"/>
    <w:rsid w:val="00C8054F"/>
    <w:rsid w:val="00C82094"/>
    <w:rsid w:val="00C8214A"/>
    <w:rsid w:val="00C825E5"/>
    <w:rsid w:val="00C8345C"/>
    <w:rsid w:val="00C849B4"/>
    <w:rsid w:val="00C85CD7"/>
    <w:rsid w:val="00C8729E"/>
    <w:rsid w:val="00C91A6F"/>
    <w:rsid w:val="00C91E33"/>
    <w:rsid w:val="00C930C8"/>
    <w:rsid w:val="00C95611"/>
    <w:rsid w:val="00C968FF"/>
    <w:rsid w:val="00C97FC1"/>
    <w:rsid w:val="00CA45CB"/>
    <w:rsid w:val="00CA4C3A"/>
    <w:rsid w:val="00CA4E57"/>
    <w:rsid w:val="00CA7AA6"/>
    <w:rsid w:val="00CA7ADA"/>
    <w:rsid w:val="00CA7C07"/>
    <w:rsid w:val="00CA7C7A"/>
    <w:rsid w:val="00CA7EAE"/>
    <w:rsid w:val="00CA7F1D"/>
    <w:rsid w:val="00CB1204"/>
    <w:rsid w:val="00CB19C6"/>
    <w:rsid w:val="00CB5C38"/>
    <w:rsid w:val="00CC1C87"/>
    <w:rsid w:val="00CC1F8C"/>
    <w:rsid w:val="00CC29B3"/>
    <w:rsid w:val="00CC2EA8"/>
    <w:rsid w:val="00CC442F"/>
    <w:rsid w:val="00CC5500"/>
    <w:rsid w:val="00CC5FF7"/>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1F8"/>
    <w:rsid w:val="00D13CEA"/>
    <w:rsid w:val="00D13F20"/>
    <w:rsid w:val="00D144B1"/>
    <w:rsid w:val="00D15014"/>
    <w:rsid w:val="00D15AA1"/>
    <w:rsid w:val="00D164BC"/>
    <w:rsid w:val="00D17468"/>
    <w:rsid w:val="00D203E4"/>
    <w:rsid w:val="00D21713"/>
    <w:rsid w:val="00D23481"/>
    <w:rsid w:val="00D252F7"/>
    <w:rsid w:val="00D25C63"/>
    <w:rsid w:val="00D279F0"/>
    <w:rsid w:val="00D27B88"/>
    <w:rsid w:val="00D27D4B"/>
    <w:rsid w:val="00D3496C"/>
    <w:rsid w:val="00D34AF5"/>
    <w:rsid w:val="00D36A13"/>
    <w:rsid w:val="00D36A9F"/>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784"/>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08D7"/>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09B5"/>
    <w:rsid w:val="00E11168"/>
    <w:rsid w:val="00E12243"/>
    <w:rsid w:val="00E12804"/>
    <w:rsid w:val="00E134FA"/>
    <w:rsid w:val="00E14594"/>
    <w:rsid w:val="00E14735"/>
    <w:rsid w:val="00E16729"/>
    <w:rsid w:val="00E21EC5"/>
    <w:rsid w:val="00E22006"/>
    <w:rsid w:val="00E22EA8"/>
    <w:rsid w:val="00E23058"/>
    <w:rsid w:val="00E24F0F"/>
    <w:rsid w:val="00E2568A"/>
    <w:rsid w:val="00E25D40"/>
    <w:rsid w:val="00E275EC"/>
    <w:rsid w:val="00E319EF"/>
    <w:rsid w:val="00E31CB8"/>
    <w:rsid w:val="00E332FF"/>
    <w:rsid w:val="00E342FF"/>
    <w:rsid w:val="00E354BF"/>
    <w:rsid w:val="00E35B2A"/>
    <w:rsid w:val="00E361ED"/>
    <w:rsid w:val="00E368CF"/>
    <w:rsid w:val="00E40395"/>
    <w:rsid w:val="00E40CA6"/>
    <w:rsid w:val="00E41747"/>
    <w:rsid w:val="00E42C08"/>
    <w:rsid w:val="00E44D06"/>
    <w:rsid w:val="00E46240"/>
    <w:rsid w:val="00E47AB2"/>
    <w:rsid w:val="00E50794"/>
    <w:rsid w:val="00E50ABD"/>
    <w:rsid w:val="00E52B0F"/>
    <w:rsid w:val="00E54144"/>
    <w:rsid w:val="00E547F7"/>
    <w:rsid w:val="00E57404"/>
    <w:rsid w:val="00E57797"/>
    <w:rsid w:val="00E57A6E"/>
    <w:rsid w:val="00E62AFB"/>
    <w:rsid w:val="00E638C3"/>
    <w:rsid w:val="00E645AB"/>
    <w:rsid w:val="00E64BEF"/>
    <w:rsid w:val="00E64E18"/>
    <w:rsid w:val="00E66BEB"/>
    <w:rsid w:val="00E6707F"/>
    <w:rsid w:val="00E70AF3"/>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627"/>
    <w:rsid w:val="00ED37B8"/>
    <w:rsid w:val="00ED3C94"/>
    <w:rsid w:val="00ED4E9B"/>
    <w:rsid w:val="00ED5B5F"/>
    <w:rsid w:val="00ED67BB"/>
    <w:rsid w:val="00ED6859"/>
    <w:rsid w:val="00EE0F64"/>
    <w:rsid w:val="00EE1006"/>
    <w:rsid w:val="00EE1B70"/>
    <w:rsid w:val="00EE2186"/>
    <w:rsid w:val="00EE3EC4"/>
    <w:rsid w:val="00EE53C1"/>
    <w:rsid w:val="00EF0C39"/>
    <w:rsid w:val="00EF36E1"/>
    <w:rsid w:val="00EF6C8B"/>
    <w:rsid w:val="00EF7458"/>
    <w:rsid w:val="00F0153C"/>
    <w:rsid w:val="00F01CE1"/>
    <w:rsid w:val="00F028A5"/>
    <w:rsid w:val="00F02ACE"/>
    <w:rsid w:val="00F03463"/>
    <w:rsid w:val="00F03E2D"/>
    <w:rsid w:val="00F05082"/>
    <w:rsid w:val="00F056AD"/>
    <w:rsid w:val="00F06AF6"/>
    <w:rsid w:val="00F104DF"/>
    <w:rsid w:val="00F10AC0"/>
    <w:rsid w:val="00F1255F"/>
    <w:rsid w:val="00F1561E"/>
    <w:rsid w:val="00F16ADD"/>
    <w:rsid w:val="00F16F36"/>
    <w:rsid w:val="00F17142"/>
    <w:rsid w:val="00F20567"/>
    <w:rsid w:val="00F21BA6"/>
    <w:rsid w:val="00F25709"/>
    <w:rsid w:val="00F26C65"/>
    <w:rsid w:val="00F30312"/>
    <w:rsid w:val="00F316B5"/>
    <w:rsid w:val="00F317D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57CB"/>
    <w:rsid w:val="00F56036"/>
    <w:rsid w:val="00F56168"/>
    <w:rsid w:val="00F6097F"/>
    <w:rsid w:val="00F60A42"/>
    <w:rsid w:val="00F62018"/>
    <w:rsid w:val="00F62E83"/>
    <w:rsid w:val="00F63B88"/>
    <w:rsid w:val="00F65096"/>
    <w:rsid w:val="00F65D8D"/>
    <w:rsid w:val="00F66486"/>
    <w:rsid w:val="00F66940"/>
    <w:rsid w:val="00F70847"/>
    <w:rsid w:val="00F70A24"/>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33B4"/>
    <w:rsid w:val="00F936DE"/>
    <w:rsid w:val="00F93F64"/>
    <w:rsid w:val="00F94A84"/>
    <w:rsid w:val="00F955F5"/>
    <w:rsid w:val="00FA03D1"/>
    <w:rsid w:val="00FA2ED3"/>
    <w:rsid w:val="00FA36A3"/>
    <w:rsid w:val="00FA3A0C"/>
    <w:rsid w:val="00FA3EA6"/>
    <w:rsid w:val="00FA6B8E"/>
    <w:rsid w:val="00FA7206"/>
    <w:rsid w:val="00FB0D59"/>
    <w:rsid w:val="00FB1B19"/>
    <w:rsid w:val="00FB1BAA"/>
    <w:rsid w:val="00FB1BCD"/>
    <w:rsid w:val="00FB1D33"/>
    <w:rsid w:val="00FB628E"/>
    <w:rsid w:val="00FB7C3A"/>
    <w:rsid w:val="00FC01D5"/>
    <w:rsid w:val="00FC2034"/>
    <w:rsid w:val="00FC387F"/>
    <w:rsid w:val="00FC48F9"/>
    <w:rsid w:val="00FC6F1F"/>
    <w:rsid w:val="00FC7236"/>
    <w:rsid w:val="00FC74A2"/>
    <w:rsid w:val="00FD06A0"/>
    <w:rsid w:val="00FD34DC"/>
    <w:rsid w:val="00FD3D7D"/>
    <w:rsid w:val="00FD5141"/>
    <w:rsid w:val="00FD5CCF"/>
    <w:rsid w:val="00FD667D"/>
    <w:rsid w:val="00FE2415"/>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31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2E7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468366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34110980">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18909038">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59031058">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67091675">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7425057">
      <w:bodyDiv w:val="1"/>
      <w:marLeft w:val="0"/>
      <w:marRight w:val="0"/>
      <w:marTop w:val="0"/>
      <w:marBottom w:val="0"/>
      <w:divBdr>
        <w:top w:val="none" w:sz="0" w:space="0" w:color="auto"/>
        <w:left w:val="none" w:sz="0" w:space="0" w:color="auto"/>
        <w:bottom w:val="none" w:sz="0" w:space="0" w:color="auto"/>
        <w:right w:val="none" w:sz="0" w:space="0" w:color="auto"/>
      </w:divBdr>
    </w:div>
    <w:div w:id="1277831358">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3756593">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4819230">
      <w:bodyDiv w:val="1"/>
      <w:marLeft w:val="0"/>
      <w:marRight w:val="0"/>
      <w:marTop w:val="0"/>
      <w:marBottom w:val="0"/>
      <w:divBdr>
        <w:top w:val="none" w:sz="0" w:space="0" w:color="auto"/>
        <w:left w:val="none" w:sz="0" w:space="0" w:color="auto"/>
        <w:bottom w:val="none" w:sz="0" w:space="0" w:color="auto"/>
        <w:right w:val="none" w:sz="0" w:space="0" w:color="auto"/>
      </w:divBdr>
    </w:div>
    <w:div w:id="1622952143">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4704896">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1BA02B65-8CE1-4CD0-86BD-199D6E5FF8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7022</Words>
  <Characters>38627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inf03m_31@outlook.com</cp:lastModifiedBy>
  <cp:revision>4</cp:revision>
  <cp:lastPrinted>2026-02-20T00:57:00Z</cp:lastPrinted>
  <dcterms:created xsi:type="dcterms:W3CDTF">2026-02-20T00:57:00Z</dcterms:created>
  <dcterms:modified xsi:type="dcterms:W3CDTF">2026-04-09T20:58:00Z</dcterms:modified>
</cp:coreProperties>
</file>