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C45" w:rsidRPr="00C93B07" w:rsidRDefault="00801C45" w:rsidP="00801C45">
      <w:pPr>
        <w:pStyle w:val="Prrafodelista"/>
        <w:spacing w:line="360" w:lineRule="auto"/>
        <w:ind w:left="0"/>
        <w:jc w:val="both"/>
        <w:rPr>
          <w:rFonts w:ascii="Palatino Linotype" w:eastAsia="Calibri" w:hAnsi="Palatino Linotype" w:cs="Arial"/>
        </w:rPr>
      </w:pPr>
      <w:bookmarkStart w:id="0" w:name="_Toc491791302"/>
      <w:bookmarkStart w:id="1" w:name="_Toc74778592"/>
      <w:bookmarkStart w:id="2" w:name="_Toc85733157"/>
      <w:bookmarkStart w:id="3" w:name="_GoBack"/>
      <w:bookmarkEnd w:id="3"/>
      <w:r w:rsidRPr="00C93B07">
        <w:rPr>
          <w:rFonts w:ascii="Palatino Linotype" w:eastAsia="Calibri" w:hAnsi="Palatino Linotype" w:cs="Arial"/>
        </w:rPr>
        <w:t xml:space="preserve">Resolución del Pleno del Instituto de Transparencia, Acceso a la Información Pública y Protección de Datos Personales del Estado de México y Municipios, con domicilio en Metepec, Estado de México; de </w:t>
      </w:r>
      <w:r w:rsidRPr="00C93B07">
        <w:rPr>
          <w:rFonts w:ascii="Palatino Linotype" w:eastAsia="Calibri" w:hAnsi="Palatino Linotype" w:cs="Arial"/>
          <w:b/>
        </w:rPr>
        <w:t>ocho de abril de dos mil veintiséis.</w:t>
      </w:r>
    </w:p>
    <w:p w:rsidR="00801C45" w:rsidRPr="00C93B07" w:rsidRDefault="00801C45" w:rsidP="00801C45">
      <w:pPr>
        <w:pStyle w:val="Prrafodelista"/>
        <w:spacing w:line="360" w:lineRule="auto"/>
        <w:ind w:left="0"/>
        <w:jc w:val="both"/>
        <w:rPr>
          <w:rFonts w:ascii="Palatino Linotype" w:eastAsia="Calibri" w:hAnsi="Palatino Linotype" w:cs="Arial"/>
        </w:rPr>
      </w:pPr>
    </w:p>
    <w:p w:rsidR="00801C45" w:rsidRPr="00C93B07" w:rsidRDefault="00801C45" w:rsidP="00801C45">
      <w:pPr>
        <w:pStyle w:val="Prrafodelista"/>
        <w:spacing w:line="360" w:lineRule="auto"/>
        <w:ind w:left="0"/>
        <w:jc w:val="both"/>
        <w:rPr>
          <w:rFonts w:ascii="Palatino Linotype" w:eastAsia="Calibri" w:hAnsi="Palatino Linotype" w:cs="Arial"/>
        </w:rPr>
      </w:pPr>
      <w:r w:rsidRPr="00C93B07">
        <w:rPr>
          <w:rFonts w:ascii="Palatino Linotype" w:eastAsia="Calibri" w:hAnsi="Palatino Linotype" w:cs="Arial"/>
        </w:rPr>
        <w:t xml:space="preserve">VISTO el expediente electrónico formado con motivo del Recursos de Revisión </w:t>
      </w:r>
      <w:r w:rsidR="004E0088" w:rsidRPr="00C93B07">
        <w:rPr>
          <w:rFonts w:ascii="Palatino Linotype" w:eastAsia="Calibri" w:hAnsi="Palatino Linotype" w:cs="Arial"/>
          <w:b/>
        </w:rPr>
        <w:t xml:space="preserve">10463/INFOEM/IP/RR/2025 </w:t>
      </w:r>
      <w:r w:rsidRPr="00C93B07">
        <w:rPr>
          <w:rFonts w:ascii="Palatino Linotype" w:eastAsia="Calibri" w:hAnsi="Palatino Linotype" w:cs="Arial"/>
        </w:rPr>
        <w:t xml:space="preserve">promovido por </w:t>
      </w:r>
      <w:r w:rsidR="00B334A1">
        <w:rPr>
          <w:rFonts w:ascii="Palatino Linotype" w:eastAsia="Palatino Linotype" w:hAnsi="Palatino Linotype" w:cs="Palatino Linotype"/>
          <w:b/>
          <w:bCs/>
          <w:lang w:val="es-MX"/>
        </w:rPr>
        <w:t>XXXX</w:t>
      </w:r>
      <w:r w:rsidRPr="00C93B07">
        <w:rPr>
          <w:rFonts w:ascii="Palatino Linotype" w:eastAsia="Calibri" w:hAnsi="Palatino Linotype" w:cs="Arial"/>
        </w:rPr>
        <w:t xml:space="preserve">, a través del Sistema de Acceso a la Información Mexiquense (SAIMEX), a quien en lo sucesivo se le identificará como </w:t>
      </w:r>
      <w:r w:rsidRPr="00C93B07">
        <w:rPr>
          <w:rFonts w:ascii="Palatino Linotype" w:eastAsia="Calibri" w:hAnsi="Palatino Linotype" w:cs="Arial"/>
          <w:b/>
        </w:rPr>
        <w:t>EL RECURRENTE</w:t>
      </w:r>
      <w:r w:rsidRPr="00C93B07">
        <w:rPr>
          <w:rFonts w:ascii="Palatino Linotype" w:eastAsia="Calibri" w:hAnsi="Palatino Linotype" w:cs="Arial"/>
        </w:rPr>
        <w:t xml:space="preserve">, en contra de la respuesta del </w:t>
      </w:r>
      <w:r w:rsidR="00B953AA" w:rsidRPr="00C93B07">
        <w:rPr>
          <w:rFonts w:ascii="Palatino Linotype" w:eastAsia="Calibri" w:hAnsi="Palatino Linotype" w:cs="Arial"/>
          <w:b/>
        </w:rPr>
        <w:t>Ayuntamiento de Naucalpan de Juárez</w:t>
      </w:r>
      <w:r w:rsidRPr="00C93B07">
        <w:rPr>
          <w:rFonts w:ascii="Palatino Linotype" w:eastAsia="Calibri" w:hAnsi="Palatino Linotype" w:cs="Arial"/>
        </w:rPr>
        <w:t xml:space="preserve">, en lo sucesivo </w:t>
      </w:r>
      <w:r w:rsidRPr="00C93B07">
        <w:rPr>
          <w:rFonts w:ascii="Palatino Linotype" w:eastAsia="Calibri" w:hAnsi="Palatino Linotype" w:cs="Arial"/>
          <w:b/>
        </w:rPr>
        <w:t>EL SUJETO OBLIGADO</w:t>
      </w:r>
      <w:r w:rsidRPr="00C93B07">
        <w:rPr>
          <w:rFonts w:ascii="Palatino Linotype" w:eastAsia="Calibri" w:hAnsi="Palatino Linotype" w:cs="Arial"/>
        </w:rPr>
        <w:t>, se procede a dictar la presente resolución, con base en los siguientes:</w:t>
      </w:r>
      <w:bookmarkStart w:id="4" w:name="_Toc85733154"/>
    </w:p>
    <w:p w:rsidR="00801C45" w:rsidRPr="00C93B07" w:rsidRDefault="00801C45" w:rsidP="00801C45">
      <w:pPr>
        <w:pStyle w:val="Prrafodelista"/>
        <w:spacing w:line="360" w:lineRule="auto"/>
        <w:ind w:left="0"/>
        <w:jc w:val="both"/>
        <w:rPr>
          <w:rFonts w:ascii="Palatino Linotype" w:eastAsia="Calibri" w:hAnsi="Palatino Linotype" w:cs="Arial"/>
        </w:rPr>
      </w:pPr>
    </w:p>
    <w:p w:rsidR="00801C45" w:rsidRPr="00C93B07" w:rsidRDefault="00801C45" w:rsidP="00F14428">
      <w:pPr>
        <w:pStyle w:val="Prrafodelista"/>
        <w:spacing w:line="360" w:lineRule="auto"/>
        <w:ind w:left="0"/>
        <w:jc w:val="center"/>
        <w:rPr>
          <w:rFonts w:ascii="Palatino Linotype" w:eastAsia="Calibri" w:hAnsi="Palatino Linotype" w:cs="Arial"/>
        </w:rPr>
      </w:pPr>
      <w:r w:rsidRPr="00C93B07">
        <w:rPr>
          <w:rFonts w:ascii="Palatino Linotype" w:eastAsia="Calibri" w:hAnsi="Palatino Linotype" w:cs="Arial"/>
        </w:rPr>
        <w:t>A N T E C E D E N T E S</w:t>
      </w:r>
      <w:bookmarkEnd w:id="4"/>
    </w:p>
    <w:p w:rsidR="00801C45" w:rsidRPr="00C93B07" w:rsidRDefault="00801C45" w:rsidP="00801C45">
      <w:pPr>
        <w:spacing w:line="360" w:lineRule="auto"/>
        <w:jc w:val="both"/>
        <w:rPr>
          <w:rFonts w:ascii="Palatino Linotype" w:hAnsi="Palatino Linotype"/>
          <w:sz w:val="22"/>
          <w:szCs w:val="22"/>
          <w:lang w:val="es-ES" w:eastAsia="es-ES"/>
        </w:rPr>
      </w:pPr>
    </w:p>
    <w:p w:rsidR="00801C45" w:rsidRPr="00C93B07" w:rsidRDefault="00801C45" w:rsidP="00801C45">
      <w:pPr>
        <w:pStyle w:val="Prrafodelista"/>
        <w:numPr>
          <w:ilvl w:val="0"/>
          <w:numId w:val="2"/>
        </w:numPr>
        <w:spacing w:line="360" w:lineRule="auto"/>
        <w:ind w:left="0" w:firstLine="0"/>
        <w:jc w:val="both"/>
        <w:rPr>
          <w:rFonts w:ascii="Palatino Linotype" w:eastAsia="Calibri" w:hAnsi="Palatino Linotype" w:cs="Arial"/>
        </w:rPr>
      </w:pPr>
      <w:r w:rsidRPr="00C93B07">
        <w:rPr>
          <w:rFonts w:ascii="Palatino Linotype" w:eastAsia="Calibri" w:hAnsi="Palatino Linotype" w:cs="Arial"/>
        </w:rPr>
        <w:t xml:space="preserve">El </w:t>
      </w:r>
      <w:r w:rsidR="00B953AA" w:rsidRPr="00C93B07">
        <w:rPr>
          <w:rFonts w:ascii="Palatino Linotype" w:eastAsia="Calibri" w:hAnsi="Palatino Linotype" w:cs="Arial"/>
          <w:b/>
        </w:rPr>
        <w:t>dieciséis de julio</w:t>
      </w:r>
      <w:r w:rsidRPr="00C93B07">
        <w:rPr>
          <w:rFonts w:ascii="Palatino Linotype" w:eastAsia="Calibri" w:hAnsi="Palatino Linotype" w:cs="Arial"/>
          <w:b/>
        </w:rPr>
        <w:t xml:space="preserve"> dos mil veinticinco</w:t>
      </w:r>
      <w:r w:rsidRPr="00C93B07">
        <w:rPr>
          <w:rFonts w:ascii="Palatino Linotype" w:hAnsi="Palatino Linotype"/>
          <w:b/>
        </w:rPr>
        <w:t xml:space="preserve">, </w:t>
      </w:r>
      <w:r w:rsidRPr="00C93B07">
        <w:rPr>
          <w:rFonts w:ascii="Palatino Linotype" w:eastAsia="Calibri" w:hAnsi="Palatino Linotype" w:cs="Arial"/>
        </w:rPr>
        <w:t xml:space="preserve">se presentó ante el </w:t>
      </w:r>
      <w:r w:rsidRPr="00C93B07">
        <w:rPr>
          <w:rFonts w:ascii="Palatino Linotype" w:eastAsia="Calibri" w:hAnsi="Palatino Linotype" w:cs="Arial"/>
          <w:b/>
        </w:rPr>
        <w:t>SUJETO OBLIGADO</w:t>
      </w:r>
      <w:r w:rsidRPr="00C93B07">
        <w:rPr>
          <w:rFonts w:ascii="Palatino Linotype" w:eastAsia="Calibri" w:hAnsi="Palatino Linotype" w:cs="Arial"/>
        </w:rPr>
        <w:t xml:space="preserve"> vía </w:t>
      </w:r>
      <w:r w:rsidRPr="00C93B07">
        <w:rPr>
          <w:rFonts w:ascii="Palatino Linotype" w:eastAsia="Calibri" w:hAnsi="Palatino Linotype" w:cs="Arial"/>
          <w:b/>
        </w:rPr>
        <w:t>SAIMEX</w:t>
      </w:r>
      <w:r w:rsidRPr="00C93B07">
        <w:rPr>
          <w:rFonts w:ascii="Palatino Linotype" w:eastAsia="Calibri" w:hAnsi="Palatino Linotype" w:cs="Arial"/>
        </w:rPr>
        <w:t xml:space="preserve">, la solicitud de información pública registrada con el número </w:t>
      </w:r>
      <w:r w:rsidR="00B953AA" w:rsidRPr="00C93B07">
        <w:rPr>
          <w:rFonts w:ascii="Palatino Linotype" w:hAnsi="Palatino Linotype"/>
          <w:b/>
          <w:bCs/>
          <w:lang w:val="es-MX"/>
        </w:rPr>
        <w:t>00560/NAUCALPA/IP/2025</w:t>
      </w:r>
      <w:r w:rsidRPr="00C93B07">
        <w:rPr>
          <w:rFonts w:ascii="Palatino Linotype" w:hAnsi="Palatino Linotype"/>
          <w:b/>
          <w:bCs/>
          <w:color w:val="000000" w:themeColor="text1"/>
          <w:lang w:val="es-MX"/>
        </w:rPr>
        <w:t xml:space="preserve">, </w:t>
      </w:r>
      <w:r w:rsidRPr="00C93B07">
        <w:rPr>
          <w:rFonts w:ascii="Palatino Linotype" w:hAnsi="Palatino Linotype"/>
          <w:bCs/>
          <w:color w:val="000000" w:themeColor="text1"/>
          <w:lang w:val="es-MX"/>
        </w:rPr>
        <w:t>mediante la cual se pretende acceder a la siguiente información</w:t>
      </w:r>
      <w:r w:rsidRPr="00C93B07">
        <w:rPr>
          <w:rFonts w:ascii="Palatino Linotype" w:eastAsia="Calibri" w:hAnsi="Palatino Linotype" w:cs="Arial"/>
        </w:rPr>
        <w:t>:</w:t>
      </w:r>
    </w:p>
    <w:p w:rsidR="00801C45" w:rsidRPr="00C93B07" w:rsidRDefault="00801C45" w:rsidP="00801C45">
      <w:pPr>
        <w:ind w:right="900"/>
        <w:jc w:val="both"/>
        <w:rPr>
          <w:rFonts w:ascii="Palatino Linotype" w:eastAsia="Calibri" w:hAnsi="Palatino Linotype" w:cs="Arial"/>
          <w:bCs/>
          <w:i/>
          <w:sz w:val="22"/>
          <w:szCs w:val="22"/>
        </w:rPr>
      </w:pPr>
    </w:p>
    <w:p w:rsidR="00801C45" w:rsidRPr="00C93B07" w:rsidRDefault="00801C45" w:rsidP="00801C45">
      <w:pPr>
        <w:pStyle w:val="Prrafodelista"/>
        <w:ind w:left="1134" w:right="900"/>
        <w:jc w:val="both"/>
        <w:rPr>
          <w:rFonts w:ascii="Palatino Linotype" w:eastAsia="Calibri" w:hAnsi="Palatino Linotype" w:cs="Arial"/>
          <w:bCs/>
          <w:i/>
          <w:lang w:val="es-MX"/>
        </w:rPr>
      </w:pPr>
      <w:r w:rsidRPr="00C93B07">
        <w:rPr>
          <w:rFonts w:ascii="Palatino Linotype" w:eastAsia="Calibri" w:hAnsi="Palatino Linotype" w:cs="Arial"/>
          <w:bCs/>
          <w:i/>
          <w:lang w:val="es-MX"/>
        </w:rPr>
        <w:t>“</w:t>
      </w:r>
      <w:r w:rsidR="00B953AA" w:rsidRPr="00C93B07">
        <w:rPr>
          <w:rFonts w:ascii="Palatino Linotype" w:eastAsia="Calibri" w:hAnsi="Palatino Linotype" w:cs="Arial"/>
          <w:bCs/>
          <w:i/>
          <w:lang w:val="es-MX"/>
        </w:rPr>
        <w:t xml:space="preserve">Respetuosamente, solicito a la Tesorería Municipal la entrega en formato electrónico de los archivos digitales en extensión TIFF que contienen las pólizas contables que respaldan el Diario General de Pólizas correspondiente a cada uno de los meses del Primer Trimestre del ejercicio fiscal 2025. Estos archivos fueron remitidos al Órgano Superior de Fiscalización del Estado de México como parte del Módulo 1, en cumplimiento con la obligación de enviar el Informe Trimestral Municipal relativo al período antes mencionado. La información requerida se identifica comúnmente, dentro de la nomenclatura operativa de la Tesorería, como “Disco 5”, en alusión al numeral asignado bajo el esquema anterior de entrega de documentación al OSFEM, y que, </w:t>
      </w:r>
      <w:r w:rsidR="00B953AA" w:rsidRPr="00C93B07">
        <w:rPr>
          <w:rFonts w:ascii="Palatino Linotype" w:eastAsia="Calibri" w:hAnsi="Palatino Linotype" w:cs="Arial"/>
          <w:bCs/>
          <w:i/>
          <w:lang w:val="es-MX"/>
        </w:rPr>
        <w:lastRenderedPageBreak/>
        <w:t>conforme a las prácticas actuales, continúa entregándose de manera física al ente técnico fiscalizador del Poder Legislativo Estatal. La característica de la documental pública solicitada deberá apegarse a lo dispuesto en el numeral 13 (trece) de los Aspectos Generales a Considerar en la entrega de los Informes Trimestrales Municipales que aparecen publicados en el Acuerdo 7/2025 por el que se emiten los Lineamientos, fechas de capacitación y calendarización para la integración y presentación de los Informes Trimestrales Estatales y Municipales del ejercicio fiscal 2025, de las entidades fiscalizables del Estado de México, publicados en el periódico oficial Gaceta del Gobierno de fecha martes 1o. de abril de 2025. Asumiendo que el/la/los/las responsable/s pretenderán proponer y promover el cambio de modalidad de entrega, argumentando que el volumen de información no es posible remitirlo por medio electrónico debido a que rebasa la capacidad dispuesta en la plataforma del SAIMEX, pongo en su conocimiento que actualmente existen alternativas GRATUITAS que permiten el envío de grandes volúmenes de información sin que ello comprometa en modo alguno la información contenida</w:t>
      </w:r>
      <w:r w:rsidRPr="00C93B07">
        <w:rPr>
          <w:rFonts w:ascii="Palatino Linotype" w:eastAsia="Calibri" w:hAnsi="Palatino Linotype" w:cs="Arial"/>
          <w:bCs/>
          <w:i/>
          <w:lang w:val="es-MX"/>
        </w:rPr>
        <w:t>.”</w:t>
      </w:r>
    </w:p>
    <w:p w:rsidR="00801C45" w:rsidRPr="00C93B07" w:rsidRDefault="00801C45" w:rsidP="00801C45">
      <w:pPr>
        <w:pStyle w:val="Prrafodelista"/>
        <w:ind w:left="1134" w:right="900"/>
        <w:jc w:val="both"/>
        <w:rPr>
          <w:rFonts w:ascii="Palatino Linotype" w:eastAsia="Calibri" w:hAnsi="Palatino Linotype" w:cs="Arial"/>
          <w:bCs/>
          <w:i/>
          <w:lang w:val="es-MX"/>
        </w:rPr>
      </w:pPr>
    </w:p>
    <w:p w:rsidR="00801C45" w:rsidRPr="00C93B07" w:rsidRDefault="00801C45" w:rsidP="00801C45">
      <w:pPr>
        <w:pStyle w:val="Prrafodelista"/>
        <w:numPr>
          <w:ilvl w:val="0"/>
          <w:numId w:val="1"/>
        </w:numPr>
        <w:spacing w:line="360" w:lineRule="auto"/>
        <w:ind w:left="709" w:right="474"/>
        <w:contextualSpacing/>
        <w:jc w:val="both"/>
        <w:rPr>
          <w:rFonts w:ascii="Palatino Linotype" w:eastAsia="Calibri" w:hAnsi="Palatino Linotype" w:cs="Arial"/>
        </w:rPr>
      </w:pPr>
      <w:r w:rsidRPr="00C93B07">
        <w:rPr>
          <w:rFonts w:ascii="Palatino Linotype" w:eastAsia="Calibri" w:hAnsi="Palatino Linotype" w:cs="Arial"/>
          <w:b/>
        </w:rPr>
        <w:t>Modalidad de entrega</w:t>
      </w:r>
      <w:r w:rsidRPr="00C93B07">
        <w:rPr>
          <w:rFonts w:ascii="Palatino Linotype" w:eastAsia="Calibri" w:hAnsi="Palatino Linotype" w:cs="Arial"/>
        </w:rPr>
        <w:t xml:space="preserve">: Sistema de Acceso a la Información </w:t>
      </w:r>
    </w:p>
    <w:p w:rsidR="00801C45" w:rsidRPr="00C93B07" w:rsidRDefault="00801C45" w:rsidP="00801C45">
      <w:pPr>
        <w:pStyle w:val="Prrafodelista"/>
        <w:spacing w:line="360" w:lineRule="auto"/>
        <w:ind w:left="0"/>
        <w:jc w:val="both"/>
        <w:rPr>
          <w:rFonts w:ascii="Palatino Linotype" w:eastAsiaTheme="minorEastAsia" w:hAnsi="Palatino Linotype" w:cs="Arial"/>
          <w:lang w:val="es-ES_tradnl"/>
        </w:rPr>
      </w:pPr>
    </w:p>
    <w:p w:rsidR="00801C45" w:rsidRPr="00C93B07" w:rsidRDefault="00801C45" w:rsidP="00801C45">
      <w:pPr>
        <w:pStyle w:val="Prrafodelista"/>
        <w:numPr>
          <w:ilvl w:val="0"/>
          <w:numId w:val="2"/>
        </w:numPr>
        <w:spacing w:line="360" w:lineRule="auto"/>
        <w:ind w:left="0" w:firstLine="0"/>
        <w:jc w:val="both"/>
        <w:rPr>
          <w:rFonts w:ascii="Palatino Linotype" w:eastAsiaTheme="minorEastAsia" w:hAnsi="Palatino Linotype" w:cs="Arial"/>
          <w:lang w:val="es-ES_tradnl"/>
        </w:rPr>
      </w:pPr>
      <w:r w:rsidRPr="00C93B07">
        <w:rPr>
          <w:rFonts w:ascii="Palatino Linotype" w:eastAsiaTheme="minorEastAsia" w:hAnsi="Palatino Linotype" w:cs="Arial"/>
          <w:lang w:val="es-ES_tradnl"/>
        </w:rPr>
        <w:t xml:space="preserve">Posteriormente, el </w:t>
      </w:r>
      <w:r w:rsidR="00B953AA" w:rsidRPr="00C93B07">
        <w:rPr>
          <w:rFonts w:ascii="Palatino Linotype" w:eastAsiaTheme="minorEastAsia" w:hAnsi="Palatino Linotype" w:cs="Arial"/>
          <w:b/>
          <w:lang w:val="es-ES_tradnl"/>
        </w:rPr>
        <w:t xml:space="preserve">dieciséis de julio </w:t>
      </w:r>
      <w:r w:rsidRPr="00C93B07">
        <w:rPr>
          <w:rFonts w:ascii="Palatino Linotype" w:eastAsiaTheme="minorEastAsia" w:hAnsi="Palatino Linotype" w:cs="Arial"/>
          <w:b/>
          <w:lang w:val="es-ES_tradnl"/>
        </w:rPr>
        <w:t xml:space="preserve">de dos mil veinticinco, </w:t>
      </w:r>
      <w:r w:rsidRPr="00C93B07">
        <w:rPr>
          <w:rFonts w:ascii="Palatino Linotype" w:eastAsiaTheme="minorEastAsia" w:hAnsi="Palatino Linotype" w:cs="Arial"/>
          <w:lang w:val="es-ES_tradnl"/>
        </w:rPr>
        <w:t xml:space="preserve">el Titular de la Unidad de Transparencia giro el requerimiento de información, para que fuera atendida la solicitud de información </w:t>
      </w:r>
      <w:r w:rsidR="00B953AA" w:rsidRPr="00C93B07">
        <w:rPr>
          <w:rFonts w:ascii="Palatino Linotype" w:hAnsi="Palatino Linotype"/>
          <w:b/>
          <w:bCs/>
          <w:lang w:val="es-MX"/>
        </w:rPr>
        <w:t>00560/NAUCALPA/IP/2025</w:t>
      </w:r>
      <w:r w:rsidRPr="00C93B07">
        <w:rPr>
          <w:rFonts w:ascii="Palatino Linotype" w:eastAsiaTheme="minorEastAsia" w:hAnsi="Palatino Linotype" w:cs="Arial"/>
          <w:lang w:val="es-ES_tradnl"/>
        </w:rPr>
        <w:t xml:space="preserve">. </w:t>
      </w:r>
    </w:p>
    <w:p w:rsidR="00801C45" w:rsidRPr="00C93B07" w:rsidRDefault="00801C45" w:rsidP="00801C45">
      <w:pPr>
        <w:pStyle w:val="Prrafodelista"/>
        <w:spacing w:line="360" w:lineRule="auto"/>
        <w:ind w:left="0"/>
        <w:jc w:val="both"/>
        <w:rPr>
          <w:rFonts w:ascii="Palatino Linotype" w:eastAsiaTheme="minorEastAsia" w:hAnsi="Palatino Linotype" w:cs="Arial"/>
          <w:lang w:val="es-ES_tradnl"/>
        </w:rPr>
      </w:pPr>
    </w:p>
    <w:p w:rsidR="00801C45" w:rsidRPr="00C93B07" w:rsidRDefault="00801C45" w:rsidP="00801C45">
      <w:pPr>
        <w:pStyle w:val="Prrafodelista"/>
        <w:numPr>
          <w:ilvl w:val="0"/>
          <w:numId w:val="2"/>
        </w:numPr>
        <w:spacing w:line="360" w:lineRule="auto"/>
        <w:ind w:left="0" w:firstLine="0"/>
        <w:jc w:val="both"/>
        <w:rPr>
          <w:rFonts w:ascii="Palatino Linotype" w:eastAsiaTheme="minorEastAsia" w:hAnsi="Palatino Linotype" w:cs="Arial"/>
          <w:lang w:val="es-ES_tradnl"/>
        </w:rPr>
      </w:pPr>
      <w:r w:rsidRPr="00C93B07">
        <w:rPr>
          <w:rFonts w:ascii="Palatino Linotype" w:eastAsiaTheme="minorEastAsia" w:hAnsi="Palatino Linotype" w:cs="Arial"/>
          <w:lang w:val="es-ES_tradnl"/>
        </w:rPr>
        <w:t xml:space="preserve">En fecha </w:t>
      </w:r>
      <w:r w:rsidR="00B953AA" w:rsidRPr="00C93B07">
        <w:rPr>
          <w:rFonts w:ascii="Palatino Linotype" w:eastAsiaTheme="minorEastAsia" w:hAnsi="Palatino Linotype" w:cs="Arial"/>
          <w:b/>
          <w:lang w:val="es-ES_tradnl"/>
        </w:rPr>
        <w:t xml:space="preserve">veinte de agosto </w:t>
      </w:r>
      <w:r w:rsidRPr="00C93B07">
        <w:rPr>
          <w:rFonts w:ascii="Palatino Linotype" w:eastAsiaTheme="minorEastAsia" w:hAnsi="Palatino Linotype" w:cs="Arial"/>
          <w:b/>
          <w:lang w:val="es-ES_tradnl"/>
        </w:rPr>
        <w:t>de dos mil veinticinco,</w:t>
      </w:r>
      <w:r w:rsidRPr="00C93B07">
        <w:rPr>
          <w:rFonts w:ascii="Palatino Linotype" w:eastAsiaTheme="minorEastAsia" w:hAnsi="Palatino Linotype" w:cs="Arial"/>
          <w:lang w:val="es-ES_tradnl"/>
        </w:rPr>
        <w:t xml:space="preserve"> el </w:t>
      </w:r>
      <w:r w:rsidRPr="00C93B07">
        <w:rPr>
          <w:rFonts w:ascii="Palatino Linotype" w:eastAsiaTheme="minorEastAsia" w:hAnsi="Palatino Linotype" w:cs="Arial"/>
          <w:b/>
          <w:lang w:val="es-ES_tradnl"/>
        </w:rPr>
        <w:t xml:space="preserve">SUJETO OBLIGADO </w:t>
      </w:r>
      <w:r w:rsidRPr="00C93B07">
        <w:rPr>
          <w:rFonts w:ascii="Palatino Linotype" w:eastAsiaTheme="minorEastAsia" w:hAnsi="Palatino Linotype" w:cs="Arial"/>
          <w:lang w:val="es-ES_tradnl"/>
        </w:rPr>
        <w:t>dio respuesta a la solicitud de información mediante un archivo electrónico en formato pdf, cuyo contenido grosso modo es el siguiente</w:t>
      </w:r>
      <w:r w:rsidRPr="00C93B07">
        <w:rPr>
          <w:rFonts w:ascii="Palatino Linotype" w:hAnsi="Palatino Linotype"/>
          <w:bCs/>
          <w:lang w:val="es-MX"/>
        </w:rPr>
        <w:t xml:space="preserve">. </w:t>
      </w:r>
    </w:p>
    <w:p w:rsidR="00801C45" w:rsidRPr="00C93B07" w:rsidRDefault="00801C45" w:rsidP="00801C45">
      <w:pPr>
        <w:pStyle w:val="Prrafodelista"/>
        <w:ind w:left="1134" w:right="900"/>
        <w:jc w:val="both"/>
        <w:rPr>
          <w:rFonts w:ascii="Palatino Linotype" w:eastAsia="Calibri" w:hAnsi="Palatino Linotype" w:cs="Arial"/>
          <w:b/>
          <w:i/>
        </w:rPr>
      </w:pPr>
    </w:p>
    <w:p w:rsidR="00502450" w:rsidRPr="00C93B07" w:rsidRDefault="00502450" w:rsidP="00502450">
      <w:pPr>
        <w:ind w:left="1134" w:right="900"/>
        <w:jc w:val="both"/>
        <w:rPr>
          <w:rFonts w:ascii="Palatino Linotype" w:eastAsia="Calibri" w:hAnsi="Palatino Linotype" w:cs="Arial"/>
          <w:bCs/>
          <w:i/>
          <w:sz w:val="22"/>
          <w:szCs w:val="22"/>
          <w:lang w:eastAsia="en-US"/>
        </w:rPr>
      </w:pPr>
      <w:r w:rsidRPr="00C93B07">
        <w:rPr>
          <w:rFonts w:ascii="Palatino Linotype" w:eastAsia="Calibri" w:hAnsi="Palatino Linotype" w:cs="Arial"/>
          <w:b/>
          <w:bCs/>
          <w:i/>
          <w:sz w:val="22"/>
          <w:szCs w:val="22"/>
          <w:lang w:eastAsia="en-US"/>
        </w:rPr>
        <w:t xml:space="preserve">TM;2903;2025 SAIMEX 00560.pdf: </w:t>
      </w:r>
      <w:r w:rsidRPr="00C93B07">
        <w:rPr>
          <w:rFonts w:ascii="Palatino Linotype" w:eastAsia="Calibri" w:hAnsi="Palatino Linotype" w:cs="Arial"/>
          <w:bCs/>
          <w:i/>
          <w:sz w:val="22"/>
          <w:szCs w:val="22"/>
          <w:lang w:eastAsia="en-US"/>
        </w:rPr>
        <w:t xml:space="preserve">documento que contiene el oficio de la Tesorera Municipal, mediante el cual informa que se determinó la reserva de la información, de acuerdo a lo regulado en el artículo 140 fracción V de la Ley de Transparencia y Acceso a la Información Pública del Estado de México y Municipios, en la Décima Quinta Sesión Ordinaria del Comité de Transparencia. </w:t>
      </w:r>
    </w:p>
    <w:p w:rsidR="009D024B" w:rsidRPr="00C93B07" w:rsidRDefault="009D024B" w:rsidP="009D024B">
      <w:pPr>
        <w:ind w:left="1134" w:right="900"/>
        <w:jc w:val="both"/>
        <w:rPr>
          <w:rFonts w:ascii="Palatino Linotype" w:eastAsia="Calibri" w:hAnsi="Palatino Linotype" w:cs="Arial"/>
          <w:b/>
          <w:bCs/>
          <w:i/>
          <w:sz w:val="22"/>
          <w:szCs w:val="22"/>
          <w:lang w:eastAsia="en-US"/>
        </w:rPr>
      </w:pPr>
      <w:r w:rsidRPr="00C93B07">
        <w:rPr>
          <w:rFonts w:ascii="Palatino Linotype" w:eastAsia="Calibri" w:hAnsi="Palatino Linotype" w:cs="Arial"/>
          <w:b/>
          <w:bCs/>
          <w:i/>
          <w:sz w:val="22"/>
          <w:szCs w:val="22"/>
          <w:lang w:eastAsia="en-US"/>
        </w:rPr>
        <w:lastRenderedPageBreak/>
        <w:t xml:space="preserve">El archivo contiene el anexo CT/NAU/ACTA-ORD-15/2025/128, que se aprobó en la Décima Quinta Sesión Ordinaria del Comité de Transparencia, mediante el cual se desarrolla la prueba de daño con los elementos de circunstancia de modo, tiempo y lugar, así como el riesgo real, demostrable e identificable, fundamentándolo con el artículo 140 fracción V de la Ley de Transparencia y Acceso a la Información Pública del Estado de México y Municipios. </w:t>
      </w:r>
    </w:p>
    <w:p w:rsidR="00801C45" w:rsidRPr="00C93B07" w:rsidRDefault="00801C45" w:rsidP="000814E4">
      <w:pPr>
        <w:ind w:right="900"/>
        <w:jc w:val="both"/>
        <w:rPr>
          <w:rFonts w:ascii="Palatino Linotype" w:eastAsia="Calibri" w:hAnsi="Palatino Linotype" w:cs="Arial"/>
          <w:bCs/>
          <w:i/>
          <w:sz w:val="22"/>
          <w:szCs w:val="22"/>
          <w:lang w:eastAsia="en-US"/>
        </w:rPr>
      </w:pPr>
    </w:p>
    <w:p w:rsidR="00801C45" w:rsidRPr="00C93B07" w:rsidRDefault="00801C45" w:rsidP="00801C45">
      <w:pPr>
        <w:ind w:left="1134" w:right="900"/>
        <w:jc w:val="both"/>
        <w:rPr>
          <w:rFonts w:ascii="Palatino Linotype" w:eastAsia="Calibri" w:hAnsi="Palatino Linotype" w:cs="Arial"/>
          <w:sz w:val="22"/>
          <w:szCs w:val="22"/>
          <w:lang w:val="es-AR"/>
        </w:rPr>
      </w:pPr>
    </w:p>
    <w:p w:rsidR="00801C45" w:rsidRPr="00C93B07" w:rsidRDefault="00801C45" w:rsidP="00801C45">
      <w:pPr>
        <w:pStyle w:val="Prrafodelista"/>
        <w:numPr>
          <w:ilvl w:val="0"/>
          <w:numId w:val="2"/>
        </w:numPr>
        <w:spacing w:line="360" w:lineRule="auto"/>
        <w:ind w:left="0" w:firstLine="0"/>
        <w:jc w:val="both"/>
        <w:rPr>
          <w:rFonts w:ascii="Palatino Linotype" w:hAnsi="Palatino Linotype"/>
        </w:rPr>
      </w:pPr>
      <w:r w:rsidRPr="00C93B07">
        <w:rPr>
          <w:rFonts w:ascii="Palatino Linotype" w:eastAsia="Calibri" w:hAnsi="Palatino Linotype" w:cs="Arial"/>
          <w:lang w:val="es-AR"/>
        </w:rPr>
        <w:t xml:space="preserve">El </w:t>
      </w:r>
      <w:r w:rsidR="000814E4" w:rsidRPr="00C93B07">
        <w:rPr>
          <w:rFonts w:ascii="Palatino Linotype" w:eastAsia="Calibri" w:hAnsi="Palatino Linotype" w:cs="Arial"/>
          <w:b/>
          <w:lang w:val="es-AR"/>
        </w:rPr>
        <w:t xml:space="preserve">cuatro de septiembre </w:t>
      </w:r>
      <w:r w:rsidRPr="00C93B07">
        <w:rPr>
          <w:rFonts w:ascii="Palatino Linotype" w:eastAsia="Calibri" w:hAnsi="Palatino Linotype" w:cs="Arial"/>
          <w:b/>
          <w:lang w:val="es-AR"/>
        </w:rPr>
        <w:t>dos mil veinticinco</w:t>
      </w:r>
      <w:r w:rsidRPr="00C93B07">
        <w:rPr>
          <w:rFonts w:ascii="Palatino Linotype" w:hAnsi="Palatino Linotype"/>
        </w:rPr>
        <w:t xml:space="preserve">, el solicitante interpuso recurso de revisión en la solicitud de información </w:t>
      </w:r>
      <w:r w:rsidR="00B953AA" w:rsidRPr="00C93B07">
        <w:rPr>
          <w:rStyle w:val="Hipervnculo"/>
          <w:rFonts w:ascii="Palatino Linotype" w:hAnsi="Palatino Linotype"/>
          <w:b/>
          <w:bCs/>
          <w:lang w:val="es-MX"/>
        </w:rPr>
        <w:t>00560/NAUCALPA/IP/2025</w:t>
      </w:r>
      <w:r w:rsidRPr="00C93B07">
        <w:rPr>
          <w:rStyle w:val="Hipervnculo"/>
          <w:rFonts w:ascii="Palatino Linotype" w:hAnsi="Palatino Linotype"/>
          <w:b/>
          <w:bCs/>
          <w:lang w:val="es-MX"/>
        </w:rPr>
        <w:t xml:space="preserve">, </w:t>
      </w:r>
      <w:r w:rsidRPr="00C93B07">
        <w:rPr>
          <w:rFonts w:ascii="Palatino Linotype" w:hAnsi="Palatino Linotype"/>
        </w:rPr>
        <w:t xml:space="preserve">en contra de la respuesta emitida por el </w:t>
      </w:r>
      <w:r w:rsidRPr="00C93B07">
        <w:rPr>
          <w:rFonts w:ascii="Palatino Linotype" w:hAnsi="Palatino Linotype"/>
          <w:b/>
        </w:rPr>
        <w:t>SUJETO OBLIGADO</w:t>
      </w:r>
      <w:r w:rsidRPr="00C93B07">
        <w:rPr>
          <w:rFonts w:ascii="Palatino Linotype" w:hAnsi="Palatino Linotype" w:cs="Arial"/>
        </w:rPr>
        <w:t>, señalando las siguientes razones o motivos de inconformidad:</w:t>
      </w:r>
    </w:p>
    <w:p w:rsidR="00801C45" w:rsidRPr="00C93B07" w:rsidRDefault="00801C45" w:rsidP="00801C45">
      <w:pPr>
        <w:pStyle w:val="Prrafodelista"/>
        <w:ind w:left="0" w:right="900"/>
        <w:jc w:val="both"/>
        <w:rPr>
          <w:rFonts w:ascii="Palatino Linotype" w:hAnsi="Palatino Linotype"/>
          <w:bCs/>
          <w:lang w:val="es-MX"/>
        </w:rPr>
      </w:pPr>
      <w:bookmarkStart w:id="5" w:name="_Hlk177920448"/>
    </w:p>
    <w:p w:rsidR="00801C45" w:rsidRPr="00C93B07" w:rsidRDefault="00801C45" w:rsidP="000814E4">
      <w:pPr>
        <w:pStyle w:val="Prrafodelista"/>
        <w:numPr>
          <w:ilvl w:val="0"/>
          <w:numId w:val="1"/>
        </w:numPr>
        <w:ind w:right="900" w:hanging="12"/>
        <w:contextualSpacing/>
        <w:jc w:val="both"/>
        <w:rPr>
          <w:rStyle w:val="Ttulo2Car"/>
          <w:rFonts w:ascii="Palatino Linotype" w:hAnsi="Palatino Linotype"/>
          <w:i/>
          <w:color w:val="000000" w:themeColor="text1"/>
          <w:sz w:val="22"/>
          <w:szCs w:val="22"/>
        </w:rPr>
      </w:pPr>
      <w:bookmarkStart w:id="6" w:name="_Toc466982514"/>
      <w:bookmarkStart w:id="7" w:name="_Toc51854302"/>
      <w:bookmarkStart w:id="8" w:name="_Toc53584976"/>
      <w:bookmarkStart w:id="9" w:name="_Toc60925403"/>
      <w:bookmarkStart w:id="10" w:name="_Toc81364833"/>
      <w:bookmarkStart w:id="11" w:name="_Toc81390610"/>
      <w:bookmarkStart w:id="12" w:name="_Toc82611033"/>
      <w:bookmarkStart w:id="13" w:name="_Toc83128576"/>
      <w:bookmarkStart w:id="14" w:name="_Toc27589208"/>
      <w:bookmarkStart w:id="15" w:name="_Toc29395022"/>
      <w:bookmarkStart w:id="16" w:name="_Toc29481467"/>
      <w:bookmarkStart w:id="17" w:name="_Toc33113911"/>
      <w:bookmarkStart w:id="18" w:name="_Toc33643059"/>
      <w:bookmarkStart w:id="19" w:name="_Toc33724991"/>
      <w:bookmarkStart w:id="20" w:name="_Toc33726434"/>
      <w:bookmarkStart w:id="21" w:name="_Toc34157662"/>
      <w:bookmarkStart w:id="22" w:name="_Toc35003615"/>
      <w:bookmarkStart w:id="23" w:name="_Toc35535691"/>
      <w:bookmarkStart w:id="24" w:name="_Toc51262525"/>
      <w:bookmarkStart w:id="25" w:name="_Toc471908126"/>
      <w:bookmarkStart w:id="26" w:name="_Toc491791300"/>
      <w:bookmarkStart w:id="27" w:name="_Toc496726170"/>
      <w:bookmarkStart w:id="28" w:name="_Toc497242134"/>
      <w:bookmarkStart w:id="29" w:name="_Toc497292517"/>
      <w:bookmarkStart w:id="30" w:name="_Toc498503716"/>
      <w:bookmarkStart w:id="31" w:name="_Toc499568660"/>
      <w:bookmarkStart w:id="32" w:name="_Toc499568693"/>
      <w:bookmarkStart w:id="33" w:name="_Toc499665452"/>
      <w:bookmarkStart w:id="34" w:name="_Toc499729819"/>
      <w:bookmarkStart w:id="35" w:name="_Toc499835024"/>
      <w:bookmarkStart w:id="36" w:name="_Toc499835835"/>
      <w:bookmarkStart w:id="37" w:name="_Toc499835858"/>
      <w:bookmarkStart w:id="38" w:name="_Toc500264537"/>
      <w:bookmarkStart w:id="39" w:name="_Toc503290275"/>
      <w:bookmarkStart w:id="40" w:name="_Toc524009637"/>
      <w:bookmarkStart w:id="41" w:name="_Toc524009672"/>
      <w:bookmarkStart w:id="42" w:name="_Toc524602720"/>
      <w:bookmarkStart w:id="43" w:name="_Toc526365279"/>
      <w:bookmarkStart w:id="44" w:name="_Toc526365337"/>
      <w:bookmarkStart w:id="45" w:name="_Toc530067664"/>
      <w:bookmarkStart w:id="46" w:name="_Toc530067692"/>
      <w:bookmarkStart w:id="47" w:name="_Toc530067939"/>
      <w:bookmarkStart w:id="48" w:name="_Toc530590420"/>
      <w:bookmarkStart w:id="49" w:name="_Toc530593951"/>
      <w:bookmarkStart w:id="50" w:name="_Toc531190248"/>
      <w:bookmarkStart w:id="51" w:name="_Toc531190295"/>
      <w:bookmarkStart w:id="52" w:name="_Toc534908208"/>
      <w:bookmarkStart w:id="53" w:name="_Toc534909344"/>
      <w:bookmarkStart w:id="54" w:name="_Toc535353305"/>
      <w:bookmarkStart w:id="55" w:name="_Toc535353791"/>
      <w:bookmarkStart w:id="56" w:name="_Toc18436351"/>
      <w:bookmarkStart w:id="57" w:name="_Toc18436385"/>
      <w:bookmarkStart w:id="58" w:name="_Toc18513477"/>
      <w:bookmarkStart w:id="59" w:name="_Toc18513503"/>
      <w:bookmarkStart w:id="60" w:name="_Toc18606801"/>
      <w:bookmarkStart w:id="61" w:name="_Toc19723536"/>
      <w:bookmarkStart w:id="62" w:name="_Toc20322795"/>
      <w:bookmarkStart w:id="63" w:name="_Toc20323052"/>
      <w:bookmarkStart w:id="64" w:name="_Toc20323181"/>
      <w:bookmarkStart w:id="65" w:name="_Toc20420591"/>
      <w:bookmarkStart w:id="66" w:name="_Toc20421579"/>
      <w:bookmarkStart w:id="67" w:name="_Toc21027316"/>
      <w:bookmarkStart w:id="68" w:name="_Toc22660652"/>
      <w:bookmarkStart w:id="69" w:name="_Toc22811623"/>
      <w:bookmarkStart w:id="70" w:name="_Toc26436015"/>
      <w:r w:rsidRPr="00C93B07">
        <w:rPr>
          <w:rStyle w:val="Ttulo2Car"/>
          <w:rFonts w:ascii="Palatino Linotype" w:hAnsi="Palatino Linotype"/>
          <w:b/>
          <w:color w:val="auto"/>
          <w:sz w:val="22"/>
          <w:szCs w:val="22"/>
        </w:rPr>
        <w:t>Acto impugnado</w:t>
      </w:r>
      <w:bookmarkEnd w:id="6"/>
      <w:r w:rsidRPr="00C93B07">
        <w:rPr>
          <w:rStyle w:val="Ttulo2Car"/>
          <w:rFonts w:ascii="Palatino Linotype" w:hAnsi="Palatino Linotype"/>
          <w:b/>
          <w:color w:val="000000" w:themeColor="text1"/>
          <w:sz w:val="22"/>
          <w:szCs w:val="22"/>
        </w:rPr>
        <w:t xml:space="preserve">: </w:t>
      </w:r>
      <w:r w:rsidRPr="00C93B07">
        <w:rPr>
          <w:rStyle w:val="Ttulo2Car"/>
          <w:rFonts w:ascii="Palatino Linotype" w:hAnsi="Palatino Linotype"/>
          <w:i/>
          <w:color w:val="000000" w:themeColor="text1"/>
          <w:sz w:val="22"/>
          <w:szCs w:val="22"/>
        </w:rPr>
        <w:t>“</w:t>
      </w:r>
      <w:bookmarkEnd w:id="7"/>
      <w:bookmarkEnd w:id="8"/>
      <w:bookmarkEnd w:id="9"/>
      <w:bookmarkEnd w:id="10"/>
      <w:bookmarkEnd w:id="11"/>
      <w:bookmarkEnd w:id="12"/>
      <w:bookmarkEnd w:id="13"/>
      <w:r w:rsidR="000814E4" w:rsidRPr="00C93B07">
        <w:rPr>
          <w:rFonts w:ascii="Palatino Linotype" w:eastAsiaTheme="majorEastAsia" w:hAnsi="Palatino Linotype" w:cstheme="majorBidi"/>
          <w:i/>
          <w:color w:val="000000" w:themeColor="text1"/>
          <w:lang w:val="es-MX"/>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w:t>
      </w:r>
      <w:r w:rsidRPr="00C93B07">
        <w:rPr>
          <w:rStyle w:val="Ttulo2Car"/>
          <w:rFonts w:ascii="Palatino Linotype" w:hAnsi="Palatino Linotype"/>
          <w:i/>
          <w:color w:val="000000" w:themeColor="text1"/>
          <w:sz w:val="22"/>
          <w:szCs w:val="22"/>
        </w:rPr>
        <w:t>”</w:t>
      </w:r>
      <w:bookmarkStart w:id="71" w:name="_Toc466982515"/>
      <w:bookmarkStart w:id="72" w:name="_Toc27589209"/>
      <w:bookmarkStart w:id="73" w:name="_Toc29395023"/>
      <w:bookmarkStart w:id="74" w:name="_Toc29481468"/>
      <w:bookmarkStart w:id="75" w:name="_Toc33113912"/>
      <w:bookmarkStart w:id="76" w:name="_Toc33643060"/>
      <w:bookmarkStart w:id="77" w:name="_Toc33724992"/>
      <w:bookmarkStart w:id="78" w:name="_Toc33726435"/>
      <w:bookmarkStart w:id="79" w:name="_Toc34157663"/>
      <w:bookmarkStart w:id="80" w:name="_Toc35003616"/>
      <w:bookmarkStart w:id="81" w:name="_Toc35535692"/>
      <w:bookmarkStart w:id="82" w:name="_Toc51262526"/>
      <w:bookmarkStart w:id="83" w:name="_Toc471908127"/>
      <w:bookmarkStart w:id="84" w:name="_Toc491791301"/>
      <w:bookmarkStart w:id="85" w:name="_Toc496726171"/>
      <w:bookmarkStart w:id="86" w:name="_Toc497242135"/>
      <w:bookmarkStart w:id="87" w:name="_Toc497292518"/>
      <w:bookmarkStart w:id="88" w:name="_Toc498503717"/>
      <w:bookmarkStart w:id="89" w:name="_Toc499568661"/>
      <w:bookmarkStart w:id="90" w:name="_Toc499568694"/>
      <w:bookmarkStart w:id="91" w:name="_Toc499665453"/>
      <w:bookmarkStart w:id="92" w:name="_Toc499729820"/>
      <w:bookmarkStart w:id="93" w:name="_Toc499835025"/>
      <w:bookmarkStart w:id="94" w:name="_Toc499835836"/>
      <w:bookmarkStart w:id="95" w:name="_Toc499835859"/>
      <w:bookmarkStart w:id="96" w:name="_Toc500264538"/>
      <w:bookmarkStart w:id="97" w:name="_Toc503290276"/>
      <w:bookmarkStart w:id="98" w:name="_Toc524009638"/>
      <w:bookmarkStart w:id="99" w:name="_Toc524009673"/>
      <w:bookmarkStart w:id="100" w:name="_Toc524602721"/>
      <w:bookmarkStart w:id="101" w:name="_Toc526365280"/>
      <w:bookmarkStart w:id="102" w:name="_Toc526365338"/>
      <w:bookmarkStart w:id="103" w:name="_Toc530067665"/>
      <w:bookmarkStart w:id="104" w:name="_Toc530067693"/>
      <w:bookmarkStart w:id="105" w:name="_Toc530067940"/>
      <w:bookmarkStart w:id="106" w:name="_Toc530590421"/>
      <w:bookmarkStart w:id="107" w:name="_Toc530593952"/>
      <w:bookmarkStart w:id="108" w:name="_Toc531190249"/>
      <w:bookmarkStart w:id="109" w:name="_Toc531190296"/>
      <w:bookmarkStart w:id="110" w:name="_Toc534908209"/>
      <w:bookmarkStart w:id="111" w:name="_Toc534909345"/>
      <w:bookmarkStart w:id="112" w:name="_Toc535353306"/>
      <w:bookmarkStart w:id="113" w:name="_Toc535353792"/>
      <w:bookmarkStart w:id="114" w:name="_Toc18436352"/>
      <w:bookmarkStart w:id="115" w:name="_Toc18436386"/>
      <w:bookmarkStart w:id="116" w:name="_Toc18513478"/>
      <w:bookmarkStart w:id="117" w:name="_Toc18513504"/>
      <w:bookmarkStart w:id="118" w:name="_Toc18606802"/>
      <w:bookmarkStart w:id="119" w:name="_Toc19723537"/>
      <w:bookmarkStart w:id="120" w:name="_Toc20322796"/>
      <w:bookmarkStart w:id="121" w:name="_Toc20323053"/>
      <w:bookmarkStart w:id="122" w:name="_Toc20323182"/>
      <w:bookmarkStart w:id="123" w:name="_Toc20420592"/>
      <w:bookmarkStart w:id="124" w:name="_Toc20421580"/>
      <w:bookmarkStart w:id="125" w:name="_Toc21027317"/>
      <w:bookmarkStart w:id="126" w:name="_Toc22660653"/>
      <w:bookmarkStart w:id="127" w:name="_Toc22811624"/>
      <w:bookmarkStart w:id="128" w:name="_Toc26436016"/>
      <w:bookmarkStart w:id="129" w:name="_Toc5185430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801C45" w:rsidRPr="00C93B07" w:rsidRDefault="00801C45" w:rsidP="00801C45">
      <w:pPr>
        <w:pStyle w:val="Prrafodelista"/>
        <w:ind w:left="1146" w:right="900"/>
        <w:contextualSpacing/>
        <w:jc w:val="both"/>
        <w:rPr>
          <w:rStyle w:val="Ttulo2Car"/>
          <w:rFonts w:ascii="Palatino Linotype" w:hAnsi="Palatino Linotype"/>
          <w:i/>
          <w:color w:val="000000" w:themeColor="text1"/>
          <w:sz w:val="22"/>
          <w:szCs w:val="22"/>
        </w:rPr>
      </w:pPr>
    </w:p>
    <w:p w:rsidR="00801C45" w:rsidRPr="00C93B07" w:rsidRDefault="00801C45" w:rsidP="000814E4">
      <w:pPr>
        <w:pStyle w:val="Prrafodelista"/>
        <w:numPr>
          <w:ilvl w:val="0"/>
          <w:numId w:val="6"/>
        </w:numPr>
        <w:ind w:left="1134" w:right="900" w:firstLine="0"/>
        <w:contextualSpacing/>
        <w:jc w:val="both"/>
        <w:rPr>
          <w:rFonts w:ascii="Palatino Linotype" w:hAnsi="Palatino Linotype"/>
          <w:i/>
          <w:color w:val="000000" w:themeColor="text1"/>
        </w:rPr>
      </w:pPr>
      <w:bookmarkStart w:id="130" w:name="_Toc53584977"/>
      <w:bookmarkStart w:id="131" w:name="_Toc60925404"/>
      <w:bookmarkStart w:id="132" w:name="_Toc81364834"/>
      <w:bookmarkStart w:id="133" w:name="_Toc81390611"/>
      <w:bookmarkStart w:id="134" w:name="_Toc82611034"/>
      <w:bookmarkStart w:id="135" w:name="_Toc83128577"/>
      <w:r w:rsidRPr="00C93B07">
        <w:rPr>
          <w:rStyle w:val="Ttulo2Car"/>
          <w:rFonts w:ascii="Palatino Linotype" w:hAnsi="Palatino Linotype"/>
          <w:b/>
          <w:color w:val="000000" w:themeColor="text1"/>
          <w:sz w:val="22"/>
          <w:szCs w:val="22"/>
        </w:rPr>
        <w:t>Razones o Motivos de inconformidad:</w:t>
      </w:r>
      <w:bookmarkEnd w:id="71"/>
      <w:bookmarkEnd w:id="130"/>
      <w:bookmarkEnd w:id="131"/>
      <w:bookmarkEnd w:id="132"/>
      <w:bookmarkEnd w:id="133"/>
      <w:bookmarkEnd w:id="134"/>
      <w:bookmarkEnd w:id="135"/>
      <w:r w:rsidRPr="00C93B07">
        <w:rPr>
          <w:rFonts w:ascii="Palatino Linotype" w:hAnsi="Palatino Linotype"/>
          <w:b/>
          <w:color w:val="000000" w:themeColor="text1"/>
        </w:rPr>
        <w:t xml:space="preserve"> </w:t>
      </w:r>
      <w:r w:rsidRPr="00C93B07">
        <w:rPr>
          <w:rFonts w:ascii="Palatino Linotype" w:hAnsi="Palatino Linotype"/>
          <w:i/>
          <w:color w:val="000000" w:themeColor="text1"/>
        </w:rPr>
        <w:t>“</w:t>
      </w:r>
      <w:r w:rsidR="000814E4" w:rsidRPr="00C93B07">
        <w:rPr>
          <w:rFonts w:ascii="Palatino Linotype" w:hAnsi="Palatino Linotype"/>
          <w:i/>
          <w:color w:val="000000" w:themeColor="text1"/>
          <w:lang w:val="es-MX"/>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w:t>
      </w:r>
      <w:r w:rsidRPr="00C93B07">
        <w:rPr>
          <w:rFonts w:ascii="Palatino Linotype" w:hAnsi="Palatino Linotype"/>
          <w:i/>
          <w:color w:val="000000" w:themeColor="text1"/>
          <w:lang w:val="es-MX"/>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801C45" w:rsidRPr="00C93B07" w:rsidRDefault="00801C45" w:rsidP="00801C45">
      <w:pPr>
        <w:pStyle w:val="Prrafodelista"/>
        <w:spacing w:line="360" w:lineRule="auto"/>
        <w:ind w:left="0"/>
        <w:jc w:val="both"/>
        <w:rPr>
          <w:rFonts w:ascii="Palatino Linotype" w:hAnsi="Palatino Linotype"/>
          <w:bCs/>
          <w:lang w:val="es-MX"/>
        </w:rPr>
      </w:pPr>
    </w:p>
    <w:bookmarkEnd w:id="5"/>
    <w:p w:rsidR="00801C45" w:rsidRPr="00C93B07" w:rsidRDefault="00801C45" w:rsidP="00801C45">
      <w:pPr>
        <w:pStyle w:val="Prrafodelista"/>
        <w:numPr>
          <w:ilvl w:val="0"/>
          <w:numId w:val="2"/>
        </w:numPr>
        <w:spacing w:line="360" w:lineRule="auto"/>
        <w:ind w:left="0" w:firstLine="0"/>
        <w:jc w:val="both"/>
        <w:rPr>
          <w:rFonts w:ascii="Palatino Linotype" w:hAnsi="Palatino Linotype"/>
        </w:rPr>
      </w:pPr>
      <w:r w:rsidRPr="00C93B07">
        <w:rPr>
          <w:rFonts w:ascii="Palatino Linotype" w:hAnsi="Palatino Linotype"/>
        </w:rPr>
        <w:t>Consecutivamente</w:t>
      </w:r>
      <w:r w:rsidRPr="00C93B07">
        <w:rPr>
          <w:rFonts w:ascii="Palatino Linotype" w:hAnsi="Palatino Linotype"/>
          <w:i/>
        </w:rPr>
        <w:t xml:space="preserve">, </w:t>
      </w:r>
      <w:r w:rsidRPr="00C93B07">
        <w:rPr>
          <w:rFonts w:ascii="Palatino Linotype" w:hAnsi="Palatino Linotype"/>
        </w:rPr>
        <w:t xml:space="preserve">con fundamento en lo dispuesto por el artículo 185 fracción I de la Ley de Transparencia y Acceso a la Información Pública del Estado de </w:t>
      </w:r>
      <w:r w:rsidRPr="00C93B07">
        <w:rPr>
          <w:rFonts w:ascii="Palatino Linotype" w:hAnsi="Palatino Linotype"/>
          <w:color w:val="000000"/>
        </w:rPr>
        <w:t>México</w:t>
      </w:r>
      <w:r w:rsidRPr="00C93B07">
        <w:rPr>
          <w:rFonts w:ascii="Palatino Linotype" w:hAnsi="Palatino Linotype"/>
        </w:rPr>
        <w:t xml:space="preserve"> y Municipios, el recurso fue turnado a la ponencia de la </w:t>
      </w:r>
      <w:r w:rsidRPr="00C93B07">
        <w:rPr>
          <w:rFonts w:ascii="Palatino Linotype" w:hAnsi="Palatino Linotype"/>
          <w:b/>
        </w:rPr>
        <w:t>Comisionada</w:t>
      </w:r>
      <w:r w:rsidRPr="00C93B07">
        <w:rPr>
          <w:rFonts w:ascii="Palatino Linotype" w:hAnsi="Palatino Linotype"/>
        </w:rPr>
        <w:t xml:space="preserve"> </w:t>
      </w:r>
      <w:r w:rsidRPr="00C93B07">
        <w:rPr>
          <w:rFonts w:ascii="Palatino Linotype" w:hAnsi="Palatino Linotype"/>
          <w:b/>
        </w:rPr>
        <w:t>María del Rosario Mejía Ayala</w:t>
      </w:r>
      <w:r w:rsidRPr="00C93B07">
        <w:rPr>
          <w:rFonts w:ascii="Palatino Linotype" w:hAnsi="Palatino Linotype"/>
        </w:rPr>
        <w:t>,</w:t>
      </w:r>
      <w:r w:rsidRPr="00C93B07">
        <w:rPr>
          <w:rFonts w:ascii="Palatino Linotype" w:hAnsi="Palatino Linotype"/>
          <w:b/>
        </w:rPr>
        <w:t xml:space="preserve"> </w:t>
      </w:r>
      <w:r w:rsidRPr="00C93B07">
        <w:rPr>
          <w:rFonts w:ascii="Palatino Linotype" w:hAnsi="Palatino Linotype"/>
        </w:rPr>
        <w:t>con el objeto de su análisis.</w:t>
      </w:r>
    </w:p>
    <w:p w:rsidR="00801C45" w:rsidRPr="00C93B07" w:rsidRDefault="00801C45" w:rsidP="00801C45">
      <w:pPr>
        <w:pStyle w:val="Prrafodelista"/>
        <w:spacing w:line="360" w:lineRule="auto"/>
        <w:ind w:left="0"/>
        <w:jc w:val="both"/>
        <w:rPr>
          <w:rFonts w:ascii="Palatino Linotype" w:hAnsi="Palatino Linotype"/>
        </w:rPr>
      </w:pPr>
    </w:p>
    <w:p w:rsidR="00801C45" w:rsidRPr="00C93B07" w:rsidRDefault="00801C45" w:rsidP="00801C45">
      <w:pPr>
        <w:pStyle w:val="Prrafodelista"/>
        <w:numPr>
          <w:ilvl w:val="0"/>
          <w:numId w:val="2"/>
        </w:numPr>
        <w:spacing w:line="360" w:lineRule="auto"/>
        <w:ind w:left="0" w:firstLine="0"/>
        <w:jc w:val="both"/>
        <w:rPr>
          <w:rFonts w:ascii="Palatino Linotype" w:hAnsi="Palatino Linotype"/>
        </w:rPr>
      </w:pPr>
      <w:r w:rsidRPr="00C93B07">
        <w:rPr>
          <w:rFonts w:ascii="Palatino Linotype" w:hAnsi="Palatino Linotype"/>
          <w:color w:val="000000"/>
        </w:rPr>
        <w:lastRenderedPageBreak/>
        <w:t xml:space="preserve">La Comisionada Ponente con fundamento en lo dispuesto por el artículo 185 </w:t>
      </w:r>
      <w:r w:rsidRPr="00C93B07">
        <w:rPr>
          <w:rFonts w:ascii="Palatino Linotype" w:eastAsia="Calibri" w:hAnsi="Palatino Linotype" w:cs="Arial"/>
        </w:rPr>
        <w:t>fracción</w:t>
      </w:r>
      <w:r w:rsidRPr="00C93B07">
        <w:rPr>
          <w:rFonts w:ascii="Palatino Linotype" w:hAnsi="Palatino Linotype"/>
          <w:color w:val="000000"/>
        </w:rPr>
        <w:t xml:space="preserve"> II de la ley de la materia, a través del </w:t>
      </w:r>
      <w:r w:rsidRPr="00C93B07">
        <w:rPr>
          <w:rFonts w:ascii="Palatino Linotype" w:hAnsi="Palatino Linotype"/>
          <w:b/>
          <w:color w:val="000000"/>
        </w:rPr>
        <w:t xml:space="preserve">acuerdo de admisión </w:t>
      </w:r>
      <w:r w:rsidRPr="00C93B07">
        <w:rPr>
          <w:rFonts w:ascii="Palatino Linotype" w:hAnsi="Palatino Linotype"/>
          <w:color w:val="000000"/>
        </w:rPr>
        <w:t xml:space="preserve">del </w:t>
      </w:r>
      <w:r w:rsidR="00872DB2" w:rsidRPr="00C93B07">
        <w:rPr>
          <w:rFonts w:ascii="Palatino Linotype" w:hAnsi="Palatino Linotype"/>
          <w:b/>
          <w:color w:val="000000"/>
        </w:rPr>
        <w:t xml:space="preserve">ocho de septiembre </w:t>
      </w:r>
      <w:r w:rsidRPr="00C93B07">
        <w:rPr>
          <w:rFonts w:ascii="Palatino Linotype" w:hAnsi="Palatino Linotype"/>
          <w:b/>
          <w:color w:val="000000"/>
        </w:rPr>
        <w:t xml:space="preserve">de dos mil veinticinco, </w:t>
      </w:r>
      <w:r w:rsidRPr="00C93B07">
        <w:rPr>
          <w:rFonts w:ascii="Palatino Linotype" w:hAnsi="Palatino Linotype"/>
          <w:color w:val="000000"/>
        </w:rPr>
        <w:t xml:space="preserve">puso a disposición de las partes el expediente electrónico vía SAIMEX a efecto de que en un plazo máximo de siete días manifestaran lo que a su derecho conviniera, ofrecieran pruebas y alegatos según corresponda al caso concreto, de esta forma para que el </w:t>
      </w:r>
      <w:r w:rsidRPr="00C93B07">
        <w:rPr>
          <w:rFonts w:ascii="Palatino Linotype" w:hAnsi="Palatino Linotype"/>
          <w:b/>
          <w:color w:val="000000"/>
        </w:rPr>
        <w:t xml:space="preserve">SUJETO OBLIGADO </w:t>
      </w:r>
      <w:r w:rsidRPr="00C93B07">
        <w:rPr>
          <w:rFonts w:ascii="Palatino Linotype" w:hAnsi="Palatino Linotype"/>
          <w:color w:val="000000"/>
        </w:rPr>
        <w:t>presentara el Informe Justificado procedente.</w:t>
      </w:r>
    </w:p>
    <w:p w:rsidR="00801C45" w:rsidRPr="00C93B07" w:rsidRDefault="00801C45" w:rsidP="00801C45">
      <w:pPr>
        <w:pStyle w:val="Prrafodelista"/>
        <w:jc w:val="both"/>
        <w:rPr>
          <w:rFonts w:ascii="Palatino Linotype" w:eastAsia="Palatino Linotype" w:hAnsi="Palatino Linotype" w:cs="Palatino Linotype"/>
          <w:color w:val="000000"/>
        </w:rPr>
      </w:pPr>
    </w:p>
    <w:p w:rsidR="00801C45" w:rsidRPr="00C93B07" w:rsidRDefault="00801C45" w:rsidP="00801C45">
      <w:pPr>
        <w:pStyle w:val="Prrafodelista"/>
        <w:numPr>
          <w:ilvl w:val="0"/>
          <w:numId w:val="2"/>
        </w:numPr>
        <w:spacing w:line="360" w:lineRule="auto"/>
        <w:ind w:left="0" w:firstLine="0"/>
        <w:jc w:val="both"/>
        <w:rPr>
          <w:rFonts w:ascii="Palatino Linotype" w:hAnsi="Palatino Linotype"/>
          <w:color w:val="000000"/>
        </w:rPr>
      </w:pPr>
      <w:r w:rsidRPr="00C93B07">
        <w:rPr>
          <w:rFonts w:ascii="Palatino Linotype" w:eastAsia="Palatino Linotype" w:hAnsi="Palatino Linotype" w:cs="Palatino Linotype"/>
          <w:color w:val="000000"/>
        </w:rPr>
        <w:t xml:space="preserve">En esa línea, tal y como se observa en el expediente electrónico el </w:t>
      </w:r>
      <w:r w:rsidRPr="00C93B07">
        <w:rPr>
          <w:rFonts w:ascii="Palatino Linotype" w:eastAsia="Palatino Linotype" w:hAnsi="Palatino Linotype" w:cs="Palatino Linotype"/>
          <w:b/>
          <w:color w:val="000000"/>
        </w:rPr>
        <w:t xml:space="preserve">SUJETO OBLIGADO </w:t>
      </w:r>
      <w:r w:rsidRPr="00C93B07">
        <w:rPr>
          <w:rFonts w:ascii="Palatino Linotype" w:eastAsia="Palatino Linotype" w:hAnsi="Palatino Linotype" w:cs="Palatino Linotype"/>
          <w:color w:val="000000"/>
        </w:rPr>
        <w:t xml:space="preserve">el </w:t>
      </w:r>
      <w:r w:rsidR="000D0916" w:rsidRPr="00C93B07">
        <w:rPr>
          <w:rFonts w:ascii="Palatino Linotype" w:eastAsia="Palatino Linotype" w:hAnsi="Palatino Linotype" w:cs="Palatino Linotype"/>
          <w:b/>
          <w:color w:val="000000"/>
        </w:rPr>
        <w:t xml:space="preserve">dieciocho de septiembre </w:t>
      </w:r>
      <w:r w:rsidRPr="00C93B07">
        <w:rPr>
          <w:rFonts w:ascii="Palatino Linotype" w:eastAsia="Palatino Linotype" w:hAnsi="Palatino Linotype" w:cs="Palatino Linotype"/>
          <w:b/>
          <w:color w:val="000000"/>
        </w:rPr>
        <w:t xml:space="preserve">de dos mil veinticinco, </w:t>
      </w:r>
      <w:r w:rsidRPr="00C93B07">
        <w:rPr>
          <w:rFonts w:ascii="Palatino Linotype" w:eastAsia="Palatino Linotype" w:hAnsi="Palatino Linotype" w:cs="Palatino Linotype"/>
          <w:color w:val="000000"/>
        </w:rPr>
        <w:t xml:space="preserve">anexo </w:t>
      </w:r>
      <w:r w:rsidR="000D0916" w:rsidRPr="00C93B07">
        <w:rPr>
          <w:rFonts w:ascii="Palatino Linotype" w:eastAsia="Palatino Linotype" w:hAnsi="Palatino Linotype" w:cs="Palatino Linotype"/>
          <w:color w:val="000000"/>
        </w:rPr>
        <w:t>un archivo electrónico en formato pdf, cuyo contenido grosso modo es el siguiente</w:t>
      </w:r>
      <w:r w:rsidRPr="00C93B07">
        <w:rPr>
          <w:rFonts w:ascii="Palatino Linotype" w:eastAsia="Palatino Linotype" w:hAnsi="Palatino Linotype" w:cs="Palatino Linotype"/>
          <w:color w:val="000000"/>
        </w:rPr>
        <w:t xml:space="preserve">. </w:t>
      </w:r>
    </w:p>
    <w:p w:rsidR="000D0916" w:rsidRPr="00C93B07" w:rsidRDefault="000D0916" w:rsidP="00A622FA">
      <w:pPr>
        <w:pStyle w:val="Prrafodelista"/>
        <w:jc w:val="both"/>
        <w:rPr>
          <w:rFonts w:ascii="Palatino Linotype" w:hAnsi="Palatino Linotype"/>
          <w:color w:val="000000"/>
        </w:rPr>
      </w:pPr>
    </w:p>
    <w:p w:rsidR="000D0916" w:rsidRPr="00C93B07" w:rsidRDefault="000D0916" w:rsidP="00A622FA">
      <w:pPr>
        <w:pStyle w:val="Prrafodelista"/>
        <w:tabs>
          <w:tab w:val="left" w:pos="708"/>
          <w:tab w:val="left" w:pos="851"/>
          <w:tab w:val="left" w:pos="1416"/>
          <w:tab w:val="left" w:pos="2124"/>
          <w:tab w:val="left" w:pos="2889"/>
        </w:tabs>
        <w:ind w:left="1134" w:right="900"/>
        <w:jc w:val="both"/>
        <w:rPr>
          <w:rFonts w:ascii="Palatino Linotype" w:hAnsi="Palatino Linotype"/>
          <w:i/>
          <w:color w:val="000000"/>
        </w:rPr>
      </w:pPr>
      <w:r w:rsidRPr="00C93B07">
        <w:rPr>
          <w:rFonts w:ascii="Palatino Linotype" w:hAnsi="Palatino Linotype"/>
          <w:b/>
          <w:i/>
          <w:color w:val="000000"/>
        </w:rPr>
        <w:t xml:space="preserve">TM_3207_2025.pdf: </w:t>
      </w:r>
      <w:r w:rsidRPr="00C93B07">
        <w:rPr>
          <w:rFonts w:ascii="Palatino Linotype" w:hAnsi="Palatino Linotype"/>
          <w:i/>
          <w:color w:val="000000"/>
        </w:rPr>
        <w:t xml:space="preserve">oficio de la Tesorera Municipal, mediante el cual ratifica la respuesta inicial de reservar la información. </w:t>
      </w:r>
    </w:p>
    <w:p w:rsidR="000D0916" w:rsidRPr="00C93B07" w:rsidRDefault="000D0916" w:rsidP="00A622FA">
      <w:pPr>
        <w:pStyle w:val="Prrafodelista"/>
        <w:tabs>
          <w:tab w:val="left" w:pos="708"/>
          <w:tab w:val="left" w:pos="851"/>
          <w:tab w:val="left" w:pos="1416"/>
          <w:tab w:val="left" w:pos="2124"/>
          <w:tab w:val="left" w:pos="2889"/>
        </w:tabs>
        <w:ind w:left="1134" w:right="900"/>
        <w:jc w:val="both"/>
        <w:rPr>
          <w:rFonts w:ascii="Palatino Linotype" w:hAnsi="Palatino Linotype"/>
          <w:i/>
          <w:color w:val="000000"/>
        </w:rPr>
      </w:pPr>
      <w:r w:rsidRPr="00C93B07">
        <w:rPr>
          <w:rFonts w:ascii="Palatino Linotype" w:hAnsi="Palatino Linotype"/>
          <w:i/>
          <w:color w:val="000000"/>
        </w:rPr>
        <w:t>el documento contiene el oficio de la Subcontralor de Auditoria, Control y Evaluación, mediante el cual informa que se realizará la "Auditoría Financiera y de Cumplimiento a los ingresos generados y recaudados en el Municipio de Naucalpan de Juárez, Méx., en el período comprendido del 1/o. de Enero al 31 de Mayo del 2025</w:t>
      </w:r>
    </w:p>
    <w:p w:rsidR="00801C45" w:rsidRPr="00C93B07" w:rsidRDefault="00801C45" w:rsidP="00801C45">
      <w:pPr>
        <w:pStyle w:val="Prrafodelista"/>
        <w:jc w:val="both"/>
        <w:rPr>
          <w:rFonts w:ascii="Palatino Linotype" w:hAnsi="Palatino Linotype"/>
          <w:color w:val="000000"/>
        </w:rPr>
      </w:pPr>
    </w:p>
    <w:p w:rsidR="00801C45" w:rsidRPr="00C93B07" w:rsidRDefault="00801C45" w:rsidP="00801C45">
      <w:pPr>
        <w:pStyle w:val="Prrafodelista"/>
        <w:numPr>
          <w:ilvl w:val="0"/>
          <w:numId w:val="2"/>
        </w:numPr>
        <w:spacing w:line="360" w:lineRule="auto"/>
        <w:ind w:left="0" w:firstLine="0"/>
        <w:jc w:val="both"/>
        <w:rPr>
          <w:rFonts w:ascii="Palatino Linotype" w:hAnsi="Palatino Linotype"/>
          <w:color w:val="000000"/>
        </w:rPr>
      </w:pPr>
      <w:r w:rsidRPr="00C93B07">
        <w:rPr>
          <w:rFonts w:ascii="Palatino Linotype" w:eastAsia="Palatino Linotype" w:hAnsi="Palatino Linotype" w:cs="Palatino Linotype"/>
          <w:color w:val="000000"/>
        </w:rPr>
        <w:t xml:space="preserve">Por su parte el </w:t>
      </w:r>
      <w:r w:rsidRPr="00C93B07">
        <w:rPr>
          <w:rFonts w:ascii="Palatino Linotype" w:eastAsia="Palatino Linotype" w:hAnsi="Palatino Linotype" w:cs="Palatino Linotype"/>
          <w:b/>
          <w:color w:val="000000"/>
        </w:rPr>
        <w:t xml:space="preserve">RECURRENTE </w:t>
      </w:r>
      <w:r w:rsidRPr="00C93B07">
        <w:rPr>
          <w:rFonts w:ascii="Palatino Linotype" w:eastAsia="Palatino Linotype" w:hAnsi="Palatino Linotype" w:cs="Palatino Linotype"/>
          <w:color w:val="000000"/>
        </w:rPr>
        <w:t xml:space="preserve">fue omiso en manifestar lo que a su derecho conviniera y asistiera. </w:t>
      </w:r>
    </w:p>
    <w:p w:rsidR="00801C45" w:rsidRPr="00C93B07" w:rsidRDefault="00801C45" w:rsidP="00801C45">
      <w:pPr>
        <w:pStyle w:val="Prrafodelista"/>
        <w:jc w:val="both"/>
        <w:rPr>
          <w:rFonts w:ascii="Palatino Linotype" w:hAnsi="Palatino Linotype"/>
          <w:color w:val="000000"/>
        </w:rPr>
      </w:pPr>
    </w:p>
    <w:p w:rsidR="00801C45" w:rsidRPr="00C93B07" w:rsidRDefault="00801C45" w:rsidP="00801C45">
      <w:pPr>
        <w:jc w:val="both"/>
        <w:rPr>
          <w:rFonts w:ascii="Palatino Linotype" w:eastAsia="Palatino Linotype" w:hAnsi="Palatino Linotype" w:cs="Palatino Linotype"/>
          <w:b/>
          <w:color w:val="000000"/>
          <w:sz w:val="22"/>
          <w:szCs w:val="22"/>
        </w:rPr>
      </w:pPr>
    </w:p>
    <w:p w:rsidR="00801C45" w:rsidRPr="00C93B07" w:rsidRDefault="00801C45" w:rsidP="00801C45">
      <w:pPr>
        <w:pStyle w:val="Prrafodelista"/>
        <w:numPr>
          <w:ilvl w:val="0"/>
          <w:numId w:val="2"/>
        </w:numPr>
        <w:spacing w:line="360" w:lineRule="auto"/>
        <w:ind w:left="0" w:firstLine="0"/>
        <w:jc w:val="both"/>
        <w:rPr>
          <w:rFonts w:ascii="Palatino Linotype" w:eastAsia="Palatino Linotype" w:hAnsi="Palatino Linotype" w:cs="Palatino Linotype"/>
          <w:color w:val="000000"/>
        </w:rPr>
      </w:pPr>
      <w:r w:rsidRPr="00C93B07">
        <w:rPr>
          <w:rFonts w:ascii="Palatino Linotype" w:eastAsia="Palatino Linotype" w:hAnsi="Palatino Linotype" w:cs="Palatino Linotype"/>
          <w:color w:val="000000"/>
        </w:rPr>
        <w:t xml:space="preserve">El </w:t>
      </w:r>
      <w:r w:rsidR="00A622FA" w:rsidRPr="00C93B07">
        <w:rPr>
          <w:rFonts w:ascii="Palatino Linotype" w:eastAsia="Palatino Linotype" w:hAnsi="Palatino Linotype" w:cs="Palatino Linotype"/>
          <w:b/>
          <w:color w:val="000000"/>
        </w:rPr>
        <w:t xml:space="preserve">veinticuatro de marzo </w:t>
      </w:r>
      <w:r w:rsidRPr="00C93B07">
        <w:rPr>
          <w:rFonts w:ascii="Palatino Linotype" w:eastAsia="Palatino Linotype" w:hAnsi="Palatino Linotype" w:cs="Palatino Linotype"/>
          <w:b/>
          <w:color w:val="000000"/>
        </w:rPr>
        <w:t>de dos mil veinticinco</w:t>
      </w:r>
      <w:r w:rsidRPr="00C93B07">
        <w:rPr>
          <w:rFonts w:ascii="Palatino Linotype" w:eastAsia="Palatino Linotype" w:hAnsi="Palatino Linotype" w:cs="Palatino Linotype"/>
          <w:color w:val="000000"/>
        </w:rPr>
        <w:t>, la Comisionada Ponente notificó el acuerdo de ampliación para emitir resolución, en términos del artículo 181 párrafo tercero de la Ley de Transparencia y Acceso a la Información Pública del Estado de México y Municipios</w:t>
      </w:r>
      <w:r w:rsidR="006665C0">
        <w:rPr>
          <w:rFonts w:ascii="Palatino Linotype" w:eastAsia="Palatino Linotype" w:hAnsi="Palatino Linotype" w:cs="Palatino Linotype"/>
          <w:color w:val="000000"/>
        </w:rPr>
        <w:t>.</w:t>
      </w:r>
    </w:p>
    <w:p w:rsidR="00801C45" w:rsidRPr="00C93B07" w:rsidRDefault="00801C45" w:rsidP="00801C45">
      <w:pPr>
        <w:pStyle w:val="Prrafodelista"/>
        <w:spacing w:line="360" w:lineRule="auto"/>
        <w:ind w:left="0"/>
        <w:jc w:val="both"/>
        <w:rPr>
          <w:rFonts w:ascii="Palatino Linotype" w:eastAsia="Palatino Linotype" w:hAnsi="Palatino Linotype" w:cs="Palatino Linotype"/>
          <w:color w:val="000000"/>
        </w:rPr>
      </w:pPr>
    </w:p>
    <w:p w:rsidR="00801C45" w:rsidRPr="00C93B07" w:rsidRDefault="00801C45" w:rsidP="00801C45">
      <w:pPr>
        <w:pStyle w:val="Prrafodelista"/>
        <w:numPr>
          <w:ilvl w:val="0"/>
          <w:numId w:val="2"/>
        </w:numPr>
        <w:spacing w:line="360" w:lineRule="auto"/>
        <w:ind w:left="0" w:firstLine="0"/>
        <w:jc w:val="both"/>
        <w:rPr>
          <w:rFonts w:ascii="Palatino Linotype" w:eastAsia="Palatino Linotype" w:hAnsi="Palatino Linotype" w:cs="Palatino Linotype"/>
          <w:b/>
          <w:color w:val="000000"/>
        </w:rPr>
      </w:pPr>
      <w:r w:rsidRPr="00C93B07">
        <w:rPr>
          <w:rFonts w:ascii="Palatino Linotype" w:eastAsia="Palatino Linotype" w:hAnsi="Palatino Linotype" w:cs="Palatino Linotype"/>
          <w:color w:val="000000"/>
        </w:rPr>
        <w:lastRenderedPageBreak/>
        <w:t>Finalmente, la Comisionada Ponente mediante acuerdo de fecha</w:t>
      </w:r>
      <w:r w:rsidRPr="00C93B07">
        <w:rPr>
          <w:rFonts w:ascii="Palatino Linotype" w:eastAsia="Palatino Linotype" w:hAnsi="Palatino Linotype" w:cs="Palatino Linotype"/>
          <w:b/>
          <w:color w:val="000000"/>
        </w:rPr>
        <w:t xml:space="preserve"> </w:t>
      </w:r>
      <w:r w:rsidR="009F7D89" w:rsidRPr="00C93B07">
        <w:rPr>
          <w:rFonts w:ascii="Palatino Linotype" w:eastAsia="Palatino Linotype" w:hAnsi="Palatino Linotype" w:cs="Palatino Linotype"/>
          <w:b/>
          <w:color w:val="000000"/>
        </w:rPr>
        <w:t xml:space="preserve">seis de abril </w:t>
      </w:r>
      <w:r w:rsidRPr="00C93B07">
        <w:rPr>
          <w:rFonts w:ascii="Palatino Linotype" w:eastAsia="Palatino Linotype" w:hAnsi="Palatino Linotype" w:cs="Palatino Linotype"/>
          <w:b/>
          <w:color w:val="000000"/>
        </w:rPr>
        <w:t>de dos mil veinticinco</w:t>
      </w:r>
      <w:r w:rsidRPr="00C93B07">
        <w:rPr>
          <w:rFonts w:ascii="Palatino Linotype" w:eastAsia="Palatino Linotype" w:hAnsi="Palatino Linotype" w:cs="Palatino Linotype"/>
          <w:color w:val="000000"/>
        </w:rPr>
        <w:t>, decretó el cierre de instrucción de los expedientes, por lo que no habiendo más que hacer constar, y</w:t>
      </w:r>
    </w:p>
    <w:p w:rsidR="00801C45" w:rsidRPr="00C93B07" w:rsidRDefault="00801C45" w:rsidP="00801C45">
      <w:pPr>
        <w:spacing w:line="360" w:lineRule="auto"/>
        <w:jc w:val="both"/>
        <w:rPr>
          <w:rFonts w:ascii="Palatino Linotype" w:hAnsi="Palatino Linotype"/>
          <w:b/>
          <w:color w:val="000000" w:themeColor="text1"/>
          <w:sz w:val="22"/>
          <w:szCs w:val="22"/>
        </w:rPr>
      </w:pPr>
    </w:p>
    <w:p w:rsidR="00801C45" w:rsidRPr="00C93B07" w:rsidRDefault="00801C45" w:rsidP="00801C45">
      <w:pPr>
        <w:pStyle w:val="Prrafodelista"/>
        <w:spacing w:line="360" w:lineRule="auto"/>
        <w:ind w:left="0"/>
        <w:jc w:val="center"/>
        <w:rPr>
          <w:rFonts w:ascii="Palatino Linotype" w:hAnsi="Palatino Linotype"/>
          <w:b/>
          <w:color w:val="000000" w:themeColor="text1"/>
        </w:rPr>
      </w:pPr>
      <w:r w:rsidRPr="00C93B07">
        <w:rPr>
          <w:rFonts w:ascii="Palatino Linotype" w:hAnsi="Palatino Linotype"/>
          <w:b/>
          <w:color w:val="000000" w:themeColor="text1"/>
        </w:rPr>
        <w:t>CONSIDERANDO</w:t>
      </w:r>
      <w:bookmarkEnd w:id="0"/>
      <w:bookmarkEnd w:id="1"/>
      <w:bookmarkEnd w:id="2"/>
    </w:p>
    <w:p w:rsidR="00801C45" w:rsidRPr="00C93B07" w:rsidRDefault="00801C45" w:rsidP="00801C45">
      <w:pPr>
        <w:pStyle w:val="Ttulo2"/>
        <w:spacing w:before="0" w:line="360" w:lineRule="auto"/>
        <w:jc w:val="both"/>
        <w:rPr>
          <w:rFonts w:ascii="Palatino Linotype" w:hAnsi="Palatino Linotype"/>
          <w:b/>
          <w:color w:val="auto"/>
          <w:sz w:val="22"/>
          <w:szCs w:val="22"/>
        </w:rPr>
      </w:pPr>
      <w:bookmarkStart w:id="136" w:name="_Toc491791303"/>
      <w:bookmarkStart w:id="137" w:name="_Toc74778593"/>
      <w:bookmarkStart w:id="138" w:name="_Toc85733158"/>
      <w:r w:rsidRPr="00C93B07">
        <w:rPr>
          <w:rFonts w:ascii="Palatino Linotype" w:hAnsi="Palatino Linotype"/>
          <w:b/>
          <w:color w:val="auto"/>
          <w:sz w:val="22"/>
          <w:szCs w:val="22"/>
        </w:rPr>
        <w:t>PRIMERO. De la competencia</w:t>
      </w:r>
      <w:bookmarkEnd w:id="136"/>
      <w:bookmarkEnd w:id="137"/>
      <w:bookmarkEnd w:id="138"/>
    </w:p>
    <w:p w:rsidR="00801C45" w:rsidRPr="00C93B07" w:rsidRDefault="00801C45" w:rsidP="00801C45">
      <w:pPr>
        <w:pStyle w:val="Prrafodelista"/>
        <w:numPr>
          <w:ilvl w:val="0"/>
          <w:numId w:val="2"/>
        </w:numPr>
        <w:spacing w:line="360" w:lineRule="auto"/>
        <w:ind w:left="0" w:firstLine="0"/>
        <w:jc w:val="both"/>
        <w:rPr>
          <w:rFonts w:ascii="Palatino Linotype" w:hAnsi="Palatino Linotype"/>
        </w:rPr>
      </w:pPr>
      <w:r w:rsidRPr="00C93B07">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801C45" w:rsidRPr="00C93B07" w:rsidRDefault="00801C45" w:rsidP="00801C45">
      <w:pPr>
        <w:pStyle w:val="Prrafodelista"/>
        <w:tabs>
          <w:tab w:val="left" w:pos="426"/>
        </w:tabs>
        <w:spacing w:line="360" w:lineRule="auto"/>
        <w:ind w:left="0"/>
        <w:jc w:val="both"/>
        <w:outlineLvl w:val="1"/>
        <w:rPr>
          <w:rFonts w:ascii="Palatino Linotype" w:hAnsi="Palatino Linotype"/>
          <w:b/>
          <w:bCs/>
          <w:color w:val="000000" w:themeColor="text1"/>
        </w:rPr>
      </w:pPr>
      <w:bookmarkStart w:id="139" w:name="_Toc80699770"/>
      <w:bookmarkStart w:id="140" w:name="_Toc81260548"/>
    </w:p>
    <w:p w:rsidR="00801C45" w:rsidRPr="00C93B07" w:rsidRDefault="00801C45" w:rsidP="00801C45">
      <w:pPr>
        <w:pStyle w:val="Prrafodelista"/>
        <w:tabs>
          <w:tab w:val="left" w:pos="426"/>
        </w:tabs>
        <w:spacing w:line="360" w:lineRule="auto"/>
        <w:ind w:left="0"/>
        <w:jc w:val="both"/>
        <w:outlineLvl w:val="1"/>
        <w:rPr>
          <w:rFonts w:ascii="Palatino Linotype" w:hAnsi="Palatino Linotype"/>
          <w:b/>
          <w:color w:val="000000" w:themeColor="text1"/>
        </w:rPr>
      </w:pPr>
      <w:bookmarkStart w:id="141" w:name="_Toc85733159"/>
      <w:r w:rsidRPr="00C93B07">
        <w:rPr>
          <w:rFonts w:ascii="Palatino Linotype" w:hAnsi="Palatino Linotype"/>
          <w:b/>
          <w:bCs/>
          <w:color w:val="000000" w:themeColor="text1"/>
        </w:rPr>
        <w:t>SEGUNDO.</w:t>
      </w:r>
      <w:bookmarkStart w:id="142" w:name="_Toc491791304"/>
      <w:bookmarkStart w:id="143" w:name="_Toc74778594"/>
      <w:bookmarkEnd w:id="139"/>
      <w:bookmarkEnd w:id="140"/>
      <w:r w:rsidRPr="00C93B07">
        <w:rPr>
          <w:rFonts w:ascii="Palatino Linotype" w:hAnsi="Palatino Linotype"/>
          <w:b/>
          <w:color w:val="000000" w:themeColor="text1"/>
        </w:rPr>
        <w:t xml:space="preserve"> De la oportunidad y procedencia.</w:t>
      </w:r>
      <w:bookmarkEnd w:id="141"/>
      <w:bookmarkEnd w:id="142"/>
      <w:bookmarkEnd w:id="143"/>
    </w:p>
    <w:p w:rsidR="00801C45" w:rsidRPr="00C93B07" w:rsidRDefault="00801C45" w:rsidP="00801C45">
      <w:pPr>
        <w:pStyle w:val="Prrafodelista"/>
        <w:numPr>
          <w:ilvl w:val="0"/>
          <w:numId w:val="2"/>
        </w:numPr>
        <w:spacing w:line="360" w:lineRule="auto"/>
        <w:ind w:left="0" w:firstLine="0"/>
        <w:jc w:val="both"/>
        <w:rPr>
          <w:rFonts w:ascii="Palatino Linotype" w:hAnsi="Palatino Linotype"/>
        </w:rPr>
      </w:pPr>
      <w:bookmarkStart w:id="144" w:name="_Toc521431830"/>
      <w:bookmarkStart w:id="145" w:name="_Toc27653760"/>
      <w:r w:rsidRPr="00C93B07">
        <w:rPr>
          <w:rFonts w:ascii="Palatino Linotype" w:eastAsia="Calibri" w:hAnsi="Palatino Linotype" w:cs="Arial"/>
        </w:rPr>
        <w:t xml:space="preserve">Los medios de impugnación fueron presentados a través del </w:t>
      </w:r>
      <w:r w:rsidRPr="00C93B07">
        <w:rPr>
          <w:rFonts w:ascii="Palatino Linotype" w:eastAsia="Calibri" w:hAnsi="Palatino Linotype" w:cs="Arial"/>
          <w:b/>
        </w:rPr>
        <w:t>SAIMEX,</w:t>
      </w:r>
      <w:r w:rsidRPr="00C93B07">
        <w:rPr>
          <w:rFonts w:ascii="Palatino Linotype" w:eastAsia="Calibri" w:hAnsi="Palatino Linotype" w:cs="Arial"/>
        </w:rPr>
        <w:t xml:space="preserve"> en el </w:t>
      </w:r>
      <w:r w:rsidRPr="00C93B07">
        <w:rPr>
          <w:rFonts w:ascii="Palatino Linotype" w:hAnsi="Palatino Linotype"/>
        </w:rPr>
        <w:t>formato</w:t>
      </w:r>
      <w:r w:rsidRPr="00C93B07">
        <w:rPr>
          <w:rFonts w:ascii="Palatino Linotype" w:eastAsia="Calibri" w:hAnsi="Palatino Linotype" w:cs="Arial"/>
        </w:rPr>
        <w:t xml:space="preserve"> previamente aprobado para tal efecto y dentro del plazo legal de quince días hábiles otorgados; para el caso en particular es de señalar que el </w:t>
      </w:r>
      <w:r w:rsidRPr="00C93B07">
        <w:rPr>
          <w:rFonts w:ascii="Palatino Linotype" w:eastAsia="Calibri" w:hAnsi="Palatino Linotype" w:cs="Arial"/>
          <w:b/>
        </w:rPr>
        <w:t>SUJETO OBLIGADO</w:t>
      </w:r>
      <w:r w:rsidRPr="00C93B07">
        <w:rPr>
          <w:rFonts w:ascii="Palatino Linotype" w:eastAsia="Calibri" w:hAnsi="Palatino Linotype" w:cs="Arial"/>
        </w:rPr>
        <w:t xml:space="preserve"> entregó sus respuestas el </w:t>
      </w:r>
      <w:r w:rsidR="000F233A" w:rsidRPr="00C93B07">
        <w:rPr>
          <w:rFonts w:ascii="Palatino Linotype" w:eastAsia="Calibri" w:hAnsi="Palatino Linotype" w:cs="Arial"/>
          <w:b/>
        </w:rPr>
        <w:t xml:space="preserve">veinte de agosto </w:t>
      </w:r>
      <w:r w:rsidRPr="00C93B07">
        <w:rPr>
          <w:rFonts w:ascii="Palatino Linotype" w:eastAsia="Calibri" w:hAnsi="Palatino Linotype" w:cs="Arial"/>
          <w:b/>
        </w:rPr>
        <w:t>de dos mil veinticinco</w:t>
      </w:r>
      <w:r w:rsidRPr="00C93B07">
        <w:rPr>
          <w:rFonts w:ascii="Palatino Linotype" w:eastAsia="Calibri" w:hAnsi="Palatino Linotype" w:cs="Arial"/>
        </w:rPr>
        <w:t xml:space="preserve">, </w:t>
      </w:r>
      <w:r w:rsidRPr="00C93B07">
        <w:rPr>
          <w:rFonts w:ascii="Palatino Linotype" w:hAnsi="Palatino Linotype" w:cs="Arial"/>
        </w:rPr>
        <w:t xml:space="preserve">de tal forma que el plazo para interponer el recurso de revisión transcurrió del día </w:t>
      </w:r>
      <w:r w:rsidR="000F233A" w:rsidRPr="00C93B07">
        <w:rPr>
          <w:rFonts w:ascii="Palatino Linotype" w:hAnsi="Palatino Linotype" w:cs="Arial"/>
          <w:b/>
        </w:rPr>
        <w:t xml:space="preserve">veintiuno de agosto al diez de septiembre </w:t>
      </w:r>
      <w:r w:rsidRPr="00C93B07">
        <w:rPr>
          <w:rFonts w:ascii="Palatino Linotype" w:hAnsi="Palatino Linotype" w:cs="Arial"/>
          <w:b/>
        </w:rPr>
        <w:t>de dos mil veinticinco</w:t>
      </w:r>
      <w:r w:rsidRPr="00C93B07">
        <w:rPr>
          <w:rFonts w:ascii="Palatino Linotype" w:hAnsi="Palatino Linotype" w:cs="Arial"/>
        </w:rPr>
        <w:t xml:space="preserve">; en consecuencia, el ahora </w:t>
      </w:r>
      <w:r w:rsidRPr="00C93B07">
        <w:rPr>
          <w:rFonts w:ascii="Palatino Linotype" w:hAnsi="Palatino Linotype" w:cs="Arial"/>
          <w:b/>
        </w:rPr>
        <w:t>RECURRENTE</w:t>
      </w:r>
      <w:r w:rsidRPr="00C93B07">
        <w:rPr>
          <w:rFonts w:ascii="Palatino Linotype" w:hAnsi="Palatino Linotype" w:cs="Arial"/>
        </w:rPr>
        <w:t xml:space="preserve"> presentó sus inconformidades el día </w:t>
      </w:r>
      <w:r w:rsidR="000F233A" w:rsidRPr="00C93B07">
        <w:rPr>
          <w:rFonts w:ascii="Palatino Linotype" w:hAnsi="Palatino Linotype" w:cs="Arial"/>
          <w:b/>
        </w:rPr>
        <w:t>cuatro se septiembre</w:t>
      </w:r>
      <w:r w:rsidRPr="00C93B07">
        <w:rPr>
          <w:rFonts w:ascii="Palatino Linotype" w:hAnsi="Palatino Linotype" w:cs="Arial"/>
          <w:b/>
        </w:rPr>
        <w:t xml:space="preserve"> de dos mil veinticinco</w:t>
      </w:r>
      <w:r w:rsidRPr="00C93B07">
        <w:rPr>
          <w:rFonts w:ascii="Palatino Linotype" w:hAnsi="Palatino Linotype" w:cs="Arial"/>
        </w:rPr>
        <w:t>, es decir dentro del lapso legalmente establecido para tal efecto.</w:t>
      </w:r>
    </w:p>
    <w:p w:rsidR="00801C45" w:rsidRPr="00C93B07" w:rsidRDefault="00801C45" w:rsidP="00801C45">
      <w:pPr>
        <w:pStyle w:val="Prrafodelista"/>
        <w:numPr>
          <w:ilvl w:val="0"/>
          <w:numId w:val="2"/>
        </w:numPr>
        <w:spacing w:line="360" w:lineRule="auto"/>
        <w:ind w:left="0" w:firstLine="0"/>
        <w:jc w:val="both"/>
        <w:rPr>
          <w:rFonts w:ascii="Palatino Linotype" w:eastAsia="Palatino Linotype" w:hAnsi="Palatino Linotype" w:cs="Palatino Linotype"/>
          <w:color w:val="000000"/>
        </w:rPr>
      </w:pPr>
      <w:r w:rsidRPr="00C93B07">
        <w:rPr>
          <w:rFonts w:ascii="Palatino Linotype" w:eastAsia="Palatino Linotype" w:hAnsi="Palatino Linotype" w:cs="Palatino Linotype"/>
          <w:color w:val="000000"/>
        </w:rPr>
        <w:lastRenderedPageBreak/>
        <w:t xml:space="preserve">Por </w:t>
      </w:r>
      <w:r w:rsidRPr="00C93B07">
        <w:rPr>
          <w:rFonts w:ascii="Palatino Linotype" w:eastAsia="Palatino Linotype" w:hAnsi="Palatino Linotype" w:cs="Palatino Linotype"/>
        </w:rPr>
        <w:t>otro</w:t>
      </w:r>
      <w:r w:rsidRPr="00C93B07">
        <w:rPr>
          <w:rFonts w:ascii="Palatino Linotype" w:eastAsia="Palatino Linotype" w:hAnsi="Palatino Linotype" w:cs="Palatino Linotype"/>
          <w:color w:val="000000"/>
        </w:rPr>
        <w:t xml:space="preserve"> lado, es de suma importancia señalar que la parte recurrente no proporciona un nombre o datos de identificación como se advierte en el detalle de </w:t>
      </w:r>
      <w:r w:rsidRPr="00C93B07">
        <w:rPr>
          <w:rFonts w:ascii="Palatino Linotype" w:eastAsia="Calibri" w:hAnsi="Palatino Linotype" w:cs="Arial"/>
        </w:rPr>
        <w:t>seguimiento</w:t>
      </w:r>
      <w:r w:rsidRPr="00C93B07">
        <w:rPr>
          <w:rFonts w:ascii="Palatino Linotype" w:eastAsia="Palatino Linotype" w:hAnsi="Palatino Linotype" w:cs="Palatino Linotype"/>
          <w:color w:val="000000"/>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AB49EC" w:rsidRPr="00C93B07" w:rsidRDefault="00AB49EC" w:rsidP="00AB49EC">
      <w:pPr>
        <w:pStyle w:val="Prrafodelista"/>
        <w:spacing w:line="360" w:lineRule="auto"/>
        <w:ind w:left="0"/>
        <w:jc w:val="both"/>
        <w:rPr>
          <w:rFonts w:ascii="Palatino Linotype" w:eastAsia="Palatino Linotype" w:hAnsi="Palatino Linotype" w:cs="Palatino Linotype"/>
          <w:color w:val="000000"/>
        </w:rPr>
      </w:pPr>
    </w:p>
    <w:p w:rsidR="00801C45" w:rsidRPr="00C93B07" w:rsidRDefault="00801C45" w:rsidP="00801C45">
      <w:pPr>
        <w:ind w:left="1134" w:right="900"/>
        <w:jc w:val="both"/>
        <w:rPr>
          <w:rFonts w:ascii="Palatino Linotype" w:eastAsia="Palatino Linotype" w:hAnsi="Palatino Linotype" w:cs="Palatino Linotype"/>
          <w:i/>
          <w:sz w:val="22"/>
          <w:szCs w:val="22"/>
        </w:rPr>
      </w:pPr>
      <w:r w:rsidRPr="00C93B07">
        <w:rPr>
          <w:rFonts w:ascii="Palatino Linotype" w:eastAsia="Palatino Linotype" w:hAnsi="Palatino Linotype" w:cs="Palatino Linotype"/>
          <w:i/>
          <w:sz w:val="22"/>
          <w:szCs w:val="22"/>
        </w:rPr>
        <w:t>"</w:t>
      </w:r>
      <w:r w:rsidRPr="00C93B07">
        <w:rPr>
          <w:rFonts w:ascii="Palatino Linotype" w:eastAsia="Palatino Linotype" w:hAnsi="Palatino Linotype" w:cs="Palatino Linotype"/>
          <w:b/>
          <w:i/>
          <w:sz w:val="22"/>
          <w:szCs w:val="22"/>
        </w:rPr>
        <w:t>Las solicitudes anónimas</w:t>
      </w:r>
      <w:r w:rsidRPr="00C93B07">
        <w:rPr>
          <w:rFonts w:ascii="Palatino Linotype" w:eastAsia="Palatino Linotype" w:hAnsi="Palatino Linotype" w:cs="Palatino Linotype"/>
          <w:i/>
          <w:sz w:val="22"/>
          <w:szCs w:val="22"/>
        </w:rPr>
        <w:t xml:space="preserve">, con nombre incompleto o seudónimo </w:t>
      </w:r>
      <w:r w:rsidRPr="00C93B07">
        <w:rPr>
          <w:rFonts w:ascii="Palatino Linotype" w:eastAsia="Palatino Linotype" w:hAnsi="Palatino Linotype" w:cs="Palatino Linotype"/>
          <w:b/>
          <w:i/>
          <w:sz w:val="22"/>
          <w:szCs w:val="22"/>
        </w:rPr>
        <w:t>serán procedentes para su trámite por parte del sujeto obligado ante quien se presente</w:t>
      </w:r>
      <w:r w:rsidRPr="00C93B07">
        <w:rPr>
          <w:rFonts w:ascii="Palatino Linotype" w:eastAsia="Palatino Linotype" w:hAnsi="Palatino Linotype" w:cs="Palatino Linotype"/>
          <w:i/>
          <w:sz w:val="22"/>
          <w:szCs w:val="22"/>
        </w:rPr>
        <w:t>. No podrá requerirse información adicional con motivo del nombre proporcionado por el solicitante."</w:t>
      </w:r>
    </w:p>
    <w:p w:rsidR="00801C45" w:rsidRPr="00C93B07" w:rsidRDefault="00801C45" w:rsidP="00801C45">
      <w:pPr>
        <w:ind w:left="1134" w:right="900"/>
        <w:jc w:val="both"/>
        <w:rPr>
          <w:rFonts w:ascii="Palatino Linotype" w:eastAsia="Palatino Linotype" w:hAnsi="Palatino Linotype" w:cs="Palatino Linotype"/>
          <w:i/>
          <w:sz w:val="22"/>
          <w:szCs w:val="22"/>
        </w:rPr>
      </w:pPr>
    </w:p>
    <w:p w:rsidR="00801C45" w:rsidRPr="00C93B07" w:rsidRDefault="00801C45" w:rsidP="00801C45">
      <w:pPr>
        <w:pStyle w:val="Prrafodelista"/>
        <w:numPr>
          <w:ilvl w:val="0"/>
          <w:numId w:val="2"/>
        </w:numPr>
        <w:spacing w:line="360" w:lineRule="auto"/>
        <w:ind w:left="0" w:firstLine="0"/>
        <w:jc w:val="both"/>
        <w:rPr>
          <w:rFonts w:ascii="Palatino Linotype" w:eastAsia="Palatino Linotype" w:hAnsi="Palatino Linotype" w:cs="Palatino Linotype"/>
          <w:color w:val="000000"/>
        </w:rPr>
      </w:pPr>
      <w:r w:rsidRPr="00C93B07">
        <w:rPr>
          <w:rFonts w:ascii="Palatino Linotype" w:eastAsia="Palatino Linotype" w:hAnsi="Palatino Linotype" w:cs="Palatino Linotype"/>
        </w:rPr>
        <w:t>Robusteciendo</w:t>
      </w:r>
      <w:r w:rsidRPr="00C93B07">
        <w:rPr>
          <w:rFonts w:ascii="Palatino Linotype" w:eastAsia="Palatino Linotype" w:hAnsi="Palatino Linotype" w:cs="Palatino Linotype"/>
          <w:color w:val="000000"/>
        </w:rPr>
        <w:t xml:space="preserve"> lo anterior se encuentra lo dispuesto en el artículo 6, Apartado A, fracciones III de la Constitución Política de los Estados Unidos Mexicanos que </w:t>
      </w:r>
      <w:r w:rsidRPr="00C93B07">
        <w:rPr>
          <w:rFonts w:ascii="Palatino Linotype" w:eastAsia="Calibri" w:hAnsi="Palatino Linotype" w:cs="Arial"/>
        </w:rPr>
        <w:t>establece</w:t>
      </w:r>
      <w:r w:rsidRPr="00C93B07">
        <w:rPr>
          <w:rFonts w:ascii="Palatino Linotype" w:eastAsia="Palatino Linotype" w:hAnsi="Palatino Linotype" w:cs="Palatino Linotype"/>
          <w:color w:val="000000"/>
        </w:rPr>
        <w:t>:</w:t>
      </w:r>
    </w:p>
    <w:p w:rsidR="00801C45" w:rsidRPr="00C93B07" w:rsidRDefault="00801C45" w:rsidP="00801C45">
      <w:pPr>
        <w:ind w:left="1134" w:right="900"/>
        <w:jc w:val="both"/>
        <w:rPr>
          <w:rFonts w:ascii="Palatino Linotype" w:eastAsia="Palatino Linotype" w:hAnsi="Palatino Linotype" w:cs="Palatino Linotype"/>
          <w:i/>
          <w:sz w:val="22"/>
          <w:szCs w:val="22"/>
        </w:rPr>
      </w:pPr>
      <w:r w:rsidRPr="00C93B07">
        <w:rPr>
          <w:rFonts w:ascii="Palatino Linotype" w:eastAsia="Palatino Linotype" w:hAnsi="Palatino Linotype" w:cs="Palatino Linotype"/>
          <w:i/>
          <w:sz w:val="22"/>
          <w:szCs w:val="22"/>
        </w:rPr>
        <w:t>"</w:t>
      </w:r>
      <w:r w:rsidRPr="00C93B07">
        <w:rPr>
          <w:rFonts w:ascii="Palatino Linotype" w:eastAsia="Palatino Linotype" w:hAnsi="Palatino Linotype" w:cs="Palatino Linotype"/>
          <w:b/>
          <w:i/>
          <w:sz w:val="22"/>
          <w:szCs w:val="22"/>
        </w:rPr>
        <w:t>Artículo 6.-</w:t>
      </w:r>
      <w:r w:rsidRPr="00C93B07">
        <w:rPr>
          <w:rFonts w:ascii="Palatino Linotype" w:eastAsia="Palatino Linotype" w:hAnsi="Palatino Linotype" w:cs="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801C45" w:rsidRPr="00C93B07" w:rsidRDefault="00801C45" w:rsidP="00801C45">
      <w:pPr>
        <w:ind w:left="1134" w:right="900"/>
        <w:jc w:val="both"/>
        <w:rPr>
          <w:rFonts w:ascii="Palatino Linotype" w:eastAsia="Palatino Linotype" w:hAnsi="Palatino Linotype" w:cs="Palatino Linotype"/>
          <w:i/>
          <w:sz w:val="22"/>
          <w:szCs w:val="22"/>
        </w:rPr>
      </w:pPr>
      <w:r w:rsidRPr="00C93B07">
        <w:rPr>
          <w:rFonts w:ascii="Palatino Linotype" w:eastAsia="Palatino Linotype" w:hAnsi="Palatino Linotype" w:cs="Palatino Linotype"/>
          <w:i/>
          <w:sz w:val="22"/>
          <w:szCs w:val="22"/>
        </w:rPr>
        <w:t>Para efectos de lo dispuesto en el presente artículo se observará lo siguiente:</w:t>
      </w:r>
    </w:p>
    <w:p w:rsidR="00801C45" w:rsidRPr="00C93B07" w:rsidRDefault="00801C45" w:rsidP="00801C45">
      <w:pPr>
        <w:ind w:left="1134" w:right="900"/>
        <w:jc w:val="both"/>
        <w:rPr>
          <w:rFonts w:ascii="Palatino Linotype" w:eastAsia="Palatino Linotype" w:hAnsi="Palatino Linotype" w:cs="Palatino Linotype"/>
          <w:i/>
          <w:sz w:val="22"/>
          <w:szCs w:val="22"/>
        </w:rPr>
      </w:pPr>
    </w:p>
    <w:p w:rsidR="00801C45" w:rsidRPr="00C93B07" w:rsidRDefault="00801C45" w:rsidP="00801C45">
      <w:pPr>
        <w:ind w:left="1134" w:right="900"/>
        <w:jc w:val="both"/>
        <w:rPr>
          <w:rFonts w:ascii="Palatino Linotype" w:eastAsia="Palatino Linotype" w:hAnsi="Palatino Linotype" w:cs="Palatino Linotype"/>
          <w:i/>
          <w:sz w:val="22"/>
          <w:szCs w:val="22"/>
        </w:rPr>
      </w:pPr>
      <w:r w:rsidRPr="00C93B07">
        <w:rPr>
          <w:rFonts w:ascii="Palatino Linotype" w:eastAsia="Palatino Linotype" w:hAnsi="Palatino Linotype" w:cs="Palatino Linotype"/>
          <w:i/>
          <w:sz w:val="22"/>
          <w:szCs w:val="22"/>
        </w:rPr>
        <w:t>A. Para el ejercicio del derecho de acceso a la información, la Federación, los Estados y el Distrito Federal, en el ámbito de sus respectivas competencias, se regirán por los siguientes principios y bases:</w:t>
      </w:r>
    </w:p>
    <w:p w:rsidR="00801C45" w:rsidRPr="00C93B07" w:rsidRDefault="00801C45" w:rsidP="00801C45">
      <w:pPr>
        <w:ind w:left="1134" w:right="900"/>
        <w:jc w:val="both"/>
        <w:rPr>
          <w:rFonts w:ascii="Palatino Linotype" w:eastAsia="Palatino Linotype" w:hAnsi="Palatino Linotype" w:cs="Palatino Linotype"/>
          <w:i/>
          <w:sz w:val="22"/>
          <w:szCs w:val="22"/>
        </w:rPr>
      </w:pPr>
    </w:p>
    <w:p w:rsidR="00801C45" w:rsidRPr="00C93B07" w:rsidRDefault="00801C45" w:rsidP="00801C45">
      <w:pPr>
        <w:ind w:left="1134" w:right="900"/>
        <w:jc w:val="both"/>
        <w:rPr>
          <w:rFonts w:ascii="Palatino Linotype" w:eastAsia="Palatino Linotype" w:hAnsi="Palatino Linotype" w:cs="Palatino Linotype"/>
          <w:i/>
          <w:sz w:val="22"/>
          <w:szCs w:val="22"/>
        </w:rPr>
      </w:pPr>
      <w:r w:rsidRPr="00C93B07">
        <w:rPr>
          <w:rFonts w:ascii="Palatino Linotype" w:eastAsia="Palatino Linotype" w:hAnsi="Palatino Linotype" w:cs="Palatino Linotype"/>
          <w:i/>
          <w:sz w:val="22"/>
          <w:szCs w:val="22"/>
        </w:rPr>
        <w:t xml:space="preserve">III. Toda persona, sin necesidad de acreditar interés alguno o justificar su utilización, tendrá acceso gratuito a la información pública, a sus datos personales o a la rectificación de éstos.” </w:t>
      </w:r>
      <w:r w:rsidRPr="00C93B07">
        <w:rPr>
          <w:rFonts w:ascii="Palatino Linotype" w:eastAsia="Palatino Linotype" w:hAnsi="Palatino Linotype" w:cs="Palatino Linotype"/>
          <w:sz w:val="22"/>
          <w:szCs w:val="22"/>
        </w:rPr>
        <w:t>(Sic)</w:t>
      </w:r>
    </w:p>
    <w:p w:rsidR="00801C45" w:rsidRPr="00C93B07" w:rsidRDefault="00801C45" w:rsidP="00801C45">
      <w:pPr>
        <w:spacing w:line="360" w:lineRule="auto"/>
        <w:ind w:left="567" w:right="474"/>
        <w:jc w:val="both"/>
        <w:rPr>
          <w:rFonts w:ascii="Palatino Linotype" w:eastAsia="Palatino Linotype" w:hAnsi="Palatino Linotype" w:cs="Palatino Linotype"/>
          <w:i/>
          <w:sz w:val="22"/>
          <w:szCs w:val="22"/>
        </w:rPr>
      </w:pPr>
    </w:p>
    <w:p w:rsidR="00801C45" w:rsidRPr="00C93B07" w:rsidRDefault="00801C45" w:rsidP="00801C45">
      <w:pPr>
        <w:pStyle w:val="Prrafodelista"/>
        <w:numPr>
          <w:ilvl w:val="0"/>
          <w:numId w:val="2"/>
        </w:numPr>
        <w:spacing w:line="360" w:lineRule="auto"/>
        <w:ind w:left="0" w:firstLine="0"/>
        <w:jc w:val="both"/>
        <w:rPr>
          <w:rFonts w:ascii="Palatino Linotype" w:eastAsia="Palatino Linotype" w:hAnsi="Palatino Linotype" w:cs="Palatino Linotype"/>
          <w:color w:val="000000"/>
        </w:rPr>
      </w:pPr>
      <w:r w:rsidRPr="00C93B07">
        <w:rPr>
          <w:rFonts w:ascii="Palatino Linotype" w:eastAsia="Palatino Linotype" w:hAnsi="Palatino Linotype" w:cs="Palatino Linotype"/>
          <w:color w:val="000000"/>
        </w:rPr>
        <w:t xml:space="preserve">Así </w:t>
      </w:r>
      <w:r w:rsidRPr="00C93B07">
        <w:rPr>
          <w:rFonts w:ascii="Palatino Linotype" w:eastAsia="Palatino Linotype" w:hAnsi="Palatino Linotype" w:cs="Palatino Linotype"/>
        </w:rPr>
        <w:t>como</w:t>
      </w:r>
      <w:r w:rsidRPr="00C93B07">
        <w:rPr>
          <w:rFonts w:ascii="Palatino Linotype" w:eastAsia="Palatino Linotype" w:hAnsi="Palatino Linotype" w:cs="Palatino Linotype"/>
          <w:color w:val="000000"/>
        </w:rPr>
        <w:t xml:space="preserve"> el artículo 5 fracción III, párrafo vigésimo noveno, trigésimo y trigésimo primero, de la Constitución Política del Estado Libre y Soberano de México, que determina lo siguiente:</w:t>
      </w:r>
    </w:p>
    <w:p w:rsidR="00801C45" w:rsidRPr="00C93B07" w:rsidRDefault="00801C45" w:rsidP="00801C45">
      <w:pPr>
        <w:ind w:left="1134" w:right="900"/>
        <w:jc w:val="both"/>
        <w:rPr>
          <w:rFonts w:ascii="Palatino Linotype" w:eastAsia="Palatino Linotype" w:hAnsi="Palatino Linotype" w:cs="Palatino Linotype"/>
          <w:i/>
          <w:sz w:val="22"/>
          <w:szCs w:val="22"/>
        </w:rPr>
      </w:pPr>
      <w:r w:rsidRPr="00C93B07">
        <w:rPr>
          <w:rFonts w:ascii="Palatino Linotype" w:eastAsia="Palatino Linotype" w:hAnsi="Palatino Linotype" w:cs="Palatino Linotype"/>
          <w:i/>
          <w:sz w:val="22"/>
          <w:szCs w:val="22"/>
        </w:rPr>
        <w:lastRenderedPageBreak/>
        <w:t>"</w:t>
      </w:r>
      <w:r w:rsidRPr="00C93B07">
        <w:rPr>
          <w:rFonts w:ascii="Palatino Linotype" w:eastAsia="Palatino Linotype" w:hAnsi="Palatino Linotype" w:cs="Palatino Linotype"/>
          <w:b/>
          <w:i/>
          <w:sz w:val="22"/>
          <w:szCs w:val="22"/>
        </w:rPr>
        <w:t>Artículo 5.-</w:t>
      </w:r>
      <w:r w:rsidRPr="00C93B07">
        <w:rPr>
          <w:rFonts w:ascii="Palatino Linotype" w:eastAsia="Palatino Linotype" w:hAnsi="Palatino Linotype" w:cs="Palatino Linotype"/>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801C45" w:rsidRPr="00C93B07" w:rsidRDefault="00801C45" w:rsidP="00801C45">
      <w:pPr>
        <w:ind w:left="1134" w:right="900"/>
        <w:jc w:val="both"/>
        <w:rPr>
          <w:rFonts w:ascii="Palatino Linotype" w:eastAsia="Palatino Linotype" w:hAnsi="Palatino Linotype" w:cs="Palatino Linotype"/>
          <w:i/>
          <w:sz w:val="22"/>
          <w:szCs w:val="22"/>
        </w:rPr>
      </w:pPr>
      <w:r w:rsidRPr="00C93B07">
        <w:rPr>
          <w:rFonts w:ascii="Palatino Linotype" w:eastAsia="Palatino Linotype" w:hAnsi="Palatino Linotype" w:cs="Palatino Linotype"/>
          <w:i/>
          <w:sz w:val="22"/>
          <w:szCs w:val="22"/>
        </w:rPr>
        <w:t>…</w:t>
      </w:r>
    </w:p>
    <w:p w:rsidR="00801C45" w:rsidRPr="00C93B07" w:rsidRDefault="00801C45" w:rsidP="00801C45">
      <w:pPr>
        <w:ind w:left="1134" w:right="900"/>
        <w:jc w:val="both"/>
        <w:rPr>
          <w:rFonts w:ascii="Palatino Linotype" w:eastAsia="Palatino Linotype" w:hAnsi="Palatino Linotype" w:cs="Palatino Linotype"/>
          <w:i/>
          <w:sz w:val="22"/>
          <w:szCs w:val="22"/>
        </w:rPr>
      </w:pPr>
      <w:r w:rsidRPr="00C93B07">
        <w:rPr>
          <w:rFonts w:ascii="Palatino Linotype" w:eastAsia="Palatino Linotype" w:hAnsi="Palatino Linotype" w:cs="Palatino Linotype"/>
          <w:i/>
          <w:sz w:val="22"/>
          <w:szCs w:val="22"/>
        </w:rPr>
        <w:t>Toda persona en el Estado de México, tiene derecho al libre acceso a la información plural y oportuna, así como a buscar recibir y difundir información e ideas de toda índole por cualquier medio de expresión.</w:t>
      </w:r>
    </w:p>
    <w:p w:rsidR="00801C45" w:rsidRPr="00C93B07" w:rsidRDefault="00801C45" w:rsidP="00801C45">
      <w:pPr>
        <w:ind w:left="1134" w:right="900"/>
        <w:jc w:val="both"/>
        <w:rPr>
          <w:rFonts w:ascii="Palatino Linotype" w:eastAsia="Palatino Linotype" w:hAnsi="Palatino Linotype" w:cs="Palatino Linotype"/>
          <w:i/>
          <w:sz w:val="22"/>
          <w:szCs w:val="22"/>
        </w:rPr>
      </w:pPr>
      <w:r w:rsidRPr="00C93B07">
        <w:rPr>
          <w:rFonts w:ascii="Palatino Linotype" w:eastAsia="Palatino Linotype" w:hAnsi="Palatino Linotype" w:cs="Palatino Linotype"/>
          <w:i/>
          <w:sz w:val="22"/>
          <w:szCs w:val="22"/>
        </w:rPr>
        <w:t>...</w:t>
      </w:r>
    </w:p>
    <w:p w:rsidR="00801C45" w:rsidRPr="00C93B07" w:rsidRDefault="00801C45" w:rsidP="00801C45">
      <w:pPr>
        <w:ind w:left="1134" w:right="900"/>
        <w:jc w:val="both"/>
        <w:rPr>
          <w:rFonts w:ascii="Palatino Linotype" w:eastAsia="Palatino Linotype" w:hAnsi="Palatino Linotype" w:cs="Palatino Linotype"/>
          <w:i/>
          <w:sz w:val="22"/>
          <w:szCs w:val="22"/>
        </w:rPr>
      </w:pPr>
      <w:r w:rsidRPr="00C93B07">
        <w:rPr>
          <w:rFonts w:ascii="Palatino Linotype" w:eastAsia="Palatino Linotype" w:hAnsi="Palatino Linotype" w:cs="Palatino Linotype"/>
          <w:i/>
          <w:sz w:val="22"/>
          <w:szCs w:val="22"/>
        </w:rPr>
        <w:t>El derecho a la información será garantizado por el Estado. La ley establecerá las previsiones que permitan asegurar la protección, el respeto y la difusión de este derecho.</w:t>
      </w:r>
    </w:p>
    <w:p w:rsidR="00801C45" w:rsidRPr="00C93B07" w:rsidRDefault="00801C45" w:rsidP="00801C45">
      <w:pPr>
        <w:ind w:left="1134" w:right="900"/>
        <w:jc w:val="both"/>
        <w:rPr>
          <w:rFonts w:ascii="Palatino Linotype" w:eastAsia="Palatino Linotype" w:hAnsi="Palatino Linotype" w:cs="Palatino Linotype"/>
          <w:i/>
          <w:sz w:val="22"/>
          <w:szCs w:val="22"/>
        </w:rPr>
      </w:pPr>
      <w:r w:rsidRPr="00C93B07">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01C45" w:rsidRPr="00C93B07" w:rsidRDefault="00801C45" w:rsidP="00801C45">
      <w:pPr>
        <w:ind w:left="1134" w:right="900"/>
        <w:jc w:val="both"/>
        <w:rPr>
          <w:rFonts w:ascii="Palatino Linotype" w:eastAsia="Palatino Linotype" w:hAnsi="Palatino Linotype" w:cs="Palatino Linotype"/>
          <w:i/>
          <w:sz w:val="22"/>
          <w:szCs w:val="22"/>
        </w:rPr>
      </w:pPr>
      <w:r w:rsidRPr="00C93B07">
        <w:rPr>
          <w:rFonts w:ascii="Palatino Linotype" w:eastAsia="Palatino Linotype" w:hAnsi="Palatino Linotype" w:cs="Palatino Linotype"/>
          <w:i/>
          <w:sz w:val="22"/>
          <w:szCs w:val="22"/>
        </w:rPr>
        <w:t>III. Toda persona, sin necesidad de acreditar interés alguno o justificar su utilización, tendrá acceso gratuito a la información pública, a sus datos personales o a la rectificación de éstos;</w:t>
      </w:r>
    </w:p>
    <w:p w:rsidR="00801C45" w:rsidRPr="00C93B07" w:rsidRDefault="00801C45" w:rsidP="00801C45">
      <w:pPr>
        <w:ind w:left="1134" w:right="900"/>
        <w:jc w:val="both"/>
        <w:rPr>
          <w:rFonts w:ascii="Palatino Linotype" w:eastAsia="Palatino Linotype" w:hAnsi="Palatino Linotype" w:cs="Palatino Linotype"/>
          <w:i/>
          <w:sz w:val="22"/>
          <w:szCs w:val="22"/>
        </w:rPr>
      </w:pPr>
      <w:r w:rsidRPr="00C93B07">
        <w:rPr>
          <w:rFonts w:ascii="Palatino Linotype" w:eastAsia="Palatino Linotype" w:hAnsi="Palatino Linotype" w:cs="Palatino Linotype"/>
          <w:i/>
          <w:sz w:val="22"/>
          <w:szCs w:val="22"/>
        </w:rPr>
        <w:t>...</w:t>
      </w:r>
    </w:p>
    <w:p w:rsidR="00801C45" w:rsidRPr="00C93B07" w:rsidRDefault="00801C45" w:rsidP="00801C45">
      <w:pPr>
        <w:ind w:left="1134" w:right="900"/>
        <w:jc w:val="both"/>
        <w:rPr>
          <w:rFonts w:ascii="Palatino Linotype" w:eastAsia="Palatino Linotype" w:hAnsi="Palatino Linotype" w:cs="Palatino Linotype"/>
          <w:i/>
          <w:sz w:val="22"/>
          <w:szCs w:val="22"/>
        </w:rPr>
      </w:pPr>
      <w:r w:rsidRPr="00C93B07">
        <w:rPr>
          <w:rFonts w:ascii="Palatino Linotype" w:eastAsia="Palatino Linotype" w:hAnsi="Palatino Linotype" w:cs="Palatino Linotype"/>
          <w:i/>
          <w:sz w:val="22"/>
          <w:szCs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C93B07">
        <w:rPr>
          <w:rFonts w:ascii="Palatino Linotype" w:eastAsia="Palatino Linotype" w:hAnsi="Palatino Linotype" w:cs="Palatino Linotype"/>
          <w:sz w:val="22"/>
          <w:szCs w:val="22"/>
        </w:rPr>
        <w:t>(Sic)</w:t>
      </w:r>
    </w:p>
    <w:p w:rsidR="00801C45" w:rsidRPr="00C93B07" w:rsidRDefault="00801C45" w:rsidP="00801C45">
      <w:pPr>
        <w:spacing w:line="360" w:lineRule="auto"/>
        <w:ind w:left="426" w:right="476"/>
        <w:jc w:val="both"/>
        <w:rPr>
          <w:rFonts w:ascii="Palatino Linotype" w:eastAsia="Palatino Linotype" w:hAnsi="Palatino Linotype" w:cs="Palatino Linotype"/>
          <w:i/>
          <w:sz w:val="22"/>
          <w:szCs w:val="22"/>
        </w:rPr>
      </w:pPr>
    </w:p>
    <w:p w:rsidR="00801C45" w:rsidRPr="00C93B07" w:rsidRDefault="00801C45" w:rsidP="00801C45">
      <w:pPr>
        <w:pStyle w:val="Prrafodelista"/>
        <w:numPr>
          <w:ilvl w:val="0"/>
          <w:numId w:val="2"/>
        </w:numPr>
        <w:spacing w:line="360" w:lineRule="auto"/>
        <w:ind w:left="0" w:firstLine="0"/>
        <w:jc w:val="both"/>
        <w:rPr>
          <w:rFonts w:ascii="Palatino Linotype" w:eastAsia="Palatino Linotype" w:hAnsi="Palatino Linotype" w:cs="Palatino Linotype"/>
          <w:color w:val="000000"/>
        </w:rPr>
      </w:pPr>
      <w:r w:rsidRPr="00C93B07">
        <w:rPr>
          <w:rFonts w:ascii="Palatino Linotype" w:eastAsia="Palatino Linotype" w:hAnsi="Palatino Linotype" w:cs="Palatino Linotype"/>
          <w:color w:val="000000"/>
        </w:rPr>
        <w:t xml:space="preserve">Por otra parte, del contenido del artículo 1 de la Constitución Política de los </w:t>
      </w:r>
      <w:r w:rsidRPr="00C93B07">
        <w:rPr>
          <w:rFonts w:ascii="Palatino Linotype" w:eastAsia="Calibri" w:hAnsi="Palatino Linotype" w:cs="Arial"/>
        </w:rPr>
        <w:t>Estados</w:t>
      </w:r>
      <w:r w:rsidRPr="00C93B07">
        <w:rPr>
          <w:rFonts w:ascii="Palatino Linotype" w:eastAsia="Palatino Linotype" w:hAnsi="Palatino Linotype" w:cs="Palatino Linotype"/>
          <w:color w:val="000000"/>
        </w:rPr>
        <w:t xml:space="preserve"> Unidos mexicanos, se destaca lo siguiente:</w:t>
      </w:r>
    </w:p>
    <w:p w:rsidR="00801C45" w:rsidRPr="00C93B07" w:rsidRDefault="00801C45" w:rsidP="00801C45">
      <w:pPr>
        <w:ind w:left="1134" w:right="900"/>
        <w:jc w:val="both"/>
        <w:rPr>
          <w:rFonts w:ascii="Palatino Linotype" w:eastAsia="Palatino Linotype" w:hAnsi="Palatino Linotype" w:cs="Palatino Linotype"/>
          <w:i/>
          <w:sz w:val="22"/>
          <w:szCs w:val="22"/>
        </w:rPr>
      </w:pPr>
      <w:r w:rsidRPr="00C93B07">
        <w:rPr>
          <w:rFonts w:ascii="Palatino Linotype" w:eastAsia="Palatino Linotype" w:hAnsi="Palatino Linotype" w:cs="Palatino Linotype"/>
          <w:i/>
          <w:sz w:val="22"/>
          <w:szCs w:val="22"/>
        </w:rPr>
        <w:t>"</w:t>
      </w:r>
      <w:r w:rsidRPr="00C93B07">
        <w:rPr>
          <w:rFonts w:ascii="Palatino Linotype" w:eastAsia="Palatino Linotype" w:hAnsi="Palatino Linotype" w:cs="Palatino Linotype"/>
          <w:b/>
          <w:i/>
          <w:sz w:val="22"/>
          <w:szCs w:val="22"/>
        </w:rPr>
        <w:t>Artículo 1</w:t>
      </w:r>
      <w:r w:rsidRPr="00C93B07">
        <w:rPr>
          <w:rFonts w:ascii="Palatino Linotype" w:eastAsia="Palatino Linotype" w:hAnsi="Palatino Linotype" w:cs="Palatino Linotype"/>
          <w:i/>
          <w:sz w:val="22"/>
          <w:szCs w:val="22"/>
        </w:rPr>
        <w:t xml:space="preserve">. En los Estados Unidos Mexicanos todas las personas gozarán de los derechos humanos reconocidos en esta Constitución y en los tratados  </w:t>
      </w:r>
      <w:r w:rsidRPr="00C93B07">
        <w:rPr>
          <w:rFonts w:ascii="Palatino Linotype" w:eastAsia="Palatino Linotype" w:hAnsi="Palatino Linotype" w:cs="Palatino Linotype"/>
          <w:i/>
          <w:sz w:val="22"/>
          <w:szCs w:val="22"/>
        </w:rPr>
        <w:lastRenderedPageBreak/>
        <w:t>internacionales de los que el Estado Mexicano sea parte, así como de las garantías para su protección, cuyo ejercicio no podrá restringirse ni suspenderse, salvo en los casos y bajo las condiciones que esta Constitución establece.</w:t>
      </w:r>
    </w:p>
    <w:p w:rsidR="00801C45" w:rsidRPr="00C93B07" w:rsidRDefault="00801C45" w:rsidP="00801C45">
      <w:pPr>
        <w:ind w:left="1134" w:right="900"/>
        <w:jc w:val="both"/>
        <w:rPr>
          <w:rFonts w:ascii="Palatino Linotype" w:eastAsia="Palatino Linotype" w:hAnsi="Palatino Linotype" w:cs="Palatino Linotype"/>
          <w:i/>
          <w:sz w:val="22"/>
          <w:szCs w:val="22"/>
        </w:rPr>
      </w:pPr>
      <w:r w:rsidRPr="00C93B07">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rsidR="00801C45" w:rsidRPr="00C93B07" w:rsidRDefault="00801C45" w:rsidP="00801C45">
      <w:pPr>
        <w:ind w:left="1134" w:right="900"/>
        <w:jc w:val="both"/>
        <w:rPr>
          <w:rFonts w:ascii="Palatino Linotype" w:eastAsia="Palatino Linotype" w:hAnsi="Palatino Linotype" w:cs="Palatino Linotype"/>
          <w:i/>
          <w:sz w:val="22"/>
          <w:szCs w:val="22"/>
        </w:rPr>
      </w:pPr>
      <w:r w:rsidRPr="00C93B07">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801C45" w:rsidRPr="00C93B07" w:rsidRDefault="00801C45" w:rsidP="00801C45">
      <w:pPr>
        <w:ind w:left="426" w:right="474"/>
        <w:jc w:val="both"/>
        <w:rPr>
          <w:rFonts w:ascii="Palatino Linotype" w:eastAsia="Palatino Linotype" w:hAnsi="Palatino Linotype" w:cs="Palatino Linotype"/>
          <w:i/>
          <w:sz w:val="22"/>
          <w:szCs w:val="22"/>
        </w:rPr>
      </w:pPr>
    </w:p>
    <w:p w:rsidR="00801C45" w:rsidRPr="00C93B07" w:rsidRDefault="00801C45" w:rsidP="00801C45">
      <w:pPr>
        <w:pStyle w:val="Prrafodelista"/>
        <w:numPr>
          <w:ilvl w:val="0"/>
          <w:numId w:val="2"/>
        </w:numPr>
        <w:spacing w:line="360" w:lineRule="auto"/>
        <w:ind w:left="0" w:firstLine="0"/>
        <w:jc w:val="both"/>
        <w:rPr>
          <w:rFonts w:ascii="Palatino Linotype" w:eastAsia="Palatino Linotype" w:hAnsi="Palatino Linotype" w:cs="Palatino Linotype"/>
        </w:rPr>
      </w:pPr>
      <w:r w:rsidRPr="00C93B07">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C93B07">
        <w:rPr>
          <w:rFonts w:ascii="Palatino Linotype" w:eastAsia="Palatino Linotype" w:hAnsi="Palatino Linotype" w:cs="Palatino Linotype"/>
          <w:i/>
        </w:rPr>
        <w:t>derecho fundamental exime a quien lo ejerce</w:t>
      </w:r>
      <w:r w:rsidRPr="00C93B07">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801C45" w:rsidRPr="00C93B07" w:rsidRDefault="00801C45" w:rsidP="00801C45">
      <w:pPr>
        <w:spacing w:line="360" w:lineRule="auto"/>
        <w:jc w:val="both"/>
        <w:rPr>
          <w:rFonts w:ascii="Palatino Linotype" w:eastAsia="Palatino Linotype" w:hAnsi="Palatino Linotype" w:cs="Palatino Linotype"/>
          <w:sz w:val="22"/>
          <w:szCs w:val="22"/>
        </w:rPr>
      </w:pPr>
    </w:p>
    <w:p w:rsidR="00801C45" w:rsidRPr="00C93B07" w:rsidRDefault="00801C45" w:rsidP="00801C45">
      <w:pPr>
        <w:pStyle w:val="Prrafodelista"/>
        <w:numPr>
          <w:ilvl w:val="0"/>
          <w:numId w:val="2"/>
        </w:numPr>
        <w:spacing w:line="360" w:lineRule="auto"/>
        <w:ind w:left="0" w:firstLine="0"/>
        <w:jc w:val="both"/>
        <w:rPr>
          <w:rFonts w:ascii="Palatino Linotype" w:eastAsia="Palatino Linotype" w:hAnsi="Palatino Linotype" w:cs="Palatino Linotype"/>
        </w:rPr>
      </w:pPr>
      <w:r w:rsidRPr="00C93B07">
        <w:rPr>
          <w:rFonts w:ascii="Palatino Linotype" w:eastAsia="Palatino Linotype" w:hAnsi="Palatino Linotype" w:cs="Palatino Linotype"/>
        </w:rPr>
        <w:t xml:space="preserve">En consecuencia, dado lo expuesto y fundado con anterioridad, se estima que el requisito relativo al nombre del </w:t>
      </w:r>
      <w:r w:rsidRPr="00C93B07">
        <w:rPr>
          <w:rFonts w:ascii="Palatino Linotype" w:eastAsia="Palatino Linotype" w:hAnsi="Palatino Linotype" w:cs="Palatino Linotype"/>
          <w:b/>
        </w:rPr>
        <w:t>RECURRENTE</w:t>
      </w:r>
      <w:r w:rsidRPr="00C93B07">
        <w:rPr>
          <w:rFonts w:ascii="Palatino Linotype" w:eastAsia="Palatino Linotype" w:hAnsi="Palatino Linotype" w:cs="Palatino Linotype"/>
        </w:rPr>
        <w:t xml:space="preserve"> no constituye un presupuesto indispensable de procedencia del Recurso de Revisión, en términos de los artículos 25 de </w:t>
      </w:r>
      <w:r w:rsidRPr="00C93B07">
        <w:rPr>
          <w:rFonts w:ascii="Palatino Linotype" w:eastAsia="Calibri" w:hAnsi="Palatino Linotype" w:cs="Arial"/>
        </w:rPr>
        <w:t>la</w:t>
      </w:r>
      <w:r w:rsidRPr="00C93B07">
        <w:rPr>
          <w:rFonts w:ascii="Palatino Linotype" w:eastAsia="Palatino Linotype" w:hAnsi="Palatino Linotype" w:cs="Palatino Linotype"/>
        </w:rPr>
        <w:t xml:space="preserve"> </w:t>
      </w:r>
      <w:r w:rsidRPr="00C93B07">
        <w:rPr>
          <w:rFonts w:ascii="Palatino Linotype" w:eastAsia="Palatino Linotype" w:hAnsi="Palatino Linotype" w:cs="Palatino Linotype"/>
          <w:color w:val="000000"/>
        </w:rPr>
        <w:t>Convención</w:t>
      </w:r>
      <w:r w:rsidRPr="00C93B07">
        <w:rPr>
          <w:rFonts w:ascii="Palatino Linotype" w:eastAsia="Palatino Linotype" w:hAnsi="Palatino Linotype" w:cs="Palatino Linotype"/>
        </w:rPr>
        <w:t xml:space="preserve"> </w:t>
      </w:r>
      <w:r w:rsidRPr="00C93B07">
        <w:rPr>
          <w:rFonts w:ascii="Palatino Linotype" w:eastAsia="Calibri" w:hAnsi="Palatino Linotype" w:cs="Arial"/>
        </w:rPr>
        <w:t>Americana</w:t>
      </w:r>
      <w:r w:rsidRPr="00C93B07">
        <w:rPr>
          <w:rFonts w:ascii="Palatino Linotype" w:eastAsia="Palatino Linotype" w:hAnsi="Palatino Linotype" w:cs="Palatino Linotype"/>
        </w:rPr>
        <w:t xml:space="preserve">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w:t>
      </w:r>
      <w:r w:rsidRPr="00C93B07">
        <w:rPr>
          <w:rFonts w:ascii="Palatino Linotype" w:eastAsia="Palatino Linotype" w:hAnsi="Palatino Linotype" w:cs="Palatino Linotype"/>
        </w:rPr>
        <w:lastRenderedPageBreak/>
        <w:t>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801C45" w:rsidRPr="00C93B07" w:rsidRDefault="00801C45" w:rsidP="00801C45">
      <w:pPr>
        <w:jc w:val="both"/>
        <w:rPr>
          <w:rFonts w:ascii="Palatino Linotype" w:eastAsia="Calibri" w:hAnsi="Palatino Linotype" w:cs="Arial"/>
          <w:sz w:val="22"/>
          <w:szCs w:val="22"/>
        </w:rPr>
      </w:pPr>
    </w:p>
    <w:p w:rsidR="00801C45" w:rsidRPr="00C93B07" w:rsidRDefault="00801C45" w:rsidP="00801C45">
      <w:pPr>
        <w:pStyle w:val="Prrafodelista"/>
        <w:numPr>
          <w:ilvl w:val="0"/>
          <w:numId w:val="2"/>
        </w:numPr>
        <w:spacing w:line="360" w:lineRule="auto"/>
        <w:ind w:left="0" w:firstLine="0"/>
        <w:jc w:val="both"/>
        <w:rPr>
          <w:rFonts w:ascii="Palatino Linotype" w:hAnsi="Palatino Linotype"/>
        </w:rPr>
      </w:pPr>
      <w:r w:rsidRPr="00C93B07">
        <w:rPr>
          <w:rFonts w:ascii="Palatino Linotype" w:eastAsia="Calibri" w:hAnsi="Palatino Linotype" w:cs="Arial"/>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01C45" w:rsidRPr="00C93B07" w:rsidRDefault="00801C45" w:rsidP="00801C45">
      <w:pPr>
        <w:spacing w:line="360" w:lineRule="auto"/>
        <w:jc w:val="both"/>
        <w:rPr>
          <w:rFonts w:ascii="Palatino Linotype" w:hAnsi="Palatino Linotype"/>
          <w:sz w:val="22"/>
          <w:szCs w:val="22"/>
        </w:rPr>
      </w:pPr>
    </w:p>
    <w:p w:rsidR="00801C45" w:rsidRPr="00C93B07" w:rsidRDefault="00801C45" w:rsidP="00801C45">
      <w:pPr>
        <w:pStyle w:val="Ttulo1"/>
        <w:spacing w:before="0" w:line="360" w:lineRule="auto"/>
        <w:jc w:val="both"/>
        <w:rPr>
          <w:rFonts w:ascii="Palatino Linotype" w:hAnsi="Palatino Linotype"/>
          <w:b/>
          <w:color w:val="000000" w:themeColor="text1"/>
          <w:sz w:val="22"/>
          <w:szCs w:val="22"/>
        </w:rPr>
      </w:pPr>
      <w:bookmarkStart w:id="146" w:name="_Toc85733160"/>
      <w:r w:rsidRPr="00C93B07">
        <w:rPr>
          <w:rFonts w:ascii="Palatino Linotype" w:hAnsi="Palatino Linotype" w:cs="Arial"/>
          <w:b/>
          <w:color w:val="000000" w:themeColor="text1"/>
          <w:sz w:val="22"/>
          <w:szCs w:val="22"/>
        </w:rPr>
        <w:t xml:space="preserve">TERCERO. </w:t>
      </w:r>
      <w:bookmarkEnd w:id="144"/>
      <w:bookmarkEnd w:id="145"/>
      <w:bookmarkEnd w:id="146"/>
      <w:r w:rsidRPr="00C93B07">
        <w:rPr>
          <w:rFonts w:ascii="Palatino Linotype" w:hAnsi="Palatino Linotype"/>
          <w:b/>
          <w:color w:val="000000" w:themeColor="text1"/>
          <w:sz w:val="22"/>
          <w:szCs w:val="22"/>
        </w:rPr>
        <w:t xml:space="preserve">Del planteamiento de la </w:t>
      </w:r>
      <w:r w:rsidRPr="00C93B07">
        <w:rPr>
          <w:rFonts w:ascii="Palatino Linotype" w:hAnsi="Palatino Linotype"/>
          <w:b/>
          <w:i/>
          <w:color w:val="000000" w:themeColor="text1"/>
          <w:sz w:val="22"/>
          <w:szCs w:val="22"/>
        </w:rPr>
        <w:t>Litis</w:t>
      </w:r>
      <w:r w:rsidRPr="00C93B07">
        <w:rPr>
          <w:rFonts w:ascii="Palatino Linotype" w:hAnsi="Palatino Linotype"/>
          <w:b/>
          <w:color w:val="000000" w:themeColor="text1"/>
          <w:sz w:val="22"/>
          <w:szCs w:val="22"/>
        </w:rPr>
        <w:t>.</w:t>
      </w:r>
    </w:p>
    <w:p w:rsidR="00801C45" w:rsidRPr="00C93B07" w:rsidRDefault="00801C45" w:rsidP="00801C45">
      <w:pPr>
        <w:pStyle w:val="Prrafodelista"/>
        <w:numPr>
          <w:ilvl w:val="0"/>
          <w:numId w:val="2"/>
        </w:numPr>
        <w:spacing w:line="360" w:lineRule="auto"/>
        <w:ind w:left="0" w:firstLine="0"/>
        <w:contextualSpacing/>
        <w:jc w:val="both"/>
        <w:rPr>
          <w:rFonts w:ascii="Palatino Linotype" w:eastAsiaTheme="minorEastAsia" w:hAnsi="Palatino Linotype" w:cs="Arial"/>
          <w:b/>
          <w:lang w:val="es-ES_tradnl"/>
        </w:rPr>
      </w:pPr>
      <w:r w:rsidRPr="00C93B07">
        <w:rPr>
          <w:rFonts w:ascii="Palatino Linotype" w:eastAsiaTheme="minorEastAsia" w:hAnsi="Palatino Linotype" w:cs="Arial"/>
          <w:lang w:val="es-ES_tradnl"/>
        </w:rPr>
        <w:t xml:space="preserve">De las constancias en el expediente al rubro indicado, se desprende que la particular </w:t>
      </w:r>
      <w:r w:rsidRPr="00C93B07">
        <w:rPr>
          <w:rFonts w:ascii="Palatino Linotype" w:eastAsia="Calibri" w:hAnsi="Palatino Linotype" w:cs="Arial"/>
          <w:lang w:val="es-ES_tradnl"/>
        </w:rPr>
        <w:t>solicitó</w:t>
      </w:r>
      <w:r w:rsidRPr="00C93B07">
        <w:rPr>
          <w:rFonts w:ascii="Palatino Linotype" w:eastAsiaTheme="minorEastAsia" w:hAnsi="Palatino Linotype" w:cs="Arial"/>
          <w:lang w:val="es-ES_tradnl"/>
        </w:rPr>
        <w:t xml:space="preserve"> la </w:t>
      </w:r>
      <w:r w:rsidRPr="00C93B07">
        <w:rPr>
          <w:rFonts w:ascii="Palatino Linotype" w:eastAsia="Calibri" w:hAnsi="Palatino Linotype" w:cs="Arial"/>
        </w:rPr>
        <w:t>información</w:t>
      </w:r>
      <w:r w:rsidRPr="00C93B07">
        <w:rPr>
          <w:rFonts w:ascii="Palatino Linotype" w:eastAsiaTheme="minorEastAsia" w:hAnsi="Palatino Linotype" w:cs="Arial"/>
          <w:lang w:val="es-ES_tradnl"/>
        </w:rPr>
        <w:t xml:space="preserve"> que a continuación se desagrega:</w:t>
      </w:r>
    </w:p>
    <w:p w:rsidR="00801C45" w:rsidRPr="00C93B07" w:rsidRDefault="00801C45" w:rsidP="00801C45">
      <w:pPr>
        <w:pStyle w:val="Prrafodelista"/>
        <w:spacing w:line="360" w:lineRule="auto"/>
        <w:ind w:left="1134" w:right="900"/>
        <w:contextualSpacing/>
        <w:jc w:val="both"/>
        <w:rPr>
          <w:rFonts w:ascii="Palatino Linotype" w:eastAsiaTheme="minorEastAsia" w:hAnsi="Palatino Linotype" w:cs="Arial"/>
          <w:b/>
          <w:lang w:val="es-ES_tradnl"/>
        </w:rPr>
      </w:pPr>
    </w:p>
    <w:p w:rsidR="00801C45" w:rsidRPr="00C93B07" w:rsidRDefault="00AB49EC" w:rsidP="00AB49EC">
      <w:pPr>
        <w:pStyle w:val="Prrafodelista"/>
        <w:ind w:left="1134" w:right="900"/>
        <w:contextualSpacing/>
        <w:jc w:val="both"/>
        <w:rPr>
          <w:rFonts w:ascii="Palatino Linotype" w:hAnsi="Palatino Linotype" w:cs="Arial"/>
          <w:b/>
          <w:i/>
          <w:lang w:val="es-MX"/>
        </w:rPr>
      </w:pPr>
      <w:r w:rsidRPr="00C93B07">
        <w:rPr>
          <w:rFonts w:ascii="Palatino Linotype" w:hAnsi="Palatino Linotype" w:cs="Arial"/>
          <w:b/>
          <w:i/>
          <w:lang w:val="es-MX"/>
        </w:rPr>
        <w:t>1.- los archivos digitales en extensión TIFF que contienen las pólizas contables que respaldan el Diario General de Pólizas correspondiente a cada uno de los meses del Primer Trimestre del ejercicio fiscal 2025.</w:t>
      </w:r>
    </w:p>
    <w:p w:rsidR="00801C45" w:rsidRPr="00C93B07" w:rsidRDefault="00801C45" w:rsidP="00801C45">
      <w:pPr>
        <w:spacing w:line="360" w:lineRule="auto"/>
        <w:contextualSpacing/>
        <w:jc w:val="both"/>
        <w:rPr>
          <w:rFonts w:ascii="Palatino Linotype" w:hAnsi="Palatino Linotype" w:cs="Arial"/>
          <w:b/>
          <w:sz w:val="22"/>
          <w:szCs w:val="22"/>
        </w:rPr>
      </w:pPr>
    </w:p>
    <w:p w:rsidR="00801C45" w:rsidRPr="00C93B07" w:rsidRDefault="00801C45" w:rsidP="00801C45">
      <w:pPr>
        <w:pStyle w:val="Prrafodelista"/>
        <w:numPr>
          <w:ilvl w:val="0"/>
          <w:numId w:val="2"/>
        </w:numPr>
        <w:spacing w:line="360" w:lineRule="auto"/>
        <w:ind w:left="0" w:firstLine="0"/>
        <w:contextualSpacing/>
        <w:jc w:val="both"/>
        <w:rPr>
          <w:rFonts w:ascii="Palatino Linotype" w:hAnsi="Palatino Linotype" w:cs="Arial"/>
        </w:rPr>
      </w:pPr>
      <w:r w:rsidRPr="00C93B07">
        <w:rPr>
          <w:rFonts w:ascii="Palatino Linotype" w:hAnsi="Palatino Linotype" w:cs="Arial"/>
        </w:rPr>
        <w:t xml:space="preserve">En </w:t>
      </w:r>
      <w:r w:rsidRPr="00C93B07">
        <w:rPr>
          <w:rFonts w:ascii="Palatino Linotype" w:eastAsiaTheme="minorEastAsia" w:hAnsi="Palatino Linotype" w:cs="Arial"/>
          <w:lang w:val="es-ES_tradnl"/>
        </w:rPr>
        <w:t>respuesta</w:t>
      </w:r>
      <w:r w:rsidRPr="00C93B07">
        <w:rPr>
          <w:rFonts w:ascii="Palatino Linotype" w:hAnsi="Palatino Linotype" w:cs="Arial"/>
        </w:rPr>
        <w:t xml:space="preserve">, el </w:t>
      </w:r>
      <w:r w:rsidRPr="00C93B07">
        <w:rPr>
          <w:rFonts w:ascii="Palatino Linotype" w:hAnsi="Palatino Linotype" w:cs="Arial"/>
          <w:b/>
        </w:rPr>
        <w:t xml:space="preserve">SUJETO OBLIGADO </w:t>
      </w:r>
      <w:r w:rsidRPr="00C93B07">
        <w:rPr>
          <w:rFonts w:ascii="Palatino Linotype" w:hAnsi="Palatino Linotype" w:cs="Arial"/>
        </w:rPr>
        <w:t xml:space="preserve">entrego la información descrita en el párrafo tres de la presente resolución. </w:t>
      </w:r>
    </w:p>
    <w:p w:rsidR="00801C45" w:rsidRPr="00C93B07" w:rsidRDefault="00801C45" w:rsidP="00801C45">
      <w:pPr>
        <w:pStyle w:val="Prrafodelista"/>
        <w:spacing w:line="360" w:lineRule="auto"/>
        <w:ind w:left="0"/>
        <w:jc w:val="both"/>
        <w:rPr>
          <w:rFonts w:ascii="Palatino Linotype" w:eastAsiaTheme="minorEastAsia" w:hAnsi="Palatino Linotype" w:cs="Arial"/>
          <w:lang w:val="es-ES_tradnl"/>
        </w:rPr>
      </w:pPr>
    </w:p>
    <w:p w:rsidR="00801C45" w:rsidRPr="00C93B07" w:rsidRDefault="00801C45" w:rsidP="00801C45">
      <w:pPr>
        <w:pStyle w:val="Prrafodelista"/>
        <w:numPr>
          <w:ilvl w:val="0"/>
          <w:numId w:val="2"/>
        </w:numPr>
        <w:spacing w:line="360" w:lineRule="auto"/>
        <w:ind w:left="0" w:firstLine="0"/>
        <w:contextualSpacing/>
        <w:jc w:val="both"/>
        <w:rPr>
          <w:rFonts w:ascii="Palatino Linotype" w:eastAsia="MS Mincho" w:hAnsi="Palatino Linotype" w:cs="Arial"/>
        </w:rPr>
      </w:pPr>
      <w:r w:rsidRPr="00C93B07">
        <w:rPr>
          <w:rFonts w:ascii="Palatino Linotype" w:eastAsia="MS Mincho" w:hAnsi="Palatino Linotype" w:cs="Arial"/>
        </w:rPr>
        <w:t xml:space="preserve">En </w:t>
      </w:r>
      <w:r w:rsidRPr="00C93B07">
        <w:rPr>
          <w:rFonts w:ascii="Palatino Linotype" w:hAnsi="Palatino Linotype" w:cs="Arial"/>
          <w:lang w:eastAsia="es-MX"/>
        </w:rPr>
        <w:t>dichas</w:t>
      </w:r>
      <w:r w:rsidRPr="00C93B07">
        <w:rPr>
          <w:rFonts w:ascii="Palatino Linotype" w:hAnsi="Palatino Linotype" w:cs="Arial"/>
        </w:rPr>
        <w:t xml:space="preserve"> condiciones, la </w:t>
      </w:r>
      <w:r w:rsidRPr="00C93B07">
        <w:rPr>
          <w:rFonts w:ascii="Palatino Linotype" w:hAnsi="Palatino Linotype" w:cs="Arial"/>
          <w:i/>
        </w:rPr>
        <w:t>Litis</w:t>
      </w:r>
      <w:r w:rsidRPr="00C93B07">
        <w:rPr>
          <w:rFonts w:ascii="Palatino Linotype" w:hAnsi="Palatino Linotype" w:cs="Arial"/>
        </w:rPr>
        <w:t xml:space="preserve"> a resolver en este recurso se circunscribe a determinar si </w:t>
      </w:r>
      <w:r w:rsidRPr="00C93B07">
        <w:rPr>
          <w:rFonts w:ascii="Palatino Linotype" w:eastAsia="MS Mincho" w:hAnsi="Palatino Linotype" w:cs="Arial"/>
        </w:rPr>
        <w:t xml:space="preserve">se actualizan las causales de procedencia previstas en el artículo 179, </w:t>
      </w:r>
      <w:r w:rsidR="00AB49EC" w:rsidRPr="00C93B07">
        <w:rPr>
          <w:rFonts w:ascii="Palatino Linotype" w:eastAsia="MS Mincho" w:hAnsi="Palatino Linotype" w:cs="Arial"/>
          <w:b/>
        </w:rPr>
        <w:t>fracción</w:t>
      </w:r>
      <w:r w:rsidRPr="00C93B07">
        <w:rPr>
          <w:rFonts w:ascii="Palatino Linotype" w:eastAsia="MS Mincho" w:hAnsi="Palatino Linotype" w:cs="Arial"/>
          <w:b/>
        </w:rPr>
        <w:t xml:space="preserve"> </w:t>
      </w:r>
      <w:r w:rsidR="00AB49EC" w:rsidRPr="00C93B07">
        <w:rPr>
          <w:rFonts w:ascii="Palatino Linotype" w:eastAsia="MS Mincho" w:hAnsi="Palatino Linotype" w:cs="Arial"/>
          <w:b/>
        </w:rPr>
        <w:t xml:space="preserve">I </w:t>
      </w:r>
      <w:r w:rsidRPr="00C93B07">
        <w:rPr>
          <w:rFonts w:ascii="Palatino Linotype" w:eastAsia="MS Mincho" w:hAnsi="Palatino Linotype" w:cs="Arial"/>
        </w:rPr>
        <w:t>de la</w:t>
      </w:r>
      <w:r w:rsidRPr="00C93B07">
        <w:rPr>
          <w:rFonts w:ascii="Palatino Linotype" w:hAnsi="Palatino Linotype" w:cs="Arial"/>
          <w:color w:val="000000" w:themeColor="text1"/>
          <w:lang w:eastAsia="es-MX"/>
        </w:rPr>
        <w:t xml:space="preserve"> Ley</w:t>
      </w:r>
      <w:r w:rsidRPr="00C93B07">
        <w:rPr>
          <w:rFonts w:ascii="Palatino Linotype" w:eastAsia="MS Mincho" w:hAnsi="Palatino Linotype" w:cs="Arial"/>
          <w:b/>
        </w:rPr>
        <w:t xml:space="preserve"> de Transparencia y Acceso a la Información Pública del Estado de </w:t>
      </w:r>
      <w:r w:rsidRPr="00C93B07">
        <w:rPr>
          <w:rFonts w:ascii="Palatino Linotype" w:hAnsi="Palatino Linotype" w:cs="Arial"/>
        </w:rPr>
        <w:t>México</w:t>
      </w:r>
      <w:r w:rsidRPr="00C93B07">
        <w:rPr>
          <w:rFonts w:ascii="Palatino Linotype" w:eastAsia="MS Mincho" w:hAnsi="Palatino Linotype" w:cs="Arial"/>
          <w:b/>
        </w:rPr>
        <w:t xml:space="preserve"> y Municipios</w:t>
      </w:r>
      <w:r w:rsidRPr="00C93B07">
        <w:rPr>
          <w:rFonts w:ascii="Palatino Linotype" w:eastAsia="MS Mincho" w:hAnsi="Palatino Linotype" w:cs="Arial"/>
        </w:rPr>
        <w:t xml:space="preserve">; </w:t>
      </w:r>
      <w:r w:rsidR="00AB49EC" w:rsidRPr="00C93B07">
        <w:rPr>
          <w:rFonts w:ascii="Palatino Linotype" w:hAnsi="Palatino Linotype" w:cs="Arial"/>
          <w:color w:val="000000" w:themeColor="text1"/>
          <w:lang w:eastAsia="es-MX"/>
        </w:rPr>
        <w:t>fracción que determina</w:t>
      </w:r>
      <w:r w:rsidRPr="00C93B07">
        <w:rPr>
          <w:rFonts w:ascii="Palatino Linotype" w:hAnsi="Palatino Linotype" w:cs="Arial"/>
          <w:color w:val="000000" w:themeColor="text1"/>
          <w:lang w:eastAsia="es-MX"/>
        </w:rPr>
        <w:t xml:space="preserve"> la </w:t>
      </w:r>
      <w:r w:rsidR="00AB49EC" w:rsidRPr="00C93B07">
        <w:rPr>
          <w:rFonts w:ascii="Palatino Linotype" w:hAnsi="Palatino Linotype" w:cs="Arial"/>
          <w:color w:val="000000" w:themeColor="text1"/>
          <w:lang w:eastAsia="es-MX"/>
        </w:rPr>
        <w:t>negativa de la información solicitada</w:t>
      </w:r>
      <w:r w:rsidRPr="00C93B07">
        <w:rPr>
          <w:rFonts w:ascii="Palatino Linotype" w:hAnsi="Palatino Linotype" w:cs="Arial"/>
          <w:color w:val="000000" w:themeColor="text1"/>
          <w:lang w:eastAsia="es-MX"/>
        </w:rPr>
        <w:t xml:space="preserve">; </w:t>
      </w:r>
      <w:r w:rsidRPr="00C93B07">
        <w:rPr>
          <w:rFonts w:ascii="Palatino Linotype" w:eastAsia="MS Mincho" w:hAnsi="Palatino Linotype" w:cs="Arial"/>
        </w:rPr>
        <w:t xml:space="preserve">contexto del cual se dolió </w:t>
      </w:r>
      <w:r w:rsidRPr="00C93B07">
        <w:rPr>
          <w:rFonts w:ascii="Palatino Linotype" w:eastAsia="MS Mincho" w:hAnsi="Palatino Linotype" w:cs="Arial"/>
          <w:b/>
        </w:rPr>
        <w:t xml:space="preserve">EL RECURRENTE </w:t>
      </w:r>
      <w:r w:rsidRPr="00C93B07">
        <w:rPr>
          <w:rFonts w:ascii="Palatino Linotype" w:eastAsia="MS Mincho" w:hAnsi="Palatino Linotype" w:cs="Arial"/>
        </w:rPr>
        <w:t>al momento de interponer su inconformidad.</w:t>
      </w:r>
    </w:p>
    <w:p w:rsidR="00801C45" w:rsidRPr="00C93B07" w:rsidRDefault="00801C45" w:rsidP="00801C45">
      <w:pPr>
        <w:pStyle w:val="Prrafodelista"/>
        <w:spacing w:line="360" w:lineRule="auto"/>
        <w:ind w:left="0"/>
        <w:contextualSpacing/>
        <w:jc w:val="both"/>
        <w:rPr>
          <w:rFonts w:ascii="Palatino Linotype" w:eastAsia="MS Mincho" w:hAnsi="Palatino Linotype" w:cs="Arial"/>
        </w:rPr>
      </w:pPr>
    </w:p>
    <w:p w:rsidR="00801C45" w:rsidRPr="00C93B07" w:rsidRDefault="00801C45" w:rsidP="00801C45">
      <w:pPr>
        <w:pStyle w:val="Prrafodelista"/>
        <w:numPr>
          <w:ilvl w:val="0"/>
          <w:numId w:val="2"/>
        </w:numPr>
        <w:spacing w:line="360" w:lineRule="auto"/>
        <w:ind w:left="0" w:firstLine="0"/>
        <w:contextualSpacing/>
        <w:jc w:val="both"/>
        <w:rPr>
          <w:rFonts w:ascii="Palatino Linotype" w:eastAsia="MS Mincho" w:hAnsi="Palatino Linotype" w:cs="Arial"/>
        </w:rPr>
      </w:pPr>
      <w:r w:rsidRPr="00C93B07">
        <w:rPr>
          <w:rFonts w:ascii="Palatino Linotype" w:hAnsi="Palatino Linotype" w:cs="Arial"/>
          <w:color w:val="000000" w:themeColor="text1"/>
          <w:lang w:eastAsia="es-MX"/>
        </w:rPr>
        <w:lastRenderedPageBreak/>
        <w:t xml:space="preserve">De modo tal </w:t>
      </w:r>
      <w:r w:rsidRPr="00C93B07">
        <w:rPr>
          <w:rFonts w:ascii="Palatino Linotype" w:hAnsi="Palatino Linotype" w:cs="Arial"/>
          <w:color w:val="000000" w:themeColor="text1"/>
        </w:rPr>
        <w:t xml:space="preserve">que el presente recurso de revisión se abocara en determinar si el </w:t>
      </w:r>
      <w:r w:rsidRPr="00C93B07">
        <w:rPr>
          <w:rFonts w:ascii="Palatino Linotype" w:eastAsia="MS Mincho" w:hAnsi="Palatino Linotype" w:cs="Arial"/>
          <w:b/>
        </w:rPr>
        <w:t>SUJETO</w:t>
      </w:r>
      <w:r w:rsidRPr="00C93B07">
        <w:rPr>
          <w:rFonts w:ascii="Palatino Linotype" w:hAnsi="Palatino Linotype" w:cs="Arial"/>
          <w:b/>
          <w:color w:val="000000" w:themeColor="text1"/>
        </w:rPr>
        <w:t xml:space="preserve"> OBLIGADO</w:t>
      </w:r>
      <w:r w:rsidRPr="00C93B07">
        <w:rPr>
          <w:rFonts w:ascii="Palatino Linotype" w:hAnsi="Palatino Linotype" w:cs="Arial"/>
          <w:color w:val="000000" w:themeColor="text1"/>
        </w:rPr>
        <w:t xml:space="preserve"> con su respuesta ciertamente </w:t>
      </w:r>
      <w:r w:rsidRPr="00C93B07">
        <w:rPr>
          <w:rFonts w:ascii="Palatino Linotype" w:hAnsi="Palatino Linotype"/>
          <w:color w:val="000000" w:themeColor="text1"/>
        </w:rPr>
        <w:t>actualiza la causal de procedencia</w:t>
      </w:r>
      <w:r w:rsidRPr="00C93B07">
        <w:rPr>
          <w:rFonts w:ascii="Palatino Linotype" w:hAnsi="Palatino Linotype"/>
          <w:b/>
          <w:color w:val="000000" w:themeColor="text1"/>
        </w:rPr>
        <w:t xml:space="preserve"> </w:t>
      </w:r>
      <w:r w:rsidRPr="00C93B07">
        <w:rPr>
          <w:rFonts w:ascii="Palatino Linotype" w:hAnsi="Palatino Linotype" w:cs="Arial"/>
          <w:color w:val="000000" w:themeColor="text1"/>
          <w:lang w:eastAsia="es-MX"/>
        </w:rPr>
        <w:t>antes señalada</w:t>
      </w:r>
      <w:r w:rsidRPr="00C93B07">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801C45" w:rsidRPr="00C93B07" w:rsidRDefault="00801C45" w:rsidP="00801C45">
      <w:pPr>
        <w:pStyle w:val="Prrafodelista"/>
        <w:spacing w:line="360" w:lineRule="auto"/>
        <w:ind w:left="709"/>
        <w:jc w:val="both"/>
        <w:rPr>
          <w:rFonts w:ascii="Palatino Linotype" w:eastAsia="MS Mincho" w:hAnsi="Palatino Linotype" w:cs="Arial"/>
        </w:rPr>
      </w:pPr>
    </w:p>
    <w:p w:rsidR="00801C45" w:rsidRPr="00C93B07" w:rsidRDefault="00801C45" w:rsidP="00801C45">
      <w:pPr>
        <w:keepNext/>
        <w:keepLines/>
        <w:spacing w:line="360" w:lineRule="auto"/>
        <w:jc w:val="both"/>
        <w:outlineLvl w:val="1"/>
        <w:rPr>
          <w:rFonts w:ascii="Palatino Linotype" w:eastAsia="Palatino Linotype" w:hAnsi="Palatino Linotype" w:cs="Palatino Linotype"/>
          <w:b/>
          <w:color w:val="000000"/>
          <w:sz w:val="22"/>
          <w:szCs w:val="22"/>
          <w:lang w:val="es-ES_tradnl" w:eastAsia="es-ES"/>
        </w:rPr>
      </w:pPr>
      <w:r w:rsidRPr="00C93B07">
        <w:rPr>
          <w:rFonts w:ascii="Palatino Linotype" w:eastAsia="Palatino Linotype" w:hAnsi="Palatino Linotype" w:cs="Palatino Linotype"/>
          <w:b/>
          <w:color w:val="000000"/>
          <w:sz w:val="22"/>
          <w:szCs w:val="22"/>
          <w:lang w:val="es-ES_tradnl" w:eastAsia="es-ES"/>
        </w:rPr>
        <w:t>CUARTO. Del estudio y resolución del estudio.</w:t>
      </w:r>
    </w:p>
    <w:p w:rsidR="00801C45" w:rsidRPr="00C93B07" w:rsidRDefault="00801C45" w:rsidP="00801C45">
      <w:pPr>
        <w:keepNext/>
        <w:keepLines/>
        <w:numPr>
          <w:ilvl w:val="0"/>
          <w:numId w:val="3"/>
        </w:numPr>
        <w:spacing w:after="240" w:line="360" w:lineRule="auto"/>
        <w:ind w:left="786"/>
        <w:jc w:val="both"/>
        <w:outlineLvl w:val="0"/>
        <w:rPr>
          <w:rFonts w:ascii="Palatino Linotype" w:eastAsia="Palatino Linotype" w:hAnsi="Palatino Linotype" w:cs="Palatino Linotype"/>
          <w:b/>
          <w:color w:val="000000"/>
          <w:sz w:val="22"/>
          <w:szCs w:val="22"/>
          <w:lang w:val="es-ES_tradnl" w:eastAsia="es-ES"/>
        </w:rPr>
      </w:pPr>
      <w:bookmarkStart w:id="147" w:name="_heading=h.1t3h5sf" w:colFirst="0" w:colLast="0"/>
      <w:bookmarkEnd w:id="147"/>
      <w:r w:rsidRPr="00C93B07">
        <w:rPr>
          <w:rFonts w:ascii="Palatino Linotype" w:eastAsia="Palatino Linotype" w:hAnsi="Palatino Linotype" w:cs="Palatino Linotype"/>
          <w:b/>
          <w:color w:val="000000"/>
          <w:sz w:val="22"/>
          <w:szCs w:val="22"/>
          <w:lang w:val="es-ES_tradnl" w:eastAsia="es-ES"/>
        </w:rPr>
        <w:t>Del derecho de acceso a la información.</w:t>
      </w:r>
    </w:p>
    <w:p w:rsidR="00801C45" w:rsidRPr="00C93B07" w:rsidRDefault="00801C45" w:rsidP="00801C45">
      <w:pPr>
        <w:pStyle w:val="Prrafodelista"/>
        <w:numPr>
          <w:ilvl w:val="0"/>
          <w:numId w:val="2"/>
        </w:numPr>
        <w:spacing w:line="360" w:lineRule="auto"/>
        <w:ind w:left="0" w:firstLine="0"/>
        <w:contextualSpacing/>
        <w:jc w:val="both"/>
        <w:rPr>
          <w:rFonts w:ascii="Palatino Linotype" w:eastAsia="MS Mincho" w:hAnsi="Palatino Linotype" w:cs="Arial"/>
        </w:rPr>
      </w:pPr>
      <w:r w:rsidRPr="00C93B07">
        <w:rPr>
          <w:rFonts w:ascii="Palatino Linotype" w:eastAsia="MS Mincho" w:hAnsi="Palatino Linotype" w:cs="Arial"/>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801C45" w:rsidRPr="00C93B07" w:rsidRDefault="00801C45" w:rsidP="00801C45">
      <w:pPr>
        <w:numPr>
          <w:ilvl w:val="0"/>
          <w:numId w:val="2"/>
        </w:numPr>
        <w:spacing w:before="240" w:line="360" w:lineRule="auto"/>
        <w:ind w:left="0" w:right="49" w:firstLine="0"/>
        <w:jc w:val="both"/>
        <w:rPr>
          <w:rFonts w:ascii="Palatino Linotype" w:eastAsia="Palatino Linotype" w:hAnsi="Palatino Linotype" w:cs="Palatino Linotype"/>
          <w:sz w:val="22"/>
          <w:szCs w:val="22"/>
          <w:lang w:val="es-ES_tradnl" w:eastAsia="es-ES"/>
        </w:rPr>
      </w:pPr>
      <w:r w:rsidRPr="00C93B07">
        <w:rPr>
          <w:rFonts w:ascii="Palatino Linotype" w:eastAsia="Palatino Linotype" w:hAnsi="Palatino Linotype" w:cs="Palatino Linotype"/>
          <w:sz w:val="22"/>
          <w:szCs w:val="22"/>
          <w:lang w:val="es-ES_tradnl" w:eastAsia="es-ES"/>
        </w:rPr>
        <w:t xml:space="preserve">Definiendo el Derecho de Acceso a la Información Pública como: </w:t>
      </w:r>
      <w:r w:rsidRPr="00C93B07">
        <w:rPr>
          <w:rFonts w:ascii="Palatino Linotype" w:eastAsia="Palatino Linotype" w:hAnsi="Palatino Linotype" w:cs="Palatino Linotype"/>
          <w:i/>
          <w:color w:val="000000"/>
          <w:sz w:val="22"/>
          <w:szCs w:val="22"/>
          <w:lang w:val="es-ES_tradnl" w:eastAsia="es-ES"/>
        </w:rPr>
        <w:t>La igualdad de oportunidades para recibir, buscar e impartir información</w:t>
      </w:r>
      <w:r w:rsidRPr="00C93B07">
        <w:rPr>
          <w:rFonts w:ascii="Palatino Linotype" w:eastAsia="Palatino Linotype" w:hAnsi="Palatino Linotype" w:cs="Palatino Linotype"/>
          <w:i/>
          <w:sz w:val="22"/>
          <w:szCs w:val="22"/>
          <w:vertAlign w:val="superscript"/>
          <w:lang w:val="es-ES_tradnl" w:eastAsia="es-ES"/>
        </w:rPr>
        <w:footnoteReference w:id="1"/>
      </w:r>
      <w:r w:rsidRPr="00C93B07">
        <w:rPr>
          <w:rFonts w:ascii="Palatino Linotype" w:eastAsia="Palatino Linotype" w:hAnsi="Palatino Linotype" w:cs="Palatino Linotype"/>
          <w:i/>
          <w:color w:val="000000"/>
          <w:sz w:val="22"/>
          <w:szCs w:val="22"/>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93B07">
        <w:rPr>
          <w:rFonts w:ascii="Palatino Linotype" w:eastAsia="Palatino Linotype" w:hAnsi="Palatino Linotype" w:cs="Palatino Linotype"/>
          <w:i/>
          <w:sz w:val="22"/>
          <w:szCs w:val="22"/>
          <w:vertAlign w:val="superscript"/>
          <w:lang w:val="es-ES_tradnl" w:eastAsia="es-ES"/>
        </w:rPr>
        <w:footnoteReference w:id="2"/>
      </w:r>
      <w:r w:rsidRPr="00C93B07">
        <w:rPr>
          <w:rFonts w:ascii="Palatino Linotype" w:eastAsia="Palatino Linotype" w:hAnsi="Palatino Linotype" w:cs="Palatino Linotype"/>
          <w:color w:val="000000"/>
          <w:sz w:val="22"/>
          <w:szCs w:val="22"/>
          <w:lang w:val="es-ES_tradnl" w:eastAsia="es-ES"/>
        </w:rPr>
        <w:t>que se constituye como una herramienta fundamental para ejercer</w:t>
      </w:r>
      <w:r w:rsidRPr="00C93B07">
        <w:rPr>
          <w:rFonts w:ascii="Palatino Linotype" w:eastAsia="Palatino Linotype" w:hAnsi="Palatino Linotype" w:cs="Palatino Linotype"/>
          <w:i/>
          <w:color w:val="000000"/>
          <w:sz w:val="22"/>
          <w:szCs w:val="22"/>
          <w:lang w:val="es-ES_tradnl" w:eastAsia="es-ES"/>
        </w:rPr>
        <w:t xml:space="preserve"> el control democrático de las gestiones estatales, de forma tal que puedan cuestionar, indagar y considerar si se </w:t>
      </w:r>
      <w:r w:rsidRPr="00C93B07">
        <w:rPr>
          <w:rFonts w:ascii="Palatino Linotype" w:eastAsia="Palatino Linotype" w:hAnsi="Palatino Linotype" w:cs="Palatino Linotype"/>
          <w:i/>
          <w:color w:val="000000"/>
          <w:sz w:val="22"/>
          <w:szCs w:val="22"/>
          <w:lang w:val="es-ES_tradnl" w:eastAsia="es-ES"/>
        </w:rPr>
        <w:lastRenderedPageBreak/>
        <w:t>está dando un adecuado cumplimiento a las funciones públicas,</w:t>
      </w:r>
      <w:r w:rsidRPr="00C93B07">
        <w:rPr>
          <w:rFonts w:ascii="Palatino Linotype" w:eastAsia="Palatino Linotype" w:hAnsi="Palatino Linotype" w:cs="Palatino Linotype"/>
          <w:i/>
          <w:sz w:val="22"/>
          <w:szCs w:val="22"/>
          <w:vertAlign w:val="superscript"/>
          <w:lang w:val="es-ES_tradnl" w:eastAsia="es-ES"/>
        </w:rPr>
        <w:footnoteReference w:id="3"/>
      </w:r>
      <w:r w:rsidRPr="00C93B07">
        <w:rPr>
          <w:rFonts w:ascii="Palatino Linotype" w:eastAsia="Palatino Linotype" w:hAnsi="Palatino Linotype" w:cs="Palatino Linotype"/>
          <w:color w:val="000000"/>
          <w:sz w:val="22"/>
          <w:szCs w:val="22"/>
          <w:lang w:val="es-ES_tradnl" w:eastAsia="es-ES"/>
        </w:rPr>
        <w:t>fomentando</w:t>
      </w:r>
      <w:r w:rsidRPr="00C93B07">
        <w:rPr>
          <w:rFonts w:ascii="Palatino Linotype" w:eastAsia="Palatino Linotype" w:hAnsi="Palatino Linotype" w:cs="Palatino Linotype"/>
          <w:i/>
          <w:color w:val="000000"/>
          <w:sz w:val="22"/>
          <w:szCs w:val="22"/>
          <w:lang w:val="es-ES_tradnl" w:eastAsia="es-ES"/>
        </w:rPr>
        <w:t xml:space="preserve"> la transparencia de las actividades estatales y </w:t>
      </w:r>
      <w:r w:rsidRPr="00C93B07">
        <w:rPr>
          <w:rFonts w:ascii="Palatino Linotype" w:eastAsia="Palatino Linotype" w:hAnsi="Palatino Linotype" w:cs="Palatino Linotype"/>
          <w:color w:val="000000"/>
          <w:sz w:val="22"/>
          <w:szCs w:val="22"/>
          <w:lang w:val="es-ES_tradnl" w:eastAsia="es-ES"/>
        </w:rPr>
        <w:t>promoviendo</w:t>
      </w:r>
      <w:r w:rsidRPr="00C93B07">
        <w:rPr>
          <w:rFonts w:ascii="Palatino Linotype" w:eastAsia="Palatino Linotype" w:hAnsi="Palatino Linotype" w:cs="Palatino Linotype"/>
          <w:i/>
          <w:color w:val="000000"/>
          <w:sz w:val="22"/>
          <w:szCs w:val="22"/>
          <w:lang w:val="es-ES_tradnl" w:eastAsia="es-ES"/>
        </w:rPr>
        <w:t xml:space="preserve"> la responsabilidad de los funcionarios sobre su gestión pública,</w:t>
      </w:r>
      <w:r w:rsidRPr="00C93B07">
        <w:rPr>
          <w:rFonts w:ascii="Palatino Linotype" w:eastAsia="Palatino Linotype" w:hAnsi="Palatino Linotype" w:cs="Palatino Linotype"/>
          <w:i/>
          <w:sz w:val="22"/>
          <w:szCs w:val="22"/>
          <w:vertAlign w:val="superscript"/>
          <w:lang w:val="es-ES_tradnl" w:eastAsia="es-ES"/>
        </w:rPr>
        <w:footnoteReference w:id="4"/>
      </w:r>
      <w:r w:rsidRPr="00C93B07">
        <w:rPr>
          <w:rFonts w:ascii="Palatino Linotype" w:eastAsia="Palatino Linotype" w:hAnsi="Palatino Linotype" w:cs="Palatino Linotype"/>
          <w:color w:val="000000"/>
          <w:sz w:val="22"/>
          <w:szCs w:val="22"/>
          <w:lang w:val="es-ES_tradnl" w:eastAsia="es-ES"/>
        </w:rPr>
        <w:t>que permite</w:t>
      </w:r>
      <w:r w:rsidRPr="00C93B07">
        <w:rPr>
          <w:rFonts w:ascii="Palatino Linotype" w:eastAsia="Palatino Linotype" w:hAnsi="Palatino Linotype" w:cs="Palatino Linotype"/>
          <w:i/>
          <w:color w:val="000000"/>
          <w:sz w:val="22"/>
          <w:szCs w:val="22"/>
          <w:lang w:val="es-ES_tradnl" w:eastAsia="es-ES"/>
        </w:rPr>
        <w:t xml:space="preserve"> saber qué están haciendo los gobiernos por sus pueblos, sin lo cual la verdad languidecería y la participación en el gobierno permanecería fragmentada.</w:t>
      </w:r>
    </w:p>
    <w:p w:rsidR="00801C45" w:rsidRPr="00C93B07" w:rsidRDefault="00801C45" w:rsidP="00801C45">
      <w:pPr>
        <w:spacing w:line="360" w:lineRule="auto"/>
        <w:ind w:right="49"/>
        <w:jc w:val="both"/>
        <w:rPr>
          <w:rFonts w:ascii="Palatino Linotype" w:eastAsia="Palatino Linotype" w:hAnsi="Palatino Linotype" w:cs="Palatino Linotype"/>
          <w:sz w:val="22"/>
          <w:szCs w:val="22"/>
          <w:lang w:val="es-ES_tradnl" w:eastAsia="es-ES"/>
        </w:rPr>
      </w:pPr>
    </w:p>
    <w:p w:rsidR="00801C45" w:rsidRPr="00C93B07" w:rsidRDefault="00801C45" w:rsidP="00801C45">
      <w:pPr>
        <w:numPr>
          <w:ilvl w:val="0"/>
          <w:numId w:val="2"/>
        </w:numPr>
        <w:spacing w:line="360" w:lineRule="auto"/>
        <w:ind w:left="0" w:right="49" w:firstLine="0"/>
        <w:jc w:val="both"/>
        <w:rPr>
          <w:rFonts w:ascii="Palatino Linotype" w:eastAsia="Palatino Linotype" w:hAnsi="Palatino Linotype" w:cs="Palatino Linotype"/>
          <w:sz w:val="22"/>
          <w:szCs w:val="22"/>
          <w:lang w:val="es-ES_tradnl" w:eastAsia="es-ES"/>
        </w:rPr>
      </w:pPr>
      <w:r w:rsidRPr="00C93B07">
        <w:rPr>
          <w:rFonts w:ascii="Palatino Linotype" w:eastAsia="Palatino Linotype" w:hAnsi="Palatino Linotype" w:cs="Palatino Linotype"/>
          <w:sz w:val="22"/>
          <w:szCs w:val="22"/>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801C45" w:rsidRPr="00C93B07" w:rsidRDefault="00801C45" w:rsidP="00801C45">
      <w:pPr>
        <w:ind w:right="49"/>
        <w:jc w:val="both"/>
        <w:rPr>
          <w:rFonts w:ascii="Palatino Linotype" w:eastAsia="Palatino Linotype" w:hAnsi="Palatino Linotype" w:cs="Palatino Linotype"/>
          <w:sz w:val="22"/>
          <w:szCs w:val="22"/>
          <w:lang w:val="es-ES_tradnl" w:eastAsia="es-ES"/>
        </w:rPr>
      </w:pPr>
    </w:p>
    <w:p w:rsidR="00801C45" w:rsidRPr="00C93B07" w:rsidRDefault="00801C45" w:rsidP="00801C45">
      <w:pPr>
        <w:ind w:left="1134" w:right="900"/>
        <w:jc w:val="both"/>
        <w:rPr>
          <w:rFonts w:ascii="Palatino Linotype" w:eastAsia="Palatino Linotype" w:hAnsi="Palatino Linotype" w:cs="Palatino Linotype"/>
          <w:i/>
          <w:sz w:val="22"/>
          <w:szCs w:val="22"/>
          <w:lang w:val="es-ES_tradnl" w:eastAsia="es-ES"/>
        </w:rPr>
      </w:pPr>
      <w:r w:rsidRPr="00C93B07">
        <w:rPr>
          <w:rFonts w:ascii="Palatino Linotype" w:eastAsia="Palatino Linotype" w:hAnsi="Palatino Linotype" w:cs="Palatino Linotype"/>
          <w:i/>
          <w:sz w:val="22"/>
          <w:szCs w:val="22"/>
          <w:lang w:val="es-ES_tradnl" w:eastAsia="es-ES"/>
        </w:rPr>
        <w:t>“</w:t>
      </w:r>
      <w:r w:rsidRPr="00C93B07">
        <w:rPr>
          <w:rFonts w:ascii="Palatino Linotype" w:eastAsia="Palatino Linotype" w:hAnsi="Palatino Linotype" w:cs="Palatino Linotype"/>
          <w:b/>
          <w:i/>
          <w:sz w:val="22"/>
          <w:szCs w:val="22"/>
          <w:lang w:val="es-ES_tradnl" w:eastAsia="es-ES"/>
        </w:rPr>
        <w:t>Artículo 1.-</w:t>
      </w:r>
      <w:r w:rsidRPr="00C93B07">
        <w:rPr>
          <w:rFonts w:ascii="Palatino Linotype" w:eastAsia="Palatino Linotype" w:hAnsi="Palatino Linotype" w:cs="Palatino Linotype"/>
          <w:i/>
          <w:sz w:val="22"/>
          <w:szCs w:val="22"/>
          <w:lang w:val="es-ES_tradnl" w:eastAsia="es-ES"/>
        </w:rPr>
        <w:t xml:space="preserve"> </w:t>
      </w:r>
    </w:p>
    <w:p w:rsidR="00801C45" w:rsidRPr="00C93B07" w:rsidRDefault="00801C45" w:rsidP="00801C45">
      <w:pPr>
        <w:ind w:left="1134" w:right="900"/>
        <w:jc w:val="both"/>
        <w:rPr>
          <w:rFonts w:ascii="Palatino Linotype" w:eastAsia="Palatino Linotype" w:hAnsi="Palatino Linotype" w:cs="Palatino Linotype"/>
          <w:i/>
          <w:sz w:val="22"/>
          <w:szCs w:val="22"/>
          <w:lang w:val="es-ES_tradnl" w:eastAsia="es-ES"/>
        </w:rPr>
      </w:pPr>
      <w:r w:rsidRPr="00C93B07">
        <w:rPr>
          <w:rFonts w:ascii="Palatino Linotype" w:eastAsia="Palatino Linotype" w:hAnsi="Palatino Linotype" w:cs="Palatino Linotype"/>
          <w:i/>
          <w:sz w:val="22"/>
          <w:szCs w:val="22"/>
          <w:lang w:val="es-ES_tradnl" w:eastAsia="es-ES"/>
        </w:rPr>
        <w:t>(…)</w:t>
      </w:r>
    </w:p>
    <w:p w:rsidR="00801C45" w:rsidRPr="00C93B07" w:rsidRDefault="00801C45" w:rsidP="00801C45">
      <w:pPr>
        <w:ind w:left="1134" w:right="900"/>
        <w:jc w:val="both"/>
        <w:rPr>
          <w:rFonts w:ascii="Palatino Linotype" w:eastAsia="Palatino Linotype" w:hAnsi="Palatino Linotype" w:cs="Palatino Linotype"/>
          <w:i/>
          <w:sz w:val="22"/>
          <w:szCs w:val="22"/>
          <w:lang w:val="es-ES_tradnl" w:eastAsia="es-ES"/>
        </w:rPr>
      </w:pPr>
      <w:r w:rsidRPr="00C93B07">
        <w:rPr>
          <w:rFonts w:ascii="Palatino Linotype" w:eastAsia="Palatino Linotype" w:hAnsi="Palatino Linotype" w:cs="Palatino Linotype"/>
          <w:i/>
          <w:sz w:val="22"/>
          <w:szCs w:val="22"/>
          <w:lang w:val="es-ES_tradnl" w:eastAsia="es-ES"/>
        </w:rPr>
        <w:t>Todas las</w:t>
      </w:r>
      <w:r w:rsidRPr="00C93B07">
        <w:rPr>
          <w:rFonts w:ascii="Palatino Linotype" w:eastAsia="Palatino Linotype" w:hAnsi="Palatino Linotype" w:cs="Palatino Linotype"/>
          <w:sz w:val="22"/>
          <w:szCs w:val="22"/>
          <w:lang w:val="es-ES_tradnl" w:eastAsia="es-ES"/>
        </w:rPr>
        <w:t xml:space="preserve"> </w:t>
      </w:r>
      <w:r w:rsidRPr="00C93B07">
        <w:rPr>
          <w:rFonts w:ascii="Palatino Linotype" w:eastAsia="Palatino Linotype" w:hAnsi="Palatino Linotype" w:cs="Palatino Linotype"/>
          <w:i/>
          <w:sz w:val="22"/>
          <w:szCs w:val="22"/>
          <w:lang w:val="es-ES_tradnl" w:eastAsia="es-ES"/>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01C45" w:rsidRPr="00C93B07" w:rsidRDefault="00801C45" w:rsidP="00801C45">
      <w:pPr>
        <w:ind w:left="1134" w:right="900"/>
        <w:jc w:val="both"/>
        <w:rPr>
          <w:rFonts w:ascii="Palatino Linotype" w:eastAsia="Palatino Linotype" w:hAnsi="Palatino Linotype" w:cs="Palatino Linotype"/>
          <w:sz w:val="22"/>
          <w:szCs w:val="22"/>
          <w:lang w:val="es-ES_tradnl" w:eastAsia="es-ES"/>
        </w:rPr>
      </w:pPr>
      <w:r w:rsidRPr="00C93B07">
        <w:rPr>
          <w:rFonts w:ascii="Palatino Linotype" w:eastAsia="Palatino Linotype" w:hAnsi="Palatino Linotype" w:cs="Palatino Linotype"/>
          <w:i/>
          <w:sz w:val="22"/>
          <w:szCs w:val="22"/>
          <w:lang w:val="es-ES_tradnl" w:eastAsia="es-ES"/>
        </w:rPr>
        <w:t>(…)</w:t>
      </w:r>
      <w:r w:rsidRPr="00C93B07">
        <w:rPr>
          <w:rFonts w:ascii="Palatino Linotype" w:eastAsia="Palatino Linotype" w:hAnsi="Palatino Linotype" w:cs="Palatino Linotype"/>
          <w:sz w:val="22"/>
          <w:szCs w:val="22"/>
          <w:lang w:val="es-ES_tradnl" w:eastAsia="es-ES"/>
        </w:rPr>
        <w:t>”.</w:t>
      </w:r>
    </w:p>
    <w:p w:rsidR="00801C45" w:rsidRPr="00C93B07" w:rsidRDefault="00801C45" w:rsidP="00801C45">
      <w:pPr>
        <w:ind w:right="567"/>
        <w:jc w:val="both"/>
        <w:rPr>
          <w:rFonts w:ascii="Palatino Linotype" w:eastAsia="Palatino Linotype" w:hAnsi="Palatino Linotype" w:cs="Palatino Linotype"/>
          <w:b/>
          <w:sz w:val="22"/>
          <w:szCs w:val="22"/>
          <w:lang w:val="es-ES_tradnl" w:eastAsia="es-ES"/>
        </w:rPr>
      </w:pPr>
    </w:p>
    <w:p w:rsidR="00801C45" w:rsidRPr="00C93B07" w:rsidRDefault="00801C45" w:rsidP="00801C45">
      <w:pPr>
        <w:numPr>
          <w:ilvl w:val="0"/>
          <w:numId w:val="2"/>
        </w:numPr>
        <w:spacing w:line="360" w:lineRule="auto"/>
        <w:ind w:left="0" w:right="49" w:firstLine="0"/>
        <w:jc w:val="both"/>
        <w:rPr>
          <w:rFonts w:ascii="Palatino Linotype" w:eastAsia="Palatino Linotype" w:hAnsi="Palatino Linotype" w:cs="Palatino Linotype"/>
          <w:sz w:val="22"/>
          <w:szCs w:val="22"/>
          <w:lang w:val="es-ES_tradnl" w:eastAsia="es-ES"/>
        </w:rPr>
      </w:pPr>
      <w:r w:rsidRPr="00C93B07">
        <w:rPr>
          <w:rFonts w:ascii="Palatino Linotype" w:eastAsia="Palatino Linotype" w:hAnsi="Palatino Linotype" w:cs="Palatino Linotype"/>
          <w:sz w:val="22"/>
          <w:szCs w:val="22"/>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801C45" w:rsidRPr="00C93B07" w:rsidRDefault="00801C45" w:rsidP="00801C45">
      <w:pPr>
        <w:spacing w:line="360" w:lineRule="auto"/>
        <w:ind w:right="49"/>
        <w:jc w:val="both"/>
        <w:rPr>
          <w:rFonts w:ascii="Palatino Linotype" w:eastAsia="Palatino Linotype" w:hAnsi="Palatino Linotype" w:cs="Palatino Linotype"/>
          <w:sz w:val="22"/>
          <w:szCs w:val="22"/>
          <w:lang w:val="es-ES_tradnl" w:eastAsia="es-ES"/>
        </w:rPr>
      </w:pPr>
    </w:p>
    <w:p w:rsidR="00801C45" w:rsidRPr="00C93B07" w:rsidRDefault="00801C45" w:rsidP="00801C45">
      <w:pPr>
        <w:numPr>
          <w:ilvl w:val="0"/>
          <w:numId w:val="2"/>
        </w:numPr>
        <w:spacing w:line="360" w:lineRule="auto"/>
        <w:ind w:left="0" w:right="49" w:firstLine="0"/>
        <w:jc w:val="both"/>
        <w:rPr>
          <w:rFonts w:ascii="Palatino Linotype" w:eastAsia="Palatino Linotype" w:hAnsi="Palatino Linotype" w:cs="Palatino Linotype"/>
          <w:sz w:val="22"/>
          <w:szCs w:val="22"/>
          <w:lang w:val="es-ES_tradnl" w:eastAsia="es-ES"/>
        </w:rPr>
      </w:pPr>
      <w:r w:rsidRPr="00C93B07">
        <w:rPr>
          <w:rFonts w:ascii="Palatino Linotype" w:eastAsia="Palatino Linotype" w:hAnsi="Palatino Linotype" w:cs="Palatino Linotype"/>
          <w:sz w:val="22"/>
          <w:szCs w:val="22"/>
          <w:lang w:val="es-ES_tradnl" w:eastAsia="es-ES"/>
        </w:rPr>
        <w:t xml:space="preserve">Así, conforme a la Constitución Política de las Estado Unidos Mexicanos y la Constitución Política del Estado Libre y Soberano de México respectivamente, el </w:t>
      </w:r>
      <w:r w:rsidRPr="00C93B07">
        <w:rPr>
          <w:rFonts w:ascii="Palatino Linotype" w:eastAsia="Palatino Linotype" w:hAnsi="Palatino Linotype" w:cs="Palatino Linotype"/>
          <w:sz w:val="22"/>
          <w:szCs w:val="22"/>
          <w:lang w:val="es-ES_tradnl" w:eastAsia="es-ES"/>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rsidR="00801C45" w:rsidRPr="00C93B07" w:rsidRDefault="00801C45" w:rsidP="00801C45">
      <w:pPr>
        <w:spacing w:line="360" w:lineRule="auto"/>
        <w:ind w:right="49"/>
        <w:jc w:val="both"/>
        <w:rPr>
          <w:rFonts w:ascii="Palatino Linotype" w:eastAsia="Palatino Linotype" w:hAnsi="Palatino Linotype" w:cs="Palatino Linotype"/>
          <w:sz w:val="22"/>
          <w:szCs w:val="22"/>
          <w:lang w:val="es-ES_tradnl" w:eastAsia="es-ES"/>
        </w:rPr>
      </w:pPr>
    </w:p>
    <w:p w:rsidR="00801C45" w:rsidRPr="00C93B07" w:rsidRDefault="00801C45" w:rsidP="00801C45">
      <w:pPr>
        <w:spacing w:after="240"/>
        <w:ind w:left="1134" w:right="900"/>
        <w:jc w:val="both"/>
        <w:rPr>
          <w:rFonts w:ascii="Palatino Linotype" w:eastAsia="Palatino Linotype" w:hAnsi="Palatino Linotype" w:cs="Palatino Linotype"/>
          <w:b/>
          <w:i/>
          <w:sz w:val="22"/>
          <w:szCs w:val="22"/>
          <w:lang w:val="es-ES_tradnl" w:eastAsia="es-ES"/>
        </w:rPr>
      </w:pPr>
      <w:r w:rsidRPr="00C93B07">
        <w:rPr>
          <w:rFonts w:ascii="Palatino Linotype" w:eastAsia="Palatino Linotype" w:hAnsi="Palatino Linotype" w:cs="Palatino Linotype"/>
          <w:b/>
          <w:i/>
          <w:sz w:val="22"/>
          <w:szCs w:val="22"/>
          <w:lang w:val="es-ES_tradnl" w:eastAsia="es-ES"/>
        </w:rPr>
        <w:t>Constitución Política de los Estados Unidos Mexicanos</w:t>
      </w:r>
    </w:p>
    <w:p w:rsidR="00801C45" w:rsidRPr="00C93B07" w:rsidRDefault="00801C45" w:rsidP="00801C45">
      <w:pPr>
        <w:spacing w:before="240" w:after="240"/>
        <w:ind w:left="1134" w:right="900"/>
        <w:jc w:val="both"/>
        <w:rPr>
          <w:rFonts w:ascii="Palatino Linotype" w:eastAsia="Palatino Linotype" w:hAnsi="Palatino Linotype" w:cs="Palatino Linotype"/>
          <w:b/>
          <w:i/>
          <w:sz w:val="22"/>
          <w:szCs w:val="22"/>
          <w:lang w:val="es-ES_tradnl" w:eastAsia="es-ES"/>
        </w:rPr>
      </w:pPr>
      <w:r w:rsidRPr="00C93B07">
        <w:rPr>
          <w:rFonts w:ascii="Palatino Linotype" w:eastAsia="Palatino Linotype" w:hAnsi="Palatino Linotype" w:cs="Palatino Linotype"/>
          <w:b/>
          <w:i/>
          <w:sz w:val="22"/>
          <w:szCs w:val="22"/>
          <w:lang w:val="es-ES_tradnl" w:eastAsia="es-ES"/>
        </w:rPr>
        <w:t>“Artículo 6.</w:t>
      </w:r>
    </w:p>
    <w:p w:rsidR="00801C45" w:rsidRPr="00C93B07" w:rsidRDefault="00801C45" w:rsidP="00801C45">
      <w:pPr>
        <w:spacing w:before="240" w:after="240"/>
        <w:ind w:left="1134" w:right="900"/>
        <w:jc w:val="both"/>
        <w:rPr>
          <w:rFonts w:ascii="Palatino Linotype" w:eastAsia="Palatino Linotype" w:hAnsi="Palatino Linotype" w:cs="Palatino Linotype"/>
          <w:i/>
          <w:sz w:val="22"/>
          <w:szCs w:val="22"/>
          <w:lang w:val="es-ES_tradnl" w:eastAsia="es-ES"/>
        </w:rPr>
      </w:pPr>
      <w:r w:rsidRPr="00C93B07">
        <w:rPr>
          <w:rFonts w:ascii="Palatino Linotype" w:eastAsia="Palatino Linotype" w:hAnsi="Palatino Linotype" w:cs="Palatino Linotype"/>
          <w:i/>
          <w:sz w:val="22"/>
          <w:szCs w:val="22"/>
          <w:lang w:val="es-ES_tradnl" w:eastAsia="es-ES"/>
        </w:rPr>
        <w:t>(…)</w:t>
      </w:r>
    </w:p>
    <w:p w:rsidR="00801C45" w:rsidRPr="00C93B07" w:rsidRDefault="00801C45" w:rsidP="00801C45">
      <w:pPr>
        <w:spacing w:before="240" w:after="240"/>
        <w:ind w:left="1134" w:right="900"/>
        <w:jc w:val="both"/>
        <w:rPr>
          <w:rFonts w:ascii="Palatino Linotype" w:eastAsia="Palatino Linotype" w:hAnsi="Palatino Linotype" w:cs="Palatino Linotype"/>
          <w:i/>
          <w:sz w:val="22"/>
          <w:szCs w:val="22"/>
          <w:lang w:val="es-ES_tradnl" w:eastAsia="es-ES"/>
        </w:rPr>
      </w:pPr>
      <w:r w:rsidRPr="00C93B07">
        <w:rPr>
          <w:rFonts w:ascii="Palatino Linotype" w:eastAsia="Palatino Linotype" w:hAnsi="Palatino Linotype" w:cs="Palatino Linotype"/>
          <w:i/>
          <w:sz w:val="22"/>
          <w:szCs w:val="22"/>
          <w:lang w:val="es-ES_tradnl" w:eastAsia="es-ES"/>
        </w:rPr>
        <w:t>Para efectos de lo dispuesto en el presente artículo se observará lo siguiente:</w:t>
      </w:r>
    </w:p>
    <w:p w:rsidR="00801C45" w:rsidRPr="00C93B07" w:rsidRDefault="00801C45" w:rsidP="00801C45">
      <w:pPr>
        <w:spacing w:before="240" w:after="240"/>
        <w:ind w:left="1134" w:right="900"/>
        <w:jc w:val="both"/>
        <w:rPr>
          <w:rFonts w:ascii="Palatino Linotype" w:eastAsia="Palatino Linotype" w:hAnsi="Palatino Linotype" w:cs="Palatino Linotype"/>
          <w:b/>
          <w:i/>
          <w:sz w:val="22"/>
          <w:szCs w:val="22"/>
          <w:lang w:val="es-ES_tradnl" w:eastAsia="es-ES"/>
        </w:rPr>
      </w:pPr>
      <w:r w:rsidRPr="00C93B07">
        <w:rPr>
          <w:rFonts w:ascii="Palatino Linotype" w:eastAsia="Palatino Linotype" w:hAnsi="Palatino Linotype" w:cs="Palatino Linotype"/>
          <w:b/>
          <w:i/>
          <w:sz w:val="22"/>
          <w:szCs w:val="22"/>
          <w:lang w:val="es-ES_tradnl" w:eastAsia="es-ES"/>
        </w:rPr>
        <w:t>A</w:t>
      </w:r>
      <w:r w:rsidRPr="00C93B07">
        <w:rPr>
          <w:rFonts w:ascii="Palatino Linotype" w:eastAsia="Palatino Linotype" w:hAnsi="Palatino Linotype" w:cs="Palatino Linotype"/>
          <w:i/>
          <w:sz w:val="22"/>
          <w:szCs w:val="22"/>
          <w:lang w:val="es-ES_tradnl" w:eastAsia="es-ES"/>
        </w:rPr>
        <w:t xml:space="preserve">. </w:t>
      </w:r>
      <w:r w:rsidRPr="00C93B07">
        <w:rPr>
          <w:rFonts w:ascii="Palatino Linotype" w:eastAsia="Palatino Linotype" w:hAnsi="Palatino Linotype" w:cs="Palatino Linotype"/>
          <w:b/>
          <w:i/>
          <w:sz w:val="22"/>
          <w:szCs w:val="22"/>
          <w:lang w:val="es-ES_tradnl" w:eastAsia="es-ES"/>
        </w:rPr>
        <w:t>Para el ejercicio del derecho de acceso a la información</w:t>
      </w:r>
      <w:r w:rsidRPr="00C93B07">
        <w:rPr>
          <w:rFonts w:ascii="Palatino Linotype" w:eastAsia="Palatino Linotype" w:hAnsi="Palatino Linotype" w:cs="Palatino Linotype"/>
          <w:i/>
          <w:sz w:val="22"/>
          <w:szCs w:val="22"/>
          <w:lang w:val="es-ES_tradnl" w:eastAsia="es-ES"/>
        </w:rPr>
        <w:t xml:space="preserve">, la Federación y </w:t>
      </w:r>
      <w:r w:rsidRPr="00C93B07">
        <w:rPr>
          <w:rFonts w:ascii="Palatino Linotype" w:eastAsia="Palatino Linotype" w:hAnsi="Palatino Linotype" w:cs="Palatino Linotype"/>
          <w:b/>
          <w:i/>
          <w:sz w:val="22"/>
          <w:szCs w:val="22"/>
          <w:lang w:val="es-ES_tradnl" w:eastAsia="es-ES"/>
        </w:rPr>
        <w:t>las entidades federativas, en el ámbito de sus respectivas competencias, se regirán por los siguientes principios y bases:</w:t>
      </w:r>
    </w:p>
    <w:p w:rsidR="00801C45" w:rsidRPr="00C93B07" w:rsidRDefault="00801C45" w:rsidP="00801C45">
      <w:pPr>
        <w:spacing w:before="240" w:after="240"/>
        <w:ind w:left="1134" w:right="900"/>
        <w:jc w:val="both"/>
        <w:rPr>
          <w:rFonts w:ascii="Palatino Linotype" w:eastAsia="Palatino Linotype" w:hAnsi="Palatino Linotype" w:cs="Palatino Linotype"/>
          <w:i/>
          <w:sz w:val="22"/>
          <w:szCs w:val="22"/>
          <w:lang w:val="es-ES_tradnl" w:eastAsia="es-ES"/>
        </w:rPr>
      </w:pPr>
      <w:r w:rsidRPr="00C93B07">
        <w:rPr>
          <w:rFonts w:ascii="Palatino Linotype" w:eastAsia="Palatino Linotype" w:hAnsi="Palatino Linotype" w:cs="Palatino Linotype"/>
          <w:b/>
          <w:i/>
          <w:sz w:val="22"/>
          <w:szCs w:val="22"/>
          <w:lang w:val="es-ES_tradnl" w:eastAsia="es-ES"/>
        </w:rPr>
        <w:t xml:space="preserve">I. </w:t>
      </w:r>
      <w:r w:rsidRPr="00C93B07">
        <w:rPr>
          <w:rFonts w:ascii="Palatino Linotype" w:eastAsia="Palatino Linotype" w:hAnsi="Palatino Linotype" w:cs="Palatino Linotype"/>
          <w:b/>
          <w:i/>
          <w:sz w:val="22"/>
          <w:szCs w:val="22"/>
          <w:lang w:val="es-ES_tradnl" w:eastAsia="es-ES"/>
        </w:rPr>
        <w:tab/>
        <w:t>Toda la información en posesión de cualquier</w:t>
      </w:r>
      <w:r w:rsidRPr="00C93B07">
        <w:rPr>
          <w:rFonts w:ascii="Palatino Linotype" w:eastAsia="Palatino Linotype" w:hAnsi="Palatino Linotype" w:cs="Palatino Linotype"/>
          <w:i/>
          <w:sz w:val="22"/>
          <w:szCs w:val="22"/>
          <w:lang w:val="es-ES_tradnl" w:eastAsia="es-ES"/>
        </w:rPr>
        <w:t xml:space="preserve"> </w:t>
      </w:r>
      <w:r w:rsidRPr="00C93B07">
        <w:rPr>
          <w:rFonts w:ascii="Palatino Linotype" w:eastAsia="Palatino Linotype" w:hAnsi="Palatino Linotype" w:cs="Palatino Linotype"/>
          <w:b/>
          <w:i/>
          <w:sz w:val="22"/>
          <w:szCs w:val="22"/>
          <w:lang w:val="es-ES_tradnl" w:eastAsia="es-ES"/>
        </w:rPr>
        <w:t>autoridad</w:t>
      </w:r>
      <w:r w:rsidRPr="00C93B07">
        <w:rPr>
          <w:rFonts w:ascii="Palatino Linotype" w:eastAsia="Palatino Linotype" w:hAnsi="Palatino Linotype" w:cs="Palatino Linotype"/>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93B07">
        <w:rPr>
          <w:rFonts w:ascii="Palatino Linotype" w:eastAsia="Palatino Linotype" w:hAnsi="Palatino Linotype" w:cs="Palatino Linotype"/>
          <w:b/>
          <w:i/>
          <w:sz w:val="22"/>
          <w:szCs w:val="22"/>
          <w:lang w:val="es-ES_tradnl" w:eastAsia="es-ES"/>
        </w:rPr>
        <w:t>municipal</w:t>
      </w:r>
      <w:r w:rsidRPr="00C93B07">
        <w:rPr>
          <w:rFonts w:ascii="Palatino Linotype" w:eastAsia="Palatino Linotype" w:hAnsi="Palatino Linotype" w:cs="Palatino Linotype"/>
          <w:i/>
          <w:sz w:val="22"/>
          <w:szCs w:val="22"/>
          <w:lang w:val="es-ES_tradnl" w:eastAsia="es-ES"/>
        </w:rPr>
        <w:t xml:space="preserve">, </w:t>
      </w:r>
      <w:r w:rsidRPr="00C93B07">
        <w:rPr>
          <w:rFonts w:ascii="Palatino Linotype" w:eastAsia="Palatino Linotype" w:hAnsi="Palatino Linotype" w:cs="Palatino Linotype"/>
          <w:b/>
          <w:i/>
          <w:sz w:val="22"/>
          <w:szCs w:val="22"/>
          <w:lang w:val="es-ES_tradnl" w:eastAsia="es-ES"/>
        </w:rPr>
        <w:t>es pública</w:t>
      </w:r>
      <w:r w:rsidRPr="00C93B07">
        <w:rPr>
          <w:rFonts w:ascii="Palatino Linotype" w:eastAsia="Palatino Linotype" w:hAnsi="Palatino Linotype" w:cs="Palatino Linotype"/>
          <w:i/>
          <w:sz w:val="22"/>
          <w:szCs w:val="22"/>
          <w:lang w:val="es-ES_tradnl" w:eastAsia="es-ES"/>
        </w:rPr>
        <w:t xml:space="preserve"> y sólo podrá ser reservada temporalmente por razones de interés público y seguridad nacional, en los términos que fijen las leyes. </w:t>
      </w:r>
      <w:r w:rsidRPr="00C93B07">
        <w:rPr>
          <w:rFonts w:ascii="Palatino Linotype" w:eastAsia="Palatino Linotype" w:hAnsi="Palatino Linotype" w:cs="Palatino Linotype"/>
          <w:b/>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C93B07">
        <w:rPr>
          <w:rFonts w:ascii="Palatino Linotype" w:eastAsia="Palatino Linotype" w:hAnsi="Palatino Linotype" w:cs="Palatino Linotype"/>
          <w:i/>
          <w:sz w:val="22"/>
          <w:szCs w:val="22"/>
          <w:lang w:val="es-ES_tradnl" w:eastAsia="es-ES"/>
        </w:rPr>
        <w:t>, la ley determinará los supuestos específicos bajo los cuales procederá la declaración de inexistencia de la información.”</w:t>
      </w:r>
    </w:p>
    <w:p w:rsidR="00801C45" w:rsidRPr="00C93B07" w:rsidRDefault="00801C45" w:rsidP="00801C45">
      <w:pPr>
        <w:pBdr>
          <w:top w:val="nil"/>
          <w:left w:val="nil"/>
          <w:bottom w:val="nil"/>
          <w:right w:val="nil"/>
          <w:between w:val="nil"/>
        </w:pBdr>
        <w:tabs>
          <w:tab w:val="left" w:pos="567"/>
        </w:tabs>
        <w:spacing w:before="240" w:after="240"/>
        <w:ind w:left="1134" w:right="900"/>
        <w:jc w:val="both"/>
        <w:rPr>
          <w:rFonts w:ascii="Palatino Linotype" w:eastAsia="Palatino Linotype" w:hAnsi="Palatino Linotype" w:cs="Palatino Linotype"/>
          <w:b/>
          <w:i/>
          <w:color w:val="000000"/>
          <w:sz w:val="22"/>
          <w:szCs w:val="22"/>
          <w:lang w:val="es-ES_tradnl" w:eastAsia="es-ES"/>
        </w:rPr>
      </w:pPr>
    </w:p>
    <w:p w:rsidR="00801C45" w:rsidRPr="00C93B07" w:rsidRDefault="00801C45" w:rsidP="00801C45">
      <w:pPr>
        <w:spacing w:before="240" w:after="240"/>
        <w:ind w:left="1134" w:right="900"/>
        <w:jc w:val="both"/>
        <w:rPr>
          <w:rFonts w:ascii="Palatino Linotype" w:eastAsia="Palatino Linotype" w:hAnsi="Palatino Linotype" w:cs="Palatino Linotype"/>
          <w:b/>
          <w:i/>
          <w:sz w:val="22"/>
          <w:szCs w:val="22"/>
          <w:lang w:val="es-ES_tradnl" w:eastAsia="es-ES"/>
        </w:rPr>
      </w:pPr>
      <w:r w:rsidRPr="00C93B07">
        <w:rPr>
          <w:rFonts w:ascii="Palatino Linotype" w:eastAsia="Palatino Linotype" w:hAnsi="Palatino Linotype" w:cs="Palatino Linotype"/>
          <w:b/>
          <w:i/>
          <w:sz w:val="22"/>
          <w:szCs w:val="22"/>
          <w:lang w:val="es-ES_tradnl" w:eastAsia="es-ES"/>
        </w:rPr>
        <w:t>Constitución Política del Estado Libre y Soberano de México</w:t>
      </w:r>
    </w:p>
    <w:p w:rsidR="00801C45" w:rsidRPr="00C93B07" w:rsidRDefault="00801C45" w:rsidP="00801C45">
      <w:pPr>
        <w:spacing w:before="240" w:after="240"/>
        <w:ind w:left="1134" w:right="900"/>
        <w:jc w:val="both"/>
        <w:rPr>
          <w:rFonts w:ascii="Palatino Linotype" w:eastAsia="Palatino Linotype" w:hAnsi="Palatino Linotype" w:cs="Palatino Linotype"/>
          <w:i/>
          <w:sz w:val="22"/>
          <w:szCs w:val="22"/>
          <w:lang w:val="es-ES_tradnl" w:eastAsia="es-ES"/>
        </w:rPr>
      </w:pPr>
      <w:r w:rsidRPr="00C93B07">
        <w:rPr>
          <w:rFonts w:ascii="Palatino Linotype" w:eastAsia="Palatino Linotype" w:hAnsi="Palatino Linotype" w:cs="Palatino Linotype"/>
          <w:b/>
          <w:i/>
          <w:sz w:val="22"/>
          <w:szCs w:val="22"/>
          <w:lang w:val="es-ES_tradnl" w:eastAsia="es-ES"/>
        </w:rPr>
        <w:t>“Artículo 5</w:t>
      </w:r>
      <w:r w:rsidRPr="00C93B07">
        <w:rPr>
          <w:rFonts w:ascii="Palatino Linotype" w:eastAsia="Palatino Linotype" w:hAnsi="Palatino Linotype" w:cs="Palatino Linotype"/>
          <w:i/>
          <w:sz w:val="22"/>
          <w:szCs w:val="22"/>
          <w:lang w:val="es-ES_tradnl" w:eastAsia="es-ES"/>
        </w:rPr>
        <w:t xml:space="preserve">.- </w:t>
      </w:r>
    </w:p>
    <w:p w:rsidR="00801C45" w:rsidRPr="00C93B07" w:rsidRDefault="00801C45" w:rsidP="00801C45">
      <w:pPr>
        <w:spacing w:before="240" w:after="240"/>
        <w:ind w:left="1134" w:right="900"/>
        <w:jc w:val="both"/>
        <w:rPr>
          <w:rFonts w:ascii="Palatino Linotype" w:eastAsia="Palatino Linotype" w:hAnsi="Palatino Linotype" w:cs="Palatino Linotype"/>
          <w:i/>
          <w:sz w:val="22"/>
          <w:szCs w:val="22"/>
          <w:lang w:val="es-ES_tradnl" w:eastAsia="es-ES"/>
        </w:rPr>
      </w:pPr>
      <w:r w:rsidRPr="00C93B07">
        <w:rPr>
          <w:rFonts w:ascii="Palatino Linotype" w:eastAsia="Palatino Linotype" w:hAnsi="Palatino Linotype" w:cs="Palatino Linotype"/>
          <w:i/>
          <w:sz w:val="22"/>
          <w:szCs w:val="22"/>
          <w:lang w:val="es-ES_tradnl" w:eastAsia="es-ES"/>
        </w:rPr>
        <w:t>(…)</w:t>
      </w:r>
    </w:p>
    <w:p w:rsidR="00801C45" w:rsidRPr="00C93B07" w:rsidRDefault="00801C45" w:rsidP="00801C45">
      <w:pPr>
        <w:spacing w:before="240" w:after="240"/>
        <w:ind w:left="1134" w:right="900"/>
        <w:jc w:val="both"/>
        <w:rPr>
          <w:rFonts w:ascii="Palatino Linotype" w:eastAsia="Palatino Linotype" w:hAnsi="Palatino Linotype" w:cs="Palatino Linotype"/>
          <w:i/>
          <w:sz w:val="22"/>
          <w:szCs w:val="22"/>
          <w:lang w:val="es-ES_tradnl" w:eastAsia="es-ES"/>
        </w:rPr>
      </w:pPr>
      <w:r w:rsidRPr="00C93B07">
        <w:rPr>
          <w:rFonts w:ascii="Palatino Linotype" w:eastAsia="Palatino Linotype" w:hAnsi="Palatino Linotype" w:cs="Palatino Linotype"/>
          <w:b/>
          <w:i/>
          <w:sz w:val="22"/>
          <w:szCs w:val="22"/>
          <w:lang w:val="es-ES_tradnl" w:eastAsia="es-ES"/>
        </w:rPr>
        <w:lastRenderedPageBreak/>
        <w:t>El derecho a la información será garantizado por el Estado. La ley establecerá las previsiones que permitan asegurar la protección, el respeto y la difusión de este derecho</w:t>
      </w:r>
      <w:r w:rsidRPr="00C93B07">
        <w:rPr>
          <w:rFonts w:ascii="Palatino Linotype" w:eastAsia="Palatino Linotype" w:hAnsi="Palatino Linotype" w:cs="Palatino Linotype"/>
          <w:i/>
          <w:sz w:val="22"/>
          <w:szCs w:val="22"/>
          <w:lang w:val="es-ES_tradnl" w:eastAsia="es-ES"/>
        </w:rPr>
        <w:t>.</w:t>
      </w:r>
    </w:p>
    <w:p w:rsidR="00801C45" w:rsidRPr="00C93B07" w:rsidRDefault="00801C45" w:rsidP="00801C45">
      <w:pPr>
        <w:spacing w:before="240" w:after="240"/>
        <w:ind w:left="1134" w:right="900"/>
        <w:jc w:val="both"/>
        <w:rPr>
          <w:rFonts w:ascii="Palatino Linotype" w:eastAsia="Palatino Linotype" w:hAnsi="Palatino Linotype" w:cs="Palatino Linotype"/>
          <w:i/>
          <w:sz w:val="22"/>
          <w:szCs w:val="22"/>
          <w:lang w:val="es-ES_tradnl" w:eastAsia="es-ES"/>
        </w:rPr>
      </w:pPr>
      <w:r w:rsidRPr="00C93B07">
        <w:rPr>
          <w:rFonts w:ascii="Palatino Linotype" w:eastAsia="Palatino Linotype" w:hAnsi="Palatino Linotype" w:cs="Palatino Linotype"/>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01C45" w:rsidRPr="00C93B07" w:rsidRDefault="00801C45" w:rsidP="00801C45">
      <w:pPr>
        <w:spacing w:before="240" w:after="240"/>
        <w:ind w:left="1134" w:right="900"/>
        <w:jc w:val="both"/>
        <w:rPr>
          <w:rFonts w:ascii="Palatino Linotype" w:eastAsia="Palatino Linotype" w:hAnsi="Palatino Linotype" w:cs="Palatino Linotype"/>
          <w:i/>
          <w:sz w:val="22"/>
          <w:szCs w:val="22"/>
          <w:lang w:val="es-ES_tradnl" w:eastAsia="es-ES"/>
        </w:rPr>
      </w:pPr>
      <w:r w:rsidRPr="00C93B07">
        <w:rPr>
          <w:rFonts w:ascii="Palatino Linotype" w:eastAsia="Palatino Linotype" w:hAnsi="Palatino Linotype" w:cs="Palatino Linotype"/>
          <w:b/>
          <w:i/>
          <w:sz w:val="22"/>
          <w:szCs w:val="22"/>
          <w:lang w:val="es-ES_tradnl" w:eastAsia="es-ES"/>
        </w:rPr>
        <w:t>Este derecho se regirá por los principios y bases siguientes</w:t>
      </w:r>
      <w:r w:rsidRPr="00C93B07">
        <w:rPr>
          <w:rFonts w:ascii="Palatino Linotype" w:eastAsia="Palatino Linotype" w:hAnsi="Palatino Linotype" w:cs="Palatino Linotype"/>
          <w:i/>
          <w:sz w:val="22"/>
          <w:szCs w:val="22"/>
          <w:lang w:val="es-ES_tradnl" w:eastAsia="es-ES"/>
        </w:rPr>
        <w:t>:</w:t>
      </w:r>
    </w:p>
    <w:p w:rsidR="00801C45" w:rsidRPr="00C93B07" w:rsidRDefault="00801C45" w:rsidP="00801C45">
      <w:pPr>
        <w:spacing w:before="240" w:after="240"/>
        <w:ind w:left="1134" w:right="900"/>
        <w:jc w:val="both"/>
        <w:rPr>
          <w:rFonts w:ascii="Palatino Linotype" w:eastAsia="Palatino Linotype" w:hAnsi="Palatino Linotype" w:cs="Palatino Linotype"/>
          <w:i/>
          <w:sz w:val="22"/>
          <w:szCs w:val="22"/>
          <w:lang w:val="es-ES_tradnl" w:eastAsia="es-ES"/>
        </w:rPr>
      </w:pPr>
      <w:r w:rsidRPr="00C93B07">
        <w:rPr>
          <w:rFonts w:ascii="Palatino Linotype" w:eastAsia="Palatino Linotype" w:hAnsi="Palatino Linotype" w:cs="Palatino Linotype"/>
          <w:b/>
          <w:i/>
          <w:sz w:val="22"/>
          <w:szCs w:val="22"/>
          <w:lang w:val="es-ES_tradnl" w:eastAsia="es-ES"/>
        </w:rPr>
        <w:t>I. Toda la información en posesión de cualquier autoridad, entidad, órgano y organismos de los</w:t>
      </w:r>
      <w:r w:rsidRPr="00C93B07">
        <w:rPr>
          <w:rFonts w:ascii="Palatino Linotype" w:eastAsia="Palatino Linotype" w:hAnsi="Palatino Linotype" w:cs="Palatino Linotype"/>
          <w:i/>
          <w:sz w:val="22"/>
          <w:szCs w:val="22"/>
          <w:lang w:val="es-ES_tradnl" w:eastAsia="es-ES"/>
        </w:rPr>
        <w:t xml:space="preserve"> Poderes Ejecutivo, Legislativo y Judicial, órganos autónomos, partidos políticos, fideicomisos y fondos públicos estatales y </w:t>
      </w:r>
      <w:r w:rsidRPr="00C93B07">
        <w:rPr>
          <w:rFonts w:ascii="Palatino Linotype" w:eastAsia="Palatino Linotype" w:hAnsi="Palatino Linotype" w:cs="Palatino Linotype"/>
          <w:b/>
          <w:i/>
          <w:sz w:val="22"/>
          <w:szCs w:val="22"/>
          <w:lang w:val="es-ES_tradnl" w:eastAsia="es-ES"/>
        </w:rPr>
        <w:t>municipales</w:t>
      </w:r>
      <w:r w:rsidRPr="00C93B07">
        <w:rPr>
          <w:rFonts w:ascii="Palatino Linotype" w:eastAsia="Palatino Linotype" w:hAnsi="Palatino Linotype" w:cs="Palatino Linotype"/>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93B07">
        <w:rPr>
          <w:rFonts w:ascii="Palatino Linotype" w:eastAsia="Palatino Linotype" w:hAnsi="Palatino Linotype" w:cs="Palatino Linotype"/>
          <w:b/>
          <w:i/>
          <w:sz w:val="22"/>
          <w:szCs w:val="22"/>
          <w:lang w:val="es-ES_tradnl" w:eastAsia="es-ES"/>
        </w:rPr>
        <w:t>es pública</w:t>
      </w:r>
      <w:r w:rsidRPr="00C93B07">
        <w:rPr>
          <w:rFonts w:ascii="Palatino Linotype" w:eastAsia="Palatino Linotype" w:hAnsi="Palatino Linotype" w:cs="Palatino Linotype"/>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C93B07">
        <w:rPr>
          <w:rFonts w:ascii="Palatino Linotype" w:eastAsia="Palatino Linotype" w:hAnsi="Palatino Linotype" w:cs="Palatino Linotype"/>
          <w:b/>
          <w:i/>
          <w:sz w:val="22"/>
          <w:szCs w:val="22"/>
          <w:lang w:val="es-ES_tradnl" w:eastAsia="es-ES"/>
        </w:rPr>
        <w:t>En la interpretación de este derecho deberá prevalecer el principio de máxima publicidad</w:t>
      </w:r>
      <w:r w:rsidRPr="00C93B07">
        <w:rPr>
          <w:rFonts w:ascii="Palatino Linotype" w:eastAsia="Palatino Linotype" w:hAnsi="Palatino Linotype" w:cs="Palatino Linotype"/>
          <w:i/>
          <w:sz w:val="22"/>
          <w:szCs w:val="22"/>
          <w:lang w:val="es-ES_tradnl" w:eastAsia="es-ES"/>
        </w:rPr>
        <w:t xml:space="preserve">. </w:t>
      </w:r>
      <w:r w:rsidRPr="00C93B07">
        <w:rPr>
          <w:rFonts w:ascii="Palatino Linotype" w:eastAsia="Palatino Linotype" w:hAnsi="Palatino Linotype" w:cs="Palatino Linotype"/>
          <w:b/>
          <w:i/>
          <w:sz w:val="22"/>
          <w:szCs w:val="22"/>
          <w:lang w:val="es-ES_tradnl" w:eastAsia="es-ES"/>
        </w:rPr>
        <w:t>Los sujetos obligados deberán documentar todo acto que derive del ejercicio de sus facultades, competencias o funciones</w:t>
      </w:r>
      <w:r w:rsidRPr="00C93B07">
        <w:rPr>
          <w:rFonts w:ascii="Palatino Linotype" w:eastAsia="Palatino Linotype" w:hAnsi="Palatino Linotype" w:cs="Palatino Linotype"/>
          <w:i/>
          <w:sz w:val="22"/>
          <w:szCs w:val="22"/>
          <w:lang w:val="es-ES_tradnl" w:eastAsia="es-ES"/>
        </w:rPr>
        <w:t>, la ley determinará los supuestos específicos bajo los cuales procederá la declaración de inexistencia de la información.”</w:t>
      </w:r>
    </w:p>
    <w:p w:rsidR="00801C45" w:rsidRPr="00C93B07" w:rsidRDefault="00801C45" w:rsidP="00801C45">
      <w:pPr>
        <w:numPr>
          <w:ilvl w:val="0"/>
          <w:numId w:val="2"/>
        </w:numPr>
        <w:spacing w:before="240" w:line="360" w:lineRule="auto"/>
        <w:ind w:left="0" w:right="49" w:firstLine="0"/>
        <w:jc w:val="both"/>
        <w:rPr>
          <w:rFonts w:ascii="Palatino Linotype" w:eastAsia="Palatino Linotype" w:hAnsi="Palatino Linotype" w:cs="Palatino Linotype"/>
          <w:sz w:val="22"/>
          <w:szCs w:val="22"/>
          <w:lang w:val="es-ES_tradnl" w:eastAsia="es-ES"/>
        </w:rPr>
      </w:pPr>
      <w:r w:rsidRPr="00C93B07">
        <w:rPr>
          <w:rFonts w:ascii="Palatino Linotype" w:eastAsia="Palatino Linotype" w:hAnsi="Palatino Linotype" w:cs="Palatino Linotype"/>
          <w:sz w:val="22"/>
          <w:szCs w:val="22"/>
          <w:lang w:val="es-ES_tradnl" w:eastAsia="es-ES"/>
        </w:rPr>
        <w:t xml:space="preserve">Según el artículo 150 de la Ley de Transparencia del Estado, la solicitud es la garantía primaria del Derecho de Acceso a la Información, además, establece que se regirá </w:t>
      </w:r>
      <w:r w:rsidRPr="00C93B07">
        <w:rPr>
          <w:rFonts w:ascii="Palatino Linotype" w:eastAsia="Palatino Linotype" w:hAnsi="Palatino Linotype" w:cs="Palatino Linotype"/>
          <w:i/>
          <w:sz w:val="22"/>
          <w:szCs w:val="22"/>
          <w:lang w:val="es-ES_tradnl" w:eastAsia="es-ES"/>
        </w:rPr>
        <w:t>por los principios de simplicidad, rapidez gratuidad del procedimiento, auxilio y orientación a los particulares</w:t>
      </w:r>
      <w:r w:rsidRPr="00C93B07">
        <w:rPr>
          <w:rFonts w:ascii="Palatino Linotype" w:eastAsia="Palatino Linotype" w:hAnsi="Palatino Linotype" w:cs="Palatino Linotype"/>
          <w:sz w:val="22"/>
          <w:szCs w:val="22"/>
          <w:lang w:val="es-ES_tradnl" w:eastAsia="es-ES"/>
        </w:rPr>
        <w:t>, contemplando el derecho de las personas con discapacidad y hablantes de lengua indígena.</w:t>
      </w:r>
    </w:p>
    <w:p w:rsidR="00801C45" w:rsidRPr="00C93B07" w:rsidRDefault="00801C45" w:rsidP="00801C45">
      <w:pPr>
        <w:spacing w:line="360" w:lineRule="auto"/>
        <w:ind w:right="49"/>
        <w:jc w:val="both"/>
        <w:rPr>
          <w:rFonts w:ascii="Palatino Linotype" w:eastAsia="Palatino Linotype" w:hAnsi="Palatino Linotype" w:cs="Palatino Linotype"/>
          <w:sz w:val="22"/>
          <w:szCs w:val="22"/>
          <w:lang w:val="es-ES_tradnl" w:eastAsia="es-ES"/>
        </w:rPr>
      </w:pPr>
    </w:p>
    <w:p w:rsidR="00801C45" w:rsidRPr="00C93B07" w:rsidRDefault="00801C45" w:rsidP="00801C45">
      <w:pPr>
        <w:numPr>
          <w:ilvl w:val="0"/>
          <w:numId w:val="2"/>
        </w:numPr>
        <w:spacing w:line="360" w:lineRule="auto"/>
        <w:ind w:left="0" w:right="49" w:firstLine="0"/>
        <w:jc w:val="both"/>
        <w:rPr>
          <w:rFonts w:ascii="Palatino Linotype" w:eastAsia="Palatino Linotype" w:hAnsi="Palatino Linotype" w:cs="Palatino Linotype"/>
          <w:sz w:val="22"/>
          <w:szCs w:val="22"/>
          <w:lang w:val="es-ES_tradnl" w:eastAsia="es-ES"/>
        </w:rPr>
      </w:pPr>
      <w:r w:rsidRPr="00C93B07">
        <w:rPr>
          <w:rFonts w:ascii="Palatino Linotype" w:eastAsia="Palatino Linotype" w:hAnsi="Palatino Linotype" w:cs="Palatino Linotype"/>
          <w:sz w:val="22"/>
          <w:szCs w:val="22"/>
          <w:lang w:val="es-ES_tradnl" w:eastAsia="es-ES"/>
        </w:rPr>
        <w:lastRenderedPageBreak/>
        <w:t xml:space="preserve">El Derecho de Acceso a la Información se garantiza y respeta oportunamente, y según lo que dispone la Ley, las </w:t>
      </w:r>
      <w:r w:rsidRPr="00C93B07">
        <w:rPr>
          <w:rFonts w:ascii="Palatino Linotype" w:eastAsia="Palatino Linotype" w:hAnsi="Palatino Linotype" w:cs="Palatino Linotype"/>
          <w:i/>
          <w:sz w:val="22"/>
          <w:szCs w:val="22"/>
          <w:lang w:val="es-ES_tradnl" w:eastAsia="es-ES"/>
        </w:rPr>
        <w:t>solicitudes de acceso a la información</w:t>
      </w:r>
      <w:r w:rsidRPr="00C93B07">
        <w:rPr>
          <w:rFonts w:ascii="Palatino Linotype" w:eastAsia="Palatino Linotype" w:hAnsi="Palatino Linotype" w:cs="Palatino Linotype"/>
          <w:sz w:val="22"/>
          <w:szCs w:val="22"/>
          <w:lang w:val="es-ES_tradnl" w:eastAsia="es-ES"/>
        </w:rPr>
        <w:t>.</w:t>
      </w:r>
    </w:p>
    <w:p w:rsidR="00801C45" w:rsidRPr="00C93B07" w:rsidRDefault="00801C45" w:rsidP="00801C45">
      <w:pPr>
        <w:spacing w:line="360" w:lineRule="auto"/>
        <w:ind w:right="49"/>
        <w:jc w:val="both"/>
        <w:rPr>
          <w:rFonts w:ascii="Palatino Linotype" w:eastAsia="Palatino Linotype" w:hAnsi="Palatino Linotype" w:cs="Palatino Linotype"/>
          <w:sz w:val="22"/>
          <w:szCs w:val="22"/>
          <w:lang w:val="es-ES_tradnl" w:eastAsia="es-ES"/>
        </w:rPr>
      </w:pPr>
    </w:p>
    <w:p w:rsidR="00801C45" w:rsidRPr="00C93B07" w:rsidRDefault="00801C45" w:rsidP="00801C45">
      <w:pPr>
        <w:numPr>
          <w:ilvl w:val="0"/>
          <w:numId w:val="2"/>
        </w:numPr>
        <w:spacing w:line="360" w:lineRule="auto"/>
        <w:ind w:left="0" w:right="49" w:firstLine="0"/>
        <w:jc w:val="both"/>
        <w:rPr>
          <w:rFonts w:ascii="Palatino Linotype" w:eastAsia="Palatino Linotype" w:hAnsi="Palatino Linotype" w:cs="Palatino Linotype"/>
          <w:sz w:val="22"/>
          <w:szCs w:val="22"/>
          <w:lang w:val="es-ES_tradnl" w:eastAsia="es-ES"/>
        </w:rPr>
      </w:pPr>
      <w:bookmarkStart w:id="148" w:name="_heading=h.4d34og8" w:colFirst="0" w:colLast="0"/>
      <w:bookmarkEnd w:id="148"/>
      <w:r w:rsidRPr="00C93B07">
        <w:rPr>
          <w:rFonts w:ascii="Palatino Linotype" w:eastAsia="Palatino Linotype" w:hAnsi="Palatino Linotype" w:cs="Palatino Linotype"/>
          <w:sz w:val="22"/>
          <w:szCs w:val="22"/>
          <w:lang w:val="es-ES_tradnl" w:eastAsia="es-ES"/>
        </w:rPr>
        <w:t xml:space="preserve">Así entonces, se procede analizar, en primer lugar, si el </w:t>
      </w:r>
      <w:r w:rsidRPr="00C93B07">
        <w:rPr>
          <w:rFonts w:ascii="Palatino Linotype" w:eastAsia="Palatino Linotype" w:hAnsi="Palatino Linotype" w:cs="Palatino Linotype"/>
          <w:b/>
          <w:sz w:val="22"/>
          <w:szCs w:val="22"/>
          <w:lang w:val="es-ES_tradnl" w:eastAsia="es-ES"/>
        </w:rPr>
        <w:t>SUJETO OBLIGADO</w:t>
      </w:r>
      <w:r w:rsidRPr="00C93B07">
        <w:rPr>
          <w:rFonts w:ascii="Palatino Linotype" w:eastAsia="Palatino Linotype" w:hAnsi="Palatino Linotype" w:cs="Palatino Linotype"/>
          <w:sz w:val="22"/>
          <w:szCs w:val="22"/>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801C45" w:rsidRPr="00C93B07" w:rsidRDefault="00801C45" w:rsidP="00801C45">
      <w:pPr>
        <w:spacing w:line="360" w:lineRule="auto"/>
        <w:ind w:right="49"/>
        <w:jc w:val="both"/>
        <w:rPr>
          <w:rFonts w:ascii="Palatino Linotype" w:eastAsia="Palatino Linotype" w:hAnsi="Palatino Linotype" w:cs="Palatino Linotype"/>
          <w:sz w:val="22"/>
          <w:szCs w:val="22"/>
          <w:lang w:val="es-ES_tradnl" w:eastAsia="es-ES"/>
        </w:rPr>
      </w:pPr>
    </w:p>
    <w:p w:rsidR="00801C45" w:rsidRPr="00C93B07" w:rsidRDefault="00801C45" w:rsidP="00801C45">
      <w:pPr>
        <w:keepNext/>
        <w:keepLines/>
        <w:spacing w:after="240" w:line="360" w:lineRule="auto"/>
        <w:jc w:val="both"/>
        <w:outlineLvl w:val="0"/>
        <w:rPr>
          <w:rFonts w:ascii="Palatino Linotype" w:eastAsia="Palatino Linotype" w:hAnsi="Palatino Linotype" w:cs="Palatino Linotype"/>
          <w:b/>
          <w:color w:val="000000"/>
          <w:sz w:val="22"/>
          <w:szCs w:val="22"/>
          <w:lang w:val="es-ES_tradnl" w:eastAsia="es-ES"/>
        </w:rPr>
      </w:pPr>
      <w:bookmarkStart w:id="149" w:name="_heading=h.2s8eyo1" w:colFirst="0" w:colLast="0"/>
      <w:bookmarkEnd w:id="149"/>
      <w:r w:rsidRPr="00C93B07">
        <w:rPr>
          <w:rFonts w:ascii="Palatino Linotype" w:eastAsia="Palatino Linotype" w:hAnsi="Palatino Linotype" w:cs="Palatino Linotype"/>
          <w:b/>
          <w:color w:val="000000"/>
          <w:sz w:val="22"/>
          <w:szCs w:val="22"/>
          <w:lang w:val="es-ES_tradnl" w:eastAsia="es-ES"/>
        </w:rPr>
        <w:t>II. De la información solicitada y la respuesta del SUJETO OBLIGADO</w:t>
      </w:r>
    </w:p>
    <w:p w:rsidR="00801C45" w:rsidRPr="00C93B07" w:rsidRDefault="00801C45" w:rsidP="00801C45">
      <w:pPr>
        <w:numPr>
          <w:ilvl w:val="0"/>
          <w:numId w:val="2"/>
        </w:numPr>
        <w:spacing w:line="360" w:lineRule="auto"/>
        <w:ind w:left="0" w:firstLine="0"/>
        <w:jc w:val="both"/>
        <w:rPr>
          <w:rFonts w:ascii="Palatino Linotype" w:eastAsia="Palatino Linotype" w:hAnsi="Palatino Linotype" w:cs="Palatino Linotype"/>
          <w:color w:val="000000"/>
          <w:sz w:val="22"/>
          <w:szCs w:val="22"/>
          <w:lang w:val="es-ES_tradnl" w:eastAsia="es-ES"/>
        </w:rPr>
      </w:pPr>
      <w:r w:rsidRPr="00C93B07">
        <w:rPr>
          <w:rFonts w:ascii="Palatino Linotype" w:eastAsia="Palatino Linotype" w:hAnsi="Palatino Linotype" w:cs="Palatino Linotype"/>
          <w:color w:val="000000"/>
          <w:sz w:val="22"/>
          <w:szCs w:val="22"/>
          <w:lang w:val="es-ES_tradnl" w:eastAsia="es-ES"/>
        </w:rPr>
        <w:t xml:space="preserve">Ahora bien mediante el siguiente cuadro de </w:t>
      </w:r>
      <w:r w:rsidR="00F6336E" w:rsidRPr="00C93B07">
        <w:rPr>
          <w:rFonts w:ascii="Palatino Linotype" w:eastAsia="Palatino Linotype" w:hAnsi="Palatino Linotype" w:cs="Palatino Linotype"/>
          <w:color w:val="000000"/>
          <w:sz w:val="22"/>
          <w:szCs w:val="22"/>
          <w:lang w:val="es-ES_tradnl" w:eastAsia="es-ES"/>
        </w:rPr>
        <w:t>análisis</w:t>
      </w:r>
      <w:r w:rsidRPr="00C93B07">
        <w:rPr>
          <w:rFonts w:ascii="Palatino Linotype" w:eastAsia="Palatino Linotype" w:hAnsi="Palatino Linotype" w:cs="Palatino Linotype"/>
          <w:color w:val="000000"/>
          <w:sz w:val="22"/>
          <w:szCs w:val="22"/>
          <w:lang w:val="es-ES_tradnl" w:eastAsia="es-ES"/>
        </w:rPr>
        <w:t xml:space="preserve"> se establece si el </w:t>
      </w:r>
      <w:r w:rsidRPr="00C93B07">
        <w:rPr>
          <w:rFonts w:ascii="Palatino Linotype" w:eastAsia="Palatino Linotype" w:hAnsi="Palatino Linotype" w:cs="Palatino Linotype"/>
          <w:b/>
          <w:color w:val="000000"/>
          <w:sz w:val="22"/>
          <w:szCs w:val="22"/>
          <w:lang w:val="es-ES_tradnl" w:eastAsia="es-ES"/>
        </w:rPr>
        <w:t xml:space="preserve">SUJETO OBLIGADO </w:t>
      </w:r>
      <w:r w:rsidRPr="00C93B07">
        <w:rPr>
          <w:rFonts w:ascii="Palatino Linotype" w:eastAsia="Palatino Linotype" w:hAnsi="Palatino Linotype" w:cs="Palatino Linotype"/>
          <w:color w:val="000000"/>
          <w:sz w:val="22"/>
          <w:szCs w:val="22"/>
          <w:lang w:val="es-ES_tradnl" w:eastAsia="es-ES"/>
        </w:rPr>
        <w:t xml:space="preserve">colmo el derecho de acceso a la información de recurrente.  es necesario precisar en una tabla la información solicitada por el </w:t>
      </w:r>
      <w:r w:rsidRPr="00C93B07">
        <w:rPr>
          <w:rFonts w:ascii="Palatino Linotype" w:eastAsia="Palatino Linotype" w:hAnsi="Palatino Linotype" w:cs="Palatino Linotype"/>
          <w:b/>
          <w:color w:val="000000"/>
          <w:sz w:val="22"/>
          <w:szCs w:val="22"/>
          <w:lang w:val="es-ES_tradnl" w:eastAsia="es-ES"/>
        </w:rPr>
        <w:t xml:space="preserve">RECURRENTE </w:t>
      </w:r>
      <w:r w:rsidRPr="00C93B07">
        <w:rPr>
          <w:rFonts w:ascii="Palatino Linotype" w:eastAsia="Palatino Linotype" w:hAnsi="Palatino Linotype" w:cs="Palatino Linotype"/>
          <w:color w:val="000000"/>
          <w:sz w:val="22"/>
          <w:szCs w:val="22"/>
          <w:lang w:val="es-ES_tradnl" w:eastAsia="es-ES"/>
        </w:rPr>
        <w:t xml:space="preserve">y la información remitida en respuesta por parte del </w:t>
      </w:r>
      <w:r w:rsidRPr="00C93B07">
        <w:rPr>
          <w:rFonts w:ascii="Palatino Linotype" w:eastAsia="Palatino Linotype" w:hAnsi="Palatino Linotype" w:cs="Palatino Linotype"/>
          <w:b/>
          <w:color w:val="000000"/>
          <w:sz w:val="22"/>
          <w:szCs w:val="22"/>
          <w:lang w:val="es-ES_tradnl" w:eastAsia="es-ES"/>
        </w:rPr>
        <w:t xml:space="preserve">SUJETO OBLIGADO. </w:t>
      </w:r>
    </w:p>
    <w:p w:rsidR="00801C45" w:rsidRPr="00C93B07" w:rsidRDefault="00801C45" w:rsidP="00801C45">
      <w:pPr>
        <w:pStyle w:val="Prrafodelista"/>
        <w:jc w:val="both"/>
        <w:rPr>
          <w:rFonts w:ascii="Palatino Linotype" w:eastAsia="Palatino Linotype" w:hAnsi="Palatino Linotype" w:cs="Palatino Linotype"/>
          <w:color w:val="000000"/>
          <w:lang w:val="es-ES_tradnl" w:eastAsia="es-ES"/>
        </w:rPr>
      </w:pPr>
    </w:p>
    <w:tbl>
      <w:tblPr>
        <w:tblStyle w:val="Tablaconcuadrcula"/>
        <w:tblW w:w="0" w:type="auto"/>
        <w:jc w:val="center"/>
        <w:tblLook w:val="04A0" w:firstRow="1" w:lastRow="0" w:firstColumn="1" w:lastColumn="0" w:noHBand="0" w:noVBand="1"/>
      </w:tblPr>
      <w:tblGrid>
        <w:gridCol w:w="356"/>
        <w:gridCol w:w="2166"/>
        <w:gridCol w:w="1953"/>
        <w:gridCol w:w="2120"/>
        <w:gridCol w:w="1985"/>
      </w:tblGrid>
      <w:tr w:rsidR="00204A6A" w:rsidRPr="00C93B07" w:rsidTr="00204A6A">
        <w:trPr>
          <w:jc w:val="center"/>
        </w:trPr>
        <w:tc>
          <w:tcPr>
            <w:tcW w:w="356" w:type="dxa"/>
          </w:tcPr>
          <w:p w:rsidR="00204A6A" w:rsidRPr="00C93B07" w:rsidRDefault="00204A6A" w:rsidP="00502450">
            <w:pPr>
              <w:jc w:val="both"/>
              <w:rPr>
                <w:rFonts w:ascii="Palatino Linotype" w:eastAsia="Palatino Linotype" w:hAnsi="Palatino Linotype" w:cs="Palatino Linotype"/>
                <w:i/>
                <w:color w:val="000000"/>
                <w:sz w:val="22"/>
                <w:szCs w:val="22"/>
                <w:lang w:eastAsia="es-ES"/>
              </w:rPr>
            </w:pPr>
          </w:p>
        </w:tc>
        <w:tc>
          <w:tcPr>
            <w:tcW w:w="2166" w:type="dxa"/>
          </w:tcPr>
          <w:p w:rsidR="00204A6A" w:rsidRPr="00C93B07" w:rsidRDefault="00204A6A" w:rsidP="00502450">
            <w:pPr>
              <w:jc w:val="both"/>
              <w:rPr>
                <w:rFonts w:ascii="Palatino Linotype" w:eastAsia="Palatino Linotype" w:hAnsi="Palatino Linotype" w:cs="Palatino Linotype"/>
                <w:i/>
                <w:color w:val="000000"/>
                <w:sz w:val="22"/>
                <w:szCs w:val="22"/>
                <w:lang w:eastAsia="es-ES"/>
              </w:rPr>
            </w:pPr>
            <w:r w:rsidRPr="00C93B07">
              <w:rPr>
                <w:rFonts w:ascii="Palatino Linotype" w:eastAsia="Palatino Linotype" w:hAnsi="Palatino Linotype" w:cs="Palatino Linotype"/>
                <w:i/>
                <w:color w:val="000000"/>
                <w:sz w:val="22"/>
                <w:szCs w:val="22"/>
                <w:lang w:eastAsia="es-ES"/>
              </w:rPr>
              <w:t xml:space="preserve">Solicitud </w:t>
            </w:r>
          </w:p>
        </w:tc>
        <w:tc>
          <w:tcPr>
            <w:tcW w:w="1732" w:type="dxa"/>
          </w:tcPr>
          <w:p w:rsidR="00204A6A" w:rsidRPr="00C93B07" w:rsidRDefault="00204A6A" w:rsidP="00502450">
            <w:pPr>
              <w:jc w:val="both"/>
              <w:rPr>
                <w:rFonts w:ascii="Palatino Linotype" w:eastAsia="Palatino Linotype" w:hAnsi="Palatino Linotype" w:cs="Palatino Linotype"/>
                <w:b/>
                <w:i/>
                <w:color w:val="000000"/>
                <w:sz w:val="22"/>
                <w:szCs w:val="22"/>
                <w:lang w:eastAsia="es-ES"/>
              </w:rPr>
            </w:pPr>
            <w:r w:rsidRPr="00C93B07">
              <w:rPr>
                <w:rFonts w:ascii="Palatino Linotype" w:eastAsia="Palatino Linotype" w:hAnsi="Palatino Linotype" w:cs="Palatino Linotype"/>
                <w:i/>
                <w:color w:val="000000"/>
                <w:sz w:val="22"/>
                <w:szCs w:val="22"/>
                <w:lang w:eastAsia="es-ES"/>
              </w:rPr>
              <w:t xml:space="preserve">Respuesta </w:t>
            </w:r>
          </w:p>
        </w:tc>
        <w:tc>
          <w:tcPr>
            <w:tcW w:w="2120" w:type="dxa"/>
          </w:tcPr>
          <w:p w:rsidR="00204A6A" w:rsidRPr="00C93B07" w:rsidRDefault="00204A6A" w:rsidP="00502450">
            <w:pPr>
              <w:jc w:val="both"/>
              <w:rPr>
                <w:rFonts w:ascii="Palatino Linotype" w:eastAsia="Palatino Linotype" w:hAnsi="Palatino Linotype" w:cs="Palatino Linotype"/>
                <w:i/>
                <w:color w:val="000000"/>
                <w:sz w:val="22"/>
                <w:szCs w:val="22"/>
                <w:lang w:eastAsia="es-ES"/>
              </w:rPr>
            </w:pPr>
            <w:r w:rsidRPr="00C93B07">
              <w:rPr>
                <w:rFonts w:ascii="Palatino Linotype" w:eastAsia="Palatino Linotype" w:hAnsi="Palatino Linotype" w:cs="Palatino Linotype"/>
                <w:i/>
                <w:color w:val="000000"/>
                <w:sz w:val="22"/>
                <w:szCs w:val="22"/>
                <w:lang w:eastAsia="es-ES"/>
              </w:rPr>
              <w:t>Manifestaciones</w:t>
            </w:r>
          </w:p>
        </w:tc>
        <w:tc>
          <w:tcPr>
            <w:tcW w:w="1985" w:type="dxa"/>
          </w:tcPr>
          <w:p w:rsidR="00204A6A" w:rsidRPr="00C93B07" w:rsidRDefault="00204A6A" w:rsidP="00502450">
            <w:pPr>
              <w:jc w:val="both"/>
              <w:rPr>
                <w:rFonts w:ascii="Palatino Linotype" w:eastAsia="Palatino Linotype" w:hAnsi="Palatino Linotype" w:cs="Palatino Linotype"/>
                <w:i/>
                <w:color w:val="000000"/>
                <w:sz w:val="22"/>
                <w:szCs w:val="22"/>
                <w:lang w:eastAsia="es-ES"/>
              </w:rPr>
            </w:pPr>
            <w:r w:rsidRPr="00C93B07">
              <w:rPr>
                <w:rFonts w:ascii="Palatino Linotype" w:eastAsia="Palatino Linotype" w:hAnsi="Palatino Linotype" w:cs="Palatino Linotype"/>
                <w:i/>
                <w:color w:val="000000"/>
                <w:sz w:val="22"/>
                <w:szCs w:val="22"/>
                <w:lang w:eastAsia="es-ES"/>
              </w:rPr>
              <w:t xml:space="preserve">Colma </w:t>
            </w:r>
          </w:p>
        </w:tc>
      </w:tr>
      <w:tr w:rsidR="00204A6A" w:rsidRPr="00C93B07" w:rsidTr="00204A6A">
        <w:trPr>
          <w:jc w:val="center"/>
        </w:trPr>
        <w:tc>
          <w:tcPr>
            <w:tcW w:w="356" w:type="dxa"/>
          </w:tcPr>
          <w:p w:rsidR="00204A6A" w:rsidRPr="00C93B07" w:rsidRDefault="00204A6A" w:rsidP="00502450">
            <w:pPr>
              <w:jc w:val="both"/>
              <w:rPr>
                <w:rFonts w:ascii="Palatino Linotype" w:eastAsia="Palatino Linotype" w:hAnsi="Palatino Linotype" w:cs="Palatino Linotype"/>
                <w:i/>
                <w:color w:val="000000"/>
                <w:sz w:val="22"/>
                <w:szCs w:val="22"/>
                <w:lang w:eastAsia="es-ES"/>
              </w:rPr>
            </w:pPr>
            <w:r w:rsidRPr="00C93B07">
              <w:rPr>
                <w:rFonts w:ascii="Palatino Linotype" w:eastAsia="Palatino Linotype" w:hAnsi="Palatino Linotype" w:cs="Palatino Linotype"/>
                <w:i/>
                <w:color w:val="000000"/>
                <w:sz w:val="22"/>
                <w:szCs w:val="22"/>
                <w:lang w:eastAsia="es-ES"/>
              </w:rPr>
              <w:t>1</w:t>
            </w:r>
          </w:p>
        </w:tc>
        <w:tc>
          <w:tcPr>
            <w:tcW w:w="2166" w:type="dxa"/>
          </w:tcPr>
          <w:p w:rsidR="00801C45" w:rsidRPr="00C93B07" w:rsidRDefault="00204A6A" w:rsidP="00204A6A">
            <w:pPr>
              <w:jc w:val="both"/>
              <w:rPr>
                <w:rFonts w:ascii="Palatino Linotype" w:eastAsia="Palatino Linotype" w:hAnsi="Palatino Linotype" w:cs="Palatino Linotype"/>
                <w:b/>
                <w:i/>
                <w:color w:val="000000"/>
                <w:sz w:val="22"/>
                <w:szCs w:val="22"/>
                <w:lang w:val="es-MX" w:eastAsia="es-ES"/>
              </w:rPr>
            </w:pPr>
            <w:r w:rsidRPr="00C93B07">
              <w:rPr>
                <w:rFonts w:ascii="Palatino Linotype" w:eastAsia="Palatino Linotype" w:hAnsi="Palatino Linotype" w:cs="Palatino Linotype"/>
                <w:b/>
                <w:i/>
                <w:color w:val="000000"/>
                <w:sz w:val="22"/>
                <w:szCs w:val="22"/>
                <w:lang w:val="es-MX" w:eastAsia="es-ES"/>
              </w:rPr>
              <w:t>los archivos digitales en extensión TIFF que contienen las pólizas contables que respaldan el Diario General de Pólizas correspondiente a cada uno de los meses del Primer Trimestre del ejercicio fiscal 2025.</w:t>
            </w:r>
          </w:p>
          <w:p w:rsidR="00204A6A" w:rsidRPr="00C93B07" w:rsidRDefault="00204A6A" w:rsidP="00502450">
            <w:pPr>
              <w:jc w:val="both"/>
              <w:rPr>
                <w:rFonts w:ascii="Palatino Linotype" w:eastAsia="Palatino Linotype" w:hAnsi="Palatino Linotype" w:cs="Palatino Linotype"/>
                <w:b/>
                <w:i/>
                <w:color w:val="000000"/>
                <w:sz w:val="22"/>
                <w:szCs w:val="22"/>
                <w:lang w:eastAsia="es-ES"/>
              </w:rPr>
            </w:pPr>
          </w:p>
        </w:tc>
        <w:tc>
          <w:tcPr>
            <w:tcW w:w="1732" w:type="dxa"/>
          </w:tcPr>
          <w:p w:rsidR="00204A6A" w:rsidRPr="00C93B07" w:rsidRDefault="00204A6A" w:rsidP="00204A6A">
            <w:pPr>
              <w:jc w:val="both"/>
              <w:rPr>
                <w:rFonts w:ascii="Palatino Linotype" w:eastAsia="Palatino Linotype" w:hAnsi="Palatino Linotype" w:cs="Palatino Linotype"/>
                <w:bCs/>
                <w:i/>
                <w:color w:val="000000"/>
                <w:sz w:val="22"/>
                <w:szCs w:val="22"/>
                <w:lang w:val="es-MX" w:eastAsia="es-ES"/>
              </w:rPr>
            </w:pPr>
            <w:r w:rsidRPr="00C93B07">
              <w:rPr>
                <w:rFonts w:ascii="Palatino Linotype" w:eastAsia="Palatino Linotype" w:hAnsi="Palatino Linotype" w:cs="Palatino Linotype"/>
                <w:b/>
                <w:bCs/>
                <w:i/>
                <w:color w:val="000000"/>
                <w:sz w:val="22"/>
                <w:szCs w:val="22"/>
                <w:lang w:val="es-MX" w:eastAsia="es-ES"/>
              </w:rPr>
              <w:t xml:space="preserve">TM;2903;2025 SAIMEX 00560.pdf: </w:t>
            </w:r>
            <w:r w:rsidRPr="00C93B07">
              <w:rPr>
                <w:rFonts w:ascii="Palatino Linotype" w:eastAsia="Palatino Linotype" w:hAnsi="Palatino Linotype" w:cs="Palatino Linotype"/>
                <w:bCs/>
                <w:i/>
                <w:color w:val="000000"/>
                <w:sz w:val="22"/>
                <w:szCs w:val="22"/>
                <w:lang w:val="es-MX" w:eastAsia="es-ES"/>
              </w:rPr>
              <w:t xml:space="preserve">documento que contiene el oficio de la Tesorera Municipal, mediante el cual informa que se determinó la reserva de la información, de acuerdo a lo regulado en el </w:t>
            </w:r>
            <w:r w:rsidRPr="00C93B07">
              <w:rPr>
                <w:rFonts w:ascii="Palatino Linotype" w:eastAsia="Palatino Linotype" w:hAnsi="Palatino Linotype" w:cs="Palatino Linotype"/>
                <w:bCs/>
                <w:i/>
                <w:color w:val="000000"/>
                <w:sz w:val="22"/>
                <w:szCs w:val="22"/>
                <w:lang w:val="es-MX" w:eastAsia="es-ES"/>
              </w:rPr>
              <w:lastRenderedPageBreak/>
              <w:t xml:space="preserve">artículo 140 fracción V de la Ley de Transparencia y Acceso a la Información Pública del Estado de México y Municipios, en la Décima Quinta Sesión Ordinaria del Comité de Transparencia. </w:t>
            </w:r>
          </w:p>
          <w:p w:rsidR="00204A6A" w:rsidRPr="00C93B07" w:rsidRDefault="00204A6A" w:rsidP="00204A6A">
            <w:pPr>
              <w:jc w:val="both"/>
              <w:rPr>
                <w:rFonts w:ascii="Palatino Linotype" w:eastAsia="Palatino Linotype" w:hAnsi="Palatino Linotype" w:cs="Palatino Linotype"/>
                <w:b/>
                <w:bCs/>
                <w:i/>
                <w:color w:val="000000"/>
                <w:sz w:val="22"/>
                <w:szCs w:val="22"/>
                <w:lang w:val="es-MX" w:eastAsia="es-ES"/>
              </w:rPr>
            </w:pPr>
            <w:r w:rsidRPr="00C93B07">
              <w:rPr>
                <w:rFonts w:ascii="Palatino Linotype" w:eastAsia="Palatino Linotype" w:hAnsi="Palatino Linotype" w:cs="Palatino Linotype"/>
                <w:b/>
                <w:bCs/>
                <w:i/>
                <w:color w:val="000000"/>
                <w:sz w:val="22"/>
                <w:szCs w:val="22"/>
                <w:lang w:val="es-MX" w:eastAsia="es-ES"/>
              </w:rPr>
              <w:t xml:space="preserve">El archivo contiene el anexo CT/NAU/ACTA-ORD-15/2025/128, que se aprobó en la Décima Quinta Sesión Ordinaria del Comité de Transparencia, mediante el cual se desarrolla la prueba de daño con los elementos de circunstancia de modo, tiempo y lugar, así como el riesgo real, demostrable e identificable, fundamentándolo con el artículo 140 fracción V de la Ley de Transparencia y Acceso a la </w:t>
            </w:r>
            <w:r w:rsidRPr="00C93B07">
              <w:rPr>
                <w:rFonts w:ascii="Palatino Linotype" w:eastAsia="Palatino Linotype" w:hAnsi="Palatino Linotype" w:cs="Palatino Linotype"/>
                <w:b/>
                <w:bCs/>
                <w:i/>
                <w:color w:val="000000"/>
                <w:sz w:val="22"/>
                <w:szCs w:val="22"/>
                <w:lang w:val="es-MX" w:eastAsia="es-ES"/>
              </w:rPr>
              <w:lastRenderedPageBreak/>
              <w:t xml:space="preserve">Información Pública del Estado de México y Municipios. </w:t>
            </w:r>
          </w:p>
          <w:p w:rsidR="00204A6A" w:rsidRPr="00C93B07" w:rsidRDefault="00204A6A" w:rsidP="00204A6A">
            <w:pPr>
              <w:jc w:val="both"/>
              <w:rPr>
                <w:rFonts w:ascii="Palatino Linotype" w:eastAsia="Palatino Linotype" w:hAnsi="Palatino Linotype" w:cs="Palatino Linotype"/>
                <w:b/>
                <w:bCs/>
                <w:i/>
                <w:color w:val="000000"/>
                <w:sz w:val="22"/>
                <w:szCs w:val="22"/>
                <w:lang w:val="es-MX" w:eastAsia="es-ES"/>
              </w:rPr>
            </w:pPr>
          </w:p>
          <w:p w:rsidR="00204A6A" w:rsidRPr="00C93B07" w:rsidRDefault="00204A6A" w:rsidP="00502450">
            <w:pPr>
              <w:jc w:val="both"/>
              <w:rPr>
                <w:rFonts w:ascii="Palatino Linotype" w:eastAsia="Palatino Linotype" w:hAnsi="Palatino Linotype" w:cs="Palatino Linotype"/>
                <w:i/>
                <w:color w:val="000000"/>
                <w:sz w:val="22"/>
                <w:szCs w:val="22"/>
                <w:lang w:eastAsia="es-ES"/>
              </w:rPr>
            </w:pPr>
          </w:p>
        </w:tc>
        <w:tc>
          <w:tcPr>
            <w:tcW w:w="2120" w:type="dxa"/>
          </w:tcPr>
          <w:p w:rsidR="00204A6A" w:rsidRPr="00C93B07" w:rsidRDefault="00204A6A" w:rsidP="00204A6A">
            <w:pPr>
              <w:jc w:val="both"/>
              <w:rPr>
                <w:rFonts w:ascii="Palatino Linotype" w:eastAsia="Palatino Linotype" w:hAnsi="Palatino Linotype" w:cs="Palatino Linotype"/>
                <w:i/>
                <w:color w:val="000000"/>
                <w:sz w:val="22"/>
                <w:szCs w:val="22"/>
                <w:lang w:val="es-ES" w:eastAsia="es-ES"/>
              </w:rPr>
            </w:pPr>
            <w:r w:rsidRPr="00C93B07">
              <w:rPr>
                <w:rFonts w:ascii="Palatino Linotype" w:eastAsia="Palatino Linotype" w:hAnsi="Palatino Linotype" w:cs="Palatino Linotype"/>
                <w:b/>
                <w:i/>
                <w:color w:val="000000"/>
                <w:sz w:val="22"/>
                <w:szCs w:val="22"/>
                <w:lang w:val="es-ES" w:eastAsia="es-ES"/>
              </w:rPr>
              <w:lastRenderedPageBreak/>
              <w:t xml:space="preserve">TM_3207_2025.pdf: </w:t>
            </w:r>
            <w:r w:rsidRPr="00C93B07">
              <w:rPr>
                <w:rFonts w:ascii="Palatino Linotype" w:eastAsia="Palatino Linotype" w:hAnsi="Palatino Linotype" w:cs="Palatino Linotype"/>
                <w:i/>
                <w:color w:val="000000"/>
                <w:sz w:val="22"/>
                <w:szCs w:val="22"/>
                <w:lang w:val="es-ES" w:eastAsia="es-ES"/>
              </w:rPr>
              <w:t xml:space="preserve">oficio de la Tesorera Municipal, mediante el cual ratifica la respuesta inicial de reservar la información. </w:t>
            </w:r>
          </w:p>
          <w:p w:rsidR="00204A6A" w:rsidRPr="00C93B07" w:rsidRDefault="00204A6A" w:rsidP="00204A6A">
            <w:pPr>
              <w:jc w:val="both"/>
              <w:rPr>
                <w:rFonts w:ascii="Palatino Linotype" w:eastAsia="Palatino Linotype" w:hAnsi="Palatino Linotype" w:cs="Palatino Linotype"/>
                <w:i/>
                <w:color w:val="000000"/>
                <w:sz w:val="22"/>
                <w:szCs w:val="22"/>
                <w:lang w:val="es-ES" w:eastAsia="es-ES"/>
              </w:rPr>
            </w:pPr>
            <w:r w:rsidRPr="00C93B07">
              <w:rPr>
                <w:rFonts w:ascii="Palatino Linotype" w:eastAsia="Palatino Linotype" w:hAnsi="Palatino Linotype" w:cs="Palatino Linotype"/>
                <w:i/>
                <w:color w:val="000000"/>
                <w:sz w:val="22"/>
                <w:szCs w:val="22"/>
                <w:lang w:val="es-ES" w:eastAsia="es-ES"/>
              </w:rPr>
              <w:t xml:space="preserve">el documento contiene el oficio de la Subcontralor de Auditoria, Control y Evaluación, mediante el cual informa que se realizará la </w:t>
            </w:r>
            <w:r w:rsidRPr="00C93B07">
              <w:rPr>
                <w:rFonts w:ascii="Palatino Linotype" w:eastAsia="Palatino Linotype" w:hAnsi="Palatino Linotype" w:cs="Palatino Linotype"/>
                <w:i/>
                <w:color w:val="000000"/>
                <w:sz w:val="22"/>
                <w:szCs w:val="22"/>
                <w:lang w:val="es-ES" w:eastAsia="es-ES"/>
              </w:rPr>
              <w:lastRenderedPageBreak/>
              <w:t>"Auditoría Financiera y de Cumplimiento a los ingresos generados y recaudados en el Municipio de Naucalpan de Juárez, Méx., en el período comprendido del 1/o. de Enero al 31 de Mayo del 2025</w:t>
            </w:r>
          </w:p>
          <w:p w:rsidR="00204A6A" w:rsidRPr="00C93B07" w:rsidRDefault="00204A6A" w:rsidP="00502450">
            <w:pPr>
              <w:jc w:val="both"/>
              <w:rPr>
                <w:rFonts w:ascii="Palatino Linotype" w:eastAsia="Palatino Linotype" w:hAnsi="Palatino Linotype" w:cs="Palatino Linotype"/>
                <w:i/>
                <w:color w:val="000000"/>
                <w:sz w:val="22"/>
                <w:szCs w:val="22"/>
                <w:lang w:eastAsia="es-ES"/>
              </w:rPr>
            </w:pPr>
            <w:r w:rsidRPr="00C93B07">
              <w:rPr>
                <w:rFonts w:ascii="Palatino Linotype" w:eastAsia="Palatino Linotype" w:hAnsi="Palatino Linotype" w:cs="Palatino Linotype"/>
                <w:i/>
                <w:color w:val="000000"/>
                <w:sz w:val="22"/>
                <w:szCs w:val="22"/>
                <w:lang w:eastAsia="es-ES"/>
              </w:rPr>
              <w:t xml:space="preserve"> </w:t>
            </w:r>
            <w:r w:rsidRPr="00C93B07">
              <w:rPr>
                <w:rFonts w:ascii="Palatino Linotype" w:eastAsia="Palatino Linotype" w:hAnsi="Palatino Linotype" w:cs="Palatino Linotype"/>
                <w:b/>
                <w:i/>
                <w:color w:val="000000"/>
                <w:sz w:val="22"/>
                <w:szCs w:val="22"/>
                <w:lang w:eastAsia="es-ES"/>
              </w:rPr>
              <w:t xml:space="preserve">El documento también contiene que la información solicitada excede las nueve mil fojas y un pedo superior a los gigabytes. </w:t>
            </w:r>
          </w:p>
        </w:tc>
        <w:tc>
          <w:tcPr>
            <w:tcW w:w="1985" w:type="dxa"/>
          </w:tcPr>
          <w:p w:rsidR="00052485" w:rsidRPr="00C93B07" w:rsidRDefault="00052485" w:rsidP="00502450">
            <w:pPr>
              <w:jc w:val="both"/>
              <w:rPr>
                <w:rFonts w:ascii="Palatino Linotype" w:eastAsia="Palatino Linotype" w:hAnsi="Palatino Linotype" w:cs="Palatino Linotype"/>
                <w:i/>
                <w:color w:val="000000"/>
                <w:sz w:val="22"/>
                <w:szCs w:val="22"/>
                <w:lang w:eastAsia="es-ES"/>
              </w:rPr>
            </w:pPr>
            <w:r w:rsidRPr="00C93B07">
              <w:rPr>
                <w:rFonts w:ascii="Palatino Linotype" w:eastAsia="Palatino Linotype" w:hAnsi="Palatino Linotype" w:cs="Palatino Linotype"/>
                <w:i/>
                <w:color w:val="000000"/>
                <w:sz w:val="22"/>
                <w:szCs w:val="22"/>
                <w:lang w:eastAsia="es-ES"/>
              </w:rPr>
              <w:lastRenderedPageBreak/>
              <w:t xml:space="preserve">No colma, toda vez que la información respecto a las </w:t>
            </w:r>
            <w:r w:rsidR="008E0E60" w:rsidRPr="00C93B07">
              <w:rPr>
                <w:rFonts w:ascii="Palatino Linotype" w:eastAsia="Palatino Linotype" w:hAnsi="Palatino Linotype" w:cs="Palatino Linotype"/>
                <w:i/>
                <w:color w:val="000000"/>
                <w:sz w:val="22"/>
                <w:szCs w:val="22"/>
                <w:lang w:eastAsia="es-ES"/>
              </w:rPr>
              <w:t>pólizas</w:t>
            </w:r>
            <w:r w:rsidRPr="00C93B07">
              <w:rPr>
                <w:rFonts w:ascii="Palatino Linotype" w:eastAsia="Palatino Linotype" w:hAnsi="Palatino Linotype" w:cs="Palatino Linotype"/>
                <w:i/>
                <w:color w:val="000000"/>
                <w:sz w:val="22"/>
                <w:szCs w:val="22"/>
                <w:lang w:eastAsia="es-ES"/>
              </w:rPr>
              <w:t xml:space="preserve"> contables son documentos considerados como documentos definitivos, </w:t>
            </w:r>
          </w:p>
          <w:p w:rsidR="00052485" w:rsidRPr="00C93B07" w:rsidRDefault="00052485" w:rsidP="00502450">
            <w:pPr>
              <w:jc w:val="both"/>
              <w:rPr>
                <w:rFonts w:ascii="Palatino Linotype" w:eastAsia="Palatino Linotype" w:hAnsi="Palatino Linotype" w:cs="Palatino Linotype"/>
                <w:i/>
                <w:color w:val="000000"/>
                <w:sz w:val="22"/>
                <w:szCs w:val="22"/>
                <w:lang w:eastAsia="es-ES"/>
              </w:rPr>
            </w:pPr>
            <w:r w:rsidRPr="00C93B07">
              <w:rPr>
                <w:rFonts w:ascii="Palatino Linotype" w:eastAsia="Palatino Linotype" w:hAnsi="Palatino Linotype" w:cs="Palatino Linotype"/>
                <w:i/>
                <w:color w:val="000000"/>
                <w:sz w:val="22"/>
                <w:szCs w:val="22"/>
                <w:lang w:eastAsia="es-ES"/>
              </w:rPr>
              <w:t xml:space="preserve">En cuanto a la precisión del peso de la información, se debe de referir que el </w:t>
            </w:r>
            <w:r w:rsidRPr="00C93B07">
              <w:rPr>
                <w:rFonts w:ascii="Palatino Linotype" w:eastAsia="Palatino Linotype" w:hAnsi="Palatino Linotype" w:cs="Palatino Linotype"/>
                <w:b/>
                <w:i/>
                <w:color w:val="000000"/>
                <w:sz w:val="22"/>
                <w:szCs w:val="22"/>
                <w:lang w:eastAsia="es-ES"/>
              </w:rPr>
              <w:t xml:space="preserve">SUJETO OBLIGADO </w:t>
            </w:r>
            <w:r w:rsidRPr="00C93B07">
              <w:rPr>
                <w:rFonts w:ascii="Palatino Linotype" w:eastAsia="Palatino Linotype" w:hAnsi="Palatino Linotype" w:cs="Palatino Linotype"/>
                <w:i/>
                <w:color w:val="000000"/>
                <w:sz w:val="22"/>
                <w:szCs w:val="22"/>
                <w:lang w:eastAsia="es-ES"/>
              </w:rPr>
              <w:t xml:space="preserve">no </w:t>
            </w:r>
            <w:r w:rsidRPr="00C93B07">
              <w:rPr>
                <w:rFonts w:ascii="Palatino Linotype" w:eastAsia="Palatino Linotype" w:hAnsi="Palatino Linotype" w:cs="Palatino Linotype"/>
                <w:i/>
                <w:color w:val="000000"/>
                <w:sz w:val="22"/>
                <w:szCs w:val="22"/>
                <w:lang w:eastAsia="es-ES"/>
              </w:rPr>
              <w:lastRenderedPageBreak/>
              <w:t xml:space="preserve">propone el cambio de modalidad. </w:t>
            </w:r>
          </w:p>
        </w:tc>
      </w:tr>
    </w:tbl>
    <w:p w:rsidR="00801C45" w:rsidRPr="00C93B07" w:rsidRDefault="00801C45" w:rsidP="00801C45">
      <w:pPr>
        <w:jc w:val="both"/>
        <w:rPr>
          <w:rFonts w:ascii="Palatino Linotype" w:eastAsia="Palatino Linotype" w:hAnsi="Palatino Linotype" w:cs="Palatino Linotype"/>
          <w:color w:val="000000"/>
          <w:sz w:val="22"/>
          <w:szCs w:val="22"/>
          <w:lang w:val="es-ES_tradnl" w:eastAsia="es-ES"/>
        </w:rPr>
      </w:pPr>
    </w:p>
    <w:p w:rsidR="00801C45" w:rsidRPr="00C93B07" w:rsidRDefault="00801C45" w:rsidP="00801C45">
      <w:pPr>
        <w:numPr>
          <w:ilvl w:val="0"/>
          <w:numId w:val="2"/>
        </w:numPr>
        <w:spacing w:line="360" w:lineRule="auto"/>
        <w:ind w:left="0" w:firstLine="0"/>
        <w:jc w:val="both"/>
        <w:rPr>
          <w:rFonts w:ascii="Palatino Linotype" w:eastAsia="Palatino Linotype" w:hAnsi="Palatino Linotype" w:cs="Palatino Linotype"/>
          <w:color w:val="000000"/>
          <w:sz w:val="22"/>
          <w:szCs w:val="22"/>
          <w:lang w:val="es-ES_tradnl" w:eastAsia="es-ES"/>
        </w:rPr>
      </w:pPr>
      <w:r w:rsidRPr="00C93B07">
        <w:rPr>
          <w:rFonts w:ascii="Palatino Linotype" w:eastAsia="Palatino Linotype" w:hAnsi="Palatino Linotype" w:cs="Palatino Linotype"/>
          <w:color w:val="000000"/>
          <w:sz w:val="22"/>
          <w:szCs w:val="22"/>
          <w:lang w:val="es-ES_tradnl" w:eastAsia="es-ES"/>
        </w:rPr>
        <w:t xml:space="preserve">De la tabla anterior, se tiene que el </w:t>
      </w:r>
      <w:r w:rsidRPr="00C93B07">
        <w:rPr>
          <w:rFonts w:ascii="Palatino Linotype" w:eastAsia="Palatino Linotype" w:hAnsi="Palatino Linotype" w:cs="Palatino Linotype"/>
          <w:b/>
          <w:color w:val="000000"/>
          <w:sz w:val="22"/>
          <w:szCs w:val="22"/>
          <w:lang w:val="es-ES_tradnl" w:eastAsia="es-ES"/>
        </w:rPr>
        <w:t>SUJETO OBLIGADO</w:t>
      </w:r>
      <w:r w:rsidR="00B51823" w:rsidRPr="00C93B07">
        <w:rPr>
          <w:rFonts w:ascii="Palatino Linotype" w:eastAsia="Palatino Linotype" w:hAnsi="Palatino Linotype" w:cs="Palatino Linotype"/>
          <w:b/>
          <w:color w:val="000000"/>
          <w:sz w:val="22"/>
          <w:szCs w:val="22"/>
          <w:lang w:val="es-ES_tradnl" w:eastAsia="es-ES"/>
        </w:rPr>
        <w:t xml:space="preserve"> no colmo </w:t>
      </w:r>
      <w:r w:rsidR="00B51823" w:rsidRPr="00C93B07">
        <w:rPr>
          <w:rFonts w:ascii="Palatino Linotype" w:eastAsia="Palatino Linotype" w:hAnsi="Palatino Linotype" w:cs="Palatino Linotype"/>
          <w:color w:val="000000"/>
          <w:sz w:val="22"/>
          <w:szCs w:val="22"/>
          <w:lang w:val="es-ES_tradnl" w:eastAsia="es-ES"/>
        </w:rPr>
        <w:t xml:space="preserve">el derecho de acceso a la información del </w:t>
      </w:r>
      <w:r w:rsidR="00B51823" w:rsidRPr="00C93B07">
        <w:rPr>
          <w:rFonts w:ascii="Palatino Linotype" w:eastAsia="Palatino Linotype" w:hAnsi="Palatino Linotype" w:cs="Palatino Linotype"/>
          <w:b/>
          <w:color w:val="000000"/>
          <w:sz w:val="22"/>
          <w:szCs w:val="22"/>
          <w:lang w:val="es-ES_tradnl" w:eastAsia="es-ES"/>
        </w:rPr>
        <w:t xml:space="preserve">RECURRENTE, </w:t>
      </w:r>
      <w:r w:rsidR="00B51823" w:rsidRPr="00C93B07">
        <w:rPr>
          <w:rFonts w:ascii="Palatino Linotype" w:eastAsia="Palatino Linotype" w:hAnsi="Palatino Linotype" w:cs="Palatino Linotype"/>
          <w:color w:val="000000"/>
          <w:sz w:val="22"/>
          <w:szCs w:val="22"/>
          <w:lang w:val="es-ES_tradnl" w:eastAsia="es-ES"/>
        </w:rPr>
        <w:t xml:space="preserve">toda vez que la información solicitada no fue entregada para su consulta. </w:t>
      </w:r>
    </w:p>
    <w:p w:rsidR="00801C45" w:rsidRPr="00C93B07" w:rsidRDefault="00801C45" w:rsidP="00801C45">
      <w:pPr>
        <w:spacing w:line="360" w:lineRule="auto"/>
        <w:jc w:val="both"/>
        <w:rPr>
          <w:rFonts w:ascii="Palatino Linotype" w:eastAsia="Palatino Linotype" w:hAnsi="Palatino Linotype" w:cs="Palatino Linotype"/>
          <w:color w:val="000000"/>
          <w:sz w:val="22"/>
          <w:szCs w:val="22"/>
          <w:lang w:val="es-ES_tradnl" w:eastAsia="es-ES"/>
        </w:rPr>
      </w:pPr>
    </w:p>
    <w:p w:rsidR="00D0778D" w:rsidRPr="00C93B07" w:rsidRDefault="00801C45" w:rsidP="00801C45">
      <w:pPr>
        <w:numPr>
          <w:ilvl w:val="0"/>
          <w:numId w:val="2"/>
        </w:numPr>
        <w:spacing w:line="360" w:lineRule="auto"/>
        <w:ind w:left="0" w:firstLine="0"/>
        <w:jc w:val="both"/>
        <w:rPr>
          <w:rFonts w:ascii="Palatino Linotype" w:eastAsia="Palatino Linotype" w:hAnsi="Palatino Linotype" w:cs="Palatino Linotype"/>
          <w:color w:val="000000"/>
          <w:sz w:val="22"/>
          <w:szCs w:val="22"/>
          <w:lang w:val="es-ES_tradnl" w:eastAsia="es-ES"/>
        </w:rPr>
      </w:pPr>
      <w:r w:rsidRPr="00C93B07">
        <w:rPr>
          <w:rFonts w:ascii="Palatino Linotype" w:eastAsia="Palatino Linotype" w:hAnsi="Palatino Linotype" w:cs="Palatino Linotype"/>
          <w:color w:val="000000"/>
          <w:sz w:val="22"/>
          <w:szCs w:val="22"/>
          <w:lang w:val="es-ES_tradnl" w:eastAsia="es-ES"/>
        </w:rPr>
        <w:t xml:space="preserve">Seguidamente, se debe </w:t>
      </w:r>
      <w:r w:rsidR="00D0778D" w:rsidRPr="00C93B07">
        <w:rPr>
          <w:rFonts w:ascii="Palatino Linotype" w:eastAsia="Palatino Linotype" w:hAnsi="Palatino Linotype" w:cs="Palatino Linotype"/>
          <w:color w:val="000000"/>
          <w:sz w:val="22"/>
          <w:szCs w:val="22"/>
          <w:lang w:val="es-ES_tradnl" w:eastAsia="es-ES"/>
        </w:rPr>
        <w:t xml:space="preserve">de precisar que el </w:t>
      </w:r>
      <w:r w:rsidR="00D0778D" w:rsidRPr="00C93B07">
        <w:rPr>
          <w:rFonts w:ascii="Palatino Linotype" w:eastAsia="Palatino Linotype" w:hAnsi="Palatino Linotype" w:cs="Palatino Linotype"/>
          <w:b/>
          <w:color w:val="000000"/>
          <w:sz w:val="22"/>
          <w:szCs w:val="22"/>
          <w:lang w:val="es-ES_tradnl" w:eastAsia="es-ES"/>
        </w:rPr>
        <w:t xml:space="preserve">SUJETO OBLIGADO </w:t>
      </w:r>
      <w:r w:rsidR="00D0778D" w:rsidRPr="00C93B07">
        <w:rPr>
          <w:rFonts w:ascii="Palatino Linotype" w:eastAsia="Palatino Linotype" w:hAnsi="Palatino Linotype" w:cs="Palatino Linotype"/>
          <w:color w:val="000000"/>
          <w:sz w:val="22"/>
          <w:szCs w:val="22"/>
          <w:lang w:val="es-ES_tradnl" w:eastAsia="es-ES"/>
        </w:rPr>
        <w:t xml:space="preserve">acepto contar con la información toda vez que se hace la reserva se la misma, al referir que la misma se encuentra en proceso de auditoría. </w:t>
      </w:r>
    </w:p>
    <w:p w:rsidR="00801C45" w:rsidRPr="00C93B07" w:rsidRDefault="00801C45" w:rsidP="00D0778D">
      <w:pPr>
        <w:ind w:right="900"/>
        <w:jc w:val="both"/>
        <w:rPr>
          <w:rFonts w:ascii="Palatino Linotype" w:eastAsia="Palatino Linotype" w:hAnsi="Palatino Linotype" w:cs="Palatino Linotype"/>
          <w:i/>
          <w:color w:val="000000"/>
          <w:sz w:val="22"/>
          <w:szCs w:val="22"/>
          <w:lang w:val="es-ES_tradnl" w:eastAsia="es-ES"/>
        </w:rPr>
      </w:pPr>
    </w:p>
    <w:p w:rsidR="00801C45" w:rsidRPr="00C93B07" w:rsidRDefault="00801C45" w:rsidP="00801C45">
      <w:pPr>
        <w:numPr>
          <w:ilvl w:val="0"/>
          <w:numId w:val="2"/>
        </w:numPr>
        <w:spacing w:line="360" w:lineRule="auto"/>
        <w:ind w:left="0" w:firstLine="0"/>
        <w:jc w:val="both"/>
        <w:rPr>
          <w:rFonts w:ascii="Palatino Linotype" w:eastAsia="Palatino Linotype" w:hAnsi="Palatino Linotype" w:cs="Palatino Linotype"/>
          <w:color w:val="000000"/>
          <w:sz w:val="22"/>
          <w:szCs w:val="22"/>
          <w:lang w:val="es-ES_tradnl" w:eastAsia="es-ES"/>
        </w:rPr>
      </w:pPr>
      <w:r w:rsidRPr="00C93B07">
        <w:rPr>
          <w:rFonts w:ascii="Palatino Linotype" w:eastAsia="Palatino Linotype" w:hAnsi="Palatino Linotype" w:cs="Palatino Linotype"/>
          <w:color w:val="000000"/>
          <w:sz w:val="22"/>
          <w:szCs w:val="22"/>
          <w:lang w:val="es-ES_tradnl" w:eastAsia="es-ES"/>
        </w:rPr>
        <w:t xml:space="preserve">De lo anterior, se determina que la Tesorería Municipal es el área encargada de la recaudación de los ingresos municipales, por lo que se fija que la solicitud de información fue turnada al área habilitada. </w:t>
      </w:r>
    </w:p>
    <w:p w:rsidR="009B3AA2" w:rsidRPr="00C93B07" w:rsidRDefault="009B3AA2" w:rsidP="009B3AA2">
      <w:pPr>
        <w:pStyle w:val="Prrafodelista"/>
        <w:rPr>
          <w:rFonts w:ascii="Palatino Linotype" w:eastAsia="Palatino Linotype" w:hAnsi="Palatino Linotype" w:cs="Palatino Linotype"/>
          <w:color w:val="000000"/>
          <w:lang w:val="es-ES_tradnl" w:eastAsia="es-ES"/>
        </w:rPr>
      </w:pPr>
    </w:p>
    <w:p w:rsidR="009B3AA2" w:rsidRPr="00C93B07" w:rsidRDefault="009B3AA2" w:rsidP="00801C45">
      <w:pPr>
        <w:numPr>
          <w:ilvl w:val="0"/>
          <w:numId w:val="2"/>
        </w:numPr>
        <w:spacing w:line="360" w:lineRule="auto"/>
        <w:ind w:left="0" w:firstLine="0"/>
        <w:jc w:val="both"/>
        <w:rPr>
          <w:rFonts w:ascii="Palatino Linotype" w:eastAsia="Palatino Linotype" w:hAnsi="Palatino Linotype" w:cs="Palatino Linotype"/>
          <w:color w:val="000000"/>
          <w:sz w:val="22"/>
          <w:szCs w:val="22"/>
          <w:lang w:val="es-ES_tradnl" w:eastAsia="es-ES"/>
        </w:rPr>
      </w:pPr>
      <w:r w:rsidRPr="00C93B07">
        <w:rPr>
          <w:rFonts w:ascii="Palatino Linotype" w:eastAsia="Palatino Linotype" w:hAnsi="Palatino Linotype" w:cs="Palatino Linotype"/>
          <w:color w:val="000000"/>
          <w:sz w:val="22"/>
          <w:szCs w:val="22"/>
          <w:lang w:val="es-ES_tradnl" w:eastAsia="es-ES"/>
        </w:rPr>
        <w:t xml:space="preserve">Lo anterior, es reforzado con el artículo 95 de la Ley Orgánica Municipal del Estado de México, que regula que el Tesorero Municipal, tiene las siguientes funciones. </w:t>
      </w:r>
    </w:p>
    <w:p w:rsidR="009B3AA2" w:rsidRPr="00C93B07" w:rsidRDefault="009B3AA2" w:rsidP="009B3AA2">
      <w:pPr>
        <w:pStyle w:val="Prrafodelista"/>
        <w:rPr>
          <w:rFonts w:ascii="Palatino Linotype" w:eastAsia="Palatino Linotype" w:hAnsi="Palatino Linotype" w:cs="Palatino Linotype"/>
          <w:color w:val="000000"/>
          <w:lang w:val="es-ES_tradnl" w:eastAsia="es-ES"/>
        </w:rPr>
      </w:pPr>
    </w:p>
    <w:p w:rsidR="009B3AA2" w:rsidRPr="00C93B07" w:rsidRDefault="009B3AA2" w:rsidP="009B3AA2">
      <w:pPr>
        <w:ind w:left="1134" w:right="900"/>
        <w:jc w:val="both"/>
        <w:rPr>
          <w:rFonts w:ascii="Palatino Linotype" w:eastAsia="Palatino Linotype" w:hAnsi="Palatino Linotype" w:cs="Palatino Linotype"/>
          <w:i/>
          <w:color w:val="000000"/>
          <w:sz w:val="22"/>
          <w:szCs w:val="22"/>
          <w:lang w:eastAsia="es-ES"/>
        </w:rPr>
      </w:pPr>
      <w:r w:rsidRPr="00C93B07">
        <w:rPr>
          <w:rFonts w:ascii="Palatino Linotype" w:eastAsia="Palatino Linotype" w:hAnsi="Palatino Linotype" w:cs="Palatino Linotype"/>
          <w:b/>
          <w:i/>
          <w:color w:val="000000"/>
          <w:sz w:val="22"/>
          <w:szCs w:val="22"/>
          <w:lang w:eastAsia="es-ES"/>
        </w:rPr>
        <w:t>Artículo 95.-</w:t>
      </w:r>
      <w:r w:rsidRPr="00C93B07">
        <w:rPr>
          <w:rFonts w:ascii="Palatino Linotype" w:eastAsia="Palatino Linotype" w:hAnsi="Palatino Linotype" w:cs="Palatino Linotype"/>
          <w:i/>
          <w:color w:val="000000"/>
          <w:sz w:val="22"/>
          <w:szCs w:val="22"/>
          <w:lang w:eastAsia="es-ES"/>
        </w:rPr>
        <w:t xml:space="preserve"> Son atribuciones del tesorero municipal: </w:t>
      </w:r>
    </w:p>
    <w:p w:rsidR="009B3AA2" w:rsidRPr="00C93B07" w:rsidRDefault="009B3AA2" w:rsidP="009B3AA2">
      <w:pPr>
        <w:pStyle w:val="Prrafodelista"/>
        <w:numPr>
          <w:ilvl w:val="0"/>
          <w:numId w:val="10"/>
        </w:numPr>
        <w:ind w:left="1134" w:right="900" w:firstLine="0"/>
        <w:jc w:val="both"/>
        <w:rPr>
          <w:rFonts w:ascii="Palatino Linotype" w:eastAsia="Palatino Linotype" w:hAnsi="Palatino Linotype" w:cs="Palatino Linotype"/>
          <w:b/>
          <w:i/>
          <w:color w:val="000000"/>
          <w:lang w:eastAsia="es-ES"/>
        </w:rPr>
      </w:pPr>
      <w:r w:rsidRPr="00C93B07">
        <w:rPr>
          <w:rFonts w:ascii="Palatino Linotype" w:eastAsia="Palatino Linotype" w:hAnsi="Palatino Linotype" w:cs="Palatino Linotype"/>
          <w:b/>
          <w:i/>
          <w:color w:val="000000"/>
          <w:lang w:eastAsia="es-ES"/>
        </w:rPr>
        <w:t xml:space="preserve">Administrar la hacienda pública municipal, de conformidad con las disposiciones legales aplicables; </w:t>
      </w:r>
    </w:p>
    <w:p w:rsidR="009B3AA2" w:rsidRPr="00C93B07" w:rsidRDefault="009B3AA2" w:rsidP="009B3AA2">
      <w:pPr>
        <w:pStyle w:val="Prrafodelista"/>
        <w:ind w:left="1134" w:right="900"/>
        <w:jc w:val="both"/>
        <w:rPr>
          <w:rFonts w:ascii="Palatino Linotype" w:eastAsia="Palatino Linotype" w:hAnsi="Palatino Linotype" w:cs="Palatino Linotype"/>
          <w:i/>
          <w:color w:val="000000"/>
          <w:lang w:val="es-ES_tradnl" w:eastAsia="es-ES"/>
        </w:rPr>
      </w:pPr>
      <w:r w:rsidRPr="00C93B07">
        <w:rPr>
          <w:rFonts w:ascii="Palatino Linotype" w:eastAsia="Palatino Linotype" w:hAnsi="Palatino Linotype" w:cs="Palatino Linotype"/>
          <w:i/>
          <w:color w:val="000000"/>
          <w:lang w:eastAsia="es-ES"/>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9B3AA2" w:rsidRPr="00C93B07" w:rsidRDefault="009B3AA2" w:rsidP="009B3AA2">
      <w:pPr>
        <w:pStyle w:val="Prrafodelista"/>
        <w:ind w:left="1134" w:right="900"/>
        <w:jc w:val="both"/>
        <w:rPr>
          <w:rFonts w:ascii="Palatino Linotype" w:eastAsia="Palatino Linotype" w:hAnsi="Palatino Linotype" w:cs="Palatino Linotype"/>
          <w:i/>
          <w:color w:val="000000"/>
          <w:lang w:val="es-ES_tradnl" w:eastAsia="es-ES"/>
        </w:rPr>
      </w:pPr>
      <w:r w:rsidRPr="00C93B07">
        <w:rPr>
          <w:rFonts w:ascii="Palatino Linotype" w:eastAsia="Palatino Linotype" w:hAnsi="Palatino Linotype" w:cs="Palatino Linotype"/>
          <w:i/>
          <w:color w:val="000000"/>
          <w:lang w:eastAsia="es-ES"/>
        </w:rPr>
        <w:t xml:space="preserve">III. Imponer las sanciones administrativas que procedan por infracciones a las disposiciones fiscales; </w:t>
      </w:r>
    </w:p>
    <w:p w:rsidR="009B3AA2" w:rsidRPr="00C93B07" w:rsidRDefault="009B3AA2" w:rsidP="009B3AA2">
      <w:pPr>
        <w:pStyle w:val="Prrafodelista"/>
        <w:ind w:left="1134" w:right="900"/>
        <w:jc w:val="both"/>
        <w:rPr>
          <w:rFonts w:ascii="Palatino Linotype" w:eastAsia="Palatino Linotype" w:hAnsi="Palatino Linotype" w:cs="Palatino Linotype"/>
          <w:b/>
          <w:i/>
          <w:color w:val="000000"/>
          <w:lang w:val="es-ES_tradnl" w:eastAsia="es-ES"/>
        </w:rPr>
      </w:pPr>
      <w:r w:rsidRPr="00C93B07">
        <w:rPr>
          <w:rFonts w:ascii="Palatino Linotype" w:eastAsia="Palatino Linotype" w:hAnsi="Palatino Linotype" w:cs="Palatino Linotype"/>
          <w:b/>
          <w:i/>
          <w:color w:val="000000"/>
          <w:lang w:eastAsia="es-ES"/>
        </w:rPr>
        <w:lastRenderedPageBreak/>
        <w:t xml:space="preserve">IV. Llevar los registros contables, financieros y administrativos de los ingresos, egresos, e inventarios; </w:t>
      </w:r>
    </w:p>
    <w:p w:rsidR="009B3AA2" w:rsidRPr="00C93B07" w:rsidRDefault="009B3AA2" w:rsidP="009B3AA2">
      <w:pPr>
        <w:pStyle w:val="Prrafodelista"/>
        <w:ind w:left="1134" w:right="900"/>
        <w:jc w:val="both"/>
        <w:rPr>
          <w:rFonts w:ascii="Palatino Linotype" w:eastAsia="Palatino Linotype" w:hAnsi="Palatino Linotype" w:cs="Palatino Linotype"/>
          <w:i/>
          <w:color w:val="000000"/>
          <w:lang w:val="es-ES_tradnl" w:eastAsia="es-ES"/>
        </w:rPr>
      </w:pPr>
      <w:r w:rsidRPr="00C93B07">
        <w:rPr>
          <w:rFonts w:ascii="Palatino Linotype" w:eastAsia="Palatino Linotype" w:hAnsi="Palatino Linotype" w:cs="Palatino Linotype"/>
          <w:i/>
          <w:color w:val="000000"/>
          <w:lang w:eastAsia="es-ES"/>
        </w:rPr>
        <w:t xml:space="preserve">V. Proporcionar oportunamente al ayuntamiento todos los datos o informes que sean necesarios para la formulación del Presupuesto de Egresos Municipales, vigilando que se ajuste a las disposiciones de esta Ley y otros ordenamientos aplicables; </w:t>
      </w:r>
    </w:p>
    <w:p w:rsidR="009B3AA2" w:rsidRPr="00C93B07" w:rsidRDefault="009B3AA2" w:rsidP="009B3AA2">
      <w:pPr>
        <w:pStyle w:val="Prrafodelista"/>
        <w:ind w:left="1134" w:right="900"/>
        <w:jc w:val="both"/>
        <w:rPr>
          <w:rFonts w:ascii="Palatino Linotype" w:eastAsia="Palatino Linotype" w:hAnsi="Palatino Linotype" w:cs="Palatino Linotype"/>
          <w:i/>
          <w:color w:val="000000"/>
          <w:lang w:val="es-ES_tradnl" w:eastAsia="es-ES"/>
        </w:rPr>
      </w:pPr>
      <w:r w:rsidRPr="00C93B07">
        <w:rPr>
          <w:rFonts w:ascii="Palatino Linotype" w:eastAsia="Palatino Linotype" w:hAnsi="Palatino Linotype" w:cs="Palatino Linotype"/>
          <w:i/>
          <w:color w:val="000000"/>
          <w:lang w:eastAsia="es-ES"/>
        </w:rPr>
        <w:t xml:space="preserve">VI. Presentar anualmente al ayuntamiento un informe de la situación contable financiera de la Tesorería Municipal; </w:t>
      </w:r>
    </w:p>
    <w:p w:rsidR="009B3AA2" w:rsidRPr="00C93B07" w:rsidRDefault="009B3AA2" w:rsidP="009B3AA2">
      <w:pPr>
        <w:pStyle w:val="Prrafodelista"/>
        <w:ind w:left="1134" w:right="900"/>
        <w:jc w:val="both"/>
        <w:rPr>
          <w:rFonts w:ascii="Palatino Linotype" w:eastAsia="Palatino Linotype" w:hAnsi="Palatino Linotype" w:cs="Palatino Linotype"/>
          <w:i/>
          <w:color w:val="000000"/>
          <w:lang w:val="es-ES_tradnl" w:eastAsia="es-ES"/>
        </w:rPr>
      </w:pPr>
      <w:r w:rsidRPr="00C93B07">
        <w:rPr>
          <w:rFonts w:ascii="Palatino Linotype" w:eastAsia="Palatino Linotype" w:hAnsi="Palatino Linotype" w:cs="Palatino Linotype"/>
          <w:i/>
          <w:color w:val="000000"/>
          <w:lang w:eastAsia="es-ES"/>
        </w:rPr>
        <w:t xml:space="preserve">VI Bis. Proporcionar para la formulación del proyecto de Presupuesto de Egresos Municipales la información financiera relativa a la solución o en su caso, el pago de los litigios laborales; </w:t>
      </w:r>
    </w:p>
    <w:p w:rsidR="009B3AA2" w:rsidRPr="00C93B07" w:rsidRDefault="009B3AA2" w:rsidP="009B3AA2">
      <w:pPr>
        <w:pStyle w:val="Prrafodelista"/>
        <w:ind w:left="1134" w:right="900"/>
        <w:jc w:val="both"/>
        <w:rPr>
          <w:rFonts w:ascii="Palatino Linotype" w:eastAsia="Palatino Linotype" w:hAnsi="Palatino Linotype" w:cs="Palatino Linotype"/>
          <w:i/>
          <w:color w:val="000000"/>
          <w:lang w:val="es-ES_tradnl" w:eastAsia="es-ES"/>
        </w:rPr>
      </w:pPr>
      <w:r w:rsidRPr="00C93B07">
        <w:rPr>
          <w:rFonts w:ascii="Palatino Linotype" w:eastAsia="Palatino Linotype" w:hAnsi="Palatino Linotype" w:cs="Palatino Linotype"/>
          <w:i/>
          <w:color w:val="000000"/>
          <w:lang w:eastAsia="es-ES"/>
        </w:rPr>
        <w:t>VII. Diseñar y aprobar las formas oficiales de manifestaciones, avisos y declaraciones y demás documentos requeridos;</w:t>
      </w:r>
    </w:p>
    <w:p w:rsidR="009B3AA2" w:rsidRPr="00C93B07" w:rsidRDefault="009B3AA2" w:rsidP="009B3AA2">
      <w:pPr>
        <w:pStyle w:val="Prrafodelista"/>
        <w:ind w:left="1134" w:right="900"/>
        <w:jc w:val="both"/>
        <w:rPr>
          <w:rFonts w:ascii="Palatino Linotype" w:eastAsia="Palatino Linotype" w:hAnsi="Palatino Linotype" w:cs="Palatino Linotype"/>
          <w:i/>
          <w:color w:val="000000"/>
          <w:lang w:val="es-ES_tradnl" w:eastAsia="es-ES"/>
        </w:rPr>
      </w:pPr>
      <w:r w:rsidRPr="00C93B07">
        <w:rPr>
          <w:rFonts w:ascii="Palatino Linotype" w:eastAsia="Palatino Linotype" w:hAnsi="Palatino Linotype" w:cs="Palatino Linotype"/>
          <w:i/>
          <w:color w:val="000000"/>
          <w:lang w:eastAsia="es-ES"/>
        </w:rPr>
        <w:t>VIII. Participar en la formulación de Convenios Fiscales y ejercer las atribuciones que le correspondan en el ámbito de su competencia;</w:t>
      </w:r>
    </w:p>
    <w:p w:rsidR="008D1F8E" w:rsidRPr="00C93B07" w:rsidRDefault="009B3AA2" w:rsidP="009B3AA2">
      <w:pPr>
        <w:pStyle w:val="Prrafodelista"/>
        <w:ind w:left="1134" w:right="900"/>
        <w:jc w:val="both"/>
        <w:rPr>
          <w:rFonts w:ascii="Palatino Linotype" w:eastAsia="Palatino Linotype" w:hAnsi="Palatino Linotype" w:cs="Palatino Linotype"/>
          <w:i/>
          <w:color w:val="000000"/>
          <w:lang w:eastAsia="es-ES"/>
        </w:rPr>
      </w:pPr>
      <w:r w:rsidRPr="00C93B07">
        <w:rPr>
          <w:rFonts w:ascii="Palatino Linotype" w:eastAsia="Palatino Linotype" w:hAnsi="Palatino Linotype" w:cs="Palatino Linotype"/>
          <w:i/>
          <w:color w:val="000000"/>
          <w:lang w:eastAsia="es-ES"/>
        </w:rPr>
        <w:t xml:space="preserve">IX. Proponer al ayuntamiento la cancelación de cuentas incobrables; </w:t>
      </w:r>
    </w:p>
    <w:p w:rsidR="009B3AA2" w:rsidRPr="00C93B07" w:rsidRDefault="009B3AA2" w:rsidP="009B3AA2">
      <w:pPr>
        <w:pStyle w:val="Prrafodelista"/>
        <w:ind w:left="1134" w:right="900"/>
        <w:jc w:val="both"/>
        <w:rPr>
          <w:rFonts w:ascii="Palatino Linotype" w:eastAsia="Palatino Linotype" w:hAnsi="Palatino Linotype" w:cs="Palatino Linotype"/>
          <w:i/>
          <w:color w:val="000000"/>
          <w:lang w:val="es-ES_tradnl" w:eastAsia="es-ES"/>
        </w:rPr>
      </w:pPr>
      <w:r w:rsidRPr="00C93B07">
        <w:rPr>
          <w:rFonts w:ascii="Palatino Linotype" w:eastAsia="Palatino Linotype" w:hAnsi="Palatino Linotype" w:cs="Palatino Linotype"/>
          <w:i/>
          <w:color w:val="000000"/>
          <w:lang w:eastAsia="es-ES"/>
        </w:rPr>
        <w:t>X. Custodiar y ejercer las garantías que se otorguen en favor de la hacienda municipal;</w:t>
      </w:r>
    </w:p>
    <w:p w:rsidR="009B3AA2" w:rsidRPr="00C93B07" w:rsidRDefault="009B3AA2" w:rsidP="009B3AA2">
      <w:pPr>
        <w:pStyle w:val="Prrafodelista"/>
        <w:ind w:left="1134" w:right="900"/>
        <w:jc w:val="both"/>
        <w:rPr>
          <w:rFonts w:ascii="Palatino Linotype" w:eastAsia="Palatino Linotype" w:hAnsi="Palatino Linotype" w:cs="Palatino Linotype"/>
          <w:i/>
          <w:color w:val="000000"/>
          <w:lang w:val="es-ES_tradnl" w:eastAsia="es-ES"/>
        </w:rPr>
      </w:pPr>
      <w:r w:rsidRPr="00C93B07">
        <w:rPr>
          <w:rFonts w:ascii="Palatino Linotype" w:eastAsia="Palatino Linotype" w:hAnsi="Palatino Linotype" w:cs="Palatino Linotype"/>
          <w:i/>
          <w:color w:val="000000"/>
          <w:lang w:eastAsia="es-ES"/>
        </w:rPr>
        <w:t xml:space="preserve">XI. Proponer la política de ingresos de la tesorería municipal; </w:t>
      </w:r>
    </w:p>
    <w:p w:rsidR="009B3AA2" w:rsidRPr="00C93B07" w:rsidRDefault="009B3AA2" w:rsidP="009B3AA2">
      <w:pPr>
        <w:pStyle w:val="Prrafodelista"/>
        <w:ind w:left="1134" w:right="900"/>
        <w:jc w:val="both"/>
        <w:rPr>
          <w:rFonts w:ascii="Palatino Linotype" w:eastAsia="Palatino Linotype" w:hAnsi="Palatino Linotype" w:cs="Palatino Linotype"/>
          <w:i/>
          <w:color w:val="000000"/>
          <w:lang w:val="es-ES_tradnl" w:eastAsia="es-ES"/>
        </w:rPr>
      </w:pPr>
      <w:r w:rsidRPr="00C93B07">
        <w:rPr>
          <w:rFonts w:ascii="Palatino Linotype" w:eastAsia="Palatino Linotype" w:hAnsi="Palatino Linotype" w:cs="Palatino Linotype"/>
          <w:i/>
          <w:color w:val="000000"/>
          <w:lang w:eastAsia="es-ES"/>
        </w:rPr>
        <w:t xml:space="preserve">XII. Intervenir en la elaboración del programa financiero municipal; </w:t>
      </w:r>
    </w:p>
    <w:p w:rsidR="009B3AA2" w:rsidRPr="00C93B07" w:rsidRDefault="009B3AA2" w:rsidP="009B3AA2">
      <w:pPr>
        <w:pStyle w:val="Prrafodelista"/>
        <w:ind w:left="1134" w:right="900"/>
        <w:jc w:val="both"/>
        <w:rPr>
          <w:rFonts w:ascii="Palatino Linotype" w:eastAsia="Palatino Linotype" w:hAnsi="Palatino Linotype" w:cs="Palatino Linotype"/>
          <w:i/>
          <w:color w:val="000000"/>
          <w:lang w:val="es-ES_tradnl" w:eastAsia="es-ES"/>
        </w:rPr>
      </w:pPr>
      <w:r w:rsidRPr="00C93B07">
        <w:rPr>
          <w:rFonts w:ascii="Palatino Linotype" w:eastAsia="Palatino Linotype" w:hAnsi="Palatino Linotype" w:cs="Palatino Linotype"/>
          <w:i/>
          <w:color w:val="000000"/>
          <w:lang w:eastAsia="es-ES"/>
        </w:rPr>
        <w:t xml:space="preserve">XIII. Elaborar y mantener actualizado el Padrón de Contribuyentes; </w:t>
      </w:r>
    </w:p>
    <w:p w:rsidR="009B3AA2" w:rsidRPr="00C93B07" w:rsidRDefault="009B3AA2" w:rsidP="009B3AA2">
      <w:pPr>
        <w:pStyle w:val="Prrafodelista"/>
        <w:ind w:left="1134" w:right="900"/>
        <w:jc w:val="both"/>
        <w:rPr>
          <w:rFonts w:ascii="Palatino Linotype" w:eastAsia="Palatino Linotype" w:hAnsi="Palatino Linotype" w:cs="Palatino Linotype"/>
          <w:i/>
          <w:color w:val="000000"/>
          <w:lang w:val="es-ES_tradnl" w:eastAsia="es-ES"/>
        </w:rPr>
      </w:pPr>
      <w:r w:rsidRPr="00C93B07">
        <w:rPr>
          <w:rFonts w:ascii="Palatino Linotype" w:eastAsia="Palatino Linotype" w:hAnsi="Palatino Linotype" w:cs="Palatino Linotype"/>
          <w:i/>
          <w:color w:val="000000"/>
          <w:lang w:eastAsia="es-ES"/>
        </w:rPr>
        <w:t xml:space="preserve">XIV. Ministrar a su inmediato antecesor todos los datos oficiales que le solicitare, para contestar los pliegos de observaciones y alcances que formule y deduzca el Órgano Superior de Fiscalización del Estado de México; </w:t>
      </w:r>
    </w:p>
    <w:p w:rsidR="009B3AA2" w:rsidRPr="00C93B07" w:rsidRDefault="009B3AA2" w:rsidP="009B3AA2">
      <w:pPr>
        <w:pStyle w:val="Prrafodelista"/>
        <w:ind w:left="1134" w:right="900"/>
        <w:jc w:val="both"/>
        <w:rPr>
          <w:rFonts w:ascii="Palatino Linotype" w:eastAsia="Palatino Linotype" w:hAnsi="Palatino Linotype" w:cs="Palatino Linotype"/>
          <w:i/>
          <w:color w:val="000000"/>
          <w:lang w:val="es-ES_tradnl" w:eastAsia="es-ES"/>
        </w:rPr>
      </w:pPr>
      <w:r w:rsidRPr="00C93B07">
        <w:rPr>
          <w:rFonts w:ascii="Palatino Linotype" w:eastAsia="Palatino Linotype" w:hAnsi="Palatino Linotype" w:cs="Palatino Linotype"/>
          <w:i/>
          <w:color w:val="000000"/>
          <w:lang w:eastAsia="es-ES"/>
        </w:rPr>
        <w:t xml:space="preserve">XV. Solicitar a las instancias competentes, la práctica de revisiones circunstanciadas, de conformidad con las normas que rigen en materia de control y evaluación gubernamental en el ámbito municipal; </w:t>
      </w:r>
    </w:p>
    <w:p w:rsidR="009B3AA2" w:rsidRPr="00C93B07" w:rsidRDefault="009B3AA2" w:rsidP="009B3AA2">
      <w:pPr>
        <w:pStyle w:val="Prrafodelista"/>
        <w:ind w:left="1134" w:right="900"/>
        <w:jc w:val="both"/>
        <w:rPr>
          <w:rFonts w:ascii="Palatino Linotype" w:eastAsia="Palatino Linotype" w:hAnsi="Palatino Linotype" w:cs="Palatino Linotype"/>
          <w:i/>
          <w:color w:val="000000"/>
          <w:lang w:val="es-ES_tradnl" w:eastAsia="es-ES"/>
        </w:rPr>
      </w:pPr>
      <w:r w:rsidRPr="00C93B07">
        <w:rPr>
          <w:rFonts w:ascii="Palatino Linotype" w:eastAsia="Palatino Linotype" w:hAnsi="Palatino Linotype" w:cs="Palatino Linotype"/>
          <w:i/>
          <w:color w:val="000000"/>
          <w:lang w:eastAsia="es-ES"/>
        </w:rPr>
        <w:t xml:space="preserve">XVI. Glosar oportunamente las cuentas del ayuntamiento; </w:t>
      </w:r>
    </w:p>
    <w:p w:rsidR="009B3AA2" w:rsidRPr="00C93B07" w:rsidRDefault="009B3AA2" w:rsidP="009B3AA2">
      <w:pPr>
        <w:pStyle w:val="Prrafodelista"/>
        <w:ind w:left="1134" w:right="900"/>
        <w:jc w:val="both"/>
        <w:rPr>
          <w:rFonts w:ascii="Palatino Linotype" w:eastAsia="Palatino Linotype" w:hAnsi="Palatino Linotype" w:cs="Palatino Linotype"/>
          <w:i/>
          <w:color w:val="000000"/>
          <w:lang w:val="es-ES_tradnl" w:eastAsia="es-ES"/>
        </w:rPr>
      </w:pPr>
      <w:r w:rsidRPr="00C93B07">
        <w:rPr>
          <w:rFonts w:ascii="Palatino Linotype" w:eastAsia="Palatino Linotype" w:hAnsi="Palatino Linotype" w:cs="Palatino Linotype"/>
          <w:i/>
          <w:color w:val="000000"/>
          <w:lang w:eastAsia="es-ES"/>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rsidR="009B3AA2" w:rsidRPr="00C93B07" w:rsidRDefault="009B3AA2" w:rsidP="009B3AA2">
      <w:pPr>
        <w:pStyle w:val="Prrafodelista"/>
        <w:ind w:left="1134" w:right="900"/>
        <w:jc w:val="both"/>
        <w:rPr>
          <w:rFonts w:ascii="Palatino Linotype" w:eastAsia="Palatino Linotype" w:hAnsi="Palatino Linotype" w:cs="Palatino Linotype"/>
          <w:b/>
          <w:i/>
          <w:color w:val="000000"/>
          <w:lang w:val="es-ES_tradnl" w:eastAsia="es-ES"/>
        </w:rPr>
      </w:pPr>
      <w:r w:rsidRPr="00C93B07">
        <w:rPr>
          <w:rFonts w:ascii="Palatino Linotype" w:eastAsia="Palatino Linotype" w:hAnsi="Palatino Linotype" w:cs="Palatino Linotype"/>
          <w:b/>
          <w:i/>
          <w:color w:val="000000"/>
          <w:lang w:eastAsia="es-ES"/>
        </w:rPr>
        <w:t xml:space="preserve">XVIII. Expedir copias certificadas de los documentos a su cuidado, por acuerdo expreso del Ayuntamiento y cuando se trate de documentación presentada ante el Órgano Superior de Fiscalización del Estado de México; </w:t>
      </w:r>
    </w:p>
    <w:p w:rsidR="009B3AA2" w:rsidRPr="00C93B07" w:rsidRDefault="009B3AA2" w:rsidP="009B3AA2">
      <w:pPr>
        <w:pStyle w:val="Prrafodelista"/>
        <w:ind w:left="1134" w:right="900"/>
        <w:jc w:val="both"/>
        <w:rPr>
          <w:rFonts w:ascii="Palatino Linotype" w:eastAsia="Palatino Linotype" w:hAnsi="Palatino Linotype" w:cs="Palatino Linotype"/>
          <w:i/>
          <w:color w:val="000000"/>
          <w:lang w:val="es-ES_tradnl" w:eastAsia="es-ES"/>
        </w:rPr>
      </w:pPr>
      <w:r w:rsidRPr="00C93B07">
        <w:rPr>
          <w:rFonts w:ascii="Palatino Linotype" w:eastAsia="Palatino Linotype" w:hAnsi="Palatino Linotype" w:cs="Palatino Linotype"/>
          <w:i/>
          <w:color w:val="000000"/>
          <w:lang w:eastAsia="es-ES"/>
        </w:rPr>
        <w:t xml:space="preserve">XIX. Recaudar y administrar los ingresos que se deriven de la suscripción de convenios, acuerdos o la emisión de declaratorias de coordinación; los relativos </w:t>
      </w:r>
      <w:r w:rsidRPr="00C93B07">
        <w:rPr>
          <w:rFonts w:ascii="Palatino Linotype" w:eastAsia="Palatino Linotype" w:hAnsi="Palatino Linotype" w:cs="Palatino Linotype"/>
          <w:i/>
          <w:color w:val="000000"/>
          <w:lang w:eastAsia="es-ES"/>
        </w:rPr>
        <w:lastRenderedPageBreak/>
        <w:t xml:space="preserve">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9B3AA2" w:rsidRPr="00C93B07" w:rsidRDefault="009B3AA2" w:rsidP="009B3AA2">
      <w:pPr>
        <w:pStyle w:val="Prrafodelista"/>
        <w:ind w:left="1134" w:right="900"/>
        <w:jc w:val="both"/>
        <w:rPr>
          <w:rFonts w:ascii="Palatino Linotype" w:eastAsia="Palatino Linotype" w:hAnsi="Palatino Linotype" w:cs="Palatino Linotype"/>
          <w:i/>
          <w:color w:val="000000"/>
          <w:lang w:val="es-ES_tradnl" w:eastAsia="es-ES"/>
        </w:rPr>
      </w:pPr>
      <w:r w:rsidRPr="00C93B07">
        <w:rPr>
          <w:rFonts w:ascii="Palatino Linotype" w:eastAsia="Palatino Linotype" w:hAnsi="Palatino Linotype" w:cs="Palatino Linotype"/>
          <w:i/>
          <w:color w:val="000000"/>
          <w:lang w:eastAsia="es-ES"/>
        </w:rPr>
        <w:t xml:space="preserve">XX. Dar cumplimiento a las leyes, convenios de coordinación fiscal y demás que en materia hacendaria celebre el Ayuntamiento con el Estado; </w:t>
      </w:r>
    </w:p>
    <w:p w:rsidR="009B3AA2" w:rsidRPr="00C93B07" w:rsidRDefault="009B3AA2" w:rsidP="009B3AA2">
      <w:pPr>
        <w:pStyle w:val="Prrafodelista"/>
        <w:ind w:left="1134" w:right="900"/>
        <w:jc w:val="both"/>
        <w:rPr>
          <w:rFonts w:ascii="Palatino Linotype" w:eastAsia="Palatino Linotype" w:hAnsi="Palatino Linotype" w:cs="Palatino Linotype"/>
          <w:i/>
          <w:color w:val="000000"/>
          <w:lang w:val="es-ES_tradnl" w:eastAsia="es-ES"/>
        </w:rPr>
      </w:pPr>
      <w:r w:rsidRPr="00C93B07">
        <w:rPr>
          <w:rFonts w:ascii="Palatino Linotype" w:eastAsia="Palatino Linotype" w:hAnsi="Palatino Linotype" w:cs="Palatino Linotype"/>
          <w:i/>
          <w:color w:val="000000"/>
          <w:lang w:eastAsia="es-ES"/>
        </w:rPr>
        <w:t>XXI. Entregar oportunamente a él o los Síndicos, según sea el caso, el informe mensual que corresponda, a fin de que se revise, y de ser necesario, para que se formulen las observaciones respectivas.</w:t>
      </w:r>
    </w:p>
    <w:p w:rsidR="009B3AA2" w:rsidRPr="00C93B07" w:rsidRDefault="009B3AA2" w:rsidP="009B3AA2">
      <w:pPr>
        <w:pStyle w:val="Prrafodelista"/>
        <w:ind w:left="1134" w:right="900"/>
        <w:jc w:val="both"/>
        <w:rPr>
          <w:rFonts w:ascii="Palatino Linotype" w:eastAsia="Palatino Linotype" w:hAnsi="Palatino Linotype" w:cs="Palatino Linotype"/>
          <w:i/>
          <w:color w:val="000000"/>
          <w:lang w:val="es-ES_tradnl" w:eastAsia="es-ES"/>
        </w:rPr>
      </w:pPr>
      <w:r w:rsidRPr="00C93B07">
        <w:rPr>
          <w:rFonts w:ascii="Palatino Linotype" w:eastAsia="Palatino Linotype" w:hAnsi="Palatino Linotype" w:cs="Palatino Linotype"/>
          <w:i/>
          <w:color w:val="000000"/>
          <w:lang w:eastAsia="es-ES"/>
        </w:rPr>
        <w:t xml:space="preserve"> XXII. Las que les señalen las demás disposiciones legales y el ayuntamiento.</w:t>
      </w:r>
    </w:p>
    <w:p w:rsidR="00801C45" w:rsidRPr="00C93B07" w:rsidRDefault="00801C45" w:rsidP="00801C45">
      <w:pPr>
        <w:spacing w:line="360" w:lineRule="auto"/>
        <w:jc w:val="both"/>
        <w:rPr>
          <w:rFonts w:ascii="Palatino Linotype" w:eastAsia="Palatino Linotype" w:hAnsi="Palatino Linotype" w:cs="Palatino Linotype"/>
          <w:color w:val="000000"/>
          <w:sz w:val="22"/>
          <w:szCs w:val="22"/>
          <w:lang w:val="es-ES_tradnl" w:eastAsia="es-ES"/>
        </w:rPr>
      </w:pPr>
    </w:p>
    <w:p w:rsidR="008D1F8E" w:rsidRPr="00C93B07" w:rsidRDefault="008D1F8E" w:rsidP="00801C45">
      <w:pPr>
        <w:numPr>
          <w:ilvl w:val="0"/>
          <w:numId w:val="2"/>
        </w:numPr>
        <w:spacing w:line="360" w:lineRule="auto"/>
        <w:ind w:left="0" w:firstLine="0"/>
        <w:jc w:val="both"/>
        <w:rPr>
          <w:rFonts w:ascii="Palatino Linotype" w:eastAsia="Palatino Linotype" w:hAnsi="Palatino Linotype" w:cs="Palatino Linotype"/>
          <w:color w:val="000000"/>
          <w:sz w:val="22"/>
          <w:szCs w:val="22"/>
          <w:lang w:val="es-ES_tradnl" w:eastAsia="es-ES"/>
        </w:rPr>
      </w:pPr>
      <w:r w:rsidRPr="00C93B07">
        <w:rPr>
          <w:rFonts w:ascii="Palatino Linotype" w:eastAsia="Palatino Linotype" w:hAnsi="Palatino Linotype" w:cs="Palatino Linotype"/>
          <w:color w:val="000000"/>
          <w:sz w:val="22"/>
          <w:szCs w:val="22"/>
          <w:lang w:val="es-ES_tradnl" w:eastAsia="es-ES"/>
        </w:rPr>
        <w:t xml:space="preserve">De lo regulado por el artículo 95 de la Ley Orgánica Municipal del Estado de México, se tiene que la solicitud de información fue turnada al área habilitada del </w:t>
      </w:r>
      <w:r w:rsidRPr="00C93B07">
        <w:rPr>
          <w:rFonts w:ascii="Palatino Linotype" w:eastAsia="Palatino Linotype" w:hAnsi="Palatino Linotype" w:cs="Palatino Linotype"/>
          <w:b/>
          <w:color w:val="000000"/>
          <w:sz w:val="22"/>
          <w:szCs w:val="22"/>
          <w:lang w:val="es-ES_tradnl" w:eastAsia="es-ES"/>
        </w:rPr>
        <w:t xml:space="preserve">SUJETO OBLIGADO. </w:t>
      </w:r>
    </w:p>
    <w:p w:rsidR="00801C45" w:rsidRPr="00C93B07" w:rsidRDefault="00801C45" w:rsidP="004B7F4E">
      <w:pPr>
        <w:jc w:val="both"/>
        <w:rPr>
          <w:rFonts w:ascii="Palatino Linotype" w:eastAsia="Palatino Linotype" w:hAnsi="Palatino Linotype" w:cs="Palatino Linotype"/>
          <w:color w:val="000000"/>
          <w:sz w:val="22"/>
          <w:szCs w:val="22"/>
          <w:lang w:val="es-ES_tradnl" w:eastAsia="es-ES"/>
        </w:rPr>
      </w:pPr>
    </w:p>
    <w:p w:rsidR="00801C45" w:rsidRPr="00C93B07" w:rsidRDefault="004B7F4E" w:rsidP="00801C45">
      <w:pPr>
        <w:numPr>
          <w:ilvl w:val="0"/>
          <w:numId w:val="2"/>
        </w:numPr>
        <w:spacing w:line="360" w:lineRule="auto"/>
        <w:ind w:left="0" w:firstLine="0"/>
        <w:jc w:val="both"/>
        <w:rPr>
          <w:rFonts w:ascii="Palatino Linotype" w:hAnsi="Palatino Linotype" w:cs="Tahoma"/>
          <w:sz w:val="22"/>
          <w:szCs w:val="22"/>
        </w:rPr>
      </w:pPr>
      <w:r w:rsidRPr="00C93B07">
        <w:rPr>
          <w:rFonts w:ascii="Palatino Linotype" w:eastAsia="Palatino Linotype" w:hAnsi="Palatino Linotype" w:cs="Palatino Linotype"/>
          <w:color w:val="000000"/>
          <w:sz w:val="22"/>
          <w:szCs w:val="22"/>
          <w:lang w:val="es-ES_tradnl" w:eastAsia="es-ES"/>
        </w:rPr>
        <w:t xml:space="preserve">En esa línea, se analiza en los siguientes párrafos lo referente a las pólizas contables y las razones por la cuales la información solicitada en considerada con documento definitivo, siendo así improcedente la reserva de la información. </w:t>
      </w:r>
    </w:p>
    <w:p w:rsidR="00801C45" w:rsidRPr="00C93B07" w:rsidRDefault="00801C45" w:rsidP="00801C45">
      <w:pPr>
        <w:spacing w:line="360" w:lineRule="auto"/>
        <w:ind w:right="-93"/>
        <w:jc w:val="both"/>
        <w:rPr>
          <w:rFonts w:ascii="Palatino Linotype" w:hAnsi="Palatino Linotype" w:cs="Tahoma"/>
          <w:sz w:val="22"/>
          <w:szCs w:val="22"/>
        </w:rPr>
      </w:pPr>
    </w:p>
    <w:p w:rsidR="00801C45" w:rsidRPr="00C93B07" w:rsidRDefault="00801C45" w:rsidP="00801C45">
      <w:pPr>
        <w:numPr>
          <w:ilvl w:val="0"/>
          <w:numId w:val="2"/>
        </w:numPr>
        <w:spacing w:line="360" w:lineRule="auto"/>
        <w:ind w:left="0" w:firstLine="0"/>
        <w:jc w:val="both"/>
        <w:rPr>
          <w:rFonts w:ascii="Palatino Linotype" w:hAnsi="Palatino Linotype" w:cs="Tahoma"/>
          <w:sz w:val="22"/>
          <w:szCs w:val="22"/>
        </w:rPr>
      </w:pPr>
      <w:r w:rsidRPr="00C93B07">
        <w:rPr>
          <w:rFonts w:ascii="Palatino Linotype" w:hAnsi="Palatino Linotype" w:cs="Tahoma"/>
          <w:sz w:val="22"/>
          <w:szCs w:val="22"/>
        </w:rPr>
        <w:t xml:space="preserve">En ese contexto, es de referir que de conformidad con  los artículos 342, 343, 344 y 345 del Código </w:t>
      </w:r>
      <w:r w:rsidRPr="00C93B07">
        <w:rPr>
          <w:rFonts w:ascii="Palatino Linotype" w:eastAsia="Palatino Linotype" w:hAnsi="Palatino Linotype" w:cs="Palatino Linotype"/>
          <w:color w:val="000000"/>
          <w:sz w:val="22"/>
          <w:szCs w:val="22"/>
          <w:lang w:val="es-ES_tradnl" w:eastAsia="es-ES"/>
        </w:rPr>
        <w:t>Financiero</w:t>
      </w:r>
      <w:r w:rsidRPr="00C93B07">
        <w:rPr>
          <w:rFonts w:ascii="Palatino Linotype" w:hAnsi="Palatino Linotype" w:cs="Tahoma"/>
          <w:sz w:val="22"/>
          <w:szCs w:val="22"/>
        </w:rPr>
        <w:t xml:space="preserve"> del Estado de México y Municipios, disponen el sistema y las políticas que deben seguirse para llevar el registro contable y presupuestal de las operaciones financieras, en los siguientes términos:</w:t>
      </w:r>
    </w:p>
    <w:p w:rsidR="00801C45" w:rsidRPr="00C93B07" w:rsidRDefault="00801C45" w:rsidP="00801C45">
      <w:pPr>
        <w:spacing w:line="360" w:lineRule="auto"/>
        <w:ind w:right="-93"/>
        <w:jc w:val="both"/>
        <w:rPr>
          <w:rFonts w:ascii="Palatino Linotype" w:hAnsi="Palatino Linotype" w:cs="Tahoma"/>
          <w:sz w:val="22"/>
          <w:szCs w:val="22"/>
        </w:rPr>
      </w:pPr>
    </w:p>
    <w:p w:rsidR="00801C45" w:rsidRPr="00C93B07" w:rsidRDefault="00801C45" w:rsidP="00801C45">
      <w:pPr>
        <w:ind w:left="1134" w:right="900"/>
        <w:jc w:val="both"/>
        <w:rPr>
          <w:rFonts w:ascii="Palatino Linotype" w:hAnsi="Palatino Linotype" w:cs="Tahoma"/>
          <w:i/>
          <w:sz w:val="22"/>
          <w:szCs w:val="22"/>
        </w:rPr>
      </w:pPr>
      <w:r w:rsidRPr="00C93B07">
        <w:rPr>
          <w:rFonts w:ascii="Palatino Linotype" w:hAnsi="Palatino Linotype" w:cs="Tahoma"/>
          <w:b/>
          <w:i/>
          <w:sz w:val="22"/>
          <w:szCs w:val="22"/>
        </w:rPr>
        <w:t>Artículo 342.-</w:t>
      </w:r>
      <w:r w:rsidRPr="00C93B07">
        <w:rPr>
          <w:rFonts w:ascii="Palatino Linotype" w:hAnsi="Palatino Linotype" w:cs="Tahoma"/>
          <w:i/>
          <w:sz w:val="22"/>
          <w:szCs w:val="22"/>
        </w:rPr>
        <w:t xml:space="preserve"> -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801C45" w:rsidRPr="00C93B07" w:rsidRDefault="00801C45" w:rsidP="00801C45">
      <w:pPr>
        <w:ind w:left="1134" w:right="900"/>
        <w:jc w:val="both"/>
        <w:rPr>
          <w:rFonts w:ascii="Palatino Linotype" w:hAnsi="Palatino Linotype" w:cs="Tahoma"/>
          <w:i/>
          <w:sz w:val="22"/>
          <w:szCs w:val="22"/>
        </w:rPr>
      </w:pPr>
      <w:r w:rsidRPr="00C93B07">
        <w:rPr>
          <w:rFonts w:ascii="Palatino Linotype" w:hAnsi="Palatino Linotype" w:cs="Tahoma"/>
          <w:i/>
          <w:sz w:val="22"/>
          <w:szCs w:val="22"/>
        </w:rPr>
        <w:t xml:space="preserve">En el caso de los municipios, el registro a que se refiere el párrafo anterior, se realizará conforme al sistema y a las disposiciones en materia de planeación, </w:t>
      </w:r>
      <w:r w:rsidRPr="00C93B07">
        <w:rPr>
          <w:rFonts w:ascii="Palatino Linotype" w:hAnsi="Palatino Linotype" w:cs="Tahoma"/>
          <w:i/>
          <w:sz w:val="22"/>
          <w:szCs w:val="22"/>
        </w:rPr>
        <w:lastRenderedPageBreak/>
        <w:t>programación, presupuestación, evaluación y contabilidad gubernamental, que se aprueben en el marco del Sistema de Coordinación Hacendaria del Estado de México.</w:t>
      </w:r>
    </w:p>
    <w:p w:rsidR="00801C45" w:rsidRPr="00C93B07" w:rsidRDefault="00801C45" w:rsidP="00801C45">
      <w:pPr>
        <w:ind w:left="1134" w:right="900"/>
        <w:jc w:val="both"/>
        <w:rPr>
          <w:rFonts w:ascii="Palatino Linotype" w:hAnsi="Palatino Linotype" w:cs="Tahoma"/>
          <w:i/>
          <w:sz w:val="22"/>
          <w:szCs w:val="22"/>
        </w:rPr>
      </w:pPr>
    </w:p>
    <w:p w:rsidR="00801C45" w:rsidRPr="00C93B07" w:rsidRDefault="00801C45" w:rsidP="00801C45">
      <w:pPr>
        <w:ind w:left="1134" w:right="900"/>
        <w:jc w:val="both"/>
        <w:rPr>
          <w:rFonts w:ascii="Palatino Linotype" w:hAnsi="Palatino Linotype" w:cs="Tahoma"/>
          <w:i/>
          <w:sz w:val="22"/>
          <w:szCs w:val="22"/>
        </w:rPr>
      </w:pPr>
      <w:r w:rsidRPr="00C93B07">
        <w:rPr>
          <w:rFonts w:ascii="Palatino Linotype" w:hAnsi="Palatino Linotype" w:cs="Tahoma"/>
          <w:b/>
          <w:i/>
          <w:sz w:val="22"/>
          <w:szCs w:val="22"/>
        </w:rPr>
        <w:t>Artículo 343.-</w:t>
      </w:r>
      <w:r w:rsidRPr="00C93B07">
        <w:rPr>
          <w:rFonts w:ascii="Palatino Linotype" w:hAnsi="Palatino Linotype" w:cs="Tahoma"/>
          <w:i/>
          <w:sz w:val="22"/>
          <w:szCs w:val="22"/>
        </w:rPr>
        <w:t xml:space="preserve"> -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rsidR="00801C45" w:rsidRPr="00C93B07" w:rsidRDefault="00801C45" w:rsidP="00801C45">
      <w:pPr>
        <w:ind w:left="1134" w:right="900"/>
        <w:jc w:val="both"/>
        <w:rPr>
          <w:rFonts w:ascii="Palatino Linotype" w:hAnsi="Palatino Linotype" w:cs="Tahoma"/>
          <w:i/>
          <w:sz w:val="22"/>
          <w:szCs w:val="22"/>
        </w:rPr>
      </w:pPr>
      <w:r w:rsidRPr="00C93B07">
        <w:rPr>
          <w:rFonts w:ascii="Palatino Linotype" w:hAnsi="Palatino Linotype" w:cs="Tahoma"/>
          <w:i/>
          <w:sz w:val="22"/>
          <w:szCs w:val="22"/>
        </w:rPr>
        <w:t>El sistema de contabilidad sobre base acumulativa total, se sustentará en las normas emitidas por el Consejo Nacional de Armonización Contable.</w:t>
      </w:r>
    </w:p>
    <w:p w:rsidR="00801C45" w:rsidRPr="00C93B07" w:rsidRDefault="00801C45" w:rsidP="00801C45">
      <w:pPr>
        <w:ind w:left="1134" w:right="900"/>
        <w:jc w:val="both"/>
        <w:rPr>
          <w:rFonts w:ascii="Palatino Linotype" w:hAnsi="Palatino Linotype" w:cs="Tahoma"/>
          <w:b/>
          <w:i/>
          <w:sz w:val="22"/>
          <w:szCs w:val="22"/>
        </w:rPr>
      </w:pPr>
    </w:p>
    <w:p w:rsidR="00801C45" w:rsidRPr="00C93B07" w:rsidRDefault="00801C45" w:rsidP="00801C45">
      <w:pPr>
        <w:ind w:left="1134" w:right="900"/>
        <w:jc w:val="both"/>
        <w:rPr>
          <w:rFonts w:ascii="Palatino Linotype" w:hAnsi="Palatino Linotype" w:cs="Tahoma"/>
          <w:b/>
          <w:i/>
          <w:sz w:val="22"/>
          <w:szCs w:val="22"/>
        </w:rPr>
      </w:pPr>
      <w:r w:rsidRPr="00C93B07">
        <w:rPr>
          <w:rFonts w:ascii="Palatino Linotype" w:hAnsi="Palatino Linotype" w:cs="Tahoma"/>
          <w:b/>
          <w:i/>
          <w:sz w:val="22"/>
          <w:szCs w:val="22"/>
        </w:rPr>
        <w:t xml:space="preserve">Artículo 344.- </w:t>
      </w:r>
      <w:r w:rsidRPr="00C93B07">
        <w:rPr>
          <w:rFonts w:ascii="Palatino Linotype" w:hAnsi="Palatino Linotype" w:cs="Tahoma"/>
          <w:i/>
          <w:sz w:val="22"/>
          <w:szCs w:val="22"/>
        </w:rPr>
        <w:t xml:space="preserve">Los Entes Públicos, a través de cualquiera de sus unidades administrativas, de acuerdo con su naturaleza jurídica y según corresponda, </w:t>
      </w:r>
      <w:r w:rsidRPr="00C93B07">
        <w:rPr>
          <w:rFonts w:ascii="Palatino Linotype" w:hAnsi="Palatino Linotype" w:cs="Tahoma"/>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C93B07">
        <w:rPr>
          <w:rFonts w:ascii="Palatino Linotype" w:hAnsi="Palatino Linotype" w:cs="Tahoma"/>
          <w:b/>
          <w:i/>
          <w:sz w:val="22"/>
          <w:szCs w:val="22"/>
        </w:rPr>
        <w:t>.</w:t>
      </w:r>
    </w:p>
    <w:p w:rsidR="00801C45" w:rsidRPr="00C93B07" w:rsidRDefault="00801C45" w:rsidP="00801C45">
      <w:pPr>
        <w:ind w:left="1134" w:right="900"/>
        <w:jc w:val="both"/>
        <w:rPr>
          <w:rFonts w:ascii="Palatino Linotype" w:hAnsi="Palatino Linotype" w:cs="Tahoma"/>
          <w:b/>
          <w:i/>
          <w:sz w:val="22"/>
          <w:szCs w:val="22"/>
        </w:rPr>
      </w:pPr>
    </w:p>
    <w:p w:rsidR="00801C45" w:rsidRPr="00C93B07" w:rsidRDefault="00801C45" w:rsidP="00801C45">
      <w:pPr>
        <w:ind w:left="1134" w:right="900"/>
        <w:jc w:val="both"/>
        <w:rPr>
          <w:rFonts w:ascii="Palatino Linotype" w:hAnsi="Palatino Linotype" w:cs="Tahoma"/>
          <w:b/>
          <w:i/>
          <w:sz w:val="22"/>
          <w:szCs w:val="22"/>
        </w:rPr>
      </w:pPr>
      <w:r w:rsidRPr="00C93B07">
        <w:rPr>
          <w:rFonts w:ascii="Palatino Linotype" w:hAnsi="Palatino Linotype" w:cs="Tahoma"/>
          <w:b/>
          <w:i/>
          <w:sz w:val="22"/>
          <w:szCs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C93B07">
        <w:rPr>
          <w:rFonts w:ascii="Palatino Linotype" w:hAnsi="Palatino Linotype" w:cs="Tahoma"/>
          <w:i/>
          <w:sz w:val="22"/>
          <w:szCs w:val="22"/>
        </w:rPr>
        <w:t>según corresponda, así como de los órganos internos de control, por un término de cinco años, contados a partir del ejercicio presupuestal siguiente al que corresponda,</w:t>
      </w:r>
      <w:r w:rsidRPr="00C93B07">
        <w:rPr>
          <w:rFonts w:ascii="Palatino Linotype" w:hAnsi="Palatino Linotype" w:cs="Tahoma"/>
          <w:b/>
          <w:i/>
          <w:sz w:val="22"/>
          <w:szCs w:val="22"/>
        </w:rPr>
        <w:t xml:space="preserve"> en el caso de los Municipios, dicha obligación corresponderá a la Tesorería.</w:t>
      </w:r>
    </w:p>
    <w:p w:rsidR="00801C45" w:rsidRPr="00C93B07" w:rsidRDefault="00801C45" w:rsidP="00801C45">
      <w:pPr>
        <w:ind w:left="1134" w:right="900"/>
        <w:jc w:val="both"/>
        <w:rPr>
          <w:rFonts w:ascii="Palatino Linotype" w:hAnsi="Palatino Linotype" w:cs="Tahoma"/>
          <w:i/>
          <w:sz w:val="22"/>
          <w:szCs w:val="22"/>
        </w:rPr>
      </w:pPr>
      <w:r w:rsidRPr="00C93B07">
        <w:rPr>
          <w:rFonts w:ascii="Palatino Linotype" w:hAnsi="Palatino Linotype" w:cs="Tahoma"/>
          <w:i/>
          <w:sz w:val="22"/>
          <w:szCs w:val="22"/>
        </w:rPr>
        <w:t>…</w:t>
      </w:r>
    </w:p>
    <w:p w:rsidR="00801C45" w:rsidRPr="00C93B07" w:rsidRDefault="00801C45" w:rsidP="00801C45">
      <w:pPr>
        <w:ind w:left="1134" w:right="900"/>
        <w:jc w:val="both"/>
        <w:rPr>
          <w:rFonts w:ascii="Palatino Linotype" w:hAnsi="Palatino Linotype" w:cs="Tahoma"/>
          <w:b/>
          <w:i/>
          <w:sz w:val="22"/>
          <w:szCs w:val="22"/>
        </w:rPr>
      </w:pPr>
    </w:p>
    <w:p w:rsidR="00801C45" w:rsidRPr="00C93B07" w:rsidRDefault="00801C45" w:rsidP="00801C45">
      <w:pPr>
        <w:ind w:left="1134" w:right="900"/>
        <w:jc w:val="both"/>
        <w:rPr>
          <w:rFonts w:ascii="Palatino Linotype" w:hAnsi="Palatino Linotype" w:cs="Tahoma"/>
          <w:i/>
          <w:sz w:val="22"/>
          <w:szCs w:val="22"/>
        </w:rPr>
      </w:pPr>
      <w:r w:rsidRPr="00C93B07">
        <w:rPr>
          <w:rFonts w:ascii="Palatino Linotype" w:hAnsi="Palatino Linotype" w:cs="Tahoma"/>
          <w:b/>
          <w:i/>
          <w:sz w:val="22"/>
          <w:szCs w:val="22"/>
        </w:rPr>
        <w:t>Artículo 345.-</w:t>
      </w:r>
      <w:r w:rsidRPr="00C93B07">
        <w:rPr>
          <w:rFonts w:ascii="Palatino Linotype" w:hAnsi="Palatino Linotype" w:cs="Tahoma"/>
          <w:i/>
          <w:sz w:val="22"/>
          <w:szCs w:val="22"/>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p>
    <w:p w:rsidR="00801C45" w:rsidRPr="00C93B07" w:rsidRDefault="00801C45" w:rsidP="00801C45">
      <w:pPr>
        <w:ind w:left="1134" w:right="900"/>
        <w:jc w:val="both"/>
        <w:rPr>
          <w:rFonts w:ascii="Palatino Linotype" w:hAnsi="Palatino Linotype" w:cs="Tahoma"/>
          <w:i/>
          <w:sz w:val="22"/>
          <w:szCs w:val="22"/>
        </w:rPr>
      </w:pPr>
    </w:p>
    <w:p w:rsidR="00801C45" w:rsidRPr="00C93B07" w:rsidRDefault="00801C45" w:rsidP="00801C45">
      <w:pPr>
        <w:ind w:left="1134" w:right="900"/>
        <w:jc w:val="both"/>
        <w:rPr>
          <w:rFonts w:ascii="Palatino Linotype" w:hAnsi="Palatino Linotype" w:cs="Tahoma"/>
          <w:i/>
          <w:sz w:val="22"/>
          <w:szCs w:val="22"/>
        </w:rPr>
      </w:pPr>
      <w:r w:rsidRPr="00C93B07">
        <w:rPr>
          <w:rFonts w:ascii="Palatino Linotype" w:hAnsi="Palatino Linotype" w:cs="Tahoma"/>
          <w:i/>
          <w:sz w:val="22"/>
          <w:szCs w:val="22"/>
        </w:rPr>
        <w:lastRenderedPageBreak/>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w:t>
      </w:r>
    </w:p>
    <w:p w:rsidR="00801C45" w:rsidRPr="00C93B07" w:rsidRDefault="00801C45" w:rsidP="00801C45">
      <w:pPr>
        <w:ind w:left="1134" w:right="900"/>
        <w:jc w:val="both"/>
        <w:rPr>
          <w:rFonts w:ascii="Palatino Linotype" w:hAnsi="Palatino Linotype" w:cs="Tahoma"/>
          <w:i/>
          <w:sz w:val="22"/>
          <w:szCs w:val="22"/>
        </w:rPr>
      </w:pPr>
      <w:r w:rsidRPr="00C93B07">
        <w:rPr>
          <w:rFonts w:ascii="Palatino Linotype" w:hAnsi="Palatino Linotype" w:cs="Tahoma"/>
          <w:i/>
          <w:sz w:val="22"/>
          <w:szCs w:val="22"/>
        </w:rPr>
        <w:t>El plazo señalado en este artículo empezará a contar a partir de la publicación en el Periódico Oficial, del decreto correspondiente</w:t>
      </w:r>
      <w:r w:rsidRPr="00C93B07">
        <w:rPr>
          <w:rFonts w:ascii="Palatino Linotype" w:hAnsi="Palatino Linotype" w:cs="Tahoma"/>
          <w:b/>
          <w:i/>
          <w:sz w:val="22"/>
          <w:szCs w:val="22"/>
        </w:rPr>
        <w:t xml:space="preserve"> </w:t>
      </w:r>
    </w:p>
    <w:p w:rsidR="00801C45" w:rsidRPr="00C93B07" w:rsidRDefault="00801C45" w:rsidP="00801C45">
      <w:pPr>
        <w:spacing w:line="360" w:lineRule="auto"/>
        <w:ind w:right="-93"/>
        <w:jc w:val="both"/>
        <w:rPr>
          <w:rFonts w:ascii="Palatino Linotype" w:hAnsi="Palatino Linotype" w:cs="Tahoma"/>
          <w:i/>
          <w:sz w:val="22"/>
          <w:szCs w:val="22"/>
        </w:rPr>
      </w:pPr>
    </w:p>
    <w:p w:rsidR="00801C45" w:rsidRPr="00C93B07" w:rsidRDefault="00801C45" w:rsidP="00801C45">
      <w:pPr>
        <w:numPr>
          <w:ilvl w:val="0"/>
          <w:numId w:val="2"/>
        </w:numPr>
        <w:spacing w:line="360" w:lineRule="auto"/>
        <w:ind w:left="0" w:firstLine="0"/>
        <w:jc w:val="both"/>
        <w:rPr>
          <w:rFonts w:ascii="Palatino Linotype" w:hAnsi="Palatino Linotype" w:cs="Tahoma"/>
          <w:sz w:val="22"/>
          <w:szCs w:val="22"/>
        </w:rPr>
      </w:pPr>
      <w:r w:rsidRPr="00C93B07">
        <w:rPr>
          <w:rFonts w:ascii="Palatino Linotype" w:hAnsi="Palatino Linotype" w:cs="Tahoma"/>
          <w:sz w:val="22"/>
          <w:szCs w:val="22"/>
        </w:rPr>
        <w:t xml:space="preserve">De una </w:t>
      </w:r>
      <w:r w:rsidRPr="00C93B07">
        <w:rPr>
          <w:rFonts w:ascii="Palatino Linotype" w:eastAsia="Palatino Linotype" w:hAnsi="Palatino Linotype" w:cs="Palatino Linotype"/>
          <w:color w:val="000000"/>
          <w:sz w:val="22"/>
          <w:szCs w:val="22"/>
          <w:lang w:val="es-ES_tradnl" w:eastAsia="es-ES"/>
        </w:rPr>
        <w:t>interpretación</w:t>
      </w:r>
      <w:r w:rsidRPr="00C93B07">
        <w:rPr>
          <w:rFonts w:ascii="Palatino Linotype" w:hAnsi="Palatino Linotype" w:cs="Tahoma"/>
          <w:sz w:val="22"/>
          <w:szCs w:val="22"/>
        </w:rPr>
        <w:t xml:space="preserve">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801C45" w:rsidRPr="00C93B07" w:rsidRDefault="00801C45" w:rsidP="00801C45">
      <w:pPr>
        <w:spacing w:line="360" w:lineRule="auto"/>
        <w:ind w:right="-93"/>
        <w:jc w:val="both"/>
        <w:rPr>
          <w:rFonts w:ascii="Palatino Linotype" w:hAnsi="Palatino Linotype" w:cs="Tahoma"/>
          <w:sz w:val="22"/>
          <w:szCs w:val="22"/>
        </w:rPr>
      </w:pPr>
    </w:p>
    <w:p w:rsidR="00801C45" w:rsidRPr="00C93B07" w:rsidRDefault="00801C45" w:rsidP="00801C45">
      <w:pPr>
        <w:numPr>
          <w:ilvl w:val="0"/>
          <w:numId w:val="2"/>
        </w:numPr>
        <w:spacing w:line="360" w:lineRule="auto"/>
        <w:ind w:left="0" w:firstLine="0"/>
        <w:jc w:val="both"/>
        <w:rPr>
          <w:rFonts w:ascii="Palatino Linotype" w:hAnsi="Palatino Linotype" w:cs="Tahoma"/>
          <w:sz w:val="22"/>
          <w:szCs w:val="22"/>
        </w:rPr>
      </w:pPr>
      <w:r w:rsidRPr="00C93B07">
        <w:rPr>
          <w:rFonts w:ascii="Palatino Linotype" w:hAnsi="Palatino Linotype" w:cs="Tahoma"/>
          <w:sz w:val="22"/>
          <w:szCs w:val="22"/>
        </w:rPr>
        <w:t xml:space="preserve">Al respecto, si bien es cierto que el Código Financiero del Estado de México y Municipios establece la </w:t>
      </w:r>
      <w:r w:rsidRPr="00C93B07">
        <w:rPr>
          <w:rFonts w:ascii="Palatino Linotype" w:eastAsia="Palatino Linotype" w:hAnsi="Palatino Linotype" w:cs="Palatino Linotype"/>
          <w:color w:val="000000"/>
          <w:sz w:val="22"/>
          <w:szCs w:val="22"/>
          <w:lang w:val="es-ES_tradnl" w:eastAsia="es-ES"/>
        </w:rPr>
        <w:t>obligación</w:t>
      </w:r>
      <w:r w:rsidRPr="00C93B07">
        <w:rPr>
          <w:rFonts w:ascii="Palatino Linotype" w:hAnsi="Palatino Linotype" w:cs="Tahoma"/>
          <w:sz w:val="22"/>
          <w:szCs w:val="22"/>
        </w:rPr>
        <w:t xml:space="preserve"> de los Municipios para llevar los registros contables y presupuestales; también lo es que, dicho ordenamiento jurídico no establece que debemos entender por registro contable y presupuestal; sin embargo, el “</w:t>
      </w:r>
      <w:r w:rsidRPr="00C93B07">
        <w:rPr>
          <w:rFonts w:ascii="Palatino Linotype" w:hAnsi="Palatino Linotype" w:cs="Tahoma"/>
          <w:i/>
          <w:sz w:val="22"/>
          <w:szCs w:val="22"/>
        </w:rPr>
        <w:t>Glosario de Términos para el Proceso de Planeación, Programación, Presupuestación y Evaluación en la Administración Pública”</w:t>
      </w:r>
      <w:r w:rsidRPr="00C93B07">
        <w:rPr>
          <w:rFonts w:ascii="Palatino Linotype" w:hAnsi="Palatino Linotype" w:cs="Tahoma"/>
          <w:sz w:val="22"/>
          <w:szCs w:val="22"/>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801C45" w:rsidRPr="00C93B07" w:rsidRDefault="00801C45" w:rsidP="00801C45">
      <w:pPr>
        <w:ind w:left="1134" w:right="900"/>
        <w:jc w:val="both"/>
        <w:rPr>
          <w:rFonts w:ascii="Palatino Linotype" w:hAnsi="Palatino Linotype" w:cs="Tahoma"/>
          <w:sz w:val="22"/>
          <w:szCs w:val="22"/>
        </w:rPr>
      </w:pPr>
    </w:p>
    <w:p w:rsidR="00801C45" w:rsidRPr="00C93B07" w:rsidRDefault="00801C45" w:rsidP="00801C45">
      <w:pPr>
        <w:ind w:left="1134" w:right="900"/>
        <w:jc w:val="both"/>
        <w:rPr>
          <w:rFonts w:ascii="Palatino Linotype" w:hAnsi="Palatino Linotype" w:cs="Tahoma"/>
          <w:b/>
          <w:i/>
          <w:sz w:val="22"/>
          <w:szCs w:val="22"/>
        </w:rPr>
      </w:pPr>
      <w:r w:rsidRPr="00C93B07">
        <w:rPr>
          <w:rFonts w:ascii="Palatino Linotype" w:hAnsi="Palatino Linotype" w:cs="Tahoma"/>
          <w:b/>
          <w:i/>
          <w:sz w:val="22"/>
          <w:szCs w:val="22"/>
        </w:rPr>
        <w:t xml:space="preserve">REGISTRO CONTABLE. </w:t>
      </w:r>
      <w:r w:rsidRPr="00C93B07">
        <w:rPr>
          <w:rFonts w:ascii="Palatino Linotype" w:hAnsi="Palatino Linotype" w:cs="Tahoma"/>
          <w:i/>
          <w:sz w:val="22"/>
          <w:szCs w:val="22"/>
        </w:rPr>
        <w:t>Asiento que se realiza en los libros de contabilidad de las actividades relacionadas con el ingreso y egresos de un ente económico.</w:t>
      </w:r>
    </w:p>
    <w:p w:rsidR="00801C45" w:rsidRPr="00C93B07" w:rsidRDefault="00801C45" w:rsidP="00801C45">
      <w:pPr>
        <w:ind w:left="1134" w:right="900"/>
        <w:jc w:val="both"/>
        <w:rPr>
          <w:rFonts w:ascii="Palatino Linotype" w:hAnsi="Palatino Linotype" w:cs="Tahoma"/>
          <w:i/>
          <w:sz w:val="22"/>
          <w:szCs w:val="22"/>
        </w:rPr>
      </w:pPr>
    </w:p>
    <w:p w:rsidR="00801C45" w:rsidRPr="00C93B07" w:rsidRDefault="00801C45" w:rsidP="00801C45">
      <w:pPr>
        <w:ind w:left="1134" w:right="900"/>
        <w:jc w:val="both"/>
        <w:rPr>
          <w:rFonts w:ascii="Palatino Linotype" w:hAnsi="Palatino Linotype" w:cs="Tahoma"/>
          <w:i/>
          <w:sz w:val="22"/>
          <w:szCs w:val="22"/>
        </w:rPr>
      </w:pPr>
      <w:r w:rsidRPr="00C93B07">
        <w:rPr>
          <w:rFonts w:ascii="Palatino Linotype" w:hAnsi="Palatino Linotype" w:cs="Tahoma"/>
          <w:b/>
          <w:i/>
          <w:sz w:val="22"/>
          <w:szCs w:val="22"/>
        </w:rPr>
        <w:lastRenderedPageBreak/>
        <w:t xml:space="preserve">REGISTRO PRESUPUESTARIO. </w:t>
      </w:r>
      <w:r w:rsidRPr="00C93B07">
        <w:rPr>
          <w:rFonts w:ascii="Palatino Linotype" w:hAnsi="Palatino Linotype" w:cs="Tahoma"/>
          <w:i/>
          <w:sz w:val="22"/>
          <w:szCs w:val="22"/>
        </w:rPr>
        <w:t>Asiento contable de las erogaciones realizadas por las dependencias y entidades con relación a la asignación, modificación y ejercicio de los recursos presupuestarios que se les hayan autorizado.</w:t>
      </w:r>
    </w:p>
    <w:p w:rsidR="00801C45" w:rsidRPr="00C93B07" w:rsidRDefault="00801C45" w:rsidP="00801C45">
      <w:pPr>
        <w:spacing w:line="360" w:lineRule="auto"/>
        <w:ind w:right="-93"/>
        <w:jc w:val="both"/>
        <w:rPr>
          <w:rFonts w:ascii="Palatino Linotype" w:hAnsi="Palatino Linotype" w:cs="Tahoma"/>
          <w:sz w:val="22"/>
          <w:szCs w:val="22"/>
        </w:rPr>
      </w:pPr>
    </w:p>
    <w:p w:rsidR="00801C45" w:rsidRPr="00C93B07" w:rsidRDefault="00801C45" w:rsidP="00801C45">
      <w:pPr>
        <w:numPr>
          <w:ilvl w:val="0"/>
          <w:numId w:val="2"/>
        </w:numPr>
        <w:spacing w:line="360" w:lineRule="auto"/>
        <w:ind w:left="0" w:firstLine="0"/>
        <w:jc w:val="both"/>
        <w:rPr>
          <w:rFonts w:ascii="Palatino Linotype" w:hAnsi="Palatino Linotype" w:cs="Tahoma"/>
          <w:sz w:val="22"/>
          <w:szCs w:val="22"/>
        </w:rPr>
      </w:pPr>
      <w:r w:rsidRPr="00C93B07">
        <w:rPr>
          <w:rFonts w:ascii="Palatino Linotype" w:hAnsi="Palatino Linotype" w:cs="Tahoma"/>
          <w:sz w:val="22"/>
          <w:szCs w:val="22"/>
        </w:rPr>
        <w:t>En ese contexto, cabe señalar que una póliza contable es un documento en el que se asientan las operaciones desarrolladas, por el municipio y toda la información necesaria para su identificación, de conformidad con la Guía Técnica 8 “La Contabilidad y la Cuenta Pública Municipal”, dichas pólizas se dividen en las siguientes:</w:t>
      </w:r>
    </w:p>
    <w:p w:rsidR="00801C45" w:rsidRPr="00C93B07" w:rsidRDefault="00801C45" w:rsidP="00801C45">
      <w:pPr>
        <w:spacing w:line="360" w:lineRule="auto"/>
        <w:ind w:right="-93"/>
        <w:jc w:val="both"/>
        <w:rPr>
          <w:rFonts w:ascii="Palatino Linotype" w:hAnsi="Palatino Linotype" w:cs="Tahoma"/>
          <w:sz w:val="22"/>
          <w:szCs w:val="22"/>
        </w:rPr>
      </w:pPr>
    </w:p>
    <w:p w:rsidR="00801C45" w:rsidRPr="00C93B07" w:rsidRDefault="00801C45" w:rsidP="00801C45">
      <w:pPr>
        <w:numPr>
          <w:ilvl w:val="0"/>
          <w:numId w:val="4"/>
        </w:numPr>
        <w:spacing w:line="360" w:lineRule="auto"/>
        <w:ind w:right="-93"/>
        <w:jc w:val="both"/>
        <w:rPr>
          <w:rFonts w:ascii="Palatino Linotype" w:hAnsi="Palatino Linotype" w:cs="Tahoma"/>
          <w:sz w:val="22"/>
          <w:szCs w:val="22"/>
        </w:rPr>
      </w:pPr>
      <w:r w:rsidRPr="00C93B07">
        <w:rPr>
          <w:rFonts w:ascii="Palatino Linotype" w:hAnsi="Palatino Linotype" w:cs="Tahoma"/>
          <w:b/>
          <w:sz w:val="22"/>
          <w:szCs w:val="22"/>
        </w:rPr>
        <w:t>Póliza de Ingresos:</w:t>
      </w:r>
      <w:r w:rsidRPr="00C93B07">
        <w:rPr>
          <w:rFonts w:ascii="Palatino Linotype" w:hAnsi="Palatino Linotype" w:cs="Tahoma"/>
          <w:sz w:val="22"/>
          <w:szCs w:val="22"/>
        </w:rPr>
        <w:t xml:space="preserve"> </w:t>
      </w:r>
      <w:r w:rsidRPr="00C93B07">
        <w:rPr>
          <w:rFonts w:ascii="Palatino Linotype" w:hAnsi="Palatino Linotype" w:cs="Tahoma"/>
          <w:b/>
          <w:sz w:val="22"/>
          <w:szCs w:val="22"/>
        </w:rPr>
        <w:t>Es aquella donde se anotan las operaciones que representan ingresos, esto es, entradas de dinero para el municipio.</w:t>
      </w:r>
      <w:r w:rsidRPr="00C93B07">
        <w:rPr>
          <w:rFonts w:ascii="Palatino Linotype" w:hAnsi="Palatino Linotype" w:cs="Tahoma"/>
          <w:sz w:val="22"/>
          <w:szCs w:val="22"/>
        </w:rPr>
        <w:t xml:space="preserve"> </w:t>
      </w:r>
    </w:p>
    <w:p w:rsidR="00801C45" w:rsidRPr="00C93B07" w:rsidRDefault="00801C45" w:rsidP="00801C45">
      <w:pPr>
        <w:numPr>
          <w:ilvl w:val="0"/>
          <w:numId w:val="4"/>
        </w:numPr>
        <w:spacing w:line="360" w:lineRule="auto"/>
        <w:ind w:right="-93"/>
        <w:jc w:val="both"/>
        <w:rPr>
          <w:rFonts w:ascii="Palatino Linotype" w:hAnsi="Palatino Linotype" w:cs="Tahoma"/>
          <w:b/>
          <w:sz w:val="22"/>
          <w:szCs w:val="22"/>
        </w:rPr>
      </w:pPr>
      <w:r w:rsidRPr="00C93B07">
        <w:rPr>
          <w:rFonts w:ascii="Palatino Linotype" w:hAnsi="Palatino Linotype" w:cs="Tahoma"/>
          <w:b/>
          <w:sz w:val="22"/>
          <w:szCs w:val="22"/>
        </w:rPr>
        <w:t xml:space="preserve">Póliza de Diario: Es la que se elabora cuando la operación que se está registrando no implica una entrada o una salida (ingreso o egreso) de dinero para el municipio. </w:t>
      </w:r>
    </w:p>
    <w:p w:rsidR="00801C45" w:rsidRPr="00C93B07" w:rsidRDefault="00801C45" w:rsidP="00801C45">
      <w:pPr>
        <w:numPr>
          <w:ilvl w:val="0"/>
          <w:numId w:val="4"/>
        </w:numPr>
        <w:spacing w:line="360" w:lineRule="auto"/>
        <w:ind w:right="-93"/>
        <w:jc w:val="both"/>
        <w:rPr>
          <w:rFonts w:ascii="Palatino Linotype" w:hAnsi="Palatino Linotype" w:cs="Tahoma"/>
          <w:sz w:val="22"/>
          <w:szCs w:val="22"/>
        </w:rPr>
      </w:pPr>
      <w:r w:rsidRPr="00C93B07">
        <w:rPr>
          <w:rFonts w:ascii="Palatino Linotype" w:hAnsi="Palatino Linotype" w:cs="Tahoma"/>
          <w:b/>
          <w:sz w:val="22"/>
          <w:szCs w:val="22"/>
        </w:rPr>
        <w:t>Póliza de Egresos:</w:t>
      </w:r>
      <w:r w:rsidRPr="00C93B07">
        <w:rPr>
          <w:rFonts w:ascii="Palatino Linotype" w:hAnsi="Palatino Linotype" w:cs="Tahoma"/>
          <w:sz w:val="22"/>
          <w:szCs w:val="22"/>
        </w:rPr>
        <w:t xml:space="preserve"> Corresponde a aquella donde se anotan las operaciones que implique egresos, es decir, la salida de dinero, en efectivo o transferencia, para el municipio. </w:t>
      </w:r>
    </w:p>
    <w:p w:rsidR="00801C45" w:rsidRPr="00C93B07" w:rsidRDefault="00801C45" w:rsidP="00801C45">
      <w:pPr>
        <w:numPr>
          <w:ilvl w:val="0"/>
          <w:numId w:val="4"/>
        </w:numPr>
        <w:spacing w:line="360" w:lineRule="auto"/>
        <w:ind w:right="-93"/>
        <w:jc w:val="both"/>
        <w:rPr>
          <w:rFonts w:ascii="Palatino Linotype" w:hAnsi="Palatino Linotype" w:cs="Tahoma"/>
          <w:sz w:val="22"/>
          <w:szCs w:val="22"/>
        </w:rPr>
      </w:pPr>
      <w:r w:rsidRPr="00C93B07">
        <w:rPr>
          <w:rFonts w:ascii="Palatino Linotype" w:hAnsi="Palatino Linotype" w:cs="Tahoma"/>
          <w:b/>
          <w:sz w:val="22"/>
          <w:szCs w:val="22"/>
        </w:rPr>
        <w:t>Póliza Cheque:</w:t>
      </w:r>
      <w:r w:rsidRPr="00C93B07">
        <w:rPr>
          <w:rFonts w:ascii="Palatino Linotype" w:hAnsi="Palatino Linotype" w:cs="Tahoma"/>
          <w:sz w:val="22"/>
          <w:szCs w:val="22"/>
        </w:rPr>
        <w:t xml:space="preserve"> Es la que se elabora cuando la operación implique una salida de dinero del municipio, a través de un cheque.</w:t>
      </w:r>
    </w:p>
    <w:p w:rsidR="00801C45" w:rsidRPr="00C93B07" w:rsidRDefault="00801C45" w:rsidP="00801C45">
      <w:pPr>
        <w:spacing w:line="360" w:lineRule="auto"/>
        <w:ind w:right="-93"/>
        <w:jc w:val="both"/>
        <w:rPr>
          <w:rFonts w:ascii="Palatino Linotype" w:hAnsi="Palatino Linotype" w:cs="Tahoma"/>
          <w:sz w:val="22"/>
          <w:szCs w:val="22"/>
        </w:rPr>
      </w:pPr>
    </w:p>
    <w:p w:rsidR="00801C45" w:rsidRPr="00C93B07" w:rsidRDefault="00801C45" w:rsidP="00801C45">
      <w:pPr>
        <w:numPr>
          <w:ilvl w:val="0"/>
          <w:numId w:val="2"/>
        </w:numPr>
        <w:spacing w:line="360" w:lineRule="auto"/>
        <w:ind w:left="0" w:firstLine="0"/>
        <w:jc w:val="both"/>
        <w:rPr>
          <w:rFonts w:ascii="Palatino Linotype" w:hAnsi="Palatino Linotype" w:cs="Tahoma"/>
          <w:sz w:val="22"/>
          <w:szCs w:val="22"/>
        </w:rPr>
      </w:pPr>
      <w:r w:rsidRPr="00C93B07">
        <w:rPr>
          <w:rFonts w:ascii="Palatino Linotype" w:hAnsi="Palatino Linotype" w:cs="Tahoma"/>
          <w:sz w:val="22"/>
          <w:szCs w:val="22"/>
        </w:rPr>
        <w:t>De lo anterior, se colige que el Ayuntamiento c</w:t>
      </w:r>
      <w:r w:rsidR="003615E7" w:rsidRPr="00C93B07">
        <w:rPr>
          <w:rFonts w:ascii="Palatino Linotype" w:hAnsi="Palatino Linotype" w:cs="Tahoma"/>
          <w:sz w:val="22"/>
          <w:szCs w:val="22"/>
        </w:rPr>
        <w:t>uenta con una Póliza de Diario</w:t>
      </w:r>
      <w:r w:rsidRPr="00C93B07">
        <w:rPr>
          <w:rFonts w:ascii="Palatino Linotype" w:hAnsi="Palatino Linotype" w:cs="Tahoma"/>
          <w:sz w:val="22"/>
          <w:szCs w:val="22"/>
        </w:rPr>
        <w:t>,</w:t>
      </w:r>
      <w:r w:rsidR="003615E7" w:rsidRPr="00C93B07">
        <w:rPr>
          <w:rFonts w:ascii="Palatino Linotype" w:hAnsi="Palatino Linotype" w:cs="Tahoma"/>
          <w:sz w:val="22"/>
          <w:szCs w:val="22"/>
        </w:rPr>
        <w:t xml:space="preserve"> mediante la cual se </w:t>
      </w:r>
      <w:r w:rsidR="003615E7" w:rsidRPr="00C93B07">
        <w:rPr>
          <w:rFonts w:ascii="Palatino Linotype" w:hAnsi="Palatino Linotype" w:cs="Tahoma"/>
          <w:b/>
          <w:sz w:val="22"/>
          <w:szCs w:val="22"/>
        </w:rPr>
        <w:t>registran movimientos que no implica una entrada o una salida (ingreso o egreso) de dinero para el municipio</w:t>
      </w:r>
      <w:r w:rsidR="003615E7" w:rsidRPr="00C93B07">
        <w:rPr>
          <w:rFonts w:ascii="Palatino Linotype" w:hAnsi="Palatino Linotype" w:cs="Tahoma"/>
          <w:sz w:val="22"/>
          <w:szCs w:val="22"/>
        </w:rPr>
        <w:t xml:space="preserve">, de la cual como su nombre lo dice el registro de debe de ser diario, pues este registro no sufre modificaciones. </w:t>
      </w:r>
    </w:p>
    <w:p w:rsidR="00801C45" w:rsidRPr="00C93B07" w:rsidRDefault="00801C45" w:rsidP="00801C45">
      <w:pPr>
        <w:spacing w:line="360" w:lineRule="auto"/>
        <w:jc w:val="both"/>
        <w:rPr>
          <w:rFonts w:ascii="Palatino Linotype" w:hAnsi="Palatino Linotype" w:cs="Tahoma"/>
          <w:sz w:val="22"/>
          <w:szCs w:val="22"/>
        </w:rPr>
      </w:pPr>
    </w:p>
    <w:p w:rsidR="00801C45" w:rsidRPr="00C93B07" w:rsidRDefault="00801C45" w:rsidP="00801C45">
      <w:pPr>
        <w:numPr>
          <w:ilvl w:val="0"/>
          <w:numId w:val="2"/>
        </w:numPr>
        <w:spacing w:line="360" w:lineRule="auto"/>
        <w:ind w:left="0" w:firstLine="0"/>
        <w:jc w:val="both"/>
        <w:rPr>
          <w:rFonts w:ascii="Palatino Linotype" w:hAnsi="Palatino Linotype" w:cs="Tahoma"/>
          <w:sz w:val="22"/>
          <w:szCs w:val="22"/>
        </w:rPr>
      </w:pPr>
      <w:r w:rsidRPr="00C93B07">
        <w:rPr>
          <w:rFonts w:ascii="Palatino Linotype" w:hAnsi="Palatino Linotype" w:cs="Tahoma"/>
          <w:sz w:val="22"/>
          <w:szCs w:val="22"/>
        </w:rPr>
        <w:lastRenderedPageBreak/>
        <w:t xml:space="preserve">En este sentido, </w:t>
      </w:r>
      <w:r w:rsidRPr="00C93B07">
        <w:rPr>
          <w:rFonts w:ascii="Palatino Linotype" w:eastAsia="Palatino Linotype" w:hAnsi="Palatino Linotype" w:cs="Palatino Linotype"/>
          <w:color w:val="000000"/>
          <w:sz w:val="22"/>
          <w:szCs w:val="22"/>
          <w:lang w:val="es-ES_tradnl" w:eastAsia="es-ES"/>
        </w:rPr>
        <w:t>cabe</w:t>
      </w:r>
      <w:r w:rsidRPr="00C93B07">
        <w:rPr>
          <w:rFonts w:ascii="Palatino Linotype" w:hAnsi="Palatino Linotype" w:cs="Tahoma"/>
          <w:sz w:val="22"/>
          <w:szCs w:val="22"/>
        </w:rPr>
        <w:t xml:space="preserve"> referir que la Ley de Fiscalización Superior del Estado de México prevé en su artículo 4 que los municipios que conforman el Estado de México son considerados entes fiscalizables, tal como se observa a continuación:</w:t>
      </w:r>
    </w:p>
    <w:p w:rsidR="00801C45" w:rsidRPr="00C93B07" w:rsidRDefault="00801C45" w:rsidP="00801C45">
      <w:pPr>
        <w:spacing w:line="360" w:lineRule="auto"/>
        <w:ind w:right="-93"/>
        <w:jc w:val="both"/>
        <w:rPr>
          <w:rFonts w:ascii="Palatino Linotype" w:hAnsi="Palatino Linotype" w:cs="Tahoma"/>
          <w:sz w:val="22"/>
          <w:szCs w:val="22"/>
        </w:rPr>
      </w:pPr>
    </w:p>
    <w:p w:rsidR="00801C45" w:rsidRPr="00C93B07" w:rsidRDefault="00801C45" w:rsidP="00801C45">
      <w:pPr>
        <w:ind w:left="1134" w:right="900"/>
        <w:jc w:val="both"/>
        <w:rPr>
          <w:rFonts w:ascii="Palatino Linotype" w:hAnsi="Palatino Linotype" w:cs="Tahoma"/>
          <w:i/>
          <w:sz w:val="22"/>
          <w:szCs w:val="22"/>
        </w:rPr>
      </w:pPr>
      <w:r w:rsidRPr="00C93B07">
        <w:rPr>
          <w:rFonts w:ascii="Palatino Linotype" w:hAnsi="Palatino Linotype" w:cs="Tahoma"/>
          <w:i/>
          <w:sz w:val="22"/>
          <w:szCs w:val="22"/>
        </w:rPr>
        <w:t>“</w:t>
      </w:r>
      <w:r w:rsidRPr="00C93B07">
        <w:rPr>
          <w:rFonts w:ascii="Palatino Linotype" w:hAnsi="Palatino Linotype" w:cs="Tahoma"/>
          <w:b/>
          <w:i/>
          <w:sz w:val="22"/>
          <w:szCs w:val="22"/>
        </w:rPr>
        <w:t>Artículo 4.</w:t>
      </w:r>
      <w:r w:rsidRPr="00C93B07">
        <w:rPr>
          <w:rFonts w:ascii="Palatino Linotype" w:hAnsi="Palatino Linotype" w:cs="Tahoma"/>
          <w:i/>
          <w:sz w:val="22"/>
          <w:szCs w:val="22"/>
        </w:rPr>
        <w:t xml:space="preserve"> Son sujetos de fiscalización:</w:t>
      </w:r>
    </w:p>
    <w:p w:rsidR="00801C45" w:rsidRPr="00C93B07" w:rsidRDefault="00801C45" w:rsidP="00801C45">
      <w:pPr>
        <w:ind w:left="1134" w:right="900"/>
        <w:jc w:val="both"/>
        <w:rPr>
          <w:rFonts w:ascii="Palatino Linotype" w:hAnsi="Palatino Linotype" w:cs="Tahoma"/>
          <w:i/>
          <w:sz w:val="22"/>
          <w:szCs w:val="22"/>
        </w:rPr>
      </w:pPr>
      <w:r w:rsidRPr="00C93B07">
        <w:rPr>
          <w:rFonts w:ascii="Palatino Linotype" w:hAnsi="Palatino Linotype" w:cs="Tahoma"/>
          <w:i/>
          <w:sz w:val="22"/>
          <w:szCs w:val="22"/>
        </w:rPr>
        <w:t>…</w:t>
      </w:r>
    </w:p>
    <w:p w:rsidR="00801C45" w:rsidRPr="00C93B07" w:rsidRDefault="00801C45" w:rsidP="00801C45">
      <w:pPr>
        <w:ind w:left="1134" w:right="900"/>
        <w:jc w:val="both"/>
        <w:rPr>
          <w:rFonts w:ascii="Palatino Linotype" w:hAnsi="Palatino Linotype" w:cs="Tahoma"/>
          <w:i/>
          <w:sz w:val="22"/>
          <w:szCs w:val="22"/>
        </w:rPr>
      </w:pPr>
      <w:r w:rsidRPr="00C93B07">
        <w:rPr>
          <w:rFonts w:ascii="Palatino Linotype" w:hAnsi="Palatino Linotype" w:cs="Tahoma"/>
          <w:b/>
          <w:i/>
          <w:sz w:val="22"/>
          <w:szCs w:val="22"/>
          <w:u w:val="single"/>
        </w:rPr>
        <w:t>II. Los municipios del Estado de México</w:t>
      </w:r>
      <w:r w:rsidRPr="00C93B07">
        <w:rPr>
          <w:rFonts w:ascii="Palatino Linotype" w:hAnsi="Palatino Linotype" w:cs="Tahoma"/>
          <w:i/>
          <w:sz w:val="22"/>
          <w:szCs w:val="22"/>
        </w:rPr>
        <w:t xml:space="preserve">…” </w:t>
      </w:r>
    </w:p>
    <w:p w:rsidR="00801C45" w:rsidRPr="00C93B07" w:rsidRDefault="00801C45" w:rsidP="00801C45">
      <w:pPr>
        <w:ind w:left="1134" w:right="900"/>
        <w:jc w:val="both"/>
        <w:rPr>
          <w:rFonts w:ascii="Palatino Linotype" w:hAnsi="Palatino Linotype" w:cs="Tahoma"/>
          <w:i/>
          <w:sz w:val="22"/>
          <w:szCs w:val="22"/>
        </w:rPr>
      </w:pPr>
    </w:p>
    <w:p w:rsidR="00801C45" w:rsidRPr="00C93B07" w:rsidRDefault="00801C45" w:rsidP="00801C45">
      <w:pPr>
        <w:ind w:left="1134" w:right="900"/>
        <w:jc w:val="both"/>
        <w:rPr>
          <w:rFonts w:ascii="Palatino Linotype" w:hAnsi="Palatino Linotype" w:cs="Tahoma"/>
          <w:sz w:val="22"/>
          <w:szCs w:val="22"/>
        </w:rPr>
      </w:pPr>
      <w:r w:rsidRPr="00C93B07">
        <w:rPr>
          <w:rFonts w:ascii="Palatino Linotype" w:hAnsi="Palatino Linotype" w:cs="Tahoma"/>
          <w:sz w:val="22"/>
          <w:szCs w:val="22"/>
        </w:rPr>
        <w:t xml:space="preserve">Asimismo, el ordenamiento legal referido señala en su artículo 8, fracción XI lo siguiente: </w:t>
      </w:r>
    </w:p>
    <w:p w:rsidR="00801C45" w:rsidRPr="00C93B07" w:rsidRDefault="00801C45" w:rsidP="00801C45">
      <w:pPr>
        <w:ind w:left="1134" w:right="900"/>
        <w:jc w:val="both"/>
        <w:rPr>
          <w:rFonts w:ascii="Palatino Linotype" w:hAnsi="Palatino Linotype" w:cs="Tahoma"/>
          <w:sz w:val="22"/>
          <w:szCs w:val="22"/>
        </w:rPr>
      </w:pPr>
    </w:p>
    <w:p w:rsidR="00801C45" w:rsidRPr="00C93B07" w:rsidRDefault="00801C45" w:rsidP="00801C45">
      <w:pPr>
        <w:ind w:left="1134" w:right="900"/>
        <w:jc w:val="both"/>
        <w:rPr>
          <w:rFonts w:ascii="Palatino Linotype" w:hAnsi="Palatino Linotype" w:cs="Tahoma"/>
          <w:i/>
          <w:sz w:val="22"/>
          <w:szCs w:val="22"/>
        </w:rPr>
      </w:pPr>
      <w:r w:rsidRPr="00C93B07">
        <w:rPr>
          <w:rFonts w:ascii="Palatino Linotype" w:hAnsi="Palatino Linotype" w:cs="Tahoma"/>
          <w:i/>
          <w:sz w:val="22"/>
          <w:szCs w:val="22"/>
        </w:rPr>
        <w:t>“Artículo 8. El Órgano Superior tendrá las siguientes atribuciones:</w:t>
      </w:r>
    </w:p>
    <w:p w:rsidR="00801C45" w:rsidRPr="00C93B07" w:rsidRDefault="00801C45" w:rsidP="00801C45">
      <w:pPr>
        <w:ind w:left="1134" w:right="900"/>
        <w:jc w:val="both"/>
        <w:rPr>
          <w:rFonts w:ascii="Palatino Linotype" w:hAnsi="Palatino Linotype" w:cs="Tahoma"/>
          <w:i/>
          <w:sz w:val="22"/>
          <w:szCs w:val="22"/>
        </w:rPr>
      </w:pPr>
      <w:r w:rsidRPr="00C93B07">
        <w:rPr>
          <w:rFonts w:ascii="Palatino Linotype" w:hAnsi="Palatino Linotype" w:cs="Tahoma"/>
          <w:i/>
          <w:sz w:val="22"/>
          <w:szCs w:val="22"/>
        </w:rPr>
        <w:t>…</w:t>
      </w:r>
    </w:p>
    <w:p w:rsidR="00801C45" w:rsidRPr="00C93B07" w:rsidRDefault="00801C45" w:rsidP="00801C45">
      <w:pPr>
        <w:ind w:left="1134" w:right="900"/>
        <w:jc w:val="both"/>
        <w:rPr>
          <w:rFonts w:ascii="Palatino Linotype" w:hAnsi="Palatino Linotype" w:cs="Tahoma"/>
          <w:i/>
          <w:sz w:val="22"/>
          <w:szCs w:val="22"/>
        </w:rPr>
      </w:pPr>
      <w:r w:rsidRPr="00C93B07">
        <w:rPr>
          <w:rFonts w:ascii="Palatino Linotype" w:hAnsi="Palatino Linotype" w:cs="Tahoma"/>
          <w:i/>
          <w:sz w:val="22"/>
          <w:szCs w:val="22"/>
        </w:rPr>
        <w:t xml:space="preserve">XI. </w:t>
      </w:r>
      <w:r w:rsidRPr="00C93B07">
        <w:rPr>
          <w:rFonts w:ascii="Palatino Linotype" w:hAnsi="Palatino Linotype" w:cs="Tahoma"/>
          <w:b/>
          <w:i/>
          <w:sz w:val="22"/>
          <w:szCs w:val="22"/>
        </w:rPr>
        <w:t>Establecer los lineamientos, criterios, procedimientos, métodos y sistemas para las acciones de control y evaluación, necesarios para la fiscalización de las cuentas públicas y los informes trimestrales</w:t>
      </w:r>
      <w:r w:rsidRPr="00C93B07">
        <w:rPr>
          <w:rFonts w:ascii="Palatino Linotype" w:hAnsi="Palatino Linotype" w:cs="Tahoma"/>
          <w:i/>
          <w:sz w:val="22"/>
          <w:szCs w:val="22"/>
        </w:rPr>
        <w:t xml:space="preserve">…” </w:t>
      </w:r>
    </w:p>
    <w:p w:rsidR="00801C45" w:rsidRPr="00C93B07" w:rsidRDefault="00801C45" w:rsidP="00801C45">
      <w:pPr>
        <w:spacing w:line="360" w:lineRule="auto"/>
        <w:jc w:val="both"/>
        <w:rPr>
          <w:rFonts w:ascii="Palatino Linotype" w:eastAsia="Palatino Linotype" w:hAnsi="Palatino Linotype" w:cs="Palatino Linotype"/>
          <w:color w:val="000000"/>
          <w:sz w:val="22"/>
          <w:szCs w:val="22"/>
        </w:rPr>
      </w:pPr>
    </w:p>
    <w:p w:rsidR="00801C45" w:rsidRPr="00C93B07" w:rsidRDefault="00801C45" w:rsidP="00801C45">
      <w:pPr>
        <w:numPr>
          <w:ilvl w:val="0"/>
          <w:numId w:val="2"/>
        </w:numPr>
        <w:spacing w:line="360" w:lineRule="auto"/>
        <w:ind w:left="0" w:firstLine="0"/>
        <w:jc w:val="both"/>
        <w:rPr>
          <w:rFonts w:ascii="Palatino Linotype" w:eastAsia="Palatino Linotype" w:hAnsi="Palatino Linotype" w:cs="Palatino Linotype"/>
          <w:b/>
          <w:sz w:val="22"/>
          <w:szCs w:val="22"/>
        </w:rPr>
      </w:pPr>
      <w:r w:rsidRPr="00C93B07">
        <w:rPr>
          <w:rFonts w:ascii="Palatino Linotype" w:eastAsia="Palatino Linotype" w:hAnsi="Palatino Linotype" w:cs="Palatino Linotype"/>
          <w:sz w:val="22"/>
          <w:szCs w:val="22"/>
        </w:rPr>
        <w:t xml:space="preserve">De lo anterior, se determina que los Ayuntamientos al hacer su registro y corte diario de los ingresos que reciben sirve para reportar </w:t>
      </w:r>
      <w:r w:rsidRPr="00C93B07">
        <w:rPr>
          <w:rFonts w:ascii="Palatino Linotype" w:eastAsia="Palatino Linotype" w:hAnsi="Palatino Linotype" w:cs="Palatino Linotype"/>
          <w:b/>
          <w:sz w:val="22"/>
          <w:szCs w:val="22"/>
        </w:rPr>
        <w:t>al Órgano  Superior de Fiscalización del Estado de México los reportes trimestrales</w:t>
      </w:r>
      <w:r w:rsidR="003615E7" w:rsidRPr="00C93B07">
        <w:rPr>
          <w:rFonts w:ascii="Palatino Linotype" w:eastAsia="Palatino Linotype" w:hAnsi="Palatino Linotype" w:cs="Palatino Linotype"/>
          <w:b/>
          <w:sz w:val="22"/>
          <w:szCs w:val="22"/>
        </w:rPr>
        <w:t xml:space="preserve">, </w:t>
      </w:r>
      <w:r w:rsidR="003615E7" w:rsidRPr="00C93B07">
        <w:rPr>
          <w:rFonts w:ascii="Palatino Linotype" w:eastAsia="Palatino Linotype" w:hAnsi="Palatino Linotype" w:cs="Palatino Linotype"/>
          <w:sz w:val="22"/>
          <w:szCs w:val="22"/>
        </w:rPr>
        <w:t xml:space="preserve">tal y como precisado por el </w:t>
      </w:r>
      <w:r w:rsidR="003615E7" w:rsidRPr="00C93B07">
        <w:rPr>
          <w:rFonts w:ascii="Palatino Linotype" w:eastAsia="Palatino Linotype" w:hAnsi="Palatino Linotype" w:cs="Palatino Linotype"/>
          <w:b/>
          <w:sz w:val="22"/>
          <w:szCs w:val="22"/>
        </w:rPr>
        <w:t xml:space="preserve">RECURRENTE </w:t>
      </w:r>
      <w:r w:rsidR="003615E7" w:rsidRPr="00C93B07">
        <w:rPr>
          <w:rFonts w:ascii="Palatino Linotype" w:eastAsia="Palatino Linotype" w:hAnsi="Palatino Linotype" w:cs="Palatino Linotype"/>
          <w:sz w:val="22"/>
          <w:szCs w:val="22"/>
        </w:rPr>
        <w:t xml:space="preserve">en la solicitud de información. </w:t>
      </w:r>
      <w:r w:rsidRPr="00C93B07">
        <w:rPr>
          <w:rFonts w:ascii="Palatino Linotype" w:eastAsia="Palatino Linotype" w:hAnsi="Palatino Linotype" w:cs="Palatino Linotype"/>
          <w:b/>
          <w:sz w:val="22"/>
          <w:szCs w:val="22"/>
        </w:rPr>
        <w:t xml:space="preserve"> </w:t>
      </w:r>
    </w:p>
    <w:p w:rsidR="00801C45" w:rsidRPr="00C93B07" w:rsidRDefault="00801C45" w:rsidP="00801C45">
      <w:pPr>
        <w:spacing w:line="360" w:lineRule="auto"/>
        <w:jc w:val="both"/>
        <w:rPr>
          <w:rFonts w:ascii="Palatino Linotype" w:eastAsia="Palatino Linotype" w:hAnsi="Palatino Linotype" w:cs="Palatino Linotype"/>
          <w:sz w:val="22"/>
          <w:szCs w:val="22"/>
        </w:rPr>
      </w:pPr>
    </w:p>
    <w:p w:rsidR="00801C45" w:rsidRPr="00C93B07" w:rsidRDefault="00801C45" w:rsidP="00801C45">
      <w:pPr>
        <w:numPr>
          <w:ilvl w:val="0"/>
          <w:numId w:val="2"/>
        </w:numPr>
        <w:tabs>
          <w:tab w:val="left" w:pos="284"/>
        </w:tabs>
        <w:spacing w:before="240" w:after="240" w:line="360" w:lineRule="auto"/>
        <w:ind w:left="0" w:firstLine="0"/>
        <w:contextualSpacing/>
        <w:jc w:val="both"/>
        <w:rPr>
          <w:rFonts w:ascii="Palatino Linotype" w:eastAsia="Calibri" w:hAnsi="Palatino Linotype"/>
          <w:bCs/>
          <w:sz w:val="22"/>
          <w:szCs w:val="22"/>
          <w:lang w:val="es-ES" w:eastAsia="es-ES"/>
        </w:rPr>
      </w:pPr>
      <w:r w:rsidRPr="00C93B07">
        <w:rPr>
          <w:rFonts w:ascii="Palatino Linotype" w:eastAsia="Calibri" w:hAnsi="Palatino Linotype"/>
          <w:bCs/>
          <w:sz w:val="22"/>
          <w:szCs w:val="22"/>
          <w:lang w:val="es-ES" w:eastAsia="es-ES"/>
        </w:rPr>
        <w:t xml:space="preserve">Seguidamente la Ley de Ingresos de los Municipios del Estado de México para el Ejercicio Fiscal, regula la clasificación sobre la cual los Ayuntamientos generaran ingresos para la hacienda pública municipal, mismo que como ya quedo señalado en párrafos deben de ser anotados y registrados para el control financiero y su emisión de reportes ante el Órgano Superior de Fiscalización del Estado de México y Municipios. </w:t>
      </w:r>
    </w:p>
    <w:p w:rsidR="00801C45" w:rsidRPr="00C93B07" w:rsidRDefault="00801C45" w:rsidP="00801C45">
      <w:pPr>
        <w:tabs>
          <w:tab w:val="left" w:pos="284"/>
        </w:tabs>
        <w:spacing w:before="240" w:after="240" w:line="360" w:lineRule="auto"/>
        <w:contextualSpacing/>
        <w:jc w:val="both"/>
        <w:rPr>
          <w:rFonts w:ascii="Palatino Linotype" w:eastAsia="Calibri" w:hAnsi="Palatino Linotype"/>
          <w:bCs/>
          <w:sz w:val="22"/>
          <w:szCs w:val="22"/>
          <w:lang w:val="es-ES" w:eastAsia="es-ES"/>
        </w:rPr>
      </w:pPr>
    </w:p>
    <w:p w:rsidR="00801C45" w:rsidRPr="00C93B07" w:rsidRDefault="00801C45" w:rsidP="00801C45">
      <w:pPr>
        <w:numPr>
          <w:ilvl w:val="0"/>
          <w:numId w:val="2"/>
        </w:numPr>
        <w:tabs>
          <w:tab w:val="left" w:pos="284"/>
        </w:tabs>
        <w:spacing w:before="240" w:after="240" w:line="360" w:lineRule="auto"/>
        <w:ind w:left="0" w:firstLine="0"/>
        <w:contextualSpacing/>
        <w:jc w:val="both"/>
        <w:rPr>
          <w:rFonts w:ascii="Palatino Linotype" w:eastAsia="Calibri" w:hAnsi="Palatino Linotype"/>
          <w:bCs/>
          <w:sz w:val="22"/>
          <w:szCs w:val="22"/>
          <w:lang w:val="es-ES" w:eastAsia="es-ES"/>
        </w:rPr>
      </w:pPr>
      <w:r w:rsidRPr="00C93B07">
        <w:rPr>
          <w:rFonts w:ascii="Palatino Linotype" w:eastAsia="Calibri" w:hAnsi="Palatino Linotype"/>
          <w:sz w:val="22"/>
          <w:szCs w:val="22"/>
          <w:lang w:val="es-ES" w:eastAsia="es-ES"/>
        </w:rPr>
        <w:lastRenderedPageBreak/>
        <w:t>De la normatividad previamente plasmada, se desprende primeramente que el</w:t>
      </w:r>
      <w:r w:rsidRPr="00C93B07">
        <w:rPr>
          <w:rFonts w:ascii="Palatino Linotype" w:eastAsia="Calibri" w:hAnsi="Palatino Linotype"/>
          <w:bCs/>
          <w:sz w:val="22"/>
          <w:szCs w:val="22"/>
          <w:lang w:val="es-ES" w:eastAsia="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801C45" w:rsidRPr="00C93B07" w:rsidRDefault="00801C45" w:rsidP="00801C45">
      <w:pPr>
        <w:tabs>
          <w:tab w:val="left" w:pos="284"/>
        </w:tabs>
        <w:spacing w:before="240" w:after="240" w:line="360" w:lineRule="auto"/>
        <w:contextualSpacing/>
        <w:jc w:val="both"/>
        <w:rPr>
          <w:rFonts w:ascii="Palatino Linotype" w:eastAsia="Calibri" w:hAnsi="Palatino Linotype"/>
          <w:sz w:val="22"/>
          <w:szCs w:val="22"/>
          <w:lang w:val="es-ES" w:eastAsia="es-ES"/>
        </w:rPr>
      </w:pPr>
    </w:p>
    <w:p w:rsidR="00801C45" w:rsidRPr="00C93B07" w:rsidRDefault="00801C45" w:rsidP="00801C45">
      <w:pPr>
        <w:numPr>
          <w:ilvl w:val="0"/>
          <w:numId w:val="2"/>
        </w:numPr>
        <w:tabs>
          <w:tab w:val="left" w:pos="284"/>
        </w:tabs>
        <w:spacing w:before="240" w:after="240" w:line="360" w:lineRule="auto"/>
        <w:ind w:left="0" w:firstLine="0"/>
        <w:contextualSpacing/>
        <w:jc w:val="both"/>
        <w:rPr>
          <w:rFonts w:ascii="Palatino Linotype" w:eastAsia="Calibri" w:hAnsi="Palatino Linotype"/>
          <w:sz w:val="22"/>
          <w:szCs w:val="22"/>
          <w:lang w:val="es-ES" w:eastAsia="es-ES"/>
        </w:rPr>
      </w:pPr>
      <w:r w:rsidRPr="00C93B07">
        <w:rPr>
          <w:rFonts w:ascii="Palatino Linotype" w:eastAsia="Calibri" w:hAnsi="Palatino Linotype"/>
          <w:sz w:val="22"/>
          <w:szCs w:val="22"/>
          <w:lang w:val="es-ES" w:eastAsia="es-ES"/>
        </w:rPr>
        <w:t>De lo anteriormente, se</w:t>
      </w:r>
      <w:r w:rsidR="003B51AB" w:rsidRPr="00C93B07">
        <w:rPr>
          <w:rFonts w:ascii="Palatino Linotype" w:eastAsia="Calibri" w:hAnsi="Palatino Linotype"/>
          <w:sz w:val="22"/>
          <w:szCs w:val="22"/>
          <w:lang w:val="es-ES" w:eastAsia="es-ES"/>
        </w:rPr>
        <w:t xml:space="preserve"> concluye que la </w:t>
      </w:r>
      <w:r w:rsidR="003B51AB" w:rsidRPr="00C93B07">
        <w:rPr>
          <w:rFonts w:ascii="Palatino Linotype" w:eastAsia="Calibri" w:hAnsi="Palatino Linotype"/>
          <w:b/>
          <w:sz w:val="22"/>
          <w:szCs w:val="22"/>
          <w:lang w:val="es-ES" w:eastAsia="es-ES"/>
        </w:rPr>
        <w:t>póliza contable</w:t>
      </w:r>
      <w:r w:rsidRPr="00C93B07">
        <w:rPr>
          <w:rFonts w:ascii="Palatino Linotype" w:eastAsia="Calibri" w:hAnsi="Palatino Linotype"/>
          <w:sz w:val="22"/>
          <w:szCs w:val="22"/>
          <w:lang w:val="es-ES" w:eastAsia="es-ES"/>
        </w:rPr>
        <w:t xml:space="preserve"> constituye un registro contable y presupuestal con el que cuentan los Municipios para el registro de sus operaciones relacionadas con </w:t>
      </w:r>
      <w:r w:rsidRPr="00C93B07">
        <w:rPr>
          <w:rFonts w:ascii="Palatino Linotype" w:eastAsia="Calibri" w:hAnsi="Palatino Linotype"/>
          <w:b/>
          <w:sz w:val="22"/>
          <w:szCs w:val="22"/>
          <w:lang w:val="es-ES" w:eastAsia="es-ES"/>
        </w:rPr>
        <w:t>sus ingresos y egresos</w:t>
      </w:r>
      <w:r w:rsidRPr="00C93B07">
        <w:rPr>
          <w:rFonts w:ascii="Palatino Linotype" w:eastAsia="Calibri" w:hAnsi="Palatino Linotype"/>
          <w:sz w:val="22"/>
          <w:szCs w:val="22"/>
          <w:lang w:val="es-ES" w:eastAsia="es-ES"/>
        </w:rPr>
        <w:t xml:space="preserve"> y se anexan los documentos o comprobantes que justifiquen las anotaciones y cantidades en ellas registradas, lo que permite la identificación plena de dichas operaciones.</w:t>
      </w:r>
    </w:p>
    <w:p w:rsidR="00801C45" w:rsidRPr="00C93B07" w:rsidRDefault="00801C45" w:rsidP="00801C45">
      <w:pPr>
        <w:jc w:val="both"/>
        <w:rPr>
          <w:rFonts w:ascii="Palatino Linotype" w:eastAsia="Calibri" w:hAnsi="Palatino Linotype"/>
          <w:sz w:val="22"/>
          <w:szCs w:val="22"/>
          <w:lang w:eastAsia="es-ES"/>
        </w:rPr>
      </w:pPr>
    </w:p>
    <w:p w:rsidR="003B51AB" w:rsidRPr="00C93B07" w:rsidRDefault="00801C45" w:rsidP="00801C45">
      <w:pPr>
        <w:numPr>
          <w:ilvl w:val="0"/>
          <w:numId w:val="2"/>
        </w:numPr>
        <w:tabs>
          <w:tab w:val="left" w:pos="284"/>
        </w:tabs>
        <w:spacing w:before="240" w:after="240" w:line="360" w:lineRule="auto"/>
        <w:ind w:left="0" w:firstLine="0"/>
        <w:contextualSpacing/>
        <w:jc w:val="both"/>
        <w:rPr>
          <w:rFonts w:ascii="Palatino Linotype" w:eastAsia="Calibri" w:hAnsi="Palatino Linotype"/>
          <w:sz w:val="22"/>
          <w:szCs w:val="22"/>
          <w:lang w:val="es-ES" w:eastAsia="es-ES"/>
        </w:rPr>
      </w:pPr>
      <w:r w:rsidRPr="00C93B07">
        <w:rPr>
          <w:rFonts w:ascii="Palatino Linotype" w:eastAsia="Calibri" w:hAnsi="Palatino Linotype"/>
          <w:sz w:val="22"/>
          <w:szCs w:val="22"/>
          <w:lang w:val="es-ES" w:eastAsia="es-ES"/>
        </w:rPr>
        <w:t xml:space="preserve">En ese sentido, se colige que el </w:t>
      </w:r>
      <w:r w:rsidR="00B953AA" w:rsidRPr="00C93B07">
        <w:rPr>
          <w:rFonts w:ascii="Palatino Linotype" w:eastAsia="Calibri" w:hAnsi="Palatino Linotype"/>
          <w:sz w:val="22"/>
          <w:szCs w:val="22"/>
          <w:lang w:val="es-ES" w:eastAsia="es-ES"/>
        </w:rPr>
        <w:t>Ayuntamiento de Naucalpan de Juárez</w:t>
      </w:r>
      <w:r w:rsidRPr="00C93B07">
        <w:rPr>
          <w:rFonts w:ascii="Palatino Linotype" w:eastAsia="Calibri" w:hAnsi="Palatino Linotype"/>
          <w:sz w:val="22"/>
          <w:szCs w:val="22"/>
          <w:lang w:val="es-ES" w:eastAsia="es-ES"/>
        </w:rPr>
        <w:t xml:space="preserve">, si cuenta con el documento que dé cuenta </w:t>
      </w:r>
      <w:r w:rsidR="003B51AB" w:rsidRPr="00C93B07">
        <w:rPr>
          <w:rFonts w:ascii="Palatino Linotype" w:eastAsia="Calibri" w:hAnsi="Palatino Linotype"/>
          <w:sz w:val="22"/>
          <w:szCs w:val="22"/>
          <w:lang w:val="es-ES" w:eastAsia="es-ES"/>
        </w:rPr>
        <w:t>de lo solicitado</w:t>
      </w:r>
      <w:r w:rsidRPr="00C93B07">
        <w:rPr>
          <w:rFonts w:ascii="Palatino Linotype" w:eastAsia="Calibri" w:hAnsi="Palatino Linotype"/>
          <w:sz w:val="22"/>
          <w:szCs w:val="22"/>
          <w:lang w:val="es-ES" w:eastAsia="es-ES"/>
        </w:rPr>
        <w:t>.</w:t>
      </w:r>
    </w:p>
    <w:p w:rsidR="003B51AB" w:rsidRPr="00C93B07" w:rsidRDefault="003B51AB" w:rsidP="00A24173">
      <w:pPr>
        <w:rPr>
          <w:rFonts w:ascii="Palatino Linotype" w:eastAsia="Calibri" w:hAnsi="Palatino Linotype"/>
          <w:lang w:eastAsia="es-ES"/>
        </w:rPr>
      </w:pPr>
    </w:p>
    <w:p w:rsidR="00A24173" w:rsidRPr="00C93B07" w:rsidRDefault="00A24173" w:rsidP="00A24173">
      <w:pPr>
        <w:numPr>
          <w:ilvl w:val="0"/>
          <w:numId w:val="2"/>
        </w:numPr>
        <w:tabs>
          <w:tab w:val="left" w:pos="284"/>
        </w:tabs>
        <w:spacing w:before="240" w:after="240" w:line="360" w:lineRule="auto"/>
        <w:ind w:left="0" w:firstLine="0"/>
        <w:contextualSpacing/>
        <w:jc w:val="both"/>
        <w:rPr>
          <w:rFonts w:ascii="Palatino Linotype" w:eastAsia="Cambria" w:hAnsi="Palatino Linotype"/>
          <w:color w:val="000000"/>
          <w:sz w:val="22"/>
          <w:szCs w:val="22"/>
          <w:lang w:val="es-ES" w:eastAsia="en-US"/>
        </w:rPr>
      </w:pPr>
      <w:r w:rsidRPr="00C93B07">
        <w:rPr>
          <w:rFonts w:ascii="Palatino Linotype" w:eastAsia="Cambria" w:hAnsi="Palatino Linotype"/>
          <w:color w:val="000000"/>
          <w:sz w:val="22"/>
          <w:szCs w:val="22"/>
          <w:lang w:val="es-ES" w:eastAsia="en-US"/>
        </w:rPr>
        <w:t xml:space="preserve">Ahora bien, respecto de las pólizas solicitadas, es importante referir que el </w:t>
      </w:r>
      <w:r w:rsidRPr="00C93B07">
        <w:rPr>
          <w:rFonts w:ascii="Palatino Linotype" w:eastAsia="Cambria" w:hAnsi="Palatino Linotype"/>
          <w:b/>
          <w:color w:val="000000"/>
          <w:sz w:val="22"/>
          <w:szCs w:val="22"/>
          <w:lang w:val="es-ES" w:eastAsia="en-US"/>
        </w:rPr>
        <w:t xml:space="preserve">SUJETO OBLIGADO </w:t>
      </w:r>
      <w:r w:rsidRPr="00C93B07">
        <w:rPr>
          <w:rFonts w:ascii="Palatino Linotype" w:eastAsia="Cambria" w:hAnsi="Palatino Linotype"/>
          <w:color w:val="000000"/>
          <w:sz w:val="22"/>
          <w:szCs w:val="22"/>
          <w:lang w:val="es-ES" w:eastAsia="en-US"/>
        </w:rPr>
        <w:t xml:space="preserve">refiere que no se puede entregar la información, toda vez que se encuentra bajo los supuestos del artículo 140 fracciones V de la Ley de </w:t>
      </w:r>
      <w:r w:rsidRPr="00C93B07">
        <w:rPr>
          <w:rFonts w:ascii="Palatino Linotype" w:eastAsia="Calibri" w:hAnsi="Palatino Linotype"/>
          <w:sz w:val="22"/>
          <w:szCs w:val="22"/>
          <w:lang w:val="es-ES" w:eastAsia="es-ES"/>
        </w:rPr>
        <w:t>Transparencia</w:t>
      </w:r>
      <w:r w:rsidRPr="00C93B07">
        <w:rPr>
          <w:rFonts w:ascii="Palatino Linotype" w:eastAsia="Cambria" w:hAnsi="Palatino Linotype"/>
          <w:color w:val="000000"/>
          <w:sz w:val="22"/>
          <w:szCs w:val="22"/>
          <w:lang w:val="es-ES" w:eastAsia="en-US"/>
        </w:rPr>
        <w:t xml:space="preserve"> y Acceso a la Información del Estado de México y Municipios, mismos que a letra refieren. </w:t>
      </w:r>
    </w:p>
    <w:p w:rsidR="00A24173" w:rsidRPr="00C93B07" w:rsidRDefault="00A24173" w:rsidP="00A24173">
      <w:pPr>
        <w:pStyle w:val="Prrafodelista"/>
        <w:rPr>
          <w:rFonts w:ascii="Palatino Linotype" w:eastAsia="Cambria" w:hAnsi="Palatino Linotype"/>
          <w:color w:val="000000"/>
        </w:rPr>
      </w:pPr>
    </w:p>
    <w:p w:rsidR="00A24173" w:rsidRPr="00C93B07" w:rsidRDefault="00A24173" w:rsidP="00A24173">
      <w:pPr>
        <w:ind w:left="1134" w:right="900"/>
        <w:contextualSpacing/>
        <w:jc w:val="both"/>
        <w:rPr>
          <w:rFonts w:ascii="Palatino Linotype" w:hAnsi="Palatino Linotype"/>
          <w:i/>
          <w:sz w:val="22"/>
          <w:szCs w:val="22"/>
        </w:rPr>
      </w:pPr>
      <w:r w:rsidRPr="00C93B07">
        <w:rPr>
          <w:rFonts w:ascii="Palatino Linotype" w:eastAsia="Cambria" w:hAnsi="Palatino Linotype"/>
          <w:b/>
          <w:i/>
          <w:color w:val="000000"/>
          <w:sz w:val="22"/>
          <w:szCs w:val="22"/>
          <w:lang w:eastAsia="en-US"/>
        </w:rPr>
        <w:t>Artículo 140.</w:t>
      </w:r>
      <w:r w:rsidRPr="00C93B07">
        <w:rPr>
          <w:rFonts w:ascii="Palatino Linotype" w:eastAsia="Cambria" w:hAnsi="Palatino Linotype"/>
          <w:i/>
          <w:color w:val="000000"/>
          <w:sz w:val="22"/>
          <w:szCs w:val="22"/>
          <w:lang w:eastAsia="en-US"/>
        </w:rPr>
        <w:t xml:space="preserve"> El acceso a la información pública será restringido excepcionalmente, cuando por razones de interés público, ésta sea clasificada como reservada, conforme a los criterios siguientes:</w:t>
      </w:r>
      <w:r w:rsidRPr="00C93B07">
        <w:rPr>
          <w:rFonts w:ascii="Palatino Linotype" w:hAnsi="Palatino Linotype"/>
          <w:i/>
          <w:sz w:val="22"/>
          <w:szCs w:val="22"/>
        </w:rPr>
        <w:t xml:space="preserve"> </w:t>
      </w:r>
    </w:p>
    <w:p w:rsidR="00501BF5" w:rsidRPr="00C93B07" w:rsidRDefault="00501BF5" w:rsidP="00501BF5">
      <w:pPr>
        <w:pStyle w:val="Prrafodelista"/>
        <w:ind w:left="1134" w:right="900"/>
        <w:rPr>
          <w:rFonts w:ascii="Palatino Linotype" w:hAnsi="Palatino Linotype"/>
          <w:i/>
          <w:lang w:val="es-MX" w:eastAsia="es-MX"/>
        </w:rPr>
      </w:pPr>
      <w:r w:rsidRPr="00C93B07">
        <w:rPr>
          <w:rFonts w:ascii="Palatino Linotype" w:hAnsi="Palatino Linotype"/>
          <w:b/>
          <w:i/>
          <w:lang w:val="es-MX" w:eastAsia="es-MX"/>
        </w:rPr>
        <w:t>V. Aquella cuya divulgación obstruya o pueda causar un serio perjuicio a</w:t>
      </w:r>
      <w:r w:rsidRPr="00C93B07">
        <w:rPr>
          <w:rFonts w:ascii="Palatino Linotype" w:hAnsi="Palatino Linotype"/>
          <w:i/>
          <w:lang w:val="es-MX" w:eastAsia="es-MX"/>
        </w:rPr>
        <w:t xml:space="preserve">: </w:t>
      </w:r>
    </w:p>
    <w:p w:rsidR="00501BF5" w:rsidRPr="00C93B07" w:rsidRDefault="00501BF5" w:rsidP="00501BF5">
      <w:pPr>
        <w:pStyle w:val="Prrafodelista"/>
        <w:ind w:left="1134" w:right="900"/>
        <w:rPr>
          <w:rFonts w:ascii="Palatino Linotype" w:hAnsi="Palatino Linotype"/>
          <w:i/>
          <w:lang w:val="es-MX" w:eastAsia="es-MX"/>
        </w:rPr>
      </w:pPr>
      <w:r w:rsidRPr="00C93B07">
        <w:rPr>
          <w:rFonts w:ascii="Palatino Linotype" w:hAnsi="Palatino Linotype"/>
          <w:i/>
          <w:lang w:val="es-MX" w:eastAsia="es-MX"/>
        </w:rPr>
        <w:t xml:space="preserve">1. Las actividades de fiscalización, verificación, inspección, comprobación y auditoría sobre el cumplimiento de las Leyes; o </w:t>
      </w:r>
    </w:p>
    <w:p w:rsidR="00A24173" w:rsidRPr="00C93B07" w:rsidRDefault="00501BF5" w:rsidP="00501BF5">
      <w:pPr>
        <w:pStyle w:val="Prrafodelista"/>
        <w:ind w:left="1134" w:right="900"/>
        <w:rPr>
          <w:rFonts w:ascii="Palatino Linotype" w:eastAsia="Cambria" w:hAnsi="Palatino Linotype"/>
          <w:color w:val="000000"/>
        </w:rPr>
      </w:pPr>
      <w:r w:rsidRPr="00C93B07">
        <w:rPr>
          <w:rFonts w:ascii="Palatino Linotype" w:hAnsi="Palatino Linotype"/>
          <w:i/>
          <w:lang w:val="es-MX" w:eastAsia="es-MX"/>
        </w:rPr>
        <w:t>2. La recaudación de las contribuciones.</w:t>
      </w:r>
    </w:p>
    <w:p w:rsidR="00A24173" w:rsidRPr="00C93B07" w:rsidRDefault="00A24173" w:rsidP="00A24173">
      <w:pPr>
        <w:pStyle w:val="Prrafodelista"/>
        <w:rPr>
          <w:rFonts w:ascii="Palatino Linotype" w:eastAsia="Cambria" w:hAnsi="Palatino Linotype"/>
          <w:color w:val="000000"/>
        </w:rPr>
      </w:pPr>
    </w:p>
    <w:p w:rsidR="00A24173" w:rsidRPr="00C93B07" w:rsidRDefault="00A24173" w:rsidP="00A24173">
      <w:pPr>
        <w:numPr>
          <w:ilvl w:val="0"/>
          <w:numId w:val="2"/>
        </w:numPr>
        <w:tabs>
          <w:tab w:val="left" w:pos="284"/>
        </w:tabs>
        <w:spacing w:before="240" w:after="240" w:line="360" w:lineRule="auto"/>
        <w:ind w:left="0" w:firstLine="0"/>
        <w:contextualSpacing/>
        <w:jc w:val="both"/>
        <w:rPr>
          <w:rFonts w:ascii="Palatino Linotype" w:eastAsia="Cambria" w:hAnsi="Palatino Linotype"/>
          <w:color w:val="000000"/>
          <w:sz w:val="22"/>
          <w:szCs w:val="22"/>
          <w:lang w:val="es-ES" w:eastAsia="en-US"/>
        </w:rPr>
      </w:pPr>
      <w:r w:rsidRPr="00C93B07">
        <w:rPr>
          <w:rFonts w:ascii="Palatino Linotype" w:eastAsia="Cambria" w:hAnsi="Palatino Linotype"/>
          <w:color w:val="000000"/>
          <w:sz w:val="22"/>
          <w:szCs w:val="22"/>
          <w:lang w:val="es-ES" w:eastAsia="en-US"/>
        </w:rPr>
        <w:lastRenderedPageBreak/>
        <w:t xml:space="preserve">De lo anterior, se debe de resaltar que para la entrega de información solicitada por los particulares, es necesario que esta obre en cualquier documento que el Sujeto Obligado, genere, posea o administre, en consecuencia, los documentos como ya ha quedado establecido y como el mismo lo refirió en respuesta obran en sus archivos, lo que significa que ello no implica la generación de un documento sino solo la entrega del que ya obre en su poder y que contenga la información que el Particular desea conocer; por lo que resulta poco garante reservar la información solicitada, pues el Sujeto Obligado cuenta en sus archivos con diversos documentos que son públicos, por lo que solo se dilata la atención del derecho de acceso a la información pública del Recurrente; </w:t>
      </w:r>
      <w:r w:rsidRPr="00C93B07">
        <w:rPr>
          <w:rFonts w:ascii="Palatino Linotype" w:eastAsia="Cambria" w:hAnsi="Palatino Linotype"/>
          <w:b/>
          <w:i/>
          <w:color w:val="000000"/>
          <w:sz w:val="22"/>
          <w:szCs w:val="22"/>
          <w:u w:val="single"/>
          <w:lang w:val="es-ES" w:eastAsia="en-US"/>
        </w:rPr>
        <w:t>y lo procedente es proporcionar los documentos que no sufren modificación alguna</w:t>
      </w:r>
      <w:r w:rsidRPr="00C93B07">
        <w:rPr>
          <w:rFonts w:ascii="Palatino Linotype" w:eastAsia="Cambria" w:hAnsi="Palatino Linotype"/>
          <w:color w:val="000000"/>
          <w:sz w:val="22"/>
          <w:szCs w:val="22"/>
          <w:lang w:val="es-ES" w:eastAsia="en-US"/>
        </w:rPr>
        <w:t>, ahora bien, resulta prudente tomar en consideración lo plasmado en el criterio 09/2004 emitido por la Suprema Corte de Justicia de la Nación, e incluso referido por el Particular en sus motivos de inconformidad cuya literalidad es la siguiente:</w:t>
      </w:r>
    </w:p>
    <w:p w:rsidR="00A24173" w:rsidRPr="00C93B07" w:rsidRDefault="00A24173" w:rsidP="00A24173">
      <w:pPr>
        <w:pStyle w:val="Prrafodelista"/>
        <w:tabs>
          <w:tab w:val="left" w:pos="4962"/>
        </w:tabs>
        <w:spacing w:line="360" w:lineRule="auto"/>
        <w:ind w:left="644"/>
        <w:jc w:val="both"/>
        <w:rPr>
          <w:rFonts w:ascii="Palatino Linotype" w:eastAsia="Calibri" w:hAnsi="Palatino Linotype" w:cs="Tahoma"/>
          <w:iCs/>
          <w:lang w:eastAsia="es-ES_tradnl"/>
        </w:rPr>
      </w:pPr>
    </w:p>
    <w:p w:rsidR="00A24173" w:rsidRPr="00C93B07" w:rsidRDefault="00A24173" w:rsidP="00A24173">
      <w:pPr>
        <w:pStyle w:val="Prrafodelista"/>
        <w:tabs>
          <w:tab w:val="left" w:pos="4962"/>
        </w:tabs>
        <w:ind w:left="1134" w:right="900"/>
        <w:jc w:val="both"/>
        <w:rPr>
          <w:rFonts w:ascii="Palatino Linotype" w:eastAsia="Calibri" w:hAnsi="Palatino Linotype" w:cs="Tahoma"/>
          <w:i/>
          <w:iCs/>
          <w:lang w:eastAsia="es-ES_tradnl"/>
        </w:rPr>
      </w:pPr>
      <w:r w:rsidRPr="00C93B07">
        <w:rPr>
          <w:rFonts w:ascii="Palatino Linotype" w:eastAsia="Calibri" w:hAnsi="Palatino Linotype" w:cs="Tahoma"/>
          <w:i/>
          <w:iCs/>
          <w:lang w:eastAsia="es-ES_tradnl"/>
        </w:rPr>
        <w:t>"</w:t>
      </w:r>
      <w:r w:rsidRPr="00C93B07">
        <w:rPr>
          <w:rFonts w:ascii="Palatino Linotype" w:eastAsia="Calibri" w:hAnsi="Palatino Linotype" w:cs="Tahoma"/>
          <w:b/>
          <w:i/>
          <w:iCs/>
          <w:lang w:eastAsia="es-ES_tradnl"/>
        </w:rPr>
        <w:t>INFORMACIÓN SUJETA A REVISIÓN. SI YA CONSTA EN UN DOCUMENTO DEFINITIVO, DEBE PERMITIRSE EL ACCESO A ÉSTE</w:t>
      </w:r>
      <w:r w:rsidRPr="00C93B07">
        <w:rPr>
          <w:rFonts w:ascii="Palatino Linotype" w:eastAsia="Calibri" w:hAnsi="Palatino Linotype" w:cs="Tahoma"/>
          <w:i/>
          <w:iCs/>
          <w:lang w:eastAsia="es-ES_tradnl"/>
        </w:rPr>
        <w:t xml:space="preserve">. </w:t>
      </w:r>
    </w:p>
    <w:p w:rsidR="00A24173" w:rsidRPr="00C93B07" w:rsidRDefault="00A24173" w:rsidP="00A24173">
      <w:pPr>
        <w:pStyle w:val="Prrafodelista"/>
        <w:tabs>
          <w:tab w:val="left" w:pos="4962"/>
        </w:tabs>
        <w:ind w:left="1134" w:right="900"/>
        <w:jc w:val="both"/>
        <w:rPr>
          <w:rFonts w:ascii="Palatino Linotype" w:eastAsia="Calibri" w:hAnsi="Palatino Linotype" w:cs="Tahoma"/>
          <w:i/>
          <w:iCs/>
          <w:lang w:eastAsia="es-ES_tradnl"/>
        </w:rPr>
      </w:pPr>
      <w:r w:rsidRPr="00C93B07">
        <w:rPr>
          <w:rFonts w:ascii="Palatino Linotype" w:eastAsia="Calibri" w:hAnsi="Palatino Linotype" w:cs="Tahoma"/>
          <w:i/>
          <w:iCs/>
          <w:lang w:eastAsia="es-ES_tradnl"/>
        </w:rPr>
        <w:t xml:space="preserve">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rsidR="00A24173" w:rsidRPr="00C93B07" w:rsidRDefault="00A24173" w:rsidP="00A24173">
      <w:pPr>
        <w:pStyle w:val="Prrafodelista"/>
        <w:tabs>
          <w:tab w:val="left" w:pos="4962"/>
        </w:tabs>
        <w:ind w:left="1134" w:right="900"/>
        <w:jc w:val="both"/>
        <w:rPr>
          <w:rFonts w:ascii="Palatino Linotype" w:eastAsia="Calibri" w:hAnsi="Palatino Linotype" w:cs="Tahoma"/>
          <w:i/>
          <w:iCs/>
          <w:lang w:eastAsia="es-ES_tradnl"/>
        </w:rPr>
      </w:pPr>
      <w:r w:rsidRPr="00C93B07">
        <w:rPr>
          <w:rFonts w:ascii="Palatino Linotype" w:eastAsia="Calibri" w:hAnsi="Palatino Linotype" w:cs="Tahoma"/>
          <w:i/>
          <w:iCs/>
          <w:lang w:eastAsia="es-ES_tradnl"/>
        </w:rPr>
        <w:t>Clasificación de la información 10/2004-J, 19 de mayo de 2004.</w:t>
      </w:r>
    </w:p>
    <w:p w:rsidR="00A24173" w:rsidRPr="00C93B07" w:rsidRDefault="00A24173" w:rsidP="00A24173">
      <w:pPr>
        <w:pStyle w:val="Prrafodelista"/>
        <w:tabs>
          <w:tab w:val="left" w:pos="4962"/>
        </w:tabs>
        <w:ind w:left="1134" w:right="900"/>
        <w:jc w:val="both"/>
        <w:rPr>
          <w:rFonts w:ascii="Palatino Linotype" w:eastAsia="Calibri" w:hAnsi="Palatino Linotype" w:cs="Tahoma"/>
          <w:i/>
          <w:iCs/>
          <w:lang w:eastAsia="es-ES_tradnl"/>
        </w:rPr>
      </w:pPr>
      <w:r w:rsidRPr="00C93B07">
        <w:rPr>
          <w:rFonts w:ascii="Palatino Linotype" w:eastAsia="Calibri" w:hAnsi="Palatino Linotype" w:cs="Tahoma"/>
          <w:i/>
          <w:iCs/>
          <w:lang w:eastAsia="es-ES_tradnl"/>
        </w:rPr>
        <w:t>Unanimidad de votos"</w:t>
      </w:r>
    </w:p>
    <w:p w:rsidR="00A24173" w:rsidRPr="00C93B07" w:rsidRDefault="00A24173" w:rsidP="00A24173">
      <w:pPr>
        <w:pStyle w:val="Prrafodelista"/>
        <w:tabs>
          <w:tab w:val="left" w:pos="4962"/>
        </w:tabs>
        <w:spacing w:line="360" w:lineRule="auto"/>
        <w:ind w:left="644"/>
        <w:jc w:val="both"/>
        <w:rPr>
          <w:rFonts w:ascii="Palatino Linotype" w:eastAsia="Calibri" w:hAnsi="Palatino Linotype" w:cs="Tahoma"/>
          <w:iCs/>
          <w:lang w:eastAsia="es-ES_tradnl"/>
        </w:rPr>
      </w:pPr>
    </w:p>
    <w:p w:rsidR="00A24173" w:rsidRPr="00C93B07" w:rsidRDefault="00A24173" w:rsidP="00A24173">
      <w:pPr>
        <w:numPr>
          <w:ilvl w:val="0"/>
          <w:numId w:val="2"/>
        </w:numPr>
        <w:tabs>
          <w:tab w:val="left" w:pos="284"/>
        </w:tabs>
        <w:spacing w:before="240" w:after="240" w:line="360" w:lineRule="auto"/>
        <w:ind w:left="0" w:firstLine="0"/>
        <w:contextualSpacing/>
        <w:jc w:val="both"/>
        <w:rPr>
          <w:rFonts w:ascii="Palatino Linotype" w:eastAsia="Cambria" w:hAnsi="Palatino Linotype"/>
          <w:color w:val="000000"/>
          <w:sz w:val="22"/>
          <w:szCs w:val="22"/>
          <w:lang w:val="es-ES" w:eastAsia="en-US"/>
        </w:rPr>
      </w:pPr>
      <w:r w:rsidRPr="00C93B07">
        <w:rPr>
          <w:rFonts w:ascii="Palatino Linotype" w:eastAsia="Cambria" w:hAnsi="Palatino Linotype"/>
          <w:color w:val="000000"/>
          <w:sz w:val="22"/>
          <w:szCs w:val="22"/>
          <w:lang w:val="es-ES" w:eastAsia="en-US"/>
        </w:rPr>
        <w:lastRenderedPageBreak/>
        <w:t>Del anterior criterio se puede deducir que para el caso de acceso sobre documentos que se encuentren en un proceso de revisión no debe implicar la falta de los mismos</w:t>
      </w:r>
      <w:r w:rsidRPr="00C93B07">
        <w:rPr>
          <w:rFonts w:ascii="Palatino Linotype" w:eastAsia="Cambria" w:hAnsi="Palatino Linotype"/>
          <w:b/>
          <w:i/>
          <w:color w:val="000000"/>
          <w:sz w:val="22"/>
          <w:szCs w:val="22"/>
          <w:u w:val="single"/>
          <w:lang w:val="es-ES" w:eastAsia="en-US"/>
        </w:rPr>
        <w:t>, siempre que sean definitivos</w:t>
      </w:r>
      <w:r w:rsidRPr="00C93B07">
        <w:rPr>
          <w:rFonts w:ascii="Palatino Linotype" w:eastAsia="Cambria" w:hAnsi="Palatino Linotype"/>
          <w:color w:val="000000"/>
          <w:sz w:val="22"/>
          <w:szCs w:val="22"/>
          <w:lang w:val="es-ES" w:eastAsia="en-US"/>
        </w:rPr>
        <w:t>, por lo que deberá permitirse el acceso a los mismos, aun cuando de manera posterior se realice un informe final, y no así negar el acceso aludiendo a que no se concluyen las etapas de la auditoría.</w:t>
      </w:r>
    </w:p>
    <w:p w:rsidR="00A24173" w:rsidRPr="00C93B07" w:rsidRDefault="00A24173" w:rsidP="00A24173">
      <w:pPr>
        <w:spacing w:line="360" w:lineRule="auto"/>
        <w:contextualSpacing/>
        <w:jc w:val="both"/>
        <w:rPr>
          <w:rFonts w:ascii="Palatino Linotype" w:eastAsia="Cambria" w:hAnsi="Palatino Linotype"/>
          <w:color w:val="000000"/>
          <w:sz w:val="22"/>
          <w:szCs w:val="22"/>
          <w:lang w:val="es-ES" w:eastAsia="en-US"/>
        </w:rPr>
      </w:pPr>
    </w:p>
    <w:p w:rsidR="00801C45" w:rsidRPr="00C93B07" w:rsidRDefault="00A24173" w:rsidP="008B070F">
      <w:pPr>
        <w:numPr>
          <w:ilvl w:val="0"/>
          <w:numId w:val="2"/>
        </w:numPr>
        <w:tabs>
          <w:tab w:val="left" w:pos="284"/>
        </w:tabs>
        <w:spacing w:before="240" w:after="240" w:line="360" w:lineRule="auto"/>
        <w:ind w:left="0" w:firstLine="0"/>
        <w:contextualSpacing/>
        <w:jc w:val="both"/>
        <w:rPr>
          <w:rFonts w:ascii="Palatino Linotype" w:eastAsia="Cambria" w:hAnsi="Palatino Linotype"/>
          <w:color w:val="000000"/>
          <w:sz w:val="22"/>
          <w:szCs w:val="22"/>
          <w:lang w:val="es-ES" w:eastAsia="en-US"/>
        </w:rPr>
      </w:pPr>
      <w:r w:rsidRPr="00C93B07">
        <w:rPr>
          <w:rFonts w:ascii="Palatino Linotype" w:eastAsia="Cambria" w:hAnsi="Palatino Linotype"/>
          <w:color w:val="000000"/>
          <w:sz w:val="22"/>
          <w:szCs w:val="22"/>
          <w:lang w:val="es-ES" w:eastAsia="en-US"/>
        </w:rPr>
        <w:t xml:space="preserve">Por lo anteriormente expuesto, se determina que </w:t>
      </w:r>
      <w:r w:rsidR="008E629F" w:rsidRPr="00C93B07">
        <w:rPr>
          <w:rFonts w:ascii="Palatino Linotype" w:eastAsia="Cambria" w:hAnsi="Palatino Linotype"/>
          <w:color w:val="000000"/>
          <w:sz w:val="22"/>
          <w:szCs w:val="22"/>
          <w:lang w:val="es-ES" w:eastAsia="en-US"/>
        </w:rPr>
        <w:t>las pólizas referidas en la solicitud de información, son consideradas</w:t>
      </w:r>
      <w:r w:rsidRPr="00C93B07">
        <w:rPr>
          <w:rFonts w:ascii="Palatino Linotype" w:eastAsia="Cambria" w:hAnsi="Palatino Linotype"/>
          <w:color w:val="000000"/>
          <w:sz w:val="22"/>
          <w:szCs w:val="22"/>
          <w:lang w:val="es-ES" w:eastAsia="en-US"/>
        </w:rPr>
        <w:t xml:space="preserve"> como </w:t>
      </w:r>
      <w:r w:rsidR="008E629F" w:rsidRPr="00C93B07">
        <w:rPr>
          <w:rFonts w:ascii="Palatino Linotype" w:eastAsia="Cambria" w:hAnsi="Palatino Linotype"/>
          <w:color w:val="000000"/>
          <w:sz w:val="22"/>
          <w:szCs w:val="22"/>
          <w:lang w:val="es-ES" w:eastAsia="en-US"/>
        </w:rPr>
        <w:t>documentos definitivos</w:t>
      </w:r>
      <w:r w:rsidRPr="00C93B07">
        <w:rPr>
          <w:rFonts w:ascii="Palatino Linotype" w:eastAsia="Cambria" w:hAnsi="Palatino Linotype"/>
          <w:color w:val="000000"/>
          <w:sz w:val="22"/>
          <w:szCs w:val="22"/>
          <w:lang w:val="es-ES" w:eastAsia="en-US"/>
        </w:rPr>
        <w:t xml:space="preserve">, situación por la cual el </w:t>
      </w:r>
      <w:r w:rsidRPr="00C93B07">
        <w:rPr>
          <w:rFonts w:ascii="Palatino Linotype" w:eastAsia="Cambria" w:hAnsi="Palatino Linotype"/>
          <w:b/>
          <w:color w:val="000000"/>
          <w:sz w:val="22"/>
          <w:szCs w:val="22"/>
          <w:lang w:val="es-ES" w:eastAsia="en-US"/>
        </w:rPr>
        <w:t xml:space="preserve">SUJETO OBLIGADO </w:t>
      </w:r>
      <w:r w:rsidRPr="00C93B07">
        <w:rPr>
          <w:rFonts w:ascii="Palatino Linotype" w:eastAsia="Cambria" w:hAnsi="Palatino Linotype"/>
          <w:color w:val="000000"/>
          <w:sz w:val="22"/>
          <w:szCs w:val="22"/>
          <w:lang w:val="es-ES" w:eastAsia="en-US"/>
        </w:rPr>
        <w:t>debe de permitir su acceso a ella</w:t>
      </w:r>
      <w:r w:rsidR="004A2C96" w:rsidRPr="00C93B07">
        <w:rPr>
          <w:rFonts w:ascii="Palatino Linotype" w:eastAsia="Cambria" w:hAnsi="Palatino Linotype"/>
          <w:color w:val="000000"/>
          <w:sz w:val="22"/>
          <w:szCs w:val="22"/>
          <w:lang w:val="es-ES" w:eastAsia="en-US"/>
        </w:rPr>
        <w:t>s</w:t>
      </w:r>
      <w:r w:rsidRPr="00C93B07">
        <w:rPr>
          <w:rFonts w:ascii="Palatino Linotype" w:eastAsia="Cambria" w:hAnsi="Palatino Linotype"/>
          <w:color w:val="000000"/>
          <w:sz w:val="22"/>
          <w:szCs w:val="22"/>
          <w:lang w:val="es-ES" w:eastAsia="en-US"/>
        </w:rPr>
        <w:t xml:space="preserve">. </w:t>
      </w:r>
    </w:p>
    <w:p w:rsidR="00801C45" w:rsidRPr="00C93B07" w:rsidRDefault="00801C45" w:rsidP="00801C45">
      <w:pPr>
        <w:pStyle w:val="Prrafodelista"/>
        <w:rPr>
          <w:rFonts w:ascii="Palatino Linotype" w:eastAsia="Palatino Linotype" w:hAnsi="Palatino Linotype" w:cs="Palatino Linotype"/>
          <w:color w:val="000000"/>
          <w:lang w:val="es-ES_tradnl" w:eastAsia="es-ES"/>
        </w:rPr>
      </w:pPr>
    </w:p>
    <w:p w:rsidR="000F1470" w:rsidRPr="00C93B07" w:rsidRDefault="000F1470" w:rsidP="00801C45">
      <w:pPr>
        <w:numPr>
          <w:ilvl w:val="0"/>
          <w:numId w:val="2"/>
        </w:numPr>
        <w:spacing w:line="360" w:lineRule="auto"/>
        <w:ind w:left="0" w:right="34" w:firstLine="0"/>
        <w:jc w:val="both"/>
        <w:rPr>
          <w:rFonts w:ascii="Palatino Linotype" w:eastAsia="Palatino Linotype" w:hAnsi="Palatino Linotype" w:cs="Palatino Linotype"/>
          <w:color w:val="000000"/>
          <w:sz w:val="22"/>
          <w:szCs w:val="22"/>
          <w:lang w:val="es-ES_tradnl" w:eastAsia="es-ES"/>
        </w:rPr>
      </w:pPr>
      <w:r w:rsidRPr="00C93B07">
        <w:rPr>
          <w:rFonts w:ascii="Palatino Linotype" w:eastAsia="Palatino Linotype" w:hAnsi="Palatino Linotype" w:cs="Palatino Linotype"/>
          <w:color w:val="000000"/>
          <w:sz w:val="22"/>
          <w:szCs w:val="22"/>
          <w:lang w:val="es-ES_tradnl" w:eastAsia="es-ES"/>
        </w:rPr>
        <w:t xml:space="preserve">Seguidamente, se tiene que el de acuerdo con el Instructivo del Módulo de la Información Contable y Financiera del </w:t>
      </w:r>
      <w:r w:rsidR="00F6336E" w:rsidRPr="00C93B07">
        <w:rPr>
          <w:rFonts w:ascii="Palatino Linotype" w:eastAsia="Palatino Linotype" w:hAnsi="Palatino Linotype" w:cs="Palatino Linotype"/>
          <w:color w:val="000000"/>
          <w:sz w:val="22"/>
          <w:szCs w:val="22"/>
          <w:lang w:val="es-ES_tradnl" w:eastAsia="es-ES"/>
        </w:rPr>
        <w:t>Órgano</w:t>
      </w:r>
      <w:r w:rsidRPr="00C93B07">
        <w:rPr>
          <w:rFonts w:ascii="Palatino Linotype" w:eastAsia="Palatino Linotype" w:hAnsi="Palatino Linotype" w:cs="Palatino Linotype"/>
          <w:color w:val="000000"/>
          <w:sz w:val="22"/>
          <w:szCs w:val="22"/>
          <w:lang w:val="es-ES_tradnl" w:eastAsia="es-ES"/>
        </w:rPr>
        <w:t xml:space="preserve"> Superior de Fiscalización del Estado de México y Municipios, el documento TIFF se integra por los siguientes datos. </w:t>
      </w:r>
    </w:p>
    <w:p w:rsidR="000F1470" w:rsidRPr="00C93B07" w:rsidRDefault="000F1470" w:rsidP="000F1470">
      <w:pPr>
        <w:pStyle w:val="Prrafodelista"/>
        <w:rPr>
          <w:rFonts w:ascii="Palatino Linotype" w:eastAsia="Palatino Linotype" w:hAnsi="Palatino Linotype" w:cs="Palatino Linotype"/>
          <w:color w:val="000000"/>
          <w:lang w:val="es-ES_tradnl" w:eastAsia="es-ES"/>
        </w:rPr>
      </w:pPr>
    </w:p>
    <w:p w:rsidR="000F1470" w:rsidRPr="00C93B07" w:rsidRDefault="00BF0409" w:rsidP="00BF0409">
      <w:pPr>
        <w:spacing w:line="360" w:lineRule="auto"/>
        <w:ind w:right="34"/>
        <w:jc w:val="center"/>
        <w:rPr>
          <w:rFonts w:ascii="Palatino Linotype" w:eastAsia="Palatino Linotype" w:hAnsi="Palatino Linotype" w:cs="Palatino Linotype"/>
          <w:color w:val="000000"/>
          <w:sz w:val="22"/>
          <w:szCs w:val="22"/>
          <w:lang w:val="es-ES_tradnl" w:eastAsia="es-ES"/>
        </w:rPr>
      </w:pPr>
      <w:r w:rsidRPr="00C93B07">
        <w:rPr>
          <w:rFonts w:ascii="Palatino Linotype" w:eastAsia="Palatino Linotype" w:hAnsi="Palatino Linotype" w:cs="Palatino Linotype"/>
          <w:noProof/>
          <w:color w:val="000000"/>
          <w:sz w:val="22"/>
          <w:szCs w:val="22"/>
        </w:rPr>
        <w:lastRenderedPageBreak/>
        <w:drawing>
          <wp:inline distT="0" distB="0" distL="0" distR="0" wp14:anchorId="37363B43" wp14:editId="4EAE249B">
            <wp:extent cx="4330605" cy="5474751"/>
            <wp:effectExtent l="152400" t="152400" r="356235" b="3549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34266" cy="5479380"/>
                    </a:xfrm>
                    <a:prstGeom prst="rect">
                      <a:avLst/>
                    </a:prstGeom>
                    <a:ln>
                      <a:noFill/>
                    </a:ln>
                    <a:effectLst>
                      <a:outerShdw blurRad="292100" dist="139700" dir="2700000" algn="tl" rotWithShape="0">
                        <a:srgbClr val="333333">
                          <a:alpha val="65000"/>
                        </a:srgbClr>
                      </a:outerShdw>
                    </a:effectLst>
                  </pic:spPr>
                </pic:pic>
              </a:graphicData>
            </a:graphic>
          </wp:inline>
        </w:drawing>
      </w:r>
    </w:p>
    <w:p w:rsidR="000F1470" w:rsidRPr="00C93B07" w:rsidRDefault="00BF0409" w:rsidP="000F1470">
      <w:pPr>
        <w:pStyle w:val="Prrafodelista"/>
        <w:rPr>
          <w:rFonts w:ascii="Palatino Linotype" w:eastAsia="Palatino Linotype" w:hAnsi="Palatino Linotype" w:cs="Palatino Linotype"/>
          <w:color w:val="000000"/>
          <w:lang w:val="es-ES_tradnl" w:eastAsia="es-ES"/>
        </w:rPr>
      </w:pPr>
      <w:r w:rsidRPr="00C93B07">
        <w:rPr>
          <w:rFonts w:ascii="Palatino Linotype" w:eastAsia="Palatino Linotype" w:hAnsi="Palatino Linotype" w:cs="Palatino Linotype"/>
          <w:noProof/>
          <w:color w:val="000000"/>
          <w:lang w:val="es-MX" w:eastAsia="es-MX"/>
        </w:rPr>
        <w:lastRenderedPageBreak/>
        <w:drawing>
          <wp:inline distT="0" distB="0" distL="0" distR="0" wp14:anchorId="124F19FA" wp14:editId="16449B13">
            <wp:extent cx="4457195" cy="5372035"/>
            <wp:effectExtent l="152400" t="152400" r="362585" b="3625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60790" cy="5376367"/>
                    </a:xfrm>
                    <a:prstGeom prst="rect">
                      <a:avLst/>
                    </a:prstGeom>
                    <a:ln>
                      <a:noFill/>
                    </a:ln>
                    <a:effectLst>
                      <a:outerShdw blurRad="292100" dist="139700" dir="2700000" algn="tl" rotWithShape="0">
                        <a:srgbClr val="333333">
                          <a:alpha val="65000"/>
                        </a:srgbClr>
                      </a:outerShdw>
                    </a:effectLst>
                  </pic:spPr>
                </pic:pic>
              </a:graphicData>
            </a:graphic>
          </wp:inline>
        </w:drawing>
      </w:r>
    </w:p>
    <w:p w:rsidR="00801C45" w:rsidRPr="00C93B07" w:rsidRDefault="00801C45" w:rsidP="00801C45">
      <w:pPr>
        <w:numPr>
          <w:ilvl w:val="0"/>
          <w:numId w:val="2"/>
        </w:numPr>
        <w:spacing w:line="360" w:lineRule="auto"/>
        <w:ind w:left="0" w:right="34" w:firstLine="0"/>
        <w:jc w:val="both"/>
        <w:rPr>
          <w:rFonts w:ascii="Palatino Linotype" w:eastAsia="Palatino Linotype" w:hAnsi="Palatino Linotype" w:cs="Palatino Linotype"/>
          <w:color w:val="000000"/>
          <w:sz w:val="22"/>
          <w:szCs w:val="22"/>
          <w:lang w:val="es-ES_tradnl" w:eastAsia="es-ES"/>
        </w:rPr>
      </w:pPr>
      <w:r w:rsidRPr="00C93B07">
        <w:rPr>
          <w:rFonts w:ascii="Palatino Linotype" w:eastAsia="Palatino Linotype" w:hAnsi="Palatino Linotype" w:cs="Palatino Linotype"/>
          <w:color w:val="000000"/>
          <w:sz w:val="22"/>
          <w:szCs w:val="22"/>
          <w:lang w:val="es-ES_tradnl" w:eastAsia="es-ES"/>
        </w:rPr>
        <w:t xml:space="preserve">De lo anterior, se determina que uno de los motivos de inconformidad del </w:t>
      </w:r>
      <w:r w:rsidRPr="00C93B07">
        <w:rPr>
          <w:rFonts w:ascii="Palatino Linotype" w:eastAsia="Palatino Linotype" w:hAnsi="Palatino Linotype" w:cs="Palatino Linotype"/>
          <w:b/>
          <w:color w:val="000000"/>
          <w:sz w:val="22"/>
          <w:szCs w:val="22"/>
          <w:lang w:val="es-ES_tradnl" w:eastAsia="es-ES"/>
        </w:rPr>
        <w:t xml:space="preserve">RECURRENTE </w:t>
      </w:r>
      <w:r w:rsidRPr="00C93B07">
        <w:rPr>
          <w:rFonts w:ascii="Palatino Linotype" w:eastAsia="Palatino Linotype" w:hAnsi="Palatino Linotype" w:cs="Palatino Linotype"/>
          <w:color w:val="000000"/>
          <w:sz w:val="22"/>
          <w:szCs w:val="22"/>
          <w:lang w:val="es-ES_tradnl" w:eastAsia="es-ES"/>
        </w:rPr>
        <w:t xml:space="preserve">fue que no se entregó información con relación con lo solicitado, sin embargo como fue analizado en el cuadro de </w:t>
      </w:r>
      <w:r w:rsidR="00F6336E" w:rsidRPr="00C93B07">
        <w:rPr>
          <w:rFonts w:ascii="Palatino Linotype" w:eastAsia="Palatino Linotype" w:hAnsi="Palatino Linotype" w:cs="Palatino Linotype"/>
          <w:color w:val="000000"/>
          <w:sz w:val="22"/>
          <w:szCs w:val="22"/>
          <w:lang w:val="es-ES_tradnl" w:eastAsia="es-ES"/>
        </w:rPr>
        <w:t>análisis</w:t>
      </w:r>
      <w:r w:rsidRPr="00C93B07">
        <w:rPr>
          <w:rFonts w:ascii="Palatino Linotype" w:eastAsia="Palatino Linotype" w:hAnsi="Palatino Linotype" w:cs="Palatino Linotype"/>
          <w:color w:val="000000"/>
          <w:sz w:val="22"/>
          <w:szCs w:val="22"/>
          <w:lang w:val="es-ES_tradnl" w:eastAsia="es-ES"/>
        </w:rPr>
        <w:t xml:space="preserve"> los puntos, cuatro, cinco y seis si quedaron colmados con la información proporcionada por el </w:t>
      </w:r>
      <w:r w:rsidRPr="00C93B07">
        <w:rPr>
          <w:rFonts w:ascii="Palatino Linotype" w:eastAsia="Palatino Linotype" w:hAnsi="Palatino Linotype" w:cs="Palatino Linotype"/>
          <w:b/>
          <w:color w:val="000000"/>
          <w:sz w:val="22"/>
          <w:szCs w:val="22"/>
          <w:lang w:val="es-ES_tradnl" w:eastAsia="es-ES"/>
        </w:rPr>
        <w:t xml:space="preserve">SUJETO OBLIGADO. </w:t>
      </w:r>
    </w:p>
    <w:p w:rsidR="00C82E02" w:rsidRPr="00C93B07" w:rsidRDefault="00C82E02" w:rsidP="00C82E02">
      <w:pPr>
        <w:spacing w:line="360" w:lineRule="auto"/>
        <w:ind w:right="34"/>
        <w:jc w:val="both"/>
        <w:rPr>
          <w:rFonts w:ascii="Palatino Linotype" w:eastAsia="Palatino Linotype" w:hAnsi="Palatino Linotype" w:cs="Palatino Linotype"/>
          <w:color w:val="000000"/>
          <w:sz w:val="22"/>
          <w:szCs w:val="22"/>
          <w:lang w:val="es-ES_tradnl" w:eastAsia="es-ES"/>
        </w:rPr>
      </w:pPr>
    </w:p>
    <w:p w:rsidR="00C82E02" w:rsidRPr="00C93B07" w:rsidRDefault="00C82E02" w:rsidP="00C82E02">
      <w:pPr>
        <w:numPr>
          <w:ilvl w:val="0"/>
          <w:numId w:val="2"/>
        </w:numPr>
        <w:spacing w:line="360" w:lineRule="auto"/>
        <w:ind w:left="0" w:right="34" w:firstLine="0"/>
        <w:jc w:val="both"/>
        <w:rPr>
          <w:rFonts w:ascii="Palatino Linotype" w:eastAsia="Palatino Linotype" w:hAnsi="Palatino Linotype" w:cs="Palatino Linotype"/>
          <w:color w:val="000000"/>
          <w:sz w:val="22"/>
          <w:szCs w:val="22"/>
          <w:lang w:val="es-ES_tradnl" w:eastAsia="es-ES"/>
        </w:rPr>
      </w:pPr>
      <w:r w:rsidRPr="00C93B07">
        <w:rPr>
          <w:rFonts w:ascii="Palatino Linotype" w:eastAsia="Palatino Linotype" w:hAnsi="Palatino Linotype" w:cs="Palatino Linotype"/>
          <w:color w:val="000000"/>
          <w:sz w:val="22"/>
          <w:szCs w:val="22"/>
          <w:lang w:val="es-ES_tradnl" w:eastAsia="es-ES"/>
        </w:rPr>
        <w:lastRenderedPageBreak/>
        <w:t xml:space="preserve">Ahora bien, para el caso de la información de la cantidad de hojas y el peso de la información del cual reporta la Tesorería Municipal que es de nueve mil hojas y que rebasa el peso de ocho gigabytes, se debe de referir que este Órgano Garante no está facultado para dudar al veracidad de la información, sin embargo se tiene que el </w:t>
      </w:r>
      <w:r w:rsidRPr="00C93B07">
        <w:rPr>
          <w:rFonts w:ascii="Palatino Linotype" w:eastAsia="Palatino Linotype" w:hAnsi="Palatino Linotype" w:cs="Palatino Linotype"/>
          <w:b/>
          <w:color w:val="000000"/>
          <w:sz w:val="22"/>
          <w:szCs w:val="22"/>
          <w:lang w:val="es-ES_tradnl" w:eastAsia="es-ES"/>
        </w:rPr>
        <w:t xml:space="preserve">SUJETO OBLIGADO </w:t>
      </w:r>
      <w:r w:rsidRPr="00C93B07">
        <w:rPr>
          <w:rFonts w:ascii="Palatino Linotype" w:eastAsia="Palatino Linotype" w:hAnsi="Palatino Linotype" w:cs="Palatino Linotype"/>
          <w:color w:val="000000"/>
          <w:sz w:val="22"/>
          <w:szCs w:val="22"/>
          <w:lang w:val="es-ES_tradnl" w:eastAsia="es-ES"/>
        </w:rPr>
        <w:t xml:space="preserve">no remitió el Acta del Comité de Transparencia, mediante la cual aprobara otros tipos de modalidad mediante los cuales el </w:t>
      </w:r>
      <w:r w:rsidRPr="00C93B07">
        <w:rPr>
          <w:rFonts w:ascii="Palatino Linotype" w:eastAsia="Palatino Linotype" w:hAnsi="Palatino Linotype" w:cs="Palatino Linotype"/>
          <w:b/>
          <w:color w:val="000000"/>
          <w:sz w:val="22"/>
          <w:szCs w:val="22"/>
          <w:lang w:val="es-ES_tradnl" w:eastAsia="es-ES"/>
        </w:rPr>
        <w:t xml:space="preserve">RECURRENTE </w:t>
      </w:r>
      <w:r w:rsidRPr="00C93B07">
        <w:rPr>
          <w:rFonts w:ascii="Palatino Linotype" w:eastAsia="Palatino Linotype" w:hAnsi="Palatino Linotype" w:cs="Palatino Linotype"/>
          <w:color w:val="000000"/>
          <w:sz w:val="22"/>
          <w:szCs w:val="22"/>
          <w:lang w:val="es-ES_tradnl" w:eastAsia="es-ES"/>
        </w:rPr>
        <w:t xml:space="preserve">pudiera consultar la información, situación por la cual se hace el siguiente </w:t>
      </w:r>
      <w:r w:rsidR="00F6336E" w:rsidRPr="00C93B07">
        <w:rPr>
          <w:rFonts w:ascii="Palatino Linotype" w:eastAsia="Palatino Linotype" w:hAnsi="Palatino Linotype" w:cs="Palatino Linotype"/>
          <w:color w:val="000000"/>
          <w:sz w:val="22"/>
          <w:szCs w:val="22"/>
          <w:lang w:val="es-ES_tradnl" w:eastAsia="es-ES"/>
        </w:rPr>
        <w:t>análisis</w:t>
      </w:r>
      <w:r w:rsidRPr="00C93B07">
        <w:rPr>
          <w:rFonts w:ascii="Palatino Linotype" w:eastAsia="Palatino Linotype" w:hAnsi="Palatino Linotype" w:cs="Palatino Linotype"/>
          <w:color w:val="000000"/>
          <w:sz w:val="22"/>
          <w:szCs w:val="22"/>
          <w:lang w:val="es-ES_tradnl" w:eastAsia="es-ES"/>
        </w:rPr>
        <w:t>.</w:t>
      </w:r>
    </w:p>
    <w:p w:rsidR="00C82E02" w:rsidRPr="00C93B07" w:rsidRDefault="00C82E02" w:rsidP="00C82E02">
      <w:pPr>
        <w:pStyle w:val="Prrafodelista"/>
        <w:rPr>
          <w:rFonts w:ascii="Palatino Linotype" w:eastAsia="Palatino Linotype" w:hAnsi="Palatino Linotype" w:cs="Palatino Linotype"/>
          <w:color w:val="000000"/>
          <w:lang w:val="es-ES_tradnl" w:eastAsia="es-ES"/>
        </w:rPr>
      </w:pPr>
    </w:p>
    <w:p w:rsidR="00E45811" w:rsidRPr="00C93B07" w:rsidRDefault="00E45811" w:rsidP="00E45811">
      <w:pPr>
        <w:numPr>
          <w:ilvl w:val="0"/>
          <w:numId w:val="2"/>
        </w:numPr>
        <w:spacing w:line="360" w:lineRule="auto"/>
        <w:ind w:left="0" w:right="34" w:firstLine="0"/>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En esa línea, la Ley de Transparencia y Acceso a la Información Pública del Estado de México y Municipios </w:t>
      </w:r>
      <w:r w:rsidRPr="00C93B07">
        <w:rPr>
          <w:rFonts w:ascii="Palatino Linotype" w:eastAsia="Palatino Linotype" w:hAnsi="Palatino Linotype" w:cs="Palatino Linotype"/>
          <w:color w:val="000000"/>
          <w:sz w:val="22"/>
          <w:szCs w:val="22"/>
          <w:lang w:val="es-ES_tradnl" w:eastAsia="es-ES"/>
        </w:rPr>
        <w:t>establece</w:t>
      </w:r>
      <w:r w:rsidRPr="00C93B07">
        <w:rPr>
          <w:rFonts w:ascii="Palatino Linotype" w:eastAsia="Palatino Linotype" w:hAnsi="Palatino Linotype" w:cs="Palatino Linotype"/>
          <w:color w:val="000000"/>
          <w:sz w:val="22"/>
          <w:szCs w:val="22"/>
        </w:rPr>
        <w:t xml:space="preserve"> en los artículos 155 fracción V, 158 y 164 lo siguiente:</w:t>
      </w:r>
    </w:p>
    <w:p w:rsidR="00E45811" w:rsidRPr="00C93B07" w:rsidRDefault="00E45811" w:rsidP="00E45811">
      <w:pPr>
        <w:pBdr>
          <w:top w:val="nil"/>
          <w:left w:val="nil"/>
          <w:bottom w:val="nil"/>
          <w:right w:val="nil"/>
          <w:between w:val="nil"/>
        </w:pBdr>
        <w:tabs>
          <w:tab w:val="left" w:pos="851"/>
        </w:tabs>
        <w:spacing w:before="240" w:after="240"/>
        <w:ind w:left="1134" w:right="1106"/>
        <w:jc w:val="both"/>
        <w:rPr>
          <w:rFonts w:ascii="Palatino Linotype" w:eastAsia="Palatino Linotype" w:hAnsi="Palatino Linotype" w:cs="Palatino Linotype"/>
          <w:i/>
          <w:color w:val="000000"/>
          <w:sz w:val="22"/>
          <w:szCs w:val="22"/>
        </w:rPr>
      </w:pPr>
      <w:r w:rsidRPr="00C93B07">
        <w:rPr>
          <w:rFonts w:ascii="Palatino Linotype" w:eastAsia="Palatino Linotype" w:hAnsi="Palatino Linotype" w:cs="Palatino Linotype"/>
          <w:i/>
          <w:color w:val="000000"/>
          <w:sz w:val="22"/>
          <w:szCs w:val="22"/>
        </w:rPr>
        <w:t>Artículo 155. Para presentar una solicitud por escrito, no se podrán exigir mayores requisitos que los siguientes:</w:t>
      </w:r>
    </w:p>
    <w:p w:rsidR="00E45811" w:rsidRPr="00C93B07" w:rsidRDefault="00E45811" w:rsidP="00E45811">
      <w:pPr>
        <w:pBdr>
          <w:top w:val="nil"/>
          <w:left w:val="nil"/>
          <w:bottom w:val="nil"/>
          <w:right w:val="nil"/>
          <w:between w:val="nil"/>
        </w:pBdr>
        <w:tabs>
          <w:tab w:val="left" w:pos="851"/>
        </w:tabs>
        <w:spacing w:before="240" w:after="240"/>
        <w:ind w:left="1134" w:right="1106"/>
        <w:jc w:val="both"/>
        <w:rPr>
          <w:rFonts w:ascii="Palatino Linotype" w:eastAsia="Palatino Linotype" w:hAnsi="Palatino Linotype" w:cs="Palatino Linotype"/>
          <w:i/>
          <w:color w:val="000000"/>
          <w:sz w:val="22"/>
          <w:szCs w:val="22"/>
        </w:rPr>
      </w:pPr>
      <w:r w:rsidRPr="00C93B07">
        <w:rPr>
          <w:rFonts w:ascii="Palatino Linotype" w:eastAsia="Palatino Linotype" w:hAnsi="Palatino Linotype" w:cs="Palatino Linotype"/>
          <w:i/>
          <w:color w:val="000000"/>
          <w:sz w:val="22"/>
          <w:szCs w:val="22"/>
        </w:rPr>
        <w:t>I. a IV. …</w:t>
      </w:r>
    </w:p>
    <w:p w:rsidR="00E45811" w:rsidRPr="00C93B07" w:rsidRDefault="00E45811" w:rsidP="00E45811">
      <w:pPr>
        <w:pBdr>
          <w:top w:val="nil"/>
          <w:left w:val="nil"/>
          <w:bottom w:val="nil"/>
          <w:right w:val="nil"/>
          <w:between w:val="nil"/>
        </w:pBdr>
        <w:tabs>
          <w:tab w:val="left" w:pos="851"/>
        </w:tabs>
        <w:spacing w:before="240" w:after="240"/>
        <w:ind w:left="1134" w:right="1106"/>
        <w:jc w:val="both"/>
        <w:rPr>
          <w:rFonts w:ascii="Palatino Linotype" w:eastAsia="Palatino Linotype" w:hAnsi="Palatino Linotype" w:cs="Palatino Linotype"/>
          <w:i/>
          <w:color w:val="000000"/>
          <w:sz w:val="22"/>
          <w:szCs w:val="22"/>
        </w:rPr>
      </w:pPr>
      <w:r w:rsidRPr="00C93B07">
        <w:rPr>
          <w:rFonts w:ascii="Palatino Linotype" w:eastAsia="Palatino Linotype" w:hAnsi="Palatino Linotype" w:cs="Palatino Linotype"/>
          <w:i/>
          <w:color w:val="000000"/>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E45811" w:rsidRPr="00C93B07" w:rsidRDefault="00E45811" w:rsidP="00E45811">
      <w:pPr>
        <w:pBdr>
          <w:top w:val="nil"/>
          <w:left w:val="nil"/>
          <w:bottom w:val="nil"/>
          <w:right w:val="nil"/>
          <w:between w:val="nil"/>
        </w:pBdr>
        <w:tabs>
          <w:tab w:val="left" w:pos="851"/>
        </w:tabs>
        <w:spacing w:before="240" w:after="240"/>
        <w:ind w:left="1134" w:right="1106"/>
        <w:jc w:val="both"/>
        <w:rPr>
          <w:rFonts w:ascii="Palatino Linotype" w:eastAsia="Palatino Linotype" w:hAnsi="Palatino Linotype" w:cs="Palatino Linotype"/>
          <w:i/>
          <w:color w:val="000000"/>
          <w:sz w:val="22"/>
          <w:szCs w:val="22"/>
        </w:rPr>
      </w:pPr>
      <w:r w:rsidRPr="00C93B07">
        <w:rPr>
          <w:rFonts w:ascii="Palatino Linotype" w:eastAsia="Palatino Linotype" w:hAnsi="Palatino Linotype" w:cs="Palatino Linotype"/>
          <w:i/>
          <w:color w:val="000000"/>
          <w:sz w:val="22"/>
          <w:szCs w:val="22"/>
        </w:rPr>
        <w:t>…</w:t>
      </w:r>
    </w:p>
    <w:p w:rsidR="00E45811" w:rsidRPr="00C93B07" w:rsidRDefault="00E45811" w:rsidP="00E45811">
      <w:pPr>
        <w:pBdr>
          <w:top w:val="nil"/>
          <w:left w:val="nil"/>
          <w:bottom w:val="nil"/>
          <w:right w:val="nil"/>
          <w:between w:val="nil"/>
        </w:pBdr>
        <w:tabs>
          <w:tab w:val="left" w:pos="851"/>
        </w:tabs>
        <w:spacing w:before="240" w:after="240"/>
        <w:ind w:left="1134" w:right="1106"/>
        <w:jc w:val="both"/>
        <w:rPr>
          <w:rFonts w:ascii="Palatino Linotype" w:eastAsia="Palatino Linotype" w:hAnsi="Palatino Linotype" w:cs="Palatino Linotype"/>
          <w:i/>
          <w:color w:val="000000"/>
          <w:sz w:val="22"/>
          <w:szCs w:val="22"/>
        </w:rPr>
      </w:pPr>
      <w:r w:rsidRPr="00C93B07">
        <w:rPr>
          <w:rFonts w:ascii="Palatino Linotype" w:eastAsia="Palatino Linotype" w:hAnsi="Palatino Linotype" w:cs="Palatino Linotype"/>
          <w:i/>
          <w:color w:val="000000"/>
          <w:sz w:val="22"/>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rsidR="00E45811" w:rsidRPr="00C93B07" w:rsidRDefault="00E45811" w:rsidP="00E45811">
      <w:pPr>
        <w:pBdr>
          <w:top w:val="nil"/>
          <w:left w:val="nil"/>
          <w:bottom w:val="nil"/>
          <w:right w:val="nil"/>
          <w:between w:val="nil"/>
        </w:pBdr>
        <w:tabs>
          <w:tab w:val="left" w:pos="851"/>
        </w:tabs>
        <w:spacing w:before="240" w:after="240"/>
        <w:ind w:left="1134" w:right="1106"/>
        <w:jc w:val="both"/>
        <w:rPr>
          <w:rFonts w:ascii="Palatino Linotype" w:eastAsia="Palatino Linotype" w:hAnsi="Palatino Linotype" w:cs="Palatino Linotype"/>
          <w:i/>
          <w:color w:val="000000"/>
          <w:sz w:val="22"/>
          <w:szCs w:val="22"/>
        </w:rPr>
      </w:pPr>
      <w:r w:rsidRPr="00C93B07">
        <w:rPr>
          <w:rFonts w:ascii="Palatino Linotype" w:eastAsia="Palatino Linotype" w:hAnsi="Palatino Linotype" w:cs="Palatino Linotype"/>
          <w:i/>
          <w:color w:val="000000"/>
          <w:sz w:val="22"/>
          <w:szCs w:val="22"/>
        </w:rPr>
        <w:lastRenderedPageBreak/>
        <w:t>En todo caso, se facilitará su copia simple o certificada, así como su reproducción por cualquier medio disponible en las instalaciones del sujeto obligado o que, en su caso, aporte el solicitante</w:t>
      </w:r>
    </w:p>
    <w:p w:rsidR="00E45811" w:rsidRPr="00C93B07" w:rsidRDefault="00E45811" w:rsidP="00E45811">
      <w:pPr>
        <w:pBdr>
          <w:top w:val="nil"/>
          <w:left w:val="nil"/>
          <w:bottom w:val="nil"/>
          <w:right w:val="nil"/>
          <w:between w:val="nil"/>
        </w:pBdr>
        <w:tabs>
          <w:tab w:val="left" w:pos="851"/>
        </w:tabs>
        <w:spacing w:before="240" w:after="240"/>
        <w:ind w:left="1134" w:right="1106"/>
        <w:jc w:val="both"/>
        <w:rPr>
          <w:rFonts w:ascii="Palatino Linotype" w:eastAsia="Palatino Linotype" w:hAnsi="Palatino Linotype" w:cs="Palatino Linotype"/>
          <w:i/>
          <w:color w:val="000000"/>
          <w:sz w:val="22"/>
          <w:szCs w:val="22"/>
        </w:rPr>
      </w:pPr>
      <w:r w:rsidRPr="00C93B07">
        <w:rPr>
          <w:rFonts w:ascii="Palatino Linotype" w:eastAsia="Palatino Linotype" w:hAnsi="Palatino Linotype" w:cs="Palatino Linotype"/>
          <w:i/>
          <w:color w:val="000000"/>
          <w:sz w:val="22"/>
          <w:szCs w:val="22"/>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E45811" w:rsidRPr="00C93B07" w:rsidRDefault="00E45811" w:rsidP="00E45811">
      <w:pPr>
        <w:numPr>
          <w:ilvl w:val="0"/>
          <w:numId w:val="2"/>
        </w:numPr>
        <w:spacing w:line="360" w:lineRule="auto"/>
        <w:ind w:left="0" w:right="34" w:firstLine="0"/>
        <w:jc w:val="both"/>
        <w:rPr>
          <w:rFonts w:ascii="Palatino Linotype" w:eastAsia="Palatino Linotype" w:hAnsi="Palatino Linotype" w:cs="Palatino Linotype"/>
          <w:b/>
          <w:color w:val="000000"/>
          <w:sz w:val="22"/>
          <w:szCs w:val="22"/>
        </w:rPr>
      </w:pPr>
      <w:r w:rsidRPr="00C93B07">
        <w:rPr>
          <w:rFonts w:ascii="Palatino Linotype" w:eastAsia="Palatino Linotype" w:hAnsi="Palatino Linotype" w:cs="Palatino Linotype"/>
          <w:color w:val="000000"/>
          <w:sz w:val="22"/>
          <w:szCs w:val="22"/>
        </w:rPr>
        <w:t>La normatividad en materia establece q</w:t>
      </w:r>
      <w:r w:rsidRPr="00C93B07">
        <w:rPr>
          <w:rFonts w:ascii="Palatino Linotype" w:eastAsia="Palatino Linotype" w:hAnsi="Palatino Linotype" w:cs="Palatino Linotype"/>
          <w:b/>
          <w:color w:val="000000"/>
          <w:sz w:val="22"/>
          <w:szCs w:val="22"/>
        </w:rPr>
        <w:t xml:space="preserve">ue se privilegiará la modalidad de entrega elegida por el Recurrente </w:t>
      </w:r>
      <w:r w:rsidRPr="00C93B07">
        <w:rPr>
          <w:rFonts w:ascii="Palatino Linotype" w:eastAsia="Palatino Linotype" w:hAnsi="Palatino Linotype" w:cs="Palatino Linotype"/>
          <w:color w:val="000000"/>
          <w:sz w:val="22"/>
          <w:szCs w:val="22"/>
        </w:rPr>
        <w:t xml:space="preserve">y será excepcional un cambio de modalidad cuando la información </w:t>
      </w:r>
      <w:r w:rsidRPr="00C93B07">
        <w:rPr>
          <w:rFonts w:ascii="Palatino Linotype" w:eastAsia="Palatino Linotype" w:hAnsi="Palatino Linotype" w:cs="Palatino Linotype"/>
          <w:b/>
          <w:color w:val="000000"/>
          <w:sz w:val="22"/>
          <w:szCs w:val="22"/>
          <w:lang w:val="es-ES_tradnl" w:eastAsia="es-ES"/>
        </w:rPr>
        <w:t>sobrepase</w:t>
      </w:r>
      <w:r w:rsidRPr="00C93B07">
        <w:rPr>
          <w:rFonts w:ascii="Palatino Linotype" w:eastAsia="Palatino Linotype" w:hAnsi="Palatino Linotype" w:cs="Palatino Linotype"/>
          <w:b/>
          <w:color w:val="000000"/>
          <w:sz w:val="22"/>
          <w:szCs w:val="22"/>
        </w:rPr>
        <w:t xml:space="preserve"> las capacidades técnicas administrativas y humanas, dicho cambio será debidamente fundado y motivado.</w:t>
      </w:r>
    </w:p>
    <w:p w:rsidR="00E45811" w:rsidRPr="00C93B07" w:rsidRDefault="00E45811" w:rsidP="00E4581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rsidR="00E45811" w:rsidRPr="00C93B07" w:rsidRDefault="00E45811" w:rsidP="00E45811">
      <w:pPr>
        <w:numPr>
          <w:ilvl w:val="0"/>
          <w:numId w:val="2"/>
        </w:numPr>
        <w:spacing w:line="360" w:lineRule="auto"/>
        <w:ind w:left="0" w:right="34" w:firstLine="0"/>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Del artículo 158 referido anteriormente, se tiene que, excepcionalmente, en el caso de que la información solicitada implique un análisis, estudio o procesamiento de </w:t>
      </w:r>
      <w:r w:rsidRPr="00C93B07">
        <w:rPr>
          <w:rFonts w:ascii="Palatino Linotype" w:eastAsia="Palatino Linotype" w:hAnsi="Palatino Linotype" w:cs="Palatino Linotype"/>
          <w:color w:val="000000"/>
          <w:sz w:val="22"/>
          <w:szCs w:val="22"/>
          <w:lang w:val="es-ES_tradnl" w:eastAsia="es-ES"/>
        </w:rPr>
        <w:t>documentos</w:t>
      </w:r>
      <w:r w:rsidRPr="00C93B07">
        <w:rPr>
          <w:rFonts w:ascii="Palatino Linotype" w:eastAsia="Palatino Linotype" w:hAnsi="Palatino Linotype" w:cs="Palatino Linotype"/>
          <w:color w:val="000000"/>
          <w:sz w:val="22"/>
          <w:szCs w:val="22"/>
        </w:rPr>
        <w:t xml:space="preserve">, cuya entrega o reproducción sobrepase las capacidades técnicas administrativas y humanas del </w:t>
      </w:r>
      <w:r w:rsidRPr="00C93B07">
        <w:rPr>
          <w:rFonts w:ascii="Palatino Linotype" w:eastAsia="Palatino Linotype" w:hAnsi="Palatino Linotype" w:cs="Palatino Linotype"/>
          <w:b/>
          <w:color w:val="000000"/>
          <w:sz w:val="22"/>
          <w:szCs w:val="22"/>
        </w:rPr>
        <w:t>SUJETO OBLIGADO</w:t>
      </w:r>
      <w:r w:rsidRPr="00C93B07">
        <w:rPr>
          <w:rFonts w:ascii="Palatino Linotype" w:eastAsia="Palatino Linotype" w:hAnsi="Palatino Linotype" w:cs="Palatino Linotype"/>
          <w:color w:val="000000"/>
          <w:sz w:val="22"/>
          <w:szCs w:val="22"/>
        </w:rPr>
        <w:t xml:space="preserve">, éste podrá poner a disposición los documentos vía </w:t>
      </w:r>
      <w:r w:rsidRPr="00C93B07">
        <w:rPr>
          <w:rFonts w:ascii="Palatino Linotype" w:eastAsia="Palatino Linotype" w:hAnsi="Palatino Linotype" w:cs="Palatino Linotype"/>
          <w:i/>
          <w:color w:val="000000"/>
          <w:sz w:val="22"/>
          <w:szCs w:val="22"/>
        </w:rPr>
        <w:t>In Situ</w:t>
      </w:r>
      <w:r w:rsidRPr="00C93B07">
        <w:rPr>
          <w:rFonts w:ascii="Palatino Linotype" w:eastAsia="Palatino Linotype" w:hAnsi="Palatino Linotype" w:cs="Palatino Linotype"/>
          <w:color w:val="000000"/>
          <w:sz w:val="22"/>
          <w:szCs w:val="22"/>
        </w:rPr>
        <w:t xml:space="preserve"> o Consulta Directa, además de otras modalidades, </w:t>
      </w:r>
      <w:r w:rsidRPr="00C93B07">
        <w:rPr>
          <w:rFonts w:ascii="Palatino Linotype" w:eastAsia="Palatino Linotype" w:hAnsi="Palatino Linotype" w:cs="Palatino Linotype"/>
          <w:b/>
          <w:color w:val="000000"/>
          <w:sz w:val="22"/>
          <w:szCs w:val="22"/>
        </w:rPr>
        <w:t>siempre y cuando se funden y motiven las razones que justifiquen la imposibilidad de entregar la información en la modalidad originalmente solicitada</w:t>
      </w:r>
      <w:r w:rsidRPr="00C93B07">
        <w:rPr>
          <w:rFonts w:ascii="Palatino Linotype" w:eastAsia="Palatino Linotype" w:hAnsi="Palatino Linotype" w:cs="Palatino Linotype"/>
          <w:color w:val="000000"/>
          <w:sz w:val="22"/>
          <w:szCs w:val="22"/>
        </w:rPr>
        <w:t xml:space="preserve">. </w:t>
      </w:r>
    </w:p>
    <w:p w:rsidR="00E45811" w:rsidRPr="00C93B07" w:rsidRDefault="00E45811" w:rsidP="00E4581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E45811" w:rsidRPr="00C93B07" w:rsidRDefault="00E45811" w:rsidP="00E45811">
      <w:pPr>
        <w:numPr>
          <w:ilvl w:val="0"/>
          <w:numId w:val="2"/>
        </w:numPr>
        <w:spacing w:line="360" w:lineRule="auto"/>
        <w:ind w:left="0" w:right="34" w:firstLine="0"/>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De lo anterior, se derivan tres hipótesis que en conjunto, y de manera fundada y motivada, validan el cambio de modalidad de entrega de la información y las cuales son, que las documentales a proporcionar </w:t>
      </w:r>
      <w:r w:rsidRPr="00C93B07">
        <w:rPr>
          <w:rFonts w:ascii="Palatino Linotype" w:eastAsia="Palatino Linotype" w:hAnsi="Palatino Linotype" w:cs="Palatino Linotype"/>
          <w:b/>
          <w:color w:val="000000"/>
          <w:sz w:val="22"/>
          <w:szCs w:val="22"/>
        </w:rPr>
        <w:t>sobrepasen las capacidades técnicas, administrativas y humanas del SUJETO OBLIGADO</w:t>
      </w:r>
      <w:r w:rsidRPr="00C93B07">
        <w:rPr>
          <w:rFonts w:ascii="Palatino Linotype" w:eastAsia="Palatino Linotype" w:hAnsi="Palatino Linotype" w:cs="Palatino Linotype"/>
          <w:color w:val="000000"/>
          <w:sz w:val="22"/>
          <w:szCs w:val="22"/>
        </w:rPr>
        <w:t xml:space="preserve">. </w:t>
      </w:r>
    </w:p>
    <w:p w:rsidR="00E45811" w:rsidRPr="00C93B07" w:rsidRDefault="00E45811" w:rsidP="00E4581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sz w:val="22"/>
          <w:szCs w:val="22"/>
        </w:rPr>
      </w:pPr>
    </w:p>
    <w:p w:rsidR="00E45811" w:rsidRPr="00C93B07" w:rsidRDefault="00E45811" w:rsidP="00E45811">
      <w:pPr>
        <w:numPr>
          <w:ilvl w:val="0"/>
          <w:numId w:val="2"/>
        </w:numPr>
        <w:spacing w:line="360" w:lineRule="auto"/>
        <w:ind w:left="0" w:right="34" w:firstLine="0"/>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Para </w:t>
      </w:r>
      <w:r w:rsidRPr="00C93B07">
        <w:rPr>
          <w:rFonts w:ascii="Palatino Linotype" w:eastAsia="Palatino Linotype" w:hAnsi="Palatino Linotype" w:cs="Palatino Linotype"/>
          <w:color w:val="000000"/>
          <w:sz w:val="22"/>
          <w:szCs w:val="22"/>
          <w:lang w:val="es-ES_tradnl" w:eastAsia="es-ES"/>
        </w:rPr>
        <w:t>ello</w:t>
      </w:r>
      <w:r w:rsidRPr="00C93B07">
        <w:rPr>
          <w:rFonts w:ascii="Palatino Linotype" w:eastAsia="Palatino Linotype" w:hAnsi="Palatino Linotype" w:cs="Palatino Linotype"/>
          <w:color w:val="000000"/>
          <w:sz w:val="22"/>
          <w:szCs w:val="22"/>
        </w:rPr>
        <w:t>, cabe mencionar lo que se entiende por “</w:t>
      </w:r>
      <w:r w:rsidRPr="00C93B07">
        <w:rPr>
          <w:rFonts w:ascii="Palatino Linotype" w:eastAsia="Palatino Linotype" w:hAnsi="Palatino Linotype" w:cs="Palatino Linotype"/>
          <w:b/>
          <w:color w:val="000000"/>
          <w:sz w:val="22"/>
          <w:szCs w:val="22"/>
        </w:rPr>
        <w:t>capacidad</w:t>
      </w:r>
      <w:r w:rsidRPr="00C93B07">
        <w:rPr>
          <w:rFonts w:ascii="Palatino Linotype" w:eastAsia="Palatino Linotype" w:hAnsi="Palatino Linotype" w:cs="Palatino Linotype"/>
          <w:color w:val="000000"/>
          <w:sz w:val="22"/>
          <w:szCs w:val="22"/>
        </w:rPr>
        <w:t xml:space="preserve">”; que, de manera general, puede ser interpretado como la circunstancia o conjunto de condiciones, cualidades </w:t>
      </w:r>
      <w:r w:rsidRPr="00C93B07">
        <w:rPr>
          <w:rFonts w:ascii="Palatino Linotype" w:eastAsia="Palatino Linotype" w:hAnsi="Palatino Linotype" w:cs="Palatino Linotype"/>
          <w:color w:val="000000"/>
          <w:sz w:val="22"/>
          <w:szCs w:val="22"/>
        </w:rPr>
        <w:lastRenderedPageBreak/>
        <w:t>o aptitudes que permiten el desarrollo o el cumplimiento de una función o desempeño de un cargo.</w:t>
      </w:r>
    </w:p>
    <w:p w:rsidR="00E45811" w:rsidRPr="00C93B07" w:rsidRDefault="00E45811" w:rsidP="00E4581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sz w:val="22"/>
          <w:szCs w:val="22"/>
        </w:rPr>
      </w:pPr>
    </w:p>
    <w:p w:rsidR="00E45811" w:rsidRPr="00C93B07" w:rsidRDefault="00E45811" w:rsidP="00E45811">
      <w:pPr>
        <w:numPr>
          <w:ilvl w:val="0"/>
          <w:numId w:val="2"/>
        </w:numPr>
        <w:spacing w:line="360" w:lineRule="auto"/>
        <w:ind w:left="0" w:right="34" w:firstLine="0"/>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Respecto a las capacidades técnicas, el Sistema de Acceso a la Información Mexiquense (SAIMEX), es el medio electrónico a través del cual se formulan las </w:t>
      </w:r>
      <w:r w:rsidRPr="00C93B07">
        <w:rPr>
          <w:rFonts w:ascii="Palatino Linotype" w:eastAsia="Palatino Linotype" w:hAnsi="Palatino Linotype" w:cs="Palatino Linotype"/>
          <w:color w:val="000000"/>
          <w:sz w:val="22"/>
          <w:szCs w:val="22"/>
          <w:lang w:val="es-ES_tradnl" w:eastAsia="es-ES"/>
        </w:rPr>
        <w:t>solicitudes</w:t>
      </w:r>
      <w:r w:rsidRPr="00C93B07">
        <w:rPr>
          <w:rFonts w:ascii="Palatino Linotype" w:eastAsia="Palatino Linotype" w:hAnsi="Palatino Linotype" w:cs="Palatino Linotype"/>
          <w:color w:val="000000"/>
          <w:sz w:val="22"/>
          <w:szCs w:val="22"/>
        </w:rPr>
        <w:t xml:space="preserve">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rsidR="00E45811" w:rsidRPr="00C93B07" w:rsidRDefault="00E45811" w:rsidP="00E4581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sz w:val="22"/>
          <w:szCs w:val="22"/>
        </w:rPr>
      </w:pPr>
    </w:p>
    <w:p w:rsidR="00E45811" w:rsidRPr="00C93B07" w:rsidRDefault="00E45811" w:rsidP="00E45811">
      <w:pPr>
        <w:numPr>
          <w:ilvl w:val="0"/>
          <w:numId w:val="2"/>
        </w:numPr>
        <w:spacing w:line="360" w:lineRule="auto"/>
        <w:ind w:left="0" w:right="34" w:firstLine="0"/>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Ahora bien, en relación con </w:t>
      </w:r>
      <w:r w:rsidRPr="00C93B07">
        <w:rPr>
          <w:rFonts w:ascii="Palatino Linotype" w:eastAsia="Palatino Linotype" w:hAnsi="Palatino Linotype" w:cs="Palatino Linotype"/>
          <w:b/>
          <w:color w:val="000000"/>
          <w:sz w:val="22"/>
          <w:szCs w:val="22"/>
        </w:rPr>
        <w:t>el peso máximo de archivos que soporta el SAIMEX para adjuntar como respuesta a las solicitudes de información</w:t>
      </w:r>
      <w:r w:rsidRPr="00C93B07">
        <w:rPr>
          <w:rFonts w:ascii="Palatino Linotype" w:eastAsia="Palatino Linotype" w:hAnsi="Palatino Linotype" w:cs="Palatino Linotype"/>
          <w:color w:val="000000"/>
          <w:sz w:val="22"/>
          <w:szCs w:val="22"/>
        </w:rPr>
        <w:t xml:space="preserve">, de acuerdo con la Dirección de Informática de este Instituto, la plataforma </w:t>
      </w:r>
      <w:r w:rsidRPr="00C93B07">
        <w:rPr>
          <w:rFonts w:ascii="Palatino Linotype" w:eastAsia="Palatino Linotype" w:hAnsi="Palatino Linotype" w:cs="Palatino Linotype"/>
          <w:b/>
          <w:color w:val="000000"/>
          <w:sz w:val="22"/>
          <w:szCs w:val="22"/>
        </w:rPr>
        <w:t>tiene el soporte tecnológico para que se puedan adjuntar archivos con un peso aproximado de hasta 500Mb o un equivalente de hasta 8,000 hojas</w:t>
      </w:r>
      <w:r w:rsidRPr="00C93B07">
        <w:rPr>
          <w:rFonts w:ascii="Palatino Linotype" w:eastAsia="Palatino Linotype" w:hAnsi="Palatino Linotype" w:cs="Palatino Linotype"/>
          <w:color w:val="000000"/>
          <w:sz w:val="22"/>
          <w:szCs w:val="22"/>
        </w:rPr>
        <w:t xml:space="preserve">, garantizando que el </w:t>
      </w:r>
      <w:r w:rsidRPr="00C93B07">
        <w:rPr>
          <w:rFonts w:ascii="Palatino Linotype" w:eastAsia="Palatino Linotype" w:hAnsi="Palatino Linotype" w:cs="Palatino Linotype"/>
          <w:color w:val="000000"/>
          <w:sz w:val="22"/>
          <w:szCs w:val="22"/>
          <w:lang w:val="es-ES_tradnl" w:eastAsia="es-ES"/>
        </w:rPr>
        <w:t>ciudadano</w:t>
      </w:r>
      <w:r w:rsidRPr="00C93B07">
        <w:rPr>
          <w:rFonts w:ascii="Palatino Linotype" w:eastAsia="Palatino Linotype" w:hAnsi="Palatino Linotype" w:cs="Palatino Linotype"/>
          <w:color w:val="000000"/>
          <w:sz w:val="22"/>
          <w:szCs w:val="22"/>
        </w:rPr>
        <w:t xml:space="preserve"> no tenga problemas en la descarga de la información, usando conexiones a internet convencionales bajo parámetros de escaneo en resolución máxima de 150Dpi’s, escala de grises y formato “PDF” extraído directamente del escáner. </w:t>
      </w:r>
    </w:p>
    <w:p w:rsidR="00DA6332" w:rsidRPr="00C93B07" w:rsidRDefault="00DA6332" w:rsidP="00DA6332">
      <w:pPr>
        <w:pStyle w:val="Prrafodelista"/>
        <w:rPr>
          <w:rFonts w:ascii="Palatino Linotype" w:eastAsia="Palatino Linotype" w:hAnsi="Palatino Linotype" w:cs="Palatino Linotype"/>
          <w:color w:val="000000"/>
        </w:rPr>
      </w:pPr>
    </w:p>
    <w:p w:rsidR="00DA6332" w:rsidRPr="00C93B07" w:rsidRDefault="00DA6332" w:rsidP="00E45811">
      <w:pPr>
        <w:numPr>
          <w:ilvl w:val="0"/>
          <w:numId w:val="2"/>
        </w:numPr>
        <w:spacing w:line="360" w:lineRule="auto"/>
        <w:ind w:left="0" w:right="34" w:firstLine="0"/>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En esa línea, se tiene que si bien es cierto la servidora pública habilitada informo acerca del peso de la información y la cantidad de fojas, también lo es que no avalo el mismo por medio del Acta del Comité de Transparencia en la cual se debió de fundamentar y motivar la imposibilidad de la entrega de la información en la modalidad elegida por el </w:t>
      </w:r>
      <w:r w:rsidRPr="00C93B07">
        <w:rPr>
          <w:rFonts w:ascii="Palatino Linotype" w:eastAsia="Palatino Linotype" w:hAnsi="Palatino Linotype" w:cs="Palatino Linotype"/>
          <w:b/>
          <w:color w:val="000000"/>
          <w:sz w:val="22"/>
          <w:szCs w:val="22"/>
        </w:rPr>
        <w:t xml:space="preserve">RECURRENTE. </w:t>
      </w:r>
    </w:p>
    <w:p w:rsidR="00C93B07" w:rsidRPr="00C93B07" w:rsidRDefault="00C93B07" w:rsidP="00C93B07">
      <w:pPr>
        <w:pStyle w:val="Prrafodelista"/>
        <w:rPr>
          <w:rFonts w:ascii="Palatino Linotype" w:eastAsia="Palatino Linotype" w:hAnsi="Palatino Linotype" w:cs="Palatino Linotype"/>
          <w:color w:val="000000"/>
        </w:rPr>
      </w:pPr>
    </w:p>
    <w:p w:rsidR="00C93B07" w:rsidRPr="00C93B07" w:rsidRDefault="00C93B07" w:rsidP="00C93B07">
      <w:pPr>
        <w:numPr>
          <w:ilvl w:val="0"/>
          <w:numId w:val="2"/>
        </w:numPr>
        <w:spacing w:line="360" w:lineRule="auto"/>
        <w:ind w:left="0" w:right="34" w:firstLine="0"/>
        <w:jc w:val="both"/>
        <w:rPr>
          <w:rFonts w:ascii="Palatino Linotype" w:eastAsia="Palatino Linotype" w:hAnsi="Palatino Linotype" w:cs="Palatino Linotype"/>
          <w:sz w:val="22"/>
          <w:szCs w:val="22"/>
        </w:rPr>
      </w:pPr>
      <w:r w:rsidRPr="00C93B07">
        <w:rPr>
          <w:rFonts w:ascii="Palatino Linotype" w:eastAsia="Palatino Linotype" w:hAnsi="Palatino Linotype" w:cs="Palatino Linotype"/>
          <w:sz w:val="22"/>
          <w:szCs w:val="22"/>
        </w:rPr>
        <w:lastRenderedPageBreak/>
        <w:t xml:space="preserve">En </w:t>
      </w:r>
      <w:r w:rsidRPr="00C93B07">
        <w:rPr>
          <w:rFonts w:ascii="Palatino Linotype" w:eastAsia="Palatino Linotype" w:hAnsi="Palatino Linotype" w:cs="Palatino Linotype"/>
          <w:color w:val="000000"/>
          <w:sz w:val="22"/>
          <w:szCs w:val="22"/>
        </w:rPr>
        <w:t>ese</w:t>
      </w:r>
      <w:r w:rsidRPr="00C93B07">
        <w:rPr>
          <w:rFonts w:ascii="Palatino Linotype" w:eastAsia="Palatino Linotype" w:hAnsi="Palatino Linotype" w:cs="Palatino Linotype"/>
          <w:sz w:val="22"/>
          <w:szCs w:val="22"/>
        </w:rPr>
        <w:t xml:space="preserve"> orden de ideas, el artículo 164 de dicho ordenamiento jurídico, prevé que el acceso se dará en la modalidad de entrega y, en su caso, de envío elegidos por al solicitante. </w:t>
      </w:r>
      <w:r w:rsidRPr="00C93B07">
        <w:rPr>
          <w:rFonts w:ascii="Palatino Linotype" w:eastAsia="Palatino Linotype" w:hAnsi="Palatino Linotype" w:cs="Palatino Linotype"/>
          <w:b/>
          <w:sz w:val="22"/>
          <w:szCs w:val="22"/>
        </w:rPr>
        <w:t>Cuando la información no pueda entregarse o enviarse en la modalidad elegida, el sujeto obligado deberá ofrecer otra u otras modalidades de entrega.</w:t>
      </w:r>
      <w:r w:rsidRPr="00C93B07">
        <w:rPr>
          <w:rFonts w:ascii="Palatino Linotype" w:eastAsia="Palatino Linotype" w:hAnsi="Palatino Linotype" w:cs="Palatino Linotype"/>
          <w:sz w:val="22"/>
          <w:szCs w:val="22"/>
        </w:rPr>
        <w:t xml:space="preserve"> En cualquier caso, </w:t>
      </w:r>
      <w:r w:rsidRPr="00C93B07">
        <w:rPr>
          <w:rFonts w:ascii="Palatino Linotype" w:eastAsia="Palatino Linotype" w:hAnsi="Palatino Linotype" w:cs="Palatino Linotype"/>
          <w:b/>
          <w:sz w:val="22"/>
          <w:szCs w:val="22"/>
        </w:rPr>
        <w:t>se deberá fundar y motivar</w:t>
      </w:r>
      <w:r w:rsidRPr="00C93B07">
        <w:rPr>
          <w:rFonts w:ascii="Palatino Linotype" w:eastAsia="Palatino Linotype" w:hAnsi="Palatino Linotype" w:cs="Palatino Linotype"/>
          <w:sz w:val="22"/>
          <w:szCs w:val="22"/>
        </w:rPr>
        <w:t xml:space="preserve"> la necesidad de ofrecer otras modalidades.</w:t>
      </w:r>
    </w:p>
    <w:p w:rsidR="00C93B07" w:rsidRPr="00C93B07" w:rsidRDefault="00C93B07" w:rsidP="00C93B07">
      <w:pPr>
        <w:spacing w:line="360" w:lineRule="auto"/>
        <w:jc w:val="both"/>
        <w:rPr>
          <w:rFonts w:ascii="Palatino Linotype" w:eastAsia="Palatino Linotype" w:hAnsi="Palatino Linotype" w:cs="Palatino Linotype"/>
          <w:sz w:val="22"/>
          <w:szCs w:val="22"/>
        </w:rPr>
      </w:pPr>
    </w:p>
    <w:p w:rsidR="00C93B07" w:rsidRPr="00C93B07" w:rsidRDefault="00C93B07" w:rsidP="00C93B07">
      <w:pPr>
        <w:numPr>
          <w:ilvl w:val="0"/>
          <w:numId w:val="2"/>
        </w:numPr>
        <w:spacing w:line="360" w:lineRule="auto"/>
        <w:ind w:left="0" w:right="34" w:firstLine="0"/>
        <w:jc w:val="both"/>
        <w:rPr>
          <w:rFonts w:ascii="Palatino Linotype" w:eastAsia="Palatino Linotype" w:hAnsi="Palatino Linotype" w:cs="Palatino Linotype"/>
          <w:sz w:val="22"/>
          <w:szCs w:val="22"/>
        </w:rPr>
      </w:pPr>
      <w:r w:rsidRPr="00C93B07">
        <w:rPr>
          <w:rFonts w:ascii="Palatino Linotype" w:eastAsia="Palatino Linotype" w:hAnsi="Palatino Linotype" w:cs="Palatino Linotype"/>
          <w:sz w:val="22"/>
          <w:szCs w:val="22"/>
        </w:rPr>
        <w:t xml:space="preserve">Para lo cual, conforme al artículo 174 de la Ley de la materia, indica que los costos de </w:t>
      </w:r>
      <w:r w:rsidRPr="00C93B07">
        <w:rPr>
          <w:rFonts w:ascii="Palatino Linotype" w:eastAsia="Palatino Linotype" w:hAnsi="Palatino Linotype" w:cs="Palatino Linotype"/>
          <w:color w:val="000000"/>
          <w:sz w:val="22"/>
          <w:szCs w:val="22"/>
        </w:rPr>
        <w:t>reproducción</w:t>
      </w:r>
      <w:r w:rsidRPr="00C93B07">
        <w:rPr>
          <w:rFonts w:ascii="Palatino Linotype" w:eastAsia="Palatino Linotype" w:hAnsi="Palatino Linotype" w:cs="Palatino Linotype"/>
          <w:sz w:val="22"/>
          <w:szCs w:val="22"/>
        </w:rPr>
        <w:t xml:space="preserve"> y, en su caso, de envío para la obtención de la información deberán ser cubiertos por el solicitante de </w:t>
      </w:r>
      <w:r w:rsidRPr="00C93B07">
        <w:rPr>
          <w:rFonts w:ascii="Palatino Linotype" w:eastAsia="Palatino Linotype" w:hAnsi="Palatino Linotype" w:cs="Palatino Linotype"/>
          <w:color w:val="000000"/>
          <w:sz w:val="22"/>
          <w:szCs w:val="22"/>
        </w:rPr>
        <w:t>manera</w:t>
      </w:r>
      <w:r w:rsidRPr="00C93B07">
        <w:rPr>
          <w:rFonts w:ascii="Palatino Linotype" w:eastAsia="Palatino Linotype" w:hAnsi="Palatino Linotype" w:cs="Palatino Linotype"/>
          <w:sz w:val="22"/>
          <w:szCs w:val="22"/>
        </w:rPr>
        <w:t xml:space="preserve"> previa a la entrega por parte del Sujeto Obligado. En tales consideraciones, la entrega deberá hacerse, </w:t>
      </w:r>
      <w:r w:rsidRPr="00C93B07">
        <w:rPr>
          <w:rFonts w:ascii="Palatino Linotype" w:eastAsia="Palatino Linotype" w:hAnsi="Palatino Linotype" w:cs="Palatino Linotype"/>
          <w:b/>
          <w:sz w:val="22"/>
          <w:szCs w:val="22"/>
        </w:rPr>
        <w:t>en la medida de lo posible, en la forma solicitada por el interesado, salvo que exista un impedimento justificado para atenderla</w:t>
      </w:r>
      <w:r w:rsidRPr="00C93B07">
        <w:rPr>
          <w:rFonts w:ascii="Palatino Linotype" w:eastAsia="Palatino Linotype" w:hAnsi="Palatino Linotype" w:cs="Palatino Linotype"/>
          <w:sz w:val="22"/>
          <w:szCs w:val="22"/>
        </w:rPr>
        <w:t xml:space="preserve">, en cuyo caso, deberán exponerse las razones por las cuales no es posible utilizar el medio de reproducción solicitado; en este sentido, la entrega de la información en una modalidad distinta a la elegida por la particular </w:t>
      </w:r>
      <w:r w:rsidRPr="00C93B07">
        <w:rPr>
          <w:rFonts w:ascii="Palatino Linotype" w:eastAsia="Palatino Linotype" w:hAnsi="Palatino Linotype" w:cs="Palatino Linotype"/>
          <w:b/>
          <w:sz w:val="22"/>
          <w:szCs w:val="22"/>
        </w:rPr>
        <w:t>sólo procede, en caso de que se acredite la imposibilidad de atenderla.</w:t>
      </w:r>
      <w:r w:rsidRPr="00C93B07">
        <w:rPr>
          <w:rFonts w:ascii="Palatino Linotype" w:eastAsia="Palatino Linotype" w:hAnsi="Palatino Linotype" w:cs="Palatino Linotype"/>
          <w:sz w:val="22"/>
          <w:szCs w:val="22"/>
        </w:rPr>
        <w:t xml:space="preserve"> </w:t>
      </w:r>
    </w:p>
    <w:p w:rsidR="00C93B07" w:rsidRPr="00C93B07" w:rsidRDefault="00C93B07" w:rsidP="00C93B07">
      <w:pPr>
        <w:pBdr>
          <w:top w:val="nil"/>
          <w:left w:val="nil"/>
          <w:bottom w:val="nil"/>
          <w:right w:val="nil"/>
          <w:between w:val="nil"/>
        </w:pBdr>
        <w:spacing w:line="360" w:lineRule="auto"/>
        <w:ind w:right="-518"/>
        <w:jc w:val="both"/>
        <w:rPr>
          <w:rFonts w:ascii="Palatino Linotype" w:eastAsia="Palatino Linotype" w:hAnsi="Palatino Linotype" w:cs="Palatino Linotype"/>
          <w:sz w:val="22"/>
          <w:szCs w:val="22"/>
        </w:rPr>
      </w:pPr>
    </w:p>
    <w:p w:rsidR="00C93B07" w:rsidRPr="00C93B07" w:rsidRDefault="00C93B07" w:rsidP="00C93B07">
      <w:pPr>
        <w:numPr>
          <w:ilvl w:val="0"/>
          <w:numId w:val="2"/>
        </w:numPr>
        <w:spacing w:line="360" w:lineRule="auto"/>
        <w:ind w:left="0" w:right="34" w:firstLine="0"/>
        <w:jc w:val="both"/>
        <w:rPr>
          <w:rFonts w:ascii="Palatino Linotype" w:eastAsia="Palatino Linotype" w:hAnsi="Palatino Linotype" w:cs="Palatino Linotype"/>
          <w:sz w:val="22"/>
          <w:szCs w:val="22"/>
        </w:rPr>
      </w:pPr>
      <w:r w:rsidRPr="00C93B07">
        <w:rPr>
          <w:rFonts w:ascii="Palatino Linotype" w:eastAsia="Palatino Linotype" w:hAnsi="Palatino Linotype" w:cs="Palatino Linotype"/>
          <w:sz w:val="22"/>
          <w:szCs w:val="22"/>
        </w:rPr>
        <w:t>Así, cuando se justifique el impedimento, los Sujetos Obligados deberán ofrecer al</w:t>
      </w:r>
      <w:r w:rsidRPr="00C93B07">
        <w:rPr>
          <w:rFonts w:ascii="Palatino Linotype" w:eastAsia="Palatino Linotype" w:hAnsi="Palatino Linotype" w:cs="Palatino Linotype"/>
          <w:b/>
          <w:sz w:val="22"/>
          <w:szCs w:val="22"/>
        </w:rPr>
        <w:t xml:space="preserve"> particular otras modalidades de entrega que permita la información</w:t>
      </w:r>
      <w:r w:rsidRPr="00C93B07">
        <w:rPr>
          <w:rFonts w:ascii="Palatino Linotype" w:eastAsia="Palatino Linotype" w:hAnsi="Palatino Linotype" w:cs="Palatino Linotype"/>
          <w:sz w:val="22"/>
          <w:szCs w:val="22"/>
        </w:rPr>
        <w:t xml:space="preserve">, como consulta directa en las oficinas de la Unidad de </w:t>
      </w:r>
      <w:r w:rsidRPr="00C93B07">
        <w:rPr>
          <w:rFonts w:ascii="Palatino Linotype" w:eastAsia="Palatino Linotype" w:hAnsi="Palatino Linotype" w:cs="Palatino Linotype"/>
          <w:color w:val="000000"/>
          <w:sz w:val="22"/>
          <w:szCs w:val="22"/>
        </w:rPr>
        <w:t>Transparencia</w:t>
      </w:r>
      <w:r w:rsidRPr="00C93B07">
        <w:rPr>
          <w:rFonts w:ascii="Palatino Linotype" w:eastAsia="Palatino Linotype" w:hAnsi="Palatino Linotype" w:cs="Palatino Linotype"/>
          <w:sz w:val="22"/>
          <w:szCs w:val="22"/>
        </w:rPr>
        <w:t>; lo anterior, es robustecido con el Criterio 08/17, emitido por el Pleno del Instituto Nacional de Transparencia, Acceso a la Información y Protección de Datos Personales, vigente a la fecha de la solicitud de información, el cual establece lo siguiente:</w:t>
      </w:r>
    </w:p>
    <w:p w:rsidR="00C93B07" w:rsidRPr="00C93B07" w:rsidRDefault="00C93B07" w:rsidP="00C93B07">
      <w:pPr>
        <w:ind w:left="1134" w:right="900"/>
        <w:jc w:val="both"/>
        <w:rPr>
          <w:rFonts w:ascii="Palatino Linotype" w:eastAsia="Palatino Linotype" w:hAnsi="Palatino Linotype" w:cs="Palatino Linotype"/>
          <w:sz w:val="22"/>
          <w:szCs w:val="22"/>
        </w:rPr>
      </w:pPr>
    </w:p>
    <w:p w:rsidR="00C93B07" w:rsidRPr="00C93B07" w:rsidRDefault="00C93B07" w:rsidP="00C93B07">
      <w:pPr>
        <w:ind w:left="1134" w:right="900"/>
        <w:jc w:val="both"/>
        <w:rPr>
          <w:rFonts w:ascii="Palatino Linotype" w:eastAsia="Palatino Linotype" w:hAnsi="Palatino Linotype" w:cs="Palatino Linotype"/>
          <w:i/>
          <w:sz w:val="22"/>
          <w:szCs w:val="22"/>
        </w:rPr>
      </w:pPr>
      <w:r w:rsidRPr="00C93B07">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C93B07">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w:t>
      </w:r>
      <w:r w:rsidRPr="00C93B07">
        <w:rPr>
          <w:rFonts w:ascii="Palatino Linotype" w:eastAsia="Palatino Linotype" w:hAnsi="Palatino Linotype" w:cs="Palatino Linotype"/>
          <w:i/>
          <w:sz w:val="22"/>
          <w:szCs w:val="22"/>
        </w:rPr>
        <w:lastRenderedPageBreak/>
        <w:t>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C93B07" w:rsidRPr="00C93B07" w:rsidRDefault="00C93B07" w:rsidP="00C93B07">
      <w:pPr>
        <w:ind w:left="1134" w:right="900"/>
        <w:jc w:val="both"/>
        <w:rPr>
          <w:rFonts w:ascii="Palatino Linotype" w:eastAsia="Palatino Linotype" w:hAnsi="Palatino Linotype" w:cs="Palatino Linotype"/>
          <w:sz w:val="22"/>
          <w:szCs w:val="22"/>
        </w:rPr>
      </w:pPr>
    </w:p>
    <w:p w:rsidR="00C93B07" w:rsidRPr="00C93B07" w:rsidRDefault="00C93B07" w:rsidP="00C93B07">
      <w:pPr>
        <w:numPr>
          <w:ilvl w:val="0"/>
          <w:numId w:val="2"/>
        </w:numPr>
        <w:spacing w:line="360" w:lineRule="auto"/>
        <w:ind w:left="0" w:right="34" w:firstLine="0"/>
        <w:jc w:val="both"/>
        <w:rPr>
          <w:rFonts w:ascii="Palatino Linotype" w:eastAsia="Palatino Linotype" w:hAnsi="Palatino Linotype" w:cs="Palatino Linotype"/>
          <w:b/>
          <w:sz w:val="22"/>
          <w:szCs w:val="22"/>
        </w:rPr>
      </w:pPr>
      <w:r w:rsidRPr="00C93B07">
        <w:rPr>
          <w:rFonts w:ascii="Palatino Linotype" w:eastAsia="Palatino Linotype" w:hAnsi="Palatino Linotype" w:cs="Palatino Linotype"/>
          <w:sz w:val="22"/>
          <w:szCs w:val="22"/>
        </w:rPr>
        <w:t xml:space="preserve">Del citado criterio, se desprende que cuando no sea posible atender la modalidad elegida por los solicitantes, la </w:t>
      </w:r>
      <w:r w:rsidRPr="00C93B07">
        <w:rPr>
          <w:rFonts w:ascii="Palatino Linotype" w:eastAsia="Palatino Linotype" w:hAnsi="Palatino Linotype" w:cs="Palatino Linotype"/>
          <w:color w:val="000000"/>
          <w:sz w:val="22"/>
          <w:szCs w:val="22"/>
        </w:rPr>
        <w:t>obligación</w:t>
      </w:r>
      <w:r w:rsidRPr="00C93B07">
        <w:rPr>
          <w:rFonts w:ascii="Palatino Linotype" w:eastAsia="Palatino Linotype" w:hAnsi="Palatino Linotype" w:cs="Palatino Linotype"/>
          <w:sz w:val="22"/>
          <w:szCs w:val="22"/>
        </w:rPr>
        <w:t xml:space="preserve"> de acceso a la información se tendrá por cumplida cuando el Sujeto Obligado justifique el impedimento para atender la misma y se notifique al particular la puesta a disposición de la </w:t>
      </w:r>
      <w:r w:rsidRPr="00C93B07">
        <w:rPr>
          <w:rFonts w:ascii="Palatino Linotype" w:eastAsia="Palatino Linotype" w:hAnsi="Palatino Linotype" w:cs="Palatino Linotype"/>
          <w:b/>
          <w:sz w:val="22"/>
          <w:szCs w:val="22"/>
        </w:rPr>
        <w:t>información en todas las modalidades que lo permitan, procurando reducir los costos de entrega.</w:t>
      </w:r>
    </w:p>
    <w:p w:rsidR="00C93B07" w:rsidRPr="00C93B07" w:rsidRDefault="00C93B07" w:rsidP="00C93B07">
      <w:pPr>
        <w:spacing w:line="360" w:lineRule="auto"/>
        <w:jc w:val="both"/>
        <w:rPr>
          <w:rFonts w:ascii="Palatino Linotype" w:eastAsia="Palatino Linotype" w:hAnsi="Palatino Linotype" w:cs="Palatino Linotype"/>
          <w:b/>
          <w:sz w:val="22"/>
          <w:szCs w:val="22"/>
        </w:rPr>
      </w:pPr>
    </w:p>
    <w:p w:rsidR="00C93B07" w:rsidRPr="00C93B07" w:rsidRDefault="00C93B07" w:rsidP="00C93B07">
      <w:pPr>
        <w:numPr>
          <w:ilvl w:val="0"/>
          <w:numId w:val="2"/>
        </w:numPr>
        <w:spacing w:line="360" w:lineRule="auto"/>
        <w:ind w:left="0" w:right="34" w:firstLine="0"/>
        <w:jc w:val="both"/>
        <w:rPr>
          <w:rFonts w:ascii="Palatino Linotype" w:eastAsia="Palatino Linotype" w:hAnsi="Palatino Linotype" w:cs="Palatino Linotype"/>
          <w:sz w:val="22"/>
          <w:szCs w:val="22"/>
        </w:rPr>
      </w:pPr>
      <w:r w:rsidRPr="00C93B07">
        <w:rPr>
          <w:rFonts w:ascii="Palatino Linotype" w:eastAsia="Palatino Linotype" w:hAnsi="Palatino Linotype" w:cs="Palatino Linotype"/>
          <w:sz w:val="22"/>
          <w:szCs w:val="22"/>
        </w:rPr>
        <w:t xml:space="preserve">Además, según Calero, Natalia (2016), en la “Ley General de Transparencia y Acceso a la Información Pública Comentada”, cuando los sujetos obligados ofrezcan como modalidad de entrega de la </w:t>
      </w:r>
      <w:r w:rsidRPr="00C93B07">
        <w:rPr>
          <w:rFonts w:ascii="Palatino Linotype" w:eastAsia="Palatino Linotype" w:hAnsi="Palatino Linotype" w:cs="Palatino Linotype"/>
          <w:color w:val="000000"/>
          <w:sz w:val="22"/>
          <w:szCs w:val="22"/>
        </w:rPr>
        <w:t>información</w:t>
      </w:r>
      <w:r w:rsidRPr="00C93B07">
        <w:rPr>
          <w:rFonts w:ascii="Palatino Linotype" w:eastAsia="Palatino Linotype" w:hAnsi="Palatino Linotype" w:cs="Palatino Linotype"/>
          <w:sz w:val="22"/>
          <w:szCs w:val="22"/>
        </w:rPr>
        <w:t>, consulta directa, estos deberán fundar y motivar las razones por las cuales no es posible otorgar el acceso a los documentos de otra forma; además que se deberá explicar de manera detallada lo siguiente:</w:t>
      </w:r>
    </w:p>
    <w:p w:rsidR="00C93B07" w:rsidRPr="00C93B07" w:rsidRDefault="00C93B07" w:rsidP="00C93B07">
      <w:pPr>
        <w:spacing w:line="360" w:lineRule="auto"/>
        <w:jc w:val="both"/>
        <w:rPr>
          <w:rFonts w:ascii="Palatino Linotype" w:eastAsia="Palatino Linotype" w:hAnsi="Palatino Linotype" w:cs="Palatino Linotype"/>
          <w:sz w:val="22"/>
          <w:szCs w:val="22"/>
        </w:rPr>
      </w:pPr>
    </w:p>
    <w:p w:rsidR="00C93B07" w:rsidRPr="00C93B07" w:rsidRDefault="00C93B07" w:rsidP="00C93B07">
      <w:pPr>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Las razones por las cuales la información implicaba un análisis, estudio o procesamiento de datos;</w:t>
      </w:r>
    </w:p>
    <w:p w:rsidR="00C93B07" w:rsidRPr="00C93B07" w:rsidRDefault="00C93B07" w:rsidP="00C93B07">
      <w:pPr>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El tiempo no es suficiente para atender la solicitud en la modalidad elegida, y</w:t>
      </w:r>
    </w:p>
    <w:p w:rsidR="00C93B07" w:rsidRPr="00C93B07" w:rsidRDefault="00C93B07" w:rsidP="00C93B07">
      <w:pPr>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La cantidad de recursos humanos y materiales con los que cuenta el Sujeto Obligado son insuficientes.</w:t>
      </w:r>
    </w:p>
    <w:p w:rsidR="00C93B07" w:rsidRPr="00C93B07" w:rsidRDefault="00C93B07" w:rsidP="00C93B07">
      <w:pPr>
        <w:ind w:right="900"/>
        <w:jc w:val="both"/>
        <w:rPr>
          <w:rFonts w:ascii="Palatino Linotype" w:eastAsia="Palatino Linotype" w:hAnsi="Palatino Linotype" w:cs="Palatino Linotype"/>
          <w:i/>
          <w:sz w:val="22"/>
          <w:szCs w:val="22"/>
        </w:rPr>
      </w:pPr>
    </w:p>
    <w:p w:rsidR="00C93B07" w:rsidRPr="00C93B07" w:rsidRDefault="00C93B07" w:rsidP="00C93B07">
      <w:pPr>
        <w:numPr>
          <w:ilvl w:val="0"/>
          <w:numId w:val="2"/>
        </w:numPr>
        <w:spacing w:line="360" w:lineRule="auto"/>
        <w:ind w:left="0" w:right="34" w:firstLine="0"/>
        <w:jc w:val="both"/>
        <w:rPr>
          <w:rFonts w:ascii="Palatino Linotype" w:eastAsia="Palatino Linotype" w:hAnsi="Palatino Linotype" w:cs="Palatino Linotype"/>
          <w:b/>
          <w:sz w:val="22"/>
          <w:szCs w:val="22"/>
        </w:rPr>
      </w:pPr>
      <w:r w:rsidRPr="00C93B07">
        <w:rPr>
          <w:rFonts w:ascii="Palatino Linotype" w:eastAsia="Palatino Linotype" w:hAnsi="Palatino Linotype" w:cs="Palatino Linotype"/>
          <w:sz w:val="22"/>
          <w:szCs w:val="22"/>
        </w:rPr>
        <w:t xml:space="preserve">Conforme a lo anterior, si bien se </w:t>
      </w:r>
      <w:r w:rsidR="00F6336E">
        <w:rPr>
          <w:rFonts w:ascii="Palatino Linotype" w:eastAsia="Palatino Linotype" w:hAnsi="Palatino Linotype" w:cs="Palatino Linotype"/>
          <w:sz w:val="22"/>
          <w:szCs w:val="22"/>
        </w:rPr>
        <w:t>informó</w:t>
      </w:r>
      <w:r w:rsidR="007B401D">
        <w:rPr>
          <w:rFonts w:ascii="Palatino Linotype" w:eastAsia="Palatino Linotype" w:hAnsi="Palatino Linotype" w:cs="Palatino Linotype"/>
          <w:sz w:val="22"/>
          <w:szCs w:val="22"/>
        </w:rPr>
        <w:t xml:space="preserve"> sobre </w:t>
      </w:r>
      <w:r w:rsidRPr="00C93B07">
        <w:rPr>
          <w:rFonts w:ascii="Palatino Linotype" w:eastAsia="Palatino Linotype" w:hAnsi="Palatino Linotype" w:cs="Palatino Linotype"/>
          <w:sz w:val="22"/>
          <w:szCs w:val="22"/>
        </w:rPr>
        <w:t xml:space="preserve"> la imposibilidad para proporcionar la información a través del </w:t>
      </w:r>
      <w:r w:rsidRPr="00C93B07">
        <w:rPr>
          <w:rFonts w:ascii="Palatino Linotype" w:eastAsia="Palatino Linotype" w:hAnsi="Palatino Linotype" w:cs="Palatino Linotype"/>
          <w:color w:val="000000"/>
          <w:sz w:val="22"/>
          <w:szCs w:val="22"/>
        </w:rPr>
        <w:t>Sistema</w:t>
      </w:r>
      <w:r w:rsidRPr="00C93B07">
        <w:rPr>
          <w:rFonts w:ascii="Palatino Linotype" w:eastAsia="Palatino Linotype" w:hAnsi="Palatino Linotype" w:cs="Palatino Linotype"/>
          <w:sz w:val="22"/>
          <w:szCs w:val="22"/>
        </w:rPr>
        <w:t xml:space="preserve"> de Acceso a la Información Mexiquense, el </w:t>
      </w:r>
      <w:r w:rsidRPr="00C93B07">
        <w:rPr>
          <w:rFonts w:ascii="Palatino Linotype" w:eastAsia="Palatino Linotype" w:hAnsi="Palatino Linotype" w:cs="Palatino Linotype"/>
          <w:b/>
          <w:sz w:val="22"/>
          <w:szCs w:val="22"/>
        </w:rPr>
        <w:t xml:space="preserve">Sujeto Obligado </w:t>
      </w:r>
      <w:r w:rsidRPr="00C93B07">
        <w:rPr>
          <w:rFonts w:ascii="Palatino Linotype" w:eastAsia="Palatino Linotype" w:hAnsi="Palatino Linotype" w:cs="Palatino Linotype"/>
          <w:sz w:val="22"/>
          <w:szCs w:val="22"/>
        </w:rPr>
        <w:t xml:space="preserve">omitió ponerla a disposición en todas las modalidades posibles, como por </w:t>
      </w:r>
      <w:r w:rsidRPr="00C93B07">
        <w:rPr>
          <w:rFonts w:ascii="Palatino Linotype" w:eastAsia="Palatino Linotype" w:hAnsi="Palatino Linotype" w:cs="Palatino Linotype"/>
          <w:sz w:val="22"/>
          <w:szCs w:val="22"/>
        </w:rPr>
        <w:lastRenderedPageBreak/>
        <w:t xml:space="preserve">ejemplo, </w:t>
      </w:r>
      <w:r w:rsidR="007B401D">
        <w:rPr>
          <w:rFonts w:ascii="Palatino Linotype" w:eastAsia="Palatino Linotype" w:hAnsi="Palatino Linotype" w:cs="Palatino Linotype"/>
          <w:sz w:val="22"/>
          <w:szCs w:val="22"/>
        </w:rPr>
        <w:t xml:space="preserve">la consulta directa, así como </w:t>
      </w:r>
      <w:r w:rsidRPr="00C93B07">
        <w:rPr>
          <w:rFonts w:ascii="Palatino Linotype" w:eastAsia="Palatino Linotype" w:hAnsi="Palatino Linotype" w:cs="Palatino Linotype"/>
          <w:sz w:val="22"/>
          <w:szCs w:val="22"/>
        </w:rPr>
        <w:t>la entrega a través de un dispositivo USB o disco duro extraíble, sin costo si la persona solicitante los proporciona; correo certificado, previo pago de los costos de reproducción y envío, así como habilitar una liga electrónica en una plataforma electrónica de almacenamiento, entre otras.</w:t>
      </w:r>
    </w:p>
    <w:p w:rsidR="00C93B07" w:rsidRPr="00C93B07" w:rsidRDefault="00C93B07" w:rsidP="00C93B07">
      <w:pPr>
        <w:spacing w:line="360" w:lineRule="auto"/>
        <w:jc w:val="both"/>
        <w:rPr>
          <w:rFonts w:ascii="Palatino Linotype" w:eastAsia="Palatino Linotype" w:hAnsi="Palatino Linotype" w:cs="Palatino Linotype"/>
          <w:b/>
          <w:sz w:val="22"/>
          <w:szCs w:val="22"/>
        </w:rPr>
      </w:pPr>
    </w:p>
    <w:p w:rsidR="00C93B07" w:rsidRPr="00C93B07" w:rsidRDefault="00C93B07" w:rsidP="00C93B07">
      <w:pPr>
        <w:numPr>
          <w:ilvl w:val="0"/>
          <w:numId w:val="2"/>
        </w:numPr>
        <w:spacing w:line="360" w:lineRule="auto"/>
        <w:ind w:left="0" w:right="34" w:firstLine="0"/>
        <w:jc w:val="both"/>
        <w:rPr>
          <w:rFonts w:ascii="Palatino Linotype" w:eastAsia="Palatino Linotype" w:hAnsi="Palatino Linotype" w:cs="Palatino Linotype"/>
          <w:sz w:val="22"/>
          <w:szCs w:val="22"/>
        </w:rPr>
      </w:pPr>
      <w:r w:rsidRPr="00C93B07">
        <w:rPr>
          <w:rFonts w:ascii="Palatino Linotype" w:eastAsia="Palatino Linotype" w:hAnsi="Palatino Linotype" w:cs="Palatino Linotype"/>
          <w:sz w:val="22"/>
          <w:szCs w:val="22"/>
        </w:rPr>
        <w:t xml:space="preserve">Bajo los argumentos expuestos, resulta procedente ordenar al </w:t>
      </w:r>
      <w:r w:rsidRPr="00C93B07">
        <w:rPr>
          <w:rFonts w:ascii="Palatino Linotype" w:eastAsia="Palatino Linotype" w:hAnsi="Palatino Linotype" w:cs="Palatino Linotype"/>
          <w:b/>
          <w:sz w:val="22"/>
          <w:szCs w:val="22"/>
        </w:rPr>
        <w:t>Sujeto Obligado</w:t>
      </w:r>
      <w:r w:rsidRPr="00C93B07">
        <w:rPr>
          <w:rFonts w:ascii="Palatino Linotype" w:eastAsia="Palatino Linotype" w:hAnsi="Palatino Linotype" w:cs="Palatino Linotype"/>
          <w:sz w:val="22"/>
          <w:szCs w:val="22"/>
        </w:rPr>
        <w:t xml:space="preserve"> poner </w:t>
      </w:r>
      <w:r w:rsidR="007B401D">
        <w:rPr>
          <w:rFonts w:ascii="Palatino Linotype" w:eastAsia="Palatino Linotype" w:hAnsi="Palatino Linotype" w:cs="Palatino Linotype"/>
          <w:sz w:val="22"/>
          <w:szCs w:val="22"/>
        </w:rPr>
        <w:t xml:space="preserve">avalar y poner </w:t>
      </w:r>
      <w:r w:rsidRPr="00C93B07">
        <w:rPr>
          <w:rFonts w:ascii="Palatino Linotype" w:eastAsia="Palatino Linotype" w:hAnsi="Palatino Linotype" w:cs="Palatino Linotype"/>
          <w:sz w:val="22"/>
          <w:szCs w:val="22"/>
        </w:rPr>
        <w:t xml:space="preserve">a disposición de la persona solicitante la información requerida, de ser procedente en versión pública, </w:t>
      </w:r>
      <w:r w:rsidRPr="00C93B07">
        <w:rPr>
          <w:rFonts w:ascii="Palatino Linotype" w:eastAsia="Palatino Linotype" w:hAnsi="Palatino Linotype" w:cs="Palatino Linotype"/>
          <w:b/>
          <w:sz w:val="22"/>
          <w:szCs w:val="22"/>
          <w:u w:val="single"/>
        </w:rPr>
        <w:t xml:space="preserve">en todas las </w:t>
      </w:r>
      <w:r w:rsidRPr="00C93B07">
        <w:rPr>
          <w:rFonts w:ascii="Palatino Linotype" w:eastAsia="Palatino Linotype" w:hAnsi="Palatino Linotype" w:cs="Palatino Linotype"/>
          <w:color w:val="000000"/>
          <w:sz w:val="22"/>
          <w:szCs w:val="22"/>
        </w:rPr>
        <w:t>modalidades</w:t>
      </w:r>
      <w:r w:rsidRPr="00C93B07">
        <w:rPr>
          <w:rFonts w:ascii="Palatino Linotype" w:eastAsia="Palatino Linotype" w:hAnsi="Palatino Linotype" w:cs="Palatino Linotype"/>
          <w:b/>
          <w:sz w:val="22"/>
          <w:szCs w:val="22"/>
          <w:u w:val="single"/>
        </w:rPr>
        <w:t xml:space="preserve"> posibles</w:t>
      </w:r>
      <w:r w:rsidRPr="00C93B07">
        <w:rPr>
          <w:rFonts w:ascii="Palatino Linotype" w:eastAsia="Palatino Linotype" w:hAnsi="Palatino Linotype" w:cs="Palatino Linotype"/>
          <w:sz w:val="22"/>
          <w:szCs w:val="22"/>
        </w:rPr>
        <w:t xml:space="preserve">, de manera enunciativa, más no limitativa: </w:t>
      </w:r>
      <w:r w:rsidR="007B401D">
        <w:rPr>
          <w:rFonts w:ascii="Palatino Linotype" w:eastAsia="Palatino Linotype" w:hAnsi="Palatino Linotype" w:cs="Palatino Linotype"/>
          <w:b/>
          <w:sz w:val="22"/>
          <w:szCs w:val="22"/>
          <w:u w:val="single"/>
        </w:rPr>
        <w:t xml:space="preserve">consulta directa, </w:t>
      </w:r>
      <w:r w:rsidRPr="007B401D">
        <w:rPr>
          <w:rFonts w:ascii="Palatino Linotype" w:eastAsia="Palatino Linotype" w:hAnsi="Palatino Linotype" w:cs="Palatino Linotype"/>
          <w:b/>
          <w:sz w:val="22"/>
          <w:szCs w:val="22"/>
          <w:u w:val="single"/>
        </w:rPr>
        <w:t>disco</w:t>
      </w:r>
      <w:r w:rsidRPr="00C93B07">
        <w:rPr>
          <w:rFonts w:ascii="Palatino Linotype" w:eastAsia="Palatino Linotype" w:hAnsi="Palatino Linotype" w:cs="Palatino Linotype"/>
          <w:b/>
          <w:sz w:val="22"/>
          <w:szCs w:val="22"/>
          <w:u w:val="single"/>
        </w:rPr>
        <w:t xml:space="preserve"> compacto, dispositivos de almacenamiento (CD-ROM, USB, Disco duro extraíble, etcétera), consulta directa, copias simples o certificadas, con posibilidad de entrega en la Unidad de Transparencia o a domicilio por correo certificado</w:t>
      </w:r>
      <w:r w:rsidRPr="00C93B07">
        <w:rPr>
          <w:rFonts w:ascii="Palatino Linotype" w:eastAsia="Palatino Linotype" w:hAnsi="Palatino Linotype" w:cs="Palatino Linotype"/>
          <w:b/>
          <w:sz w:val="22"/>
          <w:szCs w:val="22"/>
        </w:rPr>
        <w:t xml:space="preserve">; </w:t>
      </w:r>
      <w:r w:rsidRPr="00C93B07">
        <w:rPr>
          <w:rFonts w:ascii="Palatino Linotype" w:eastAsia="Palatino Linotype" w:hAnsi="Palatino Linotype" w:cs="Palatino Linotype"/>
          <w:sz w:val="22"/>
          <w:szCs w:val="22"/>
        </w:rPr>
        <w:t xml:space="preserve">previo pago de los derechos correspondientes, </w:t>
      </w:r>
      <w:r w:rsidRPr="00C93B07">
        <w:rPr>
          <w:rFonts w:ascii="Palatino Linotype" w:eastAsia="Palatino Linotype" w:hAnsi="Palatino Linotype" w:cs="Palatino Linotype"/>
          <w:b/>
          <w:sz w:val="22"/>
          <w:szCs w:val="22"/>
          <w:u w:val="single"/>
        </w:rPr>
        <w:t>o sin costo, para el caso de que la persona solicitante proporcione disco compacto o los medios magnéticos</w:t>
      </w:r>
      <w:r w:rsidRPr="00C93B07">
        <w:rPr>
          <w:rFonts w:ascii="Palatino Linotype" w:eastAsia="Palatino Linotype" w:hAnsi="Palatino Linotype" w:cs="Palatino Linotype"/>
          <w:sz w:val="22"/>
          <w:szCs w:val="22"/>
        </w:rPr>
        <w:t>, como establece el último párrafo del artículo 148 del Código Financiero del Estado de México, citado con antelación.</w:t>
      </w:r>
    </w:p>
    <w:p w:rsidR="00C93B07" w:rsidRPr="00C93B07" w:rsidRDefault="00C93B07" w:rsidP="00C93B07">
      <w:pPr>
        <w:spacing w:line="360" w:lineRule="auto"/>
        <w:jc w:val="both"/>
        <w:rPr>
          <w:rFonts w:ascii="Palatino Linotype" w:eastAsia="Palatino Linotype" w:hAnsi="Palatino Linotype" w:cs="Palatino Linotype"/>
          <w:sz w:val="22"/>
          <w:szCs w:val="22"/>
        </w:rPr>
      </w:pPr>
    </w:p>
    <w:p w:rsidR="00C93B07" w:rsidRPr="00C93B07" w:rsidRDefault="00C93B07" w:rsidP="00C93B07">
      <w:pPr>
        <w:numPr>
          <w:ilvl w:val="0"/>
          <w:numId w:val="2"/>
        </w:numPr>
        <w:spacing w:line="360" w:lineRule="auto"/>
        <w:ind w:left="0" w:right="34" w:firstLine="0"/>
        <w:jc w:val="both"/>
        <w:rPr>
          <w:rFonts w:ascii="Palatino Linotype" w:eastAsia="Palatino Linotype" w:hAnsi="Palatino Linotype" w:cs="Palatino Linotype"/>
          <w:sz w:val="22"/>
          <w:szCs w:val="22"/>
        </w:rPr>
      </w:pPr>
      <w:r w:rsidRPr="00C93B07">
        <w:rPr>
          <w:rFonts w:ascii="Palatino Linotype" w:eastAsia="Palatino Linotype" w:hAnsi="Palatino Linotype" w:cs="Palatino Linotype"/>
          <w:sz w:val="22"/>
          <w:szCs w:val="22"/>
        </w:rPr>
        <w:t>Es necesario aclarar, para el caso que NO pueda subir la información en una liga electrónica de acceso en Internet, por no contar con presupuesto, ni con el equipo electrónico adecuado para tal circunstancia, podrá omitir dicha modalidad, para la entrega de la misma.</w:t>
      </w:r>
    </w:p>
    <w:p w:rsidR="00C93B07" w:rsidRPr="00C93B07" w:rsidRDefault="00C93B07" w:rsidP="00C93B07">
      <w:pPr>
        <w:spacing w:line="360" w:lineRule="auto"/>
        <w:jc w:val="both"/>
        <w:rPr>
          <w:rFonts w:ascii="Palatino Linotype" w:eastAsia="Palatino Linotype" w:hAnsi="Palatino Linotype" w:cs="Palatino Linotype"/>
          <w:sz w:val="22"/>
          <w:szCs w:val="22"/>
        </w:rPr>
      </w:pPr>
    </w:p>
    <w:p w:rsidR="00C93B07" w:rsidRPr="00C93B07" w:rsidRDefault="00C93B07" w:rsidP="00C93B07">
      <w:pPr>
        <w:numPr>
          <w:ilvl w:val="0"/>
          <w:numId w:val="2"/>
        </w:numPr>
        <w:spacing w:line="360" w:lineRule="auto"/>
        <w:ind w:left="0" w:right="34" w:firstLine="0"/>
        <w:jc w:val="both"/>
        <w:rPr>
          <w:rFonts w:ascii="Palatino Linotype" w:eastAsia="Palatino Linotype" w:hAnsi="Palatino Linotype" w:cs="Palatino Linotype"/>
          <w:sz w:val="22"/>
          <w:szCs w:val="22"/>
        </w:rPr>
      </w:pPr>
      <w:r w:rsidRPr="00C93B07">
        <w:rPr>
          <w:rFonts w:ascii="Palatino Linotype" w:eastAsia="Palatino Linotype" w:hAnsi="Palatino Linotype" w:cs="Palatino Linotype"/>
          <w:sz w:val="22"/>
          <w:szCs w:val="22"/>
        </w:rPr>
        <w:t xml:space="preserve">Conforme a lo anterior, se considera que el Sujeto Obligado deberá poner a disposición del Recurrente, en </w:t>
      </w:r>
      <w:r w:rsidRPr="00C93B07">
        <w:rPr>
          <w:rFonts w:ascii="Palatino Linotype" w:eastAsia="Palatino Linotype" w:hAnsi="Palatino Linotype" w:cs="Palatino Linotype"/>
          <w:color w:val="000000"/>
          <w:sz w:val="22"/>
          <w:szCs w:val="22"/>
        </w:rPr>
        <w:t>todas</w:t>
      </w:r>
      <w:r w:rsidRPr="00C93B07">
        <w:rPr>
          <w:rFonts w:ascii="Palatino Linotype" w:eastAsia="Palatino Linotype" w:hAnsi="Palatino Linotype" w:cs="Palatino Linotype"/>
          <w:sz w:val="22"/>
          <w:szCs w:val="22"/>
        </w:rPr>
        <w:t xml:space="preserve"> las modalidades que permita la documentación; además, el Sujeto Obligado deberá hacer del conocimiento al Particular que la información estará disponible, por un plazo mínimo de sesenta días naturales, a partir de la fecha en que </w:t>
      </w:r>
      <w:r w:rsidRPr="00C93B07">
        <w:rPr>
          <w:rFonts w:ascii="Palatino Linotype" w:eastAsia="Palatino Linotype" w:hAnsi="Palatino Linotype" w:cs="Palatino Linotype"/>
          <w:sz w:val="22"/>
          <w:szCs w:val="22"/>
        </w:rPr>
        <w:lastRenderedPageBreak/>
        <w:t>ponga a disposición del Recurrente la información, en términos del segundo párrafo del artículo 166 de la Ley de Transparencia y Acceso a la Información Pública del Estado de México y Municipios.</w:t>
      </w:r>
    </w:p>
    <w:p w:rsidR="00C93B07" w:rsidRPr="00C93B07" w:rsidRDefault="00C93B07" w:rsidP="00C93B07">
      <w:pPr>
        <w:spacing w:line="360" w:lineRule="auto"/>
        <w:jc w:val="both"/>
        <w:rPr>
          <w:rFonts w:ascii="Palatino Linotype" w:eastAsia="Palatino Linotype" w:hAnsi="Palatino Linotype" w:cs="Palatino Linotype"/>
          <w:sz w:val="22"/>
          <w:szCs w:val="22"/>
        </w:rPr>
      </w:pPr>
    </w:p>
    <w:p w:rsidR="00C93B07" w:rsidRPr="00C93B07" w:rsidRDefault="00C93B07" w:rsidP="00C93B07">
      <w:pPr>
        <w:numPr>
          <w:ilvl w:val="0"/>
          <w:numId w:val="2"/>
        </w:numPr>
        <w:spacing w:line="360" w:lineRule="auto"/>
        <w:ind w:left="0" w:right="34" w:firstLine="0"/>
        <w:jc w:val="both"/>
        <w:rPr>
          <w:rFonts w:ascii="Palatino Linotype" w:eastAsia="Palatino Linotype" w:hAnsi="Palatino Linotype" w:cs="Palatino Linotype"/>
          <w:sz w:val="22"/>
          <w:szCs w:val="22"/>
        </w:rPr>
      </w:pPr>
      <w:r w:rsidRPr="00C93B07">
        <w:rPr>
          <w:rFonts w:ascii="Palatino Linotype" w:eastAsia="Palatino Linotype" w:hAnsi="Palatino Linotype" w:cs="Palatino Linotype"/>
          <w:sz w:val="22"/>
          <w:szCs w:val="22"/>
        </w:rPr>
        <w:t xml:space="preserve">En tal </w:t>
      </w:r>
      <w:r w:rsidRPr="00C93B07">
        <w:rPr>
          <w:rFonts w:ascii="Palatino Linotype" w:eastAsia="Palatino Linotype" w:hAnsi="Palatino Linotype" w:cs="Palatino Linotype"/>
          <w:color w:val="000000"/>
          <w:sz w:val="22"/>
          <w:szCs w:val="22"/>
        </w:rPr>
        <w:t>tesitura</w:t>
      </w:r>
      <w:r w:rsidRPr="00C93B07">
        <w:rPr>
          <w:rFonts w:ascii="Palatino Linotype" w:eastAsia="Palatino Linotype" w:hAnsi="Palatino Linotype" w:cs="Palatino Linotype"/>
          <w:sz w:val="22"/>
          <w:szCs w:val="22"/>
        </w:rPr>
        <w:t xml:space="preserve">, si dentro del transcurso del término señalado en el párrafo anterior, </w:t>
      </w:r>
      <w:r w:rsidRPr="00C93B07">
        <w:rPr>
          <w:rFonts w:ascii="Palatino Linotype" w:eastAsia="Palatino Linotype" w:hAnsi="Palatino Linotype" w:cs="Palatino Linotype"/>
          <w:b/>
          <w:sz w:val="22"/>
          <w:szCs w:val="22"/>
        </w:rPr>
        <w:t>la parte  Recurrente</w:t>
      </w:r>
      <w:r w:rsidRPr="00C93B07">
        <w:rPr>
          <w:rFonts w:ascii="Palatino Linotype" w:eastAsia="Palatino Linotype" w:hAnsi="Palatino Linotype" w:cs="Palatino Linotype"/>
          <w:sz w:val="22"/>
          <w:szCs w:val="22"/>
        </w:rPr>
        <w:t xml:space="preserve"> acude por la información, el </w:t>
      </w:r>
      <w:r w:rsidRPr="00C93B07">
        <w:rPr>
          <w:rFonts w:ascii="Palatino Linotype" w:eastAsia="Palatino Linotype" w:hAnsi="Palatino Linotype" w:cs="Palatino Linotype"/>
          <w:b/>
          <w:sz w:val="22"/>
          <w:szCs w:val="22"/>
        </w:rPr>
        <w:t>Sujeto Obligado</w:t>
      </w:r>
      <w:r w:rsidRPr="00C93B07">
        <w:rPr>
          <w:rFonts w:ascii="Palatino Linotype" w:eastAsia="Palatino Linotype" w:hAnsi="Palatino Linotype" w:cs="Palatino Linotype"/>
          <w:sz w:val="22"/>
          <w:szCs w:val="22"/>
        </w:rPr>
        <w:t xml:space="preserve"> levantará un acta de hechos misma que debe ser remitida a este Instituto, por conducto de la </w:t>
      </w:r>
      <w:r w:rsidRPr="00C93B07">
        <w:rPr>
          <w:rFonts w:ascii="Palatino Linotype" w:eastAsia="Palatino Linotype" w:hAnsi="Palatino Linotype" w:cs="Palatino Linotype"/>
          <w:b/>
          <w:sz w:val="22"/>
          <w:szCs w:val="22"/>
        </w:rPr>
        <w:t>Secretaría Técnica del Pleno</w:t>
      </w:r>
      <w:r w:rsidRPr="00C93B07">
        <w:rPr>
          <w:rFonts w:ascii="Palatino Linotype" w:eastAsia="Palatino Linotype" w:hAnsi="Palatino Linotype" w:cs="Palatino Linotype"/>
          <w:sz w:val="22"/>
          <w:szCs w:val="22"/>
        </w:rPr>
        <w:t xml:space="preserve">, junto con el acuse de recibo de la información del Particular; sin embargo, si una vez fenecido el plazo, no acudiera por los documentos ordenados, el </w:t>
      </w:r>
      <w:r w:rsidRPr="00C93B07">
        <w:rPr>
          <w:rFonts w:ascii="Palatino Linotype" w:eastAsia="Palatino Linotype" w:hAnsi="Palatino Linotype" w:cs="Palatino Linotype"/>
          <w:b/>
          <w:sz w:val="22"/>
          <w:szCs w:val="22"/>
        </w:rPr>
        <w:t>Sujeto Obligado</w:t>
      </w:r>
      <w:r w:rsidRPr="00C93B07">
        <w:rPr>
          <w:rFonts w:ascii="Palatino Linotype" w:eastAsia="Palatino Linotype" w:hAnsi="Palatino Linotype" w:cs="Palatino Linotype"/>
          <w:sz w:val="22"/>
          <w:szCs w:val="22"/>
        </w:rPr>
        <w:t>, mediante acuerdo dará por concluida la solicitud y podrá, de ser el caso, realizar la destrucción del material en el que se reprodujo, situación que también deberá informar a este Instituto, por el mismo conducto.</w:t>
      </w:r>
    </w:p>
    <w:p w:rsidR="00C82E02" w:rsidRPr="00C93B07" w:rsidRDefault="00C82E02" w:rsidP="00E45811">
      <w:pPr>
        <w:spacing w:line="360" w:lineRule="auto"/>
        <w:ind w:right="34"/>
        <w:jc w:val="both"/>
        <w:rPr>
          <w:rFonts w:ascii="Palatino Linotype" w:eastAsia="Palatino Linotype" w:hAnsi="Palatino Linotype" w:cs="Palatino Linotype"/>
          <w:color w:val="000000"/>
          <w:sz w:val="22"/>
          <w:szCs w:val="22"/>
          <w:lang w:val="es-ES_tradnl" w:eastAsia="es-ES"/>
        </w:rPr>
      </w:pPr>
    </w:p>
    <w:p w:rsidR="00801C45" w:rsidRPr="00C93B07" w:rsidRDefault="00801C45" w:rsidP="00801C45">
      <w:pPr>
        <w:pStyle w:val="Prrafodelista"/>
        <w:rPr>
          <w:rFonts w:ascii="Palatino Linotype" w:eastAsia="Palatino Linotype" w:hAnsi="Palatino Linotype" w:cs="Palatino Linotype"/>
          <w:lang w:val="es-ES_tradnl" w:eastAsia="es-ES"/>
        </w:rPr>
      </w:pPr>
    </w:p>
    <w:p w:rsidR="00023807" w:rsidRPr="00C93B07" w:rsidRDefault="00023807" w:rsidP="00023807">
      <w:pPr>
        <w:keepNext/>
        <w:keepLines/>
        <w:spacing w:after="160" w:line="360" w:lineRule="auto"/>
        <w:rPr>
          <w:rFonts w:ascii="Palatino Linotype" w:eastAsia="Palatino Linotype" w:hAnsi="Palatino Linotype" w:cs="Palatino Linotype"/>
          <w:b/>
          <w:bCs/>
          <w:color w:val="000000"/>
          <w:sz w:val="22"/>
          <w:szCs w:val="22"/>
        </w:rPr>
      </w:pPr>
      <w:r w:rsidRPr="00C93B07">
        <w:rPr>
          <w:rFonts w:ascii="Palatino Linotype" w:eastAsia="Palatino Linotype" w:hAnsi="Palatino Linotype" w:cs="Palatino Linotype"/>
          <w:b/>
          <w:bCs/>
          <w:color w:val="000000"/>
          <w:sz w:val="22"/>
          <w:szCs w:val="22"/>
        </w:rPr>
        <w:t>QUINTO. De la versión pública.</w:t>
      </w:r>
    </w:p>
    <w:p w:rsidR="00023807" w:rsidRPr="00C93B07" w:rsidRDefault="00023807" w:rsidP="00023807">
      <w:pPr>
        <w:keepNext/>
        <w:keepLines/>
        <w:numPr>
          <w:ilvl w:val="0"/>
          <w:numId w:val="13"/>
        </w:numPr>
        <w:tabs>
          <w:tab w:val="left" w:pos="284"/>
        </w:tabs>
        <w:spacing w:after="160" w:line="360" w:lineRule="auto"/>
        <w:ind w:left="0" w:firstLine="0"/>
        <w:rPr>
          <w:rFonts w:ascii="Palatino Linotype" w:eastAsia="Palatino Linotype" w:hAnsi="Palatino Linotype" w:cs="Palatino Linotype"/>
          <w:b/>
          <w:bCs/>
          <w:color w:val="000000"/>
          <w:sz w:val="22"/>
          <w:szCs w:val="22"/>
        </w:rPr>
      </w:pPr>
      <w:r w:rsidRPr="00C93B07">
        <w:rPr>
          <w:rFonts w:ascii="Palatino Linotype" w:eastAsia="Palatino Linotype" w:hAnsi="Palatino Linotype" w:cs="Palatino Linotype"/>
          <w:b/>
          <w:bCs/>
          <w:color w:val="000000"/>
          <w:sz w:val="22"/>
          <w:szCs w:val="22"/>
        </w:rPr>
        <w:t xml:space="preserve">Nociones generales. </w:t>
      </w:r>
    </w:p>
    <w:p w:rsidR="00023807" w:rsidRPr="00C93B07" w:rsidRDefault="00023807" w:rsidP="00023807">
      <w:pPr>
        <w:numPr>
          <w:ilvl w:val="0"/>
          <w:numId w:val="2"/>
        </w:numPr>
        <w:spacing w:line="360" w:lineRule="auto"/>
        <w:ind w:left="0" w:right="34" w:firstLine="0"/>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Ahora bien, debe destacarse, que debido a que des desconoce el contenido de la información que sea </w:t>
      </w:r>
      <w:r w:rsidRPr="00C93B07">
        <w:rPr>
          <w:rFonts w:ascii="Palatino Linotype" w:eastAsia="Palatino Linotype" w:hAnsi="Palatino Linotype" w:cs="Palatino Linotype"/>
          <w:b/>
          <w:color w:val="000000"/>
          <w:sz w:val="22"/>
          <w:szCs w:val="22"/>
          <w:lang w:val="es-ES_tradnl" w:eastAsia="es-ES"/>
        </w:rPr>
        <w:t>entregada</w:t>
      </w:r>
      <w:r w:rsidRPr="00C93B07">
        <w:rPr>
          <w:rFonts w:ascii="Palatino Linotype" w:eastAsia="Palatino Linotype" w:hAnsi="Palatino Linotype" w:cs="Palatino Linotype"/>
          <w:color w:val="000000"/>
          <w:sz w:val="22"/>
          <w:szCs w:val="22"/>
        </w:rPr>
        <w:t xml:space="preserve">  es que pudiera ser el caso que contenga datos susceptibles de protegerse, así como información susceptible de clasificarse como confidencial o reservada,  por lo que, el </w:t>
      </w:r>
      <w:r w:rsidRPr="00C93B07">
        <w:rPr>
          <w:rFonts w:ascii="Palatino Linotype" w:eastAsia="Palatino Linotype" w:hAnsi="Palatino Linotype" w:cs="Palatino Linotype"/>
          <w:b/>
          <w:bCs/>
          <w:color w:val="000000"/>
          <w:sz w:val="22"/>
          <w:szCs w:val="22"/>
        </w:rPr>
        <w:t xml:space="preserve">SUJETO OBLIGADO </w:t>
      </w:r>
      <w:r w:rsidRPr="00C93B07">
        <w:rPr>
          <w:rFonts w:ascii="Palatino Linotype" w:eastAsia="Palatino Linotype" w:hAnsi="Palatino Linotype" w:cs="Palatino Linotype"/>
          <w:color w:val="000000"/>
          <w:sz w:val="22"/>
          <w:szCs w:val="22"/>
        </w:rPr>
        <w:t xml:space="preserve">deberá de hacer la adecuada versión pública, protegiendo los datos que no son susceptibles de ser proporcionados. </w:t>
      </w:r>
    </w:p>
    <w:p w:rsidR="00023807" w:rsidRPr="00C93B07" w:rsidRDefault="00023807" w:rsidP="00023807">
      <w:pPr>
        <w:tabs>
          <w:tab w:val="left" w:pos="0"/>
          <w:tab w:val="left" w:pos="284"/>
        </w:tabs>
        <w:spacing w:line="360" w:lineRule="auto"/>
        <w:ind w:right="49"/>
        <w:jc w:val="both"/>
        <w:rPr>
          <w:rFonts w:ascii="Palatino Linotype" w:eastAsia="Palatino Linotype" w:hAnsi="Palatino Linotype" w:cs="Palatino Linotype"/>
          <w:sz w:val="22"/>
          <w:szCs w:val="22"/>
        </w:rPr>
      </w:pPr>
    </w:p>
    <w:p w:rsidR="00023807" w:rsidRPr="00C93B07" w:rsidRDefault="00023807" w:rsidP="00023807">
      <w:pPr>
        <w:numPr>
          <w:ilvl w:val="0"/>
          <w:numId w:val="2"/>
        </w:numPr>
        <w:spacing w:line="360" w:lineRule="auto"/>
        <w:ind w:left="0" w:right="34" w:firstLine="0"/>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No pasa desapercibido para este Órgano Garante que los sujetos obligados</w:t>
      </w:r>
      <w:r w:rsidRPr="00C93B07">
        <w:rPr>
          <w:rFonts w:ascii="Palatino Linotype" w:eastAsia="Palatino Linotype" w:hAnsi="Palatino Linotype" w:cs="Palatino Linotype"/>
          <w:b/>
          <w:bCs/>
          <w:color w:val="000000"/>
          <w:sz w:val="22"/>
          <w:szCs w:val="22"/>
        </w:rPr>
        <w:t xml:space="preserve"> </w:t>
      </w:r>
      <w:r w:rsidRPr="00C93B07">
        <w:rPr>
          <w:rFonts w:ascii="Palatino Linotype" w:eastAsia="Palatino Linotype" w:hAnsi="Palatino Linotype" w:cs="Palatino Linotype"/>
          <w:color w:val="000000"/>
          <w:sz w:val="22"/>
          <w:szCs w:val="22"/>
        </w:rPr>
        <w:t xml:space="preserve">serán responsables de los datos personales en su posesión y que, en caso de localizarse datos concernientes a </w:t>
      </w:r>
      <w:r w:rsidRPr="00C93B07">
        <w:rPr>
          <w:rFonts w:ascii="Palatino Linotype" w:eastAsia="Palatino Linotype" w:hAnsi="Palatino Linotype" w:cs="Palatino Linotype"/>
          <w:b/>
          <w:color w:val="000000"/>
          <w:sz w:val="22"/>
          <w:szCs w:val="22"/>
          <w:lang w:val="es-ES_tradnl" w:eastAsia="es-ES"/>
        </w:rPr>
        <w:t>terceros</w:t>
      </w:r>
      <w:r w:rsidRPr="00C93B07">
        <w:rPr>
          <w:rFonts w:ascii="Palatino Linotype" w:eastAsia="Palatino Linotype" w:hAnsi="Palatino Linotype" w:cs="Palatino Linotype"/>
          <w:color w:val="000000"/>
          <w:sz w:val="22"/>
          <w:szCs w:val="22"/>
        </w:rPr>
        <w:t xml:space="preserve">, éstos no podrán difundir, distribuir o comercializar los datos </w:t>
      </w:r>
      <w:r w:rsidRPr="00C93B07">
        <w:rPr>
          <w:rFonts w:ascii="Palatino Linotype" w:eastAsia="Palatino Linotype" w:hAnsi="Palatino Linotype" w:cs="Palatino Linotype"/>
          <w:color w:val="000000"/>
          <w:sz w:val="22"/>
          <w:szCs w:val="22"/>
        </w:rPr>
        <w:lastRenderedPageBreak/>
        <w:t>personales.  Cabe destacar que, para la realización de la clasificación de la información, se deben seguir una serie de pasos y procedimientos, por lo que es menester reiterar los mismos:</w:t>
      </w:r>
    </w:p>
    <w:p w:rsidR="00023807" w:rsidRPr="00C93B07" w:rsidRDefault="00023807" w:rsidP="00023807">
      <w:pPr>
        <w:tabs>
          <w:tab w:val="left" w:pos="284"/>
        </w:tabs>
        <w:spacing w:after="160" w:line="360" w:lineRule="auto"/>
        <w:ind w:right="49"/>
        <w:jc w:val="both"/>
        <w:rPr>
          <w:rFonts w:ascii="Palatino Linotype" w:eastAsia="Palatino Linotype" w:hAnsi="Palatino Linotype" w:cs="Palatino Linotype"/>
          <w:color w:val="000000"/>
          <w:sz w:val="22"/>
          <w:szCs w:val="22"/>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023807" w:rsidRPr="00C93B07" w:rsidTr="00D2789D">
        <w:tc>
          <w:tcPr>
            <w:tcW w:w="2689" w:type="dxa"/>
          </w:tcPr>
          <w:p w:rsidR="00023807" w:rsidRPr="00C93B07" w:rsidRDefault="00023807" w:rsidP="00D2789D">
            <w:pPr>
              <w:tabs>
                <w:tab w:val="left" w:pos="284"/>
              </w:tabs>
              <w:spacing w:line="360" w:lineRule="auto"/>
              <w:rPr>
                <w:rFonts w:ascii="Palatino Linotype" w:eastAsia="Palatino Linotype" w:hAnsi="Palatino Linotype" w:cs="Palatino Linotype"/>
                <w:b/>
                <w:bCs/>
                <w:sz w:val="22"/>
                <w:szCs w:val="22"/>
              </w:rPr>
            </w:pPr>
            <w:r w:rsidRPr="00C93B07">
              <w:rPr>
                <w:rFonts w:ascii="Palatino Linotype" w:eastAsia="Palatino Linotype" w:hAnsi="Palatino Linotype" w:cs="Palatino Linotype"/>
                <w:b/>
                <w:bCs/>
                <w:sz w:val="22"/>
                <w:szCs w:val="22"/>
              </w:rPr>
              <w:t>a) Requisitos previos.</w:t>
            </w:r>
          </w:p>
        </w:tc>
        <w:tc>
          <w:tcPr>
            <w:tcW w:w="6520" w:type="dxa"/>
          </w:tcPr>
          <w:p w:rsidR="00023807" w:rsidRPr="00C93B07" w:rsidRDefault="00023807" w:rsidP="00D2789D">
            <w:pPr>
              <w:tabs>
                <w:tab w:val="left" w:pos="284"/>
              </w:tabs>
              <w:spacing w:line="360" w:lineRule="auto"/>
              <w:ind w:right="49"/>
              <w:jc w:val="both"/>
              <w:rPr>
                <w:rFonts w:ascii="Palatino Linotype" w:eastAsia="Palatino Linotype" w:hAnsi="Palatino Linotype" w:cs="Palatino Linotype"/>
                <w:b/>
                <w:bCs/>
                <w:color w:val="000000"/>
                <w:sz w:val="22"/>
                <w:szCs w:val="22"/>
              </w:rPr>
            </w:pPr>
            <w:r w:rsidRPr="00C93B07">
              <w:rPr>
                <w:rFonts w:ascii="Palatino Linotype" w:eastAsia="Palatino Linotype" w:hAnsi="Palatino Linotype" w:cs="Palatino Linotype"/>
                <w:b/>
                <w:bCs/>
                <w:color w:val="000000"/>
                <w:sz w:val="22"/>
                <w:szCs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023807" w:rsidRPr="00C93B07" w:rsidRDefault="00023807" w:rsidP="00D2789D">
            <w:pPr>
              <w:tabs>
                <w:tab w:val="left" w:pos="284"/>
              </w:tabs>
              <w:spacing w:line="360" w:lineRule="auto"/>
              <w:ind w:right="49"/>
              <w:jc w:val="both"/>
              <w:rPr>
                <w:rFonts w:ascii="Palatino Linotype" w:eastAsia="Palatino Linotype" w:hAnsi="Palatino Linotype" w:cs="Palatino Linotype"/>
                <w:b/>
                <w:bCs/>
                <w:color w:val="000000"/>
                <w:sz w:val="22"/>
                <w:szCs w:val="22"/>
              </w:rPr>
            </w:pPr>
            <w:r w:rsidRPr="00C93B07">
              <w:rPr>
                <w:rFonts w:ascii="Palatino Linotype" w:eastAsia="Palatino Linotype" w:hAnsi="Palatino Linotype" w:cs="Palatino Linotype"/>
                <w:b/>
                <w:bCs/>
                <w:color w:val="000000"/>
                <w:sz w:val="22"/>
                <w:szCs w:val="22"/>
              </w:rPr>
              <w:t>Al hacerlo tienen que precisar de qué información se trata, señalando el supuesto de clasificación (confidencialidad o reserva).</w:t>
            </w:r>
          </w:p>
          <w:p w:rsidR="00023807" w:rsidRPr="00C93B07" w:rsidRDefault="00023807" w:rsidP="00D2789D">
            <w:pPr>
              <w:tabs>
                <w:tab w:val="left" w:pos="284"/>
              </w:tabs>
              <w:spacing w:line="360" w:lineRule="auto"/>
              <w:ind w:right="49"/>
              <w:jc w:val="both"/>
              <w:rPr>
                <w:rFonts w:ascii="Palatino Linotype" w:eastAsia="Palatino Linotype" w:hAnsi="Palatino Linotype" w:cs="Palatino Linotype"/>
                <w:b/>
                <w:bCs/>
                <w:color w:val="000000"/>
                <w:sz w:val="22"/>
                <w:szCs w:val="22"/>
              </w:rPr>
            </w:pPr>
            <w:r w:rsidRPr="00C93B07">
              <w:rPr>
                <w:rFonts w:ascii="Palatino Linotype" w:eastAsia="Palatino Linotype" w:hAnsi="Palatino Linotype" w:cs="Palatino Linotype"/>
                <w:b/>
                <w:bCs/>
                <w:color w:val="000000"/>
                <w:sz w:val="22"/>
                <w:szCs w:val="22"/>
              </w:rPr>
              <w:t>Además, se debe señalar el procedimiento, de los tres que establecen los artículos 132 y 106 de la Ley Estatal y General, respectivamente.</w:t>
            </w:r>
          </w:p>
          <w:p w:rsidR="00023807" w:rsidRPr="00C93B07" w:rsidRDefault="00023807" w:rsidP="00D2789D">
            <w:pPr>
              <w:tabs>
                <w:tab w:val="left" w:pos="284"/>
              </w:tabs>
              <w:spacing w:line="360" w:lineRule="auto"/>
              <w:jc w:val="both"/>
              <w:rPr>
                <w:rFonts w:ascii="Palatino Linotype" w:eastAsia="Palatino Linotype" w:hAnsi="Palatino Linotype" w:cs="Palatino Linotype"/>
                <w:b/>
                <w:bCs/>
                <w:sz w:val="22"/>
                <w:szCs w:val="22"/>
              </w:rPr>
            </w:pPr>
            <w:r w:rsidRPr="00C93B07">
              <w:rPr>
                <w:rFonts w:ascii="Palatino Linotype" w:eastAsia="Palatino Linotype" w:hAnsi="Palatino Linotype" w:cs="Palatino Linotype"/>
                <w:b/>
                <w:bCs/>
                <w:color w:val="000000"/>
                <w:sz w:val="22"/>
                <w:szCs w:val="22"/>
              </w:rPr>
              <w:t xml:space="preserve">El último de estos requisitos previos consiste en que no se pueden emitir acuerdos de carácter general ni particular, esto es, </w:t>
            </w:r>
            <w:r w:rsidRPr="00C93B07">
              <w:rPr>
                <w:rFonts w:ascii="Palatino Linotype" w:eastAsia="Palatino Linotype" w:hAnsi="Palatino Linotype" w:cs="Palatino Linotype"/>
                <w:b/>
                <w:bCs/>
                <w:color w:val="000000"/>
                <w:sz w:val="22"/>
                <w:szCs w:val="22"/>
                <w:u w:val="single"/>
              </w:rPr>
              <w:t>no se puede hacer un acuerdo para clasificar de manera general todos los documentos de un expediente o área, sin</w:t>
            </w:r>
            <w:r w:rsidRPr="00C93B07">
              <w:rPr>
                <w:rFonts w:ascii="Palatino Linotype" w:eastAsia="Palatino Linotype" w:hAnsi="Palatino Linotype" w:cs="Palatino Linotype"/>
                <w:b/>
                <w:bCs/>
                <w:color w:val="000000"/>
                <w:sz w:val="22"/>
                <w:szCs w:val="22"/>
              </w:rPr>
              <w:t xml:space="preserve"> individualizar su análisis y tampoco se puede hacer un acuerdo por cada dato que se vaya a clasificar dentro de un documento con diez datos, por ejemplo, susceptibles de ser clasificados.</w:t>
            </w:r>
          </w:p>
        </w:tc>
      </w:tr>
      <w:tr w:rsidR="00023807" w:rsidRPr="00C93B07" w:rsidTr="00D2789D">
        <w:tc>
          <w:tcPr>
            <w:tcW w:w="2689" w:type="dxa"/>
          </w:tcPr>
          <w:p w:rsidR="00023807" w:rsidRPr="00C93B07" w:rsidRDefault="00023807" w:rsidP="00D2789D">
            <w:pPr>
              <w:tabs>
                <w:tab w:val="left" w:pos="284"/>
              </w:tabs>
              <w:spacing w:line="360" w:lineRule="auto"/>
              <w:rPr>
                <w:rFonts w:ascii="Palatino Linotype" w:eastAsia="Palatino Linotype" w:hAnsi="Palatino Linotype" w:cs="Palatino Linotype"/>
                <w:b/>
                <w:bCs/>
                <w:sz w:val="22"/>
                <w:szCs w:val="22"/>
              </w:rPr>
            </w:pPr>
            <w:r w:rsidRPr="00C93B07">
              <w:rPr>
                <w:rFonts w:ascii="Palatino Linotype" w:eastAsia="Palatino Linotype" w:hAnsi="Palatino Linotype" w:cs="Palatino Linotype"/>
                <w:b/>
                <w:bCs/>
                <w:sz w:val="22"/>
                <w:szCs w:val="22"/>
              </w:rPr>
              <w:t>b) Supuestos de clasificación.</w:t>
            </w:r>
          </w:p>
        </w:tc>
        <w:tc>
          <w:tcPr>
            <w:tcW w:w="6520" w:type="dxa"/>
          </w:tcPr>
          <w:p w:rsidR="00023807" w:rsidRPr="00C93B07" w:rsidRDefault="00023807" w:rsidP="00D2789D">
            <w:pPr>
              <w:tabs>
                <w:tab w:val="left" w:pos="284"/>
              </w:tabs>
              <w:spacing w:line="360" w:lineRule="auto"/>
              <w:ind w:right="49"/>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Las disposiciones constitucionales y legales en la materia establecen los dos supuestos generales para clasificar la información: por reserva y por confidencialidad.</w:t>
            </w:r>
          </w:p>
          <w:p w:rsidR="00023807" w:rsidRPr="00C93B07" w:rsidRDefault="00023807" w:rsidP="00D2789D">
            <w:pPr>
              <w:tabs>
                <w:tab w:val="left" w:pos="284"/>
              </w:tabs>
              <w:spacing w:line="360" w:lineRule="auto"/>
              <w:ind w:right="49"/>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23807" w:rsidRPr="00C93B07" w:rsidRDefault="00023807" w:rsidP="00D2789D">
            <w:pPr>
              <w:tabs>
                <w:tab w:val="left" w:pos="284"/>
              </w:tabs>
              <w:spacing w:line="360" w:lineRule="auto"/>
              <w:jc w:val="both"/>
              <w:rPr>
                <w:rFonts w:ascii="Palatino Linotype" w:eastAsia="Palatino Linotype" w:hAnsi="Palatino Linotype" w:cs="Palatino Linotype"/>
                <w:sz w:val="22"/>
                <w:szCs w:val="22"/>
              </w:rPr>
            </w:pPr>
            <w:r w:rsidRPr="00C93B07">
              <w:rPr>
                <w:rFonts w:ascii="Palatino Linotype" w:eastAsia="Palatino Linotype" w:hAnsi="Palatino Linotype" w:cs="Palatino Linotype"/>
                <w:color w:val="000000"/>
                <w:sz w:val="22"/>
                <w:szCs w:val="22"/>
              </w:rPr>
              <w:t xml:space="preserve">El </w:t>
            </w:r>
            <w:r w:rsidRPr="00C93B07">
              <w:rPr>
                <w:rFonts w:ascii="Palatino Linotype" w:eastAsia="Palatino Linotype" w:hAnsi="Palatino Linotype" w:cs="Palatino Linotype"/>
                <w:b/>
                <w:bCs/>
                <w:color w:val="000000"/>
                <w:sz w:val="22"/>
                <w:szCs w:val="22"/>
              </w:rPr>
              <w:t>Sujeto Obligado</w:t>
            </w:r>
            <w:r w:rsidRPr="00C93B07">
              <w:rPr>
                <w:rFonts w:ascii="Palatino Linotype" w:eastAsia="Palatino Linotype" w:hAnsi="Palatino Linotype" w:cs="Palatino Linotype"/>
                <w:color w:val="000000"/>
                <w:sz w:val="22"/>
                <w:szCs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23807" w:rsidRPr="00C93B07" w:rsidTr="00D2789D">
        <w:tc>
          <w:tcPr>
            <w:tcW w:w="2689" w:type="dxa"/>
          </w:tcPr>
          <w:p w:rsidR="00023807" w:rsidRPr="00C93B07" w:rsidRDefault="00023807" w:rsidP="00D2789D">
            <w:pPr>
              <w:tabs>
                <w:tab w:val="left" w:pos="284"/>
              </w:tabs>
              <w:spacing w:line="360" w:lineRule="auto"/>
              <w:rPr>
                <w:rFonts w:ascii="Palatino Linotype" w:eastAsia="Palatino Linotype" w:hAnsi="Palatino Linotype" w:cs="Palatino Linotype"/>
                <w:b/>
                <w:bCs/>
                <w:sz w:val="22"/>
                <w:szCs w:val="22"/>
              </w:rPr>
            </w:pPr>
            <w:r w:rsidRPr="00C93B07">
              <w:rPr>
                <w:rFonts w:ascii="Palatino Linotype" w:eastAsia="Palatino Linotype" w:hAnsi="Palatino Linotype" w:cs="Palatino Linotype"/>
                <w:b/>
                <w:bCs/>
                <w:sz w:val="22"/>
                <w:szCs w:val="22"/>
              </w:rPr>
              <w:lastRenderedPageBreak/>
              <w:t>c) Formalidades para emitir el acuerdo de clasificación.</w:t>
            </w:r>
          </w:p>
        </w:tc>
        <w:tc>
          <w:tcPr>
            <w:tcW w:w="6520" w:type="dxa"/>
          </w:tcPr>
          <w:p w:rsidR="00023807" w:rsidRPr="00C93B07" w:rsidRDefault="00023807" w:rsidP="00D2789D">
            <w:pPr>
              <w:tabs>
                <w:tab w:val="left" w:pos="284"/>
              </w:tabs>
              <w:spacing w:line="360" w:lineRule="auto"/>
              <w:ind w:right="49"/>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El Comité de Transparencia, según lo dispuesto en los artículos cuenta con las facultades para aprobar, modificar o revocar la clasificación de la información que haya propuesto. </w:t>
            </w:r>
          </w:p>
          <w:p w:rsidR="00023807" w:rsidRPr="00C93B07" w:rsidRDefault="00023807" w:rsidP="00D2789D">
            <w:pPr>
              <w:tabs>
                <w:tab w:val="left" w:pos="284"/>
              </w:tabs>
              <w:spacing w:line="360" w:lineRule="auto"/>
              <w:ind w:right="49"/>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Es necesario que </w:t>
            </w:r>
            <w:r w:rsidRPr="00C93B07">
              <w:rPr>
                <w:rFonts w:ascii="Palatino Linotype" w:eastAsia="Palatino Linotype" w:hAnsi="Palatino Linotype" w:cs="Palatino Linotype"/>
                <w:b/>
                <w:bCs/>
                <w:color w:val="000000"/>
                <w:sz w:val="22"/>
                <w:szCs w:val="22"/>
                <w:u w:val="single"/>
              </w:rPr>
              <w:t>el acto reúna con los requisitos elementales</w:t>
            </w:r>
            <w:r w:rsidRPr="00C93B07">
              <w:rPr>
                <w:rFonts w:ascii="Palatino Linotype" w:eastAsia="Palatino Linotype" w:hAnsi="Palatino Linotype" w:cs="Palatino Linotype"/>
                <w:color w:val="000000"/>
                <w:sz w:val="22"/>
                <w:szCs w:val="22"/>
              </w:rPr>
              <w:t>, entre ellos, que la autoridad que va a emitir el acto de autoridad sea la legalmente facultada para ello.</w:t>
            </w:r>
          </w:p>
          <w:p w:rsidR="00023807" w:rsidRPr="00C93B07" w:rsidRDefault="00023807" w:rsidP="00D2789D">
            <w:pPr>
              <w:tabs>
                <w:tab w:val="left" w:pos="284"/>
              </w:tabs>
              <w:spacing w:line="360" w:lineRule="auto"/>
              <w:jc w:val="both"/>
              <w:rPr>
                <w:rFonts w:ascii="Palatino Linotype" w:eastAsia="Palatino Linotype" w:hAnsi="Palatino Linotype" w:cs="Palatino Linotype"/>
                <w:sz w:val="22"/>
                <w:szCs w:val="22"/>
              </w:rPr>
            </w:pPr>
            <w:r w:rsidRPr="00C93B07">
              <w:rPr>
                <w:rFonts w:ascii="Palatino Linotype" w:eastAsia="Palatino Linotype" w:hAnsi="Palatino Linotype" w:cs="Palatino Linotype"/>
                <w:color w:val="000000"/>
                <w:sz w:val="22"/>
                <w:szCs w:val="22"/>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w:t>
            </w:r>
            <w:r w:rsidRPr="00C93B07">
              <w:rPr>
                <w:rFonts w:ascii="Palatino Linotype" w:eastAsia="Palatino Linotype" w:hAnsi="Palatino Linotype" w:cs="Palatino Linotype"/>
                <w:color w:val="000000"/>
                <w:sz w:val="22"/>
                <w:szCs w:val="22"/>
              </w:rPr>
              <w:lastRenderedPageBreak/>
              <w:t>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23807" w:rsidRPr="00C93B07" w:rsidTr="00D2789D">
        <w:tc>
          <w:tcPr>
            <w:tcW w:w="2689" w:type="dxa"/>
          </w:tcPr>
          <w:p w:rsidR="00023807" w:rsidRPr="00C93B07" w:rsidRDefault="00023807" w:rsidP="00D2789D">
            <w:pPr>
              <w:tabs>
                <w:tab w:val="left" w:pos="284"/>
              </w:tabs>
              <w:spacing w:line="360" w:lineRule="auto"/>
              <w:rPr>
                <w:rFonts w:ascii="Palatino Linotype" w:eastAsia="Palatino Linotype" w:hAnsi="Palatino Linotype" w:cs="Palatino Linotype"/>
                <w:b/>
                <w:bCs/>
                <w:sz w:val="22"/>
                <w:szCs w:val="22"/>
              </w:rPr>
            </w:pPr>
          </w:p>
          <w:p w:rsidR="00023807" w:rsidRPr="00C93B07" w:rsidRDefault="00023807" w:rsidP="00D2789D">
            <w:pPr>
              <w:tabs>
                <w:tab w:val="left" w:pos="284"/>
              </w:tabs>
              <w:spacing w:line="360" w:lineRule="auto"/>
              <w:jc w:val="both"/>
              <w:rPr>
                <w:rFonts w:ascii="Palatino Linotype" w:eastAsia="Palatino Linotype" w:hAnsi="Palatino Linotype" w:cs="Palatino Linotype"/>
                <w:b/>
                <w:bCs/>
                <w:sz w:val="22"/>
                <w:szCs w:val="22"/>
              </w:rPr>
            </w:pPr>
            <w:r w:rsidRPr="00C93B07">
              <w:rPr>
                <w:rFonts w:ascii="Palatino Linotype" w:eastAsia="Palatino Linotype" w:hAnsi="Palatino Linotype" w:cs="Palatino Linotype"/>
                <w:b/>
                <w:bCs/>
                <w:color w:val="000000"/>
                <w:sz w:val="22"/>
                <w:szCs w:val="22"/>
              </w:rPr>
              <w:t xml:space="preserve">d) Requisitos de fondo del acuerdo de clasificación. </w:t>
            </w:r>
          </w:p>
        </w:tc>
        <w:tc>
          <w:tcPr>
            <w:tcW w:w="6520" w:type="dxa"/>
          </w:tcPr>
          <w:p w:rsidR="00023807" w:rsidRPr="00C93B07" w:rsidRDefault="00023807" w:rsidP="00D2789D">
            <w:pPr>
              <w:tabs>
                <w:tab w:val="left" w:pos="284"/>
              </w:tabs>
              <w:spacing w:line="360" w:lineRule="auto"/>
              <w:ind w:right="49"/>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93B07">
              <w:rPr>
                <w:rFonts w:ascii="Palatino Linotype" w:eastAsia="Palatino Linotype" w:hAnsi="Palatino Linotype" w:cs="Palatino Linotype"/>
                <w:b/>
                <w:bCs/>
                <w:color w:val="000000"/>
                <w:sz w:val="22"/>
                <w:szCs w:val="22"/>
              </w:rPr>
              <w:t>Sujetos Obligados</w:t>
            </w:r>
            <w:r w:rsidRPr="00C93B07">
              <w:rPr>
                <w:rFonts w:ascii="Palatino Linotype" w:eastAsia="Palatino Linotype" w:hAnsi="Palatino Linotype" w:cs="Palatino Linotype"/>
                <w:color w:val="000000"/>
                <w:sz w:val="22"/>
                <w:szCs w:val="22"/>
              </w:rPr>
              <w:t xml:space="preserve">, por lo que deberán fundar y motivar debidamente la clasificación. </w:t>
            </w:r>
          </w:p>
          <w:p w:rsidR="00023807" w:rsidRPr="00C93B07" w:rsidRDefault="00023807" w:rsidP="00D2789D">
            <w:pPr>
              <w:tabs>
                <w:tab w:val="left" w:pos="284"/>
              </w:tabs>
              <w:spacing w:line="360" w:lineRule="auto"/>
              <w:ind w:right="49"/>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De lo anterior, se desprende que para una correcta </w:t>
            </w:r>
            <w:r w:rsidRPr="00C93B07">
              <w:rPr>
                <w:rFonts w:ascii="Palatino Linotype" w:eastAsia="Palatino Linotype" w:hAnsi="Palatino Linotype" w:cs="Palatino Linotype"/>
                <w:b/>
                <w:bCs/>
                <w:color w:val="000000"/>
                <w:sz w:val="22"/>
                <w:szCs w:val="22"/>
              </w:rPr>
              <w:t>clasificación total o parcial</w:t>
            </w:r>
            <w:r w:rsidRPr="00C93B07">
              <w:rPr>
                <w:rFonts w:ascii="Palatino Linotype" w:eastAsia="Palatino Linotype" w:hAnsi="Palatino Linotype" w:cs="Palatino Linotype"/>
                <w:color w:val="000000"/>
                <w:sz w:val="22"/>
                <w:szCs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23807" w:rsidRPr="00C93B07" w:rsidRDefault="00023807" w:rsidP="00D2789D">
            <w:pPr>
              <w:tabs>
                <w:tab w:val="left" w:pos="284"/>
              </w:tabs>
              <w:spacing w:line="360" w:lineRule="auto"/>
              <w:ind w:right="49"/>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w:t>
            </w:r>
            <w:r w:rsidRPr="00C93B07">
              <w:rPr>
                <w:rFonts w:ascii="Palatino Linotype" w:eastAsia="Palatino Linotype" w:hAnsi="Palatino Linotype" w:cs="Palatino Linotype"/>
                <w:color w:val="000000"/>
                <w:sz w:val="22"/>
                <w:szCs w:val="22"/>
              </w:rPr>
              <w:lastRenderedPageBreak/>
              <w:t>persona que se sienta afectada pueda impugnar la decisión, permitiéndole una real y auténtica defensa.</w:t>
            </w:r>
          </w:p>
          <w:p w:rsidR="00023807" w:rsidRPr="00C93B07" w:rsidRDefault="00023807" w:rsidP="00D2789D">
            <w:pPr>
              <w:tabs>
                <w:tab w:val="left" w:pos="284"/>
              </w:tabs>
              <w:spacing w:line="360" w:lineRule="auto"/>
              <w:ind w:right="49"/>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En ese mismo sentido, el numeral trigésimo tercero fracción V de los Lineamientos Generales, precisa que para motivar la clasificación se deben acreditar las circunstancias de tiempo, modo y lugar.</w:t>
            </w:r>
          </w:p>
          <w:p w:rsidR="00023807" w:rsidRPr="00C93B07" w:rsidRDefault="00023807" w:rsidP="00D2789D">
            <w:pPr>
              <w:tabs>
                <w:tab w:val="left" w:pos="284"/>
              </w:tabs>
              <w:spacing w:line="360" w:lineRule="auto"/>
              <w:ind w:right="49"/>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Ahora bien, </w:t>
            </w:r>
            <w:r w:rsidRPr="00C93B07">
              <w:rPr>
                <w:rFonts w:ascii="Palatino Linotype" w:eastAsia="Palatino Linotype" w:hAnsi="Palatino Linotype" w:cs="Palatino Linotype"/>
                <w:b/>
                <w:bCs/>
                <w:color w:val="000000"/>
                <w:sz w:val="22"/>
                <w:szCs w:val="22"/>
                <w:u w:val="single"/>
              </w:rPr>
              <w:t>para cada caso además de fundar y motivar</w:t>
            </w:r>
            <w:r w:rsidRPr="00C93B07">
              <w:rPr>
                <w:rFonts w:ascii="Palatino Linotype" w:eastAsia="Palatino Linotype" w:hAnsi="Palatino Linotype" w:cs="Palatino Linotype"/>
                <w:color w:val="000000"/>
                <w:sz w:val="22"/>
                <w:szCs w:val="22"/>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23807" w:rsidRPr="00C93B07" w:rsidTr="00D2789D">
        <w:tc>
          <w:tcPr>
            <w:tcW w:w="2689" w:type="dxa"/>
          </w:tcPr>
          <w:p w:rsidR="00023807" w:rsidRPr="00C93B07" w:rsidRDefault="00023807" w:rsidP="00D2789D">
            <w:pPr>
              <w:tabs>
                <w:tab w:val="left" w:pos="284"/>
              </w:tabs>
              <w:spacing w:line="360" w:lineRule="auto"/>
              <w:ind w:right="49"/>
              <w:jc w:val="both"/>
              <w:rPr>
                <w:rFonts w:ascii="Palatino Linotype" w:eastAsia="Palatino Linotype" w:hAnsi="Palatino Linotype" w:cs="Palatino Linotype"/>
                <w:b/>
                <w:bCs/>
                <w:sz w:val="22"/>
                <w:szCs w:val="22"/>
              </w:rPr>
            </w:pPr>
            <w:r w:rsidRPr="00C93B07">
              <w:rPr>
                <w:rFonts w:ascii="Palatino Linotype" w:eastAsia="Palatino Linotype" w:hAnsi="Palatino Linotype" w:cs="Palatino Linotype"/>
                <w:b/>
                <w:bCs/>
                <w:sz w:val="22"/>
                <w:szCs w:val="22"/>
              </w:rPr>
              <w:lastRenderedPageBreak/>
              <w:t xml:space="preserve">e) Condiciones especiales de la clasificación de la información como confidencial. </w:t>
            </w:r>
          </w:p>
        </w:tc>
        <w:tc>
          <w:tcPr>
            <w:tcW w:w="6520" w:type="dxa"/>
          </w:tcPr>
          <w:p w:rsidR="00023807" w:rsidRPr="00C93B07" w:rsidRDefault="00023807" w:rsidP="00D2789D">
            <w:pPr>
              <w:tabs>
                <w:tab w:val="left" w:pos="284"/>
              </w:tabs>
              <w:spacing w:line="360" w:lineRule="auto"/>
              <w:ind w:right="49"/>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Los artículos 148 y 120 de la Ley Estatal y de la Ley General, respectivamente, establecen que aun tratándose de datos personales, se podrán proporcionar, incluso sin solicitar el consentimiento de su titular. </w:t>
            </w:r>
          </w:p>
          <w:p w:rsidR="00023807" w:rsidRPr="00C93B07" w:rsidRDefault="00023807" w:rsidP="00D2789D">
            <w:pPr>
              <w:tabs>
                <w:tab w:val="left" w:pos="284"/>
              </w:tabs>
              <w:spacing w:line="360" w:lineRule="auto"/>
              <w:ind w:right="49"/>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23807" w:rsidRPr="00C93B07" w:rsidRDefault="00023807" w:rsidP="00D2789D">
            <w:pPr>
              <w:tabs>
                <w:tab w:val="left" w:pos="284"/>
              </w:tabs>
              <w:spacing w:line="360" w:lineRule="auto"/>
              <w:rPr>
                <w:rFonts w:ascii="Palatino Linotype" w:eastAsia="Palatino Linotype" w:hAnsi="Palatino Linotype" w:cs="Palatino Linotype"/>
                <w:sz w:val="22"/>
                <w:szCs w:val="22"/>
              </w:rPr>
            </w:pPr>
            <w:r w:rsidRPr="00C93B07">
              <w:rPr>
                <w:rFonts w:ascii="Palatino Linotype" w:eastAsia="Palatino Linotype" w:hAnsi="Palatino Linotype" w:cs="Palatino Linotype"/>
                <w:color w:val="000000"/>
                <w:sz w:val="22"/>
                <w:szCs w:val="22"/>
              </w:rPr>
              <w:t xml:space="preserve">Pero si la información que se pretende clasificar como confidencial no se encuentra en los supuestos de los artículos </w:t>
            </w:r>
            <w:r w:rsidRPr="00C93B07">
              <w:rPr>
                <w:rFonts w:ascii="Palatino Linotype" w:eastAsia="Palatino Linotype" w:hAnsi="Palatino Linotype" w:cs="Palatino Linotype"/>
                <w:color w:val="000000"/>
                <w:sz w:val="22"/>
                <w:szCs w:val="22"/>
              </w:rPr>
              <w:lastRenderedPageBreak/>
              <w:t>señalados y es posible, se deberá consultar al titular de los datos si permite o no el acceso. De no ser posible, la realización de la consulta, procede, fundando y motivando, la clasificación.</w:t>
            </w:r>
          </w:p>
        </w:tc>
      </w:tr>
    </w:tbl>
    <w:p w:rsidR="00023807" w:rsidRPr="00C93B07" w:rsidRDefault="00023807" w:rsidP="00023807">
      <w:pPr>
        <w:tabs>
          <w:tab w:val="left" w:pos="284"/>
        </w:tabs>
        <w:spacing w:line="360" w:lineRule="auto"/>
        <w:rPr>
          <w:rFonts w:ascii="Palatino Linotype" w:eastAsia="Palatino Linotype" w:hAnsi="Palatino Linotype" w:cs="Palatino Linotype"/>
          <w:color w:val="000000"/>
          <w:sz w:val="22"/>
          <w:szCs w:val="22"/>
        </w:rPr>
      </w:pPr>
    </w:p>
    <w:p w:rsidR="00023807" w:rsidRPr="00C93B07" w:rsidRDefault="00023807" w:rsidP="00023807">
      <w:pPr>
        <w:numPr>
          <w:ilvl w:val="0"/>
          <w:numId w:val="2"/>
        </w:numPr>
        <w:spacing w:line="360" w:lineRule="auto"/>
        <w:ind w:left="0" w:right="34" w:firstLine="0"/>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sz w:val="22"/>
          <w:szCs w:val="22"/>
        </w:rPr>
        <w:t xml:space="preserve">Si el servidor público incumple con estas formalidades y entrega la información sin proteger </w:t>
      </w:r>
      <w:r w:rsidRPr="00C93B07">
        <w:rPr>
          <w:rFonts w:ascii="Palatino Linotype" w:eastAsia="Palatino Linotype" w:hAnsi="Palatino Linotype" w:cs="Palatino Linotype"/>
          <w:color w:val="000000"/>
          <w:sz w:val="22"/>
          <w:szCs w:val="22"/>
        </w:rPr>
        <w:t>los</w:t>
      </w:r>
      <w:r w:rsidRPr="00C93B07">
        <w:rPr>
          <w:rFonts w:ascii="Palatino Linotype" w:eastAsia="Palatino Linotype" w:hAnsi="Palatino Linotype" w:cs="Palatino Linotype"/>
          <w:sz w:val="22"/>
          <w:szCs w:val="22"/>
        </w:rPr>
        <w:t xml:space="preserve"> datos personales incumple con lo que estipula las disposiciones legales establecidas, asimismo que si </w:t>
      </w:r>
      <w:r w:rsidRPr="00C93B07">
        <w:rPr>
          <w:rFonts w:ascii="Palatino Linotype" w:eastAsia="Palatino Linotype" w:hAnsi="Palatino Linotype" w:cs="Palatino Linotype"/>
          <w:b/>
          <w:color w:val="000000"/>
          <w:sz w:val="22"/>
          <w:szCs w:val="22"/>
          <w:lang w:val="es-ES_tradnl" w:eastAsia="es-ES"/>
        </w:rPr>
        <w:t>entrega</w:t>
      </w:r>
      <w:r w:rsidRPr="00C93B07">
        <w:rPr>
          <w:rFonts w:ascii="Palatino Linotype" w:eastAsia="Palatino Linotype" w:hAnsi="Palatino Linotype" w:cs="Palatino Linotype"/>
          <w:sz w:val="22"/>
          <w:szCs w:val="22"/>
        </w:rPr>
        <w:t xml:space="preserve"> un documento testado sin el debido acuerdo de clasificación.</w:t>
      </w:r>
    </w:p>
    <w:p w:rsidR="00023807" w:rsidRPr="00C93B07" w:rsidRDefault="00023807" w:rsidP="00023807">
      <w:pPr>
        <w:rPr>
          <w:rFonts w:ascii="Palatino Linotype" w:eastAsia="Palatino Linotype" w:hAnsi="Palatino Linotype" w:cs="Palatino Linotype"/>
          <w:lang w:val="es-ES_tradnl" w:eastAsia="es-ES"/>
        </w:rPr>
      </w:pPr>
    </w:p>
    <w:p w:rsidR="00801C45" w:rsidRPr="00C93B07" w:rsidRDefault="00801C45" w:rsidP="00801C45">
      <w:pPr>
        <w:numPr>
          <w:ilvl w:val="0"/>
          <w:numId w:val="2"/>
        </w:numPr>
        <w:spacing w:line="360" w:lineRule="auto"/>
        <w:ind w:left="0" w:right="34" w:firstLine="0"/>
        <w:jc w:val="both"/>
        <w:rPr>
          <w:rFonts w:ascii="Palatino Linotype" w:eastAsia="Palatino Linotype" w:hAnsi="Palatino Linotype" w:cs="Palatino Linotype"/>
          <w:color w:val="000000"/>
          <w:sz w:val="22"/>
          <w:szCs w:val="22"/>
          <w:lang w:val="es-ES_tradnl" w:eastAsia="es-ES"/>
        </w:rPr>
      </w:pPr>
      <w:r w:rsidRPr="00C93B07">
        <w:rPr>
          <w:rFonts w:ascii="Palatino Linotype" w:eastAsia="Palatino Linotype" w:hAnsi="Palatino Linotype" w:cs="Palatino Linotype"/>
          <w:sz w:val="22"/>
          <w:szCs w:val="22"/>
          <w:lang w:val="es-ES_tradnl" w:eastAsia="es-ES"/>
        </w:rPr>
        <w:t>Por lo anteriormente expuesto, este Órgano Garante considera parcialmente fundadas las razones o motivos de inconformidad que plantea el</w:t>
      </w:r>
      <w:r w:rsidRPr="00C93B07">
        <w:rPr>
          <w:rFonts w:ascii="Palatino Linotype" w:eastAsia="Palatino Linotype" w:hAnsi="Palatino Linotype" w:cs="Palatino Linotype"/>
          <w:b/>
          <w:sz w:val="22"/>
          <w:szCs w:val="22"/>
          <w:lang w:val="es-ES_tradnl" w:eastAsia="es-ES"/>
        </w:rPr>
        <w:t xml:space="preserve"> RECURRENTE</w:t>
      </w:r>
      <w:r w:rsidRPr="00C93B07">
        <w:rPr>
          <w:rFonts w:ascii="Palatino Linotype" w:eastAsia="Palatino Linotype" w:hAnsi="Palatino Linotype" w:cs="Palatino Linotype"/>
          <w:sz w:val="22"/>
          <w:szCs w:val="22"/>
          <w:lang w:val="es-ES_tradnl" w:eastAsia="es-ES"/>
        </w:rPr>
        <w:t xml:space="preserve">, determinando </w:t>
      </w:r>
      <w:r w:rsidR="00943640" w:rsidRPr="00C93B07">
        <w:rPr>
          <w:rFonts w:ascii="Palatino Linotype" w:eastAsia="Palatino Linotype" w:hAnsi="Palatino Linotype" w:cs="Palatino Linotype"/>
          <w:b/>
          <w:sz w:val="22"/>
          <w:szCs w:val="22"/>
          <w:lang w:val="es-ES_tradnl" w:eastAsia="es-ES"/>
        </w:rPr>
        <w:t>REVOCAR</w:t>
      </w:r>
      <w:r w:rsidRPr="00C93B07">
        <w:rPr>
          <w:rFonts w:ascii="Palatino Linotype" w:eastAsia="Palatino Linotype" w:hAnsi="Palatino Linotype" w:cs="Palatino Linotype"/>
          <w:b/>
          <w:sz w:val="22"/>
          <w:szCs w:val="22"/>
          <w:lang w:val="es-ES_tradnl" w:eastAsia="es-ES"/>
        </w:rPr>
        <w:t xml:space="preserve"> </w:t>
      </w:r>
      <w:r w:rsidRPr="00C93B07">
        <w:rPr>
          <w:rFonts w:ascii="Palatino Linotype" w:eastAsia="Palatino Linotype" w:hAnsi="Palatino Linotype" w:cs="Palatino Linotype"/>
          <w:sz w:val="22"/>
          <w:szCs w:val="22"/>
          <w:lang w:val="es-ES_tradnl" w:eastAsia="es-ES"/>
        </w:rPr>
        <w:t xml:space="preserve">las respuestas del </w:t>
      </w:r>
      <w:r w:rsidRPr="00C93B07">
        <w:rPr>
          <w:rFonts w:ascii="Palatino Linotype" w:eastAsia="Palatino Linotype" w:hAnsi="Palatino Linotype" w:cs="Palatino Linotype"/>
          <w:b/>
          <w:sz w:val="22"/>
          <w:szCs w:val="22"/>
          <w:lang w:val="es-ES_tradnl" w:eastAsia="es-ES"/>
        </w:rPr>
        <w:t>SUJETO OBLIGADO</w:t>
      </w:r>
      <w:r w:rsidRPr="00C93B07">
        <w:rPr>
          <w:rFonts w:ascii="Palatino Linotype" w:eastAsia="Palatino Linotype" w:hAnsi="Palatino Linotype" w:cs="Palatino Linotype"/>
          <w:sz w:val="22"/>
          <w:szCs w:val="22"/>
          <w:lang w:val="es-ES_tradnl" w:eastAsia="es-ES"/>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C93B07">
        <w:rPr>
          <w:rFonts w:ascii="Palatino Linotype" w:eastAsia="Palatino Linotype" w:hAnsi="Palatino Linotype" w:cs="Palatino Linotype"/>
          <w:color w:val="000000"/>
          <w:sz w:val="22"/>
          <w:szCs w:val="22"/>
          <w:lang w:val="es-ES_tradnl" w:eastAsia="es-ES"/>
        </w:rPr>
        <w:t xml:space="preserve">este </w:t>
      </w:r>
      <w:r w:rsidRPr="00C93B07">
        <w:rPr>
          <w:rFonts w:ascii="Palatino Linotype" w:eastAsia="Palatino Linotype" w:hAnsi="Palatino Linotype" w:cs="Palatino Linotype"/>
          <w:b/>
          <w:color w:val="000000"/>
          <w:sz w:val="22"/>
          <w:szCs w:val="22"/>
          <w:lang w:val="es-ES_tradnl" w:eastAsia="es-ES"/>
        </w:rPr>
        <w:t>ÓRGANO GARANTE</w:t>
      </w:r>
      <w:r w:rsidRPr="00C93B07">
        <w:rPr>
          <w:rFonts w:ascii="Palatino Linotype" w:eastAsia="Palatino Linotype" w:hAnsi="Palatino Linotype" w:cs="Palatino Linotype"/>
          <w:color w:val="000000"/>
          <w:sz w:val="22"/>
          <w:szCs w:val="22"/>
          <w:lang w:val="es-ES_tradnl" w:eastAsia="es-ES"/>
        </w:rPr>
        <w:t xml:space="preserve"> emite los siguientes.</w:t>
      </w:r>
    </w:p>
    <w:p w:rsidR="00801C45" w:rsidRPr="00C93B07" w:rsidRDefault="00801C45" w:rsidP="00801C45">
      <w:pPr>
        <w:spacing w:line="360" w:lineRule="auto"/>
        <w:ind w:right="34"/>
        <w:jc w:val="both"/>
        <w:rPr>
          <w:rFonts w:ascii="Palatino Linotype" w:eastAsia="Palatino Linotype" w:hAnsi="Palatino Linotype" w:cs="Palatino Linotype"/>
          <w:color w:val="000000"/>
          <w:sz w:val="22"/>
          <w:szCs w:val="22"/>
          <w:lang w:val="es-ES_tradnl" w:eastAsia="es-ES"/>
        </w:rPr>
      </w:pPr>
    </w:p>
    <w:p w:rsidR="00801C45" w:rsidRPr="00C93B07" w:rsidRDefault="00801C45" w:rsidP="00801C45">
      <w:pPr>
        <w:keepNext/>
        <w:keepLines/>
        <w:spacing w:line="360" w:lineRule="auto"/>
        <w:jc w:val="center"/>
        <w:rPr>
          <w:rFonts w:ascii="Palatino Linotype" w:eastAsia="Palatino Linotype" w:hAnsi="Palatino Linotype" w:cs="Palatino Linotype"/>
          <w:b/>
          <w:color w:val="000000"/>
          <w:sz w:val="22"/>
          <w:szCs w:val="22"/>
          <w:lang w:val="es-ES_tradnl" w:eastAsia="es-ES"/>
        </w:rPr>
      </w:pPr>
      <w:r w:rsidRPr="00C93B07">
        <w:rPr>
          <w:rFonts w:ascii="Palatino Linotype" w:eastAsia="Palatino Linotype" w:hAnsi="Palatino Linotype" w:cs="Palatino Linotype"/>
          <w:b/>
          <w:color w:val="000000"/>
          <w:sz w:val="22"/>
          <w:szCs w:val="22"/>
          <w:lang w:val="es-ES_tradnl" w:eastAsia="es-ES"/>
        </w:rPr>
        <w:t>R E S O L U T I V O S</w:t>
      </w:r>
    </w:p>
    <w:p w:rsidR="00801C45" w:rsidRPr="00C93B07" w:rsidRDefault="00801C45" w:rsidP="00801C45">
      <w:pPr>
        <w:spacing w:line="360" w:lineRule="auto"/>
        <w:jc w:val="both"/>
        <w:rPr>
          <w:rFonts w:ascii="Palatino Linotype" w:eastAsia="Palatino Linotype" w:hAnsi="Palatino Linotype" w:cs="Palatino Linotype"/>
          <w:sz w:val="22"/>
          <w:szCs w:val="22"/>
          <w:lang w:val="es-ES_tradnl" w:eastAsia="es-ES"/>
        </w:rPr>
      </w:pPr>
    </w:p>
    <w:p w:rsidR="00801C45" w:rsidRPr="00C93B07" w:rsidRDefault="00801C45" w:rsidP="00801C45">
      <w:pPr>
        <w:spacing w:line="360" w:lineRule="auto"/>
        <w:jc w:val="both"/>
        <w:rPr>
          <w:rFonts w:ascii="Palatino Linotype" w:eastAsia="Palatino Linotype" w:hAnsi="Palatino Linotype" w:cs="Palatino Linotype"/>
          <w:sz w:val="22"/>
          <w:szCs w:val="22"/>
          <w:lang w:val="es-ES_tradnl" w:eastAsia="es-ES"/>
        </w:rPr>
      </w:pPr>
      <w:r w:rsidRPr="00C93B07">
        <w:rPr>
          <w:rFonts w:ascii="Palatino Linotype" w:eastAsia="Palatino Linotype" w:hAnsi="Palatino Linotype" w:cs="Palatino Linotype"/>
          <w:b/>
          <w:sz w:val="22"/>
          <w:szCs w:val="22"/>
          <w:lang w:val="es-ES_tradnl" w:eastAsia="es-ES"/>
        </w:rPr>
        <w:t>PRIMERO</w:t>
      </w:r>
      <w:r w:rsidRPr="00C93B07">
        <w:rPr>
          <w:rFonts w:ascii="Palatino Linotype" w:eastAsia="Palatino Linotype" w:hAnsi="Palatino Linotype" w:cs="Palatino Linotype"/>
          <w:sz w:val="22"/>
          <w:szCs w:val="22"/>
          <w:lang w:val="es-ES_tradnl" w:eastAsia="es-ES"/>
        </w:rPr>
        <w:t xml:space="preserve">. Resultan fundadas las razones o motivos de inconformidad hechos valer en el Recurso de Revisión </w:t>
      </w:r>
      <w:r w:rsidR="004E0088" w:rsidRPr="00C93B07">
        <w:rPr>
          <w:rFonts w:ascii="Palatino Linotype" w:eastAsia="Palatino Linotype" w:hAnsi="Palatino Linotype" w:cs="Palatino Linotype"/>
          <w:b/>
          <w:sz w:val="22"/>
          <w:szCs w:val="22"/>
          <w:lang w:val="es-ES_tradnl" w:eastAsia="es-ES"/>
        </w:rPr>
        <w:t xml:space="preserve">10463/INFOEM/IP/RR/2025 </w:t>
      </w:r>
      <w:r w:rsidRPr="00C93B07">
        <w:rPr>
          <w:rFonts w:ascii="Palatino Linotype" w:eastAsia="Palatino Linotype" w:hAnsi="Palatino Linotype" w:cs="Palatino Linotype"/>
          <w:sz w:val="22"/>
          <w:szCs w:val="22"/>
          <w:lang w:val="es-ES_tradnl" w:eastAsia="es-ES"/>
        </w:rPr>
        <w:t xml:space="preserve">en términos de los Considerandos </w:t>
      </w:r>
      <w:r w:rsidRPr="00C93B07">
        <w:rPr>
          <w:rFonts w:ascii="Palatino Linotype" w:eastAsia="Palatino Linotype" w:hAnsi="Palatino Linotype" w:cs="Palatino Linotype"/>
          <w:b/>
          <w:sz w:val="22"/>
          <w:szCs w:val="22"/>
          <w:lang w:val="es-ES_tradnl" w:eastAsia="es-ES"/>
        </w:rPr>
        <w:t xml:space="preserve">CUARTO </w:t>
      </w:r>
      <w:r w:rsidR="006B55BC">
        <w:rPr>
          <w:rFonts w:ascii="Palatino Linotype" w:eastAsia="Palatino Linotype" w:hAnsi="Palatino Linotype" w:cs="Palatino Linotype"/>
          <w:b/>
          <w:sz w:val="22"/>
          <w:szCs w:val="22"/>
          <w:lang w:val="es-ES_tradnl" w:eastAsia="es-ES"/>
        </w:rPr>
        <w:t xml:space="preserve">y QUINTO </w:t>
      </w:r>
      <w:r w:rsidRPr="00C93B07">
        <w:rPr>
          <w:rFonts w:ascii="Palatino Linotype" w:eastAsia="Palatino Linotype" w:hAnsi="Palatino Linotype" w:cs="Palatino Linotype"/>
          <w:sz w:val="22"/>
          <w:szCs w:val="22"/>
          <w:lang w:val="es-ES_tradnl" w:eastAsia="es-ES"/>
        </w:rPr>
        <w:t xml:space="preserve">de la presente resolución. </w:t>
      </w:r>
    </w:p>
    <w:p w:rsidR="00801C45" w:rsidRPr="00C93B07" w:rsidRDefault="00801C45" w:rsidP="00801C45">
      <w:pPr>
        <w:spacing w:line="360" w:lineRule="auto"/>
        <w:jc w:val="both"/>
        <w:rPr>
          <w:rFonts w:ascii="Palatino Linotype" w:eastAsia="Palatino Linotype" w:hAnsi="Palatino Linotype" w:cs="Palatino Linotype"/>
          <w:sz w:val="22"/>
          <w:szCs w:val="22"/>
          <w:lang w:val="es-ES_tradnl" w:eastAsia="es-ES"/>
        </w:rPr>
      </w:pPr>
    </w:p>
    <w:p w:rsidR="00801C45" w:rsidRPr="00C93B07" w:rsidRDefault="00801C45" w:rsidP="00801C45">
      <w:pPr>
        <w:spacing w:line="360" w:lineRule="auto"/>
        <w:jc w:val="both"/>
        <w:rPr>
          <w:rFonts w:ascii="Palatino Linotype" w:eastAsia="Palatino Linotype" w:hAnsi="Palatino Linotype" w:cs="Palatino Linotype"/>
          <w:sz w:val="22"/>
          <w:szCs w:val="22"/>
          <w:lang w:val="es-ES_tradnl" w:eastAsia="es-ES"/>
        </w:rPr>
      </w:pPr>
      <w:bookmarkStart w:id="150" w:name="_heading=h.26in1rg" w:colFirst="0" w:colLast="0"/>
      <w:bookmarkEnd w:id="150"/>
      <w:r w:rsidRPr="00C93B07">
        <w:rPr>
          <w:rFonts w:ascii="Palatino Linotype" w:eastAsia="Palatino Linotype" w:hAnsi="Palatino Linotype" w:cs="Palatino Linotype"/>
          <w:b/>
          <w:sz w:val="22"/>
          <w:szCs w:val="22"/>
          <w:lang w:val="es-ES_tradnl" w:eastAsia="es-ES"/>
        </w:rPr>
        <w:t xml:space="preserve">SEGUNDO. </w:t>
      </w:r>
      <w:r w:rsidRPr="00C93B07">
        <w:rPr>
          <w:rFonts w:ascii="Palatino Linotype" w:eastAsia="Palatino Linotype" w:hAnsi="Palatino Linotype" w:cs="Palatino Linotype"/>
          <w:color w:val="000000"/>
          <w:sz w:val="22"/>
          <w:szCs w:val="22"/>
          <w:lang w:val="es-ES_tradnl" w:eastAsia="es-ES"/>
        </w:rPr>
        <w:t xml:space="preserve">Se </w:t>
      </w:r>
      <w:r w:rsidR="006B55BC">
        <w:rPr>
          <w:rFonts w:ascii="Palatino Linotype" w:eastAsia="Palatino Linotype" w:hAnsi="Palatino Linotype" w:cs="Palatino Linotype"/>
          <w:b/>
          <w:color w:val="000000"/>
          <w:sz w:val="22"/>
          <w:szCs w:val="22"/>
          <w:lang w:val="es-ES_tradnl" w:eastAsia="es-ES"/>
        </w:rPr>
        <w:t>REVOCA</w:t>
      </w:r>
      <w:r w:rsidRPr="00C93B07">
        <w:rPr>
          <w:rFonts w:ascii="Palatino Linotype" w:eastAsia="Palatino Linotype" w:hAnsi="Palatino Linotype" w:cs="Palatino Linotype"/>
          <w:b/>
          <w:color w:val="000000"/>
          <w:sz w:val="22"/>
          <w:szCs w:val="22"/>
          <w:lang w:val="es-ES_tradnl" w:eastAsia="es-ES"/>
        </w:rPr>
        <w:t xml:space="preserve"> </w:t>
      </w:r>
      <w:r w:rsidRPr="00C93B07">
        <w:rPr>
          <w:rFonts w:ascii="Palatino Linotype" w:eastAsia="Palatino Linotype" w:hAnsi="Palatino Linotype" w:cs="Palatino Linotype"/>
          <w:color w:val="000000"/>
          <w:sz w:val="22"/>
          <w:szCs w:val="22"/>
          <w:lang w:val="es-ES_tradnl" w:eastAsia="es-ES"/>
        </w:rPr>
        <w:t xml:space="preserve">la respuesta emitida por el </w:t>
      </w:r>
      <w:r w:rsidR="00B953AA" w:rsidRPr="00C93B07">
        <w:rPr>
          <w:rFonts w:ascii="Palatino Linotype" w:eastAsia="Palatino Linotype" w:hAnsi="Palatino Linotype" w:cs="Palatino Linotype"/>
          <w:b/>
          <w:color w:val="000000"/>
          <w:sz w:val="22"/>
          <w:szCs w:val="22"/>
          <w:lang w:val="es-ES_tradnl" w:eastAsia="es-ES"/>
        </w:rPr>
        <w:t>Ayuntamiento de Naucalpan de Juárez</w:t>
      </w:r>
      <w:r w:rsidRPr="00C93B07">
        <w:rPr>
          <w:rFonts w:ascii="Palatino Linotype" w:eastAsia="Palatino Linotype" w:hAnsi="Palatino Linotype" w:cs="Palatino Linotype"/>
          <w:b/>
          <w:color w:val="000000"/>
          <w:sz w:val="22"/>
          <w:szCs w:val="22"/>
          <w:lang w:val="es-ES_tradnl" w:eastAsia="es-ES"/>
        </w:rPr>
        <w:t xml:space="preserve"> </w:t>
      </w:r>
      <w:r w:rsidRPr="00C93B07">
        <w:rPr>
          <w:rFonts w:ascii="Palatino Linotype" w:eastAsia="Palatino Linotype" w:hAnsi="Palatino Linotype" w:cs="Palatino Linotype"/>
          <w:color w:val="000000"/>
          <w:sz w:val="22"/>
          <w:szCs w:val="22"/>
          <w:lang w:val="es-ES_tradnl" w:eastAsia="es-ES"/>
        </w:rPr>
        <w:t xml:space="preserve">y se </w:t>
      </w:r>
      <w:r w:rsidRPr="00C93B07">
        <w:rPr>
          <w:rFonts w:ascii="Palatino Linotype" w:eastAsia="Palatino Linotype" w:hAnsi="Palatino Linotype" w:cs="Palatino Linotype"/>
          <w:b/>
          <w:color w:val="000000"/>
          <w:sz w:val="22"/>
          <w:szCs w:val="22"/>
          <w:lang w:val="es-ES_tradnl" w:eastAsia="es-ES"/>
        </w:rPr>
        <w:t>ORDENA</w:t>
      </w:r>
      <w:r w:rsidRPr="00C93B07">
        <w:rPr>
          <w:rFonts w:ascii="Palatino Linotype" w:eastAsia="Palatino Linotype" w:hAnsi="Palatino Linotype" w:cs="Palatino Linotype"/>
          <w:color w:val="000000"/>
          <w:sz w:val="22"/>
          <w:szCs w:val="22"/>
          <w:lang w:val="es-ES_tradnl" w:eastAsia="es-ES"/>
        </w:rPr>
        <w:t xml:space="preserve"> </w:t>
      </w:r>
      <w:r w:rsidR="006B55BC" w:rsidRPr="006B55BC">
        <w:rPr>
          <w:rFonts w:ascii="Palatino Linotype" w:eastAsia="Palatino Linotype" w:hAnsi="Palatino Linotype" w:cs="Palatino Linotype"/>
          <w:color w:val="000000"/>
          <w:sz w:val="22"/>
          <w:szCs w:val="22"/>
          <w:lang w:eastAsia="es-ES"/>
        </w:rPr>
        <w:t xml:space="preserve">ponga a disposición, en todas las modalidades que permita la </w:t>
      </w:r>
      <w:r w:rsidR="006B55BC" w:rsidRPr="006B55BC">
        <w:rPr>
          <w:rFonts w:ascii="Palatino Linotype" w:eastAsia="Palatino Linotype" w:hAnsi="Palatino Linotype" w:cs="Palatino Linotype"/>
          <w:color w:val="000000"/>
          <w:sz w:val="22"/>
          <w:szCs w:val="22"/>
          <w:lang w:eastAsia="es-ES"/>
        </w:rPr>
        <w:lastRenderedPageBreak/>
        <w:t xml:space="preserve">documentación solicitada, tales como, </w:t>
      </w:r>
      <w:r w:rsidR="006B55BC">
        <w:rPr>
          <w:rFonts w:ascii="Palatino Linotype" w:eastAsia="Palatino Linotype" w:hAnsi="Palatino Linotype" w:cs="Palatino Linotype"/>
          <w:color w:val="000000"/>
          <w:sz w:val="22"/>
          <w:szCs w:val="22"/>
          <w:lang w:eastAsia="es-ES"/>
        </w:rPr>
        <w:t xml:space="preserve">consulta directa, </w:t>
      </w:r>
      <w:r w:rsidR="006B55BC" w:rsidRPr="006B55BC">
        <w:rPr>
          <w:rFonts w:ascii="Palatino Linotype" w:eastAsia="Palatino Linotype" w:hAnsi="Palatino Linotype" w:cs="Palatino Linotype"/>
          <w:color w:val="000000"/>
          <w:sz w:val="22"/>
          <w:szCs w:val="22"/>
          <w:lang w:eastAsia="es-ES"/>
        </w:rPr>
        <w:t>vínculo electrónico, correo electrónico, disco compacto, dispositivo de almacenamiento, consulta directa, copias simples o certificadas, con posibilidad de entrega en la Unidad de Transparencia o a domicilio por correo certificado, previo a pago de los derechos correspondientes, de ser el caso en versión pública lo siguiente</w:t>
      </w:r>
      <w:r w:rsidRPr="00C93B07">
        <w:rPr>
          <w:rFonts w:ascii="Palatino Linotype" w:eastAsia="Palatino Linotype" w:hAnsi="Palatino Linotype" w:cs="Palatino Linotype"/>
          <w:color w:val="000000"/>
          <w:sz w:val="22"/>
          <w:szCs w:val="22"/>
          <w:lang w:val="es-ES_tradnl" w:eastAsia="es-ES"/>
        </w:rPr>
        <w:t>:</w:t>
      </w:r>
    </w:p>
    <w:p w:rsidR="00801C45" w:rsidRPr="00C93B07" w:rsidRDefault="00801C45" w:rsidP="00801C45">
      <w:pPr>
        <w:spacing w:line="360" w:lineRule="auto"/>
        <w:ind w:right="900"/>
        <w:jc w:val="both"/>
        <w:rPr>
          <w:rFonts w:ascii="Palatino Linotype" w:eastAsia="Palatino Linotype" w:hAnsi="Palatino Linotype" w:cs="Palatino Linotype"/>
          <w:b/>
          <w:sz w:val="22"/>
          <w:szCs w:val="22"/>
          <w:lang w:eastAsia="es-ES"/>
        </w:rPr>
      </w:pPr>
      <w:r w:rsidRPr="00C93B07">
        <w:rPr>
          <w:rFonts w:ascii="Palatino Linotype" w:eastAsia="Palatino Linotype" w:hAnsi="Palatino Linotype" w:cs="Palatino Linotype"/>
          <w:b/>
          <w:sz w:val="22"/>
          <w:szCs w:val="22"/>
          <w:lang w:val="es-ES_tradnl" w:eastAsia="es-ES"/>
        </w:rPr>
        <w:t xml:space="preserve">    </w:t>
      </w:r>
    </w:p>
    <w:p w:rsidR="00801C45" w:rsidRPr="00990266" w:rsidRDefault="006B55BC" w:rsidP="00801C45">
      <w:pPr>
        <w:pStyle w:val="Prrafodelista"/>
        <w:numPr>
          <w:ilvl w:val="0"/>
          <w:numId w:val="5"/>
        </w:numPr>
        <w:ind w:right="900"/>
        <w:jc w:val="both"/>
        <w:rPr>
          <w:rFonts w:ascii="Palatino Linotype" w:eastAsia="Calibri" w:hAnsi="Palatino Linotype" w:cs="Arial"/>
          <w:b/>
          <w:i/>
          <w:lang w:val="es-MX"/>
        </w:rPr>
      </w:pPr>
      <w:r>
        <w:rPr>
          <w:rFonts w:ascii="Palatino Linotype" w:eastAsia="Calibri" w:hAnsi="Palatino Linotype" w:cs="Arial"/>
          <w:b/>
          <w:i/>
          <w:lang w:val="es-MX"/>
        </w:rPr>
        <w:t>A</w:t>
      </w:r>
      <w:r w:rsidRPr="006B55BC">
        <w:rPr>
          <w:rFonts w:ascii="Palatino Linotype" w:eastAsia="Calibri" w:hAnsi="Palatino Linotype" w:cs="Arial"/>
          <w:b/>
          <w:i/>
          <w:lang w:val="es-MX"/>
        </w:rPr>
        <w:t>rchivos en extensión TIFF que contienen las pólizas contables que respaldan el Diario General de Pólizas correspondien</w:t>
      </w:r>
      <w:r>
        <w:rPr>
          <w:rFonts w:ascii="Palatino Linotype" w:eastAsia="Calibri" w:hAnsi="Palatino Linotype" w:cs="Arial"/>
          <w:b/>
          <w:i/>
          <w:lang w:val="es-MX"/>
        </w:rPr>
        <w:t>te a cada uno de los meses del primer t</w:t>
      </w:r>
      <w:r w:rsidRPr="006B55BC">
        <w:rPr>
          <w:rFonts w:ascii="Palatino Linotype" w:eastAsia="Calibri" w:hAnsi="Palatino Linotype" w:cs="Arial"/>
          <w:b/>
          <w:i/>
          <w:lang w:val="es-MX"/>
        </w:rPr>
        <w:t xml:space="preserve">rimestre del ejercicio fiscal </w:t>
      </w:r>
      <w:r w:rsidRPr="00990266">
        <w:rPr>
          <w:rFonts w:ascii="Palatino Linotype" w:eastAsia="Calibri" w:hAnsi="Palatino Linotype" w:cs="Arial"/>
          <w:b/>
          <w:i/>
          <w:lang w:val="es-MX"/>
        </w:rPr>
        <w:t>2025</w:t>
      </w:r>
      <w:r w:rsidR="00801C45" w:rsidRPr="00990266">
        <w:rPr>
          <w:rFonts w:ascii="Palatino Linotype" w:eastAsia="Calibri" w:hAnsi="Palatino Linotype" w:cs="Arial"/>
          <w:b/>
          <w:i/>
          <w:lang w:val="es-MX"/>
        </w:rPr>
        <w:t>; y</w:t>
      </w:r>
    </w:p>
    <w:p w:rsidR="00677F6C" w:rsidRPr="00990266" w:rsidRDefault="00677F6C" w:rsidP="00677F6C">
      <w:pPr>
        <w:ind w:right="900"/>
        <w:jc w:val="both"/>
        <w:rPr>
          <w:rFonts w:ascii="Palatino Linotype" w:eastAsia="Calibri" w:hAnsi="Palatino Linotype" w:cs="Arial"/>
          <w:b/>
          <w:i/>
        </w:rPr>
      </w:pPr>
    </w:p>
    <w:p w:rsidR="00B82F49" w:rsidRDefault="00B82F49" w:rsidP="006B55BC">
      <w:pPr>
        <w:jc w:val="both"/>
        <w:rPr>
          <w:rFonts w:ascii="Palatino Linotype" w:eastAsia="Calibri" w:hAnsi="Palatino Linotype" w:cs="Arial"/>
          <w:sz w:val="22"/>
          <w:szCs w:val="22"/>
        </w:rPr>
      </w:pPr>
      <w:r w:rsidRPr="00990266">
        <w:rPr>
          <w:rFonts w:ascii="Palatino Linotype" w:eastAsia="Calibri" w:hAnsi="Palatino Linotype" w:cs="Arial"/>
          <w:sz w:val="22"/>
          <w:szCs w:val="22"/>
        </w:rPr>
        <w:t>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en términos del artículo 166 de la Ley de Transparencia y Acceso a la Información Pública del Estado de México y Municipios, así como el nombre del servidor público que le atenderá. Además, deberá señalarle que en caso de que la parte Recurrente proporcione el dispositivo electrónico y acuda por la información a la Unidad de Transparencia, la entrega de la información, será sin costo.</w:t>
      </w:r>
    </w:p>
    <w:p w:rsidR="00B82F49" w:rsidRDefault="00B82F49" w:rsidP="006B55BC">
      <w:pPr>
        <w:jc w:val="both"/>
        <w:rPr>
          <w:rFonts w:ascii="Palatino Linotype" w:eastAsia="Calibri" w:hAnsi="Palatino Linotype" w:cs="Arial"/>
          <w:sz w:val="22"/>
          <w:szCs w:val="22"/>
        </w:rPr>
      </w:pPr>
    </w:p>
    <w:p w:rsidR="00801C45" w:rsidRPr="006B55BC" w:rsidRDefault="006B55BC" w:rsidP="006B55BC">
      <w:pPr>
        <w:jc w:val="both"/>
        <w:rPr>
          <w:rFonts w:ascii="Palatino Linotype" w:eastAsia="Calibri" w:hAnsi="Palatino Linotype" w:cs="Arial"/>
          <w:sz w:val="22"/>
          <w:szCs w:val="22"/>
        </w:rPr>
      </w:pPr>
      <w:r w:rsidRPr="006B55BC">
        <w:rPr>
          <w:rFonts w:ascii="Palatino Linotype" w:eastAsia="Calibri" w:hAnsi="Palatino Linotype" w:cs="Arial"/>
          <w:sz w:val="22"/>
          <w:szCs w:val="22"/>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y documentos susceptibles de clasificarse en su totalidad que se supriman o eliminen dentro del soporte documental </w:t>
      </w:r>
      <w:r w:rsidRPr="006B55BC">
        <w:rPr>
          <w:rFonts w:ascii="Palatino Linotype" w:eastAsia="Palatino Linotype" w:hAnsi="Palatino Linotype" w:cs="Palatino Linotype"/>
          <w:b/>
          <w:sz w:val="22"/>
          <w:szCs w:val="22"/>
          <w:lang w:val="es-ES_tradnl" w:eastAsia="es-ES"/>
        </w:rPr>
        <w:t>respectivo</w:t>
      </w:r>
      <w:r w:rsidRPr="006B55BC">
        <w:rPr>
          <w:rFonts w:ascii="Palatino Linotype" w:eastAsia="Calibri" w:hAnsi="Palatino Linotype" w:cs="Arial"/>
          <w:sz w:val="22"/>
          <w:szCs w:val="22"/>
        </w:rPr>
        <w:t xml:space="preserve"> objeto de las versiones públicas que se formulen y se ponga a disposición de la parte recurrente.</w:t>
      </w:r>
    </w:p>
    <w:p w:rsidR="006B55BC" w:rsidRPr="006B55BC" w:rsidRDefault="006B55BC" w:rsidP="006B55BC">
      <w:pPr>
        <w:jc w:val="both"/>
        <w:rPr>
          <w:rFonts w:ascii="Palatino Linotype" w:eastAsia="Calibri" w:hAnsi="Palatino Linotype" w:cs="Arial"/>
          <w:i/>
        </w:rPr>
      </w:pPr>
    </w:p>
    <w:p w:rsidR="00801C45" w:rsidRPr="00C93B07" w:rsidRDefault="00801C45" w:rsidP="00801C45">
      <w:pPr>
        <w:spacing w:line="360" w:lineRule="auto"/>
        <w:jc w:val="both"/>
        <w:rPr>
          <w:rFonts w:ascii="Palatino Linotype" w:eastAsia="Palatino Linotype" w:hAnsi="Palatino Linotype" w:cs="Palatino Linotype"/>
          <w:b/>
          <w:sz w:val="22"/>
          <w:szCs w:val="22"/>
        </w:rPr>
      </w:pPr>
      <w:r w:rsidRPr="00C93B07">
        <w:rPr>
          <w:rFonts w:ascii="Palatino Linotype" w:eastAsia="Palatino Linotype" w:hAnsi="Palatino Linotype" w:cs="Palatino Linotype"/>
          <w:b/>
          <w:sz w:val="22"/>
          <w:szCs w:val="22"/>
          <w:lang w:val="es-ES_tradnl" w:eastAsia="es-ES"/>
        </w:rPr>
        <w:t>TERCERO</w:t>
      </w:r>
      <w:r w:rsidRPr="00C93B07">
        <w:rPr>
          <w:rFonts w:ascii="Palatino Linotype" w:eastAsia="Palatino Linotype" w:hAnsi="Palatino Linotype" w:cs="Palatino Linotype"/>
          <w:sz w:val="22"/>
          <w:szCs w:val="22"/>
          <w:lang w:val="es-ES_tradnl" w:eastAsia="es-ES"/>
        </w:rPr>
        <w:t xml:space="preserve">. </w:t>
      </w:r>
      <w:r w:rsidRPr="00C93B07">
        <w:rPr>
          <w:rFonts w:ascii="Palatino Linotype" w:eastAsia="Palatino Linotype" w:hAnsi="Palatino Linotype" w:cs="Palatino Linotype"/>
          <w:b/>
          <w:sz w:val="22"/>
          <w:szCs w:val="22"/>
        </w:rPr>
        <w:t xml:space="preserve">NOTIFÍQUESE </w:t>
      </w:r>
      <w:r w:rsidRPr="00C93B07">
        <w:rPr>
          <w:rFonts w:ascii="Palatino Linotype" w:eastAsia="Palatino Linotype" w:hAnsi="Palatino Linotype" w:cs="Palatino Linotype"/>
          <w:sz w:val="22"/>
          <w:szCs w:val="22"/>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dé cumplimiento a lo </w:t>
      </w:r>
      <w:r w:rsidRPr="00C93B07">
        <w:rPr>
          <w:rFonts w:ascii="Palatino Linotype" w:eastAsia="Palatino Linotype" w:hAnsi="Palatino Linotype" w:cs="Palatino Linotype"/>
          <w:b/>
          <w:sz w:val="22"/>
          <w:szCs w:val="22"/>
        </w:rPr>
        <w:t>ordenado dentro del plazo de diez días hábiles</w:t>
      </w:r>
      <w:r w:rsidRPr="00C93B07">
        <w:rPr>
          <w:rFonts w:ascii="Palatino Linotype" w:eastAsia="Palatino Linotype" w:hAnsi="Palatino Linotype" w:cs="Palatino Linotype"/>
          <w:sz w:val="22"/>
          <w:szCs w:val="22"/>
        </w:rPr>
        <w:t xml:space="preserve">, e informe a este Instituto en un plazo de tres días hábiles siguientes sobre el </w:t>
      </w:r>
      <w:r w:rsidRPr="00C93B07">
        <w:rPr>
          <w:rFonts w:ascii="Palatino Linotype" w:eastAsia="Palatino Linotype" w:hAnsi="Palatino Linotype" w:cs="Palatino Linotype"/>
          <w:sz w:val="22"/>
          <w:szCs w:val="22"/>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01C45" w:rsidRPr="00C93B07" w:rsidRDefault="00801C45" w:rsidP="00801C45">
      <w:pPr>
        <w:tabs>
          <w:tab w:val="left" w:pos="8080"/>
        </w:tabs>
        <w:spacing w:line="360" w:lineRule="auto"/>
        <w:ind w:right="49"/>
        <w:jc w:val="both"/>
        <w:rPr>
          <w:rFonts w:ascii="Palatino Linotype" w:eastAsia="Palatino Linotype" w:hAnsi="Palatino Linotype" w:cs="Palatino Linotype"/>
          <w:sz w:val="22"/>
          <w:szCs w:val="22"/>
          <w:lang w:val="es-ES_tradnl" w:eastAsia="es-ES"/>
        </w:rPr>
      </w:pPr>
    </w:p>
    <w:p w:rsidR="00801C45" w:rsidRPr="00C93B07" w:rsidRDefault="00801C45" w:rsidP="00801C45">
      <w:pPr>
        <w:spacing w:line="360" w:lineRule="auto"/>
        <w:jc w:val="both"/>
        <w:rPr>
          <w:rFonts w:ascii="Palatino Linotype" w:eastAsia="Palatino Linotype" w:hAnsi="Palatino Linotype" w:cs="Palatino Linotype"/>
          <w:sz w:val="22"/>
          <w:szCs w:val="22"/>
          <w:lang w:val="es-ES_tradnl" w:eastAsia="es-ES"/>
        </w:rPr>
      </w:pPr>
      <w:r w:rsidRPr="00C93B07">
        <w:rPr>
          <w:rFonts w:ascii="Palatino Linotype" w:eastAsia="Palatino Linotype" w:hAnsi="Palatino Linotype" w:cs="Palatino Linotype"/>
          <w:b/>
          <w:sz w:val="22"/>
          <w:szCs w:val="22"/>
          <w:lang w:val="es-ES_tradnl" w:eastAsia="es-ES"/>
        </w:rPr>
        <w:t xml:space="preserve">CUARTO. </w:t>
      </w:r>
      <w:r w:rsidRPr="00C93B07">
        <w:rPr>
          <w:rFonts w:ascii="Palatino Linotype" w:eastAsia="Palatino Linotype" w:hAnsi="Palatino Linotype" w:cs="Palatino Linotype"/>
          <w:sz w:val="22"/>
          <w:szCs w:val="22"/>
          <w:lang w:val="es-ES_tradnl" w:eastAsia="es-ES"/>
        </w:rPr>
        <w:t xml:space="preserve">De conformidad con el artículo 198 de la Ley de Transparencia y Acceso a la Información Pública del Estado de México y Municipios, de considerarlo procedente, el </w:t>
      </w:r>
      <w:r w:rsidRPr="00C93B07">
        <w:rPr>
          <w:rFonts w:ascii="Palatino Linotype" w:eastAsia="Palatino Linotype" w:hAnsi="Palatino Linotype" w:cs="Palatino Linotype"/>
          <w:b/>
          <w:sz w:val="22"/>
          <w:szCs w:val="22"/>
          <w:lang w:val="es-ES_tradnl" w:eastAsia="es-ES"/>
        </w:rPr>
        <w:t>SUJETO OBLIGADO</w:t>
      </w:r>
      <w:r w:rsidRPr="00C93B07">
        <w:rPr>
          <w:rFonts w:ascii="Palatino Linotype" w:eastAsia="Palatino Linotype" w:hAnsi="Palatino Linotype" w:cs="Palatino Linotype"/>
          <w:sz w:val="22"/>
          <w:szCs w:val="22"/>
          <w:lang w:val="es-ES_tradnl" w:eastAsia="es-ES"/>
        </w:rPr>
        <w:t xml:space="preserve"> de manera fundada y motivada, podrá solicitar una ampliación de plazo para el cumplimiento de la presente resolución.</w:t>
      </w:r>
    </w:p>
    <w:p w:rsidR="00801C45" w:rsidRPr="00C93B07" w:rsidRDefault="00801C45" w:rsidP="00801C45">
      <w:pPr>
        <w:spacing w:line="360" w:lineRule="auto"/>
        <w:jc w:val="both"/>
        <w:rPr>
          <w:rFonts w:ascii="Palatino Linotype" w:eastAsia="Palatino Linotype" w:hAnsi="Palatino Linotype" w:cs="Palatino Linotype"/>
          <w:sz w:val="22"/>
          <w:szCs w:val="22"/>
          <w:lang w:val="es-ES_tradnl" w:eastAsia="es-ES"/>
        </w:rPr>
      </w:pPr>
    </w:p>
    <w:p w:rsidR="00801C45" w:rsidRPr="00C93B07" w:rsidRDefault="00801C45" w:rsidP="00801C45">
      <w:pPr>
        <w:tabs>
          <w:tab w:val="left" w:pos="8080"/>
        </w:tabs>
        <w:spacing w:line="360" w:lineRule="auto"/>
        <w:ind w:right="49"/>
        <w:jc w:val="both"/>
        <w:rPr>
          <w:rFonts w:ascii="Palatino Linotype" w:eastAsia="Palatino Linotype" w:hAnsi="Palatino Linotype" w:cs="Palatino Linotype"/>
          <w:sz w:val="22"/>
          <w:szCs w:val="22"/>
          <w:lang w:val="es-ES_tradnl" w:eastAsia="es-ES"/>
        </w:rPr>
      </w:pPr>
      <w:bookmarkStart w:id="151" w:name="_heading=h.lnxbz9" w:colFirst="0" w:colLast="0"/>
      <w:bookmarkEnd w:id="151"/>
      <w:r w:rsidRPr="00C93B07">
        <w:rPr>
          <w:rFonts w:ascii="Palatino Linotype" w:eastAsia="Palatino Linotype" w:hAnsi="Palatino Linotype" w:cs="Palatino Linotype"/>
          <w:b/>
          <w:sz w:val="22"/>
          <w:szCs w:val="22"/>
          <w:lang w:val="es-ES_tradnl" w:eastAsia="es-ES"/>
        </w:rPr>
        <w:t xml:space="preserve">QUINTO. </w:t>
      </w:r>
      <w:r w:rsidRPr="00C93B07">
        <w:rPr>
          <w:rFonts w:ascii="Palatino Linotype" w:eastAsia="Palatino Linotype" w:hAnsi="Palatino Linotype" w:cs="Palatino Linotype"/>
          <w:sz w:val="22"/>
          <w:szCs w:val="22"/>
          <w:lang w:val="es-ES_tradnl" w:eastAsia="es-ES"/>
        </w:rPr>
        <w:t xml:space="preserve">Notifíquese a </w:t>
      </w:r>
      <w:r w:rsidRPr="00C93B07">
        <w:rPr>
          <w:rFonts w:ascii="Palatino Linotype" w:eastAsia="Palatino Linotype" w:hAnsi="Palatino Linotype" w:cs="Palatino Linotype"/>
          <w:b/>
          <w:sz w:val="22"/>
          <w:szCs w:val="22"/>
          <w:lang w:val="es-ES_tradnl" w:eastAsia="es-ES"/>
        </w:rPr>
        <w:t>EL RECURRENTE</w:t>
      </w:r>
      <w:r w:rsidRPr="00C93B07">
        <w:rPr>
          <w:rFonts w:ascii="Palatino Linotype" w:eastAsia="Palatino Linotype" w:hAnsi="Palatino Linotype" w:cs="Palatino Linotype"/>
          <w:sz w:val="22"/>
          <w:szCs w:val="22"/>
          <w:lang w:val="es-ES_tradnl" w:eastAsia="es-ES"/>
        </w:rPr>
        <w:t xml:space="preserve"> la presente resolución, vía SAIMEX.</w:t>
      </w:r>
    </w:p>
    <w:p w:rsidR="00801C45" w:rsidRPr="00C93B07" w:rsidRDefault="00801C45" w:rsidP="00801C45">
      <w:pPr>
        <w:tabs>
          <w:tab w:val="left" w:pos="8080"/>
        </w:tabs>
        <w:spacing w:line="360" w:lineRule="auto"/>
        <w:ind w:right="49"/>
        <w:jc w:val="both"/>
        <w:rPr>
          <w:rFonts w:ascii="Palatino Linotype" w:eastAsia="Palatino Linotype" w:hAnsi="Palatino Linotype" w:cs="Palatino Linotype"/>
          <w:sz w:val="22"/>
          <w:szCs w:val="22"/>
          <w:lang w:val="es-ES_tradnl" w:eastAsia="es-ES"/>
        </w:rPr>
      </w:pPr>
    </w:p>
    <w:p w:rsidR="00801C45" w:rsidRPr="00C93B07" w:rsidRDefault="00801C45" w:rsidP="00801C45">
      <w:pPr>
        <w:shd w:val="clear" w:color="auto" w:fill="FFFFFF"/>
        <w:spacing w:line="360" w:lineRule="auto"/>
        <w:jc w:val="both"/>
        <w:rPr>
          <w:rFonts w:ascii="Palatino Linotype" w:eastAsia="Palatino Linotype" w:hAnsi="Palatino Linotype" w:cs="Palatino Linotype"/>
          <w:sz w:val="22"/>
          <w:szCs w:val="22"/>
          <w:lang w:val="es-ES_tradnl" w:eastAsia="es-ES"/>
        </w:rPr>
      </w:pPr>
      <w:r w:rsidRPr="00C93B07">
        <w:rPr>
          <w:rFonts w:ascii="Palatino Linotype" w:eastAsia="Palatino Linotype" w:hAnsi="Palatino Linotype" w:cs="Palatino Linotype"/>
          <w:b/>
          <w:sz w:val="22"/>
          <w:szCs w:val="22"/>
          <w:lang w:val="es-ES_tradnl" w:eastAsia="es-ES"/>
        </w:rPr>
        <w:t>SEXTO.</w:t>
      </w:r>
      <w:r w:rsidRPr="00C93B07">
        <w:rPr>
          <w:rFonts w:ascii="Palatino Linotype" w:eastAsia="Palatino Linotype" w:hAnsi="Palatino Linotype" w:cs="Palatino Linotype"/>
          <w:sz w:val="22"/>
          <w:szCs w:val="22"/>
          <w:lang w:val="es-ES_tradnl" w:eastAsia="es-ES"/>
        </w:rPr>
        <w:t xml:space="preserve"> Se hace del conocimiento de </w:t>
      </w:r>
      <w:r w:rsidRPr="00C93B07">
        <w:rPr>
          <w:rFonts w:ascii="Palatino Linotype" w:eastAsia="Palatino Linotype" w:hAnsi="Palatino Linotype" w:cs="Palatino Linotype"/>
          <w:b/>
          <w:sz w:val="22"/>
          <w:szCs w:val="22"/>
          <w:lang w:val="es-ES_tradnl" w:eastAsia="es-ES"/>
        </w:rPr>
        <w:t>EL RECURRENTE</w:t>
      </w:r>
      <w:r w:rsidRPr="00C93B07">
        <w:rPr>
          <w:rFonts w:ascii="Palatino Linotype" w:eastAsia="Palatino Linotype" w:hAnsi="Palatino Linotype" w:cs="Palatino Linotype"/>
          <w:sz w:val="22"/>
          <w:szCs w:val="22"/>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801C45" w:rsidRPr="00C93B07" w:rsidRDefault="00801C45" w:rsidP="00801C45">
      <w:pPr>
        <w:shd w:val="clear" w:color="auto" w:fill="FFFFFF"/>
        <w:spacing w:line="360" w:lineRule="auto"/>
        <w:jc w:val="both"/>
        <w:rPr>
          <w:rFonts w:ascii="Palatino Linotype" w:eastAsia="Palatino Linotype" w:hAnsi="Palatino Linotype" w:cs="Palatino Linotype"/>
          <w:sz w:val="22"/>
          <w:szCs w:val="22"/>
          <w:lang w:val="es-ES_tradnl" w:eastAsia="es-ES"/>
        </w:rPr>
      </w:pPr>
    </w:p>
    <w:p w:rsidR="00F6336E" w:rsidRPr="00F6336E" w:rsidRDefault="00F6336E" w:rsidP="00F6336E">
      <w:pPr>
        <w:spacing w:before="240" w:after="240" w:line="360" w:lineRule="auto"/>
        <w:ind w:firstLine="1"/>
        <w:jc w:val="both"/>
        <w:rPr>
          <w:rFonts w:ascii="Palatino Linotype" w:hAnsi="Palatino Linotype"/>
          <w:sz w:val="22"/>
        </w:rPr>
      </w:pPr>
      <w:bookmarkStart w:id="152" w:name="_heading=h.35nkun2" w:colFirst="0" w:colLast="0"/>
      <w:bookmarkStart w:id="153" w:name="_Hlk99014733"/>
      <w:bookmarkEnd w:id="152"/>
      <w:r w:rsidRPr="00F6336E">
        <w:rPr>
          <w:rFonts w:ascii="Palatino Linotype" w:hAnsi="Palatino Linotype" w:cs="Palatino Linotype"/>
          <w:sz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w:t>
      </w:r>
      <w:r w:rsidRPr="00F6336E">
        <w:rPr>
          <w:rFonts w:ascii="Palatino Linotype" w:hAnsi="Palatino Linotype" w:cs="Palatino Linotype"/>
          <w:sz w:val="22"/>
        </w:rPr>
        <w:lastRenderedPageBreak/>
        <w:t xml:space="preserve">ORDINARIA, CELEBRADA EL OCHO (08) DE ABRIL DE DOS MIL VEINTISÉIS, ANTE EL SECRETARIO TÉCNICO DEL PLENO </w:t>
      </w:r>
      <w:r w:rsidRPr="00F6336E">
        <w:rPr>
          <w:rFonts w:ascii="Palatino Linotype" w:hAnsi="Palatino Linotype" w:cs="Palatino Linotype"/>
          <w:color w:val="000000" w:themeColor="text1"/>
          <w:sz w:val="22"/>
        </w:rPr>
        <w:t>ALEXIS TAPIA RAMÍREZ.</w:t>
      </w:r>
    </w:p>
    <w:bookmarkEnd w:id="153"/>
    <w:p w:rsidR="00801C45" w:rsidRPr="00F6336E" w:rsidRDefault="00801C45" w:rsidP="00801C45">
      <w:pPr>
        <w:spacing w:line="360" w:lineRule="auto"/>
        <w:jc w:val="both"/>
        <w:rPr>
          <w:rFonts w:ascii="Palatino Linotype" w:hAnsi="Palatino Linotype"/>
          <w:sz w:val="20"/>
          <w:szCs w:val="22"/>
        </w:rPr>
      </w:pPr>
    </w:p>
    <w:p w:rsidR="00801C45" w:rsidRPr="00F6336E" w:rsidRDefault="00801C45" w:rsidP="00801C45">
      <w:pPr>
        <w:spacing w:line="360" w:lineRule="auto"/>
        <w:jc w:val="both"/>
        <w:rPr>
          <w:rFonts w:ascii="Palatino Linotype" w:hAnsi="Palatino Linotype"/>
          <w:sz w:val="20"/>
          <w:szCs w:val="22"/>
        </w:rPr>
      </w:pPr>
    </w:p>
    <w:p w:rsidR="00801C45" w:rsidRPr="00F6336E" w:rsidRDefault="00801C45" w:rsidP="00801C45">
      <w:pPr>
        <w:spacing w:line="360" w:lineRule="auto"/>
        <w:jc w:val="both"/>
        <w:rPr>
          <w:rFonts w:ascii="Palatino Linotype" w:hAnsi="Palatino Linotype"/>
          <w:sz w:val="20"/>
          <w:szCs w:val="22"/>
        </w:rPr>
      </w:pPr>
    </w:p>
    <w:p w:rsidR="00801C45" w:rsidRPr="00F6336E" w:rsidRDefault="00801C45" w:rsidP="00801C45">
      <w:pPr>
        <w:spacing w:line="360" w:lineRule="auto"/>
        <w:jc w:val="both"/>
        <w:rPr>
          <w:rFonts w:ascii="Palatino Linotype" w:hAnsi="Palatino Linotype"/>
          <w:sz w:val="20"/>
          <w:szCs w:val="22"/>
        </w:rPr>
      </w:pPr>
    </w:p>
    <w:p w:rsidR="00801C45" w:rsidRPr="00F6336E" w:rsidRDefault="00801C45" w:rsidP="00801C45">
      <w:pPr>
        <w:spacing w:line="360" w:lineRule="auto"/>
        <w:jc w:val="both"/>
        <w:rPr>
          <w:rFonts w:ascii="Palatino Linotype" w:hAnsi="Palatino Linotype"/>
          <w:sz w:val="20"/>
          <w:szCs w:val="22"/>
        </w:rPr>
      </w:pPr>
    </w:p>
    <w:p w:rsidR="00801C45" w:rsidRPr="00A24173" w:rsidRDefault="00801C45" w:rsidP="00801C45">
      <w:pPr>
        <w:spacing w:line="360" w:lineRule="auto"/>
        <w:jc w:val="both"/>
        <w:rPr>
          <w:rFonts w:ascii="Palatino Linotype" w:hAnsi="Palatino Linotype"/>
          <w:sz w:val="22"/>
          <w:szCs w:val="22"/>
        </w:rPr>
      </w:pPr>
    </w:p>
    <w:p w:rsidR="00801C45" w:rsidRPr="00A24173" w:rsidRDefault="00801C45" w:rsidP="00801C45">
      <w:pPr>
        <w:spacing w:line="360" w:lineRule="auto"/>
        <w:jc w:val="both"/>
        <w:rPr>
          <w:rFonts w:ascii="Palatino Linotype" w:hAnsi="Palatino Linotype"/>
          <w:sz w:val="22"/>
          <w:szCs w:val="22"/>
        </w:rPr>
      </w:pPr>
    </w:p>
    <w:p w:rsidR="00801C45" w:rsidRPr="00A24173" w:rsidRDefault="00801C45" w:rsidP="00801C45">
      <w:pPr>
        <w:spacing w:line="360" w:lineRule="auto"/>
        <w:jc w:val="both"/>
        <w:rPr>
          <w:rFonts w:ascii="Palatino Linotype" w:hAnsi="Palatino Linotype"/>
          <w:sz w:val="22"/>
          <w:szCs w:val="22"/>
        </w:rPr>
      </w:pPr>
    </w:p>
    <w:p w:rsidR="00801C45" w:rsidRPr="00A24173" w:rsidRDefault="00801C45" w:rsidP="00801C45">
      <w:pPr>
        <w:spacing w:line="360" w:lineRule="auto"/>
        <w:jc w:val="both"/>
        <w:rPr>
          <w:rFonts w:ascii="Palatino Linotype" w:hAnsi="Palatino Linotype"/>
          <w:sz w:val="22"/>
          <w:szCs w:val="22"/>
        </w:rPr>
      </w:pPr>
    </w:p>
    <w:p w:rsidR="00801C45" w:rsidRPr="00A24173" w:rsidRDefault="00801C45" w:rsidP="00801C45">
      <w:pPr>
        <w:spacing w:line="360" w:lineRule="auto"/>
        <w:jc w:val="both"/>
        <w:rPr>
          <w:rFonts w:ascii="Palatino Linotype" w:hAnsi="Palatino Linotype"/>
          <w:sz w:val="22"/>
          <w:szCs w:val="22"/>
        </w:rPr>
      </w:pPr>
    </w:p>
    <w:p w:rsidR="00801C45" w:rsidRPr="00A24173" w:rsidRDefault="00801C45" w:rsidP="00801C45">
      <w:pPr>
        <w:spacing w:line="360" w:lineRule="auto"/>
        <w:jc w:val="both"/>
        <w:rPr>
          <w:rFonts w:ascii="Palatino Linotype" w:hAnsi="Palatino Linotype"/>
          <w:sz w:val="22"/>
          <w:szCs w:val="22"/>
        </w:rPr>
      </w:pPr>
    </w:p>
    <w:p w:rsidR="00801C45" w:rsidRPr="00A24173" w:rsidRDefault="00801C45" w:rsidP="00801C45">
      <w:pPr>
        <w:spacing w:line="360" w:lineRule="auto"/>
        <w:jc w:val="both"/>
        <w:rPr>
          <w:rFonts w:ascii="Palatino Linotype" w:hAnsi="Palatino Linotype"/>
          <w:sz w:val="22"/>
          <w:szCs w:val="22"/>
        </w:rPr>
      </w:pPr>
    </w:p>
    <w:p w:rsidR="00801C45" w:rsidRPr="00A24173" w:rsidRDefault="00801C45" w:rsidP="00801C45">
      <w:pPr>
        <w:spacing w:line="360" w:lineRule="auto"/>
        <w:jc w:val="both"/>
        <w:rPr>
          <w:rFonts w:ascii="Palatino Linotype" w:hAnsi="Palatino Linotype"/>
          <w:sz w:val="22"/>
          <w:szCs w:val="22"/>
        </w:rPr>
      </w:pPr>
    </w:p>
    <w:p w:rsidR="00801C45" w:rsidRPr="00A24173" w:rsidRDefault="00801C45" w:rsidP="00801C45">
      <w:pPr>
        <w:spacing w:line="360" w:lineRule="auto"/>
        <w:jc w:val="both"/>
        <w:rPr>
          <w:rFonts w:ascii="Palatino Linotype" w:hAnsi="Palatino Linotype"/>
          <w:sz w:val="22"/>
          <w:szCs w:val="22"/>
        </w:rPr>
      </w:pPr>
    </w:p>
    <w:p w:rsidR="00801C45" w:rsidRPr="00A24173" w:rsidRDefault="00801C45" w:rsidP="00801C45">
      <w:pPr>
        <w:spacing w:line="360" w:lineRule="auto"/>
        <w:jc w:val="both"/>
        <w:rPr>
          <w:rFonts w:ascii="Palatino Linotype" w:hAnsi="Palatino Linotype"/>
          <w:sz w:val="22"/>
          <w:szCs w:val="22"/>
        </w:rPr>
      </w:pPr>
    </w:p>
    <w:p w:rsidR="00801C45" w:rsidRPr="00A24173" w:rsidRDefault="00801C45" w:rsidP="00801C45">
      <w:pPr>
        <w:spacing w:line="360" w:lineRule="auto"/>
        <w:jc w:val="both"/>
        <w:rPr>
          <w:rFonts w:ascii="Palatino Linotype" w:hAnsi="Palatino Linotype"/>
          <w:sz w:val="22"/>
          <w:szCs w:val="22"/>
        </w:rPr>
      </w:pPr>
    </w:p>
    <w:p w:rsidR="00801C45" w:rsidRPr="00A24173" w:rsidRDefault="00801C45" w:rsidP="00801C45">
      <w:pPr>
        <w:spacing w:line="360" w:lineRule="auto"/>
        <w:jc w:val="both"/>
        <w:rPr>
          <w:rFonts w:ascii="Palatino Linotype" w:hAnsi="Palatino Linotype"/>
          <w:sz w:val="22"/>
          <w:szCs w:val="22"/>
        </w:rPr>
      </w:pPr>
    </w:p>
    <w:p w:rsidR="00801C45" w:rsidRPr="00A24173" w:rsidRDefault="00801C45" w:rsidP="00801C45">
      <w:pPr>
        <w:jc w:val="both"/>
        <w:rPr>
          <w:rFonts w:ascii="Palatino Linotype" w:hAnsi="Palatino Linotype"/>
          <w:sz w:val="22"/>
          <w:szCs w:val="22"/>
        </w:rPr>
      </w:pPr>
    </w:p>
    <w:p w:rsidR="00801C45" w:rsidRPr="00A24173" w:rsidRDefault="00801C45" w:rsidP="00801C45">
      <w:pPr>
        <w:jc w:val="both"/>
        <w:rPr>
          <w:rFonts w:ascii="Palatino Linotype" w:hAnsi="Palatino Linotype"/>
          <w:sz w:val="22"/>
          <w:szCs w:val="22"/>
        </w:rPr>
      </w:pPr>
    </w:p>
    <w:p w:rsidR="00801C45" w:rsidRPr="00A24173" w:rsidRDefault="00801C45" w:rsidP="00801C45">
      <w:pPr>
        <w:jc w:val="both"/>
        <w:rPr>
          <w:rFonts w:ascii="Palatino Linotype" w:hAnsi="Palatino Linotype"/>
          <w:sz w:val="22"/>
          <w:szCs w:val="22"/>
        </w:rPr>
      </w:pPr>
    </w:p>
    <w:p w:rsidR="00801C45" w:rsidRPr="00A24173" w:rsidRDefault="00801C45" w:rsidP="00801C45">
      <w:pPr>
        <w:jc w:val="both"/>
        <w:rPr>
          <w:rFonts w:ascii="Palatino Linotype" w:hAnsi="Palatino Linotype"/>
          <w:sz w:val="22"/>
          <w:szCs w:val="22"/>
        </w:rPr>
      </w:pPr>
    </w:p>
    <w:p w:rsidR="00801C45" w:rsidRPr="00A24173" w:rsidRDefault="00801C45" w:rsidP="00801C45">
      <w:pPr>
        <w:jc w:val="both"/>
        <w:rPr>
          <w:rFonts w:ascii="Palatino Linotype" w:hAnsi="Palatino Linotype"/>
          <w:sz w:val="22"/>
          <w:szCs w:val="22"/>
        </w:rPr>
      </w:pPr>
    </w:p>
    <w:p w:rsidR="00801C45" w:rsidRPr="00A24173" w:rsidRDefault="00801C45" w:rsidP="00801C45">
      <w:pPr>
        <w:jc w:val="both"/>
        <w:rPr>
          <w:rFonts w:ascii="Palatino Linotype" w:hAnsi="Palatino Linotype"/>
          <w:sz w:val="22"/>
          <w:szCs w:val="22"/>
        </w:rPr>
      </w:pPr>
    </w:p>
    <w:p w:rsidR="00801C45" w:rsidRPr="00A24173" w:rsidRDefault="00801C45" w:rsidP="00801C45">
      <w:pPr>
        <w:jc w:val="both"/>
        <w:rPr>
          <w:rFonts w:ascii="Palatino Linotype" w:hAnsi="Palatino Linotype"/>
          <w:sz w:val="22"/>
          <w:szCs w:val="22"/>
        </w:rPr>
      </w:pPr>
    </w:p>
    <w:p w:rsidR="00801C45" w:rsidRPr="00A24173" w:rsidRDefault="00801C45" w:rsidP="00801C45">
      <w:pPr>
        <w:jc w:val="both"/>
        <w:rPr>
          <w:rFonts w:ascii="Palatino Linotype" w:hAnsi="Palatino Linotype"/>
          <w:sz w:val="22"/>
          <w:szCs w:val="22"/>
        </w:rPr>
      </w:pPr>
    </w:p>
    <w:p w:rsidR="00801C45" w:rsidRPr="00A24173" w:rsidRDefault="00801C45" w:rsidP="00801C45">
      <w:pPr>
        <w:jc w:val="both"/>
        <w:rPr>
          <w:rFonts w:ascii="Palatino Linotype" w:hAnsi="Palatino Linotype"/>
          <w:sz w:val="22"/>
          <w:szCs w:val="22"/>
        </w:rPr>
      </w:pPr>
    </w:p>
    <w:p w:rsidR="00801C45" w:rsidRPr="00A24173" w:rsidRDefault="00801C45" w:rsidP="00801C45">
      <w:pPr>
        <w:jc w:val="both"/>
        <w:rPr>
          <w:rFonts w:ascii="Palatino Linotype" w:hAnsi="Palatino Linotype"/>
          <w:sz w:val="22"/>
          <w:szCs w:val="22"/>
        </w:rPr>
      </w:pPr>
    </w:p>
    <w:p w:rsidR="00E61A93" w:rsidRPr="00A24173" w:rsidRDefault="00E61A93">
      <w:pPr>
        <w:rPr>
          <w:rFonts w:ascii="Palatino Linotype" w:hAnsi="Palatino Linotype"/>
          <w:sz w:val="22"/>
          <w:szCs w:val="22"/>
        </w:rPr>
      </w:pPr>
    </w:p>
    <w:sectPr w:rsidR="00E61A93" w:rsidRPr="00A24173" w:rsidSect="00502450">
      <w:headerReference w:type="default" r:id="rId9"/>
      <w:footerReference w:type="default" r:id="rId10"/>
      <w:headerReference w:type="first" r:id="rId11"/>
      <w:footerReference w:type="first" r:id="rId12"/>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548" w:rsidRDefault="00370548" w:rsidP="00801C45">
      <w:r>
        <w:separator/>
      </w:r>
    </w:p>
  </w:endnote>
  <w:endnote w:type="continuationSeparator" w:id="0">
    <w:p w:rsidR="00370548" w:rsidRDefault="00370548" w:rsidP="0080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8D" w:rsidRDefault="00D0778D" w:rsidP="0050245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334A1">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334A1">
      <w:rPr>
        <w:rFonts w:ascii="Arial" w:hAnsi="Arial" w:cs="Arial"/>
        <w:b/>
        <w:bCs/>
        <w:noProof/>
        <w:sz w:val="20"/>
        <w:szCs w:val="20"/>
      </w:rPr>
      <w:t>43</w:t>
    </w:r>
    <w:r>
      <w:rPr>
        <w:rFonts w:ascii="Arial" w:hAnsi="Arial" w:cs="Arial"/>
        <w:b/>
        <w:bCs/>
        <w:sz w:val="20"/>
        <w:szCs w:val="20"/>
      </w:rPr>
      <w:fldChar w:fldCharType="end"/>
    </w:r>
  </w:p>
  <w:p w:rsidR="00D0778D" w:rsidRDefault="00D0778D" w:rsidP="00502450">
    <w:pPr>
      <w:pStyle w:val="Piedepgina"/>
      <w:rPr>
        <w:rFonts w:ascii="Times New Roman" w:hAnsi="Times New Roman" w:cs="Times New Roman"/>
      </w:rPr>
    </w:pPr>
  </w:p>
  <w:p w:rsidR="00D0778D" w:rsidRDefault="00D0778D" w:rsidP="00502450">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8D" w:rsidRDefault="00D0778D" w:rsidP="0050245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334A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334A1">
      <w:rPr>
        <w:rFonts w:ascii="Arial" w:hAnsi="Arial" w:cs="Arial"/>
        <w:b/>
        <w:bCs/>
        <w:noProof/>
        <w:sz w:val="20"/>
        <w:szCs w:val="20"/>
      </w:rPr>
      <w:t>43</w:t>
    </w:r>
    <w:r>
      <w:rPr>
        <w:rFonts w:ascii="Arial" w:hAnsi="Arial" w:cs="Arial"/>
        <w:b/>
        <w:bCs/>
        <w:sz w:val="20"/>
        <w:szCs w:val="20"/>
      </w:rPr>
      <w:fldChar w:fldCharType="end"/>
    </w:r>
  </w:p>
  <w:p w:rsidR="00D0778D" w:rsidRDefault="00D077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548" w:rsidRDefault="00370548" w:rsidP="00801C45">
      <w:r>
        <w:separator/>
      </w:r>
    </w:p>
  </w:footnote>
  <w:footnote w:type="continuationSeparator" w:id="0">
    <w:p w:rsidR="00370548" w:rsidRDefault="00370548" w:rsidP="00801C45">
      <w:r>
        <w:continuationSeparator/>
      </w:r>
    </w:p>
  </w:footnote>
  <w:footnote w:id="1">
    <w:p w:rsidR="00D0778D" w:rsidRDefault="00D0778D" w:rsidP="00801C45">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D0778D" w:rsidRDefault="00D0778D" w:rsidP="00801C45">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D0778D" w:rsidRDefault="00D0778D" w:rsidP="00801C45">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rsidR="00D0778D" w:rsidRDefault="00D0778D" w:rsidP="00801C45">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977" w:type="dxa"/>
      <w:tblLayout w:type="fixed"/>
      <w:tblLook w:val="04A0" w:firstRow="1" w:lastRow="0" w:firstColumn="1" w:lastColumn="0" w:noHBand="0" w:noVBand="1"/>
    </w:tblPr>
    <w:tblGrid>
      <w:gridCol w:w="2552"/>
      <w:gridCol w:w="3543"/>
    </w:tblGrid>
    <w:tr w:rsidR="00D0778D" w:rsidTr="00502450">
      <w:tc>
        <w:tcPr>
          <w:tcW w:w="2552" w:type="dxa"/>
          <w:vAlign w:val="center"/>
          <w:hideMark/>
        </w:tcPr>
        <w:p w:rsidR="00D0778D" w:rsidRPr="008C5395" w:rsidRDefault="00D0778D" w:rsidP="00502450">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3" w:type="dxa"/>
          <w:vAlign w:val="center"/>
          <w:hideMark/>
        </w:tcPr>
        <w:p w:rsidR="00D0778D" w:rsidRPr="008C5395" w:rsidRDefault="00D0778D" w:rsidP="00502450">
          <w:pPr>
            <w:jc w:val="both"/>
            <w:rPr>
              <w:rFonts w:ascii="Palatino Linotype" w:hAnsi="Palatino Linotype"/>
              <w:b/>
              <w:sz w:val="21"/>
              <w:szCs w:val="21"/>
              <w:lang w:val="es-ES_tradnl"/>
            </w:rPr>
          </w:pPr>
          <w:r>
            <w:rPr>
              <w:rFonts w:ascii="Palatino Linotype" w:hAnsi="Palatino Linotype"/>
              <w:b/>
              <w:noProof/>
              <w:sz w:val="22"/>
            </w:rPr>
            <w:t>10463/INFOEM/IP/RR/2025</w:t>
          </w:r>
          <w:r w:rsidRPr="0054349C">
            <w:rPr>
              <w:rFonts w:ascii="Palatino Linotype" w:hAnsi="Palatino Linotype" w:cs="Arial"/>
              <w:b/>
              <w:bCs/>
              <w:sz w:val="20"/>
              <w:szCs w:val="21"/>
            </w:rPr>
            <w:t xml:space="preserve"> </w:t>
          </w:r>
        </w:p>
      </w:tc>
    </w:tr>
    <w:tr w:rsidR="00D0778D" w:rsidTr="00502450">
      <w:trPr>
        <w:trHeight w:val="228"/>
      </w:trPr>
      <w:tc>
        <w:tcPr>
          <w:tcW w:w="2552" w:type="dxa"/>
          <w:vAlign w:val="center"/>
          <w:hideMark/>
        </w:tcPr>
        <w:p w:rsidR="00D0778D" w:rsidRPr="008C5395" w:rsidRDefault="00D0778D" w:rsidP="00502450">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543" w:type="dxa"/>
          <w:shd w:val="clear" w:color="auto" w:fill="auto"/>
          <w:vAlign w:val="center"/>
          <w:hideMark/>
        </w:tcPr>
        <w:p w:rsidR="00D0778D" w:rsidRPr="008C5395" w:rsidRDefault="00D0778D" w:rsidP="00502450">
          <w:pPr>
            <w:rPr>
              <w:rFonts w:ascii="Palatino Linotype" w:hAnsi="Palatino Linotype"/>
              <w:b/>
              <w:sz w:val="21"/>
              <w:szCs w:val="21"/>
              <w:lang w:val="es-ES_tradnl"/>
            </w:rPr>
          </w:pPr>
          <w:r w:rsidRPr="00801C45">
            <w:rPr>
              <w:rFonts w:ascii="Palatino Linotype" w:hAnsi="Palatino Linotype"/>
              <w:b/>
              <w:bCs/>
              <w:color w:val="000000"/>
              <w:sz w:val="22"/>
              <w:szCs w:val="22"/>
            </w:rPr>
            <w:t>Ayuntamiento de Naucalpan de Juárez</w:t>
          </w:r>
        </w:p>
      </w:tc>
    </w:tr>
    <w:tr w:rsidR="00D0778D" w:rsidTr="00502450">
      <w:tc>
        <w:tcPr>
          <w:tcW w:w="2552" w:type="dxa"/>
          <w:vAlign w:val="center"/>
          <w:hideMark/>
        </w:tcPr>
        <w:p w:rsidR="00D0778D" w:rsidRPr="008C5395" w:rsidRDefault="00D0778D" w:rsidP="00502450">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543" w:type="dxa"/>
          <w:vAlign w:val="center"/>
          <w:hideMark/>
        </w:tcPr>
        <w:p w:rsidR="00D0778D" w:rsidRPr="008C5395" w:rsidRDefault="00D0778D" w:rsidP="00502450">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D0778D" w:rsidRDefault="00D0778D" w:rsidP="00502450">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1F215389" wp14:editId="5C8E8383">
          <wp:simplePos x="0" y="0"/>
          <wp:positionH relativeFrom="page">
            <wp:align>left</wp:align>
          </wp:positionH>
          <wp:positionV relativeFrom="paragraph">
            <wp:posOffset>-1492936</wp:posOffset>
          </wp:positionV>
          <wp:extent cx="7813085" cy="10170000"/>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8D" w:rsidRDefault="00D0778D" w:rsidP="00502450">
    <w:pPr>
      <w:pStyle w:val="Encabezado"/>
      <w:tabs>
        <w:tab w:val="clear" w:pos="4252"/>
        <w:tab w:val="clear" w:pos="8504"/>
        <w:tab w:val="left" w:pos="7154"/>
      </w:tabs>
      <w:jc w:val="both"/>
    </w:pPr>
    <w:r>
      <w:rPr>
        <w:rFonts w:ascii="Palatino Linotype" w:hAnsi="Palatino Linotype"/>
        <w:noProof/>
        <w:lang w:val="es-MX" w:eastAsia="es-MX"/>
      </w:rPr>
      <w:drawing>
        <wp:anchor distT="0" distB="0" distL="114300" distR="114300" simplePos="0" relativeHeight="251659264" behindDoc="1" locked="0" layoutInCell="1" allowOverlap="1" wp14:anchorId="62582323" wp14:editId="6A48DACA">
          <wp:simplePos x="0" y="0"/>
          <wp:positionH relativeFrom="page">
            <wp:posOffset>1270</wp:posOffset>
          </wp:positionH>
          <wp:positionV relativeFrom="paragraph">
            <wp:posOffset>-411480</wp:posOffset>
          </wp:positionV>
          <wp:extent cx="7813085" cy="10170000"/>
          <wp:effectExtent l="0" t="0" r="0" b="31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r>
  </w:p>
  <w:tbl>
    <w:tblPr>
      <w:tblW w:w="6095" w:type="dxa"/>
      <w:tblInd w:w="3119" w:type="dxa"/>
      <w:tblLayout w:type="fixed"/>
      <w:tblLook w:val="04A0" w:firstRow="1" w:lastRow="0" w:firstColumn="1" w:lastColumn="0" w:noHBand="0" w:noVBand="1"/>
    </w:tblPr>
    <w:tblGrid>
      <w:gridCol w:w="2551"/>
      <w:gridCol w:w="3544"/>
    </w:tblGrid>
    <w:tr w:rsidR="00D0778D" w:rsidRPr="008A158E" w:rsidTr="00502450">
      <w:tc>
        <w:tcPr>
          <w:tcW w:w="2551" w:type="dxa"/>
          <w:vAlign w:val="center"/>
          <w:hideMark/>
        </w:tcPr>
        <w:p w:rsidR="00D0778D" w:rsidRPr="008A158E" w:rsidRDefault="00D0778D" w:rsidP="00502450">
          <w:pPr>
            <w:rPr>
              <w:rFonts w:ascii="Palatino Linotype" w:hAnsi="Palatino Linotype"/>
              <w:b/>
              <w:sz w:val="22"/>
              <w:szCs w:val="22"/>
              <w:lang w:val="es-ES_tradnl"/>
            </w:rPr>
          </w:pPr>
          <w:r w:rsidRPr="008A158E">
            <w:rPr>
              <w:rFonts w:ascii="Palatino Linotype" w:hAnsi="Palatino Linotype"/>
              <w:b/>
              <w:sz w:val="22"/>
              <w:szCs w:val="22"/>
              <w:lang w:val="es-ES_tradnl"/>
            </w:rPr>
            <w:t>Recurso de Revisión:</w:t>
          </w:r>
        </w:p>
      </w:tc>
      <w:tc>
        <w:tcPr>
          <w:tcW w:w="3544" w:type="dxa"/>
          <w:vAlign w:val="center"/>
          <w:hideMark/>
        </w:tcPr>
        <w:p w:rsidR="00D0778D" w:rsidRPr="008A158E" w:rsidRDefault="00D0778D" w:rsidP="00502450">
          <w:pPr>
            <w:jc w:val="both"/>
            <w:rPr>
              <w:rFonts w:ascii="Palatino Linotype" w:hAnsi="Palatino Linotype"/>
              <w:b/>
              <w:sz w:val="22"/>
              <w:szCs w:val="22"/>
              <w:lang w:val="es-ES_tradnl"/>
            </w:rPr>
          </w:pPr>
          <w:r>
            <w:rPr>
              <w:rFonts w:ascii="Palatino Linotype" w:hAnsi="Palatino Linotype" w:cs="Arial"/>
              <w:b/>
              <w:bCs/>
              <w:sz w:val="22"/>
              <w:szCs w:val="22"/>
            </w:rPr>
            <w:t>10463</w:t>
          </w:r>
          <w:r w:rsidRPr="008A158E">
            <w:rPr>
              <w:rFonts w:ascii="Palatino Linotype" w:hAnsi="Palatino Linotype" w:cs="Arial"/>
              <w:b/>
              <w:bCs/>
              <w:sz w:val="22"/>
              <w:szCs w:val="22"/>
            </w:rPr>
            <w:t xml:space="preserve">/INFOEM/IP/RR/2025 </w:t>
          </w:r>
        </w:p>
      </w:tc>
    </w:tr>
    <w:tr w:rsidR="00D0778D" w:rsidRPr="008A158E" w:rsidTr="00502450">
      <w:tc>
        <w:tcPr>
          <w:tcW w:w="2551" w:type="dxa"/>
          <w:vAlign w:val="center"/>
          <w:hideMark/>
        </w:tcPr>
        <w:p w:rsidR="00D0778D" w:rsidRPr="008A158E" w:rsidRDefault="00D0778D" w:rsidP="00502450">
          <w:pPr>
            <w:ind w:left="35" w:hanging="35"/>
            <w:rPr>
              <w:rFonts w:ascii="Palatino Linotype" w:hAnsi="Palatino Linotype"/>
              <w:b/>
              <w:sz w:val="22"/>
              <w:szCs w:val="22"/>
              <w:lang w:val="es-ES_tradnl"/>
            </w:rPr>
          </w:pPr>
          <w:r w:rsidRPr="008A158E">
            <w:rPr>
              <w:rFonts w:ascii="Palatino Linotype" w:hAnsi="Palatino Linotype"/>
              <w:b/>
              <w:sz w:val="22"/>
              <w:szCs w:val="22"/>
              <w:lang w:val="es-ES_tradnl"/>
            </w:rPr>
            <w:t>Recurrente:</w:t>
          </w:r>
        </w:p>
      </w:tc>
      <w:tc>
        <w:tcPr>
          <w:tcW w:w="3544" w:type="dxa"/>
          <w:shd w:val="clear" w:color="auto" w:fill="auto"/>
          <w:vAlign w:val="center"/>
          <w:hideMark/>
        </w:tcPr>
        <w:p w:rsidR="00D0778D" w:rsidRPr="008A158E" w:rsidRDefault="00B334A1" w:rsidP="00502450">
          <w:pPr>
            <w:rPr>
              <w:rFonts w:ascii="Palatino Linotype" w:hAnsi="Palatino Linotype"/>
              <w:b/>
              <w:sz w:val="22"/>
              <w:szCs w:val="22"/>
            </w:rPr>
          </w:pPr>
          <w:r>
            <w:rPr>
              <w:rFonts w:ascii="Palatino Linotype" w:hAnsi="Palatino Linotype"/>
              <w:b/>
              <w:bCs/>
              <w:sz w:val="22"/>
              <w:szCs w:val="22"/>
            </w:rPr>
            <w:t>XXXX</w:t>
          </w:r>
        </w:p>
      </w:tc>
    </w:tr>
    <w:tr w:rsidR="00D0778D" w:rsidRPr="008A158E" w:rsidTr="00502450">
      <w:trPr>
        <w:trHeight w:val="228"/>
      </w:trPr>
      <w:tc>
        <w:tcPr>
          <w:tcW w:w="2551" w:type="dxa"/>
          <w:vAlign w:val="center"/>
          <w:hideMark/>
        </w:tcPr>
        <w:p w:rsidR="00D0778D" w:rsidRPr="008A158E" w:rsidRDefault="00D0778D" w:rsidP="00502450">
          <w:pPr>
            <w:rPr>
              <w:rFonts w:ascii="Palatino Linotype" w:hAnsi="Palatino Linotype"/>
              <w:b/>
              <w:sz w:val="22"/>
              <w:szCs w:val="22"/>
              <w:lang w:val="es-ES_tradnl"/>
            </w:rPr>
          </w:pPr>
          <w:r w:rsidRPr="008A158E">
            <w:rPr>
              <w:rFonts w:ascii="Palatino Linotype" w:hAnsi="Palatino Linotype"/>
              <w:b/>
              <w:sz w:val="22"/>
              <w:szCs w:val="22"/>
              <w:lang w:val="es-ES_tradnl"/>
            </w:rPr>
            <w:t>Sujeto Obligado:</w:t>
          </w:r>
        </w:p>
      </w:tc>
      <w:tc>
        <w:tcPr>
          <w:tcW w:w="3544" w:type="dxa"/>
          <w:shd w:val="clear" w:color="auto" w:fill="auto"/>
          <w:vAlign w:val="center"/>
          <w:hideMark/>
        </w:tcPr>
        <w:p w:rsidR="00D0778D" w:rsidRPr="008A158E" w:rsidRDefault="00D0778D" w:rsidP="00502450">
          <w:pPr>
            <w:ind w:left="35" w:hanging="35"/>
            <w:jc w:val="both"/>
            <w:rPr>
              <w:rFonts w:ascii="Palatino Linotype" w:hAnsi="Palatino Linotype"/>
              <w:sz w:val="22"/>
              <w:szCs w:val="22"/>
            </w:rPr>
          </w:pPr>
          <w:r w:rsidRPr="008A158E">
            <w:rPr>
              <w:rFonts w:ascii="Palatino Linotype" w:hAnsi="Palatino Linotype"/>
              <w:b/>
              <w:bCs/>
              <w:color w:val="000000"/>
              <w:sz w:val="22"/>
              <w:szCs w:val="22"/>
            </w:rPr>
            <w:t xml:space="preserve">Ayuntamiento de </w:t>
          </w:r>
          <w:r>
            <w:rPr>
              <w:rFonts w:ascii="Palatino Linotype" w:hAnsi="Palatino Linotype"/>
              <w:b/>
              <w:bCs/>
              <w:color w:val="000000"/>
              <w:sz w:val="22"/>
              <w:szCs w:val="22"/>
            </w:rPr>
            <w:t xml:space="preserve">Naucalpan de Juárez </w:t>
          </w:r>
        </w:p>
      </w:tc>
    </w:tr>
    <w:tr w:rsidR="00D0778D" w:rsidRPr="008A158E" w:rsidTr="00502450">
      <w:tc>
        <w:tcPr>
          <w:tcW w:w="2551" w:type="dxa"/>
          <w:vAlign w:val="center"/>
          <w:hideMark/>
        </w:tcPr>
        <w:p w:rsidR="00D0778D" w:rsidRPr="008A158E" w:rsidRDefault="00D0778D" w:rsidP="00502450">
          <w:pPr>
            <w:rPr>
              <w:rFonts w:ascii="Palatino Linotype" w:hAnsi="Palatino Linotype"/>
              <w:b/>
              <w:sz w:val="22"/>
              <w:szCs w:val="22"/>
              <w:lang w:val="es-ES_tradnl"/>
            </w:rPr>
          </w:pPr>
          <w:r w:rsidRPr="008A158E">
            <w:rPr>
              <w:rFonts w:ascii="Palatino Linotype" w:hAnsi="Palatino Linotype"/>
              <w:b/>
              <w:sz w:val="22"/>
              <w:szCs w:val="22"/>
              <w:lang w:val="es-ES_tradnl"/>
            </w:rPr>
            <w:t>Comisionada Ponente:</w:t>
          </w:r>
        </w:p>
      </w:tc>
      <w:tc>
        <w:tcPr>
          <w:tcW w:w="3544" w:type="dxa"/>
          <w:vAlign w:val="center"/>
          <w:hideMark/>
        </w:tcPr>
        <w:p w:rsidR="00D0778D" w:rsidRPr="008A158E" w:rsidRDefault="00D0778D" w:rsidP="00502450">
          <w:pPr>
            <w:ind w:right="-533"/>
            <w:jc w:val="both"/>
            <w:rPr>
              <w:rFonts w:ascii="Palatino Linotype" w:hAnsi="Palatino Linotype"/>
              <w:b/>
              <w:sz w:val="22"/>
              <w:szCs w:val="22"/>
              <w:lang w:val="es-ES_tradnl"/>
            </w:rPr>
          </w:pPr>
          <w:r w:rsidRPr="008A158E">
            <w:rPr>
              <w:rFonts w:ascii="Palatino Linotype" w:hAnsi="Palatino Linotype"/>
              <w:b/>
              <w:sz w:val="22"/>
              <w:szCs w:val="22"/>
              <w:lang w:val="es-ES_tradnl"/>
            </w:rPr>
            <w:t>María del Rosario Mejía Ayala</w:t>
          </w:r>
        </w:p>
      </w:tc>
    </w:tr>
  </w:tbl>
  <w:p w:rsidR="00D0778D" w:rsidRDefault="00D0778D" w:rsidP="0050245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F7C88"/>
    <w:multiLevelType w:val="hybridMultilevel"/>
    <w:tmpl w:val="6570E56C"/>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 w15:restartNumberingAfterBreak="0">
    <w:nsid w:val="1ED047B3"/>
    <w:multiLevelType w:val="multilevel"/>
    <w:tmpl w:val="9E187D88"/>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25561C32"/>
    <w:multiLevelType w:val="hybridMultilevel"/>
    <w:tmpl w:val="7D0E229A"/>
    <w:lvl w:ilvl="0" w:tplc="FD460B7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34317490"/>
    <w:multiLevelType w:val="hybridMultilevel"/>
    <w:tmpl w:val="459A9764"/>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396695"/>
    <w:multiLevelType w:val="multilevel"/>
    <w:tmpl w:val="521A46A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0003B1"/>
    <w:multiLevelType w:val="multilevel"/>
    <w:tmpl w:val="BDD644D0"/>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EDF387B"/>
    <w:multiLevelType w:val="multilevel"/>
    <w:tmpl w:val="FF8E91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E842A68"/>
    <w:multiLevelType w:val="multilevel"/>
    <w:tmpl w:val="04F20E7C"/>
    <w:lvl w:ilvl="0">
      <w:start w:val="1"/>
      <w:numFmt w:val="decimal"/>
      <w:lvlText w:val="%1."/>
      <w:lvlJc w:val="left"/>
      <w:pPr>
        <w:ind w:left="360"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331AE5"/>
    <w:multiLevelType w:val="hybridMultilevel"/>
    <w:tmpl w:val="36060966"/>
    <w:lvl w:ilvl="0" w:tplc="20304C30">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15:restartNumberingAfterBreak="0">
    <w:nsid w:val="6B51414B"/>
    <w:multiLevelType w:val="multilevel"/>
    <w:tmpl w:val="1F86AC3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3" w15:restartNumberingAfterBreak="0">
    <w:nsid w:val="6E616099"/>
    <w:multiLevelType w:val="hybridMultilevel"/>
    <w:tmpl w:val="3522B3A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78F7693F"/>
    <w:multiLevelType w:val="multilevel"/>
    <w:tmpl w:val="B93E0370"/>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AF3DB4"/>
    <w:multiLevelType w:val="hybridMultilevel"/>
    <w:tmpl w:val="286408FE"/>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13"/>
  </w:num>
  <w:num w:numId="2">
    <w:abstractNumId w:val="9"/>
  </w:num>
  <w:num w:numId="3">
    <w:abstractNumId w:val="12"/>
  </w:num>
  <w:num w:numId="4">
    <w:abstractNumId w:val="2"/>
  </w:num>
  <w:num w:numId="5">
    <w:abstractNumId w:val="0"/>
  </w:num>
  <w:num w:numId="6">
    <w:abstractNumId w:val="15"/>
  </w:num>
  <w:num w:numId="7">
    <w:abstractNumId w:val="11"/>
  </w:num>
  <w:num w:numId="8">
    <w:abstractNumId w:val="1"/>
  </w:num>
  <w:num w:numId="9">
    <w:abstractNumId w:val="6"/>
  </w:num>
  <w:num w:numId="10">
    <w:abstractNumId w:val="3"/>
  </w:num>
  <w:num w:numId="11">
    <w:abstractNumId w:val="4"/>
  </w:num>
  <w:num w:numId="12">
    <w:abstractNumId w:val="10"/>
  </w:num>
  <w:num w:numId="13">
    <w:abstractNumId w:val="5"/>
  </w:num>
  <w:num w:numId="14">
    <w:abstractNumId w:val="14"/>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45"/>
    <w:rsid w:val="00023807"/>
    <w:rsid w:val="00052485"/>
    <w:rsid w:val="000814E4"/>
    <w:rsid w:val="000D0916"/>
    <w:rsid w:val="000F1470"/>
    <w:rsid w:val="000F233A"/>
    <w:rsid w:val="00171A35"/>
    <w:rsid w:val="00181777"/>
    <w:rsid w:val="00204A6A"/>
    <w:rsid w:val="00217805"/>
    <w:rsid w:val="00235E55"/>
    <w:rsid w:val="003615E7"/>
    <w:rsid w:val="00370548"/>
    <w:rsid w:val="003B2C06"/>
    <w:rsid w:val="003B494F"/>
    <w:rsid w:val="003B51AB"/>
    <w:rsid w:val="0043140A"/>
    <w:rsid w:val="00441B7B"/>
    <w:rsid w:val="004A2C96"/>
    <w:rsid w:val="004B7F4E"/>
    <w:rsid w:val="004E0088"/>
    <w:rsid w:val="00501BF5"/>
    <w:rsid w:val="00502450"/>
    <w:rsid w:val="005415B8"/>
    <w:rsid w:val="005E6050"/>
    <w:rsid w:val="006665C0"/>
    <w:rsid w:val="00677F6C"/>
    <w:rsid w:val="006B55BC"/>
    <w:rsid w:val="007B401D"/>
    <w:rsid w:val="00801C45"/>
    <w:rsid w:val="00872DB2"/>
    <w:rsid w:val="008B070F"/>
    <w:rsid w:val="008B3289"/>
    <w:rsid w:val="008D1F8E"/>
    <w:rsid w:val="008E0E60"/>
    <w:rsid w:val="008E629F"/>
    <w:rsid w:val="00943640"/>
    <w:rsid w:val="009756C5"/>
    <w:rsid w:val="00990266"/>
    <w:rsid w:val="009B3AA2"/>
    <w:rsid w:val="009D024B"/>
    <w:rsid w:val="009F7D89"/>
    <w:rsid w:val="00A24173"/>
    <w:rsid w:val="00A622FA"/>
    <w:rsid w:val="00AB49EC"/>
    <w:rsid w:val="00B334A1"/>
    <w:rsid w:val="00B51823"/>
    <w:rsid w:val="00B6347E"/>
    <w:rsid w:val="00B82F49"/>
    <w:rsid w:val="00B953AA"/>
    <w:rsid w:val="00BF0409"/>
    <w:rsid w:val="00C82E02"/>
    <w:rsid w:val="00C93B07"/>
    <w:rsid w:val="00CA371C"/>
    <w:rsid w:val="00D0778D"/>
    <w:rsid w:val="00D47D05"/>
    <w:rsid w:val="00DA6332"/>
    <w:rsid w:val="00E34BD8"/>
    <w:rsid w:val="00E45811"/>
    <w:rsid w:val="00E61A93"/>
    <w:rsid w:val="00F0698D"/>
    <w:rsid w:val="00F14428"/>
    <w:rsid w:val="00F6336E"/>
    <w:rsid w:val="00FB7E1D"/>
    <w:rsid w:val="00FC7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3C8CF-DA63-4D25-BB34-64488D3E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C4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01C45"/>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801C45"/>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1C45"/>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801C4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801C45"/>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801C45"/>
    <w:rPr>
      <w:rFonts w:eastAsiaTheme="minorEastAsia"/>
      <w:sz w:val="24"/>
      <w:szCs w:val="24"/>
      <w:lang w:val="es-ES_tradnl" w:eastAsia="es-ES"/>
    </w:rPr>
  </w:style>
  <w:style w:type="paragraph" w:styleId="Piedepgina">
    <w:name w:val="footer"/>
    <w:basedOn w:val="Normal"/>
    <w:link w:val="PiedepginaCar"/>
    <w:uiPriority w:val="99"/>
    <w:unhideWhenUsed/>
    <w:rsid w:val="00801C45"/>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801C45"/>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01C45"/>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C45"/>
    <w:pPr>
      <w:ind w:left="708"/>
    </w:pPr>
    <w:rPr>
      <w:sz w:val="22"/>
      <w:szCs w:val="22"/>
      <w:lang w:val="es-ES" w:eastAsia="en-US"/>
    </w:rPr>
  </w:style>
  <w:style w:type="table" w:styleId="Tablaconcuadrcula">
    <w:name w:val="Table Grid"/>
    <w:basedOn w:val="Tablanormal"/>
    <w:uiPriority w:val="59"/>
    <w:rsid w:val="00801C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01C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93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43</Pages>
  <Words>10284</Words>
  <Characters>56562</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cp:lastPrinted>2026-04-10T16:17:00Z</cp:lastPrinted>
  <dcterms:created xsi:type="dcterms:W3CDTF">2026-04-06T17:32:00Z</dcterms:created>
  <dcterms:modified xsi:type="dcterms:W3CDTF">2026-04-17T20:04:00Z</dcterms:modified>
</cp:coreProperties>
</file>